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0FDCAC8" w14:textId="77777777" w:rsidR="008762CC" w:rsidRPr="002761F6" w:rsidRDefault="00084346" w:rsidP="002761F6">
      <w:pPr>
        <w:pStyle w:val="Title"/>
        <w:jc w:val="left"/>
        <w:rPr>
          <w:rFonts w:cs="Arial"/>
          <w:b w:val="0"/>
          <w:bCs/>
          <w:sz w:val="24"/>
          <w:szCs w:val="24"/>
        </w:rPr>
      </w:pPr>
      <w:r w:rsidRPr="002761F6">
        <w:rPr>
          <w:rFonts w:cs="Arial"/>
          <w:noProof/>
          <w:sz w:val="24"/>
          <w:szCs w:val="24"/>
          <w:lang w:val="en-US"/>
        </w:rPr>
        <w:drawing>
          <wp:inline distT="0" distB="0" distL="0" distR="0" wp14:anchorId="1226120F" wp14:editId="598F853E">
            <wp:extent cx="2965836" cy="1291786"/>
            <wp:effectExtent l="0" t="0" r="6350" b="3810"/>
            <wp:docPr id="3"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UWTSD new Logo"/>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2965836" cy="1291786"/>
                    </a:xfrm>
                    <a:prstGeom prst="rect">
                      <a:avLst/>
                    </a:prstGeom>
                    <a:noFill/>
                    <a:ln>
                      <a:noFill/>
                    </a:ln>
                  </pic:spPr>
                </pic:pic>
              </a:graphicData>
            </a:graphic>
          </wp:inline>
        </w:drawing>
      </w:r>
    </w:p>
    <w:p w14:paraId="535940C8" w14:textId="77777777" w:rsidR="008762CC" w:rsidRPr="002761F6" w:rsidRDefault="008762CC" w:rsidP="002761F6">
      <w:pPr>
        <w:pStyle w:val="Title"/>
        <w:rPr>
          <w:rFonts w:cs="Arial"/>
          <w:b w:val="0"/>
          <w:bCs/>
          <w:szCs w:val="24"/>
        </w:rPr>
      </w:pPr>
    </w:p>
    <w:p w14:paraId="29E47EA1" w14:textId="77777777" w:rsidR="00480DFD" w:rsidRDefault="00480DFD" w:rsidP="002761F6">
      <w:pPr>
        <w:pStyle w:val="Subtitle"/>
        <w:spacing w:line="360" w:lineRule="auto"/>
        <w:jc w:val="center"/>
        <w:rPr>
          <w:rFonts w:ascii="Arial" w:eastAsiaTheme="majorEastAsia" w:hAnsi="Arial" w:cs="Arial"/>
          <w:b/>
          <w:bCs/>
          <w:color w:val="000000" w:themeColor="text1"/>
          <w:spacing w:val="-10"/>
          <w:kern w:val="28"/>
          <w:sz w:val="36"/>
          <w:szCs w:val="24"/>
          <w:lang w:val="en-GB"/>
        </w:rPr>
      </w:pPr>
      <w:r w:rsidRPr="00480DFD">
        <w:rPr>
          <w:rFonts w:ascii="Arial" w:eastAsiaTheme="majorEastAsia" w:hAnsi="Arial" w:cs="Arial"/>
          <w:b/>
          <w:bCs/>
          <w:color w:val="000000" w:themeColor="text1"/>
          <w:spacing w:val="-10"/>
          <w:kern w:val="28"/>
          <w:sz w:val="36"/>
          <w:szCs w:val="24"/>
          <w:lang w:val="en-GB"/>
        </w:rPr>
        <w:t xml:space="preserve">Foreign Languages &amp; Cultural Awareness </w:t>
      </w:r>
    </w:p>
    <w:p w14:paraId="68B03DD0" w14:textId="23B253CC" w:rsidR="00480DFD" w:rsidRDefault="00480DFD" w:rsidP="002761F6">
      <w:pPr>
        <w:jc w:val="center"/>
        <w:rPr>
          <w:rFonts w:eastAsiaTheme="majorEastAsia" w:cs="Arial"/>
          <w:b/>
          <w:bCs/>
          <w:color w:val="auto"/>
          <w:spacing w:val="-10"/>
          <w:kern w:val="28"/>
          <w:sz w:val="36"/>
          <w:szCs w:val="24"/>
        </w:rPr>
      </w:pPr>
      <w:r w:rsidRPr="00480DFD">
        <w:rPr>
          <w:rFonts w:eastAsiaTheme="majorEastAsia" w:cs="Arial"/>
          <w:b/>
          <w:bCs/>
          <w:color w:val="auto"/>
          <w:spacing w:val="-10"/>
          <w:kern w:val="28"/>
          <w:sz w:val="36"/>
          <w:szCs w:val="24"/>
        </w:rPr>
        <w:t>BMIH5003</w:t>
      </w:r>
      <w:r w:rsidR="0089633F">
        <w:rPr>
          <w:rFonts w:eastAsiaTheme="majorEastAsia" w:cs="Arial"/>
          <w:b/>
          <w:bCs/>
          <w:color w:val="auto"/>
          <w:spacing w:val="-10"/>
          <w:kern w:val="28"/>
          <w:sz w:val="36"/>
          <w:szCs w:val="24"/>
        </w:rPr>
        <w:t xml:space="preserve">  </w:t>
      </w:r>
    </w:p>
    <w:p w14:paraId="5EF7668C" w14:textId="39D94C49" w:rsidR="008762CC" w:rsidRPr="006E14B3" w:rsidRDefault="006E14B3" w:rsidP="006E14B3">
      <w:pPr>
        <w:jc w:val="center"/>
        <w:rPr>
          <w:rFonts w:eastAsiaTheme="minorEastAsia" w:cs="Arial"/>
          <w:color w:val="5A5A5A" w:themeColor="text1" w:themeTint="A5"/>
          <w:spacing w:val="15"/>
          <w:kern w:val="2"/>
          <w:sz w:val="36"/>
          <w:szCs w:val="24"/>
        </w:rPr>
      </w:pPr>
      <w:r w:rsidRPr="006E14B3">
        <w:rPr>
          <w:rFonts w:eastAsiaTheme="minorEastAsia" w:cs="Arial"/>
          <w:color w:val="5A5A5A" w:themeColor="text1" w:themeTint="A5"/>
          <w:spacing w:val="15"/>
          <w:kern w:val="2"/>
          <w:sz w:val="36"/>
          <w:szCs w:val="24"/>
        </w:rPr>
        <w:t>Intercultural Competence</w:t>
      </w:r>
      <w:r>
        <w:rPr>
          <w:rFonts w:eastAsiaTheme="minorEastAsia" w:cs="Arial"/>
          <w:color w:val="5A5A5A" w:themeColor="text1" w:themeTint="A5"/>
          <w:spacing w:val="15"/>
          <w:kern w:val="2"/>
          <w:sz w:val="36"/>
          <w:szCs w:val="24"/>
        </w:rPr>
        <w:t xml:space="preserve"> </w:t>
      </w:r>
      <w:r w:rsidRPr="006E14B3">
        <w:rPr>
          <w:rFonts w:eastAsiaTheme="minorEastAsia" w:cs="Arial"/>
          <w:color w:val="5A5A5A" w:themeColor="text1" w:themeTint="A5"/>
          <w:spacing w:val="15"/>
          <w:kern w:val="2"/>
          <w:sz w:val="36"/>
          <w:szCs w:val="24"/>
        </w:rPr>
        <w:t>Report</w:t>
      </w:r>
    </w:p>
    <w:p w14:paraId="6A42A954" w14:textId="77777777" w:rsidR="00480DFD" w:rsidRDefault="00480DFD" w:rsidP="002761F6">
      <w:pPr>
        <w:rPr>
          <w:rFonts w:cs="Arial"/>
          <w:sz w:val="36"/>
          <w:szCs w:val="24"/>
        </w:rPr>
      </w:pPr>
    </w:p>
    <w:p w14:paraId="32E0D118" w14:textId="77777777" w:rsidR="006E14B3" w:rsidRDefault="006E14B3" w:rsidP="002761F6">
      <w:pPr>
        <w:rPr>
          <w:rFonts w:cs="Arial"/>
          <w:sz w:val="36"/>
          <w:szCs w:val="24"/>
        </w:rPr>
      </w:pPr>
    </w:p>
    <w:p w14:paraId="39BC8672" w14:textId="77777777" w:rsidR="006E14B3" w:rsidRDefault="006E14B3" w:rsidP="002761F6">
      <w:pPr>
        <w:rPr>
          <w:rFonts w:cs="Arial"/>
          <w:sz w:val="36"/>
          <w:szCs w:val="24"/>
        </w:rPr>
      </w:pPr>
    </w:p>
    <w:p w14:paraId="62EDE918" w14:textId="77777777" w:rsidR="006E14B3" w:rsidRPr="002761F6" w:rsidRDefault="006E14B3" w:rsidP="002761F6">
      <w:pPr>
        <w:rPr>
          <w:rFonts w:cs="Arial"/>
          <w:sz w:val="36"/>
          <w:szCs w:val="24"/>
        </w:rPr>
      </w:pPr>
    </w:p>
    <w:p w14:paraId="5425FEA5" w14:textId="77777777" w:rsidR="008762CC" w:rsidRPr="002761F6" w:rsidRDefault="00084346" w:rsidP="002761F6">
      <w:pPr>
        <w:pStyle w:val="Title"/>
        <w:jc w:val="left"/>
        <w:rPr>
          <w:rFonts w:cs="Arial"/>
          <w:b w:val="0"/>
          <w:bCs/>
          <w:szCs w:val="24"/>
        </w:rPr>
      </w:pPr>
      <w:r w:rsidRPr="002761F6">
        <w:rPr>
          <w:rFonts w:cs="Arial"/>
          <w:bCs/>
          <w:szCs w:val="24"/>
        </w:rPr>
        <w:t>Student name: Mihaita Ionut Manda</w:t>
      </w:r>
    </w:p>
    <w:p w14:paraId="50A6EE76" w14:textId="77777777" w:rsidR="008762CC" w:rsidRPr="002761F6" w:rsidRDefault="008762CC" w:rsidP="002761F6">
      <w:pPr>
        <w:jc w:val="left"/>
        <w:rPr>
          <w:rFonts w:cs="Arial"/>
          <w:sz w:val="36"/>
          <w:szCs w:val="24"/>
        </w:rPr>
      </w:pPr>
    </w:p>
    <w:p w14:paraId="2F16FBA3" w14:textId="77777777" w:rsidR="008762CC" w:rsidRPr="002761F6" w:rsidRDefault="00084346" w:rsidP="002761F6">
      <w:pPr>
        <w:pStyle w:val="Title"/>
        <w:jc w:val="left"/>
        <w:rPr>
          <w:rFonts w:cs="Arial"/>
          <w:b w:val="0"/>
          <w:bCs/>
          <w:szCs w:val="24"/>
        </w:rPr>
      </w:pPr>
      <w:r w:rsidRPr="002761F6">
        <w:rPr>
          <w:rFonts w:cs="Arial"/>
          <w:bCs/>
          <w:szCs w:val="24"/>
        </w:rPr>
        <w:t>Student ID number: 2232074</w:t>
      </w:r>
    </w:p>
    <w:p w14:paraId="1FC05CBB" w14:textId="77777777" w:rsidR="008762CC" w:rsidRPr="002761F6" w:rsidRDefault="008762CC" w:rsidP="002761F6">
      <w:pPr>
        <w:jc w:val="left"/>
        <w:rPr>
          <w:rFonts w:cs="Arial"/>
          <w:sz w:val="36"/>
          <w:szCs w:val="24"/>
        </w:rPr>
      </w:pPr>
    </w:p>
    <w:p w14:paraId="31B23479" w14:textId="347C0368" w:rsidR="008762CC" w:rsidRPr="002761F6" w:rsidRDefault="00084346" w:rsidP="002761F6">
      <w:pPr>
        <w:pStyle w:val="Title"/>
        <w:jc w:val="left"/>
        <w:rPr>
          <w:rFonts w:cs="Arial"/>
          <w:b w:val="0"/>
          <w:bCs/>
          <w:szCs w:val="24"/>
        </w:rPr>
      </w:pPr>
      <w:r w:rsidRPr="002761F6">
        <w:rPr>
          <w:rFonts w:cs="Arial"/>
          <w:bCs/>
          <w:szCs w:val="24"/>
        </w:rPr>
        <w:t xml:space="preserve">Lecturer: </w:t>
      </w:r>
      <w:r w:rsidR="00480DFD" w:rsidRPr="00480DFD">
        <w:rPr>
          <w:rFonts w:cs="Arial"/>
          <w:bCs/>
          <w:szCs w:val="24"/>
        </w:rPr>
        <w:t>Antoinette Milne</w:t>
      </w:r>
    </w:p>
    <w:p w14:paraId="1C93C4D3" w14:textId="77777777" w:rsidR="008762CC" w:rsidRPr="002761F6" w:rsidRDefault="008762CC" w:rsidP="002761F6">
      <w:pPr>
        <w:pStyle w:val="TOCHeading"/>
        <w:spacing w:line="360" w:lineRule="auto"/>
        <w:rPr>
          <w:rFonts w:ascii="Arial" w:eastAsiaTheme="minorHAnsi" w:hAnsi="Arial" w:cs="Arial"/>
          <w:color w:val="auto"/>
          <w:sz w:val="24"/>
          <w:szCs w:val="24"/>
          <w:lang w:val="en-GB"/>
        </w:rPr>
      </w:pPr>
    </w:p>
    <w:p w14:paraId="6BF29556" w14:textId="77777777" w:rsidR="008762CC" w:rsidRPr="002761F6" w:rsidRDefault="008762CC" w:rsidP="002761F6">
      <w:pPr>
        <w:pStyle w:val="TOCHeading"/>
        <w:spacing w:line="360" w:lineRule="auto"/>
        <w:rPr>
          <w:rFonts w:ascii="Arial" w:eastAsiaTheme="minorHAnsi" w:hAnsi="Arial" w:cs="Arial"/>
          <w:color w:val="auto"/>
          <w:sz w:val="24"/>
          <w:szCs w:val="24"/>
          <w:lang w:val="en-GB"/>
        </w:rPr>
      </w:pPr>
    </w:p>
    <w:p w14:paraId="5457F768" w14:textId="77777777" w:rsidR="008762CC" w:rsidRPr="002761F6" w:rsidRDefault="008762CC" w:rsidP="002761F6">
      <w:pPr>
        <w:pStyle w:val="TOCHeading"/>
        <w:spacing w:line="360" w:lineRule="auto"/>
        <w:rPr>
          <w:rFonts w:ascii="Arial" w:eastAsiaTheme="minorHAnsi" w:hAnsi="Arial" w:cs="Arial"/>
          <w:color w:val="auto"/>
          <w:sz w:val="24"/>
          <w:szCs w:val="24"/>
          <w:lang w:val="en-GB"/>
        </w:rPr>
      </w:pPr>
    </w:p>
    <w:p w14:paraId="4DBB31AA" w14:textId="77777777" w:rsidR="008762CC" w:rsidRPr="002761F6" w:rsidRDefault="008762CC" w:rsidP="002761F6">
      <w:pPr>
        <w:rPr>
          <w:rFonts w:cs="Arial"/>
          <w:szCs w:val="24"/>
        </w:rPr>
      </w:pPr>
    </w:p>
    <w:sdt>
      <w:sdtPr>
        <w:rPr>
          <w:rFonts w:ascii="Times New Roman" w:eastAsiaTheme="minorHAnsi" w:hAnsi="Times New Roman" w:cs="Times New Roman"/>
          <w:color w:val="auto"/>
          <w:sz w:val="24"/>
          <w:szCs w:val="24"/>
          <w:lang w:val="en-GB"/>
        </w:rPr>
        <w:id w:val="-1296289253"/>
        <w:docPartObj>
          <w:docPartGallery w:val="Table of Contents"/>
          <w:docPartUnique/>
        </w:docPartObj>
      </w:sdtPr>
      <w:sdtEndPr>
        <w:rPr>
          <w:b/>
          <w:bCs/>
          <w:noProof/>
          <w:color w:val="000000" w:themeColor="text1"/>
        </w:rPr>
      </w:sdtEndPr>
      <w:sdtContent>
        <w:p w14:paraId="3F4CAAE4" w14:textId="77777777" w:rsidR="005227A5" w:rsidRPr="0036234F" w:rsidRDefault="005227A5" w:rsidP="005227A5">
          <w:pPr>
            <w:pStyle w:val="TOCHeading"/>
            <w:spacing w:line="360" w:lineRule="auto"/>
            <w:jc w:val="both"/>
            <w:rPr>
              <w:rFonts w:ascii="Times New Roman" w:hAnsi="Times New Roman" w:cs="Times New Roman"/>
              <w:sz w:val="24"/>
              <w:szCs w:val="24"/>
            </w:rPr>
          </w:pPr>
          <w:r w:rsidRPr="0036234F">
            <w:rPr>
              <w:rFonts w:ascii="Times New Roman" w:hAnsi="Times New Roman" w:cs="Times New Roman"/>
              <w:sz w:val="24"/>
              <w:szCs w:val="24"/>
            </w:rPr>
            <w:t xml:space="preserve">Table of Contents </w:t>
          </w:r>
        </w:p>
        <w:p w14:paraId="7B44C46A" w14:textId="77777777" w:rsidR="005227A5" w:rsidRDefault="005227A5" w:rsidP="005227A5">
          <w:pPr>
            <w:pStyle w:val="TOC1"/>
            <w:tabs>
              <w:tab w:val="right" w:leader="dot" w:pos="9016"/>
            </w:tabs>
            <w:rPr>
              <w:rFonts w:eastAsiaTheme="minorEastAsia"/>
              <w:noProof/>
              <w:lang w:eastAsia="en-GB"/>
            </w:rPr>
          </w:pPr>
          <w:r w:rsidRPr="0036234F">
            <w:rPr>
              <w:rFonts w:ascii="Times New Roman" w:hAnsi="Times New Roman" w:cs="Times New Roman"/>
              <w:szCs w:val="24"/>
            </w:rPr>
            <w:fldChar w:fldCharType="begin"/>
          </w:r>
          <w:r w:rsidRPr="0036234F">
            <w:rPr>
              <w:rFonts w:ascii="Times New Roman" w:hAnsi="Times New Roman" w:cs="Times New Roman"/>
              <w:szCs w:val="24"/>
            </w:rPr>
            <w:instrText xml:space="preserve"> TOC \o "1-3" \h \z \u </w:instrText>
          </w:r>
          <w:r w:rsidRPr="0036234F">
            <w:rPr>
              <w:rFonts w:ascii="Times New Roman" w:hAnsi="Times New Roman" w:cs="Times New Roman"/>
              <w:szCs w:val="24"/>
            </w:rPr>
            <w:fldChar w:fldCharType="separate"/>
          </w:r>
          <w:hyperlink w:anchor="_Toc167894508" w:history="1">
            <w:r w:rsidRPr="00B16764">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_Toc167894508 \h </w:instrText>
            </w:r>
            <w:r>
              <w:rPr>
                <w:noProof/>
                <w:webHidden/>
              </w:rPr>
            </w:r>
            <w:r>
              <w:rPr>
                <w:noProof/>
                <w:webHidden/>
              </w:rPr>
              <w:fldChar w:fldCharType="separate"/>
            </w:r>
            <w:r>
              <w:rPr>
                <w:noProof/>
                <w:webHidden/>
              </w:rPr>
              <w:t>3</w:t>
            </w:r>
            <w:r>
              <w:rPr>
                <w:noProof/>
                <w:webHidden/>
              </w:rPr>
              <w:fldChar w:fldCharType="end"/>
            </w:r>
          </w:hyperlink>
        </w:p>
        <w:p w14:paraId="183023AD" w14:textId="77777777" w:rsidR="005227A5" w:rsidRDefault="00000000" w:rsidP="005227A5">
          <w:pPr>
            <w:pStyle w:val="TOC2"/>
            <w:tabs>
              <w:tab w:val="right" w:leader="dot" w:pos="9016"/>
            </w:tabs>
            <w:rPr>
              <w:rFonts w:eastAsiaTheme="minorEastAsia"/>
              <w:noProof/>
              <w:lang w:eastAsia="en-GB"/>
            </w:rPr>
          </w:pPr>
          <w:hyperlink w:anchor="_Toc167894509" w:history="1">
            <w:r w:rsidR="005227A5" w:rsidRPr="00B16764">
              <w:rPr>
                <w:rStyle w:val="Hyperlink"/>
                <w:rFonts w:ascii="Times New Roman" w:hAnsi="Times New Roman" w:cs="Times New Roman"/>
                <w:noProof/>
              </w:rPr>
              <w:t>The differences between England and Japan</w:t>
            </w:r>
            <w:r w:rsidR="005227A5">
              <w:rPr>
                <w:noProof/>
                <w:webHidden/>
              </w:rPr>
              <w:tab/>
            </w:r>
            <w:r w:rsidR="005227A5">
              <w:rPr>
                <w:noProof/>
                <w:webHidden/>
              </w:rPr>
              <w:fldChar w:fldCharType="begin"/>
            </w:r>
            <w:r w:rsidR="005227A5">
              <w:rPr>
                <w:noProof/>
                <w:webHidden/>
              </w:rPr>
              <w:instrText xml:space="preserve"> PAGEREF _Toc167894509 \h </w:instrText>
            </w:r>
            <w:r w:rsidR="005227A5">
              <w:rPr>
                <w:noProof/>
                <w:webHidden/>
              </w:rPr>
            </w:r>
            <w:r w:rsidR="005227A5">
              <w:rPr>
                <w:noProof/>
                <w:webHidden/>
              </w:rPr>
              <w:fldChar w:fldCharType="separate"/>
            </w:r>
            <w:r w:rsidR="005227A5">
              <w:rPr>
                <w:noProof/>
                <w:webHidden/>
              </w:rPr>
              <w:t>3</w:t>
            </w:r>
            <w:r w:rsidR="005227A5">
              <w:rPr>
                <w:noProof/>
                <w:webHidden/>
              </w:rPr>
              <w:fldChar w:fldCharType="end"/>
            </w:r>
          </w:hyperlink>
        </w:p>
        <w:p w14:paraId="09D55F6B" w14:textId="77777777" w:rsidR="005227A5" w:rsidRDefault="00000000" w:rsidP="005227A5">
          <w:pPr>
            <w:pStyle w:val="TOC2"/>
            <w:tabs>
              <w:tab w:val="right" w:leader="dot" w:pos="9016"/>
            </w:tabs>
            <w:rPr>
              <w:rFonts w:eastAsiaTheme="minorEastAsia"/>
              <w:noProof/>
              <w:lang w:eastAsia="en-GB"/>
            </w:rPr>
          </w:pPr>
          <w:hyperlink w:anchor="_Toc167894510" w:history="1">
            <w:r w:rsidR="005227A5" w:rsidRPr="00B16764">
              <w:rPr>
                <w:rStyle w:val="Hyperlink"/>
                <w:rFonts w:ascii="Times New Roman" w:hAnsi="Times New Roman" w:cs="Times New Roman"/>
                <w:noProof/>
              </w:rPr>
              <w:t>Analysis and comparison of Globe project’s culture and leadership study in Japan and England</w:t>
            </w:r>
            <w:r w:rsidR="005227A5">
              <w:rPr>
                <w:noProof/>
                <w:webHidden/>
              </w:rPr>
              <w:tab/>
            </w:r>
            <w:r w:rsidR="005227A5">
              <w:rPr>
                <w:noProof/>
                <w:webHidden/>
              </w:rPr>
              <w:fldChar w:fldCharType="begin"/>
            </w:r>
            <w:r w:rsidR="005227A5">
              <w:rPr>
                <w:noProof/>
                <w:webHidden/>
              </w:rPr>
              <w:instrText xml:space="preserve"> PAGEREF _Toc167894510 \h </w:instrText>
            </w:r>
            <w:r w:rsidR="005227A5">
              <w:rPr>
                <w:noProof/>
                <w:webHidden/>
              </w:rPr>
            </w:r>
            <w:r w:rsidR="005227A5">
              <w:rPr>
                <w:noProof/>
                <w:webHidden/>
              </w:rPr>
              <w:fldChar w:fldCharType="separate"/>
            </w:r>
            <w:r w:rsidR="005227A5">
              <w:rPr>
                <w:noProof/>
                <w:webHidden/>
              </w:rPr>
              <w:t>3</w:t>
            </w:r>
            <w:r w:rsidR="005227A5">
              <w:rPr>
                <w:noProof/>
                <w:webHidden/>
              </w:rPr>
              <w:fldChar w:fldCharType="end"/>
            </w:r>
          </w:hyperlink>
        </w:p>
        <w:p w14:paraId="59BA4EDB" w14:textId="77777777" w:rsidR="005227A5" w:rsidRDefault="00000000" w:rsidP="005227A5">
          <w:pPr>
            <w:pStyle w:val="TOC2"/>
            <w:tabs>
              <w:tab w:val="right" w:leader="dot" w:pos="9016"/>
            </w:tabs>
            <w:rPr>
              <w:rFonts w:eastAsiaTheme="minorEastAsia"/>
              <w:noProof/>
              <w:lang w:eastAsia="en-GB"/>
            </w:rPr>
          </w:pPr>
          <w:hyperlink w:anchor="_Toc167894511" w:history="1">
            <w:r w:rsidR="005227A5" w:rsidRPr="00B16764">
              <w:rPr>
                <w:rStyle w:val="Hyperlink"/>
                <w:rFonts w:ascii="Times New Roman" w:hAnsi="Times New Roman" w:cs="Times New Roman"/>
                <w:noProof/>
              </w:rPr>
              <w:t>Critical discussion</w:t>
            </w:r>
            <w:r w:rsidR="005227A5">
              <w:rPr>
                <w:noProof/>
                <w:webHidden/>
              </w:rPr>
              <w:tab/>
            </w:r>
            <w:r w:rsidR="005227A5">
              <w:rPr>
                <w:noProof/>
                <w:webHidden/>
              </w:rPr>
              <w:fldChar w:fldCharType="begin"/>
            </w:r>
            <w:r w:rsidR="005227A5">
              <w:rPr>
                <w:noProof/>
                <w:webHidden/>
              </w:rPr>
              <w:instrText xml:space="preserve"> PAGEREF _Toc167894511 \h </w:instrText>
            </w:r>
            <w:r w:rsidR="005227A5">
              <w:rPr>
                <w:noProof/>
                <w:webHidden/>
              </w:rPr>
            </w:r>
            <w:r w:rsidR="005227A5">
              <w:rPr>
                <w:noProof/>
                <w:webHidden/>
              </w:rPr>
              <w:fldChar w:fldCharType="separate"/>
            </w:r>
            <w:r w:rsidR="005227A5">
              <w:rPr>
                <w:noProof/>
                <w:webHidden/>
              </w:rPr>
              <w:t>5</w:t>
            </w:r>
            <w:r w:rsidR="005227A5">
              <w:rPr>
                <w:noProof/>
                <w:webHidden/>
              </w:rPr>
              <w:fldChar w:fldCharType="end"/>
            </w:r>
          </w:hyperlink>
        </w:p>
        <w:p w14:paraId="5B70103B" w14:textId="77777777" w:rsidR="005227A5" w:rsidRDefault="00000000" w:rsidP="005227A5">
          <w:pPr>
            <w:pStyle w:val="TOC1"/>
            <w:tabs>
              <w:tab w:val="right" w:leader="dot" w:pos="9016"/>
            </w:tabs>
            <w:rPr>
              <w:rFonts w:eastAsiaTheme="minorEastAsia"/>
              <w:noProof/>
              <w:lang w:eastAsia="en-GB"/>
            </w:rPr>
          </w:pPr>
          <w:hyperlink w:anchor="_Toc167894512" w:history="1">
            <w:r w:rsidR="005227A5" w:rsidRPr="00B16764">
              <w:rPr>
                <w:rStyle w:val="Hyperlink"/>
                <w:rFonts w:ascii="Times New Roman" w:hAnsi="Times New Roman" w:cs="Times New Roman"/>
                <w:noProof/>
              </w:rPr>
              <w:t>Conclusion</w:t>
            </w:r>
            <w:r w:rsidR="005227A5">
              <w:rPr>
                <w:noProof/>
                <w:webHidden/>
              </w:rPr>
              <w:tab/>
            </w:r>
            <w:r w:rsidR="005227A5">
              <w:rPr>
                <w:noProof/>
                <w:webHidden/>
              </w:rPr>
              <w:fldChar w:fldCharType="begin"/>
            </w:r>
            <w:r w:rsidR="005227A5">
              <w:rPr>
                <w:noProof/>
                <w:webHidden/>
              </w:rPr>
              <w:instrText xml:space="preserve"> PAGEREF _Toc167894512 \h </w:instrText>
            </w:r>
            <w:r w:rsidR="005227A5">
              <w:rPr>
                <w:noProof/>
                <w:webHidden/>
              </w:rPr>
            </w:r>
            <w:r w:rsidR="005227A5">
              <w:rPr>
                <w:noProof/>
                <w:webHidden/>
              </w:rPr>
              <w:fldChar w:fldCharType="separate"/>
            </w:r>
            <w:r w:rsidR="005227A5">
              <w:rPr>
                <w:noProof/>
                <w:webHidden/>
              </w:rPr>
              <w:t>6</w:t>
            </w:r>
            <w:r w:rsidR="005227A5">
              <w:rPr>
                <w:noProof/>
                <w:webHidden/>
              </w:rPr>
              <w:fldChar w:fldCharType="end"/>
            </w:r>
          </w:hyperlink>
        </w:p>
        <w:p w14:paraId="752B9E1E" w14:textId="77777777" w:rsidR="005227A5" w:rsidRDefault="00000000" w:rsidP="005227A5">
          <w:pPr>
            <w:pStyle w:val="TOC1"/>
            <w:tabs>
              <w:tab w:val="right" w:leader="dot" w:pos="9016"/>
            </w:tabs>
            <w:rPr>
              <w:rFonts w:eastAsiaTheme="minorEastAsia"/>
              <w:noProof/>
              <w:lang w:eastAsia="en-GB"/>
            </w:rPr>
          </w:pPr>
          <w:hyperlink w:anchor="_Toc167894513" w:history="1">
            <w:r w:rsidR="005227A5" w:rsidRPr="00B16764">
              <w:rPr>
                <w:rStyle w:val="Hyperlink"/>
                <w:rFonts w:ascii="Times New Roman" w:hAnsi="Times New Roman" w:cs="Times New Roman"/>
                <w:noProof/>
              </w:rPr>
              <w:t>References</w:t>
            </w:r>
            <w:r w:rsidR="005227A5">
              <w:rPr>
                <w:noProof/>
                <w:webHidden/>
              </w:rPr>
              <w:tab/>
            </w:r>
            <w:r w:rsidR="005227A5">
              <w:rPr>
                <w:noProof/>
                <w:webHidden/>
              </w:rPr>
              <w:fldChar w:fldCharType="begin"/>
            </w:r>
            <w:r w:rsidR="005227A5">
              <w:rPr>
                <w:noProof/>
                <w:webHidden/>
              </w:rPr>
              <w:instrText xml:space="preserve"> PAGEREF _Toc167894513 \h </w:instrText>
            </w:r>
            <w:r w:rsidR="005227A5">
              <w:rPr>
                <w:noProof/>
                <w:webHidden/>
              </w:rPr>
            </w:r>
            <w:r w:rsidR="005227A5">
              <w:rPr>
                <w:noProof/>
                <w:webHidden/>
              </w:rPr>
              <w:fldChar w:fldCharType="separate"/>
            </w:r>
            <w:r w:rsidR="005227A5">
              <w:rPr>
                <w:noProof/>
                <w:webHidden/>
              </w:rPr>
              <w:t>7</w:t>
            </w:r>
            <w:r w:rsidR="005227A5">
              <w:rPr>
                <w:noProof/>
                <w:webHidden/>
              </w:rPr>
              <w:fldChar w:fldCharType="end"/>
            </w:r>
          </w:hyperlink>
        </w:p>
        <w:p w14:paraId="255DDA50" w14:textId="77777777" w:rsidR="005227A5" w:rsidRPr="0036234F" w:rsidRDefault="005227A5" w:rsidP="005227A5">
          <w:pPr>
            <w:rPr>
              <w:rFonts w:ascii="Times New Roman" w:hAnsi="Times New Roman" w:cs="Times New Roman"/>
              <w:szCs w:val="24"/>
            </w:rPr>
          </w:pPr>
          <w:r w:rsidRPr="0036234F">
            <w:rPr>
              <w:rFonts w:ascii="Times New Roman" w:hAnsi="Times New Roman" w:cs="Times New Roman"/>
              <w:b/>
              <w:bCs/>
              <w:noProof/>
              <w:szCs w:val="24"/>
            </w:rPr>
            <w:fldChar w:fldCharType="end"/>
          </w:r>
        </w:p>
      </w:sdtContent>
    </w:sdt>
    <w:p w14:paraId="1C8CFAD1" w14:textId="77777777" w:rsidR="005227A5" w:rsidRPr="0036234F" w:rsidRDefault="005227A5" w:rsidP="005227A5">
      <w:pPr>
        <w:rPr>
          <w:rFonts w:ascii="Times New Roman" w:eastAsiaTheme="majorEastAsia" w:hAnsi="Times New Roman" w:cs="Times New Roman"/>
          <w:color w:val="2E74B5" w:themeColor="accent1" w:themeShade="BF"/>
          <w:szCs w:val="24"/>
        </w:rPr>
      </w:pPr>
      <w:r w:rsidRPr="0036234F">
        <w:rPr>
          <w:rFonts w:ascii="Times New Roman" w:hAnsi="Times New Roman" w:cs="Times New Roman"/>
          <w:szCs w:val="24"/>
        </w:rPr>
        <w:br w:type="page"/>
      </w:r>
    </w:p>
    <w:p w14:paraId="677EEFE7" w14:textId="77777777" w:rsidR="005227A5" w:rsidRPr="0036234F" w:rsidRDefault="005227A5" w:rsidP="005227A5">
      <w:pPr>
        <w:pStyle w:val="Heading1"/>
        <w:rPr>
          <w:rFonts w:ascii="Times New Roman" w:hAnsi="Times New Roman" w:cs="Times New Roman"/>
          <w:szCs w:val="24"/>
        </w:rPr>
      </w:pPr>
      <w:bookmarkStart w:id="0" w:name="_Toc167894508"/>
      <w:r w:rsidRPr="0036234F">
        <w:rPr>
          <w:rFonts w:ascii="Times New Roman" w:hAnsi="Times New Roman" w:cs="Times New Roman"/>
          <w:szCs w:val="24"/>
        </w:rPr>
        <w:lastRenderedPageBreak/>
        <w:t>Introduction</w:t>
      </w:r>
      <w:bookmarkEnd w:id="0"/>
      <w:r w:rsidRPr="0036234F">
        <w:rPr>
          <w:rFonts w:ascii="Times New Roman" w:hAnsi="Times New Roman" w:cs="Times New Roman"/>
          <w:szCs w:val="24"/>
        </w:rPr>
        <w:t xml:space="preserve"> </w:t>
      </w:r>
    </w:p>
    <w:p w14:paraId="0BC651CE" w14:textId="77777777" w:rsidR="005227A5" w:rsidRPr="0036234F" w:rsidRDefault="005227A5" w:rsidP="005227A5">
      <w:pPr>
        <w:rPr>
          <w:rFonts w:ascii="Times New Roman" w:hAnsi="Times New Roman" w:cs="Times New Roman"/>
          <w:szCs w:val="24"/>
        </w:rPr>
      </w:pPr>
      <w:r>
        <w:rPr>
          <w:rFonts w:ascii="Times New Roman" w:hAnsi="Times New Roman" w:cs="Times New Roman"/>
          <w:szCs w:val="24"/>
        </w:rPr>
        <w:t>In the globalis</w:t>
      </w:r>
      <w:r w:rsidRPr="0036234F">
        <w:rPr>
          <w:rFonts w:ascii="Times New Roman" w:hAnsi="Times New Roman" w:cs="Times New Roman"/>
          <w:szCs w:val="24"/>
        </w:rPr>
        <w:t>ed hospitality industry, effective leadership across diverse cultural contexts is paramount for success</w:t>
      </w:r>
      <w:r>
        <w:rPr>
          <w:rFonts w:ascii="Times New Roman" w:hAnsi="Times New Roman" w:cs="Times New Roman"/>
          <w:szCs w:val="24"/>
        </w:rPr>
        <w:t>.</w:t>
      </w:r>
      <w:r w:rsidRPr="0036234F">
        <w:rPr>
          <w:rFonts w:ascii="Times New Roman" w:hAnsi="Times New Roman" w:cs="Times New Roman"/>
          <w:szCs w:val="24"/>
        </w:rPr>
        <w:t xml:space="preserve"> This report examines the intercultural dynamics between England and Japan within the hospitality sector, analysing cultural disparities, leadership challenges, and their implications for business practices and customer service (Reis et al, 2020, p.101423).</w:t>
      </w:r>
    </w:p>
    <w:p w14:paraId="523CF9FE" w14:textId="77777777" w:rsidR="005227A5" w:rsidRPr="005227A5" w:rsidRDefault="005227A5" w:rsidP="005227A5">
      <w:pPr>
        <w:pStyle w:val="Heading2"/>
        <w:rPr>
          <w:rFonts w:ascii="Times New Roman" w:hAnsi="Times New Roman" w:cs="Times New Roman"/>
          <w:color w:val="323E4F" w:themeColor="text2" w:themeShade="BF"/>
          <w:szCs w:val="24"/>
        </w:rPr>
      </w:pPr>
      <w:bookmarkStart w:id="1" w:name="_Toc167894509"/>
      <w:r w:rsidRPr="005227A5">
        <w:rPr>
          <w:rFonts w:ascii="Times New Roman" w:hAnsi="Times New Roman" w:cs="Times New Roman"/>
          <w:color w:val="323E4F" w:themeColor="text2" w:themeShade="BF"/>
          <w:szCs w:val="24"/>
        </w:rPr>
        <w:t>The differences between England and Japan</w:t>
      </w:r>
      <w:bookmarkEnd w:id="1"/>
    </w:p>
    <w:p w14:paraId="084F5AEC" w14:textId="77777777" w:rsidR="005227A5" w:rsidRPr="0036234F" w:rsidRDefault="005227A5" w:rsidP="005227A5">
      <w:pPr>
        <w:rPr>
          <w:rFonts w:ascii="Times New Roman" w:hAnsi="Times New Roman" w:cs="Times New Roman"/>
          <w:szCs w:val="24"/>
        </w:rPr>
      </w:pPr>
      <w:r w:rsidRPr="0036234F">
        <w:rPr>
          <w:rFonts w:ascii="Times New Roman" w:hAnsi="Times New Roman" w:cs="Times New Roman"/>
          <w:szCs w:val="24"/>
        </w:rPr>
        <w:t xml:space="preserve">In </w:t>
      </w:r>
      <w:r w:rsidRPr="0036234F">
        <w:rPr>
          <w:rFonts w:ascii="Times New Roman" w:hAnsi="Times New Roman" w:cs="Times New Roman"/>
          <w:b/>
          <w:szCs w:val="24"/>
        </w:rPr>
        <w:t>England</w:t>
      </w:r>
      <w:r w:rsidRPr="0036234F">
        <w:rPr>
          <w:rFonts w:ascii="Times New Roman" w:hAnsi="Times New Roman" w:cs="Times New Roman"/>
          <w:szCs w:val="24"/>
        </w:rPr>
        <w:t xml:space="preserve">, the culture is marked by a high degree of individualism. This individualistic approach is prevalent throughout British society, where people view themselves primarily as independent entities rather than part of a collective. In the hospitality industry, this translates to relatively flat organizational structures, where hierarchy exists more for functional purposes than for establishing social status </w:t>
      </w:r>
      <w:r w:rsidRPr="0036234F">
        <w:rPr>
          <w:rFonts w:ascii="Times New Roman" w:hAnsi="Times New Roman" w:cs="Times New Roman"/>
          <w:color w:val="000000"/>
          <w:szCs w:val="24"/>
        </w:rPr>
        <w:t xml:space="preserve">(Independent, </w:t>
      </w:r>
      <w:r w:rsidRPr="0036234F">
        <w:rPr>
          <w:rFonts w:ascii="Times New Roman" w:hAnsi="Times New Roman" w:cs="Times New Roman"/>
          <w:color w:val="000000"/>
          <w:szCs w:val="24"/>
          <w:shd w:val="clear" w:color="auto" w:fill="FFFFFF"/>
        </w:rPr>
        <w:t>2019)</w:t>
      </w:r>
      <w:r w:rsidRPr="0036234F">
        <w:rPr>
          <w:rFonts w:ascii="Times New Roman" w:hAnsi="Times New Roman" w:cs="Times New Roman"/>
          <w:szCs w:val="24"/>
        </w:rPr>
        <w:t>. Communication tends to be direct, with team members, including managers, often on a first-name basis and expected to be approachable and consultative (Nazarian et al., 2022, pp.430-455). This setup supports a workplace environment where personal initiative and individual responsibility are highly valued, reflective of Britain's standing as one of the most individualistic nations within the European Union (Reis et al, 2020, p.101423).</w:t>
      </w:r>
    </w:p>
    <w:p w14:paraId="675FB472" w14:textId="77777777" w:rsidR="005227A5" w:rsidRPr="0036234F" w:rsidRDefault="005227A5" w:rsidP="005227A5">
      <w:pPr>
        <w:rPr>
          <w:rFonts w:ascii="Times New Roman" w:hAnsi="Times New Roman" w:cs="Times New Roman"/>
          <w:szCs w:val="24"/>
        </w:rPr>
      </w:pPr>
      <w:r w:rsidRPr="0036234F">
        <w:rPr>
          <w:rFonts w:ascii="Times New Roman" w:hAnsi="Times New Roman" w:cs="Times New Roman"/>
          <w:szCs w:val="24"/>
        </w:rPr>
        <w:t xml:space="preserve">Conversely, </w:t>
      </w:r>
      <w:r w:rsidRPr="0036234F">
        <w:rPr>
          <w:rFonts w:ascii="Times New Roman" w:hAnsi="Times New Roman" w:cs="Times New Roman"/>
          <w:b/>
          <w:szCs w:val="24"/>
        </w:rPr>
        <w:t xml:space="preserve">Japan </w:t>
      </w:r>
      <w:r w:rsidRPr="0036234F">
        <w:rPr>
          <w:rFonts w:ascii="Times New Roman" w:hAnsi="Times New Roman" w:cs="Times New Roman"/>
          <w:szCs w:val="24"/>
        </w:rPr>
        <w:t xml:space="preserve">embodies a collectivist culture where group harmony and collective well-being are prioritized over individual desires. This cultural trait extends deeply into the hospitality industry, where there is a strong focus on teamwork, consensus, and maintaining group harmony </w:t>
      </w:r>
      <w:r w:rsidRPr="0036234F">
        <w:rPr>
          <w:rFonts w:ascii="Times New Roman" w:hAnsi="Times New Roman" w:cs="Times New Roman"/>
          <w:color w:val="000000"/>
          <w:szCs w:val="24"/>
          <w:shd w:val="clear" w:color="auto" w:fill="FFFFFF"/>
        </w:rPr>
        <w:t>(Yuta K, 2021)</w:t>
      </w:r>
      <w:r w:rsidRPr="0036234F">
        <w:rPr>
          <w:rFonts w:ascii="Times New Roman" w:hAnsi="Times New Roman" w:cs="Times New Roman"/>
          <w:szCs w:val="24"/>
        </w:rPr>
        <w:t>. Communication in Japanese culture is predominantly indirect, with a significant emphasis on non-verbal cues and the context in which interactions occur (Shibata, 2022, pp.1549-1576). This approach fosters a highly structured organizational hierarchy within the hospitality sector, where respect and adherence to established protocols are paramount.</w:t>
      </w:r>
    </w:p>
    <w:p w14:paraId="5D9A79C4" w14:textId="77777777" w:rsidR="005227A5" w:rsidRPr="005227A5" w:rsidRDefault="005227A5" w:rsidP="005227A5">
      <w:pPr>
        <w:pStyle w:val="Heading2"/>
        <w:rPr>
          <w:rFonts w:ascii="Times New Roman" w:hAnsi="Times New Roman" w:cs="Times New Roman"/>
          <w:color w:val="323E4F" w:themeColor="text2" w:themeShade="BF"/>
          <w:szCs w:val="24"/>
        </w:rPr>
      </w:pPr>
      <w:bookmarkStart w:id="2" w:name="_Toc167894510"/>
      <w:r w:rsidRPr="005227A5">
        <w:rPr>
          <w:rFonts w:ascii="Times New Roman" w:hAnsi="Times New Roman" w:cs="Times New Roman"/>
          <w:color w:val="323E4F" w:themeColor="text2" w:themeShade="BF"/>
          <w:szCs w:val="24"/>
        </w:rPr>
        <w:t>Analysis and comparison of Globe project’s culture and leadership study in Japan and England</w:t>
      </w:r>
      <w:bookmarkEnd w:id="2"/>
      <w:r w:rsidRPr="005227A5">
        <w:rPr>
          <w:rFonts w:ascii="Times New Roman" w:hAnsi="Times New Roman" w:cs="Times New Roman"/>
          <w:color w:val="323E4F" w:themeColor="text2" w:themeShade="BF"/>
          <w:szCs w:val="24"/>
        </w:rPr>
        <w:t xml:space="preserve"> </w:t>
      </w:r>
    </w:p>
    <w:p w14:paraId="0A3E33D1" w14:textId="77777777" w:rsidR="005227A5" w:rsidRPr="001C1C42" w:rsidRDefault="005227A5" w:rsidP="005227A5">
      <w:pPr>
        <w:rPr>
          <w:rFonts w:ascii="Times New Roman" w:hAnsi="Times New Roman" w:cs="Times New Roman"/>
          <w:b/>
          <w:szCs w:val="24"/>
        </w:rPr>
      </w:pPr>
      <w:r w:rsidRPr="001C1C42">
        <w:rPr>
          <w:rFonts w:ascii="Times New Roman" w:hAnsi="Times New Roman" w:cs="Times New Roman"/>
          <w:b/>
          <w:szCs w:val="24"/>
        </w:rPr>
        <w:t xml:space="preserve">Hofstede's cultural dimensions’ theory for culture and leadership study </w:t>
      </w:r>
    </w:p>
    <w:p w14:paraId="0F5683B7" w14:textId="77777777" w:rsidR="005227A5" w:rsidRPr="0036234F" w:rsidRDefault="005227A5" w:rsidP="005227A5">
      <w:pPr>
        <w:rPr>
          <w:rFonts w:ascii="Times New Roman" w:hAnsi="Times New Roman" w:cs="Times New Roman"/>
          <w:szCs w:val="24"/>
        </w:rPr>
      </w:pPr>
      <w:r w:rsidRPr="0036234F">
        <w:rPr>
          <w:rFonts w:ascii="Times New Roman" w:hAnsi="Times New Roman" w:cs="Times New Roman"/>
          <w:b/>
          <w:szCs w:val="24"/>
        </w:rPr>
        <w:t xml:space="preserve">Power Distance Index (PDI): </w:t>
      </w:r>
      <w:r w:rsidRPr="0036234F">
        <w:rPr>
          <w:rFonts w:ascii="Times New Roman" w:hAnsi="Times New Roman" w:cs="Times New Roman"/>
          <w:szCs w:val="24"/>
        </w:rPr>
        <w:t xml:space="preserve">Japan has a higher PDI, reflecting a societal acceptance of hierarchical structures and inequalities in power (Liu et al., 2021, p.784005). In the hospitality industry, this manifests as a more pronounced hierarchy within Japanese hotels, where roles and responsibilities are clearly defined and less questioned (Kapferer and Valette-Florence, 2021, pp.301-313). Conversely, in England, a lower PDI suggests a flatter organizational </w:t>
      </w:r>
      <w:r w:rsidRPr="0036234F">
        <w:rPr>
          <w:rFonts w:ascii="Times New Roman" w:hAnsi="Times New Roman" w:cs="Times New Roman"/>
          <w:szCs w:val="24"/>
        </w:rPr>
        <w:lastRenderedPageBreak/>
        <w:t>structure in hotels, where employees might feel more comfortable expressing dissent and expect more egalitarian relations with management.</w:t>
      </w:r>
    </w:p>
    <w:p w14:paraId="0507AC18" w14:textId="77777777" w:rsidR="005227A5" w:rsidRPr="0036234F" w:rsidRDefault="005227A5" w:rsidP="005227A5">
      <w:pPr>
        <w:pStyle w:val="NormalWeb"/>
        <w:spacing w:line="360" w:lineRule="auto"/>
        <w:jc w:val="both"/>
      </w:pPr>
      <w:r w:rsidRPr="0036234F">
        <w:rPr>
          <w:b/>
        </w:rPr>
        <w:t>Individualism vs Collectivism (IDV):</w:t>
      </w:r>
      <w:r w:rsidRPr="0036234F">
        <w:t xml:space="preserve"> England's high individualism score indicates a cultural preference for personal autonomy and individual achievement (Campos and Marín-González, 2020, p.101718). In the case of English hotels, this feature of the hospitality sector may manifest itself in terms of the personalization of guest experiences and encouragement of employees to take the initiative (Pont, 2020, pp. 154-168). While Japan's collectivist culture emphasizes the importance of harmony and teamwork, which in turn helps to develop a team-oriented approach in the service industry that is based on the principles of consistent service standards and collective responsibility, the individualistic culture of </w:t>
      </w:r>
      <w:r>
        <w:t xml:space="preserve">England </w:t>
      </w:r>
      <w:r w:rsidRPr="0036234F">
        <w:t>values self-expression and uniqueness</w:t>
      </w:r>
      <w:r>
        <w:t>.</w:t>
      </w:r>
    </w:p>
    <w:p w14:paraId="1261D96E" w14:textId="77777777" w:rsidR="005227A5" w:rsidRPr="0036234F" w:rsidRDefault="005227A5" w:rsidP="005227A5">
      <w:pPr>
        <w:pStyle w:val="NormalWeb"/>
        <w:spacing w:line="360" w:lineRule="auto"/>
        <w:jc w:val="both"/>
      </w:pPr>
      <w:r w:rsidRPr="0036234F">
        <w:rPr>
          <w:rStyle w:val="Strong"/>
          <w:rFonts w:eastAsiaTheme="majorEastAsia"/>
        </w:rPr>
        <w:t>Uncertainty Avoidance Index (UAI):</w:t>
      </w:r>
      <w:r w:rsidRPr="0036234F">
        <w:t> The considerably higher UAI of the Japanese people indicates that they are more interested in structure and clear directives, which means that they value standardized procedures in the delivery of their hospitality services (</w:t>
      </w:r>
      <w:proofErr w:type="spellStart"/>
      <w:r w:rsidRPr="0036234F">
        <w:t>Samaroudi</w:t>
      </w:r>
      <w:proofErr w:type="spellEnd"/>
      <w:r w:rsidRPr="0036234F">
        <w:t xml:space="preserve">, Echavarria, and Perry, 2020, pp.337-361, p.413). Unlike England, a low UAI would likely lead </w:t>
      </w:r>
      <w:r w:rsidRPr="005227A5">
        <w:t xml:space="preserve">to a more flexible and adaptable approach towards guest services and problem-solving. This results in meticulous planning, risk aversion, and adherence to protocols. Conversely, England’s low UAI suggests a more flexible and adaptable approach to guest services and problem-solving, promoting innovation and quick adjustments to changing circumstances (Na et al., 2020, pp.908-924). </w:t>
      </w:r>
    </w:p>
    <w:p w14:paraId="4EDF1A17" w14:textId="77777777" w:rsidR="005227A5" w:rsidRPr="0036234F" w:rsidRDefault="005227A5" w:rsidP="005227A5">
      <w:pPr>
        <w:pStyle w:val="NormalWeb"/>
        <w:spacing w:line="360" w:lineRule="auto"/>
        <w:jc w:val="both"/>
      </w:pPr>
      <w:r w:rsidRPr="0036234F">
        <w:rPr>
          <w:rStyle w:val="Strong"/>
          <w:rFonts w:eastAsiaTheme="majorEastAsia"/>
        </w:rPr>
        <w:t>Masculinity vs Femininity (MAS): </w:t>
      </w:r>
      <w:r w:rsidRPr="0036234F">
        <w:t>The finding of higher masculinity score in Japan suggests a strong tendency to achieve and to succeed that can be reflected in the competitive edge of the Japanese hospitality industry trying to be at the top of the line (Froese et al., 2020, p.100776). A higher score for England in this dimension indicates that cooperation and care are emphasized in the industry, with service quality and guest satisfaction being the priorities as opposed to competition.</w:t>
      </w:r>
    </w:p>
    <w:p w14:paraId="5FF8C8FC" w14:textId="77777777" w:rsidR="005227A5" w:rsidRPr="0036234F" w:rsidRDefault="005227A5" w:rsidP="005227A5">
      <w:pPr>
        <w:pStyle w:val="NormalWeb"/>
        <w:spacing w:line="360" w:lineRule="auto"/>
        <w:jc w:val="both"/>
      </w:pPr>
      <w:r w:rsidRPr="0036234F">
        <w:rPr>
          <w:rStyle w:val="Strong"/>
          <w:rFonts w:eastAsiaTheme="majorEastAsia"/>
        </w:rPr>
        <w:t>Long-Term Orientation vs Short-Term Normative Orientation (LTO vs STO): </w:t>
      </w:r>
      <w:r w:rsidRPr="0036234F">
        <w:t>Japan's long-term orientation means a prospect of future rewards and perseverance in their culture, which in hospitality means more investment in employee training and long-term guest relations (Na et al., 2020, pp.908-924). Since the British tend to have a short-term mindset, they may pay more attention to the instant effect and the existing service provision system.</w:t>
      </w:r>
    </w:p>
    <w:p w14:paraId="66434336" w14:textId="77777777" w:rsidR="005227A5" w:rsidRPr="005227A5" w:rsidRDefault="005227A5" w:rsidP="005227A5">
      <w:pPr>
        <w:pStyle w:val="NormalWeb"/>
        <w:spacing w:line="360" w:lineRule="auto"/>
        <w:jc w:val="both"/>
      </w:pPr>
      <w:r w:rsidRPr="005227A5">
        <w:rPr>
          <w:rStyle w:val="Strong"/>
          <w:rFonts w:eastAsiaTheme="majorEastAsia"/>
        </w:rPr>
        <w:lastRenderedPageBreak/>
        <w:t>Indulgence vs Restraint (IVR): </w:t>
      </w:r>
      <w:r w:rsidRPr="005227A5">
        <w:t>It is interpreted that England, with a higher score of indulgence, means a society that is familiar with the concept of leisure and free expression, which, in turn, the hospitality sector can have more options to offer guests relaxed and fun experiences (Campos and Marín-González, 2020, p.101718). The Japanese attitude of not overdoing things through hospitality is obedient, highlighting the high-level service and social standards.</w:t>
      </w:r>
    </w:p>
    <w:p w14:paraId="3D765C63" w14:textId="77777777" w:rsidR="005227A5" w:rsidRPr="005227A5" w:rsidRDefault="005227A5" w:rsidP="005227A5">
      <w:pPr>
        <w:pStyle w:val="Heading2"/>
        <w:rPr>
          <w:rFonts w:ascii="Times New Roman" w:hAnsi="Times New Roman" w:cs="Times New Roman"/>
          <w:color w:val="323E4F" w:themeColor="text2" w:themeShade="BF"/>
          <w:szCs w:val="24"/>
        </w:rPr>
      </w:pPr>
      <w:bookmarkStart w:id="3" w:name="_Toc167894511"/>
      <w:r w:rsidRPr="005227A5">
        <w:rPr>
          <w:rFonts w:ascii="Times New Roman" w:hAnsi="Times New Roman" w:cs="Times New Roman"/>
          <w:color w:val="323E4F" w:themeColor="text2" w:themeShade="BF"/>
          <w:szCs w:val="24"/>
        </w:rPr>
        <w:t>Critical discussion</w:t>
      </w:r>
      <w:bookmarkEnd w:id="3"/>
      <w:r w:rsidRPr="005227A5">
        <w:rPr>
          <w:rFonts w:ascii="Times New Roman" w:hAnsi="Times New Roman" w:cs="Times New Roman"/>
          <w:color w:val="323E4F" w:themeColor="text2" w:themeShade="BF"/>
          <w:szCs w:val="24"/>
        </w:rPr>
        <w:t xml:space="preserve"> </w:t>
      </w:r>
    </w:p>
    <w:p w14:paraId="00C31FC7" w14:textId="77777777" w:rsidR="005227A5" w:rsidRPr="005227A5" w:rsidRDefault="005227A5" w:rsidP="005227A5">
      <w:pPr>
        <w:rPr>
          <w:rFonts w:ascii="Times New Roman" w:hAnsi="Times New Roman" w:cs="Times New Roman"/>
          <w:szCs w:val="24"/>
        </w:rPr>
      </w:pPr>
      <w:r w:rsidRPr="005227A5">
        <w:rPr>
          <w:rFonts w:ascii="Times New Roman" w:hAnsi="Times New Roman" w:cs="Times New Roman"/>
          <w:b/>
          <w:szCs w:val="24"/>
        </w:rPr>
        <w:t xml:space="preserve">Communication Barriers: </w:t>
      </w:r>
      <w:r w:rsidRPr="005227A5">
        <w:rPr>
          <w:rFonts w:ascii="Times New Roman" w:hAnsi="Times New Roman" w:cs="Times New Roman"/>
          <w:szCs w:val="24"/>
        </w:rPr>
        <w:t>Varied communication styles between English and Japanese cultures often result in misunderstandings (Nazarian et al., 2022, pp.430-455). For instance, Japan's indirect communication may seem ambiguous to those accustomed to the more direct English style (Shibata, 2022, pp.1549-1576). For example, an English manager’s direct feedback may be perceived as rude by Japanese employees accustomed to indirect communication.</w:t>
      </w:r>
    </w:p>
    <w:p w14:paraId="58A6D8A7" w14:textId="77777777" w:rsidR="005227A5" w:rsidRPr="005227A5" w:rsidRDefault="005227A5" w:rsidP="005227A5">
      <w:pPr>
        <w:rPr>
          <w:rFonts w:ascii="Times New Roman" w:hAnsi="Times New Roman" w:cs="Times New Roman"/>
          <w:szCs w:val="24"/>
        </w:rPr>
      </w:pPr>
      <w:r w:rsidRPr="005227A5">
        <w:rPr>
          <w:rFonts w:ascii="Times New Roman" w:hAnsi="Times New Roman" w:cs="Times New Roman"/>
          <w:b/>
          <w:szCs w:val="24"/>
        </w:rPr>
        <w:t>Different Work Ethics and Practices:</w:t>
      </w:r>
      <w:r w:rsidRPr="005227A5">
        <w:rPr>
          <w:rFonts w:ascii="Times New Roman" w:hAnsi="Times New Roman" w:cs="Times New Roman"/>
          <w:szCs w:val="24"/>
        </w:rPr>
        <w:t xml:space="preserve"> Japanese employees may harbour distinct expectations regarding hierarchy, decision-making, and work-life balance, necessitating sensitive management to maintain workplace harmony (Reis et al, 2020, p.101423). Japanese employees expect clear hierarchies and decision-making structures, which may conflict with English managers' egalitarian and flexible approach, leading to potential workplace conflicts (Reis et al., 2020).</w:t>
      </w:r>
    </w:p>
    <w:p w14:paraId="13D263D3" w14:textId="77777777" w:rsidR="005227A5" w:rsidRPr="005227A5" w:rsidRDefault="005227A5" w:rsidP="005227A5">
      <w:pPr>
        <w:rPr>
          <w:rFonts w:ascii="Times New Roman" w:hAnsi="Times New Roman" w:cs="Times New Roman"/>
          <w:b/>
          <w:szCs w:val="24"/>
        </w:rPr>
      </w:pPr>
      <w:r w:rsidRPr="005227A5">
        <w:rPr>
          <w:rFonts w:ascii="Times New Roman" w:hAnsi="Times New Roman" w:cs="Times New Roman"/>
          <w:b/>
          <w:szCs w:val="24"/>
        </w:rPr>
        <w:t>Adapting to Cultural Norms:</w:t>
      </w:r>
      <w:r w:rsidRPr="005227A5">
        <w:rPr>
          <w:rFonts w:ascii="Times New Roman" w:hAnsi="Times New Roman" w:cs="Times New Roman"/>
          <w:szCs w:val="24"/>
        </w:rPr>
        <w:t xml:space="preserve"> Understanding and adapting to Japanese cultural norms may pose challenges for English employees and vice versa, potentially leading to conflicts or discomfort in the workplace (Liu et al., 2021, p.784005). English employees may struggle with Japan's emphasis on group harmony and indirect communication, while Japanese employees may find England's individualistic and direct approach uncomfortable, causing potential workplace discomfort (Liu et al., 2021).</w:t>
      </w:r>
    </w:p>
    <w:p w14:paraId="094C5CD6" w14:textId="77777777" w:rsidR="005227A5" w:rsidRPr="0036234F" w:rsidRDefault="005227A5" w:rsidP="005227A5">
      <w:pPr>
        <w:rPr>
          <w:rFonts w:ascii="Times New Roman" w:hAnsi="Times New Roman" w:cs="Times New Roman"/>
          <w:szCs w:val="24"/>
        </w:rPr>
      </w:pPr>
      <w:r w:rsidRPr="005227A5">
        <w:rPr>
          <w:rFonts w:ascii="Times New Roman" w:hAnsi="Times New Roman" w:cs="Times New Roman"/>
          <w:b/>
          <w:szCs w:val="24"/>
        </w:rPr>
        <w:t xml:space="preserve">Inclusive Leadership: </w:t>
      </w:r>
      <w:r w:rsidRPr="005227A5">
        <w:rPr>
          <w:rFonts w:ascii="Times New Roman" w:hAnsi="Times New Roman" w:cs="Times New Roman"/>
          <w:szCs w:val="24"/>
        </w:rPr>
        <w:t>Inclusive leadership demands flexibility, as a uniform approach risks alienating segments of the workforce (Kapferer and Valette-Florence, 2021, pp.301-313). Leaders must grasp their team members' motivations, communication preferences, and work styles. For instance, insisting on the same leadership style may demotivate Japanese employees who value hierarchy and structure and English employees who prefer autonomy and open dialogue (Kapferer and Valette-Florence, 2021).</w:t>
      </w:r>
    </w:p>
    <w:p w14:paraId="519246A6" w14:textId="77777777" w:rsidR="005227A5" w:rsidRPr="0036234F" w:rsidRDefault="005227A5" w:rsidP="005227A5">
      <w:pPr>
        <w:pStyle w:val="Heading1"/>
        <w:rPr>
          <w:rFonts w:ascii="Times New Roman" w:hAnsi="Times New Roman" w:cs="Times New Roman"/>
          <w:szCs w:val="24"/>
        </w:rPr>
      </w:pPr>
      <w:bookmarkStart w:id="4" w:name="_Toc167894512"/>
      <w:r w:rsidRPr="0036234F">
        <w:rPr>
          <w:rFonts w:ascii="Times New Roman" w:hAnsi="Times New Roman" w:cs="Times New Roman"/>
          <w:szCs w:val="24"/>
        </w:rPr>
        <w:lastRenderedPageBreak/>
        <w:t>Conclusion</w:t>
      </w:r>
      <w:bookmarkEnd w:id="4"/>
      <w:r w:rsidRPr="0036234F">
        <w:rPr>
          <w:rFonts w:ascii="Times New Roman" w:hAnsi="Times New Roman" w:cs="Times New Roman"/>
          <w:szCs w:val="24"/>
        </w:rPr>
        <w:t xml:space="preserve"> </w:t>
      </w:r>
    </w:p>
    <w:p w14:paraId="73AD1E07" w14:textId="77777777" w:rsidR="005227A5" w:rsidRDefault="005227A5" w:rsidP="005227A5">
      <w:pPr>
        <w:pStyle w:val="NormalWeb"/>
        <w:spacing w:line="360" w:lineRule="auto"/>
        <w:jc w:val="both"/>
      </w:pPr>
      <w:r w:rsidRPr="0036234F">
        <w:t>In conclusion, leadership steering through intercultural challenges in the hospitality sector demands a comprehensive knowledge of cultural disparities, developed communication skills, and inclusive leadership methods. Adopting a culture of diversity and promoting mutual respect and understanding will create an environment that fosters employee engagement and customer satisfaction to drive success.</w:t>
      </w:r>
    </w:p>
    <w:p w14:paraId="5365D692" w14:textId="77777777" w:rsidR="005227A5" w:rsidRPr="00363DF8" w:rsidRDefault="005227A5" w:rsidP="005227A5">
      <w:pPr>
        <w:pStyle w:val="NormalWeb"/>
        <w:spacing w:line="360" w:lineRule="auto"/>
        <w:jc w:val="both"/>
      </w:pPr>
      <w:r w:rsidRPr="00363DF8">
        <w:rPr>
          <w:b/>
        </w:rPr>
        <w:t xml:space="preserve">Recommendation </w:t>
      </w:r>
    </w:p>
    <w:p w14:paraId="1EF708B7" w14:textId="77777777" w:rsidR="00831133" w:rsidRPr="00831133" w:rsidRDefault="00831133" w:rsidP="00831133">
      <w:pPr>
        <w:rPr>
          <w:rFonts w:ascii="Times New Roman" w:eastAsia="Times New Roman" w:hAnsi="Times New Roman" w:cs="Times New Roman"/>
          <w:color w:val="auto"/>
          <w:szCs w:val="24"/>
          <w:lang w:eastAsia="en-GB"/>
        </w:rPr>
      </w:pPr>
      <w:r w:rsidRPr="00831133">
        <w:rPr>
          <w:rFonts w:ascii="Times New Roman" w:eastAsia="Times New Roman" w:hAnsi="Times New Roman" w:cs="Times New Roman"/>
          <w:b/>
          <w:bCs/>
          <w:color w:val="auto"/>
          <w:szCs w:val="24"/>
          <w:lang w:eastAsia="en-GB"/>
        </w:rPr>
        <w:t>Implement cross-cultural training programs:</w:t>
      </w:r>
      <w:r w:rsidRPr="00831133">
        <w:rPr>
          <w:rFonts w:ascii="Times New Roman" w:eastAsia="Times New Roman" w:hAnsi="Times New Roman" w:cs="Times New Roman"/>
          <w:color w:val="auto"/>
          <w:szCs w:val="24"/>
          <w:lang w:eastAsia="en-GB"/>
        </w:rPr>
        <w:t xml:space="preserve"> Expand the focus on innovative and experiential classroom training that involves acted-out situations, counselling on cultural awareness and lectures and seminars from England and Japanese professionals. For instance, the staff could game in which they role-play a receptionist dealing with guests which disregards England’s etiquette but also observes Japanese expectations, allowing them to gain first-hand knowledge on how to operate in such an environment.</w:t>
      </w:r>
    </w:p>
    <w:p w14:paraId="0FF1F3CD" w14:textId="77777777" w:rsidR="00831133" w:rsidRDefault="00831133" w:rsidP="00831133">
      <w:pPr>
        <w:rPr>
          <w:rFonts w:ascii="Times New Roman" w:eastAsia="Times New Roman" w:hAnsi="Times New Roman" w:cs="Times New Roman"/>
          <w:color w:val="auto"/>
          <w:szCs w:val="24"/>
          <w:lang w:eastAsia="en-GB"/>
        </w:rPr>
      </w:pPr>
      <w:r w:rsidRPr="00831133">
        <w:rPr>
          <w:rFonts w:ascii="Times New Roman" w:eastAsia="Times New Roman" w:hAnsi="Times New Roman" w:cs="Times New Roman"/>
          <w:b/>
          <w:bCs/>
          <w:color w:val="auto"/>
          <w:szCs w:val="24"/>
          <w:lang w:eastAsia="en-GB"/>
        </w:rPr>
        <w:t>Adopt flexible communication strategies</w:t>
      </w:r>
      <w:r w:rsidRPr="00831133">
        <w:rPr>
          <w:rFonts w:ascii="Times New Roman" w:eastAsia="Times New Roman" w:hAnsi="Times New Roman" w:cs="Times New Roman"/>
          <w:color w:val="auto"/>
          <w:szCs w:val="24"/>
          <w:lang w:eastAsia="en-GB"/>
        </w:rPr>
        <w:t xml:space="preserve">: Develop a repertoire of communication materials in different languages that contain the approved rules for direct and indirect approaches. For instance, inform English managers to be tactful when dealing with Japanese employees by guiding them to avoid direct confrontation and rather avoid deal makers such as, "This is wrong, please find this correct". On the other hand, educate Japanese managers to comprehend and accommodate the blunt approach to communication commonly used among English employees. </w:t>
      </w:r>
    </w:p>
    <w:p w14:paraId="548C4556" w14:textId="7956BF33" w:rsidR="00831133" w:rsidRPr="00831133" w:rsidRDefault="00831133" w:rsidP="00831133">
      <w:pPr>
        <w:rPr>
          <w:rFonts w:ascii="Times New Roman" w:eastAsia="Times New Roman" w:hAnsi="Times New Roman" w:cs="Times New Roman"/>
          <w:color w:val="auto"/>
          <w:szCs w:val="24"/>
          <w:lang w:eastAsia="en-GB"/>
        </w:rPr>
      </w:pPr>
      <w:r w:rsidRPr="00831133">
        <w:rPr>
          <w:rFonts w:ascii="Times New Roman" w:eastAsia="Times New Roman" w:hAnsi="Times New Roman" w:cs="Times New Roman"/>
          <w:b/>
          <w:bCs/>
          <w:color w:val="auto"/>
          <w:szCs w:val="24"/>
          <w:lang w:eastAsia="en-GB"/>
        </w:rPr>
        <w:t>Foster a culture of inclusivity and mutual respect</w:t>
      </w:r>
      <w:r w:rsidRPr="00831133">
        <w:rPr>
          <w:rFonts w:ascii="Times New Roman" w:eastAsia="Times New Roman" w:hAnsi="Times New Roman" w:cs="Times New Roman"/>
          <w:color w:val="auto"/>
          <w:szCs w:val="24"/>
          <w:lang w:eastAsia="en-GB"/>
        </w:rPr>
        <w:t>: Pen, schedule and implement think tank forums or diversity and inclusion committees in every organisation that is charged with the responsibility of monitoring and implementing cultural integration programs. The most important include a celebration of cultural values that belong to both countries for the employees it is encouraged to exchange their cultural values. In this way, the baseline of cultural appreciation should be established, and the cultural exchange should be organised as frequently as possible to make sure that the employees respect each other's cultural background.</w:t>
      </w:r>
    </w:p>
    <w:p w14:paraId="244CE370" w14:textId="77777777" w:rsidR="00831133" w:rsidRPr="00831133" w:rsidRDefault="00831133" w:rsidP="00831133">
      <w:pPr>
        <w:rPr>
          <w:rFonts w:ascii="Times New Roman" w:eastAsia="Times New Roman" w:hAnsi="Times New Roman" w:cs="Times New Roman"/>
          <w:color w:val="auto"/>
          <w:szCs w:val="24"/>
          <w:lang w:eastAsia="en-GB"/>
        </w:rPr>
      </w:pPr>
      <w:r w:rsidRPr="00831133">
        <w:rPr>
          <w:rFonts w:ascii="Times New Roman" w:eastAsia="Times New Roman" w:hAnsi="Times New Roman" w:cs="Times New Roman"/>
          <w:b/>
          <w:bCs/>
          <w:color w:val="auto"/>
          <w:szCs w:val="24"/>
          <w:lang w:eastAsia="en-GB"/>
        </w:rPr>
        <w:t>Establish clear guidelines and structured procedures for Japanese employees</w:t>
      </w:r>
      <w:r w:rsidRPr="00831133">
        <w:rPr>
          <w:rFonts w:ascii="Times New Roman" w:eastAsia="Times New Roman" w:hAnsi="Times New Roman" w:cs="Times New Roman"/>
          <w:color w:val="auto"/>
          <w:szCs w:val="24"/>
          <w:lang w:eastAsia="en-GB"/>
        </w:rPr>
        <w:t xml:space="preserve">: Defining operational manuals giving details on the working culture in Japan with a certain set of procedures and standards of management. For example, a large-firm managerial checklist that </w:t>
      </w:r>
      <w:r w:rsidRPr="00831133">
        <w:rPr>
          <w:rFonts w:ascii="Times New Roman" w:eastAsia="Times New Roman" w:hAnsi="Times New Roman" w:cs="Times New Roman"/>
          <w:color w:val="auto"/>
          <w:szCs w:val="24"/>
          <w:lang w:eastAsia="en-GB"/>
        </w:rPr>
        <w:lastRenderedPageBreak/>
        <w:t>outlines decision-making procedures addressing issues of consultation and deference to hierarchy may be more culturally suitable for Japanese workers.</w:t>
      </w:r>
    </w:p>
    <w:p w14:paraId="752F80D1" w14:textId="34BE0872" w:rsidR="005227A5" w:rsidRDefault="00831133" w:rsidP="00831133">
      <w:pPr>
        <w:rPr>
          <w:rFonts w:ascii="Times New Roman" w:eastAsiaTheme="majorEastAsia" w:hAnsi="Times New Roman" w:cs="Times New Roman"/>
          <w:color w:val="2E74B5" w:themeColor="accent1" w:themeShade="BF"/>
          <w:szCs w:val="24"/>
        </w:rPr>
      </w:pPr>
      <w:r w:rsidRPr="00831133">
        <w:rPr>
          <w:rFonts w:ascii="Times New Roman" w:eastAsia="Times New Roman" w:hAnsi="Times New Roman" w:cs="Times New Roman"/>
          <w:b/>
          <w:bCs/>
          <w:color w:val="auto"/>
          <w:szCs w:val="24"/>
          <w:lang w:eastAsia="en-GB"/>
        </w:rPr>
        <w:t>Maintain flexibility and adaptability for English employees</w:t>
      </w:r>
      <w:r w:rsidRPr="00831133">
        <w:rPr>
          <w:rFonts w:ascii="Times New Roman" w:eastAsia="Times New Roman" w:hAnsi="Times New Roman" w:cs="Times New Roman"/>
          <w:color w:val="auto"/>
          <w:szCs w:val="24"/>
          <w:lang w:eastAsia="en-GB"/>
        </w:rPr>
        <w:t>: Promote an organisational culture that welcomes new ideas by instilling suggestion boxes and establishing idea generation as an ongoing process. For instance, England’s employees could in turn be permitted to design new guest service plans at their dispensation thus stimulating the spirit of appraisal and reinvention.</w:t>
      </w:r>
      <w:r w:rsidR="005227A5">
        <w:rPr>
          <w:rFonts w:ascii="Times New Roman" w:hAnsi="Times New Roman" w:cs="Times New Roman"/>
          <w:szCs w:val="24"/>
        </w:rPr>
        <w:br w:type="page"/>
      </w:r>
    </w:p>
    <w:p w14:paraId="3A6DCEFB" w14:textId="77777777" w:rsidR="005227A5" w:rsidRPr="0036234F" w:rsidRDefault="005227A5" w:rsidP="005227A5">
      <w:pPr>
        <w:pStyle w:val="Heading1"/>
        <w:rPr>
          <w:rFonts w:ascii="Times New Roman" w:hAnsi="Times New Roman" w:cs="Times New Roman"/>
          <w:szCs w:val="24"/>
        </w:rPr>
      </w:pPr>
      <w:bookmarkStart w:id="5" w:name="_Toc167894513"/>
      <w:r w:rsidRPr="0036234F">
        <w:rPr>
          <w:rFonts w:ascii="Times New Roman" w:hAnsi="Times New Roman" w:cs="Times New Roman"/>
          <w:szCs w:val="24"/>
        </w:rPr>
        <w:lastRenderedPageBreak/>
        <w:t>References</w:t>
      </w:r>
      <w:bookmarkEnd w:id="5"/>
      <w:r w:rsidRPr="0036234F">
        <w:rPr>
          <w:rFonts w:ascii="Times New Roman" w:hAnsi="Times New Roman" w:cs="Times New Roman"/>
          <w:szCs w:val="24"/>
        </w:rPr>
        <w:t xml:space="preserve"> </w:t>
      </w:r>
    </w:p>
    <w:p w14:paraId="21AA532B" w14:textId="77777777" w:rsidR="005227A5" w:rsidRPr="0036234F" w:rsidRDefault="005227A5" w:rsidP="005227A5">
      <w:pPr>
        <w:rPr>
          <w:rFonts w:ascii="Times New Roman" w:hAnsi="Times New Roman" w:cs="Times New Roman"/>
          <w:szCs w:val="24"/>
        </w:rPr>
      </w:pPr>
      <w:r w:rsidRPr="0036234F">
        <w:rPr>
          <w:rFonts w:ascii="Times New Roman" w:hAnsi="Times New Roman" w:cs="Times New Roman"/>
          <w:szCs w:val="24"/>
        </w:rPr>
        <w:t xml:space="preserve">Campos, I. and Marín-González, E. (2020) People in transitions: Energy citizenship, </w:t>
      </w:r>
      <w:proofErr w:type="spellStart"/>
      <w:r w:rsidRPr="0036234F">
        <w:rPr>
          <w:rFonts w:ascii="Times New Roman" w:hAnsi="Times New Roman" w:cs="Times New Roman"/>
          <w:szCs w:val="24"/>
        </w:rPr>
        <w:t>prosumerism</w:t>
      </w:r>
      <w:proofErr w:type="spellEnd"/>
      <w:r w:rsidRPr="0036234F">
        <w:rPr>
          <w:rFonts w:ascii="Times New Roman" w:hAnsi="Times New Roman" w:cs="Times New Roman"/>
          <w:szCs w:val="24"/>
        </w:rPr>
        <w:t xml:space="preserve"> and social movements in Europe. Energy Research &amp; Social Science, 69, p.101718. Available at: </w:t>
      </w:r>
      <w:hyperlink r:id="rId9" w:history="1">
        <w:r w:rsidRPr="0036234F">
          <w:rPr>
            <w:rStyle w:val="Hyperlink"/>
            <w:rFonts w:ascii="Times New Roman" w:hAnsi="Times New Roman" w:cs="Times New Roman"/>
            <w:szCs w:val="24"/>
          </w:rPr>
          <w:t>https://doi.org/10.1016/j.erss.2020.101718</w:t>
        </w:r>
      </w:hyperlink>
    </w:p>
    <w:p w14:paraId="1E456640" w14:textId="77777777" w:rsidR="005227A5" w:rsidRPr="0036234F" w:rsidRDefault="005227A5" w:rsidP="005227A5">
      <w:pPr>
        <w:rPr>
          <w:rFonts w:ascii="Times New Roman" w:hAnsi="Times New Roman" w:cs="Times New Roman"/>
          <w:szCs w:val="24"/>
        </w:rPr>
      </w:pPr>
      <w:r w:rsidRPr="0036234F">
        <w:rPr>
          <w:rFonts w:ascii="Times New Roman" w:hAnsi="Times New Roman" w:cs="Times New Roman"/>
          <w:szCs w:val="24"/>
        </w:rPr>
        <w:t xml:space="preserve">Froese, F.J., Shen, J., Sekiguchi, T. and Davies, S. (2020) Liability of </w:t>
      </w:r>
      <w:proofErr w:type="spellStart"/>
      <w:r w:rsidRPr="0036234F">
        <w:rPr>
          <w:rFonts w:ascii="Times New Roman" w:hAnsi="Times New Roman" w:cs="Times New Roman"/>
          <w:szCs w:val="24"/>
        </w:rPr>
        <w:t>Asianness</w:t>
      </w:r>
      <w:proofErr w:type="spellEnd"/>
      <w:r w:rsidRPr="0036234F">
        <w:rPr>
          <w:rFonts w:ascii="Times New Roman" w:hAnsi="Times New Roman" w:cs="Times New Roman"/>
          <w:szCs w:val="24"/>
        </w:rPr>
        <w:t xml:space="preserve">? Global talent management challenges of Chinese, Japanese, and Korean multinationals. Human Resource Management Review, 30(4), p.100776. Available at: </w:t>
      </w:r>
      <w:hyperlink r:id="rId10" w:history="1">
        <w:r w:rsidRPr="0036234F">
          <w:rPr>
            <w:rStyle w:val="Hyperlink"/>
            <w:rFonts w:ascii="Times New Roman" w:hAnsi="Times New Roman" w:cs="Times New Roman"/>
            <w:szCs w:val="24"/>
          </w:rPr>
          <w:t>https://doi.org/10.1016/j.hrmr.2020.100776</w:t>
        </w:r>
      </w:hyperlink>
    </w:p>
    <w:p w14:paraId="67705F9E" w14:textId="77777777" w:rsidR="005227A5" w:rsidRPr="0036234F" w:rsidRDefault="005227A5" w:rsidP="005227A5">
      <w:pPr>
        <w:pStyle w:val="NormalWeb"/>
        <w:spacing w:before="0" w:beforeAutospacing="0" w:after="240" w:afterAutospacing="0" w:line="360" w:lineRule="auto"/>
        <w:jc w:val="both"/>
        <w:rPr>
          <w:color w:val="000000"/>
        </w:rPr>
      </w:pPr>
      <w:r w:rsidRPr="0036234F">
        <w:rPr>
          <w:color w:val="000000"/>
        </w:rPr>
        <w:t xml:space="preserve">Independent, </w:t>
      </w:r>
      <w:r w:rsidRPr="0036234F">
        <w:rPr>
          <w:color w:val="000000"/>
          <w:shd w:val="clear" w:color="auto" w:fill="FFFFFF"/>
        </w:rPr>
        <w:t xml:space="preserve">(2019). </w:t>
      </w:r>
      <w:r w:rsidRPr="0036234F">
        <w:rPr>
          <w:color w:val="000000"/>
        </w:rPr>
        <w:t>Britain is the most individualistic country in the EU, a Europe-wide survey finds. </w:t>
      </w:r>
      <w:r w:rsidRPr="0036234F">
        <w:rPr>
          <w:i/>
          <w:iCs/>
          <w:color w:val="000000"/>
        </w:rPr>
        <w:t>The Independent</w:t>
      </w:r>
      <w:r w:rsidRPr="0036234F">
        <w:rPr>
          <w:color w:val="000000"/>
        </w:rPr>
        <w:t>. [online] 19 Dec. Available at: https://www.independent.co.uk/news/uk/politics/brexit-britain-eurobarometer-individualism-soldarity-eu-politics-a8118581.html [Accessed 3 May 2024].</w:t>
      </w:r>
    </w:p>
    <w:p w14:paraId="5D111D58" w14:textId="77777777" w:rsidR="005227A5" w:rsidRPr="0036234F" w:rsidRDefault="005227A5" w:rsidP="005227A5">
      <w:pPr>
        <w:rPr>
          <w:rFonts w:ascii="Times New Roman" w:hAnsi="Times New Roman" w:cs="Times New Roman"/>
          <w:szCs w:val="24"/>
        </w:rPr>
      </w:pPr>
      <w:r w:rsidRPr="0036234F">
        <w:rPr>
          <w:rFonts w:ascii="Times New Roman" w:hAnsi="Times New Roman" w:cs="Times New Roman"/>
          <w:szCs w:val="24"/>
        </w:rPr>
        <w:t xml:space="preserve">Kapferer, J.N. and Valette-Florence, P. (2021) Which consumers believe luxury must be expensive and why? A cross-cultural comparison of motivations. Journal of Business Research, 132, pp.301-313. Available at: </w:t>
      </w:r>
      <w:hyperlink r:id="rId11" w:history="1">
        <w:r w:rsidRPr="0036234F">
          <w:rPr>
            <w:rStyle w:val="Hyperlink"/>
            <w:rFonts w:ascii="Times New Roman" w:hAnsi="Times New Roman" w:cs="Times New Roman"/>
            <w:szCs w:val="24"/>
          </w:rPr>
          <w:t>https://doi.org/10.1016/j.jbusres.2021.04.003</w:t>
        </w:r>
      </w:hyperlink>
    </w:p>
    <w:p w14:paraId="749F96DA" w14:textId="77777777" w:rsidR="005227A5" w:rsidRPr="0036234F" w:rsidRDefault="005227A5" w:rsidP="005227A5">
      <w:pPr>
        <w:rPr>
          <w:rFonts w:ascii="Times New Roman" w:hAnsi="Times New Roman" w:cs="Times New Roman"/>
          <w:szCs w:val="24"/>
        </w:rPr>
      </w:pPr>
      <w:r w:rsidRPr="0036234F">
        <w:rPr>
          <w:rFonts w:ascii="Times New Roman" w:hAnsi="Times New Roman" w:cs="Times New Roman"/>
          <w:szCs w:val="24"/>
        </w:rPr>
        <w:t xml:space="preserve">Liu, B., Wang, Y., Katsumata, S., Li, Y., Gao, W. and Li, X. (2021) National Culture and culinary exploration: Japan evidence of Heterogenous moderating roles of social facilitation. Frontiers in Psychology, 12, p.784005. Available at: </w:t>
      </w:r>
      <w:hyperlink r:id="rId12" w:history="1">
        <w:r w:rsidRPr="0036234F">
          <w:rPr>
            <w:rStyle w:val="Hyperlink"/>
            <w:rFonts w:ascii="Times New Roman" w:hAnsi="Times New Roman" w:cs="Times New Roman"/>
            <w:szCs w:val="24"/>
          </w:rPr>
          <w:t>https://doi.org/10.3389/fpsyg.2021.784005</w:t>
        </w:r>
      </w:hyperlink>
    </w:p>
    <w:p w14:paraId="296B19E4" w14:textId="77777777" w:rsidR="005227A5" w:rsidRPr="0036234F" w:rsidRDefault="005227A5" w:rsidP="005227A5">
      <w:pPr>
        <w:rPr>
          <w:rFonts w:ascii="Times New Roman" w:hAnsi="Times New Roman" w:cs="Times New Roman"/>
          <w:szCs w:val="24"/>
        </w:rPr>
      </w:pPr>
      <w:r w:rsidRPr="0036234F">
        <w:rPr>
          <w:rFonts w:ascii="Times New Roman" w:hAnsi="Times New Roman" w:cs="Times New Roman"/>
          <w:szCs w:val="24"/>
        </w:rPr>
        <w:t xml:space="preserve">Na, J., Grossmann, I., Varnum, M.E., Karasawa, M., Cho, Y., Kitayama, S. and Nisbett, R.E. (2020) Culture and personality revisited: </w:t>
      </w:r>
      <w:proofErr w:type="spellStart"/>
      <w:r w:rsidRPr="0036234F">
        <w:rPr>
          <w:rFonts w:ascii="Times New Roman" w:hAnsi="Times New Roman" w:cs="Times New Roman"/>
          <w:szCs w:val="24"/>
        </w:rPr>
        <w:t>Behavioral</w:t>
      </w:r>
      <w:proofErr w:type="spellEnd"/>
      <w:r w:rsidRPr="0036234F">
        <w:rPr>
          <w:rFonts w:ascii="Times New Roman" w:hAnsi="Times New Roman" w:cs="Times New Roman"/>
          <w:szCs w:val="24"/>
        </w:rPr>
        <w:t xml:space="preserve"> profiles and within‐person stability in interdependent (vs. independent) social orientation and holistic (vs. analytic) cognitive style. Journal of Personality, 88(5), pp.908-924. Available at: </w:t>
      </w:r>
      <w:hyperlink r:id="rId13" w:history="1">
        <w:r w:rsidRPr="0036234F">
          <w:rPr>
            <w:rStyle w:val="Hyperlink"/>
            <w:rFonts w:ascii="Times New Roman" w:hAnsi="Times New Roman" w:cs="Times New Roman"/>
            <w:szCs w:val="24"/>
          </w:rPr>
          <w:t>https://doi.org/10.1111/jopy.12536</w:t>
        </w:r>
      </w:hyperlink>
    </w:p>
    <w:p w14:paraId="0CCCFA80" w14:textId="77777777" w:rsidR="005227A5" w:rsidRPr="0036234F" w:rsidRDefault="005227A5" w:rsidP="005227A5">
      <w:pPr>
        <w:rPr>
          <w:rFonts w:ascii="Times New Roman" w:hAnsi="Times New Roman" w:cs="Times New Roman"/>
          <w:szCs w:val="24"/>
        </w:rPr>
      </w:pPr>
      <w:r w:rsidRPr="0036234F">
        <w:rPr>
          <w:rFonts w:ascii="Times New Roman" w:hAnsi="Times New Roman" w:cs="Times New Roman"/>
          <w:szCs w:val="24"/>
        </w:rPr>
        <w:t xml:space="preserve">Nazarian, A., </w:t>
      </w:r>
      <w:proofErr w:type="spellStart"/>
      <w:r w:rsidRPr="0036234F">
        <w:rPr>
          <w:rFonts w:ascii="Times New Roman" w:hAnsi="Times New Roman" w:cs="Times New Roman"/>
          <w:szCs w:val="24"/>
        </w:rPr>
        <w:t>Zaeri</w:t>
      </w:r>
      <w:proofErr w:type="spellEnd"/>
      <w:r w:rsidRPr="0036234F">
        <w:rPr>
          <w:rFonts w:ascii="Times New Roman" w:hAnsi="Times New Roman" w:cs="Times New Roman"/>
          <w:szCs w:val="24"/>
        </w:rPr>
        <w:t xml:space="preserve">, E., </w:t>
      </w:r>
      <w:proofErr w:type="spellStart"/>
      <w:r w:rsidRPr="0036234F">
        <w:rPr>
          <w:rFonts w:ascii="Times New Roman" w:hAnsi="Times New Roman" w:cs="Times New Roman"/>
          <w:szCs w:val="24"/>
        </w:rPr>
        <w:t>Foroudi</w:t>
      </w:r>
      <w:proofErr w:type="spellEnd"/>
      <w:r w:rsidRPr="0036234F">
        <w:rPr>
          <w:rFonts w:ascii="Times New Roman" w:hAnsi="Times New Roman" w:cs="Times New Roman"/>
          <w:szCs w:val="24"/>
        </w:rPr>
        <w:t xml:space="preserve">, P., </w:t>
      </w:r>
      <w:proofErr w:type="spellStart"/>
      <w:r w:rsidRPr="0036234F">
        <w:rPr>
          <w:rFonts w:ascii="Times New Roman" w:hAnsi="Times New Roman" w:cs="Times New Roman"/>
          <w:szCs w:val="24"/>
        </w:rPr>
        <w:t>Afrouzi</w:t>
      </w:r>
      <w:proofErr w:type="spellEnd"/>
      <w:r w:rsidRPr="0036234F">
        <w:rPr>
          <w:rFonts w:ascii="Times New Roman" w:hAnsi="Times New Roman" w:cs="Times New Roman"/>
          <w:szCs w:val="24"/>
        </w:rPr>
        <w:t xml:space="preserve">, A.R. and Atkinson, P. (2022) Cultural perceptions of ethical leadership and its effect on intention to leave in the independent hotel industry. International Journal of Contemporary Hospitality Management, 34(1), pp.430-455. Available at: </w:t>
      </w:r>
      <w:hyperlink r:id="rId14" w:history="1">
        <w:r w:rsidRPr="0036234F">
          <w:rPr>
            <w:rStyle w:val="Hyperlink"/>
            <w:rFonts w:ascii="Times New Roman" w:hAnsi="Times New Roman" w:cs="Times New Roman"/>
            <w:szCs w:val="24"/>
          </w:rPr>
          <w:t>https://doi.org/10.1108/IJCHM-05-2021-0643</w:t>
        </w:r>
      </w:hyperlink>
    </w:p>
    <w:p w14:paraId="2EB2BC98" w14:textId="77777777" w:rsidR="005227A5" w:rsidRPr="0036234F" w:rsidRDefault="005227A5" w:rsidP="005227A5">
      <w:pPr>
        <w:rPr>
          <w:rFonts w:ascii="Times New Roman" w:hAnsi="Times New Roman" w:cs="Times New Roman"/>
          <w:szCs w:val="24"/>
        </w:rPr>
      </w:pPr>
      <w:r w:rsidRPr="0036234F">
        <w:rPr>
          <w:rFonts w:ascii="Times New Roman" w:hAnsi="Times New Roman" w:cs="Times New Roman"/>
          <w:szCs w:val="24"/>
        </w:rPr>
        <w:t xml:space="preserve">Pont, B. (2020) A literature review of school leadership policy reforms. European Journal of Education, 55(2), pp.154-168. Available at: </w:t>
      </w:r>
      <w:hyperlink r:id="rId15" w:history="1">
        <w:r w:rsidRPr="0036234F">
          <w:rPr>
            <w:rStyle w:val="Hyperlink"/>
            <w:rFonts w:ascii="Times New Roman" w:hAnsi="Times New Roman" w:cs="Times New Roman"/>
            <w:szCs w:val="24"/>
          </w:rPr>
          <w:t>https://doi.org/10.1111/ejed.12398</w:t>
        </w:r>
      </w:hyperlink>
    </w:p>
    <w:p w14:paraId="19F9E09F" w14:textId="77777777" w:rsidR="005227A5" w:rsidRPr="0036234F" w:rsidRDefault="005227A5" w:rsidP="005227A5">
      <w:pPr>
        <w:rPr>
          <w:rFonts w:ascii="Times New Roman" w:hAnsi="Times New Roman" w:cs="Times New Roman"/>
          <w:szCs w:val="24"/>
        </w:rPr>
      </w:pPr>
      <w:r w:rsidRPr="0036234F">
        <w:rPr>
          <w:rFonts w:ascii="Times New Roman" w:hAnsi="Times New Roman" w:cs="Times New Roman"/>
          <w:szCs w:val="24"/>
        </w:rPr>
        <w:lastRenderedPageBreak/>
        <w:t xml:space="preserve">Reis, J., </w:t>
      </w:r>
      <w:proofErr w:type="spellStart"/>
      <w:r w:rsidRPr="0036234F">
        <w:rPr>
          <w:rFonts w:ascii="Times New Roman" w:hAnsi="Times New Roman" w:cs="Times New Roman"/>
          <w:szCs w:val="24"/>
        </w:rPr>
        <w:t>Melão</w:t>
      </w:r>
      <w:proofErr w:type="spellEnd"/>
      <w:r w:rsidRPr="0036234F">
        <w:rPr>
          <w:rFonts w:ascii="Times New Roman" w:hAnsi="Times New Roman" w:cs="Times New Roman"/>
          <w:szCs w:val="24"/>
        </w:rPr>
        <w:t xml:space="preserve">, N., </w:t>
      </w:r>
      <w:proofErr w:type="spellStart"/>
      <w:r w:rsidRPr="0036234F">
        <w:rPr>
          <w:rFonts w:ascii="Times New Roman" w:hAnsi="Times New Roman" w:cs="Times New Roman"/>
          <w:szCs w:val="24"/>
        </w:rPr>
        <w:t>Salvadorinho</w:t>
      </w:r>
      <w:proofErr w:type="spellEnd"/>
      <w:r w:rsidRPr="0036234F">
        <w:rPr>
          <w:rFonts w:ascii="Times New Roman" w:hAnsi="Times New Roman" w:cs="Times New Roman"/>
          <w:szCs w:val="24"/>
        </w:rPr>
        <w:t>, J., Soares, B. and Rosete, A. (2020) Service robots in the hospitality industry: The case of Henn-</w:t>
      </w:r>
      <w:proofErr w:type="spellStart"/>
      <w:r w:rsidRPr="0036234F">
        <w:rPr>
          <w:rFonts w:ascii="Times New Roman" w:hAnsi="Times New Roman" w:cs="Times New Roman"/>
          <w:szCs w:val="24"/>
        </w:rPr>
        <w:t>na</w:t>
      </w:r>
      <w:proofErr w:type="spellEnd"/>
      <w:r w:rsidRPr="0036234F">
        <w:rPr>
          <w:rFonts w:ascii="Times New Roman" w:hAnsi="Times New Roman" w:cs="Times New Roman"/>
          <w:szCs w:val="24"/>
        </w:rPr>
        <w:t xml:space="preserve"> Hotel, Japan. Technology in Society, 63, p.101423.  Available at: </w:t>
      </w:r>
      <w:hyperlink r:id="rId16" w:history="1">
        <w:r w:rsidRPr="0036234F">
          <w:rPr>
            <w:rStyle w:val="Hyperlink"/>
            <w:rFonts w:ascii="Times New Roman" w:hAnsi="Times New Roman" w:cs="Times New Roman"/>
            <w:szCs w:val="24"/>
          </w:rPr>
          <w:t>https://doi.org/10.1016/j.techsoc.2020.101423</w:t>
        </w:r>
      </w:hyperlink>
    </w:p>
    <w:p w14:paraId="222AFF97" w14:textId="77777777" w:rsidR="005227A5" w:rsidRPr="0036234F" w:rsidRDefault="005227A5" w:rsidP="005227A5">
      <w:pPr>
        <w:rPr>
          <w:rFonts w:ascii="Times New Roman" w:hAnsi="Times New Roman" w:cs="Times New Roman"/>
          <w:szCs w:val="24"/>
        </w:rPr>
      </w:pPr>
      <w:proofErr w:type="spellStart"/>
      <w:r w:rsidRPr="0036234F">
        <w:rPr>
          <w:rFonts w:ascii="Times New Roman" w:hAnsi="Times New Roman" w:cs="Times New Roman"/>
          <w:szCs w:val="24"/>
        </w:rPr>
        <w:t>Samaroudi</w:t>
      </w:r>
      <w:proofErr w:type="spellEnd"/>
      <w:r w:rsidRPr="0036234F">
        <w:rPr>
          <w:rFonts w:ascii="Times New Roman" w:hAnsi="Times New Roman" w:cs="Times New Roman"/>
          <w:szCs w:val="24"/>
        </w:rPr>
        <w:t xml:space="preserve">, M., Echavarria, K.R. and Perry, L. (2020) Heritage in lockdown: digital provision of memory institutions in the UK and US of America during the COVID-19 pandemic. Museum Management and Curatorship, 35(4), pp.337-361. Available at: </w:t>
      </w:r>
      <w:hyperlink r:id="rId17" w:history="1">
        <w:r w:rsidRPr="0036234F">
          <w:rPr>
            <w:rStyle w:val="Hyperlink"/>
            <w:rFonts w:ascii="Times New Roman" w:hAnsi="Times New Roman" w:cs="Times New Roman"/>
            <w:szCs w:val="24"/>
          </w:rPr>
          <w:t>https://doi.org/10.1080/09647775.2020.1810483</w:t>
        </w:r>
      </w:hyperlink>
    </w:p>
    <w:p w14:paraId="669C16CD" w14:textId="77777777" w:rsidR="005227A5" w:rsidRPr="0036234F" w:rsidRDefault="005227A5" w:rsidP="005227A5">
      <w:pPr>
        <w:rPr>
          <w:rFonts w:ascii="Times New Roman" w:hAnsi="Times New Roman" w:cs="Times New Roman"/>
          <w:szCs w:val="24"/>
        </w:rPr>
      </w:pPr>
      <w:r w:rsidRPr="0036234F">
        <w:rPr>
          <w:rFonts w:ascii="Times New Roman" w:hAnsi="Times New Roman" w:cs="Times New Roman"/>
          <w:szCs w:val="24"/>
        </w:rPr>
        <w:t>Shibata, S. (2022) Digitalization or flexibilization? The changing role of technology in the political economy of Japan. Review of International Political Economy, 29(5), pp.1549-1576. Available at: https://doi.org/10.1080/09692290.2021.1935294</w:t>
      </w:r>
    </w:p>
    <w:p w14:paraId="0D23933D" w14:textId="77777777" w:rsidR="005227A5" w:rsidRPr="0036234F" w:rsidRDefault="005227A5" w:rsidP="005227A5">
      <w:pPr>
        <w:pStyle w:val="NormalWeb"/>
        <w:spacing w:before="0" w:beforeAutospacing="0" w:after="240" w:afterAutospacing="0" w:line="360" w:lineRule="auto"/>
        <w:jc w:val="both"/>
        <w:rPr>
          <w:color w:val="000000"/>
        </w:rPr>
      </w:pPr>
      <w:r w:rsidRPr="0036234F">
        <w:rPr>
          <w:color w:val="000000"/>
        </w:rPr>
        <w:t>Yuta K (2021). </w:t>
      </w:r>
      <w:r w:rsidRPr="0036234F">
        <w:rPr>
          <w:i/>
          <w:iCs/>
          <w:color w:val="000000"/>
        </w:rPr>
        <w:t xml:space="preserve">Does Japan Have </w:t>
      </w:r>
      <w:proofErr w:type="gramStart"/>
      <w:r w:rsidRPr="0036234F">
        <w:rPr>
          <w:i/>
          <w:iCs/>
          <w:color w:val="000000"/>
        </w:rPr>
        <w:t>A</w:t>
      </w:r>
      <w:proofErr w:type="gramEnd"/>
      <w:r w:rsidRPr="0036234F">
        <w:rPr>
          <w:i/>
          <w:iCs/>
          <w:color w:val="000000"/>
        </w:rPr>
        <w:t xml:space="preserve"> Collectivism Culture? - </w:t>
      </w:r>
      <w:proofErr w:type="spellStart"/>
      <w:r w:rsidRPr="0036234F">
        <w:rPr>
          <w:i/>
          <w:iCs/>
          <w:color w:val="000000"/>
        </w:rPr>
        <w:t>Kosoado</w:t>
      </w:r>
      <w:proofErr w:type="spellEnd"/>
      <w:r w:rsidRPr="0036234F">
        <w:rPr>
          <w:i/>
          <w:iCs/>
          <w:color w:val="000000"/>
        </w:rPr>
        <w:t xml:space="preserve"> Japan</w:t>
      </w:r>
      <w:r w:rsidRPr="0036234F">
        <w:rPr>
          <w:color w:val="000000"/>
        </w:rPr>
        <w:t xml:space="preserve">. [online] </w:t>
      </w:r>
      <w:proofErr w:type="spellStart"/>
      <w:r w:rsidRPr="0036234F">
        <w:rPr>
          <w:color w:val="000000"/>
        </w:rPr>
        <w:t>Kosoado</w:t>
      </w:r>
      <w:proofErr w:type="spellEnd"/>
      <w:r w:rsidRPr="0036234F">
        <w:rPr>
          <w:color w:val="000000"/>
        </w:rPr>
        <w:t xml:space="preserve"> Japan. Available at: https://kosoadojapan.com/japan-collectivism [Accessed 3 May 2024].</w:t>
      </w:r>
    </w:p>
    <w:p w14:paraId="216D1B47" w14:textId="77777777" w:rsidR="008762CC" w:rsidRDefault="008762CC" w:rsidP="002761F6">
      <w:pPr>
        <w:rPr>
          <w:rFonts w:cs="Arial"/>
          <w:b/>
          <w:szCs w:val="24"/>
        </w:rPr>
      </w:pPr>
    </w:p>
    <w:p w14:paraId="2B4F2D0B" w14:textId="77777777" w:rsidR="00480DFD" w:rsidRPr="002761F6" w:rsidRDefault="00480DFD" w:rsidP="002761F6">
      <w:pPr>
        <w:rPr>
          <w:rFonts w:cs="Arial"/>
          <w:b/>
          <w:szCs w:val="24"/>
        </w:rPr>
      </w:pPr>
    </w:p>
    <w:p w14:paraId="360C5503" w14:textId="7CC4832F" w:rsidR="002761F6" w:rsidRPr="002761F6" w:rsidRDefault="00B56B34" w:rsidP="00480DFD">
      <w:pPr>
        <w:rPr>
          <w:rFonts w:cs="Arial"/>
          <w:szCs w:val="24"/>
          <w:shd w:val="clear" w:color="auto" w:fill="FFFFFF"/>
        </w:rPr>
      </w:pPr>
      <w:r>
        <w:rPr>
          <w:rStyle w:val="Hyperlink"/>
          <w:rFonts w:ascii="Times New Roman" w:hAnsi="Times New Roman" w:cs="Times New Roman"/>
          <w:color w:val="10147E"/>
          <w:szCs w:val="24"/>
        </w:rPr>
        <w:t xml:space="preserve">  </w:t>
      </w:r>
    </w:p>
    <w:sectPr w:rsidR="002761F6" w:rsidRPr="002761F6" w:rsidSect="00B979BB">
      <w:footerReference w:type="defaul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8BD2F8D" w14:textId="77777777" w:rsidR="00787EC4" w:rsidRDefault="00787EC4" w:rsidP="00A027F7">
      <w:pPr>
        <w:spacing w:after="0" w:line="240" w:lineRule="auto"/>
      </w:pPr>
      <w:r>
        <w:separator/>
      </w:r>
    </w:p>
  </w:endnote>
  <w:endnote w:type="continuationSeparator" w:id="0">
    <w:p w14:paraId="3AA15097" w14:textId="77777777" w:rsidR="00787EC4" w:rsidRDefault="00787EC4" w:rsidP="00A027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Microsoft Sans Serif">
    <w:panose1 w:val="020B060402020202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87361350"/>
      <w:docPartObj>
        <w:docPartGallery w:val="Page Numbers (Bottom of Page)"/>
        <w:docPartUnique/>
      </w:docPartObj>
    </w:sdtPr>
    <w:sdtEndPr>
      <w:rPr>
        <w:noProof/>
      </w:rPr>
    </w:sdtEndPr>
    <w:sdtContent>
      <w:p w14:paraId="0B177EC2" w14:textId="77777777" w:rsidR="00EB1CED" w:rsidRDefault="00A027F7">
        <w:pPr>
          <w:pStyle w:val="Footer"/>
          <w:jc w:val="right"/>
        </w:pPr>
        <w:r>
          <w:fldChar w:fldCharType="begin"/>
        </w:r>
        <w:r w:rsidR="00EE35B7">
          <w:instrText xml:space="preserve"> PAGE   \* MERGEFORMAT </w:instrText>
        </w:r>
        <w:r>
          <w:fldChar w:fldCharType="separate"/>
        </w:r>
        <w:r w:rsidR="00DE64EE">
          <w:rPr>
            <w:noProof/>
          </w:rPr>
          <w:t>2</w:t>
        </w:r>
        <w:r>
          <w:rPr>
            <w:noProof/>
          </w:rPr>
          <w:fldChar w:fldCharType="end"/>
        </w:r>
      </w:p>
    </w:sdtContent>
  </w:sdt>
  <w:p w14:paraId="1F667EB1" w14:textId="77777777" w:rsidR="00EB1CED" w:rsidRDefault="00EB1C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4978EC3" w14:textId="77777777" w:rsidR="00787EC4" w:rsidRDefault="00787EC4" w:rsidP="00A027F7">
      <w:pPr>
        <w:spacing w:after="0" w:line="240" w:lineRule="auto"/>
      </w:pPr>
      <w:r>
        <w:separator/>
      </w:r>
    </w:p>
  </w:footnote>
  <w:footnote w:type="continuationSeparator" w:id="0">
    <w:p w14:paraId="216FC346" w14:textId="77777777" w:rsidR="00787EC4" w:rsidRDefault="00787EC4" w:rsidP="00A027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533E78"/>
    <w:multiLevelType w:val="hybridMultilevel"/>
    <w:tmpl w:val="8780CBF8"/>
    <w:lvl w:ilvl="0" w:tplc="73ECCA32">
      <w:start w:val="1"/>
      <w:numFmt w:val="bullet"/>
      <w:lvlText w:val=""/>
      <w:lvlJc w:val="left"/>
      <w:pPr>
        <w:ind w:left="3600" w:hanging="360"/>
      </w:pPr>
      <w:rPr>
        <w:rFonts w:ascii="Symbol" w:hAnsi="Symbol" w:hint="default"/>
      </w:rPr>
    </w:lvl>
    <w:lvl w:ilvl="1" w:tplc="9D740988" w:tentative="1">
      <w:start w:val="1"/>
      <w:numFmt w:val="bullet"/>
      <w:lvlText w:val="o"/>
      <w:lvlJc w:val="left"/>
      <w:pPr>
        <w:ind w:left="4320" w:hanging="360"/>
      </w:pPr>
      <w:rPr>
        <w:rFonts w:ascii="Courier New" w:hAnsi="Courier New" w:cs="Courier New" w:hint="default"/>
      </w:rPr>
    </w:lvl>
    <w:lvl w:ilvl="2" w:tplc="211462FE" w:tentative="1">
      <w:start w:val="1"/>
      <w:numFmt w:val="bullet"/>
      <w:lvlText w:val=""/>
      <w:lvlJc w:val="left"/>
      <w:pPr>
        <w:ind w:left="5040" w:hanging="360"/>
      </w:pPr>
      <w:rPr>
        <w:rFonts w:ascii="Wingdings" w:hAnsi="Wingdings" w:hint="default"/>
      </w:rPr>
    </w:lvl>
    <w:lvl w:ilvl="3" w:tplc="03845674" w:tentative="1">
      <w:start w:val="1"/>
      <w:numFmt w:val="bullet"/>
      <w:lvlText w:val=""/>
      <w:lvlJc w:val="left"/>
      <w:pPr>
        <w:ind w:left="5760" w:hanging="360"/>
      </w:pPr>
      <w:rPr>
        <w:rFonts w:ascii="Symbol" w:hAnsi="Symbol" w:hint="default"/>
      </w:rPr>
    </w:lvl>
    <w:lvl w:ilvl="4" w:tplc="F238D51E" w:tentative="1">
      <w:start w:val="1"/>
      <w:numFmt w:val="bullet"/>
      <w:lvlText w:val="o"/>
      <w:lvlJc w:val="left"/>
      <w:pPr>
        <w:ind w:left="6480" w:hanging="360"/>
      </w:pPr>
      <w:rPr>
        <w:rFonts w:ascii="Courier New" w:hAnsi="Courier New" w:cs="Courier New" w:hint="default"/>
      </w:rPr>
    </w:lvl>
    <w:lvl w:ilvl="5" w:tplc="90A4649A" w:tentative="1">
      <w:start w:val="1"/>
      <w:numFmt w:val="bullet"/>
      <w:lvlText w:val=""/>
      <w:lvlJc w:val="left"/>
      <w:pPr>
        <w:ind w:left="7200" w:hanging="360"/>
      </w:pPr>
      <w:rPr>
        <w:rFonts w:ascii="Wingdings" w:hAnsi="Wingdings" w:hint="default"/>
      </w:rPr>
    </w:lvl>
    <w:lvl w:ilvl="6" w:tplc="C4A0C9DC" w:tentative="1">
      <w:start w:val="1"/>
      <w:numFmt w:val="bullet"/>
      <w:lvlText w:val=""/>
      <w:lvlJc w:val="left"/>
      <w:pPr>
        <w:ind w:left="7920" w:hanging="360"/>
      </w:pPr>
      <w:rPr>
        <w:rFonts w:ascii="Symbol" w:hAnsi="Symbol" w:hint="default"/>
      </w:rPr>
    </w:lvl>
    <w:lvl w:ilvl="7" w:tplc="9B7A39FA" w:tentative="1">
      <w:start w:val="1"/>
      <w:numFmt w:val="bullet"/>
      <w:lvlText w:val="o"/>
      <w:lvlJc w:val="left"/>
      <w:pPr>
        <w:ind w:left="8640" w:hanging="360"/>
      </w:pPr>
      <w:rPr>
        <w:rFonts w:ascii="Courier New" w:hAnsi="Courier New" w:cs="Courier New" w:hint="default"/>
      </w:rPr>
    </w:lvl>
    <w:lvl w:ilvl="8" w:tplc="7DCEB03C" w:tentative="1">
      <w:start w:val="1"/>
      <w:numFmt w:val="bullet"/>
      <w:lvlText w:val=""/>
      <w:lvlJc w:val="left"/>
      <w:pPr>
        <w:ind w:left="9360" w:hanging="360"/>
      </w:pPr>
      <w:rPr>
        <w:rFonts w:ascii="Wingdings" w:hAnsi="Wingdings" w:hint="default"/>
      </w:rPr>
    </w:lvl>
  </w:abstractNum>
  <w:num w:numId="1" w16cid:durableId="14859294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111E"/>
    <w:rsid w:val="0003092E"/>
    <w:rsid w:val="00041215"/>
    <w:rsid w:val="00050E1C"/>
    <w:rsid w:val="00061A6B"/>
    <w:rsid w:val="000828DC"/>
    <w:rsid w:val="00084346"/>
    <w:rsid w:val="00095FE7"/>
    <w:rsid w:val="000A401B"/>
    <w:rsid w:val="000C298A"/>
    <w:rsid w:val="000D3494"/>
    <w:rsid w:val="00100CC3"/>
    <w:rsid w:val="001056D0"/>
    <w:rsid w:val="00145EE3"/>
    <w:rsid w:val="001529B4"/>
    <w:rsid w:val="00176189"/>
    <w:rsid w:val="00184E33"/>
    <w:rsid w:val="00185AC0"/>
    <w:rsid w:val="001D3C08"/>
    <w:rsid w:val="001E71CF"/>
    <w:rsid w:val="001F7ECB"/>
    <w:rsid w:val="002006A3"/>
    <w:rsid w:val="0021079D"/>
    <w:rsid w:val="00224560"/>
    <w:rsid w:val="00237470"/>
    <w:rsid w:val="00263048"/>
    <w:rsid w:val="00267AB8"/>
    <w:rsid w:val="0027153F"/>
    <w:rsid w:val="002761F6"/>
    <w:rsid w:val="002D211D"/>
    <w:rsid w:val="002D45AC"/>
    <w:rsid w:val="00314207"/>
    <w:rsid w:val="003179D4"/>
    <w:rsid w:val="00322BD5"/>
    <w:rsid w:val="00347187"/>
    <w:rsid w:val="00366EE0"/>
    <w:rsid w:val="0037111E"/>
    <w:rsid w:val="003753C0"/>
    <w:rsid w:val="00381A8F"/>
    <w:rsid w:val="003C0508"/>
    <w:rsid w:val="004125B1"/>
    <w:rsid w:val="004342E5"/>
    <w:rsid w:val="00446BD2"/>
    <w:rsid w:val="0045551C"/>
    <w:rsid w:val="00460533"/>
    <w:rsid w:val="00480DFD"/>
    <w:rsid w:val="004D6C50"/>
    <w:rsid w:val="004F53DF"/>
    <w:rsid w:val="005227A5"/>
    <w:rsid w:val="0052584A"/>
    <w:rsid w:val="005439F8"/>
    <w:rsid w:val="005516B9"/>
    <w:rsid w:val="00580F00"/>
    <w:rsid w:val="005817CC"/>
    <w:rsid w:val="00582DA0"/>
    <w:rsid w:val="0058470A"/>
    <w:rsid w:val="00585B7E"/>
    <w:rsid w:val="00590B2B"/>
    <w:rsid w:val="006044E0"/>
    <w:rsid w:val="00615C74"/>
    <w:rsid w:val="006267E2"/>
    <w:rsid w:val="00632FEC"/>
    <w:rsid w:val="00635E2D"/>
    <w:rsid w:val="006518C4"/>
    <w:rsid w:val="00675478"/>
    <w:rsid w:val="00675C00"/>
    <w:rsid w:val="006E14B3"/>
    <w:rsid w:val="006F22E7"/>
    <w:rsid w:val="007030AE"/>
    <w:rsid w:val="00712E10"/>
    <w:rsid w:val="00727EBE"/>
    <w:rsid w:val="0074278E"/>
    <w:rsid w:val="007455E7"/>
    <w:rsid w:val="00752F7D"/>
    <w:rsid w:val="00754236"/>
    <w:rsid w:val="0075703C"/>
    <w:rsid w:val="00763066"/>
    <w:rsid w:val="0077660B"/>
    <w:rsid w:val="0078205E"/>
    <w:rsid w:val="00787EC4"/>
    <w:rsid w:val="00792E0E"/>
    <w:rsid w:val="00797C6A"/>
    <w:rsid w:val="007C2F59"/>
    <w:rsid w:val="007D2E5F"/>
    <w:rsid w:val="007D41D4"/>
    <w:rsid w:val="007E7DA3"/>
    <w:rsid w:val="008205ED"/>
    <w:rsid w:val="008226EE"/>
    <w:rsid w:val="0082490C"/>
    <w:rsid w:val="00830330"/>
    <w:rsid w:val="00831133"/>
    <w:rsid w:val="00842AFF"/>
    <w:rsid w:val="00843757"/>
    <w:rsid w:val="008762CC"/>
    <w:rsid w:val="00882D57"/>
    <w:rsid w:val="0089633F"/>
    <w:rsid w:val="008B1859"/>
    <w:rsid w:val="008C6220"/>
    <w:rsid w:val="00920A64"/>
    <w:rsid w:val="00921843"/>
    <w:rsid w:val="00934444"/>
    <w:rsid w:val="0095339B"/>
    <w:rsid w:val="00957B10"/>
    <w:rsid w:val="00971984"/>
    <w:rsid w:val="00980C13"/>
    <w:rsid w:val="009A37D3"/>
    <w:rsid w:val="009E3AEE"/>
    <w:rsid w:val="00A027F7"/>
    <w:rsid w:val="00A073C1"/>
    <w:rsid w:val="00A13199"/>
    <w:rsid w:val="00A1385E"/>
    <w:rsid w:val="00A55128"/>
    <w:rsid w:val="00A857DF"/>
    <w:rsid w:val="00A90F11"/>
    <w:rsid w:val="00A95839"/>
    <w:rsid w:val="00A96872"/>
    <w:rsid w:val="00AC46C1"/>
    <w:rsid w:val="00B0269A"/>
    <w:rsid w:val="00B41A30"/>
    <w:rsid w:val="00B430C5"/>
    <w:rsid w:val="00B56B34"/>
    <w:rsid w:val="00B65217"/>
    <w:rsid w:val="00B72BF0"/>
    <w:rsid w:val="00B742EE"/>
    <w:rsid w:val="00B75944"/>
    <w:rsid w:val="00B75C3C"/>
    <w:rsid w:val="00B93B0C"/>
    <w:rsid w:val="00B979BB"/>
    <w:rsid w:val="00BA7A6E"/>
    <w:rsid w:val="00BE04DC"/>
    <w:rsid w:val="00BE4F5B"/>
    <w:rsid w:val="00C2067D"/>
    <w:rsid w:val="00C7793E"/>
    <w:rsid w:val="00C874BF"/>
    <w:rsid w:val="00CA193D"/>
    <w:rsid w:val="00CE0F27"/>
    <w:rsid w:val="00CF6BDD"/>
    <w:rsid w:val="00D0276A"/>
    <w:rsid w:val="00D22BB2"/>
    <w:rsid w:val="00D371A8"/>
    <w:rsid w:val="00D41A3B"/>
    <w:rsid w:val="00D70B0B"/>
    <w:rsid w:val="00D87527"/>
    <w:rsid w:val="00DC259C"/>
    <w:rsid w:val="00DC2AF0"/>
    <w:rsid w:val="00DD34CC"/>
    <w:rsid w:val="00DE64EE"/>
    <w:rsid w:val="00E26796"/>
    <w:rsid w:val="00E274C0"/>
    <w:rsid w:val="00E44D3F"/>
    <w:rsid w:val="00E52DE1"/>
    <w:rsid w:val="00E5484E"/>
    <w:rsid w:val="00E64135"/>
    <w:rsid w:val="00E74100"/>
    <w:rsid w:val="00EA21F9"/>
    <w:rsid w:val="00EA3A59"/>
    <w:rsid w:val="00EB1CED"/>
    <w:rsid w:val="00EB60B8"/>
    <w:rsid w:val="00EC680C"/>
    <w:rsid w:val="00EE35B7"/>
    <w:rsid w:val="00EF2B8A"/>
    <w:rsid w:val="00F14F92"/>
    <w:rsid w:val="00F20668"/>
    <w:rsid w:val="00F6725A"/>
    <w:rsid w:val="00F769AD"/>
    <w:rsid w:val="00F850C6"/>
    <w:rsid w:val="00F86601"/>
    <w:rsid w:val="00F86EFD"/>
    <w:rsid w:val="00F93945"/>
    <w:rsid w:val="00FB2B0D"/>
    <w:rsid w:val="00FE3E21"/>
    <w:rsid w:val="00FF0B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967C2B"/>
  <w15:docId w15:val="{8E04B055-86EE-4EDC-A23B-E0345FCB56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0CC3"/>
    <w:pPr>
      <w:spacing w:line="360" w:lineRule="auto"/>
      <w:jc w:val="both"/>
    </w:pPr>
    <w:rPr>
      <w:rFonts w:ascii="Arial" w:hAnsi="Arial"/>
      <w:color w:val="000000" w:themeColor="text1"/>
      <w:sz w:val="24"/>
      <w:lang w:val="en-GB"/>
    </w:rPr>
  </w:style>
  <w:style w:type="paragraph" w:styleId="Heading1">
    <w:name w:val="heading 1"/>
    <w:basedOn w:val="Normal"/>
    <w:next w:val="Normal"/>
    <w:link w:val="Heading1Char"/>
    <w:uiPriority w:val="9"/>
    <w:qFormat/>
    <w:rsid w:val="00381A8F"/>
    <w:pPr>
      <w:keepNext/>
      <w:keepLines/>
      <w:spacing w:before="240" w:after="0"/>
      <w:outlineLvl w:val="0"/>
    </w:pPr>
    <w:rPr>
      <w:rFonts w:eastAsiaTheme="majorEastAsia" w:cstheme="majorBidi"/>
      <w:b/>
      <w:szCs w:val="32"/>
    </w:rPr>
  </w:style>
  <w:style w:type="paragraph" w:styleId="Heading2">
    <w:name w:val="heading 2"/>
    <w:aliases w:val="subheadings"/>
    <w:basedOn w:val="Normal"/>
    <w:next w:val="Normal"/>
    <w:link w:val="Heading2Char"/>
    <w:uiPriority w:val="9"/>
    <w:unhideWhenUsed/>
    <w:qFormat/>
    <w:rsid w:val="00381A8F"/>
    <w:pPr>
      <w:keepNext/>
      <w:keepLines/>
      <w:spacing w:before="40" w:after="0"/>
      <w:outlineLvl w:val="1"/>
    </w:pPr>
    <w:rPr>
      <w:rFonts w:eastAsiaTheme="majorEastAsia" w:cstheme="majorBidi"/>
      <w:b/>
      <w:szCs w:val="26"/>
    </w:rPr>
  </w:style>
  <w:style w:type="paragraph" w:styleId="Heading3">
    <w:name w:val="heading 3"/>
    <w:aliases w:val="under subheading"/>
    <w:basedOn w:val="Normal"/>
    <w:next w:val="Normal"/>
    <w:link w:val="Heading3Char"/>
    <w:autoRedefine/>
    <w:uiPriority w:val="9"/>
    <w:semiHidden/>
    <w:unhideWhenUsed/>
    <w:qFormat/>
    <w:rsid w:val="00A90F11"/>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1A8F"/>
    <w:rPr>
      <w:rFonts w:ascii="Arial" w:eastAsiaTheme="majorEastAsia" w:hAnsi="Arial" w:cstheme="majorBidi"/>
      <w:b/>
      <w:color w:val="000000" w:themeColor="text1"/>
      <w:sz w:val="24"/>
      <w:szCs w:val="32"/>
      <w:lang w:val="en-GB"/>
    </w:rPr>
  </w:style>
  <w:style w:type="character" w:customStyle="1" w:styleId="Heading2Char">
    <w:name w:val="Heading 2 Char"/>
    <w:aliases w:val="subheadings Char"/>
    <w:basedOn w:val="DefaultParagraphFont"/>
    <w:link w:val="Heading2"/>
    <w:uiPriority w:val="9"/>
    <w:rsid w:val="00381A8F"/>
    <w:rPr>
      <w:rFonts w:ascii="Arial" w:eastAsiaTheme="majorEastAsia" w:hAnsi="Arial" w:cstheme="majorBidi"/>
      <w:b/>
      <w:color w:val="000000" w:themeColor="text1"/>
      <w:sz w:val="24"/>
      <w:szCs w:val="26"/>
      <w:lang w:val="en-GB"/>
    </w:rPr>
  </w:style>
  <w:style w:type="paragraph" w:styleId="Title">
    <w:name w:val="Title"/>
    <w:basedOn w:val="Normal"/>
    <w:next w:val="Normal"/>
    <w:link w:val="TitleChar"/>
    <w:uiPriority w:val="10"/>
    <w:qFormat/>
    <w:rsid w:val="00D70B0B"/>
    <w:pPr>
      <w:spacing w:after="0"/>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D70B0B"/>
    <w:rPr>
      <w:rFonts w:ascii="Arial" w:eastAsiaTheme="majorEastAsia" w:hAnsi="Arial" w:cstheme="majorBidi"/>
      <w:b/>
      <w:color w:val="000000" w:themeColor="text1"/>
      <w:spacing w:val="-10"/>
      <w:kern w:val="28"/>
      <w:sz w:val="36"/>
      <w:szCs w:val="56"/>
      <w:lang w:val="en-GB"/>
    </w:rPr>
  </w:style>
  <w:style w:type="character" w:customStyle="1" w:styleId="Heading3Char">
    <w:name w:val="Heading 3 Char"/>
    <w:aliases w:val="under subheading Char"/>
    <w:basedOn w:val="DefaultParagraphFont"/>
    <w:link w:val="Heading3"/>
    <w:uiPriority w:val="9"/>
    <w:semiHidden/>
    <w:rsid w:val="00A90F11"/>
    <w:rPr>
      <w:rFonts w:ascii="Times New Roman" w:eastAsiaTheme="majorEastAsia" w:hAnsi="Times New Roman" w:cstheme="majorBidi"/>
      <w:b/>
      <w:color w:val="000000" w:themeColor="text1"/>
      <w:sz w:val="24"/>
      <w:szCs w:val="24"/>
      <w:lang w:val="en-GB"/>
    </w:rPr>
  </w:style>
  <w:style w:type="paragraph" w:styleId="Header">
    <w:name w:val="header"/>
    <w:basedOn w:val="Normal"/>
    <w:link w:val="HeaderChar"/>
    <w:uiPriority w:val="99"/>
    <w:unhideWhenUsed/>
    <w:rsid w:val="00EB60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60B8"/>
    <w:rPr>
      <w:rFonts w:ascii="Times New Roman" w:hAnsi="Times New Roman"/>
      <w:color w:val="000000" w:themeColor="text1"/>
      <w:sz w:val="24"/>
      <w:lang w:val="en-GB"/>
    </w:rPr>
  </w:style>
  <w:style w:type="paragraph" w:styleId="Footer">
    <w:name w:val="footer"/>
    <w:basedOn w:val="Normal"/>
    <w:link w:val="FooterChar"/>
    <w:uiPriority w:val="99"/>
    <w:unhideWhenUsed/>
    <w:rsid w:val="00EB60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60B8"/>
    <w:rPr>
      <w:rFonts w:ascii="Times New Roman" w:hAnsi="Times New Roman"/>
      <w:color w:val="000000" w:themeColor="text1"/>
      <w:sz w:val="24"/>
      <w:lang w:val="en-GB"/>
    </w:rPr>
  </w:style>
  <w:style w:type="character" w:styleId="Hyperlink">
    <w:name w:val="Hyperlink"/>
    <w:basedOn w:val="DefaultParagraphFont"/>
    <w:uiPriority w:val="99"/>
    <w:unhideWhenUsed/>
    <w:rsid w:val="00DC2AF0"/>
    <w:rPr>
      <w:color w:val="0563C1" w:themeColor="hyperlink"/>
      <w:u w:val="single"/>
    </w:rPr>
  </w:style>
  <w:style w:type="paragraph" w:customStyle="1" w:styleId="TableParagraph">
    <w:name w:val="Table Paragraph"/>
    <w:basedOn w:val="Normal"/>
    <w:uiPriority w:val="1"/>
    <w:qFormat/>
    <w:rsid w:val="00D70B0B"/>
    <w:pPr>
      <w:widowControl w:val="0"/>
      <w:autoSpaceDE w:val="0"/>
      <w:autoSpaceDN w:val="0"/>
      <w:spacing w:after="0" w:line="240" w:lineRule="auto"/>
      <w:jc w:val="left"/>
    </w:pPr>
    <w:rPr>
      <w:rFonts w:ascii="Microsoft Sans Serif" w:eastAsia="Microsoft Sans Serif" w:hAnsi="Microsoft Sans Serif" w:cs="Microsoft Sans Serif"/>
      <w:color w:val="auto"/>
      <w:sz w:val="22"/>
      <w:lang w:val="en-US"/>
    </w:rPr>
  </w:style>
  <w:style w:type="paragraph" w:styleId="TOCHeading">
    <w:name w:val="TOC Heading"/>
    <w:basedOn w:val="Heading1"/>
    <w:next w:val="Normal"/>
    <w:uiPriority w:val="39"/>
    <w:unhideWhenUsed/>
    <w:qFormat/>
    <w:rsid w:val="00381A8F"/>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6518C4"/>
    <w:pPr>
      <w:spacing w:after="100"/>
    </w:pPr>
  </w:style>
  <w:style w:type="paragraph" w:styleId="TOC2">
    <w:name w:val="toc 2"/>
    <w:basedOn w:val="Normal"/>
    <w:next w:val="Normal"/>
    <w:autoRedefine/>
    <w:uiPriority w:val="39"/>
    <w:unhideWhenUsed/>
    <w:rsid w:val="006518C4"/>
    <w:pPr>
      <w:spacing w:after="100"/>
      <w:ind w:left="240"/>
    </w:pPr>
  </w:style>
  <w:style w:type="paragraph" w:styleId="ListParagraph">
    <w:name w:val="List Paragraph"/>
    <w:basedOn w:val="Normal"/>
    <w:uiPriority w:val="34"/>
    <w:qFormat/>
    <w:rsid w:val="006518C4"/>
    <w:pPr>
      <w:ind w:left="720"/>
      <w:contextualSpacing/>
    </w:pPr>
  </w:style>
  <w:style w:type="paragraph" w:styleId="BalloonText">
    <w:name w:val="Balloon Text"/>
    <w:basedOn w:val="Normal"/>
    <w:link w:val="BalloonTextChar"/>
    <w:uiPriority w:val="99"/>
    <w:semiHidden/>
    <w:unhideWhenUsed/>
    <w:rsid w:val="0045551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551C"/>
    <w:rPr>
      <w:rFonts w:ascii="Tahoma" w:hAnsi="Tahoma" w:cs="Tahoma"/>
      <w:color w:val="000000" w:themeColor="text1"/>
      <w:sz w:val="16"/>
      <w:szCs w:val="16"/>
      <w:lang w:val="en-GB"/>
    </w:rPr>
  </w:style>
  <w:style w:type="paragraph" w:styleId="Subtitle">
    <w:name w:val="Subtitle"/>
    <w:basedOn w:val="Normal"/>
    <w:next w:val="Normal"/>
    <w:link w:val="SubtitleChar"/>
    <w:uiPriority w:val="11"/>
    <w:qFormat/>
    <w:rsid w:val="008762CC"/>
    <w:pPr>
      <w:numPr>
        <w:ilvl w:val="1"/>
      </w:numPr>
      <w:spacing w:line="259" w:lineRule="auto"/>
      <w:jc w:val="left"/>
    </w:pPr>
    <w:rPr>
      <w:rFonts w:asciiTheme="minorHAnsi" w:eastAsiaTheme="minorEastAsia" w:hAnsiTheme="minorHAnsi"/>
      <w:color w:val="5A5A5A" w:themeColor="text1" w:themeTint="A5"/>
      <w:spacing w:val="15"/>
      <w:kern w:val="2"/>
      <w:sz w:val="22"/>
      <w:lang w:val="en-IN"/>
    </w:rPr>
  </w:style>
  <w:style w:type="character" w:customStyle="1" w:styleId="SubtitleChar">
    <w:name w:val="Subtitle Char"/>
    <w:basedOn w:val="DefaultParagraphFont"/>
    <w:link w:val="Subtitle"/>
    <w:uiPriority w:val="11"/>
    <w:rsid w:val="008762CC"/>
    <w:rPr>
      <w:rFonts w:eastAsiaTheme="minorEastAsia"/>
      <w:color w:val="5A5A5A" w:themeColor="text1" w:themeTint="A5"/>
      <w:spacing w:val="15"/>
      <w:kern w:val="2"/>
    </w:rPr>
  </w:style>
  <w:style w:type="character" w:styleId="CommentReference">
    <w:name w:val="annotation reference"/>
    <w:basedOn w:val="DefaultParagraphFont"/>
    <w:uiPriority w:val="99"/>
    <w:semiHidden/>
    <w:unhideWhenUsed/>
    <w:rsid w:val="00E44D3F"/>
    <w:rPr>
      <w:sz w:val="16"/>
      <w:szCs w:val="16"/>
    </w:rPr>
  </w:style>
  <w:style w:type="paragraph" w:styleId="CommentText">
    <w:name w:val="annotation text"/>
    <w:basedOn w:val="Normal"/>
    <w:link w:val="CommentTextChar"/>
    <w:uiPriority w:val="99"/>
    <w:unhideWhenUsed/>
    <w:rsid w:val="00E44D3F"/>
    <w:pPr>
      <w:spacing w:line="240" w:lineRule="auto"/>
    </w:pPr>
    <w:rPr>
      <w:sz w:val="20"/>
      <w:szCs w:val="20"/>
    </w:rPr>
  </w:style>
  <w:style w:type="character" w:customStyle="1" w:styleId="CommentTextChar">
    <w:name w:val="Comment Text Char"/>
    <w:basedOn w:val="DefaultParagraphFont"/>
    <w:link w:val="CommentText"/>
    <w:uiPriority w:val="99"/>
    <w:rsid w:val="00E44D3F"/>
    <w:rPr>
      <w:rFonts w:ascii="Times New Roman" w:hAnsi="Times New Roman"/>
      <w:color w:val="000000" w:themeColor="text1"/>
      <w:sz w:val="20"/>
      <w:szCs w:val="20"/>
      <w:lang w:val="en-GB"/>
    </w:rPr>
  </w:style>
  <w:style w:type="paragraph" w:styleId="CommentSubject">
    <w:name w:val="annotation subject"/>
    <w:basedOn w:val="CommentText"/>
    <w:next w:val="CommentText"/>
    <w:link w:val="CommentSubjectChar"/>
    <w:uiPriority w:val="99"/>
    <w:semiHidden/>
    <w:unhideWhenUsed/>
    <w:rsid w:val="00E44D3F"/>
    <w:rPr>
      <w:b/>
      <w:bCs/>
    </w:rPr>
  </w:style>
  <w:style w:type="character" w:customStyle="1" w:styleId="CommentSubjectChar">
    <w:name w:val="Comment Subject Char"/>
    <w:basedOn w:val="CommentTextChar"/>
    <w:link w:val="CommentSubject"/>
    <w:uiPriority w:val="99"/>
    <w:semiHidden/>
    <w:rsid w:val="00E44D3F"/>
    <w:rPr>
      <w:rFonts w:ascii="Times New Roman" w:hAnsi="Times New Roman"/>
      <w:b/>
      <w:bCs/>
      <w:color w:val="000000" w:themeColor="text1"/>
      <w:sz w:val="20"/>
      <w:szCs w:val="20"/>
      <w:lang w:val="en-GB"/>
    </w:rPr>
  </w:style>
  <w:style w:type="character" w:customStyle="1" w:styleId="anchor-text">
    <w:name w:val="anchor-text"/>
    <w:basedOn w:val="DefaultParagraphFont"/>
    <w:rsid w:val="00480DFD"/>
  </w:style>
  <w:style w:type="paragraph" w:styleId="NormalWeb">
    <w:name w:val="Normal (Web)"/>
    <w:basedOn w:val="Normal"/>
    <w:uiPriority w:val="99"/>
    <w:unhideWhenUsed/>
    <w:rsid w:val="00480DFD"/>
    <w:pPr>
      <w:spacing w:before="100" w:beforeAutospacing="1" w:after="100" w:afterAutospacing="1" w:line="240" w:lineRule="auto"/>
      <w:jc w:val="left"/>
    </w:pPr>
    <w:rPr>
      <w:rFonts w:ascii="Times New Roman" w:eastAsia="Times New Roman" w:hAnsi="Times New Roman" w:cs="Times New Roman"/>
      <w:color w:val="auto"/>
      <w:szCs w:val="24"/>
      <w:lang w:eastAsia="en-GB"/>
    </w:rPr>
  </w:style>
  <w:style w:type="character" w:styleId="Strong">
    <w:name w:val="Strong"/>
    <w:basedOn w:val="DefaultParagraphFont"/>
    <w:uiPriority w:val="22"/>
    <w:qFormat/>
    <w:rsid w:val="00480DF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87689076">
      <w:bodyDiv w:val="1"/>
      <w:marLeft w:val="0"/>
      <w:marRight w:val="0"/>
      <w:marTop w:val="0"/>
      <w:marBottom w:val="0"/>
      <w:divBdr>
        <w:top w:val="none" w:sz="0" w:space="0" w:color="auto"/>
        <w:left w:val="none" w:sz="0" w:space="0" w:color="auto"/>
        <w:bottom w:val="none" w:sz="0" w:space="0" w:color="auto"/>
        <w:right w:val="none" w:sz="0" w:space="0" w:color="auto"/>
      </w:divBdr>
    </w:div>
    <w:div w:id="9965671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11/jopy.12536"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3389/fpsyg.2021.784005" TargetMode="External"/><Relationship Id="rId17" Type="http://schemas.openxmlformats.org/officeDocument/2006/relationships/hyperlink" Target="https://doi.org/10.1080/09647775.2020.1810483" TargetMode="External"/><Relationship Id="rId2" Type="http://schemas.openxmlformats.org/officeDocument/2006/relationships/numbering" Target="numbering.xml"/><Relationship Id="rId16" Type="http://schemas.openxmlformats.org/officeDocument/2006/relationships/hyperlink" Target="https://doi.org/10.1016/j.techsoc.2020.101423"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jbusres.2021.04.003" TargetMode="External"/><Relationship Id="rId5" Type="http://schemas.openxmlformats.org/officeDocument/2006/relationships/webSettings" Target="webSettings.xml"/><Relationship Id="rId15" Type="http://schemas.openxmlformats.org/officeDocument/2006/relationships/hyperlink" Target="https://doi.org/10.1111/ejed.12398" TargetMode="External"/><Relationship Id="rId10" Type="http://schemas.openxmlformats.org/officeDocument/2006/relationships/hyperlink" Target="https://doi.org/10.1016/j.hrmr.2020.100776"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016/j.erss.2020.101718" TargetMode="External"/><Relationship Id="rId14" Type="http://schemas.openxmlformats.org/officeDocument/2006/relationships/hyperlink" Target="https://doi.org/10.1108/IJCHM-05-2021-064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4ECB09-A4E8-4F85-B4D1-B62E7D6A8A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9</Pages>
  <Words>2236</Words>
  <Characters>12748</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2232074@student.uwtsd.ac.uk</dc:creator>
  <cp:lastModifiedBy>Mihaita Ionut Manda (2232074)</cp:lastModifiedBy>
  <cp:revision>4</cp:revision>
  <dcterms:created xsi:type="dcterms:W3CDTF">2024-05-24T18:12:00Z</dcterms:created>
  <dcterms:modified xsi:type="dcterms:W3CDTF">2024-06-06T20:32:00Z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d905d1e44ced37bb80764e17e9bdcc868dbcaf4513e38bddc9e8e3131249961c</vt:lpwstr>
  </property>
</Properties>
</file>