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CCAFC" w14:textId="77777777" w:rsidR="00C27C2F" w:rsidRPr="00952940" w:rsidRDefault="00C27C2F" w:rsidP="00855F3A">
      <w:pPr>
        <w:spacing w:line="360" w:lineRule="auto"/>
        <w:jc w:val="center"/>
        <w:rPr>
          <w:rFonts w:ascii="Times New Roman" w:eastAsia="Times New Roman" w:hAnsi="Times New Roman" w:cs="Times New Roman"/>
          <w:b/>
          <w:color w:val="000000" w:themeColor="text1"/>
          <w:sz w:val="28"/>
          <w:szCs w:val="28"/>
          <w:lang w:val="en-GB"/>
        </w:rPr>
      </w:pPr>
    </w:p>
    <w:p w14:paraId="04A4180B" w14:textId="77777777" w:rsidR="00C27C2F" w:rsidRPr="00952940" w:rsidRDefault="00C27C2F" w:rsidP="00855F3A">
      <w:pPr>
        <w:spacing w:line="360" w:lineRule="auto"/>
        <w:jc w:val="center"/>
        <w:rPr>
          <w:rFonts w:ascii="Times New Roman" w:eastAsia="Times New Roman" w:hAnsi="Times New Roman" w:cs="Times New Roman"/>
          <w:b/>
          <w:color w:val="000000" w:themeColor="text1"/>
          <w:sz w:val="28"/>
          <w:szCs w:val="28"/>
          <w:lang w:val="en-GB"/>
        </w:rPr>
      </w:pPr>
    </w:p>
    <w:p w14:paraId="263B0017" w14:textId="77777777" w:rsidR="00C27C2F" w:rsidRPr="00952940" w:rsidRDefault="00C27C2F" w:rsidP="00855F3A">
      <w:pPr>
        <w:spacing w:line="360" w:lineRule="auto"/>
        <w:jc w:val="center"/>
        <w:rPr>
          <w:rFonts w:ascii="Times New Roman" w:eastAsia="Times New Roman" w:hAnsi="Times New Roman" w:cs="Times New Roman"/>
          <w:b/>
          <w:color w:val="000000" w:themeColor="text1"/>
          <w:sz w:val="28"/>
          <w:szCs w:val="28"/>
          <w:lang w:val="en-GB"/>
        </w:rPr>
      </w:pPr>
    </w:p>
    <w:p w14:paraId="407F3EA2" w14:textId="77777777" w:rsidR="00C27C2F" w:rsidRPr="00952940" w:rsidRDefault="00C27C2F" w:rsidP="00855F3A">
      <w:pPr>
        <w:spacing w:line="360" w:lineRule="auto"/>
        <w:jc w:val="center"/>
        <w:rPr>
          <w:rFonts w:ascii="Times New Roman" w:eastAsia="Times New Roman" w:hAnsi="Times New Roman" w:cs="Times New Roman"/>
          <w:b/>
          <w:color w:val="000000" w:themeColor="text1"/>
          <w:sz w:val="28"/>
          <w:szCs w:val="28"/>
          <w:lang w:val="en-GB"/>
        </w:rPr>
      </w:pPr>
    </w:p>
    <w:p w14:paraId="6C92A33E" w14:textId="77777777" w:rsidR="00C27C2F" w:rsidRPr="00952940" w:rsidRDefault="00C27C2F" w:rsidP="00855F3A">
      <w:pPr>
        <w:spacing w:line="360" w:lineRule="auto"/>
        <w:jc w:val="center"/>
        <w:rPr>
          <w:rFonts w:ascii="Times New Roman" w:eastAsia="Times New Roman" w:hAnsi="Times New Roman" w:cs="Times New Roman"/>
          <w:b/>
          <w:color w:val="000000" w:themeColor="text1"/>
          <w:sz w:val="28"/>
          <w:szCs w:val="28"/>
          <w:lang w:val="en-GB"/>
        </w:rPr>
      </w:pPr>
    </w:p>
    <w:p w14:paraId="508D6BEC" w14:textId="77777777" w:rsidR="00C27C2F" w:rsidRPr="00952940" w:rsidRDefault="00166765" w:rsidP="00855F3A">
      <w:pPr>
        <w:spacing w:line="360" w:lineRule="auto"/>
        <w:jc w:val="center"/>
        <w:rPr>
          <w:rFonts w:ascii="Times New Roman" w:eastAsia="Times New Roman" w:hAnsi="Times New Roman" w:cs="Times New Roman"/>
          <w:b/>
          <w:color w:val="000000" w:themeColor="text1"/>
          <w:sz w:val="32"/>
          <w:szCs w:val="28"/>
          <w:lang w:val="en-GB"/>
        </w:rPr>
      </w:pPr>
      <w:r w:rsidRPr="00952940">
        <w:rPr>
          <w:rFonts w:ascii="Times New Roman" w:eastAsia="Times New Roman" w:hAnsi="Times New Roman" w:cs="Times New Roman"/>
          <w:b/>
          <w:color w:val="000000" w:themeColor="text1"/>
          <w:sz w:val="32"/>
          <w:szCs w:val="28"/>
          <w:lang w:val="en-GB"/>
        </w:rPr>
        <w:t>COURSE: BA (HONS) HOSPITALITY &amp; HOTEL MANAGEMENT</w:t>
      </w:r>
    </w:p>
    <w:p w14:paraId="5C7213E0" w14:textId="77777777" w:rsidR="00C27C2F" w:rsidRPr="00952940" w:rsidRDefault="00166765" w:rsidP="00855F3A">
      <w:pPr>
        <w:spacing w:line="360" w:lineRule="auto"/>
        <w:jc w:val="center"/>
        <w:rPr>
          <w:rFonts w:ascii="Times New Roman" w:eastAsia="Times New Roman" w:hAnsi="Times New Roman" w:cs="Times New Roman"/>
          <w:b/>
          <w:color w:val="000000" w:themeColor="text1"/>
          <w:sz w:val="32"/>
          <w:szCs w:val="28"/>
          <w:lang w:val="en-GB"/>
        </w:rPr>
      </w:pPr>
      <w:r w:rsidRPr="00952940">
        <w:rPr>
          <w:rFonts w:ascii="Times New Roman" w:eastAsia="Times New Roman" w:hAnsi="Times New Roman" w:cs="Times New Roman"/>
          <w:b/>
          <w:color w:val="000000" w:themeColor="text1"/>
          <w:sz w:val="32"/>
          <w:szCs w:val="28"/>
          <w:lang w:val="en-GB"/>
        </w:rPr>
        <w:t>MODULE CODE: BMIH6001</w:t>
      </w:r>
    </w:p>
    <w:p w14:paraId="1F715BBB" w14:textId="77777777" w:rsidR="00C27C2F" w:rsidRPr="00952940" w:rsidRDefault="00166765" w:rsidP="00855F3A">
      <w:pPr>
        <w:spacing w:line="360" w:lineRule="auto"/>
        <w:jc w:val="center"/>
        <w:rPr>
          <w:rFonts w:ascii="Times New Roman" w:eastAsia="Times New Roman" w:hAnsi="Times New Roman" w:cs="Times New Roman"/>
          <w:b/>
          <w:color w:val="000000" w:themeColor="text1"/>
          <w:sz w:val="32"/>
          <w:szCs w:val="28"/>
          <w:lang w:val="en-GB"/>
        </w:rPr>
      </w:pPr>
      <w:r w:rsidRPr="00952940">
        <w:rPr>
          <w:rFonts w:ascii="Times New Roman" w:eastAsia="Times New Roman" w:hAnsi="Times New Roman" w:cs="Times New Roman"/>
          <w:b/>
          <w:color w:val="000000" w:themeColor="text1"/>
          <w:sz w:val="32"/>
          <w:szCs w:val="28"/>
          <w:lang w:val="en-GB"/>
        </w:rPr>
        <w:t>MODULE TITLE: CONTEMPORARY THEMES IN THE HOTEL AND HOSPITALITY SECTOR</w:t>
      </w:r>
    </w:p>
    <w:p w14:paraId="5AD8E93A" w14:textId="72B72AFE" w:rsidR="00824B79" w:rsidRDefault="00166765" w:rsidP="00855F3A">
      <w:pPr>
        <w:spacing w:line="360" w:lineRule="auto"/>
        <w:jc w:val="center"/>
        <w:rPr>
          <w:rFonts w:ascii="Times New Roman" w:eastAsia="Times New Roman" w:hAnsi="Times New Roman" w:cs="Times New Roman"/>
          <w:b/>
          <w:color w:val="000000" w:themeColor="text1"/>
          <w:sz w:val="32"/>
          <w:szCs w:val="28"/>
          <w:lang w:val="en-GB"/>
        </w:rPr>
      </w:pPr>
      <w:r w:rsidRPr="00952940">
        <w:rPr>
          <w:rFonts w:ascii="Times New Roman" w:eastAsia="Times New Roman" w:hAnsi="Times New Roman" w:cs="Times New Roman"/>
          <w:b/>
          <w:color w:val="000000" w:themeColor="text1"/>
          <w:sz w:val="32"/>
          <w:szCs w:val="28"/>
          <w:lang w:val="en-GB"/>
        </w:rPr>
        <w:t>ASSIGNMENT TITLE: ARTIFICIAL INTELLIGENCE AND HUMAN COLLABORATION IN THE HOSPITALITY INDUSTRY</w:t>
      </w:r>
    </w:p>
    <w:p w14:paraId="03CB02D2" w14:textId="77777777" w:rsidR="00466E03" w:rsidRDefault="00466E03" w:rsidP="00855F3A">
      <w:pPr>
        <w:spacing w:line="360" w:lineRule="auto"/>
        <w:jc w:val="center"/>
        <w:rPr>
          <w:rFonts w:ascii="Times New Roman" w:eastAsia="Times New Roman" w:hAnsi="Times New Roman" w:cs="Times New Roman"/>
          <w:b/>
          <w:color w:val="000000" w:themeColor="text1"/>
          <w:sz w:val="32"/>
          <w:szCs w:val="28"/>
          <w:lang w:val="en-GB"/>
        </w:rPr>
      </w:pPr>
    </w:p>
    <w:p w14:paraId="6253B7EA" w14:textId="77777777" w:rsidR="00466E03" w:rsidRDefault="00466E03" w:rsidP="00855F3A">
      <w:pPr>
        <w:spacing w:line="360" w:lineRule="auto"/>
        <w:jc w:val="center"/>
        <w:rPr>
          <w:rFonts w:ascii="Times New Roman" w:eastAsia="Times New Roman" w:hAnsi="Times New Roman" w:cs="Times New Roman"/>
          <w:b/>
          <w:color w:val="000000" w:themeColor="text1"/>
          <w:sz w:val="32"/>
          <w:szCs w:val="28"/>
          <w:lang w:val="en-GB"/>
        </w:rPr>
      </w:pPr>
    </w:p>
    <w:p w14:paraId="2745F80B" w14:textId="77777777" w:rsidR="00466E03" w:rsidRPr="00952940" w:rsidRDefault="00466E03" w:rsidP="00855F3A">
      <w:pPr>
        <w:spacing w:line="360" w:lineRule="auto"/>
        <w:jc w:val="center"/>
        <w:rPr>
          <w:rFonts w:ascii="Times New Roman" w:eastAsia="Times New Roman" w:hAnsi="Times New Roman" w:cs="Times New Roman"/>
          <w:b/>
          <w:color w:val="000000" w:themeColor="text1"/>
          <w:sz w:val="32"/>
          <w:szCs w:val="28"/>
          <w:lang w:val="en-GB"/>
        </w:rPr>
      </w:pPr>
    </w:p>
    <w:p w14:paraId="512C1129" w14:textId="77777777" w:rsidR="00466E03" w:rsidRDefault="00466E03">
      <w:pPr>
        <w:rPr>
          <w:rFonts w:ascii="Times New Roman" w:eastAsia="Times New Roman" w:hAnsi="Times New Roman" w:cs="Times New Roman"/>
          <w:b/>
          <w:color w:val="000000" w:themeColor="text1"/>
          <w:sz w:val="32"/>
          <w:szCs w:val="28"/>
          <w:lang w:val="en-GB"/>
        </w:rPr>
      </w:pPr>
      <w:r>
        <w:rPr>
          <w:rFonts w:ascii="Times New Roman" w:eastAsia="Times New Roman" w:hAnsi="Times New Roman" w:cs="Times New Roman"/>
          <w:b/>
          <w:color w:val="000000" w:themeColor="text1"/>
          <w:sz w:val="32"/>
          <w:szCs w:val="28"/>
          <w:lang w:val="en-GB"/>
        </w:rPr>
        <w:t>Student name: Diana Valerica Paul</w:t>
      </w:r>
    </w:p>
    <w:p w14:paraId="28FE5C7D" w14:textId="77777777" w:rsidR="00466E03" w:rsidRDefault="00466E03">
      <w:pPr>
        <w:rPr>
          <w:rFonts w:ascii="Times New Roman" w:eastAsia="Times New Roman" w:hAnsi="Times New Roman" w:cs="Times New Roman"/>
          <w:b/>
          <w:color w:val="000000" w:themeColor="text1"/>
          <w:sz w:val="32"/>
          <w:szCs w:val="28"/>
          <w:lang w:val="en-GB"/>
        </w:rPr>
      </w:pPr>
      <w:r>
        <w:rPr>
          <w:rFonts w:ascii="Times New Roman" w:eastAsia="Times New Roman" w:hAnsi="Times New Roman" w:cs="Times New Roman"/>
          <w:b/>
          <w:color w:val="000000" w:themeColor="text1"/>
          <w:sz w:val="32"/>
          <w:szCs w:val="28"/>
          <w:lang w:val="en-GB"/>
        </w:rPr>
        <w:t>Student ID :2221008</w:t>
      </w:r>
    </w:p>
    <w:p w14:paraId="77F935ED" w14:textId="59EA1E0F" w:rsidR="00824B79" w:rsidRPr="00952940" w:rsidRDefault="00466E03">
      <w:pPr>
        <w:rPr>
          <w:rFonts w:ascii="Times New Roman" w:eastAsia="Times New Roman" w:hAnsi="Times New Roman" w:cs="Times New Roman"/>
          <w:b/>
          <w:color w:val="000000" w:themeColor="text1"/>
          <w:sz w:val="32"/>
          <w:szCs w:val="28"/>
          <w:lang w:val="en-GB"/>
        </w:rPr>
      </w:pPr>
      <w:r>
        <w:rPr>
          <w:rFonts w:ascii="Times New Roman" w:eastAsia="Times New Roman" w:hAnsi="Times New Roman" w:cs="Times New Roman"/>
          <w:b/>
          <w:color w:val="000000" w:themeColor="text1"/>
          <w:sz w:val="32"/>
          <w:szCs w:val="28"/>
          <w:lang w:val="en-GB"/>
        </w:rPr>
        <w:t>Lecturer name: Lola Villard-C0les</w:t>
      </w:r>
      <w:r w:rsidR="00824B79" w:rsidRPr="00952940">
        <w:rPr>
          <w:rFonts w:ascii="Times New Roman" w:eastAsia="Times New Roman" w:hAnsi="Times New Roman" w:cs="Times New Roman"/>
          <w:b/>
          <w:color w:val="000000" w:themeColor="text1"/>
          <w:sz w:val="32"/>
          <w:szCs w:val="28"/>
          <w:lang w:val="en-GB"/>
        </w:rPr>
        <w:br w:type="page"/>
      </w:r>
    </w:p>
    <w:p w14:paraId="4E783D2C" w14:textId="33928969" w:rsidR="00C27C2F" w:rsidRPr="00952940" w:rsidRDefault="00824B79" w:rsidP="005F4C24">
      <w:pPr>
        <w:spacing w:line="360" w:lineRule="auto"/>
        <w:jc w:val="center"/>
        <w:rPr>
          <w:rFonts w:ascii="Times New Roman" w:eastAsia="Times New Roman" w:hAnsi="Times New Roman" w:cs="Times New Roman"/>
          <w:b/>
          <w:color w:val="000000" w:themeColor="text1"/>
          <w:sz w:val="28"/>
          <w:szCs w:val="24"/>
          <w:lang w:val="en-GB"/>
        </w:rPr>
      </w:pPr>
      <w:r w:rsidRPr="00952940">
        <w:rPr>
          <w:rFonts w:ascii="Times New Roman" w:eastAsia="Times New Roman" w:hAnsi="Times New Roman" w:cs="Times New Roman"/>
          <w:b/>
          <w:color w:val="000000" w:themeColor="text1"/>
          <w:sz w:val="28"/>
          <w:szCs w:val="24"/>
          <w:lang w:val="en-GB"/>
        </w:rPr>
        <w:lastRenderedPageBreak/>
        <w:t>Declaration</w:t>
      </w:r>
    </w:p>
    <w:p w14:paraId="16780C23" w14:textId="442269F3" w:rsidR="005F4C24" w:rsidRPr="00952940" w:rsidRDefault="005F4C24" w:rsidP="005F4C24">
      <w:pPr>
        <w:jc w:val="both"/>
        <w:rPr>
          <w:rFonts w:ascii="Times New Roman" w:eastAsia="Times New Roman" w:hAnsi="Times New Roman" w:cs="Times New Roman"/>
          <w:bCs/>
          <w:color w:val="000000" w:themeColor="text1"/>
          <w:sz w:val="28"/>
          <w:szCs w:val="28"/>
          <w:lang w:val="en-GB"/>
        </w:rPr>
      </w:pPr>
      <w:r w:rsidRPr="00952940">
        <w:rPr>
          <w:rFonts w:ascii="Times New Roman" w:eastAsia="Times New Roman" w:hAnsi="Times New Roman" w:cs="Times New Roman"/>
          <w:bCs/>
          <w:color w:val="000000" w:themeColor="text1"/>
          <w:sz w:val="24"/>
          <w:szCs w:val="24"/>
          <w:lang w:val="en-GB"/>
        </w:rPr>
        <w:t>I declare that this assignment is all my own work and that I have acknowledged all materials used from the published or unpublished works of other people. All references have been duly cited. I also declare that I have taken support from Grammarly.com after completion of my work to ensure that the grammatical issues are corrected.</w:t>
      </w:r>
      <w:r w:rsidRPr="00952940">
        <w:rPr>
          <w:rFonts w:ascii="Times New Roman" w:eastAsia="Times New Roman" w:hAnsi="Times New Roman" w:cs="Times New Roman"/>
          <w:bCs/>
          <w:color w:val="000000" w:themeColor="text1"/>
          <w:sz w:val="28"/>
          <w:szCs w:val="28"/>
          <w:lang w:val="en-GB"/>
        </w:rPr>
        <w:br w:type="page"/>
      </w:r>
    </w:p>
    <w:p w14:paraId="1DE8026A" w14:textId="77777777" w:rsidR="005F4C24" w:rsidRPr="00952940" w:rsidRDefault="005F4C24">
      <w:pPr>
        <w:rPr>
          <w:rFonts w:ascii="Times New Roman" w:eastAsia="Times New Roman" w:hAnsi="Times New Roman" w:cs="Times New Roman"/>
          <w:b/>
          <w:color w:val="000000" w:themeColor="text1"/>
          <w:sz w:val="28"/>
          <w:szCs w:val="28"/>
          <w:lang w:val="en-GB"/>
        </w:rPr>
      </w:pPr>
    </w:p>
    <w:p w14:paraId="75CF986C" w14:textId="17AE5824" w:rsidR="007F43E9" w:rsidRPr="00952940" w:rsidRDefault="00166765" w:rsidP="00855F3A">
      <w:pPr>
        <w:spacing w:line="360" w:lineRule="auto"/>
        <w:jc w:val="center"/>
        <w:rPr>
          <w:rFonts w:ascii="Times New Roman" w:eastAsia="Times New Roman" w:hAnsi="Times New Roman" w:cs="Times New Roman"/>
          <w:b/>
          <w:color w:val="000000" w:themeColor="text1"/>
          <w:sz w:val="28"/>
          <w:szCs w:val="28"/>
          <w:lang w:val="en-GB"/>
        </w:rPr>
      </w:pPr>
      <w:r w:rsidRPr="00952940">
        <w:rPr>
          <w:rFonts w:ascii="Times New Roman" w:eastAsia="Times New Roman" w:hAnsi="Times New Roman" w:cs="Times New Roman"/>
          <w:b/>
          <w:color w:val="000000" w:themeColor="text1"/>
          <w:sz w:val="28"/>
          <w:szCs w:val="28"/>
          <w:lang w:val="en-GB"/>
        </w:rPr>
        <w:t>Abstract</w:t>
      </w:r>
    </w:p>
    <w:p w14:paraId="38176677" w14:textId="77777777" w:rsidR="00F65C16"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w:t>
      </w:r>
      <w:r w:rsidR="000A3B05" w:rsidRPr="00952940">
        <w:rPr>
          <w:rFonts w:ascii="Times New Roman" w:eastAsia="Times New Roman" w:hAnsi="Times New Roman" w:cs="Times New Roman"/>
          <w:color w:val="000000" w:themeColor="text1"/>
          <w:sz w:val="24"/>
          <w:szCs w:val="24"/>
          <w:lang w:val="en-GB"/>
        </w:rPr>
        <w:t>discussion</w:t>
      </w:r>
      <w:r w:rsidRPr="00952940">
        <w:rPr>
          <w:rFonts w:ascii="Times New Roman" w:eastAsia="Times New Roman" w:hAnsi="Times New Roman" w:cs="Times New Roman"/>
          <w:color w:val="000000" w:themeColor="text1"/>
          <w:sz w:val="24"/>
          <w:szCs w:val="24"/>
          <w:lang w:val="en-GB"/>
        </w:rPr>
        <w:t xml:space="preserve"> has cultivated contextual information regarding the touch of human intelligence in enhancing guest experience and streamlining operations in the hotel and hospitality sector</w:t>
      </w:r>
      <w:r w:rsidR="00ED6204" w:rsidRPr="00952940">
        <w:rPr>
          <w:rFonts w:ascii="Times New Roman" w:eastAsia="Times New Roman" w:hAnsi="Times New Roman" w:cs="Times New Roman"/>
          <w:color w:val="000000" w:themeColor="text1"/>
          <w:sz w:val="24"/>
          <w:szCs w:val="24"/>
          <w:lang w:val="en-GB"/>
        </w:rPr>
        <w:t xml:space="preserve">. The study has used a secondary data collection and analysis technique to draw valid and inclusive findings in relation to the role of AI in personalising guest expectations. The current emergence of the Middle East crisis has led to a significant disruption in the value chain of the UK hospitality industry. Similarly, AI-human collaboration is benefiting the creation of hyper-personalisation to boost revenue management in the lodging industry. Integration of emerging technologies in hospitality has transformed the way organisations engage and connect with guests, from mobile check-ins and AI-powered chatbots to smart energy systems and data-driven personalisation. The application of different analysis tools, such as SWOT and PEST, has cultivated inclusive knowledge regarding the </w:t>
      </w:r>
      <w:proofErr w:type="gramStart"/>
      <w:r w:rsidR="00ED6204" w:rsidRPr="00952940">
        <w:rPr>
          <w:rFonts w:ascii="Times New Roman" w:eastAsia="Times New Roman" w:hAnsi="Times New Roman" w:cs="Times New Roman"/>
          <w:color w:val="000000" w:themeColor="text1"/>
          <w:sz w:val="24"/>
          <w:szCs w:val="24"/>
          <w:lang w:val="en-GB"/>
        </w:rPr>
        <w:t>particular industry</w:t>
      </w:r>
      <w:proofErr w:type="gramEnd"/>
      <w:r w:rsidR="00ED6204" w:rsidRPr="00952940">
        <w:rPr>
          <w:rFonts w:ascii="Times New Roman" w:eastAsia="Times New Roman" w:hAnsi="Times New Roman" w:cs="Times New Roman"/>
          <w:color w:val="000000" w:themeColor="text1"/>
          <w:sz w:val="24"/>
          <w:szCs w:val="24"/>
          <w:lang w:val="en-GB"/>
        </w:rPr>
        <w:t xml:space="preserve"> and the chosen contemporary theme. The growing technological advancement of the country demonstrates a positive approach towards the combination of AI and human collaboration in the hospitality industry. Based on the investigation of current and potential strengths and limitations of the hospitality industry, it </w:t>
      </w:r>
      <w:r w:rsidR="000A3B05" w:rsidRPr="00952940">
        <w:rPr>
          <w:rFonts w:ascii="Times New Roman" w:eastAsia="Times New Roman" w:hAnsi="Times New Roman" w:cs="Times New Roman"/>
          <w:color w:val="000000" w:themeColor="text1"/>
          <w:sz w:val="24"/>
          <w:szCs w:val="24"/>
          <w:lang w:val="en-GB"/>
        </w:rPr>
        <w:t>has been</w:t>
      </w:r>
      <w:r w:rsidR="00ED6204" w:rsidRPr="00952940">
        <w:rPr>
          <w:rFonts w:ascii="Times New Roman" w:eastAsia="Times New Roman" w:hAnsi="Times New Roman" w:cs="Times New Roman"/>
          <w:color w:val="000000" w:themeColor="text1"/>
          <w:sz w:val="24"/>
          <w:szCs w:val="24"/>
          <w:lang w:val="en-GB"/>
        </w:rPr>
        <w:t xml:space="preserve"> recommended that the hospitality industry create a cross-functional </w:t>
      </w:r>
      <w:r w:rsidR="003C790E" w:rsidRPr="00952940">
        <w:rPr>
          <w:rFonts w:ascii="Times New Roman" w:eastAsia="Times New Roman" w:hAnsi="Times New Roman" w:cs="Times New Roman"/>
          <w:color w:val="000000" w:themeColor="text1"/>
          <w:sz w:val="24"/>
          <w:szCs w:val="24"/>
          <w:lang w:val="en-GB"/>
        </w:rPr>
        <w:t>team,</w:t>
      </w:r>
      <w:r w:rsidR="00ED6204" w:rsidRPr="00952940">
        <w:rPr>
          <w:rFonts w:ascii="Times New Roman" w:eastAsia="Times New Roman" w:hAnsi="Times New Roman" w:cs="Times New Roman"/>
          <w:color w:val="000000" w:themeColor="text1"/>
          <w:sz w:val="24"/>
          <w:szCs w:val="24"/>
          <w:lang w:val="en-GB"/>
        </w:rPr>
        <w:t xml:space="preserve"> strengthen ethical compliance and digital transformation. </w:t>
      </w:r>
    </w:p>
    <w:p w14:paraId="74C2A730" w14:textId="77777777" w:rsidR="00F65C16" w:rsidRPr="00952940" w:rsidRDefault="00166765" w:rsidP="00855F3A">
      <w:pPr>
        <w:spacing w:line="360" w:lineRule="auto"/>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br w:type="page"/>
      </w:r>
    </w:p>
    <w:p w14:paraId="7B46C12B" w14:textId="77777777" w:rsidR="007F43E9" w:rsidRPr="00952940" w:rsidRDefault="00166765" w:rsidP="00855F3A">
      <w:pPr>
        <w:pStyle w:val="Heading1"/>
        <w:spacing w:before="0" w:after="0"/>
        <w:rPr>
          <w:rFonts w:cs="Times New Roman"/>
          <w:lang w:val="en-GB"/>
        </w:rPr>
      </w:pPr>
      <w:bookmarkStart w:id="0" w:name="_Toc211444220"/>
      <w:r w:rsidRPr="00952940">
        <w:rPr>
          <w:rFonts w:cs="Times New Roman"/>
          <w:lang w:val="en-GB"/>
        </w:rPr>
        <w:lastRenderedPageBreak/>
        <w:t>1. Introduction</w:t>
      </w:r>
      <w:bookmarkEnd w:id="0"/>
    </w:p>
    <w:p w14:paraId="646D7BDD" w14:textId="77777777" w:rsidR="007F43E9" w:rsidRPr="00952940" w:rsidRDefault="00166765" w:rsidP="00855F3A">
      <w:pPr>
        <w:pStyle w:val="Heading2"/>
        <w:spacing w:before="0" w:after="0"/>
        <w:rPr>
          <w:rFonts w:cs="Times New Roman"/>
          <w:lang w:val="en-GB"/>
        </w:rPr>
      </w:pPr>
      <w:bookmarkStart w:id="1" w:name="_Toc211444221"/>
      <w:r w:rsidRPr="00952940">
        <w:rPr>
          <w:rFonts w:cs="Times New Roman"/>
          <w:lang w:val="en-GB"/>
        </w:rPr>
        <w:t>Introduction to the chosen contemporary theme</w:t>
      </w:r>
      <w:bookmarkEnd w:id="1"/>
      <w:r w:rsidRPr="00952940">
        <w:rPr>
          <w:rFonts w:cs="Times New Roman"/>
          <w:lang w:val="en-GB"/>
        </w:rPr>
        <w:t xml:space="preserve"> </w:t>
      </w:r>
    </w:p>
    <w:p w14:paraId="5735C731"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In the modern landscape of the current hotel and hospitality industry, the collaboration between Artificial Intelligence (AI) and human input is reshaping guest experiences</w:t>
      </w:r>
      <w:r w:rsidR="00955ADB" w:rsidRPr="00952940">
        <w:rPr>
          <w:rFonts w:ascii="Times New Roman" w:eastAsia="Times New Roman" w:hAnsi="Times New Roman" w:cs="Times New Roman"/>
          <w:color w:val="000000" w:themeColor="text1"/>
          <w:sz w:val="24"/>
          <w:szCs w:val="24"/>
          <w:lang w:val="en-GB"/>
        </w:rPr>
        <w:t xml:space="preserve"> (Ukhospitality.org.uk, 2025)</w:t>
      </w:r>
      <w:r w:rsidRPr="00952940">
        <w:rPr>
          <w:rFonts w:ascii="Times New Roman" w:eastAsia="Times New Roman" w:hAnsi="Times New Roman" w:cs="Times New Roman"/>
          <w:color w:val="000000" w:themeColor="text1"/>
          <w:sz w:val="24"/>
          <w:szCs w:val="24"/>
          <w:lang w:val="en-GB"/>
        </w:rPr>
        <w:t xml:space="preserve">. In the rapidly digitalising global lodging industry, AI has become an emerging technological asset in terms of personalising guest experience and streamlining operations. This hybrid and tech-enabled collaboration </w:t>
      </w:r>
      <w:proofErr w:type="gramStart"/>
      <w:r w:rsidRPr="00952940">
        <w:rPr>
          <w:rFonts w:ascii="Times New Roman" w:eastAsia="Times New Roman" w:hAnsi="Times New Roman" w:cs="Times New Roman"/>
          <w:color w:val="000000" w:themeColor="text1"/>
          <w:sz w:val="24"/>
          <w:szCs w:val="24"/>
          <w:lang w:val="en-GB"/>
        </w:rPr>
        <w:t>has</w:t>
      </w:r>
      <w:proofErr w:type="gramEnd"/>
      <w:r w:rsidRPr="00952940">
        <w:rPr>
          <w:rFonts w:ascii="Times New Roman" w:eastAsia="Times New Roman" w:hAnsi="Times New Roman" w:cs="Times New Roman"/>
          <w:color w:val="000000" w:themeColor="text1"/>
          <w:sz w:val="24"/>
          <w:szCs w:val="24"/>
          <w:lang w:val="en-GB"/>
        </w:rPr>
        <w:t xml:space="preserve"> shifted the hospitality sector to a new era of digitisation and increased efficiency (Cooper and Hall, 2019). The extent of AI-human collaboration has led to informed human interactions. The use of AI-enabled analytics provides organisational staff with the insights regarding guest preferences and needs to craft personalisation. </w:t>
      </w:r>
    </w:p>
    <w:p w14:paraId="452790F2" w14:textId="77777777" w:rsidR="007F43E9" w:rsidRPr="00952940" w:rsidRDefault="00166765" w:rsidP="00855F3A">
      <w:pPr>
        <w:pStyle w:val="Heading2"/>
        <w:spacing w:before="0" w:after="0"/>
        <w:rPr>
          <w:rFonts w:cs="Times New Roman"/>
          <w:lang w:val="en-GB"/>
        </w:rPr>
      </w:pPr>
      <w:bookmarkStart w:id="2" w:name="_Toc211444222"/>
      <w:r w:rsidRPr="00952940">
        <w:rPr>
          <w:rFonts w:cs="Times New Roman"/>
          <w:lang w:val="en-GB"/>
        </w:rPr>
        <w:t>Background information</w:t>
      </w:r>
      <w:bookmarkEnd w:id="2"/>
      <w:r w:rsidRPr="00952940">
        <w:rPr>
          <w:rFonts w:cs="Times New Roman"/>
          <w:lang w:val="en-GB"/>
        </w:rPr>
        <w:t xml:space="preserve"> </w:t>
      </w:r>
    </w:p>
    <w:p w14:paraId="622B9CA0" w14:textId="19DC3D32"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The hospitality industry is one of the major contributors to the global economy and accommodation. The hospitality industry in Great Britain is valued at around £45.81 billion in 2025 and forecasted to expand at a CAGR of 3.51% (Mordorintelligence.com, 2025). The rapid industrial growth demonstrates the growing extent of technological advancement. Human collaboration is a pivotal asset of the tourism and hospitality industry to perform specified hospitality tasks. More than 65% of the hospitality staff in the UK are employed in hotel organisations (Statista.com, 2025). The future of the hospitality firms is driven by growing technical excellence, digital transformation and improved operational efficiency.</w:t>
      </w:r>
    </w:p>
    <w:p w14:paraId="3E249DDC" w14:textId="77777777" w:rsidR="007F43E9" w:rsidRPr="00952940" w:rsidRDefault="00166765" w:rsidP="00855F3A">
      <w:pPr>
        <w:pStyle w:val="Heading1"/>
        <w:spacing w:before="0" w:after="0"/>
        <w:rPr>
          <w:rFonts w:cs="Times New Roman"/>
          <w:lang w:val="en-GB"/>
        </w:rPr>
      </w:pPr>
      <w:bookmarkStart w:id="3" w:name="_Toc211444223"/>
      <w:r w:rsidRPr="00952940">
        <w:rPr>
          <w:rFonts w:cs="Times New Roman"/>
          <w:lang w:val="en-GB"/>
        </w:rPr>
        <w:t>2. Literature Review</w:t>
      </w:r>
      <w:bookmarkEnd w:id="3"/>
    </w:p>
    <w:p w14:paraId="1DC8E4CE" w14:textId="77777777" w:rsidR="007F43E9" w:rsidRPr="00952940" w:rsidRDefault="00166765" w:rsidP="00855F3A">
      <w:pPr>
        <w:pStyle w:val="Heading2"/>
        <w:spacing w:before="0" w:after="0"/>
        <w:rPr>
          <w:rFonts w:cs="Times New Roman"/>
          <w:lang w:val="en-GB"/>
        </w:rPr>
      </w:pPr>
      <w:bookmarkStart w:id="4" w:name="_Toc211444224"/>
      <w:r w:rsidRPr="00952940">
        <w:rPr>
          <w:rFonts w:cs="Times New Roman"/>
          <w:lang w:val="en-GB"/>
        </w:rPr>
        <w:t>Identification of the specific area of the contemporary theme</w:t>
      </w:r>
      <w:bookmarkEnd w:id="4"/>
    </w:p>
    <w:p w14:paraId="3EFE6B2F"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contemporary theme </w:t>
      </w:r>
      <w:r w:rsidR="00955ADB" w:rsidRPr="00952940">
        <w:rPr>
          <w:rFonts w:ascii="Times New Roman" w:eastAsia="Times New Roman" w:hAnsi="Times New Roman" w:cs="Times New Roman"/>
          <w:color w:val="000000" w:themeColor="text1"/>
          <w:sz w:val="24"/>
          <w:szCs w:val="24"/>
          <w:lang w:val="en-GB"/>
        </w:rPr>
        <w:t>will</w:t>
      </w:r>
      <w:r w:rsidRPr="00952940">
        <w:rPr>
          <w:rFonts w:ascii="Times New Roman" w:eastAsia="Times New Roman" w:hAnsi="Times New Roman" w:cs="Times New Roman"/>
          <w:color w:val="000000" w:themeColor="text1"/>
          <w:sz w:val="24"/>
          <w:szCs w:val="24"/>
          <w:lang w:val="en-GB"/>
        </w:rPr>
        <w:t xml:space="preserve"> analyse the importance of integrating AI with human intelligence to meet evolving guest expectations in the hospitality industry. The primary advantage of integrating AI tools with hospitality operations lies in the creation of a competitive edge. As stated by Ibrahim and Islam (2024), personalising guest experience has become a leading alternative to capture viable market competitiveness. Hence, the specific area to study is personalisation of customer experience with the help of AI-human collaboration. </w:t>
      </w:r>
    </w:p>
    <w:p w14:paraId="4162B454" w14:textId="77777777" w:rsidR="007F43E9" w:rsidRPr="00952940" w:rsidRDefault="00166765" w:rsidP="00855F3A">
      <w:pPr>
        <w:pStyle w:val="Heading2"/>
        <w:spacing w:before="0" w:after="0"/>
        <w:rPr>
          <w:rFonts w:cs="Times New Roman"/>
          <w:lang w:val="en-GB"/>
        </w:rPr>
      </w:pPr>
      <w:bookmarkStart w:id="5" w:name="_Toc211444225"/>
      <w:r w:rsidRPr="00952940">
        <w:rPr>
          <w:rFonts w:cs="Times New Roman"/>
          <w:lang w:val="en-GB"/>
        </w:rPr>
        <w:t>Role of AI in improving guest experience within the hospitality industry</w:t>
      </w:r>
      <w:bookmarkEnd w:id="5"/>
    </w:p>
    <w:p w14:paraId="31134865" w14:textId="38ACD8AC"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dramatic shifts towards the attainment of improved operational efficiency and streamlined operations have made the hospitality firms worldwide more aware of using AI tools. Acharya and Mahapatra (2024) have denoted a remarkable role of AI in creating </w:t>
      </w:r>
      <w:r w:rsidRPr="00952940">
        <w:rPr>
          <w:rFonts w:ascii="Times New Roman" w:eastAsia="Times New Roman" w:hAnsi="Times New Roman" w:cs="Times New Roman"/>
          <w:color w:val="000000" w:themeColor="text1"/>
          <w:sz w:val="24"/>
          <w:szCs w:val="24"/>
          <w:lang w:val="en-GB"/>
        </w:rPr>
        <w:lastRenderedPageBreak/>
        <w:t>personalised guest experience and tailored recommendations. According to this article, the use of AI-enabled data analytics can create personalisation by analysing the customer data regarding their preferences, historical purchases, and behavioural patterns.</w:t>
      </w:r>
      <w:r w:rsidR="00824B79" w:rsidRPr="00952940">
        <w:rPr>
          <w:rFonts w:ascii="Times New Roman" w:eastAsia="Times New Roman" w:hAnsi="Times New Roman" w:cs="Times New Roman"/>
          <w:color w:val="000000" w:themeColor="text1"/>
          <w:sz w:val="24"/>
          <w:szCs w:val="24"/>
          <w:lang w:val="en-GB"/>
        </w:rPr>
        <w:t xml:space="preserve"> </w:t>
      </w:r>
      <w:r w:rsidRPr="00952940">
        <w:rPr>
          <w:rFonts w:ascii="Times New Roman" w:eastAsia="Times New Roman" w:hAnsi="Times New Roman" w:cs="Times New Roman"/>
          <w:color w:val="000000" w:themeColor="text1"/>
          <w:sz w:val="24"/>
          <w:szCs w:val="24"/>
          <w:lang w:val="en-GB"/>
        </w:rPr>
        <w:t>Marriott International has been exemplified as a user of AI-powered chatbots to improve service delivery by using Nat</w:t>
      </w:r>
      <w:r w:rsidR="007802B7" w:rsidRPr="00952940">
        <w:rPr>
          <w:rFonts w:ascii="Times New Roman" w:eastAsia="Times New Roman" w:hAnsi="Times New Roman" w:cs="Times New Roman"/>
          <w:color w:val="000000" w:themeColor="text1"/>
          <w:sz w:val="24"/>
          <w:szCs w:val="24"/>
          <w:lang w:val="en-GB"/>
        </w:rPr>
        <w:t xml:space="preserve">ural Language Processing (NLP). </w:t>
      </w:r>
      <w:r w:rsidRPr="00952940">
        <w:rPr>
          <w:rFonts w:ascii="Times New Roman" w:eastAsia="Times New Roman" w:hAnsi="Times New Roman" w:cs="Times New Roman"/>
          <w:color w:val="000000" w:themeColor="text1"/>
          <w:sz w:val="24"/>
          <w:szCs w:val="24"/>
          <w:lang w:val="en-GB"/>
        </w:rPr>
        <w:t>NLP can be used to provide instant responses to the queries</w:t>
      </w:r>
      <w:r w:rsidR="00EF008B" w:rsidRPr="00952940">
        <w:rPr>
          <w:rFonts w:ascii="Times New Roman" w:eastAsia="Times New Roman" w:hAnsi="Times New Roman" w:cs="Times New Roman"/>
          <w:color w:val="000000" w:themeColor="text1"/>
          <w:sz w:val="24"/>
          <w:szCs w:val="24"/>
          <w:lang w:val="en-GB"/>
        </w:rPr>
        <w:t xml:space="preserve"> of the guests</w:t>
      </w:r>
      <w:r w:rsidRPr="00952940">
        <w:rPr>
          <w:rFonts w:ascii="Times New Roman" w:eastAsia="Times New Roman" w:hAnsi="Times New Roman" w:cs="Times New Roman"/>
          <w:color w:val="000000" w:themeColor="text1"/>
          <w:sz w:val="24"/>
          <w:szCs w:val="24"/>
          <w:lang w:val="en-GB"/>
        </w:rPr>
        <w:t xml:space="preserve"> through different communication methods</w:t>
      </w:r>
      <w:r w:rsidR="00075B46" w:rsidRPr="00952940">
        <w:rPr>
          <w:rFonts w:ascii="Times New Roman" w:eastAsia="Times New Roman" w:hAnsi="Times New Roman" w:cs="Times New Roman"/>
          <w:color w:val="000000" w:themeColor="text1"/>
          <w:sz w:val="24"/>
          <w:szCs w:val="24"/>
          <w:lang w:val="en-GB"/>
        </w:rPr>
        <w:t xml:space="preserve"> (</w:t>
      </w:r>
      <w:r w:rsidR="00075B46" w:rsidRPr="00952940">
        <w:rPr>
          <w:rFonts w:ascii="Times New Roman" w:eastAsia="Times New Roman" w:hAnsi="Times New Roman" w:cs="Times New Roman"/>
          <w:color w:val="000000" w:themeColor="text1"/>
          <w:sz w:val="24"/>
          <w:szCs w:val="24"/>
        </w:rPr>
        <w:t>Olujimi and Ade-</w:t>
      </w:r>
      <w:proofErr w:type="spellStart"/>
      <w:r w:rsidR="00075B46" w:rsidRPr="00952940">
        <w:rPr>
          <w:rFonts w:ascii="Times New Roman" w:eastAsia="Times New Roman" w:hAnsi="Times New Roman" w:cs="Times New Roman"/>
          <w:color w:val="000000" w:themeColor="text1"/>
          <w:sz w:val="24"/>
          <w:szCs w:val="24"/>
        </w:rPr>
        <w:t>Ibijola</w:t>
      </w:r>
      <w:proofErr w:type="spellEnd"/>
      <w:r w:rsidR="00075B46" w:rsidRPr="00952940">
        <w:rPr>
          <w:rFonts w:ascii="Times New Roman" w:eastAsia="Times New Roman" w:hAnsi="Times New Roman" w:cs="Times New Roman"/>
          <w:color w:val="000000" w:themeColor="text1"/>
          <w:sz w:val="24"/>
          <w:szCs w:val="24"/>
        </w:rPr>
        <w:t>, 2023)</w:t>
      </w:r>
      <w:r w:rsidRPr="00952940">
        <w:rPr>
          <w:rFonts w:ascii="Times New Roman" w:eastAsia="Times New Roman" w:hAnsi="Times New Roman" w:cs="Times New Roman"/>
          <w:color w:val="000000" w:themeColor="text1"/>
          <w:sz w:val="24"/>
          <w:szCs w:val="24"/>
          <w:lang w:val="en-GB"/>
        </w:rPr>
        <w:t xml:space="preserve">. In this research, concepts and AI-powered technologies such as chatbots, virtual and predictive analytics have been analysed with their use for better customer service delivery. </w:t>
      </w:r>
      <w:r w:rsidR="00075B46" w:rsidRPr="00952940">
        <w:rPr>
          <w:rFonts w:ascii="Times New Roman" w:eastAsia="Times New Roman" w:hAnsi="Times New Roman" w:cs="Times New Roman"/>
          <w:color w:val="000000" w:themeColor="text1"/>
          <w:sz w:val="24"/>
          <w:szCs w:val="24"/>
          <w:lang w:val="en-GB"/>
        </w:rPr>
        <w:t xml:space="preserve">Prescriptive Analysis can be used for measuring the current performance of the applied tools to resolve customer queries and help meet the needs of the guests. Descriptive Analysis conducts an in-depth study to comprehend the past occupancy rates of the establishments. </w:t>
      </w:r>
      <w:r w:rsidRPr="00952940">
        <w:rPr>
          <w:rFonts w:ascii="Times New Roman" w:eastAsia="Times New Roman" w:hAnsi="Times New Roman" w:cs="Times New Roman"/>
          <w:color w:val="000000" w:themeColor="text1"/>
          <w:sz w:val="24"/>
          <w:szCs w:val="24"/>
          <w:lang w:val="en-GB"/>
        </w:rPr>
        <w:t>Al-</w:t>
      </w:r>
      <w:proofErr w:type="spellStart"/>
      <w:r w:rsidRPr="00952940">
        <w:rPr>
          <w:rFonts w:ascii="Times New Roman" w:eastAsia="Times New Roman" w:hAnsi="Times New Roman" w:cs="Times New Roman"/>
          <w:color w:val="000000" w:themeColor="text1"/>
          <w:sz w:val="24"/>
          <w:szCs w:val="24"/>
          <w:lang w:val="en-GB"/>
        </w:rPr>
        <w:t>Hyari</w:t>
      </w:r>
      <w:proofErr w:type="spellEnd"/>
      <w:r w:rsidRPr="00952940">
        <w:rPr>
          <w:rFonts w:ascii="Times New Roman" w:eastAsia="Times New Roman" w:hAnsi="Times New Roman" w:cs="Times New Roman"/>
          <w:color w:val="000000" w:themeColor="text1"/>
          <w:sz w:val="24"/>
          <w:szCs w:val="24"/>
          <w:lang w:val="en-GB"/>
        </w:rPr>
        <w:t xml:space="preserve">, Al-Smadi and </w:t>
      </w:r>
      <w:proofErr w:type="spellStart"/>
      <w:r w:rsidRPr="00952940">
        <w:rPr>
          <w:rFonts w:ascii="Times New Roman" w:eastAsia="Times New Roman" w:hAnsi="Times New Roman" w:cs="Times New Roman"/>
          <w:color w:val="000000" w:themeColor="text1"/>
          <w:sz w:val="24"/>
          <w:szCs w:val="24"/>
          <w:lang w:val="en-GB"/>
        </w:rPr>
        <w:t>Weshah</w:t>
      </w:r>
      <w:proofErr w:type="spellEnd"/>
      <w:r w:rsidRPr="00952940">
        <w:rPr>
          <w:rFonts w:ascii="Times New Roman" w:eastAsia="Times New Roman" w:hAnsi="Times New Roman" w:cs="Times New Roman"/>
          <w:color w:val="000000" w:themeColor="text1"/>
          <w:sz w:val="24"/>
          <w:szCs w:val="24"/>
          <w:lang w:val="en-GB"/>
        </w:rPr>
        <w:t xml:space="preserve"> (2023) have elaborated that predictive analytics offers benefits to the hospitality sector by offering better price optimisation and inventory management. </w:t>
      </w:r>
    </w:p>
    <w:p w14:paraId="4BCD2667" w14:textId="77777777" w:rsidR="007F43E9" w:rsidRPr="00952940" w:rsidRDefault="00166765" w:rsidP="00855F3A">
      <w:pPr>
        <w:pStyle w:val="Heading2"/>
        <w:spacing w:before="0" w:after="0"/>
        <w:rPr>
          <w:rFonts w:cs="Times New Roman"/>
          <w:lang w:val="en-GB"/>
        </w:rPr>
      </w:pPr>
      <w:bookmarkStart w:id="6" w:name="_Toc211444226"/>
      <w:r w:rsidRPr="00952940">
        <w:rPr>
          <w:rFonts w:cs="Times New Roman"/>
          <w:lang w:val="en-GB"/>
        </w:rPr>
        <w:t xml:space="preserve">Balance between human touch and technology in </w:t>
      </w:r>
      <w:r w:rsidR="007A5A96" w:rsidRPr="00952940">
        <w:rPr>
          <w:rFonts w:cs="Times New Roman"/>
          <w:lang w:val="en-GB"/>
        </w:rPr>
        <w:t>meeting</w:t>
      </w:r>
      <w:r w:rsidRPr="00952940">
        <w:rPr>
          <w:rFonts w:cs="Times New Roman"/>
          <w:lang w:val="en-GB"/>
        </w:rPr>
        <w:t xml:space="preserve"> customer expectations </w:t>
      </w:r>
      <w:bookmarkEnd w:id="6"/>
    </w:p>
    <w:p w14:paraId="184723D9"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Ford and Sturman (2020) have reviewed human capital as the foundation of adopting technological excellence. However, when issues arise in the conte</w:t>
      </w:r>
      <w:r w:rsidR="004928D1" w:rsidRPr="00952940">
        <w:rPr>
          <w:rFonts w:ascii="Times New Roman" w:eastAsia="Times New Roman" w:hAnsi="Times New Roman" w:cs="Times New Roman"/>
          <w:color w:val="000000" w:themeColor="text1"/>
          <w:sz w:val="24"/>
          <w:szCs w:val="24"/>
          <w:lang w:val="en-GB"/>
        </w:rPr>
        <w:t>xt of technological orientation</w:t>
      </w:r>
      <w:r w:rsidRPr="00952940">
        <w:rPr>
          <w:rFonts w:ascii="Times New Roman" w:eastAsia="Times New Roman" w:hAnsi="Times New Roman" w:cs="Times New Roman"/>
          <w:color w:val="000000" w:themeColor="text1"/>
          <w:sz w:val="24"/>
          <w:szCs w:val="24"/>
          <w:lang w:val="en-GB"/>
        </w:rPr>
        <w:t xml:space="preserve">, human intervention becomes an essential asset for the consistency of technological excellence. Petrescu and Krishen (2023) have defined AI-human collaboration as </w:t>
      </w:r>
      <w:r w:rsidR="00FA2E1D" w:rsidRPr="00952940">
        <w:rPr>
          <w:rFonts w:ascii="Times New Roman" w:eastAsia="Times New Roman" w:hAnsi="Times New Roman" w:cs="Times New Roman"/>
          <w:color w:val="000000" w:themeColor="text1"/>
          <w:sz w:val="24"/>
          <w:szCs w:val="24"/>
          <w:lang w:val="en-GB"/>
        </w:rPr>
        <w:t>hybrid</w:t>
      </w:r>
      <w:r w:rsidRPr="00952940">
        <w:rPr>
          <w:rFonts w:ascii="Times New Roman" w:eastAsia="Times New Roman" w:hAnsi="Times New Roman" w:cs="Times New Roman"/>
          <w:color w:val="000000" w:themeColor="text1"/>
          <w:sz w:val="24"/>
          <w:szCs w:val="24"/>
          <w:lang w:val="en-GB"/>
        </w:rPr>
        <w:t xml:space="preserve"> collaboration and reviewed its role in marketing analytics. By driving the computational capabilities of AI with human intuition and intelligence, the performance of the marketing campaigns can be improved, and customer personalisation can be crafted. The human touch is the context of AI usage, which lies in the provision of a strategic direction. AI tools </w:t>
      </w:r>
      <w:r w:rsidR="00FA2E1D" w:rsidRPr="00952940">
        <w:rPr>
          <w:rFonts w:ascii="Times New Roman" w:eastAsia="Times New Roman" w:hAnsi="Times New Roman" w:cs="Times New Roman"/>
          <w:color w:val="000000" w:themeColor="text1"/>
          <w:sz w:val="24"/>
          <w:szCs w:val="24"/>
          <w:lang w:val="en-GB"/>
        </w:rPr>
        <w:t>cannot</w:t>
      </w:r>
      <w:r w:rsidRPr="00952940">
        <w:rPr>
          <w:rFonts w:ascii="Times New Roman" w:eastAsia="Times New Roman" w:hAnsi="Times New Roman" w:cs="Times New Roman"/>
          <w:color w:val="000000" w:themeColor="text1"/>
          <w:sz w:val="24"/>
          <w:szCs w:val="24"/>
          <w:lang w:val="en-GB"/>
        </w:rPr>
        <w:t xml:space="preserve"> perform at their best potential without the extent of an effective leadership vision. However, the lack of digital literacy of hospitality professionals worldwide has been criticised to enhance the adoption of this type of hybrid work environment. </w:t>
      </w:r>
    </w:p>
    <w:p w14:paraId="7C36FAEB" w14:textId="77777777" w:rsidR="007F43E9" w:rsidRPr="00952940" w:rsidRDefault="00166765" w:rsidP="00855F3A">
      <w:pPr>
        <w:pStyle w:val="Heading2"/>
        <w:spacing w:before="0" w:after="0"/>
        <w:rPr>
          <w:rFonts w:cs="Times New Roman"/>
          <w:lang w:val="en-GB"/>
        </w:rPr>
      </w:pPr>
      <w:bookmarkStart w:id="7" w:name="_Toc211444227"/>
      <w:r w:rsidRPr="00952940">
        <w:rPr>
          <w:rFonts w:cs="Times New Roman"/>
          <w:lang w:val="en-GB"/>
        </w:rPr>
        <w:t>Challenges experienced by hospitality firms in implementing and using AI tools</w:t>
      </w:r>
      <w:bookmarkEnd w:id="7"/>
    </w:p>
    <w:p w14:paraId="43DE57D8" w14:textId="581BA370"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Despite providing numerous efficiencies, balancing human touch with automation has often been challenging for the hospitality firms. </w:t>
      </w:r>
      <w:proofErr w:type="gramStart"/>
      <w:r w:rsidRPr="00952940">
        <w:rPr>
          <w:rFonts w:ascii="Times New Roman" w:eastAsia="Times New Roman" w:hAnsi="Times New Roman" w:cs="Times New Roman"/>
          <w:color w:val="000000" w:themeColor="text1"/>
          <w:sz w:val="24"/>
          <w:szCs w:val="24"/>
          <w:lang w:val="en-GB"/>
        </w:rPr>
        <w:t>First of all</w:t>
      </w:r>
      <w:proofErr w:type="gramEnd"/>
      <w:r w:rsidRPr="00952940">
        <w:rPr>
          <w:rFonts w:ascii="Times New Roman" w:eastAsia="Times New Roman" w:hAnsi="Times New Roman" w:cs="Times New Roman"/>
          <w:color w:val="000000" w:themeColor="text1"/>
          <w:sz w:val="24"/>
          <w:szCs w:val="24"/>
          <w:lang w:val="en-GB"/>
        </w:rPr>
        <w:t xml:space="preserve">, the high initial cost of implementing expensive AI tools often stands as a barrier, especially for the hospitality SMEs of digitalisation and automation. Cozzio, Santos Arteaga and Maurer (2025) have determined the cost concerns of implementing AI tools to leverage data-driven customisation. </w:t>
      </w:r>
      <w:r w:rsidR="002B548C" w:rsidRPr="00952940">
        <w:rPr>
          <w:rFonts w:ascii="Times New Roman" w:eastAsia="Times New Roman" w:hAnsi="Times New Roman" w:cs="Times New Roman"/>
          <w:color w:val="000000" w:themeColor="text1"/>
          <w:sz w:val="24"/>
          <w:szCs w:val="24"/>
          <w:lang w:val="en-GB"/>
        </w:rPr>
        <w:t xml:space="preserve">It is estimated that a hotel may invest £50,000 or more to adopt AI tools depending on the scale of the project (Medium.com, 2025). </w:t>
      </w:r>
      <w:r w:rsidRPr="00952940">
        <w:rPr>
          <w:rFonts w:ascii="Times New Roman" w:eastAsia="Times New Roman" w:hAnsi="Times New Roman" w:cs="Times New Roman"/>
          <w:color w:val="000000" w:themeColor="text1"/>
          <w:sz w:val="24"/>
          <w:szCs w:val="24"/>
          <w:lang w:val="en-GB"/>
        </w:rPr>
        <w:t xml:space="preserve">Apart from the high initial implementation expense, the </w:t>
      </w:r>
      <w:r w:rsidRPr="00952940">
        <w:rPr>
          <w:rFonts w:ascii="Times New Roman" w:eastAsia="Times New Roman" w:hAnsi="Times New Roman" w:cs="Times New Roman"/>
          <w:color w:val="000000" w:themeColor="text1"/>
          <w:sz w:val="24"/>
          <w:szCs w:val="24"/>
          <w:lang w:val="en-GB"/>
        </w:rPr>
        <w:lastRenderedPageBreak/>
        <w:t xml:space="preserve">implemented AI assets require </w:t>
      </w:r>
      <w:r w:rsidR="00801CD8" w:rsidRPr="00952940">
        <w:rPr>
          <w:rFonts w:ascii="Times New Roman" w:eastAsia="Times New Roman" w:hAnsi="Times New Roman" w:cs="Times New Roman"/>
          <w:color w:val="000000" w:themeColor="text1"/>
          <w:sz w:val="24"/>
          <w:szCs w:val="24"/>
          <w:lang w:val="en-GB"/>
        </w:rPr>
        <w:t>expensive</w:t>
      </w:r>
      <w:r w:rsidRPr="00952940">
        <w:rPr>
          <w:rFonts w:ascii="Times New Roman" w:eastAsia="Times New Roman" w:hAnsi="Times New Roman" w:cs="Times New Roman"/>
          <w:color w:val="000000" w:themeColor="text1"/>
          <w:sz w:val="24"/>
          <w:szCs w:val="24"/>
          <w:lang w:val="en-GB"/>
        </w:rPr>
        <w:t xml:space="preserve"> and complex upgrades to the legacy system.</w:t>
      </w:r>
      <w:r w:rsidR="00824B79" w:rsidRPr="00952940">
        <w:rPr>
          <w:rFonts w:ascii="Times New Roman" w:eastAsia="Times New Roman" w:hAnsi="Times New Roman" w:cs="Times New Roman"/>
          <w:color w:val="000000" w:themeColor="text1"/>
          <w:sz w:val="24"/>
          <w:szCs w:val="24"/>
          <w:lang w:val="en-GB"/>
        </w:rPr>
        <w:t xml:space="preserve"> </w:t>
      </w:r>
      <w:r w:rsidRPr="00952940">
        <w:rPr>
          <w:rFonts w:ascii="Times New Roman" w:eastAsia="Times New Roman" w:hAnsi="Times New Roman" w:cs="Times New Roman"/>
          <w:color w:val="000000" w:themeColor="text1"/>
          <w:sz w:val="24"/>
          <w:szCs w:val="24"/>
          <w:lang w:val="en-GB"/>
        </w:rPr>
        <w:t xml:space="preserve">High implementation and operational costs significantly pose a barrier for the small hospitality operators with limited budgets. From another differentiated viewpoint, Li </w:t>
      </w:r>
      <w:r w:rsidRPr="00952940">
        <w:rPr>
          <w:rFonts w:ascii="Times New Roman" w:eastAsia="Times New Roman" w:hAnsi="Times New Roman" w:cs="Times New Roman"/>
          <w:i/>
          <w:color w:val="000000" w:themeColor="text1"/>
          <w:sz w:val="24"/>
          <w:szCs w:val="24"/>
          <w:lang w:val="en-GB"/>
        </w:rPr>
        <w:t>et al.</w:t>
      </w:r>
      <w:r w:rsidRPr="00952940">
        <w:rPr>
          <w:rFonts w:ascii="Times New Roman" w:eastAsia="Times New Roman" w:hAnsi="Times New Roman" w:cs="Times New Roman"/>
          <w:color w:val="000000" w:themeColor="text1"/>
          <w:sz w:val="24"/>
          <w:szCs w:val="24"/>
          <w:lang w:val="en-GB"/>
        </w:rPr>
        <w:t xml:space="preserve">, (2023) have upheld resistance to change as a negative consequence of implementing AI. Due to limited organisational agility and managerial digital literacy, the integration of AI tools within a traditional organisational ecosystem encouraged increased resistance to change. </w:t>
      </w:r>
    </w:p>
    <w:p w14:paraId="43DCC645" w14:textId="77777777" w:rsidR="007F43E9" w:rsidRPr="00952940" w:rsidRDefault="00166765" w:rsidP="00855F3A">
      <w:pPr>
        <w:pStyle w:val="Heading2"/>
        <w:spacing w:before="0" w:after="0"/>
        <w:rPr>
          <w:rFonts w:cs="Times New Roman"/>
          <w:lang w:val="en-GB"/>
        </w:rPr>
      </w:pPr>
      <w:bookmarkStart w:id="8" w:name="_Toc211444228"/>
      <w:r w:rsidRPr="00952940">
        <w:rPr>
          <w:rFonts w:cs="Times New Roman"/>
          <w:lang w:val="en-GB"/>
        </w:rPr>
        <w:t>Theories</w:t>
      </w:r>
      <w:bookmarkEnd w:id="8"/>
    </w:p>
    <w:p w14:paraId="07AF25E1" w14:textId="77777777" w:rsidR="007F43E9" w:rsidRPr="00952940" w:rsidRDefault="00166765" w:rsidP="00855F3A">
      <w:pP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Technology Acceptance Model (TAM)</w:t>
      </w:r>
    </w:p>
    <w:p w14:paraId="4C044016" w14:textId="66568881"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Vorm and Combs (2022) have considered that TAM conceptualises why users accept and adopt new technologies by understanding the perceived usefulness of those technologies. The concept of TAM aligns with the acceptance of a new technological asset.</w:t>
      </w:r>
      <w:r w:rsidR="00824B79" w:rsidRPr="00952940">
        <w:rPr>
          <w:rFonts w:ascii="Times New Roman" w:eastAsia="Times New Roman" w:hAnsi="Times New Roman" w:cs="Times New Roman"/>
          <w:color w:val="000000" w:themeColor="text1"/>
          <w:sz w:val="24"/>
          <w:szCs w:val="24"/>
          <w:lang w:val="en-GB"/>
        </w:rPr>
        <w:t xml:space="preserve"> </w:t>
      </w:r>
      <w:r w:rsidRPr="00952940">
        <w:rPr>
          <w:rFonts w:ascii="Times New Roman" w:eastAsia="Times New Roman" w:hAnsi="Times New Roman" w:cs="Times New Roman"/>
          <w:color w:val="000000" w:themeColor="text1"/>
          <w:sz w:val="24"/>
          <w:szCs w:val="24"/>
          <w:lang w:val="en-GB"/>
        </w:rPr>
        <w:t xml:space="preserve">The dimension of perceived ease of use of this theoretical approach helps users develop a belief that the use of the new technology will be free of effort. The application of this concept enhances organisational readiness to implement AI technologies by informing the staff about the perceived usefulness and perceived ease of use of AI in hospitality. As a result, this will minimise resistance to change among the hospital professionals. </w:t>
      </w:r>
    </w:p>
    <w:p w14:paraId="5A1B5B44" w14:textId="77777777" w:rsidR="007F43E9" w:rsidRPr="00952940" w:rsidRDefault="00166765" w:rsidP="00855F3A">
      <w:pP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Modern Systems Theory </w:t>
      </w:r>
    </w:p>
    <w:p w14:paraId="66892049"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This theoretical approach view</w:t>
      </w:r>
      <w:r w:rsidR="00801CD8" w:rsidRPr="00952940">
        <w:rPr>
          <w:rFonts w:ascii="Times New Roman" w:eastAsia="Times New Roman" w:hAnsi="Times New Roman" w:cs="Times New Roman"/>
          <w:color w:val="000000" w:themeColor="text1"/>
          <w:sz w:val="24"/>
          <w:szCs w:val="24"/>
          <w:lang w:val="en-GB"/>
        </w:rPr>
        <w:t>s</w:t>
      </w:r>
      <w:r w:rsidRPr="00952940">
        <w:rPr>
          <w:rFonts w:ascii="Times New Roman" w:eastAsia="Times New Roman" w:hAnsi="Times New Roman" w:cs="Times New Roman"/>
          <w:color w:val="000000" w:themeColor="text1"/>
          <w:sz w:val="24"/>
          <w:szCs w:val="24"/>
          <w:lang w:val="en-GB"/>
        </w:rPr>
        <w:t xml:space="preserve"> the complex organisational entities as open systems made of functional interconnectedness. According to Rapp and Corral-Granados (2024), the modern systems theory posits organisations as an adaptive system that </w:t>
      </w:r>
      <w:proofErr w:type="gramStart"/>
      <w:r w:rsidRPr="00952940">
        <w:rPr>
          <w:rFonts w:ascii="Times New Roman" w:eastAsia="Times New Roman" w:hAnsi="Times New Roman" w:cs="Times New Roman"/>
          <w:color w:val="000000" w:themeColor="text1"/>
          <w:sz w:val="24"/>
          <w:szCs w:val="24"/>
          <w:lang w:val="en-GB"/>
        </w:rPr>
        <w:t>has to</w:t>
      </w:r>
      <w:proofErr w:type="gramEnd"/>
      <w:r w:rsidRPr="00952940">
        <w:rPr>
          <w:rFonts w:ascii="Times New Roman" w:eastAsia="Times New Roman" w:hAnsi="Times New Roman" w:cs="Times New Roman"/>
          <w:color w:val="000000" w:themeColor="text1"/>
          <w:sz w:val="24"/>
          <w:szCs w:val="24"/>
          <w:lang w:val="en-GB"/>
        </w:rPr>
        <w:t xml:space="preserve"> be changed based on the evolving external and internal dynamics. Similarly, the macro environment of the hospitality industry is driven by growing digital and technological advancements. Therefore, the application of this theory helps hospitality organisations adapt to the changing industrial circumstances and adopt AI. </w:t>
      </w:r>
    </w:p>
    <w:p w14:paraId="35A86F88" w14:textId="77777777" w:rsidR="007F43E9" w:rsidRPr="00952940" w:rsidRDefault="00166765" w:rsidP="00855F3A">
      <w:pPr>
        <w:pStyle w:val="Heading1"/>
        <w:spacing w:before="0" w:after="0"/>
        <w:rPr>
          <w:rFonts w:cs="Times New Roman"/>
          <w:lang w:val="en-GB"/>
        </w:rPr>
      </w:pPr>
      <w:bookmarkStart w:id="9" w:name="_Toc211444229"/>
      <w:r w:rsidRPr="00952940">
        <w:rPr>
          <w:rFonts w:cs="Times New Roman"/>
          <w:lang w:val="en-GB"/>
        </w:rPr>
        <w:t>3. Method</w:t>
      </w:r>
      <w:bookmarkEnd w:id="9"/>
    </w:p>
    <w:p w14:paraId="19CB742C" w14:textId="77777777" w:rsidR="007F43E9" w:rsidRPr="00952940" w:rsidRDefault="00166765" w:rsidP="00855F3A">
      <w:pPr>
        <w:pStyle w:val="Heading2"/>
        <w:spacing w:before="0" w:after="0"/>
        <w:rPr>
          <w:rFonts w:cs="Times New Roman"/>
          <w:lang w:val="en-GB"/>
        </w:rPr>
      </w:pPr>
      <w:bookmarkStart w:id="10" w:name="_Toc211444230"/>
      <w:r w:rsidRPr="00952940">
        <w:rPr>
          <w:rFonts w:cs="Times New Roman"/>
          <w:lang w:val="en-GB"/>
        </w:rPr>
        <w:t>Data collection</w:t>
      </w:r>
      <w:bookmarkEnd w:id="10"/>
      <w:r w:rsidRPr="00952940">
        <w:rPr>
          <w:rFonts w:cs="Times New Roman"/>
          <w:lang w:val="en-GB"/>
        </w:rPr>
        <w:t xml:space="preserve"> </w:t>
      </w:r>
    </w:p>
    <w:p w14:paraId="2D348591"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investigation into AI-human collaboration in hospitality has a secondary qualitative nature. The secondary data collection method was </w:t>
      </w:r>
      <w:r w:rsidR="00801CD8" w:rsidRPr="00952940">
        <w:rPr>
          <w:rFonts w:ascii="Times New Roman" w:eastAsia="Times New Roman" w:hAnsi="Times New Roman" w:cs="Times New Roman"/>
          <w:color w:val="000000" w:themeColor="text1"/>
          <w:sz w:val="24"/>
          <w:szCs w:val="24"/>
          <w:lang w:val="en-GB"/>
        </w:rPr>
        <w:t>effective</w:t>
      </w:r>
      <w:r w:rsidRPr="00952940">
        <w:rPr>
          <w:rFonts w:ascii="Times New Roman" w:eastAsia="Times New Roman" w:hAnsi="Times New Roman" w:cs="Times New Roman"/>
          <w:color w:val="000000" w:themeColor="text1"/>
          <w:sz w:val="24"/>
          <w:szCs w:val="24"/>
          <w:lang w:val="en-GB"/>
        </w:rPr>
        <w:t xml:space="preserve"> in this research because it was less time-consuming compared to the primary data collection processes. It helps to draw better </w:t>
      </w:r>
      <w:r w:rsidR="00801CD8" w:rsidRPr="00952940">
        <w:rPr>
          <w:rFonts w:ascii="Times New Roman" w:eastAsia="Times New Roman" w:hAnsi="Times New Roman" w:cs="Times New Roman"/>
          <w:color w:val="000000" w:themeColor="text1"/>
          <w:sz w:val="24"/>
          <w:szCs w:val="24"/>
          <w:lang w:val="en-GB"/>
        </w:rPr>
        <w:t>inferences by</w:t>
      </w:r>
      <w:r w:rsidRPr="00952940">
        <w:rPr>
          <w:rFonts w:ascii="Times New Roman" w:eastAsia="Times New Roman" w:hAnsi="Times New Roman" w:cs="Times New Roman"/>
          <w:color w:val="000000" w:themeColor="text1"/>
          <w:sz w:val="24"/>
          <w:szCs w:val="24"/>
          <w:lang w:val="en-GB"/>
        </w:rPr>
        <w:t xml:space="preserve"> analysing different types of viewpoints and current information relevant within the respective research industry or background (Mazhar </w:t>
      </w:r>
      <w:r w:rsidRPr="00952940">
        <w:rPr>
          <w:rFonts w:ascii="Times New Roman" w:eastAsia="Times New Roman" w:hAnsi="Times New Roman" w:cs="Times New Roman"/>
          <w:i/>
          <w:color w:val="000000" w:themeColor="text1"/>
          <w:sz w:val="24"/>
          <w:szCs w:val="24"/>
          <w:lang w:val="en-GB"/>
        </w:rPr>
        <w:t>et al.</w:t>
      </w:r>
      <w:r w:rsidRPr="00952940">
        <w:rPr>
          <w:rFonts w:ascii="Times New Roman" w:eastAsia="Times New Roman" w:hAnsi="Times New Roman" w:cs="Times New Roman"/>
          <w:color w:val="000000" w:themeColor="text1"/>
          <w:sz w:val="24"/>
          <w:szCs w:val="24"/>
          <w:lang w:val="en-GB"/>
        </w:rPr>
        <w:t>, 2021</w:t>
      </w:r>
      <w:r w:rsidRPr="00952940">
        <w:rPr>
          <w:rFonts w:ascii="Times New Roman" w:eastAsia="Times New Roman" w:hAnsi="Times New Roman" w:cs="Times New Roman"/>
          <w:color w:val="000000" w:themeColor="text1"/>
          <w:sz w:val="24"/>
          <w:szCs w:val="24"/>
        </w:rPr>
        <w:t>)</w:t>
      </w:r>
      <w:r w:rsidRPr="00952940">
        <w:rPr>
          <w:rFonts w:ascii="Times New Roman" w:eastAsia="Times New Roman" w:hAnsi="Times New Roman" w:cs="Times New Roman"/>
          <w:color w:val="000000" w:themeColor="text1"/>
          <w:sz w:val="24"/>
          <w:szCs w:val="24"/>
          <w:lang w:val="en-GB"/>
        </w:rPr>
        <w:t xml:space="preserve">. Valid secondary sources such as peer-reviewed scholarly articles, journals, government websites and industrial reports have been utilised to execute this </w:t>
      </w:r>
      <w:proofErr w:type="gramStart"/>
      <w:r w:rsidRPr="00952940">
        <w:rPr>
          <w:rFonts w:ascii="Times New Roman" w:eastAsia="Times New Roman" w:hAnsi="Times New Roman" w:cs="Times New Roman"/>
          <w:color w:val="000000" w:themeColor="text1"/>
          <w:sz w:val="24"/>
          <w:szCs w:val="24"/>
          <w:lang w:val="en-GB"/>
        </w:rPr>
        <w:t>particular research</w:t>
      </w:r>
      <w:proofErr w:type="gramEnd"/>
      <w:r w:rsidRPr="00952940">
        <w:rPr>
          <w:rFonts w:ascii="Times New Roman" w:eastAsia="Times New Roman" w:hAnsi="Times New Roman" w:cs="Times New Roman"/>
          <w:color w:val="000000" w:themeColor="text1"/>
          <w:sz w:val="24"/>
          <w:szCs w:val="24"/>
          <w:lang w:val="en-GB"/>
        </w:rPr>
        <w:t xml:space="preserve"> project. </w:t>
      </w:r>
      <w:r w:rsidR="003267F8" w:rsidRPr="00952940">
        <w:rPr>
          <w:rFonts w:ascii="Times New Roman" w:eastAsia="Times New Roman" w:hAnsi="Times New Roman" w:cs="Times New Roman"/>
          <w:color w:val="000000" w:themeColor="text1"/>
          <w:sz w:val="24"/>
          <w:szCs w:val="24"/>
          <w:lang w:val="en-GB"/>
        </w:rPr>
        <w:t xml:space="preserve">However, this approach </w:t>
      </w:r>
      <w:r w:rsidR="003267F8" w:rsidRPr="00952940">
        <w:rPr>
          <w:rFonts w:ascii="Times New Roman" w:eastAsia="Times New Roman" w:hAnsi="Times New Roman" w:cs="Times New Roman"/>
          <w:color w:val="000000" w:themeColor="text1"/>
          <w:sz w:val="24"/>
          <w:szCs w:val="24"/>
          <w:lang w:val="en-GB"/>
        </w:rPr>
        <w:lastRenderedPageBreak/>
        <w:t>is limited to cultivating insights related to the practical experience of hospitality professionals in AI-human collaboration. Overall, this</w:t>
      </w:r>
      <w:r w:rsidRPr="00952940">
        <w:rPr>
          <w:rFonts w:ascii="Times New Roman" w:eastAsia="Times New Roman" w:hAnsi="Times New Roman" w:cs="Times New Roman"/>
          <w:color w:val="000000" w:themeColor="text1"/>
          <w:sz w:val="24"/>
          <w:szCs w:val="24"/>
          <w:lang w:val="en-GB"/>
        </w:rPr>
        <w:t xml:space="preserve"> process has reduced the burden of cost and time. </w:t>
      </w:r>
    </w:p>
    <w:p w14:paraId="52F4CD63" w14:textId="77777777" w:rsidR="007F43E9" w:rsidRPr="00952940" w:rsidRDefault="00166765" w:rsidP="00855F3A">
      <w:pPr>
        <w:pStyle w:val="Heading2"/>
        <w:spacing w:before="0" w:after="0"/>
        <w:rPr>
          <w:rFonts w:cs="Times New Roman"/>
          <w:lang w:val="en-GB"/>
        </w:rPr>
      </w:pPr>
      <w:bookmarkStart w:id="11" w:name="_Toc211444231"/>
      <w:r w:rsidRPr="00952940">
        <w:rPr>
          <w:rFonts w:cs="Times New Roman"/>
          <w:lang w:val="en-GB"/>
        </w:rPr>
        <w:t>Data analysis</w:t>
      </w:r>
      <w:bookmarkEnd w:id="11"/>
      <w:r w:rsidRPr="00952940">
        <w:rPr>
          <w:rFonts w:cs="Times New Roman"/>
          <w:lang w:val="en-GB"/>
        </w:rPr>
        <w:t xml:space="preserve"> </w:t>
      </w:r>
    </w:p>
    <w:p w14:paraId="14783445"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Secondary analysis has facilitated the generation of in-depth findings related to AI-human collaboration in hospitality</w:t>
      </w:r>
      <w:r w:rsidR="00ED6204" w:rsidRPr="00952940">
        <w:rPr>
          <w:rFonts w:ascii="Times New Roman" w:eastAsia="Times New Roman" w:hAnsi="Times New Roman" w:cs="Times New Roman"/>
          <w:color w:val="000000" w:themeColor="text1"/>
          <w:sz w:val="24"/>
          <w:szCs w:val="24"/>
          <w:lang w:val="en-GB"/>
        </w:rPr>
        <w:t xml:space="preserve">. In this process, the report has used different tools and frameworks, such as SWOT and PESTEL, to analyse relevant industrial information in the context of hyper collaboration in hospitality. The application of these two data analysis frameworks highlights the extent of macro and micro environmental analysis in this report. This secondary analysis technique has led to an effective demonstration of the human touch in AI utilisation to improve guest experience and streamline operations. </w:t>
      </w:r>
    </w:p>
    <w:p w14:paraId="627A04B8" w14:textId="77777777" w:rsidR="007F43E9" w:rsidRPr="00952940" w:rsidRDefault="00166765" w:rsidP="00855F3A">
      <w:pPr>
        <w:pStyle w:val="Heading1"/>
        <w:spacing w:before="0" w:after="0"/>
        <w:rPr>
          <w:rFonts w:cs="Times New Roman"/>
          <w:lang w:val="en-GB"/>
        </w:rPr>
      </w:pPr>
      <w:bookmarkStart w:id="12" w:name="_Toc211444232"/>
      <w:r w:rsidRPr="00952940">
        <w:rPr>
          <w:rFonts w:cs="Times New Roman"/>
          <w:lang w:val="en-GB"/>
        </w:rPr>
        <w:t>4. Theme impact analysis</w:t>
      </w:r>
      <w:bookmarkEnd w:id="12"/>
    </w:p>
    <w:p w14:paraId="7E13F5E2" w14:textId="77777777" w:rsidR="007F43E9" w:rsidRPr="00952940" w:rsidRDefault="00166765" w:rsidP="00855F3A">
      <w:pPr>
        <w:pStyle w:val="Heading2"/>
        <w:spacing w:before="0" w:after="0"/>
        <w:rPr>
          <w:rFonts w:cs="Times New Roman"/>
          <w:lang w:val="en-GB"/>
        </w:rPr>
      </w:pPr>
      <w:bookmarkStart w:id="13" w:name="_Toc211444233"/>
      <w:r w:rsidRPr="00952940">
        <w:rPr>
          <w:rFonts w:cs="Times New Roman"/>
          <w:lang w:val="en-GB"/>
        </w:rPr>
        <w:t>PESTEL analysis</w:t>
      </w:r>
      <w:bookmarkEnd w:id="13"/>
      <w:r w:rsidRPr="00952940">
        <w:rPr>
          <w:rFonts w:cs="Times New Roman"/>
          <w:lang w:val="en-GB"/>
        </w:rPr>
        <w:t xml:space="preserve"> </w:t>
      </w:r>
    </w:p>
    <w:p w14:paraId="5ECCE6A5"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Assessment of the external factors of the hospitality landscape will help identify the potential and current industrial strengths and limitations. </w:t>
      </w:r>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14"/>
        <w:gridCol w:w="2018"/>
        <w:gridCol w:w="5597"/>
      </w:tblGrid>
      <w:tr w:rsidR="00952940" w:rsidRPr="00952940" w14:paraId="2569A5E3" w14:textId="77777777" w:rsidTr="00547637">
        <w:trPr>
          <w:trHeight w:val="440"/>
        </w:trPr>
        <w:tc>
          <w:tcPr>
            <w:tcW w:w="1234" w:type="dxa"/>
            <w:shd w:val="clear" w:color="auto" w:fill="FFFFFF" w:themeFill="background1"/>
            <w:tcMar>
              <w:top w:w="100" w:type="dxa"/>
              <w:left w:w="100" w:type="dxa"/>
              <w:bottom w:w="100" w:type="dxa"/>
              <w:right w:w="100" w:type="dxa"/>
            </w:tcMar>
          </w:tcPr>
          <w:p w14:paraId="75B93868" w14:textId="77777777" w:rsidR="007F43E9" w:rsidRPr="00952940" w:rsidRDefault="00166765" w:rsidP="00855F3A">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 xml:space="preserve">Dimension </w:t>
            </w:r>
          </w:p>
        </w:tc>
        <w:tc>
          <w:tcPr>
            <w:tcW w:w="7995" w:type="dxa"/>
            <w:gridSpan w:val="2"/>
            <w:shd w:val="clear" w:color="auto" w:fill="FFFFFF" w:themeFill="background1"/>
            <w:tcMar>
              <w:top w:w="100" w:type="dxa"/>
              <w:left w:w="100" w:type="dxa"/>
              <w:bottom w:w="100" w:type="dxa"/>
              <w:right w:w="100" w:type="dxa"/>
            </w:tcMar>
          </w:tcPr>
          <w:p w14:paraId="5DB5E045" w14:textId="77777777" w:rsidR="007F43E9" w:rsidRPr="00952940" w:rsidRDefault="00166765" w:rsidP="00855F3A">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 xml:space="preserve">Insights </w:t>
            </w:r>
          </w:p>
        </w:tc>
      </w:tr>
      <w:tr w:rsidR="00952940" w:rsidRPr="00952940" w14:paraId="35BC836C" w14:textId="77777777" w:rsidTr="00547637">
        <w:trPr>
          <w:trHeight w:val="440"/>
        </w:trPr>
        <w:tc>
          <w:tcPr>
            <w:tcW w:w="1234" w:type="dxa"/>
            <w:vMerge w:val="restart"/>
            <w:shd w:val="clear" w:color="auto" w:fill="FFFFFF" w:themeFill="background1"/>
            <w:tcMar>
              <w:top w:w="100" w:type="dxa"/>
              <w:left w:w="100" w:type="dxa"/>
              <w:bottom w:w="100" w:type="dxa"/>
              <w:right w:w="100" w:type="dxa"/>
            </w:tcMar>
          </w:tcPr>
          <w:p w14:paraId="610DC1BD"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Political </w:t>
            </w:r>
          </w:p>
        </w:tc>
        <w:tc>
          <w:tcPr>
            <w:tcW w:w="2074" w:type="dxa"/>
            <w:shd w:val="clear" w:color="auto" w:fill="FFFFFF" w:themeFill="background1"/>
            <w:tcMar>
              <w:top w:w="100" w:type="dxa"/>
              <w:left w:w="100" w:type="dxa"/>
              <w:bottom w:w="100" w:type="dxa"/>
              <w:right w:w="100" w:type="dxa"/>
            </w:tcMar>
          </w:tcPr>
          <w:p w14:paraId="67CE6C6A"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Political stability </w:t>
            </w:r>
          </w:p>
        </w:tc>
        <w:tc>
          <w:tcPr>
            <w:tcW w:w="5921" w:type="dxa"/>
            <w:shd w:val="clear" w:color="auto" w:fill="FFFFFF" w:themeFill="background1"/>
            <w:tcMar>
              <w:top w:w="100" w:type="dxa"/>
              <w:left w:w="100" w:type="dxa"/>
              <w:bottom w:w="100" w:type="dxa"/>
              <w:right w:w="100" w:type="dxa"/>
            </w:tcMar>
          </w:tcPr>
          <w:p w14:paraId="752208E7" w14:textId="77777777" w:rsidR="007F43E9" w:rsidRPr="00952940" w:rsidRDefault="00166765" w:rsidP="00855F3A">
            <w:pPr>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A political index stability score of 0.51 for the UK (Theglobaleconomy.com, 2025)</w:t>
            </w:r>
          </w:p>
        </w:tc>
      </w:tr>
      <w:tr w:rsidR="00952940" w:rsidRPr="00952940" w14:paraId="29424DED"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1C0AA9AB"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601BBA05"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Political orientation </w:t>
            </w:r>
          </w:p>
        </w:tc>
        <w:tc>
          <w:tcPr>
            <w:tcW w:w="5921" w:type="dxa"/>
            <w:shd w:val="clear" w:color="auto" w:fill="FFFFFF" w:themeFill="background1"/>
            <w:tcMar>
              <w:top w:w="100" w:type="dxa"/>
              <w:left w:w="100" w:type="dxa"/>
              <w:bottom w:w="100" w:type="dxa"/>
              <w:right w:w="100" w:type="dxa"/>
            </w:tcMar>
          </w:tcPr>
          <w:p w14:paraId="22BC34CC" w14:textId="77777777" w:rsidR="007F43E9" w:rsidRPr="00952940" w:rsidRDefault="00166765" w:rsidP="00855F3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Constitutional monarchy and parliamentary democracy after Brexit </w:t>
            </w:r>
          </w:p>
        </w:tc>
      </w:tr>
      <w:tr w:rsidR="00952940" w:rsidRPr="00952940" w14:paraId="0A9161F1"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6FB45270"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73CB8E9E"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Local and national elections </w:t>
            </w:r>
          </w:p>
        </w:tc>
        <w:tc>
          <w:tcPr>
            <w:tcW w:w="5921" w:type="dxa"/>
            <w:shd w:val="clear" w:color="auto" w:fill="FFFFFF" w:themeFill="background1"/>
            <w:tcMar>
              <w:top w:w="100" w:type="dxa"/>
              <w:left w:w="100" w:type="dxa"/>
              <w:bottom w:w="100" w:type="dxa"/>
              <w:right w:w="100" w:type="dxa"/>
            </w:tcMar>
          </w:tcPr>
          <w:p w14:paraId="632B2E05" w14:textId="77777777" w:rsidR="007F43E9" w:rsidRPr="00952940" w:rsidRDefault="00166765" w:rsidP="00855F3A">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Over 1,600 seats are contested in 23 councils, as well as </w:t>
            </w:r>
            <w:r w:rsidR="00801CD8" w:rsidRPr="00952940">
              <w:rPr>
                <w:rFonts w:ascii="Times New Roman" w:eastAsia="Times New Roman" w:hAnsi="Times New Roman" w:cs="Times New Roman"/>
                <w:color w:val="000000" w:themeColor="text1"/>
                <w:sz w:val="24"/>
                <w:szCs w:val="24"/>
                <w:lang w:val="en-GB"/>
              </w:rPr>
              <w:t>6</w:t>
            </w:r>
            <w:r w:rsidRPr="00952940">
              <w:rPr>
                <w:rFonts w:ascii="Times New Roman" w:eastAsia="Times New Roman" w:hAnsi="Times New Roman" w:cs="Times New Roman"/>
                <w:color w:val="000000" w:themeColor="text1"/>
                <w:sz w:val="24"/>
                <w:szCs w:val="24"/>
                <w:lang w:val="en-GB"/>
              </w:rPr>
              <w:t xml:space="preserve"> mayoral elections in 2025 (BBC.com, 2025a)</w:t>
            </w:r>
          </w:p>
        </w:tc>
      </w:tr>
      <w:tr w:rsidR="00952940" w:rsidRPr="00952940" w14:paraId="125034E4"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06671227"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3B300D1A"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Taxation </w:t>
            </w:r>
          </w:p>
        </w:tc>
        <w:tc>
          <w:tcPr>
            <w:tcW w:w="5921" w:type="dxa"/>
            <w:shd w:val="clear" w:color="auto" w:fill="FFFFFF" w:themeFill="background1"/>
            <w:tcMar>
              <w:top w:w="100" w:type="dxa"/>
              <w:left w:w="100" w:type="dxa"/>
              <w:bottom w:w="100" w:type="dxa"/>
              <w:right w:w="100" w:type="dxa"/>
            </w:tcMar>
          </w:tcPr>
          <w:p w14:paraId="3D737B5B" w14:textId="77777777" w:rsidR="007F43E9" w:rsidRPr="00952940" w:rsidRDefault="00166765" w:rsidP="00855F3A">
            <w:pPr>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Corporate taxation has increased to 25% for profits above £250,000 (Gov.uk, 2025</w:t>
            </w:r>
            <w:r w:rsidR="00620201" w:rsidRPr="00952940">
              <w:rPr>
                <w:rFonts w:ascii="Times New Roman" w:eastAsia="Times New Roman" w:hAnsi="Times New Roman" w:cs="Times New Roman"/>
                <w:color w:val="000000" w:themeColor="text1"/>
                <w:sz w:val="24"/>
                <w:szCs w:val="24"/>
                <w:lang w:val="en-GB"/>
              </w:rPr>
              <w:t>a</w:t>
            </w:r>
            <w:r w:rsidRPr="00952940">
              <w:rPr>
                <w:rFonts w:ascii="Times New Roman" w:eastAsia="Times New Roman" w:hAnsi="Times New Roman" w:cs="Times New Roman"/>
                <w:color w:val="000000" w:themeColor="text1"/>
                <w:sz w:val="24"/>
                <w:szCs w:val="24"/>
                <w:lang w:val="en-GB"/>
              </w:rPr>
              <w:t xml:space="preserve">) </w:t>
            </w:r>
          </w:p>
        </w:tc>
      </w:tr>
      <w:tr w:rsidR="00952940" w:rsidRPr="00952940" w14:paraId="7096A3C0"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2A09D8B6"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56CB7557"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Trade unions </w:t>
            </w:r>
          </w:p>
        </w:tc>
        <w:tc>
          <w:tcPr>
            <w:tcW w:w="5921" w:type="dxa"/>
            <w:shd w:val="clear" w:color="auto" w:fill="FFFFFF" w:themeFill="background1"/>
            <w:tcMar>
              <w:top w:w="100" w:type="dxa"/>
              <w:left w:w="100" w:type="dxa"/>
              <w:bottom w:w="100" w:type="dxa"/>
              <w:right w:w="100" w:type="dxa"/>
            </w:tcMar>
          </w:tcPr>
          <w:p w14:paraId="56615F6C" w14:textId="77777777" w:rsidR="007F43E9" w:rsidRPr="00952940" w:rsidRDefault="00166765" w:rsidP="00855F3A">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The Trade Union Congress (TUC) has 47 affiliated trade unions, representing approximately 5.5 million workers across the UK (TUC.org.uk, 2025)</w:t>
            </w:r>
          </w:p>
        </w:tc>
      </w:tr>
      <w:tr w:rsidR="00952940" w:rsidRPr="00952940" w14:paraId="7C8EFB97"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E14DDB5"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618A4464"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Political conflicts </w:t>
            </w:r>
            <w:r w:rsidRPr="00952940">
              <w:rPr>
                <w:rFonts w:ascii="Times New Roman" w:eastAsia="Times New Roman" w:hAnsi="Times New Roman" w:cs="Times New Roman"/>
                <w:color w:val="000000" w:themeColor="text1"/>
                <w:sz w:val="24"/>
                <w:szCs w:val="24"/>
                <w:lang w:val="en-GB"/>
              </w:rPr>
              <w:lastRenderedPageBreak/>
              <w:t xml:space="preserve">and wars </w:t>
            </w:r>
          </w:p>
        </w:tc>
        <w:tc>
          <w:tcPr>
            <w:tcW w:w="5921" w:type="dxa"/>
            <w:shd w:val="clear" w:color="auto" w:fill="FFFFFF" w:themeFill="background1"/>
            <w:tcMar>
              <w:top w:w="100" w:type="dxa"/>
              <w:left w:w="100" w:type="dxa"/>
              <w:bottom w:w="100" w:type="dxa"/>
              <w:right w:w="100" w:type="dxa"/>
            </w:tcMar>
          </w:tcPr>
          <w:p w14:paraId="106E8FCA" w14:textId="77777777" w:rsidR="007F43E9" w:rsidRPr="00952940" w:rsidRDefault="00166765" w:rsidP="00855F3A">
            <w:pPr>
              <w:widowControl w:val="0"/>
              <w:numPr>
                <w:ilvl w:val="0"/>
                <w:numId w:val="3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lastRenderedPageBreak/>
              <w:t xml:space="preserve">Severe consequences and supply chain </w:t>
            </w:r>
            <w:r w:rsidRPr="00952940">
              <w:rPr>
                <w:rFonts w:ascii="Times New Roman" w:eastAsia="Times New Roman" w:hAnsi="Times New Roman" w:cs="Times New Roman"/>
                <w:color w:val="000000" w:themeColor="text1"/>
                <w:sz w:val="24"/>
                <w:szCs w:val="24"/>
                <w:lang w:val="en-GB"/>
              </w:rPr>
              <w:lastRenderedPageBreak/>
              <w:t>disruption from the Middle East crisis (BBC.com, 2025b)</w:t>
            </w:r>
          </w:p>
        </w:tc>
      </w:tr>
      <w:tr w:rsidR="00952940" w:rsidRPr="00952940" w14:paraId="4B590CCC"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1456CD70"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611405A5"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Pandemic policies </w:t>
            </w:r>
          </w:p>
        </w:tc>
        <w:tc>
          <w:tcPr>
            <w:tcW w:w="5921" w:type="dxa"/>
            <w:shd w:val="clear" w:color="auto" w:fill="FFFFFF" w:themeFill="background1"/>
            <w:tcMar>
              <w:top w:w="100" w:type="dxa"/>
              <w:left w:w="100" w:type="dxa"/>
              <w:bottom w:w="100" w:type="dxa"/>
              <w:right w:w="100" w:type="dxa"/>
            </w:tcMar>
          </w:tcPr>
          <w:p w14:paraId="5829817A" w14:textId="77777777" w:rsidR="007F43E9" w:rsidRPr="00952940" w:rsidRDefault="00166765" w:rsidP="00855F3A">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During the pandemic period, the UK has developed the Eat Out </w:t>
            </w:r>
            <w:proofErr w:type="gramStart"/>
            <w:r w:rsidRPr="00952940">
              <w:rPr>
                <w:rFonts w:ascii="Times New Roman" w:eastAsia="Times New Roman" w:hAnsi="Times New Roman" w:cs="Times New Roman"/>
                <w:color w:val="000000" w:themeColor="text1"/>
                <w:sz w:val="24"/>
                <w:szCs w:val="24"/>
                <w:lang w:val="en-GB"/>
              </w:rPr>
              <w:t>To</w:t>
            </w:r>
            <w:proofErr w:type="gramEnd"/>
            <w:r w:rsidRPr="00952940">
              <w:rPr>
                <w:rFonts w:ascii="Times New Roman" w:eastAsia="Times New Roman" w:hAnsi="Times New Roman" w:cs="Times New Roman"/>
                <w:color w:val="000000" w:themeColor="text1"/>
                <w:sz w:val="24"/>
                <w:szCs w:val="24"/>
                <w:lang w:val="en-GB"/>
              </w:rPr>
              <w:t xml:space="preserve"> Help Out and VAT cut scheme to support the UK hospitality businesses</w:t>
            </w:r>
            <w:r w:rsidR="00620201" w:rsidRPr="00952940">
              <w:rPr>
                <w:rFonts w:ascii="Times New Roman" w:eastAsia="Times New Roman" w:hAnsi="Times New Roman" w:cs="Times New Roman"/>
                <w:color w:val="000000" w:themeColor="text1"/>
                <w:sz w:val="24"/>
                <w:szCs w:val="24"/>
                <w:lang w:val="en-GB"/>
              </w:rPr>
              <w:t xml:space="preserve"> (Gov.uk, 2025b)</w:t>
            </w:r>
            <w:r w:rsidRPr="00952940">
              <w:rPr>
                <w:rFonts w:ascii="Times New Roman" w:eastAsia="Times New Roman" w:hAnsi="Times New Roman" w:cs="Times New Roman"/>
                <w:color w:val="000000" w:themeColor="text1"/>
                <w:sz w:val="24"/>
                <w:szCs w:val="24"/>
                <w:lang w:val="en-GB"/>
              </w:rPr>
              <w:t>.</w:t>
            </w:r>
          </w:p>
        </w:tc>
      </w:tr>
      <w:tr w:rsidR="00952940" w:rsidRPr="00952940" w14:paraId="7A9F3B53"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324CC208"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45BC712A"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Grants and funding </w:t>
            </w:r>
          </w:p>
        </w:tc>
        <w:tc>
          <w:tcPr>
            <w:tcW w:w="5921" w:type="dxa"/>
            <w:shd w:val="clear" w:color="auto" w:fill="FFFFFF" w:themeFill="background1"/>
            <w:tcMar>
              <w:top w:w="100" w:type="dxa"/>
              <w:left w:w="100" w:type="dxa"/>
              <w:bottom w:w="100" w:type="dxa"/>
              <w:right w:w="100" w:type="dxa"/>
            </w:tcMar>
          </w:tcPr>
          <w:p w14:paraId="694E444D" w14:textId="77777777" w:rsidR="007F43E9" w:rsidRPr="00952940" w:rsidRDefault="00166765" w:rsidP="00855F3A">
            <w:pPr>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The general grants in the UK account for 22%, which is equivalent to £34.2 billion acr</w:t>
            </w:r>
            <w:r w:rsidR="003D7491" w:rsidRPr="00952940">
              <w:rPr>
                <w:rFonts w:ascii="Times New Roman" w:eastAsia="Times New Roman" w:hAnsi="Times New Roman" w:cs="Times New Roman"/>
                <w:color w:val="000000" w:themeColor="text1"/>
                <w:sz w:val="24"/>
                <w:szCs w:val="24"/>
                <w:lang w:val="en-GB"/>
              </w:rPr>
              <w:t>oss 1,847 schemes (Gov.uk, 2025c</w:t>
            </w:r>
            <w:r w:rsidRPr="00952940">
              <w:rPr>
                <w:rFonts w:ascii="Times New Roman" w:eastAsia="Times New Roman" w:hAnsi="Times New Roman" w:cs="Times New Roman"/>
                <w:color w:val="000000" w:themeColor="text1"/>
                <w:sz w:val="24"/>
                <w:szCs w:val="24"/>
                <w:lang w:val="en-GB"/>
              </w:rPr>
              <w:t>)</w:t>
            </w:r>
          </w:p>
        </w:tc>
      </w:tr>
      <w:tr w:rsidR="00952940" w:rsidRPr="00952940" w14:paraId="669A346A"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49B3DAEF"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13E2DF5D"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Pressure groups </w:t>
            </w:r>
          </w:p>
        </w:tc>
        <w:tc>
          <w:tcPr>
            <w:tcW w:w="5921" w:type="dxa"/>
            <w:shd w:val="clear" w:color="auto" w:fill="FFFFFF" w:themeFill="background1"/>
            <w:tcMar>
              <w:top w:w="100" w:type="dxa"/>
              <w:left w:w="100" w:type="dxa"/>
              <w:bottom w:w="100" w:type="dxa"/>
              <w:right w:w="100" w:type="dxa"/>
            </w:tcMar>
          </w:tcPr>
          <w:p w14:paraId="019FB2C7" w14:textId="77777777" w:rsidR="007F43E9" w:rsidRPr="00952940" w:rsidRDefault="00166765" w:rsidP="00855F3A">
            <w:pPr>
              <w:widowControl w:val="0"/>
              <w:numPr>
                <w:ilvl w:val="0"/>
                <w:numId w:val="3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These groups argue that the issues they campaign on affect a significant part of the population.</w:t>
            </w:r>
          </w:p>
        </w:tc>
      </w:tr>
      <w:tr w:rsidR="00952940" w:rsidRPr="00952940" w14:paraId="439703C1" w14:textId="77777777" w:rsidTr="00547637">
        <w:trPr>
          <w:trHeight w:val="440"/>
        </w:trPr>
        <w:tc>
          <w:tcPr>
            <w:tcW w:w="1234" w:type="dxa"/>
            <w:vMerge w:val="restart"/>
            <w:shd w:val="clear" w:color="auto" w:fill="FFFFFF" w:themeFill="background1"/>
            <w:tcMar>
              <w:top w:w="100" w:type="dxa"/>
              <w:left w:w="100" w:type="dxa"/>
              <w:bottom w:w="100" w:type="dxa"/>
              <w:right w:w="100" w:type="dxa"/>
            </w:tcMar>
          </w:tcPr>
          <w:p w14:paraId="44D9A239"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Economic</w:t>
            </w:r>
          </w:p>
        </w:tc>
        <w:tc>
          <w:tcPr>
            <w:tcW w:w="2074" w:type="dxa"/>
            <w:shd w:val="clear" w:color="auto" w:fill="FFFFFF" w:themeFill="background1"/>
            <w:tcMar>
              <w:top w:w="100" w:type="dxa"/>
              <w:left w:w="100" w:type="dxa"/>
              <w:bottom w:w="100" w:type="dxa"/>
              <w:right w:w="100" w:type="dxa"/>
            </w:tcMar>
          </w:tcPr>
          <w:p w14:paraId="6C31303B"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National debts </w:t>
            </w:r>
          </w:p>
        </w:tc>
        <w:tc>
          <w:tcPr>
            <w:tcW w:w="5921" w:type="dxa"/>
            <w:shd w:val="clear" w:color="auto" w:fill="FFFFFF" w:themeFill="background1"/>
            <w:tcMar>
              <w:top w:w="100" w:type="dxa"/>
              <w:left w:w="100" w:type="dxa"/>
              <w:bottom w:w="100" w:type="dxa"/>
              <w:right w:w="100" w:type="dxa"/>
            </w:tcMar>
          </w:tcPr>
          <w:p w14:paraId="36144B3C" w14:textId="77777777" w:rsidR="007F43E9" w:rsidRPr="00952940" w:rsidRDefault="00166765" w:rsidP="00855F3A">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A current national debt of £2.9 trillion of the UK government (BBC.com, 2025c)</w:t>
            </w:r>
          </w:p>
        </w:tc>
      </w:tr>
      <w:tr w:rsidR="00952940" w:rsidRPr="00952940" w14:paraId="00555DCA"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1377DD7B"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78786D67"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Consumer spending </w:t>
            </w:r>
          </w:p>
        </w:tc>
        <w:tc>
          <w:tcPr>
            <w:tcW w:w="5921" w:type="dxa"/>
            <w:shd w:val="clear" w:color="auto" w:fill="FFFFFF" w:themeFill="background1"/>
            <w:tcMar>
              <w:top w:w="100" w:type="dxa"/>
              <w:left w:w="100" w:type="dxa"/>
              <w:bottom w:w="100" w:type="dxa"/>
              <w:right w:w="100" w:type="dxa"/>
            </w:tcMar>
          </w:tcPr>
          <w:p w14:paraId="3F0A11B0" w14:textId="77777777" w:rsidR="007F43E9" w:rsidRPr="00952940" w:rsidRDefault="00166765" w:rsidP="00855F3A">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Consumer expenditure in the UK has increased to 4,15,310 GBP Million in the </w:t>
            </w:r>
            <w:r w:rsidR="00801CD8" w:rsidRPr="00952940">
              <w:rPr>
                <w:rFonts w:ascii="Times New Roman" w:eastAsia="Times New Roman" w:hAnsi="Times New Roman" w:cs="Times New Roman"/>
                <w:color w:val="000000" w:themeColor="text1"/>
                <w:sz w:val="24"/>
                <w:szCs w:val="24"/>
                <w:lang w:val="en-GB"/>
              </w:rPr>
              <w:t>Q2</w:t>
            </w:r>
            <w:r w:rsidRPr="00952940">
              <w:rPr>
                <w:rFonts w:ascii="Times New Roman" w:eastAsia="Times New Roman" w:hAnsi="Times New Roman" w:cs="Times New Roman"/>
                <w:color w:val="000000" w:themeColor="text1"/>
                <w:sz w:val="24"/>
                <w:szCs w:val="24"/>
                <w:lang w:val="en-GB"/>
              </w:rPr>
              <w:t xml:space="preserve"> of 2025 from 4,14,933 GBP Million in the 1st quarter (Tradingeconomics.com, 2025</w:t>
            </w:r>
            <w:r w:rsidR="00216B19" w:rsidRPr="00952940">
              <w:rPr>
                <w:rFonts w:ascii="Times New Roman" w:eastAsia="Times New Roman" w:hAnsi="Times New Roman" w:cs="Times New Roman"/>
                <w:color w:val="000000" w:themeColor="text1"/>
                <w:sz w:val="24"/>
                <w:szCs w:val="24"/>
                <w:lang w:val="en-GB"/>
              </w:rPr>
              <w:t>a</w:t>
            </w:r>
            <w:r w:rsidRPr="00952940">
              <w:rPr>
                <w:rFonts w:ascii="Times New Roman" w:eastAsia="Times New Roman" w:hAnsi="Times New Roman" w:cs="Times New Roman"/>
                <w:color w:val="000000" w:themeColor="text1"/>
                <w:sz w:val="24"/>
                <w:szCs w:val="24"/>
                <w:lang w:val="en-GB"/>
              </w:rPr>
              <w:t>)</w:t>
            </w:r>
          </w:p>
        </w:tc>
      </w:tr>
      <w:tr w:rsidR="00952940" w:rsidRPr="00952940" w14:paraId="0D8A3B0E"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65FBC17B"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063A873F"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Government spending </w:t>
            </w:r>
          </w:p>
        </w:tc>
        <w:tc>
          <w:tcPr>
            <w:tcW w:w="5921" w:type="dxa"/>
            <w:shd w:val="clear" w:color="auto" w:fill="FFFFFF" w:themeFill="background1"/>
            <w:tcMar>
              <w:top w:w="100" w:type="dxa"/>
              <w:left w:w="100" w:type="dxa"/>
              <w:bottom w:w="100" w:type="dxa"/>
              <w:right w:w="100" w:type="dxa"/>
            </w:tcMar>
          </w:tcPr>
          <w:p w14:paraId="0E632B8B" w14:textId="77777777" w:rsidR="007F43E9" w:rsidRPr="00952940" w:rsidRDefault="00166765" w:rsidP="00855F3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As of 2025, government spending in the UK is estimated to be 1,49,602 GBP Million (Tradingeconomics.com, 2025b)</w:t>
            </w:r>
          </w:p>
        </w:tc>
      </w:tr>
      <w:tr w:rsidR="00952940" w:rsidRPr="00952940" w14:paraId="67CDC5DF"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0B084D79"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5890D613"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Inflation </w:t>
            </w:r>
          </w:p>
        </w:tc>
        <w:tc>
          <w:tcPr>
            <w:tcW w:w="5921" w:type="dxa"/>
            <w:shd w:val="clear" w:color="auto" w:fill="FFFFFF" w:themeFill="background1"/>
            <w:tcMar>
              <w:top w:w="100" w:type="dxa"/>
              <w:left w:w="100" w:type="dxa"/>
              <w:bottom w:w="100" w:type="dxa"/>
              <w:right w:w="100" w:type="dxa"/>
            </w:tcMar>
          </w:tcPr>
          <w:p w14:paraId="47717CCE" w14:textId="77777777" w:rsidR="007F43E9" w:rsidRPr="00952940" w:rsidRDefault="00166765" w:rsidP="00855F3A">
            <w:pPr>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Consumer Price Index in the UK has reached 4.1% as of August 2025 (Ons.gov.uk, 2025</w:t>
            </w:r>
            <w:r w:rsidR="00955ADB" w:rsidRPr="00952940">
              <w:rPr>
                <w:rFonts w:ascii="Times New Roman" w:eastAsia="Times New Roman" w:hAnsi="Times New Roman" w:cs="Times New Roman"/>
                <w:color w:val="000000" w:themeColor="text1"/>
                <w:sz w:val="24"/>
                <w:szCs w:val="24"/>
                <w:lang w:val="en-GB"/>
              </w:rPr>
              <w:t>a</w:t>
            </w:r>
            <w:r w:rsidRPr="00952940">
              <w:rPr>
                <w:rFonts w:ascii="Times New Roman" w:eastAsia="Times New Roman" w:hAnsi="Times New Roman" w:cs="Times New Roman"/>
                <w:color w:val="000000" w:themeColor="text1"/>
                <w:sz w:val="24"/>
                <w:szCs w:val="24"/>
                <w:lang w:val="en-GB"/>
              </w:rPr>
              <w:t>)</w:t>
            </w:r>
          </w:p>
        </w:tc>
      </w:tr>
      <w:tr w:rsidR="00952940" w:rsidRPr="00952940" w14:paraId="37A0F0D7"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C2CF073"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43114FF5"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Unemployment </w:t>
            </w:r>
          </w:p>
        </w:tc>
        <w:tc>
          <w:tcPr>
            <w:tcW w:w="5921" w:type="dxa"/>
            <w:shd w:val="clear" w:color="auto" w:fill="FFFFFF" w:themeFill="background1"/>
            <w:tcMar>
              <w:top w:w="100" w:type="dxa"/>
              <w:left w:w="100" w:type="dxa"/>
              <w:bottom w:w="100" w:type="dxa"/>
              <w:right w:w="100" w:type="dxa"/>
            </w:tcMar>
          </w:tcPr>
          <w:p w14:paraId="0A353E3A" w14:textId="72374091" w:rsidR="007F43E9" w:rsidRPr="00952940" w:rsidRDefault="002B548C" w:rsidP="00855F3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Unemployment rate of 4.7% (Commonslibrary.parliament.uk, 2025)</w:t>
            </w:r>
          </w:p>
        </w:tc>
      </w:tr>
      <w:tr w:rsidR="00952940" w:rsidRPr="00952940" w14:paraId="2D58C9FE"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344443AB"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39E4CF9D"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Taxation </w:t>
            </w:r>
          </w:p>
        </w:tc>
        <w:tc>
          <w:tcPr>
            <w:tcW w:w="5921" w:type="dxa"/>
            <w:shd w:val="clear" w:color="auto" w:fill="FFFFFF" w:themeFill="background1"/>
            <w:tcMar>
              <w:top w:w="100" w:type="dxa"/>
              <w:left w:w="100" w:type="dxa"/>
              <w:bottom w:w="100" w:type="dxa"/>
              <w:right w:w="100" w:type="dxa"/>
            </w:tcMar>
          </w:tcPr>
          <w:p w14:paraId="19FD815F" w14:textId="77777777" w:rsidR="007F43E9" w:rsidRPr="00952940" w:rsidRDefault="00166765" w:rsidP="00855F3A">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VAT rate is a minimum of 20% in the UK for hotel businesses</w:t>
            </w:r>
            <w:r w:rsidR="00620201" w:rsidRPr="00952940">
              <w:rPr>
                <w:rFonts w:ascii="Times New Roman" w:eastAsia="Times New Roman" w:hAnsi="Times New Roman" w:cs="Times New Roman"/>
                <w:color w:val="000000" w:themeColor="text1"/>
                <w:sz w:val="24"/>
                <w:szCs w:val="24"/>
                <w:lang w:val="en-GB"/>
              </w:rPr>
              <w:t xml:space="preserve"> (</w:t>
            </w:r>
            <w:r w:rsidR="003D7491" w:rsidRPr="00952940">
              <w:rPr>
                <w:rFonts w:ascii="Times New Roman" w:eastAsia="Times New Roman" w:hAnsi="Times New Roman" w:cs="Times New Roman"/>
                <w:color w:val="000000" w:themeColor="text1"/>
                <w:sz w:val="24"/>
                <w:szCs w:val="24"/>
                <w:lang w:val="en-GB"/>
              </w:rPr>
              <w:t>Gov.uk, 2025d</w:t>
            </w:r>
            <w:r w:rsidR="00620201" w:rsidRPr="00952940">
              <w:rPr>
                <w:rFonts w:ascii="Times New Roman" w:eastAsia="Times New Roman" w:hAnsi="Times New Roman" w:cs="Times New Roman"/>
                <w:color w:val="000000" w:themeColor="text1"/>
                <w:sz w:val="24"/>
                <w:szCs w:val="24"/>
                <w:lang w:val="en-GB"/>
              </w:rPr>
              <w:t>)</w:t>
            </w:r>
            <w:r w:rsidRPr="00952940">
              <w:rPr>
                <w:rFonts w:ascii="Times New Roman" w:eastAsia="Times New Roman" w:hAnsi="Times New Roman" w:cs="Times New Roman"/>
                <w:color w:val="000000" w:themeColor="text1"/>
                <w:sz w:val="24"/>
                <w:szCs w:val="24"/>
                <w:lang w:val="en-GB"/>
              </w:rPr>
              <w:t>.</w:t>
            </w:r>
          </w:p>
        </w:tc>
      </w:tr>
      <w:tr w:rsidR="00952940" w:rsidRPr="00952940" w14:paraId="2D4BCD7E"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4249DCC1"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26A6BCE5"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Exchange rate </w:t>
            </w:r>
          </w:p>
        </w:tc>
        <w:tc>
          <w:tcPr>
            <w:tcW w:w="5921" w:type="dxa"/>
            <w:shd w:val="clear" w:color="auto" w:fill="FFFFFF" w:themeFill="background1"/>
            <w:tcMar>
              <w:top w:w="100" w:type="dxa"/>
              <w:left w:w="100" w:type="dxa"/>
              <w:bottom w:w="100" w:type="dxa"/>
              <w:right w:w="100" w:type="dxa"/>
            </w:tcMar>
          </w:tcPr>
          <w:p w14:paraId="65A95C6E" w14:textId="77777777" w:rsidR="007F43E9" w:rsidRPr="00952940" w:rsidRDefault="00166765" w:rsidP="00855F3A">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Rapid fluctuation in the national exchange rate of the UK </w:t>
            </w:r>
          </w:p>
        </w:tc>
      </w:tr>
      <w:tr w:rsidR="00952940" w:rsidRPr="00952940" w14:paraId="784A3F9F"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01712F8"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203F96C7"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Volatility </w:t>
            </w:r>
          </w:p>
        </w:tc>
        <w:tc>
          <w:tcPr>
            <w:tcW w:w="5921" w:type="dxa"/>
            <w:shd w:val="clear" w:color="auto" w:fill="FFFFFF" w:themeFill="background1"/>
            <w:tcMar>
              <w:top w:w="100" w:type="dxa"/>
              <w:left w:w="100" w:type="dxa"/>
              <w:bottom w:w="100" w:type="dxa"/>
              <w:right w:w="100" w:type="dxa"/>
            </w:tcMar>
          </w:tcPr>
          <w:p w14:paraId="42880C3C" w14:textId="77777777" w:rsidR="007F43E9" w:rsidRPr="00952940" w:rsidRDefault="00166765" w:rsidP="00855F3A">
            <w:pPr>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Increasing industrial volatility due to the emergence of geopolitical tensions </w:t>
            </w:r>
          </w:p>
        </w:tc>
      </w:tr>
      <w:tr w:rsidR="00952940" w:rsidRPr="00952940" w14:paraId="3EA27A98"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377B132"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31D59D83"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Overall economic situation </w:t>
            </w:r>
          </w:p>
        </w:tc>
        <w:tc>
          <w:tcPr>
            <w:tcW w:w="5921" w:type="dxa"/>
            <w:shd w:val="clear" w:color="auto" w:fill="FFFFFF" w:themeFill="background1"/>
            <w:tcMar>
              <w:top w:w="100" w:type="dxa"/>
              <w:left w:w="100" w:type="dxa"/>
              <w:bottom w:w="100" w:type="dxa"/>
              <w:right w:w="100" w:type="dxa"/>
            </w:tcMar>
          </w:tcPr>
          <w:p w14:paraId="6B0875F7" w14:textId="77777777" w:rsidR="007F43E9" w:rsidRPr="00952940" w:rsidRDefault="00166765" w:rsidP="00855F3A">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Overall, the UK is experiencing high inflationary pressure caused by the outbreak of the global pandemic. </w:t>
            </w:r>
          </w:p>
        </w:tc>
      </w:tr>
      <w:tr w:rsidR="00952940" w:rsidRPr="00952940" w14:paraId="1477361A" w14:textId="77777777" w:rsidTr="00547637">
        <w:trPr>
          <w:trHeight w:val="440"/>
        </w:trPr>
        <w:tc>
          <w:tcPr>
            <w:tcW w:w="1234" w:type="dxa"/>
            <w:vMerge w:val="restart"/>
            <w:shd w:val="clear" w:color="auto" w:fill="FFFFFF" w:themeFill="background1"/>
            <w:tcMar>
              <w:top w:w="100" w:type="dxa"/>
              <w:left w:w="100" w:type="dxa"/>
              <w:bottom w:w="100" w:type="dxa"/>
              <w:right w:w="100" w:type="dxa"/>
            </w:tcMar>
          </w:tcPr>
          <w:p w14:paraId="7A45E86A"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Social </w:t>
            </w:r>
          </w:p>
        </w:tc>
        <w:tc>
          <w:tcPr>
            <w:tcW w:w="2074" w:type="dxa"/>
            <w:shd w:val="clear" w:color="auto" w:fill="FFFFFF" w:themeFill="background1"/>
            <w:tcMar>
              <w:top w:w="100" w:type="dxa"/>
              <w:left w:w="100" w:type="dxa"/>
              <w:bottom w:w="100" w:type="dxa"/>
              <w:right w:w="100" w:type="dxa"/>
            </w:tcMar>
          </w:tcPr>
          <w:p w14:paraId="66F22A7C"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Demographics </w:t>
            </w:r>
          </w:p>
        </w:tc>
        <w:tc>
          <w:tcPr>
            <w:tcW w:w="5921" w:type="dxa"/>
            <w:shd w:val="clear" w:color="auto" w:fill="FFFFFF" w:themeFill="background1"/>
            <w:tcMar>
              <w:top w:w="100" w:type="dxa"/>
              <w:left w:w="100" w:type="dxa"/>
              <w:bottom w:w="100" w:type="dxa"/>
              <w:right w:w="100" w:type="dxa"/>
            </w:tcMar>
          </w:tcPr>
          <w:p w14:paraId="7354BA2D" w14:textId="77777777" w:rsidR="007F43E9" w:rsidRPr="00952940" w:rsidRDefault="00166765" w:rsidP="00855F3A">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Young-aged tourists, business professionals and family travellers, couples are the ideal customers of UK hotels. </w:t>
            </w:r>
          </w:p>
        </w:tc>
      </w:tr>
      <w:tr w:rsidR="00952940" w:rsidRPr="00952940" w14:paraId="4A1573F6"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3C6350B2"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491BA0EB"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Customer attitudes and purchase behaviour </w:t>
            </w:r>
          </w:p>
        </w:tc>
        <w:tc>
          <w:tcPr>
            <w:tcW w:w="5921" w:type="dxa"/>
            <w:shd w:val="clear" w:color="auto" w:fill="FFFFFF" w:themeFill="background1"/>
            <w:tcMar>
              <w:top w:w="100" w:type="dxa"/>
              <w:left w:w="100" w:type="dxa"/>
              <w:bottom w:w="100" w:type="dxa"/>
              <w:right w:w="100" w:type="dxa"/>
            </w:tcMar>
          </w:tcPr>
          <w:p w14:paraId="43F9328F" w14:textId="77777777" w:rsidR="007F43E9" w:rsidRPr="00952940" w:rsidRDefault="00166765" w:rsidP="00855F3A">
            <w:pPr>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Shifting consumer attitudes towards the consumption of sustainable materials and hospitality technologies, such as mobile bookings, comparing rates and reviews.</w:t>
            </w:r>
          </w:p>
        </w:tc>
      </w:tr>
      <w:tr w:rsidR="00952940" w:rsidRPr="00952940" w14:paraId="0B16E051"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340E804E"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2B5D054E"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Media </w:t>
            </w:r>
          </w:p>
        </w:tc>
        <w:tc>
          <w:tcPr>
            <w:tcW w:w="5921" w:type="dxa"/>
            <w:shd w:val="clear" w:color="auto" w:fill="FFFFFF" w:themeFill="background1"/>
            <w:tcMar>
              <w:top w:w="100" w:type="dxa"/>
              <w:left w:w="100" w:type="dxa"/>
              <w:bottom w:w="100" w:type="dxa"/>
              <w:right w:w="100" w:type="dxa"/>
            </w:tcMar>
          </w:tcPr>
          <w:p w14:paraId="2AA15A6D" w14:textId="77777777" w:rsidR="007F43E9" w:rsidRPr="00952940" w:rsidRDefault="00166765" w:rsidP="00855F3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Growing consumption of digital media platforms </w:t>
            </w:r>
          </w:p>
        </w:tc>
      </w:tr>
      <w:tr w:rsidR="00952940" w:rsidRPr="00952940" w14:paraId="6549CC99"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07A8394E"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5BAB0973"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Influencers and role models </w:t>
            </w:r>
          </w:p>
        </w:tc>
        <w:tc>
          <w:tcPr>
            <w:tcW w:w="5921" w:type="dxa"/>
            <w:shd w:val="clear" w:color="auto" w:fill="FFFFFF" w:themeFill="background1"/>
            <w:tcMar>
              <w:top w:w="100" w:type="dxa"/>
              <w:left w:w="100" w:type="dxa"/>
              <w:bottom w:w="100" w:type="dxa"/>
              <w:right w:w="100" w:type="dxa"/>
            </w:tcMar>
          </w:tcPr>
          <w:p w14:paraId="4B966FBF" w14:textId="77777777" w:rsidR="007F43E9" w:rsidRPr="00952940" w:rsidRDefault="00166765" w:rsidP="00855F3A">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Gordon Ramsey is one of the famous UK chefs who influences the UK hotel industry consumers.</w:t>
            </w:r>
          </w:p>
        </w:tc>
      </w:tr>
      <w:tr w:rsidR="00952940" w:rsidRPr="00952940" w14:paraId="382394E5"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B3AFE18"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0132C9DF"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Brand image </w:t>
            </w:r>
          </w:p>
        </w:tc>
        <w:tc>
          <w:tcPr>
            <w:tcW w:w="5921" w:type="dxa"/>
            <w:shd w:val="clear" w:color="auto" w:fill="FFFFFF" w:themeFill="background1"/>
            <w:tcMar>
              <w:top w:w="100" w:type="dxa"/>
              <w:left w:w="100" w:type="dxa"/>
              <w:bottom w:w="100" w:type="dxa"/>
              <w:right w:w="100" w:type="dxa"/>
            </w:tcMar>
          </w:tcPr>
          <w:p w14:paraId="147719C0" w14:textId="77777777" w:rsidR="007F43E9" w:rsidRPr="00952940" w:rsidRDefault="00166765" w:rsidP="00855F3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UK hotels are built depending on the recent growth of personalised services and long-standing cultures.</w:t>
            </w:r>
          </w:p>
        </w:tc>
      </w:tr>
      <w:tr w:rsidR="00952940" w:rsidRPr="00952940" w14:paraId="5724EDF5"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4813F8BC"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413A16DE"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Ethical issues </w:t>
            </w:r>
          </w:p>
        </w:tc>
        <w:tc>
          <w:tcPr>
            <w:tcW w:w="5921" w:type="dxa"/>
            <w:shd w:val="clear" w:color="auto" w:fill="FFFFFF" w:themeFill="background1"/>
            <w:tcMar>
              <w:top w:w="100" w:type="dxa"/>
              <w:left w:w="100" w:type="dxa"/>
              <w:bottom w:w="100" w:type="dxa"/>
              <w:right w:w="100" w:type="dxa"/>
            </w:tcMar>
          </w:tcPr>
          <w:p w14:paraId="6C8C22EE" w14:textId="77777777" w:rsidR="007F43E9" w:rsidRPr="00952940" w:rsidRDefault="00166765" w:rsidP="00855F3A">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Diversity and inclusion-related challenges among the UK hospitality firms </w:t>
            </w:r>
          </w:p>
        </w:tc>
      </w:tr>
      <w:tr w:rsidR="00952940" w:rsidRPr="00952940" w14:paraId="2C4E9AAF"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3EC9C69E"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5DD5637A"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roofErr w:type="gramStart"/>
            <w:r w:rsidRPr="00952940">
              <w:rPr>
                <w:rFonts w:ascii="Times New Roman" w:eastAsia="Times New Roman" w:hAnsi="Times New Roman" w:cs="Times New Roman"/>
                <w:color w:val="000000" w:themeColor="text1"/>
                <w:sz w:val="24"/>
                <w:szCs w:val="24"/>
                <w:lang w:val="en-GB"/>
              </w:rPr>
              <w:t>Consumer</w:t>
            </w:r>
            <w:proofErr w:type="gramEnd"/>
            <w:r w:rsidRPr="00952940">
              <w:rPr>
                <w:rFonts w:ascii="Times New Roman" w:eastAsia="Times New Roman" w:hAnsi="Times New Roman" w:cs="Times New Roman"/>
                <w:color w:val="000000" w:themeColor="text1"/>
                <w:sz w:val="24"/>
                <w:szCs w:val="24"/>
                <w:lang w:val="en-GB"/>
              </w:rPr>
              <w:t xml:space="preserve"> spend </w:t>
            </w:r>
          </w:p>
        </w:tc>
        <w:tc>
          <w:tcPr>
            <w:tcW w:w="5921" w:type="dxa"/>
            <w:shd w:val="clear" w:color="auto" w:fill="FFFFFF" w:themeFill="background1"/>
            <w:tcMar>
              <w:top w:w="100" w:type="dxa"/>
              <w:left w:w="100" w:type="dxa"/>
              <w:bottom w:w="100" w:type="dxa"/>
              <w:right w:w="100" w:type="dxa"/>
            </w:tcMar>
          </w:tcPr>
          <w:p w14:paraId="5E56357B" w14:textId="77777777" w:rsidR="007F43E9" w:rsidRPr="00952940" w:rsidRDefault="00166765" w:rsidP="00855F3A">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Consumer spending on hospitality amenities has increased by 1% as of 2025 (Ons.gov.uk, 2025b)</w:t>
            </w:r>
          </w:p>
        </w:tc>
      </w:tr>
      <w:tr w:rsidR="00952940" w:rsidRPr="00952940" w14:paraId="576826AC"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E90EDBC"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78FD2E0B"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Post-pandemic lifestyle changes </w:t>
            </w:r>
          </w:p>
        </w:tc>
        <w:tc>
          <w:tcPr>
            <w:tcW w:w="5921" w:type="dxa"/>
            <w:shd w:val="clear" w:color="auto" w:fill="FFFFFF" w:themeFill="background1"/>
            <w:tcMar>
              <w:top w:w="100" w:type="dxa"/>
              <w:left w:w="100" w:type="dxa"/>
              <w:bottom w:w="100" w:type="dxa"/>
              <w:right w:w="100" w:type="dxa"/>
            </w:tcMar>
          </w:tcPr>
          <w:p w14:paraId="23DC59A7" w14:textId="77777777" w:rsidR="007F43E9" w:rsidRPr="00952940" w:rsidRDefault="00166765" w:rsidP="00855F3A">
            <w:pPr>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Contactless check-ins and check-outs, advanced focus on health and hygiene and sustainability are prioritised. </w:t>
            </w:r>
          </w:p>
        </w:tc>
      </w:tr>
      <w:tr w:rsidR="00952940" w:rsidRPr="00952940" w14:paraId="6AC8B8C4"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1A06781"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11AFA399"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Cultural shifts </w:t>
            </w:r>
          </w:p>
        </w:tc>
        <w:tc>
          <w:tcPr>
            <w:tcW w:w="5921" w:type="dxa"/>
            <w:shd w:val="clear" w:color="auto" w:fill="FFFFFF" w:themeFill="background1"/>
            <w:tcMar>
              <w:top w:w="100" w:type="dxa"/>
              <w:left w:w="100" w:type="dxa"/>
              <w:bottom w:w="100" w:type="dxa"/>
              <w:right w:w="100" w:type="dxa"/>
            </w:tcMar>
          </w:tcPr>
          <w:p w14:paraId="1A23CEFE" w14:textId="77777777" w:rsidR="007F43E9" w:rsidRPr="00952940" w:rsidRDefault="00166765" w:rsidP="00855F3A">
            <w:pPr>
              <w:widowControl w:val="0"/>
              <w:numPr>
                <w:ilvl w:val="0"/>
                <w:numId w:val="3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Increased diversity through immigration </w:t>
            </w:r>
          </w:p>
        </w:tc>
      </w:tr>
      <w:tr w:rsidR="00952940" w:rsidRPr="00952940" w14:paraId="54125F36" w14:textId="77777777" w:rsidTr="00547637">
        <w:trPr>
          <w:trHeight w:val="440"/>
        </w:trPr>
        <w:tc>
          <w:tcPr>
            <w:tcW w:w="1234" w:type="dxa"/>
            <w:vMerge w:val="restart"/>
            <w:shd w:val="clear" w:color="auto" w:fill="FFFFFF" w:themeFill="background1"/>
            <w:tcMar>
              <w:top w:w="100" w:type="dxa"/>
              <w:left w:w="100" w:type="dxa"/>
              <w:bottom w:w="100" w:type="dxa"/>
              <w:right w:w="100" w:type="dxa"/>
            </w:tcMar>
          </w:tcPr>
          <w:p w14:paraId="316536E2"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Technological </w:t>
            </w:r>
          </w:p>
        </w:tc>
        <w:tc>
          <w:tcPr>
            <w:tcW w:w="2074" w:type="dxa"/>
            <w:shd w:val="clear" w:color="auto" w:fill="FFFFFF" w:themeFill="background1"/>
            <w:tcMar>
              <w:top w:w="100" w:type="dxa"/>
              <w:left w:w="100" w:type="dxa"/>
              <w:bottom w:w="100" w:type="dxa"/>
              <w:right w:w="100" w:type="dxa"/>
            </w:tcMar>
          </w:tcPr>
          <w:p w14:paraId="12F7435D"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Technology demand </w:t>
            </w:r>
          </w:p>
        </w:tc>
        <w:tc>
          <w:tcPr>
            <w:tcW w:w="5921" w:type="dxa"/>
            <w:shd w:val="clear" w:color="auto" w:fill="FFFFFF" w:themeFill="background1"/>
            <w:tcMar>
              <w:top w:w="100" w:type="dxa"/>
              <w:left w:w="100" w:type="dxa"/>
              <w:bottom w:w="100" w:type="dxa"/>
              <w:right w:w="100" w:type="dxa"/>
            </w:tcMar>
          </w:tcPr>
          <w:p w14:paraId="32DFF04C" w14:textId="77777777" w:rsidR="007F43E9" w:rsidRPr="00952940" w:rsidRDefault="00166765" w:rsidP="00855F3A">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Growing concern about digital transformation has enhanced the demand for emerging technologies in hospitality. </w:t>
            </w:r>
          </w:p>
        </w:tc>
      </w:tr>
      <w:tr w:rsidR="00952940" w:rsidRPr="00952940" w14:paraId="71E9167A"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5FDB7F05"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02A4CBF2"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Research and Development (R&amp;D) funding </w:t>
            </w:r>
          </w:p>
        </w:tc>
        <w:tc>
          <w:tcPr>
            <w:tcW w:w="5921" w:type="dxa"/>
            <w:shd w:val="clear" w:color="auto" w:fill="FFFFFF" w:themeFill="background1"/>
            <w:tcMar>
              <w:top w:w="100" w:type="dxa"/>
              <w:left w:w="100" w:type="dxa"/>
              <w:bottom w:w="100" w:type="dxa"/>
              <w:right w:w="100" w:type="dxa"/>
            </w:tcMar>
          </w:tcPr>
          <w:p w14:paraId="0730B053" w14:textId="77777777" w:rsidR="007F43E9" w:rsidRPr="00952940" w:rsidRDefault="00166765" w:rsidP="00855F3A">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Governmental funding on R&amp;D in the UK rose to £17.4 billion in 2023 (Ons.gov.uk, 2025c)</w:t>
            </w:r>
          </w:p>
        </w:tc>
      </w:tr>
      <w:tr w:rsidR="00952940" w:rsidRPr="00952940" w14:paraId="2809BA92" w14:textId="77777777" w:rsidTr="00547637">
        <w:trPr>
          <w:trHeight w:val="440"/>
        </w:trPr>
        <w:tc>
          <w:tcPr>
            <w:tcW w:w="1234" w:type="dxa"/>
            <w:vMerge/>
            <w:shd w:val="clear" w:color="auto" w:fill="FFFFFF" w:themeFill="background1"/>
            <w:tcMar>
              <w:top w:w="100" w:type="dxa"/>
              <w:left w:w="100" w:type="dxa"/>
              <w:bottom w:w="100" w:type="dxa"/>
              <w:right w:w="100" w:type="dxa"/>
            </w:tcMar>
          </w:tcPr>
          <w:p w14:paraId="16102B3E" w14:textId="77777777" w:rsidR="007F43E9" w:rsidRPr="00952940" w:rsidRDefault="007F43E9" w:rsidP="00855F3A">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074" w:type="dxa"/>
            <w:shd w:val="clear" w:color="auto" w:fill="FFFFFF" w:themeFill="background1"/>
            <w:tcMar>
              <w:top w:w="100" w:type="dxa"/>
              <w:left w:w="100" w:type="dxa"/>
              <w:bottom w:w="100" w:type="dxa"/>
              <w:right w:w="100" w:type="dxa"/>
            </w:tcMar>
          </w:tcPr>
          <w:p w14:paraId="0557A77E" w14:textId="77777777" w:rsidR="007F43E9" w:rsidRPr="00952940" w:rsidRDefault="00166765" w:rsidP="00855F3A">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Intellectual property rights and copyright </w:t>
            </w:r>
          </w:p>
        </w:tc>
        <w:tc>
          <w:tcPr>
            <w:tcW w:w="5921" w:type="dxa"/>
            <w:shd w:val="clear" w:color="auto" w:fill="FFFFFF" w:themeFill="background1"/>
            <w:tcMar>
              <w:top w:w="100" w:type="dxa"/>
              <w:left w:w="100" w:type="dxa"/>
              <w:bottom w:w="100" w:type="dxa"/>
              <w:right w:w="100" w:type="dxa"/>
            </w:tcMar>
          </w:tcPr>
          <w:p w14:paraId="0EC14892" w14:textId="77777777" w:rsidR="007F43E9" w:rsidRPr="00952940" w:rsidRDefault="00166765" w:rsidP="00855F3A">
            <w:pPr>
              <w:widowControl w:val="0"/>
              <w:numPr>
                <w:ilvl w:val="0"/>
                <w:numId w:val="2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AI use in the UK hospitality sector is required to follow the Freedom of Information Act </w:t>
            </w:r>
            <w:r w:rsidR="00801CD8" w:rsidRPr="00952940">
              <w:rPr>
                <w:rFonts w:ascii="Times New Roman" w:eastAsia="Times New Roman" w:hAnsi="Times New Roman" w:cs="Times New Roman"/>
                <w:color w:val="000000" w:themeColor="text1"/>
                <w:sz w:val="24"/>
                <w:szCs w:val="24"/>
                <w:lang w:val="en-GB"/>
              </w:rPr>
              <w:t>(</w:t>
            </w:r>
            <w:r w:rsidRPr="00952940">
              <w:rPr>
                <w:rFonts w:ascii="Times New Roman" w:eastAsia="Times New Roman" w:hAnsi="Times New Roman" w:cs="Times New Roman"/>
                <w:color w:val="000000" w:themeColor="text1"/>
                <w:sz w:val="24"/>
                <w:szCs w:val="24"/>
                <w:lang w:val="en-GB"/>
              </w:rPr>
              <w:t>2000</w:t>
            </w:r>
            <w:r w:rsidR="00801CD8" w:rsidRPr="00952940">
              <w:rPr>
                <w:rFonts w:ascii="Times New Roman" w:eastAsia="Times New Roman" w:hAnsi="Times New Roman" w:cs="Times New Roman"/>
                <w:color w:val="000000" w:themeColor="text1"/>
                <w:sz w:val="24"/>
                <w:szCs w:val="24"/>
                <w:lang w:val="en-GB"/>
              </w:rPr>
              <w:t>)</w:t>
            </w:r>
            <w:r w:rsidRPr="00952940">
              <w:rPr>
                <w:rFonts w:ascii="Times New Roman" w:eastAsia="Times New Roman" w:hAnsi="Times New Roman" w:cs="Times New Roman"/>
                <w:color w:val="000000" w:themeColor="text1"/>
                <w:sz w:val="24"/>
                <w:szCs w:val="24"/>
                <w:lang w:val="en-GB"/>
              </w:rPr>
              <w:t xml:space="preserve"> and the Data Protection Act </w:t>
            </w:r>
            <w:r w:rsidR="00801CD8" w:rsidRPr="00952940">
              <w:rPr>
                <w:rFonts w:ascii="Times New Roman" w:eastAsia="Times New Roman" w:hAnsi="Times New Roman" w:cs="Times New Roman"/>
                <w:color w:val="000000" w:themeColor="text1"/>
                <w:sz w:val="24"/>
                <w:szCs w:val="24"/>
                <w:lang w:val="en-GB"/>
              </w:rPr>
              <w:t>(</w:t>
            </w:r>
            <w:r w:rsidRPr="00952940">
              <w:rPr>
                <w:rFonts w:ascii="Times New Roman" w:eastAsia="Times New Roman" w:hAnsi="Times New Roman" w:cs="Times New Roman"/>
                <w:color w:val="000000" w:themeColor="text1"/>
                <w:sz w:val="24"/>
                <w:szCs w:val="24"/>
                <w:lang w:val="en-GB"/>
              </w:rPr>
              <w:t>2018</w:t>
            </w:r>
            <w:r w:rsidR="00801CD8" w:rsidRPr="00952940">
              <w:rPr>
                <w:rFonts w:ascii="Times New Roman" w:eastAsia="Times New Roman" w:hAnsi="Times New Roman" w:cs="Times New Roman"/>
                <w:color w:val="000000" w:themeColor="text1"/>
                <w:sz w:val="24"/>
                <w:szCs w:val="24"/>
                <w:lang w:val="en-GB"/>
              </w:rPr>
              <w:t>)</w:t>
            </w:r>
            <w:r w:rsidRPr="00952940">
              <w:rPr>
                <w:rFonts w:ascii="Times New Roman" w:eastAsia="Times New Roman" w:hAnsi="Times New Roman" w:cs="Times New Roman"/>
                <w:color w:val="000000" w:themeColor="text1"/>
                <w:sz w:val="24"/>
                <w:szCs w:val="24"/>
                <w:lang w:val="en-GB"/>
              </w:rPr>
              <w:t xml:space="preserve"> while dealing with guests' data</w:t>
            </w:r>
            <w:r w:rsidR="00620201" w:rsidRPr="00952940">
              <w:rPr>
                <w:rFonts w:ascii="Times New Roman" w:eastAsia="Times New Roman" w:hAnsi="Times New Roman" w:cs="Times New Roman"/>
                <w:color w:val="000000" w:themeColor="text1"/>
                <w:sz w:val="24"/>
                <w:szCs w:val="24"/>
                <w:lang w:val="en-GB"/>
              </w:rPr>
              <w:t xml:space="preserve"> (</w:t>
            </w:r>
            <w:r w:rsidR="003D7491" w:rsidRPr="00952940">
              <w:rPr>
                <w:rFonts w:ascii="Times New Roman" w:eastAsia="Times New Roman" w:hAnsi="Times New Roman" w:cs="Times New Roman"/>
                <w:color w:val="000000" w:themeColor="text1"/>
                <w:sz w:val="24"/>
                <w:szCs w:val="24"/>
                <w:lang w:val="en-GB"/>
              </w:rPr>
              <w:t>Gov.uk, 2025e</w:t>
            </w:r>
            <w:r w:rsidR="00620201" w:rsidRPr="00952940">
              <w:rPr>
                <w:rFonts w:ascii="Times New Roman" w:eastAsia="Times New Roman" w:hAnsi="Times New Roman" w:cs="Times New Roman"/>
                <w:color w:val="000000" w:themeColor="text1"/>
                <w:sz w:val="24"/>
                <w:szCs w:val="24"/>
                <w:lang w:val="en-GB"/>
              </w:rPr>
              <w:t>)</w:t>
            </w:r>
            <w:r w:rsidRPr="00952940">
              <w:rPr>
                <w:rFonts w:ascii="Times New Roman" w:eastAsia="Times New Roman" w:hAnsi="Times New Roman" w:cs="Times New Roman"/>
                <w:color w:val="000000" w:themeColor="text1"/>
                <w:sz w:val="24"/>
                <w:szCs w:val="24"/>
                <w:lang w:val="en-GB"/>
              </w:rPr>
              <w:t xml:space="preserve">. </w:t>
            </w:r>
          </w:p>
        </w:tc>
      </w:tr>
    </w:tbl>
    <w:p w14:paraId="184728FD" w14:textId="2B58B923" w:rsidR="007F43E9" w:rsidRPr="00952940" w:rsidRDefault="00166765" w:rsidP="00855F3A">
      <w:pP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Table 1: PEST</w:t>
      </w:r>
    </w:p>
    <w:p w14:paraId="7AF9E0C5" w14:textId="1E327CF8"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external environment of the UK hospitality industry is driven by severe geopolitical drawbacks and high inflationary pressures. In the early stage of 2023, the rate of consumer spending on hotel amenities in the UK dramatically increased to 262.3% (Ons.gov.uk, 2025b). However, as of 2025, it was estimated to be only 1% due to the inflationary pressure, which gave a significant rise to the CPI. Increasing the AI adoption rate of the hospitality firms demonstrates their increasing likelihood towards data-driven personalisation. </w:t>
      </w:r>
    </w:p>
    <w:p w14:paraId="5F30DA87" w14:textId="730CEDA7" w:rsidR="007F43E9" w:rsidRPr="00952940" w:rsidRDefault="00166765" w:rsidP="00855F3A">
      <w:pPr>
        <w:pStyle w:val="Heading2"/>
        <w:spacing w:before="0" w:after="0"/>
        <w:rPr>
          <w:rFonts w:cs="Times New Roman"/>
          <w:lang w:val="en-GB"/>
        </w:rPr>
      </w:pPr>
      <w:bookmarkStart w:id="14" w:name="_Toc211444234"/>
      <w:r w:rsidRPr="00952940">
        <w:rPr>
          <w:rFonts w:cs="Times New Roman"/>
          <w:lang w:val="en-GB"/>
        </w:rPr>
        <w:t xml:space="preserve">SWOT </w:t>
      </w:r>
      <w:r w:rsidR="00632DA1" w:rsidRPr="00952940">
        <w:rPr>
          <w:rFonts w:cs="Times New Roman"/>
          <w:lang w:val="en-GB"/>
        </w:rPr>
        <w:t>A</w:t>
      </w:r>
      <w:r w:rsidRPr="00952940">
        <w:rPr>
          <w:rFonts w:cs="Times New Roman"/>
          <w:lang w:val="en-GB"/>
        </w:rPr>
        <w:t>nalysis</w:t>
      </w:r>
      <w:bookmarkEnd w:id="14"/>
      <w:r w:rsidRPr="00952940">
        <w:rPr>
          <w:rFonts w:cs="Times New Roman"/>
          <w:lang w:val="en-GB"/>
        </w:rPr>
        <w:t xml:space="preserve"> </w:t>
      </w:r>
    </w:p>
    <w:tbl>
      <w:tblPr>
        <w:tblStyle w:val="a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52940" w:rsidRPr="00952940" w14:paraId="02920BED" w14:textId="77777777">
        <w:tc>
          <w:tcPr>
            <w:tcW w:w="4514" w:type="dxa"/>
            <w:tcMar>
              <w:top w:w="100" w:type="dxa"/>
              <w:left w:w="100" w:type="dxa"/>
              <w:bottom w:w="100" w:type="dxa"/>
              <w:right w:w="100" w:type="dxa"/>
            </w:tcMar>
          </w:tcPr>
          <w:p w14:paraId="703C5BB6" w14:textId="77777777" w:rsidR="007F43E9" w:rsidRPr="00952940" w:rsidRDefault="00166765" w:rsidP="0027618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Strengths</w:t>
            </w:r>
          </w:p>
        </w:tc>
        <w:tc>
          <w:tcPr>
            <w:tcW w:w="4514" w:type="dxa"/>
            <w:tcMar>
              <w:top w:w="100" w:type="dxa"/>
              <w:left w:w="100" w:type="dxa"/>
              <w:bottom w:w="100" w:type="dxa"/>
              <w:right w:w="100" w:type="dxa"/>
            </w:tcMar>
          </w:tcPr>
          <w:p w14:paraId="569739D2" w14:textId="77777777" w:rsidR="007F43E9" w:rsidRPr="00952940" w:rsidRDefault="00166765" w:rsidP="0027618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Weaknesses</w:t>
            </w:r>
          </w:p>
        </w:tc>
      </w:tr>
      <w:tr w:rsidR="00952940" w:rsidRPr="00952940" w14:paraId="2539C785" w14:textId="77777777">
        <w:tc>
          <w:tcPr>
            <w:tcW w:w="4514" w:type="dxa"/>
            <w:tcMar>
              <w:top w:w="100" w:type="dxa"/>
              <w:left w:w="100" w:type="dxa"/>
              <w:bottom w:w="100" w:type="dxa"/>
              <w:right w:w="100" w:type="dxa"/>
            </w:tcMar>
          </w:tcPr>
          <w:p w14:paraId="37E04662" w14:textId="77777777" w:rsidR="007F43E9" w:rsidRPr="00952940" w:rsidRDefault="00166765" w:rsidP="00855F3A">
            <w:pPr>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A market value of around £45.81 billion (</w:t>
            </w:r>
            <w:r w:rsidR="008226B9" w:rsidRPr="00952940">
              <w:rPr>
                <w:rFonts w:ascii="Times New Roman" w:eastAsia="Times New Roman" w:hAnsi="Times New Roman" w:cs="Times New Roman"/>
                <w:color w:val="000000" w:themeColor="text1"/>
                <w:sz w:val="24"/>
                <w:szCs w:val="24"/>
                <w:lang w:val="en-GB"/>
              </w:rPr>
              <w:t>Mordorintelligence.com, 2025</w:t>
            </w:r>
            <w:r w:rsidRPr="00952940">
              <w:rPr>
                <w:rFonts w:ascii="Times New Roman" w:eastAsia="Times New Roman" w:hAnsi="Times New Roman" w:cs="Times New Roman"/>
                <w:color w:val="000000" w:themeColor="text1"/>
                <w:sz w:val="24"/>
                <w:szCs w:val="24"/>
                <w:lang w:val="en-GB"/>
              </w:rPr>
              <w:t>)</w:t>
            </w:r>
          </w:p>
          <w:p w14:paraId="31F8FBCA" w14:textId="77777777" w:rsidR="007F43E9" w:rsidRPr="00952940" w:rsidRDefault="00166765" w:rsidP="00855F3A">
            <w:pPr>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Leading economic contribution </w:t>
            </w:r>
          </w:p>
          <w:p w14:paraId="37E04B3A" w14:textId="77777777" w:rsidR="007F43E9" w:rsidRPr="00952940" w:rsidRDefault="00166765" w:rsidP="00855F3A">
            <w:pPr>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Diverse workforce management </w:t>
            </w:r>
          </w:p>
          <w:p w14:paraId="32B2B78E" w14:textId="77777777" w:rsidR="007F43E9" w:rsidRPr="00952940" w:rsidRDefault="00166765" w:rsidP="00855F3A">
            <w:pPr>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Effective data-driven marketing </w:t>
            </w:r>
            <w:r w:rsidRPr="00952940">
              <w:rPr>
                <w:rFonts w:ascii="Times New Roman" w:eastAsia="Times New Roman" w:hAnsi="Times New Roman" w:cs="Times New Roman"/>
                <w:color w:val="000000" w:themeColor="text1"/>
                <w:sz w:val="24"/>
                <w:szCs w:val="24"/>
                <w:lang w:val="en-GB"/>
              </w:rPr>
              <w:lastRenderedPageBreak/>
              <w:t xml:space="preserve">approach </w:t>
            </w:r>
          </w:p>
        </w:tc>
        <w:tc>
          <w:tcPr>
            <w:tcW w:w="4514" w:type="dxa"/>
            <w:tcMar>
              <w:top w:w="100" w:type="dxa"/>
              <w:left w:w="100" w:type="dxa"/>
              <w:bottom w:w="100" w:type="dxa"/>
              <w:right w:w="100" w:type="dxa"/>
            </w:tcMar>
          </w:tcPr>
          <w:p w14:paraId="0D388101" w14:textId="77777777" w:rsidR="007F43E9" w:rsidRPr="00952940" w:rsidRDefault="00166765" w:rsidP="00855F3A">
            <w:pPr>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lastRenderedPageBreak/>
              <w:t xml:space="preserve">Lower digital agility </w:t>
            </w:r>
          </w:p>
          <w:p w14:paraId="4BB9C29A" w14:textId="77777777" w:rsidR="007F43E9" w:rsidRPr="00952940" w:rsidRDefault="00166765" w:rsidP="00855F3A">
            <w:pPr>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Supply chain vulnerability </w:t>
            </w:r>
          </w:p>
          <w:p w14:paraId="306B7379" w14:textId="77777777" w:rsidR="007F43E9" w:rsidRPr="00952940" w:rsidRDefault="00166765" w:rsidP="00855F3A">
            <w:pPr>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Lower differentiation strategy </w:t>
            </w:r>
          </w:p>
        </w:tc>
      </w:tr>
      <w:tr w:rsidR="00952940" w:rsidRPr="00952940" w14:paraId="1E69265C" w14:textId="77777777">
        <w:tc>
          <w:tcPr>
            <w:tcW w:w="4514" w:type="dxa"/>
            <w:tcMar>
              <w:top w:w="100" w:type="dxa"/>
              <w:left w:w="100" w:type="dxa"/>
              <w:bottom w:w="100" w:type="dxa"/>
              <w:right w:w="100" w:type="dxa"/>
            </w:tcMar>
          </w:tcPr>
          <w:p w14:paraId="34A7F5A2" w14:textId="77777777" w:rsidR="007F43E9" w:rsidRPr="00952940" w:rsidRDefault="00166765" w:rsidP="0027618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Opportunities</w:t>
            </w:r>
          </w:p>
        </w:tc>
        <w:tc>
          <w:tcPr>
            <w:tcW w:w="4514" w:type="dxa"/>
            <w:tcMar>
              <w:top w:w="100" w:type="dxa"/>
              <w:left w:w="100" w:type="dxa"/>
              <w:bottom w:w="100" w:type="dxa"/>
              <w:right w:w="100" w:type="dxa"/>
            </w:tcMar>
          </w:tcPr>
          <w:p w14:paraId="2A872A29" w14:textId="77777777" w:rsidR="007F43E9" w:rsidRPr="00952940" w:rsidRDefault="00166765" w:rsidP="00276183">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Threats</w:t>
            </w:r>
          </w:p>
        </w:tc>
      </w:tr>
      <w:tr w:rsidR="00952940" w:rsidRPr="00952940" w14:paraId="227E01B2" w14:textId="77777777">
        <w:tc>
          <w:tcPr>
            <w:tcW w:w="4514" w:type="dxa"/>
            <w:tcMar>
              <w:top w:w="100" w:type="dxa"/>
              <w:left w:w="100" w:type="dxa"/>
              <w:bottom w:w="100" w:type="dxa"/>
              <w:right w:w="100" w:type="dxa"/>
            </w:tcMar>
          </w:tcPr>
          <w:p w14:paraId="42F16B7E" w14:textId="77777777" w:rsidR="007F43E9" w:rsidRPr="00952940" w:rsidRDefault="00166765" w:rsidP="00855F3A">
            <w:pPr>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Personalisation</w:t>
            </w:r>
            <w:r w:rsidR="00ED6204" w:rsidRPr="00952940">
              <w:rPr>
                <w:rFonts w:ascii="Times New Roman" w:eastAsia="Times New Roman" w:hAnsi="Times New Roman" w:cs="Times New Roman"/>
                <w:color w:val="000000" w:themeColor="text1"/>
                <w:sz w:val="24"/>
                <w:szCs w:val="24"/>
                <w:lang w:val="en-GB"/>
              </w:rPr>
              <w:t xml:space="preserve"> of guest experience </w:t>
            </w:r>
          </w:p>
          <w:p w14:paraId="42B592F8" w14:textId="77777777" w:rsidR="007F43E9" w:rsidRPr="00952940" w:rsidRDefault="00166765" w:rsidP="00855F3A">
            <w:pPr>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Development of a loyal customer base </w:t>
            </w:r>
          </w:p>
          <w:p w14:paraId="4AD417E6" w14:textId="77777777" w:rsidR="007F43E9" w:rsidRPr="00952940" w:rsidRDefault="00166765" w:rsidP="00855F3A">
            <w:pPr>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Improved revenue management system </w:t>
            </w:r>
          </w:p>
          <w:p w14:paraId="45A5AA4C" w14:textId="77777777" w:rsidR="007F43E9" w:rsidRPr="00952940" w:rsidRDefault="00166765" w:rsidP="00855F3A">
            <w:pPr>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AI-enabled Customer Relationship Management (CRM)</w:t>
            </w:r>
          </w:p>
        </w:tc>
        <w:tc>
          <w:tcPr>
            <w:tcW w:w="4514" w:type="dxa"/>
            <w:tcMar>
              <w:top w:w="100" w:type="dxa"/>
              <w:left w:w="100" w:type="dxa"/>
              <w:bottom w:w="100" w:type="dxa"/>
              <w:right w:w="100" w:type="dxa"/>
            </w:tcMar>
          </w:tcPr>
          <w:p w14:paraId="7F82F3FB" w14:textId="77777777" w:rsidR="007F43E9" w:rsidRPr="00952940" w:rsidRDefault="00166765" w:rsidP="00855F3A">
            <w:pPr>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Cyber threats </w:t>
            </w:r>
          </w:p>
          <w:p w14:paraId="5DD6E43C" w14:textId="77777777" w:rsidR="007F43E9" w:rsidRPr="00952940" w:rsidRDefault="00166765" w:rsidP="00855F3A">
            <w:pPr>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Changing regulatory concerns </w:t>
            </w:r>
          </w:p>
          <w:p w14:paraId="17FEBBF9" w14:textId="77777777" w:rsidR="007F43E9" w:rsidRPr="00952940" w:rsidRDefault="00166765" w:rsidP="00855F3A">
            <w:pPr>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High initial cost of digital transformation </w:t>
            </w:r>
          </w:p>
        </w:tc>
      </w:tr>
    </w:tbl>
    <w:p w14:paraId="5713D305" w14:textId="77777777" w:rsidR="007F43E9" w:rsidRPr="00952940" w:rsidRDefault="00166765" w:rsidP="00855F3A">
      <w:pPr>
        <w:spacing w:line="360" w:lineRule="auto"/>
        <w:jc w:val="center"/>
        <w:rPr>
          <w:rFonts w:ascii="Times New Roman" w:eastAsia="Times New Roman" w:hAnsi="Times New Roman" w:cs="Times New Roman"/>
          <w:b/>
          <w:color w:val="000000" w:themeColor="text1"/>
          <w:sz w:val="24"/>
          <w:szCs w:val="24"/>
          <w:lang w:val="en-GB"/>
        </w:rPr>
      </w:pPr>
      <w:r w:rsidRPr="00952940">
        <w:rPr>
          <w:rFonts w:ascii="Times New Roman" w:eastAsia="Times New Roman" w:hAnsi="Times New Roman" w:cs="Times New Roman"/>
          <w:b/>
          <w:color w:val="000000" w:themeColor="text1"/>
          <w:sz w:val="24"/>
          <w:szCs w:val="24"/>
          <w:lang w:val="en-GB"/>
        </w:rPr>
        <w:t>Table 2: SWOT</w:t>
      </w:r>
    </w:p>
    <w:p w14:paraId="2E9339FD"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above table highlights an internal environmental analysis of the UK hospitality sector. It demonstrates a current limitation of the hospitality industry in digital agility. This can disrupt the AI-human collaboration in the UK hospitality platforms. Furthermore, the supply chain can be vulnerable to </w:t>
      </w:r>
      <w:r w:rsidR="00276183" w:rsidRPr="00952940">
        <w:rPr>
          <w:rFonts w:ascii="Times New Roman" w:eastAsia="Times New Roman" w:hAnsi="Times New Roman" w:cs="Times New Roman"/>
          <w:color w:val="000000" w:themeColor="text1"/>
          <w:sz w:val="24"/>
          <w:szCs w:val="24"/>
          <w:lang w:val="en-GB"/>
        </w:rPr>
        <w:t>cyber-attacks</w:t>
      </w:r>
      <w:r w:rsidRPr="00952940">
        <w:rPr>
          <w:rFonts w:ascii="Times New Roman" w:eastAsia="Times New Roman" w:hAnsi="Times New Roman" w:cs="Times New Roman"/>
          <w:color w:val="000000" w:themeColor="text1"/>
          <w:sz w:val="24"/>
          <w:szCs w:val="24"/>
          <w:lang w:val="en-GB"/>
        </w:rPr>
        <w:t xml:space="preserve"> due to the outbreak of geopolitical crises and conflicts. The </w:t>
      </w:r>
      <w:r w:rsidR="001238E9" w:rsidRPr="00952940">
        <w:rPr>
          <w:rFonts w:ascii="Times New Roman" w:eastAsia="Times New Roman" w:hAnsi="Times New Roman" w:cs="Times New Roman"/>
          <w:color w:val="000000" w:themeColor="text1"/>
          <w:sz w:val="24"/>
          <w:szCs w:val="24"/>
          <w:lang w:val="en-GB"/>
        </w:rPr>
        <w:t>hospitality sector</w:t>
      </w:r>
      <w:r w:rsidRPr="00952940">
        <w:rPr>
          <w:rFonts w:ascii="Times New Roman" w:eastAsia="Times New Roman" w:hAnsi="Times New Roman" w:cs="Times New Roman"/>
          <w:color w:val="000000" w:themeColor="text1"/>
          <w:sz w:val="24"/>
          <w:szCs w:val="24"/>
          <w:lang w:val="en-GB"/>
        </w:rPr>
        <w:t xml:space="preserve"> needs to be ethically compliant, which enhances the fairness and transparency of digital excellence</w:t>
      </w:r>
      <w:r w:rsidR="001238E9" w:rsidRPr="00952940">
        <w:rPr>
          <w:rFonts w:ascii="Times New Roman" w:eastAsia="Times New Roman" w:hAnsi="Times New Roman" w:cs="Times New Roman"/>
          <w:color w:val="000000" w:themeColor="text1"/>
          <w:sz w:val="24"/>
          <w:szCs w:val="24"/>
          <w:lang w:val="en-GB"/>
        </w:rPr>
        <w:t xml:space="preserve"> (Costa and Costa, 2022)</w:t>
      </w:r>
      <w:r w:rsidRPr="00952940">
        <w:rPr>
          <w:rFonts w:ascii="Times New Roman" w:eastAsia="Times New Roman" w:hAnsi="Times New Roman" w:cs="Times New Roman"/>
          <w:color w:val="000000" w:themeColor="text1"/>
          <w:sz w:val="24"/>
          <w:szCs w:val="24"/>
          <w:lang w:val="en-GB"/>
        </w:rPr>
        <w:t xml:space="preserve">. However, changing regulatory concerns can be a driver of potential regulatory disruption. </w:t>
      </w:r>
    </w:p>
    <w:p w14:paraId="61246A36" w14:textId="77777777" w:rsidR="007F43E9" w:rsidRPr="00952940" w:rsidRDefault="00166765" w:rsidP="00855F3A">
      <w:pPr>
        <w:pStyle w:val="Heading1"/>
        <w:spacing w:before="0" w:after="0"/>
        <w:rPr>
          <w:rFonts w:cs="Times New Roman"/>
          <w:lang w:val="en-GB"/>
        </w:rPr>
      </w:pPr>
      <w:bookmarkStart w:id="15" w:name="_Toc211444235"/>
      <w:r w:rsidRPr="00952940">
        <w:rPr>
          <w:rFonts w:cs="Times New Roman"/>
          <w:lang w:val="en-GB"/>
        </w:rPr>
        <w:t>5. Conclusion</w:t>
      </w:r>
      <w:bookmarkEnd w:id="15"/>
    </w:p>
    <w:p w14:paraId="4D0B8883"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The context of modern hospitality </w:t>
      </w:r>
      <w:r w:rsidR="00276183" w:rsidRPr="00952940">
        <w:rPr>
          <w:rFonts w:ascii="Times New Roman" w:eastAsia="Times New Roman" w:hAnsi="Times New Roman" w:cs="Times New Roman"/>
          <w:color w:val="000000" w:themeColor="text1"/>
          <w:sz w:val="24"/>
          <w:szCs w:val="24"/>
          <w:lang w:val="en-GB"/>
        </w:rPr>
        <w:t>has effectively</w:t>
      </w:r>
      <w:r w:rsidRPr="00952940">
        <w:rPr>
          <w:rFonts w:ascii="Times New Roman" w:eastAsia="Times New Roman" w:hAnsi="Times New Roman" w:cs="Times New Roman"/>
          <w:color w:val="000000" w:themeColor="text1"/>
          <w:sz w:val="24"/>
          <w:szCs w:val="24"/>
          <w:lang w:val="en-GB"/>
        </w:rPr>
        <w:t xml:space="preserve"> personalisation and operational efficiency to offer an improved experience to the clients by matching their expectations. The study has investigated numerous benefits of combining AI with human intelligence to create an efficient platform for the delivery of customised hospitality amenities and services. However, from the literary viewpoint, high initial cost and resistance to change </w:t>
      </w:r>
      <w:r w:rsidR="00276183" w:rsidRPr="00952940">
        <w:rPr>
          <w:rFonts w:ascii="Times New Roman" w:eastAsia="Times New Roman" w:hAnsi="Times New Roman" w:cs="Times New Roman"/>
          <w:color w:val="000000" w:themeColor="text1"/>
          <w:sz w:val="24"/>
          <w:szCs w:val="24"/>
          <w:lang w:val="en-GB"/>
        </w:rPr>
        <w:t>have been</w:t>
      </w:r>
      <w:r w:rsidRPr="00952940">
        <w:rPr>
          <w:rFonts w:ascii="Times New Roman" w:eastAsia="Times New Roman" w:hAnsi="Times New Roman" w:cs="Times New Roman"/>
          <w:color w:val="000000" w:themeColor="text1"/>
          <w:sz w:val="24"/>
          <w:szCs w:val="24"/>
          <w:lang w:val="en-GB"/>
        </w:rPr>
        <w:t xml:space="preserve"> demonstrated as two pivotal barriers to using AI-enabled hospitality stays. The environmental analysis of the UK hotel industry has assessed the negative implications of high inflationary pressures and global political conflicts. Overall, the findings have concluded an extreme need for ethical compliance and governmental assistance to anticipate this challenging environment. </w:t>
      </w:r>
    </w:p>
    <w:p w14:paraId="4E80DCD6" w14:textId="77777777" w:rsidR="007F43E9" w:rsidRPr="00952940" w:rsidRDefault="00166765" w:rsidP="00855F3A">
      <w:pPr>
        <w:pStyle w:val="Heading1"/>
        <w:spacing w:before="0" w:after="0"/>
        <w:rPr>
          <w:rFonts w:cs="Times New Roman"/>
          <w:lang w:val="en-GB"/>
        </w:rPr>
      </w:pPr>
      <w:bookmarkStart w:id="16" w:name="_Toc211444236"/>
      <w:r w:rsidRPr="00952940">
        <w:rPr>
          <w:rFonts w:cs="Times New Roman"/>
          <w:lang w:val="en-GB"/>
        </w:rPr>
        <w:t>6. Recommendations</w:t>
      </w:r>
      <w:bookmarkEnd w:id="16"/>
    </w:p>
    <w:p w14:paraId="40A4D004" w14:textId="77777777" w:rsidR="007F43E9" w:rsidRPr="00952940" w:rsidRDefault="00166765" w:rsidP="00855F3A">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Provision of tailored training programs </w:t>
      </w:r>
    </w:p>
    <w:p w14:paraId="0DCCEDDE"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Shortage of digitally literate professionals has been outlined as a significant barrier in terms of enhancing AI-human collaboration in hospitality. In this context, the provision of technology-oriented training programs can enhance the potential of hospitality staff to deal </w:t>
      </w:r>
      <w:r w:rsidRPr="00952940">
        <w:rPr>
          <w:rFonts w:ascii="Times New Roman" w:eastAsia="Times New Roman" w:hAnsi="Times New Roman" w:cs="Times New Roman"/>
          <w:color w:val="000000" w:themeColor="text1"/>
          <w:sz w:val="24"/>
          <w:szCs w:val="24"/>
          <w:lang w:val="en-GB"/>
        </w:rPr>
        <w:lastRenderedPageBreak/>
        <w:t xml:space="preserve">with different AI tools. For instance, Google has developed tailored training programs to enhance the digital literacy of its IT professionals. This will combine AI with human intelligence to craft better personalisation for customer expectations. </w:t>
      </w:r>
    </w:p>
    <w:p w14:paraId="09CE0AE9" w14:textId="77777777" w:rsidR="007F43E9" w:rsidRPr="00952940" w:rsidRDefault="00166765" w:rsidP="00855F3A">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Fostering cross-functional collaboration </w:t>
      </w:r>
    </w:p>
    <w:p w14:paraId="40853508"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Ensuring cross-functional collaboration in the hospitality platforms will enhance collaboration among different staff from diverse cultural backgrounds. In hospitality, managing workforce diversity is a critical component to ensure the availability of unique talent and proficiency (Tribe, 2009). This strategic alternative will help the hospitality organisations create differentiated services by leveraging the unique talent of a diverse workforce. Furthermore, the management of a cross-functional team will help the sector enable better understanding of diverse cultural beliefs and norms, which is a primary area of prioritisation in hospitality. </w:t>
      </w:r>
    </w:p>
    <w:p w14:paraId="51504A13" w14:textId="77777777" w:rsidR="007F43E9" w:rsidRPr="00952940" w:rsidRDefault="00166765" w:rsidP="00855F3A">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Green hospitality management </w:t>
      </w:r>
    </w:p>
    <w:p w14:paraId="10369066"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Maintaining environmental sustainability has always been challenging for the lodging firms by reducing waste and emissions. For instance, the UK hospitality industry generate</w:t>
      </w:r>
      <w:r w:rsidR="00276183" w:rsidRPr="00952940">
        <w:rPr>
          <w:rFonts w:ascii="Times New Roman" w:eastAsia="Times New Roman" w:hAnsi="Times New Roman" w:cs="Times New Roman"/>
          <w:color w:val="000000" w:themeColor="text1"/>
          <w:sz w:val="24"/>
          <w:szCs w:val="24"/>
          <w:lang w:val="en-GB"/>
        </w:rPr>
        <w:t>s</w:t>
      </w:r>
      <w:r w:rsidRPr="00952940">
        <w:rPr>
          <w:rFonts w:ascii="Times New Roman" w:eastAsia="Times New Roman" w:hAnsi="Times New Roman" w:cs="Times New Roman"/>
          <w:color w:val="000000" w:themeColor="text1"/>
          <w:sz w:val="24"/>
          <w:szCs w:val="24"/>
          <w:lang w:val="en-GB"/>
        </w:rPr>
        <w:t xml:space="preserve"> over 289,000 tonnes of plastic each year (Wastedirect.co.uk, 2025). Green hospitality management can be an effective strategy to enhance industrial environmental sustainability. In this context, the travel and hotel firms can utilise renewable energy sources, a plastic-free packaging system, and maximise their recycling rate. </w:t>
      </w:r>
    </w:p>
    <w:p w14:paraId="184E5633" w14:textId="77777777" w:rsidR="007F43E9" w:rsidRPr="00952940" w:rsidRDefault="00166765" w:rsidP="00855F3A">
      <w:pPr>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Ethical compliance </w:t>
      </w:r>
    </w:p>
    <w:p w14:paraId="104D9E66" w14:textId="77777777" w:rsidR="007F43E9" w:rsidRPr="00952940" w:rsidRDefault="00166765"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Protection of sensitive and personal information has always been a complex process of using AI tools. Effective ethical compliance will ensure greater transparency in using AI in the hospitality context. Additionally, by creating an extra layer to the data protection system, the hospitality corporations will </w:t>
      </w:r>
      <w:r w:rsidR="00276183" w:rsidRPr="00952940">
        <w:rPr>
          <w:rFonts w:ascii="Times New Roman" w:eastAsia="Times New Roman" w:hAnsi="Times New Roman" w:cs="Times New Roman"/>
          <w:color w:val="000000" w:themeColor="text1"/>
          <w:sz w:val="24"/>
          <w:szCs w:val="24"/>
          <w:lang w:val="en-GB"/>
        </w:rPr>
        <w:t>enable</w:t>
      </w:r>
      <w:r w:rsidRPr="00952940">
        <w:rPr>
          <w:rFonts w:ascii="Times New Roman" w:eastAsia="Times New Roman" w:hAnsi="Times New Roman" w:cs="Times New Roman"/>
          <w:color w:val="000000" w:themeColor="text1"/>
          <w:sz w:val="24"/>
          <w:szCs w:val="24"/>
          <w:lang w:val="en-GB"/>
        </w:rPr>
        <w:t xml:space="preserve"> </w:t>
      </w:r>
      <w:r w:rsidR="00276183" w:rsidRPr="00952940">
        <w:rPr>
          <w:rFonts w:ascii="Times New Roman" w:eastAsia="Times New Roman" w:hAnsi="Times New Roman" w:cs="Times New Roman"/>
          <w:color w:val="000000" w:themeColor="text1"/>
          <w:sz w:val="24"/>
          <w:szCs w:val="24"/>
          <w:lang w:val="en-GB"/>
        </w:rPr>
        <w:t>the</w:t>
      </w:r>
      <w:r w:rsidRPr="00952940">
        <w:rPr>
          <w:rFonts w:ascii="Times New Roman" w:eastAsia="Times New Roman" w:hAnsi="Times New Roman" w:cs="Times New Roman"/>
          <w:color w:val="000000" w:themeColor="text1"/>
          <w:sz w:val="24"/>
          <w:szCs w:val="24"/>
          <w:lang w:val="en-GB"/>
        </w:rPr>
        <w:t xml:space="preserve"> customer</w:t>
      </w:r>
      <w:r w:rsidR="00276183" w:rsidRPr="00952940">
        <w:rPr>
          <w:rFonts w:ascii="Times New Roman" w:eastAsia="Times New Roman" w:hAnsi="Times New Roman" w:cs="Times New Roman"/>
          <w:color w:val="000000" w:themeColor="text1"/>
          <w:sz w:val="24"/>
          <w:szCs w:val="24"/>
          <w:lang w:val="en-GB"/>
        </w:rPr>
        <w:t>s to enhance</w:t>
      </w:r>
      <w:r w:rsidRPr="00952940">
        <w:rPr>
          <w:rFonts w:ascii="Times New Roman" w:eastAsia="Times New Roman" w:hAnsi="Times New Roman" w:cs="Times New Roman"/>
          <w:color w:val="000000" w:themeColor="text1"/>
          <w:sz w:val="24"/>
          <w:szCs w:val="24"/>
          <w:lang w:val="en-GB"/>
        </w:rPr>
        <w:t xml:space="preserve"> trust and overall experience. </w:t>
      </w:r>
    </w:p>
    <w:p w14:paraId="0CC2678E" w14:textId="77777777" w:rsidR="007F43E9" w:rsidRPr="00952940" w:rsidRDefault="00166765" w:rsidP="00855F3A">
      <w:pPr>
        <w:numPr>
          <w:ilvl w:val="0"/>
          <w:numId w:val="26"/>
        </w:numPr>
        <w:spacing w:line="360" w:lineRule="auto"/>
        <w:jc w:val="both"/>
        <w:rPr>
          <w:rFonts w:ascii="Times New Roman" w:eastAsia="Times New Roman" w:hAnsi="Times New Roman" w:cs="Times New Roman"/>
          <w:b/>
          <w:i/>
          <w:color w:val="000000" w:themeColor="text1"/>
          <w:sz w:val="24"/>
          <w:szCs w:val="24"/>
          <w:lang w:val="en-GB"/>
        </w:rPr>
      </w:pPr>
      <w:r w:rsidRPr="00952940">
        <w:rPr>
          <w:rFonts w:ascii="Times New Roman" w:eastAsia="Times New Roman" w:hAnsi="Times New Roman" w:cs="Times New Roman"/>
          <w:b/>
          <w:i/>
          <w:color w:val="000000" w:themeColor="text1"/>
          <w:sz w:val="24"/>
          <w:szCs w:val="24"/>
          <w:lang w:val="en-GB"/>
        </w:rPr>
        <w:t xml:space="preserve">Investment in digital transformation </w:t>
      </w:r>
    </w:p>
    <w:p w14:paraId="65180854" w14:textId="45FF64D1" w:rsidR="007F43E9" w:rsidRPr="00952940" w:rsidRDefault="00166765" w:rsidP="00855F3A">
      <w:pPr>
        <w:spacing w:line="360" w:lineRule="auto"/>
        <w:jc w:val="both"/>
        <w:rPr>
          <w:rFonts w:ascii="Times New Roman" w:eastAsia="Times New Roman" w:hAnsi="Times New Roman" w:cs="Times New Roman"/>
          <w:b/>
          <w:color w:val="000000" w:themeColor="text1"/>
          <w:sz w:val="28"/>
          <w:szCs w:val="28"/>
          <w:lang w:val="en-GB"/>
        </w:rPr>
      </w:pPr>
      <w:r w:rsidRPr="00952940">
        <w:rPr>
          <w:rFonts w:ascii="Times New Roman" w:eastAsia="Times New Roman" w:hAnsi="Times New Roman" w:cs="Times New Roman"/>
          <w:color w:val="000000" w:themeColor="text1"/>
          <w:sz w:val="24"/>
          <w:szCs w:val="24"/>
          <w:lang w:val="en-GB"/>
        </w:rPr>
        <w:t xml:space="preserve">Making robust commitments to digital transition will strengthen the digital capabilities of the lodging organisations. This approach will enhance the industrial readiness to accept and adopt new technologies like AI. For instance, the UK government has announced to invest over £2 billion over the next </w:t>
      </w:r>
      <w:r w:rsidR="00276183" w:rsidRPr="00952940">
        <w:rPr>
          <w:rFonts w:ascii="Times New Roman" w:eastAsia="Times New Roman" w:hAnsi="Times New Roman" w:cs="Times New Roman"/>
          <w:color w:val="000000" w:themeColor="text1"/>
          <w:sz w:val="24"/>
          <w:szCs w:val="24"/>
          <w:lang w:val="en-GB"/>
        </w:rPr>
        <w:t>4</w:t>
      </w:r>
      <w:r w:rsidRPr="00952940">
        <w:rPr>
          <w:rFonts w:ascii="Times New Roman" w:eastAsia="Times New Roman" w:hAnsi="Times New Roman" w:cs="Times New Roman"/>
          <w:color w:val="000000" w:themeColor="text1"/>
          <w:sz w:val="24"/>
          <w:szCs w:val="24"/>
          <w:lang w:val="en-GB"/>
        </w:rPr>
        <w:t xml:space="preserve"> years to create AI advancement opportunities (Osborneclarke.com, 2025). This can create a supportive environment for the hotel industry to adopt AI tools in terms of personalisation and streamlined operations to enhance guest experience. Additionally, the application of TAM, proposed previously, can help the hospitality firms understand the perceived benefits of AI and adopt it.</w:t>
      </w:r>
    </w:p>
    <w:p w14:paraId="660465D7" w14:textId="77777777" w:rsidR="00E65883" w:rsidRPr="00952940" w:rsidRDefault="00166765" w:rsidP="00855F3A">
      <w:pPr>
        <w:spacing w:line="360" w:lineRule="auto"/>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br w:type="page"/>
      </w:r>
    </w:p>
    <w:p w14:paraId="51C3D573" w14:textId="0E8905C5" w:rsidR="00216B19" w:rsidRPr="00952940" w:rsidRDefault="00166765" w:rsidP="00855F3A">
      <w:pPr>
        <w:pStyle w:val="Heading1"/>
        <w:spacing w:before="0" w:after="0"/>
        <w:rPr>
          <w:rFonts w:cs="Times New Roman"/>
          <w:lang w:val="en-GB"/>
        </w:rPr>
      </w:pPr>
      <w:bookmarkStart w:id="17" w:name="_Toc211444237"/>
      <w:r w:rsidRPr="00952940">
        <w:rPr>
          <w:rFonts w:cs="Times New Roman"/>
          <w:lang w:val="en-GB"/>
        </w:rPr>
        <w:lastRenderedPageBreak/>
        <w:t xml:space="preserve">Reference </w:t>
      </w:r>
      <w:r w:rsidR="00C15E7B" w:rsidRPr="00952940">
        <w:rPr>
          <w:rFonts w:cs="Times New Roman"/>
          <w:lang w:val="en-GB"/>
        </w:rPr>
        <w:t>L</w:t>
      </w:r>
      <w:r w:rsidRPr="00952940">
        <w:rPr>
          <w:rFonts w:cs="Times New Roman"/>
          <w:lang w:val="en-GB"/>
        </w:rPr>
        <w:t>ist</w:t>
      </w:r>
      <w:bookmarkEnd w:id="17"/>
      <w:r w:rsidRPr="00952940">
        <w:rPr>
          <w:rFonts w:cs="Times New Roman"/>
          <w:lang w:val="en-GB"/>
        </w:rPr>
        <w:t xml:space="preserve"> </w:t>
      </w:r>
    </w:p>
    <w:p w14:paraId="6E0514E4"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Acharya, P. and Mahapatra, S.S. (2024) ‘Exploring the impact of artificial intelligence integration on guest experience in the hotel industry’, </w:t>
      </w:r>
      <w:r w:rsidRPr="00952940">
        <w:rPr>
          <w:rFonts w:ascii="Times New Roman" w:eastAsia="Times New Roman" w:hAnsi="Times New Roman" w:cs="Times New Roman"/>
          <w:i/>
          <w:iCs/>
          <w:color w:val="000000" w:themeColor="text1"/>
          <w:sz w:val="24"/>
          <w:szCs w:val="24"/>
          <w:shd w:val="clear" w:color="auto" w:fill="FFFFFF"/>
          <w:lang w:val="en-GB"/>
        </w:rPr>
        <w:t xml:space="preserve">Geo Journal of Tourism and </w:t>
      </w:r>
      <w:proofErr w:type="spellStart"/>
      <w:r w:rsidRPr="00952940">
        <w:rPr>
          <w:rFonts w:ascii="Times New Roman" w:eastAsia="Times New Roman" w:hAnsi="Times New Roman" w:cs="Times New Roman"/>
          <w:i/>
          <w:iCs/>
          <w:color w:val="000000" w:themeColor="text1"/>
          <w:sz w:val="24"/>
          <w:szCs w:val="24"/>
          <w:shd w:val="clear" w:color="auto" w:fill="FFFFFF"/>
          <w:lang w:val="en-GB"/>
        </w:rPr>
        <w:t>Geosites</w:t>
      </w:r>
      <w:proofErr w:type="spellEnd"/>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54</w:t>
      </w:r>
      <w:r w:rsidRPr="00952940">
        <w:rPr>
          <w:rFonts w:ascii="Times New Roman" w:eastAsia="Times New Roman" w:hAnsi="Times New Roman" w:cs="Times New Roman"/>
          <w:color w:val="000000" w:themeColor="text1"/>
          <w:sz w:val="24"/>
          <w:szCs w:val="24"/>
          <w:shd w:val="clear" w:color="auto" w:fill="FFFFFF"/>
          <w:lang w:val="en-GB"/>
        </w:rPr>
        <w:t>, pp.802-810. Available at: https://doi.org/10.30892/gtg.482spl15-1081. </w:t>
      </w:r>
    </w:p>
    <w:p w14:paraId="53FF58C7"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Al-</w:t>
      </w:r>
      <w:proofErr w:type="spellStart"/>
      <w:r w:rsidRPr="00952940">
        <w:rPr>
          <w:rFonts w:ascii="Times New Roman" w:eastAsia="Times New Roman" w:hAnsi="Times New Roman" w:cs="Times New Roman"/>
          <w:color w:val="000000" w:themeColor="text1"/>
          <w:sz w:val="24"/>
          <w:szCs w:val="24"/>
          <w:shd w:val="clear" w:color="auto" w:fill="FFFFFF"/>
          <w:lang w:val="en-GB"/>
        </w:rPr>
        <w:t>Hyari</w:t>
      </w:r>
      <w:proofErr w:type="spellEnd"/>
      <w:r w:rsidRPr="00952940">
        <w:rPr>
          <w:rFonts w:ascii="Times New Roman" w:eastAsia="Times New Roman" w:hAnsi="Times New Roman" w:cs="Times New Roman"/>
          <w:color w:val="000000" w:themeColor="text1"/>
          <w:sz w:val="24"/>
          <w:szCs w:val="24"/>
          <w:shd w:val="clear" w:color="auto" w:fill="FFFFFF"/>
          <w:lang w:val="en-GB"/>
        </w:rPr>
        <w:t xml:space="preserve">, H.S.A. Al-Smadi, H.M. and </w:t>
      </w:r>
      <w:proofErr w:type="spellStart"/>
      <w:r w:rsidRPr="00952940">
        <w:rPr>
          <w:rFonts w:ascii="Times New Roman" w:eastAsia="Times New Roman" w:hAnsi="Times New Roman" w:cs="Times New Roman"/>
          <w:color w:val="000000" w:themeColor="text1"/>
          <w:sz w:val="24"/>
          <w:szCs w:val="24"/>
          <w:shd w:val="clear" w:color="auto" w:fill="FFFFFF"/>
          <w:lang w:val="en-GB"/>
        </w:rPr>
        <w:t>Weshah</w:t>
      </w:r>
      <w:proofErr w:type="spellEnd"/>
      <w:r w:rsidRPr="00952940">
        <w:rPr>
          <w:rFonts w:ascii="Times New Roman" w:eastAsia="Times New Roman" w:hAnsi="Times New Roman" w:cs="Times New Roman"/>
          <w:color w:val="000000" w:themeColor="text1"/>
          <w:sz w:val="24"/>
          <w:szCs w:val="24"/>
          <w:shd w:val="clear" w:color="auto" w:fill="FFFFFF"/>
          <w:lang w:val="en-GB"/>
        </w:rPr>
        <w:t xml:space="preserve">, S.R. (2023) ‘The impact of artificial intelligence (AI) on guest satisfaction in hotel management: An empirical study of luxury hotels’, </w:t>
      </w:r>
      <w:r w:rsidRPr="00952940">
        <w:rPr>
          <w:rFonts w:ascii="Times New Roman" w:eastAsia="Times New Roman" w:hAnsi="Times New Roman" w:cs="Times New Roman"/>
          <w:i/>
          <w:iCs/>
          <w:color w:val="000000" w:themeColor="text1"/>
          <w:sz w:val="24"/>
          <w:szCs w:val="24"/>
          <w:shd w:val="clear" w:color="auto" w:fill="FFFFFF"/>
          <w:lang w:val="en-GB"/>
        </w:rPr>
        <w:t xml:space="preserve">Geo Journal of Tourism and </w:t>
      </w:r>
      <w:proofErr w:type="spellStart"/>
      <w:r w:rsidRPr="00952940">
        <w:rPr>
          <w:rFonts w:ascii="Times New Roman" w:eastAsia="Times New Roman" w:hAnsi="Times New Roman" w:cs="Times New Roman"/>
          <w:i/>
          <w:iCs/>
          <w:color w:val="000000" w:themeColor="text1"/>
          <w:sz w:val="24"/>
          <w:szCs w:val="24"/>
          <w:shd w:val="clear" w:color="auto" w:fill="FFFFFF"/>
          <w:lang w:val="en-GB"/>
        </w:rPr>
        <w:t>Geosites</w:t>
      </w:r>
      <w:proofErr w:type="spellEnd"/>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48</w:t>
      </w:r>
      <w:r w:rsidRPr="00952940">
        <w:rPr>
          <w:rFonts w:ascii="Times New Roman" w:eastAsia="Times New Roman" w:hAnsi="Times New Roman" w:cs="Times New Roman"/>
          <w:color w:val="000000" w:themeColor="text1"/>
          <w:sz w:val="24"/>
          <w:szCs w:val="24"/>
          <w:shd w:val="clear" w:color="auto" w:fill="FFFFFF"/>
          <w:lang w:val="en-GB"/>
        </w:rPr>
        <w:t>, pp.810-819. Available at: https://doi.org/10.30892/gtg.542spl04-1255. </w:t>
      </w:r>
    </w:p>
    <w:p w14:paraId="05FD9E24"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BBC.com, (2025a) </w:t>
      </w:r>
      <w:r w:rsidRPr="00952940">
        <w:rPr>
          <w:rFonts w:ascii="Times New Roman" w:eastAsia="Times New Roman" w:hAnsi="Times New Roman" w:cs="Times New Roman"/>
          <w:i/>
          <w:iCs/>
          <w:color w:val="000000" w:themeColor="text1"/>
          <w:sz w:val="24"/>
          <w:szCs w:val="24"/>
          <w:shd w:val="clear" w:color="auto" w:fill="FFFFFF"/>
          <w:lang w:val="en-GB"/>
        </w:rPr>
        <w:t>England local election results 2025.</w:t>
      </w:r>
      <w:r w:rsidRPr="00952940">
        <w:rPr>
          <w:rFonts w:ascii="Times New Roman" w:eastAsia="Times New Roman" w:hAnsi="Times New Roman" w:cs="Times New Roman"/>
          <w:color w:val="000000" w:themeColor="text1"/>
          <w:sz w:val="24"/>
          <w:szCs w:val="24"/>
          <w:shd w:val="clear" w:color="auto" w:fill="FFFFFF"/>
          <w:lang w:val="en-GB"/>
        </w:rPr>
        <w:t xml:space="preserve"> Available at: https://www.bbc.com/news/election/2025/england/results </w:t>
      </w:r>
      <w:r w:rsidRPr="00952940">
        <w:rPr>
          <w:rFonts w:ascii="Times New Roman" w:eastAsia="Times New Roman" w:hAnsi="Times New Roman" w:cs="Times New Roman"/>
          <w:color w:val="000000" w:themeColor="text1"/>
          <w:sz w:val="24"/>
          <w:szCs w:val="24"/>
          <w:lang w:val="en-GB"/>
        </w:rPr>
        <w:t>(Accessed 12 October 2025).</w:t>
      </w:r>
    </w:p>
    <w:p w14:paraId="6DA8885E"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BBC.com, (2025b) </w:t>
      </w:r>
      <w:r w:rsidRPr="00952940">
        <w:rPr>
          <w:rFonts w:ascii="Times New Roman" w:eastAsia="Times New Roman" w:hAnsi="Times New Roman" w:cs="Times New Roman"/>
          <w:i/>
          <w:iCs/>
          <w:color w:val="000000" w:themeColor="text1"/>
          <w:sz w:val="24"/>
          <w:szCs w:val="24"/>
          <w:shd w:val="clear" w:color="auto" w:fill="FFFFFF"/>
          <w:lang w:val="en-GB"/>
        </w:rPr>
        <w:t>Why war in Middle East involves UK more than you might think.</w:t>
      </w:r>
      <w:r w:rsidRPr="00952940">
        <w:rPr>
          <w:rFonts w:ascii="Times New Roman" w:eastAsia="Times New Roman" w:hAnsi="Times New Roman" w:cs="Times New Roman"/>
          <w:color w:val="000000" w:themeColor="text1"/>
          <w:sz w:val="24"/>
          <w:szCs w:val="24"/>
          <w:shd w:val="clear" w:color="auto" w:fill="FFFFFF"/>
          <w:lang w:val="en-GB"/>
        </w:rPr>
        <w:t xml:space="preserve"> Available at: https://www.bbc.com/news/articles/c4g5evx4y7xo </w:t>
      </w:r>
      <w:r w:rsidRPr="00952940">
        <w:rPr>
          <w:rFonts w:ascii="Times New Roman" w:eastAsia="Times New Roman" w:hAnsi="Times New Roman" w:cs="Times New Roman"/>
          <w:color w:val="000000" w:themeColor="text1"/>
          <w:sz w:val="24"/>
          <w:szCs w:val="24"/>
          <w:lang w:val="en-GB"/>
        </w:rPr>
        <w:t>(Accessed 10 October 2025).</w:t>
      </w:r>
    </w:p>
    <w:p w14:paraId="75846E50"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BBC.com, (2025c) </w:t>
      </w:r>
      <w:r w:rsidRPr="00952940">
        <w:rPr>
          <w:rFonts w:ascii="Times New Roman" w:eastAsia="Times New Roman" w:hAnsi="Times New Roman" w:cs="Times New Roman"/>
          <w:i/>
          <w:iCs/>
          <w:color w:val="000000" w:themeColor="text1"/>
          <w:sz w:val="24"/>
          <w:szCs w:val="24"/>
          <w:shd w:val="clear" w:color="auto" w:fill="FFFFFF"/>
          <w:lang w:val="en-GB"/>
        </w:rPr>
        <w:t xml:space="preserve">How much money does the UK government borrow, and does it matter? </w:t>
      </w:r>
      <w:r w:rsidRPr="00952940">
        <w:rPr>
          <w:rFonts w:ascii="Times New Roman" w:eastAsia="Times New Roman" w:hAnsi="Times New Roman" w:cs="Times New Roman"/>
          <w:color w:val="000000" w:themeColor="text1"/>
          <w:sz w:val="24"/>
          <w:szCs w:val="24"/>
          <w:shd w:val="clear" w:color="auto" w:fill="FFFFFF"/>
          <w:lang w:val="en-GB"/>
        </w:rPr>
        <w:t xml:space="preserve">Available at: https://www.bbc.com/news/articles/c4g2rky498wo </w:t>
      </w:r>
      <w:r w:rsidRPr="00952940">
        <w:rPr>
          <w:rFonts w:ascii="Times New Roman" w:eastAsia="Times New Roman" w:hAnsi="Times New Roman" w:cs="Times New Roman"/>
          <w:color w:val="000000" w:themeColor="text1"/>
          <w:sz w:val="24"/>
          <w:szCs w:val="24"/>
          <w:lang w:val="en-GB"/>
        </w:rPr>
        <w:t>(Accessed 10 October 2025).</w:t>
      </w:r>
    </w:p>
    <w:p w14:paraId="7488F01D"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Commonslibrary.parliament.uk, (2025) </w:t>
      </w:r>
      <w:r w:rsidRPr="00952940">
        <w:rPr>
          <w:rFonts w:ascii="Times New Roman" w:eastAsia="Times New Roman" w:hAnsi="Times New Roman" w:cs="Times New Roman"/>
          <w:i/>
          <w:iCs/>
          <w:color w:val="000000" w:themeColor="text1"/>
          <w:sz w:val="24"/>
          <w:szCs w:val="24"/>
          <w:lang w:val="en-GB"/>
        </w:rPr>
        <w:t xml:space="preserve">UK labour market statistics. </w:t>
      </w:r>
      <w:r w:rsidRPr="00952940">
        <w:rPr>
          <w:rFonts w:ascii="Times New Roman" w:eastAsia="Times New Roman" w:hAnsi="Times New Roman" w:cs="Times New Roman"/>
          <w:color w:val="000000" w:themeColor="text1"/>
          <w:sz w:val="24"/>
          <w:szCs w:val="24"/>
          <w:lang w:val="en-GB"/>
        </w:rPr>
        <w:t>Available at: https://commonslibrary.parliament.uk/research-briefings/cbp-9366/ (Accessed 8 October 2025).</w:t>
      </w:r>
    </w:p>
    <w:p w14:paraId="44708EE2"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Cooper, C. and Hall, M. (2019) </w:t>
      </w:r>
      <w:r w:rsidRPr="00952940">
        <w:rPr>
          <w:rFonts w:ascii="Times New Roman" w:eastAsia="Times New Roman" w:hAnsi="Times New Roman" w:cs="Times New Roman"/>
          <w:i/>
          <w:iCs/>
          <w:color w:val="000000" w:themeColor="text1"/>
          <w:sz w:val="24"/>
          <w:szCs w:val="24"/>
          <w:lang w:val="en-GB"/>
        </w:rPr>
        <w:t>Contemporary Tourism: An International Approach,</w:t>
      </w:r>
      <w:r w:rsidRPr="00952940">
        <w:rPr>
          <w:rFonts w:ascii="Times New Roman" w:eastAsia="Times New Roman" w:hAnsi="Times New Roman" w:cs="Times New Roman"/>
          <w:color w:val="000000" w:themeColor="text1"/>
          <w:sz w:val="24"/>
          <w:szCs w:val="24"/>
          <w:lang w:val="en-GB"/>
        </w:rPr>
        <w:t xml:space="preserve"> 4th </w:t>
      </w:r>
      <w:proofErr w:type="spellStart"/>
      <w:r w:rsidRPr="00952940">
        <w:rPr>
          <w:rFonts w:ascii="Times New Roman" w:eastAsia="Times New Roman" w:hAnsi="Times New Roman" w:cs="Times New Roman"/>
          <w:color w:val="000000" w:themeColor="text1"/>
          <w:sz w:val="24"/>
          <w:szCs w:val="24"/>
          <w:lang w:val="en-GB"/>
        </w:rPr>
        <w:t>Edn</w:t>
      </w:r>
      <w:proofErr w:type="spellEnd"/>
      <w:r w:rsidRPr="00952940">
        <w:rPr>
          <w:rFonts w:ascii="Times New Roman" w:eastAsia="Times New Roman" w:hAnsi="Times New Roman" w:cs="Times New Roman"/>
          <w:color w:val="000000" w:themeColor="text1"/>
          <w:sz w:val="24"/>
          <w:szCs w:val="24"/>
          <w:lang w:val="en-GB"/>
        </w:rPr>
        <w:t>. Goodfellows, Oxford.</w:t>
      </w:r>
    </w:p>
    <w:p w14:paraId="2D2641CE"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Costa, V. and Costa, C. (eds) (2022) </w:t>
      </w:r>
      <w:r w:rsidRPr="00952940">
        <w:rPr>
          <w:rFonts w:ascii="Times New Roman" w:eastAsia="Times New Roman" w:hAnsi="Times New Roman" w:cs="Times New Roman"/>
          <w:i/>
          <w:iCs/>
          <w:color w:val="000000" w:themeColor="text1"/>
          <w:sz w:val="24"/>
          <w:szCs w:val="24"/>
          <w:lang w:val="en-GB"/>
        </w:rPr>
        <w:t xml:space="preserve">Sustainability and competitiveness in the hospitality industry. </w:t>
      </w:r>
      <w:r w:rsidRPr="00952940">
        <w:rPr>
          <w:rFonts w:ascii="Times New Roman" w:eastAsia="Times New Roman" w:hAnsi="Times New Roman" w:cs="Times New Roman"/>
          <w:color w:val="000000" w:themeColor="text1"/>
          <w:sz w:val="24"/>
          <w:szCs w:val="24"/>
          <w:lang w:val="en-GB"/>
        </w:rPr>
        <w:t>Hershey, Pennsylvania: Business Science Reference.</w:t>
      </w:r>
    </w:p>
    <w:p w14:paraId="2FB73D2D"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Cozzio, C. Santos Arteaga, F.J. and Maurer, O. (2025) ‘Artificial intelligence adoption in hospitality: challenges and opportunities across hierarchical levels’, </w:t>
      </w:r>
      <w:r w:rsidRPr="00952940">
        <w:rPr>
          <w:rFonts w:ascii="Times New Roman" w:eastAsia="Times New Roman" w:hAnsi="Times New Roman" w:cs="Times New Roman"/>
          <w:i/>
          <w:iCs/>
          <w:color w:val="000000" w:themeColor="text1"/>
          <w:sz w:val="24"/>
          <w:szCs w:val="24"/>
          <w:shd w:val="clear" w:color="auto" w:fill="FFFFFF"/>
          <w:lang w:val="en-GB"/>
        </w:rPr>
        <w:t>Tourism Review</w:t>
      </w:r>
      <w:r w:rsidRPr="00952940">
        <w:rPr>
          <w:rFonts w:ascii="Times New Roman" w:eastAsia="Times New Roman" w:hAnsi="Times New Roman" w:cs="Times New Roman"/>
          <w:color w:val="000000" w:themeColor="text1"/>
          <w:sz w:val="24"/>
          <w:szCs w:val="24"/>
          <w:shd w:val="clear" w:color="auto" w:fill="FFFFFF"/>
          <w:lang w:val="en-GB"/>
        </w:rPr>
        <w:t>. Available at: http://dx.doi.org/10.1108/TR-10-2024-0913.</w:t>
      </w:r>
    </w:p>
    <w:p w14:paraId="23B2A9D0"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Ford. R.C. and Sturman. M.C. (2020) </w:t>
      </w:r>
      <w:r w:rsidRPr="00952940">
        <w:rPr>
          <w:rFonts w:ascii="Times New Roman" w:eastAsia="Times New Roman" w:hAnsi="Times New Roman" w:cs="Times New Roman"/>
          <w:i/>
          <w:iCs/>
          <w:color w:val="000000" w:themeColor="text1"/>
          <w:sz w:val="24"/>
          <w:szCs w:val="24"/>
          <w:shd w:val="clear" w:color="auto" w:fill="FFFFFF"/>
          <w:lang w:val="en-GB"/>
        </w:rPr>
        <w:t xml:space="preserve">Managing Hospitality Organizations </w:t>
      </w:r>
      <w:r w:rsidRPr="00952940">
        <w:rPr>
          <w:rFonts w:ascii="Times New Roman" w:eastAsia="Times New Roman" w:hAnsi="Times New Roman" w:cs="Times New Roman"/>
          <w:color w:val="000000" w:themeColor="text1"/>
          <w:sz w:val="24"/>
          <w:szCs w:val="24"/>
          <w:shd w:val="clear" w:color="auto" w:fill="FFFFFF"/>
          <w:lang w:val="en-GB"/>
        </w:rPr>
        <w:t xml:space="preserve">2nd </w:t>
      </w:r>
      <w:proofErr w:type="spellStart"/>
      <w:r w:rsidRPr="00952940">
        <w:rPr>
          <w:rFonts w:ascii="Times New Roman" w:eastAsia="Times New Roman" w:hAnsi="Times New Roman" w:cs="Times New Roman"/>
          <w:color w:val="000000" w:themeColor="text1"/>
          <w:sz w:val="24"/>
          <w:szCs w:val="24"/>
          <w:shd w:val="clear" w:color="auto" w:fill="FFFFFF"/>
          <w:lang w:val="en-GB"/>
        </w:rPr>
        <w:t>Edn</w:t>
      </w:r>
      <w:proofErr w:type="spellEnd"/>
      <w:r w:rsidRPr="00952940">
        <w:rPr>
          <w:rFonts w:ascii="Times New Roman" w:eastAsia="Times New Roman" w:hAnsi="Times New Roman" w:cs="Times New Roman"/>
          <w:color w:val="000000" w:themeColor="text1"/>
          <w:sz w:val="24"/>
          <w:szCs w:val="24"/>
          <w:shd w:val="clear" w:color="auto" w:fill="FFFFFF"/>
          <w:lang w:val="en-GB"/>
        </w:rPr>
        <w:t>. Sage, London.</w:t>
      </w:r>
    </w:p>
    <w:p w14:paraId="18294876"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Gov.uk, (2025a) </w:t>
      </w:r>
      <w:r w:rsidRPr="00952940">
        <w:rPr>
          <w:rFonts w:ascii="Times New Roman" w:eastAsia="Times New Roman" w:hAnsi="Times New Roman" w:cs="Times New Roman"/>
          <w:i/>
          <w:iCs/>
          <w:color w:val="000000" w:themeColor="text1"/>
          <w:sz w:val="24"/>
          <w:szCs w:val="24"/>
          <w:shd w:val="clear" w:color="auto" w:fill="FFFFFF"/>
          <w:lang w:val="en-GB"/>
        </w:rPr>
        <w:t>Corporation Tax rates and allowances.</w:t>
      </w:r>
      <w:r w:rsidRPr="00952940">
        <w:rPr>
          <w:rFonts w:ascii="Times New Roman" w:eastAsia="Times New Roman" w:hAnsi="Times New Roman" w:cs="Times New Roman"/>
          <w:color w:val="000000" w:themeColor="text1"/>
          <w:sz w:val="24"/>
          <w:szCs w:val="24"/>
          <w:shd w:val="clear" w:color="auto" w:fill="FFFFFF"/>
          <w:lang w:val="en-GB"/>
        </w:rPr>
        <w:t xml:space="preserve"> Available at: https://www.gov.uk/government/publications/rates-and-allowances-corporation-tax/rates-and-allowances-corporation-tax </w:t>
      </w:r>
      <w:r w:rsidRPr="00952940">
        <w:rPr>
          <w:rFonts w:ascii="Times New Roman" w:eastAsia="Times New Roman" w:hAnsi="Times New Roman" w:cs="Times New Roman"/>
          <w:color w:val="000000" w:themeColor="text1"/>
          <w:sz w:val="24"/>
          <w:szCs w:val="24"/>
          <w:lang w:val="en-GB"/>
        </w:rPr>
        <w:t>(Accessed 12 October 2025).</w:t>
      </w:r>
    </w:p>
    <w:p w14:paraId="02CD9DAE"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Gov.uk, (2025b) </w:t>
      </w:r>
      <w:r w:rsidRPr="00952940">
        <w:rPr>
          <w:rFonts w:ascii="Times New Roman" w:eastAsia="Times New Roman" w:hAnsi="Times New Roman" w:cs="Times New Roman"/>
          <w:i/>
          <w:iCs/>
          <w:color w:val="000000" w:themeColor="text1"/>
          <w:sz w:val="24"/>
          <w:szCs w:val="24"/>
          <w:shd w:val="clear" w:color="auto" w:fill="FFFFFF"/>
          <w:lang w:val="en-GB"/>
        </w:rPr>
        <w:t>Grants Statistics Bulletin 2023 to 2024.</w:t>
      </w:r>
      <w:r w:rsidRPr="00952940">
        <w:rPr>
          <w:rFonts w:ascii="Times New Roman" w:eastAsia="Times New Roman" w:hAnsi="Times New Roman" w:cs="Times New Roman"/>
          <w:color w:val="000000" w:themeColor="text1"/>
          <w:sz w:val="24"/>
          <w:szCs w:val="24"/>
          <w:shd w:val="clear" w:color="auto" w:fill="FFFFFF"/>
          <w:lang w:val="en-GB"/>
        </w:rPr>
        <w:t xml:space="preserve"> Available at: https://www.gov.uk/government/statistics/government-grants-statistics-2023-to-2024/grants-statistics-bulletin-2023-to-2024 </w:t>
      </w:r>
      <w:r w:rsidRPr="00952940">
        <w:rPr>
          <w:rFonts w:ascii="Times New Roman" w:eastAsia="Times New Roman" w:hAnsi="Times New Roman" w:cs="Times New Roman"/>
          <w:color w:val="000000" w:themeColor="text1"/>
          <w:sz w:val="24"/>
          <w:szCs w:val="24"/>
          <w:lang w:val="en-GB"/>
        </w:rPr>
        <w:t>(Accessed 8 October 2025).</w:t>
      </w:r>
    </w:p>
    <w:p w14:paraId="2526C247"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lastRenderedPageBreak/>
        <w:t xml:space="preserve">Gov.uk, (2025c) </w:t>
      </w:r>
      <w:r w:rsidRPr="00952940">
        <w:rPr>
          <w:rFonts w:ascii="Times New Roman" w:eastAsia="Times New Roman" w:hAnsi="Times New Roman" w:cs="Times New Roman"/>
          <w:i/>
          <w:iCs/>
          <w:color w:val="000000" w:themeColor="text1"/>
          <w:sz w:val="24"/>
          <w:szCs w:val="24"/>
          <w:lang w:val="en-GB"/>
        </w:rPr>
        <w:t>Hospitality strategy: reopening, recovery, resilience.</w:t>
      </w:r>
      <w:r w:rsidRPr="00952940">
        <w:rPr>
          <w:rFonts w:ascii="Times New Roman" w:eastAsia="Times New Roman" w:hAnsi="Times New Roman" w:cs="Times New Roman"/>
          <w:color w:val="000000" w:themeColor="text1"/>
          <w:sz w:val="24"/>
          <w:szCs w:val="24"/>
          <w:lang w:val="en-GB"/>
        </w:rPr>
        <w:t xml:space="preserve"> Available at: https://www.gov.uk/government/publications/hospitality-strategy-reopening-recovery-resilience/hospitality-strategy-reopening-recovery-resilience (Accessed 9 October 2025).</w:t>
      </w:r>
    </w:p>
    <w:p w14:paraId="5AF7DBC2"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Gov.uk, (2025d) </w:t>
      </w:r>
      <w:r w:rsidRPr="00952940">
        <w:rPr>
          <w:rFonts w:ascii="Times New Roman" w:eastAsia="Times New Roman" w:hAnsi="Times New Roman" w:cs="Times New Roman"/>
          <w:i/>
          <w:iCs/>
          <w:color w:val="000000" w:themeColor="text1"/>
          <w:sz w:val="24"/>
          <w:szCs w:val="24"/>
          <w:lang w:val="en-GB"/>
        </w:rPr>
        <w:t xml:space="preserve">Hotels and holiday accommodation (VAT Notice 709/3). </w:t>
      </w:r>
      <w:r w:rsidRPr="00952940">
        <w:rPr>
          <w:rFonts w:ascii="Times New Roman" w:eastAsia="Times New Roman" w:hAnsi="Times New Roman" w:cs="Times New Roman"/>
          <w:color w:val="000000" w:themeColor="text1"/>
          <w:sz w:val="24"/>
          <w:szCs w:val="24"/>
          <w:lang w:val="en-GB"/>
        </w:rPr>
        <w:t>Available at: https://www.gov.uk/guidance/hotels-holiday-accommodation-and-vat-notice-7093 (Accessed 9 October 2025).</w:t>
      </w:r>
    </w:p>
    <w:p w14:paraId="71B69AA2"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Gov.uk, (2025e) </w:t>
      </w:r>
      <w:r w:rsidRPr="00952940">
        <w:rPr>
          <w:rFonts w:ascii="Times New Roman" w:eastAsia="Times New Roman" w:hAnsi="Times New Roman" w:cs="Times New Roman"/>
          <w:i/>
          <w:iCs/>
          <w:color w:val="000000" w:themeColor="text1"/>
          <w:sz w:val="24"/>
          <w:szCs w:val="24"/>
          <w:lang w:val="en-GB"/>
        </w:rPr>
        <w:t>Copyright and Artificial Intelligence.</w:t>
      </w:r>
      <w:r w:rsidRPr="00952940">
        <w:rPr>
          <w:rFonts w:ascii="Times New Roman" w:eastAsia="Times New Roman" w:hAnsi="Times New Roman" w:cs="Times New Roman"/>
          <w:color w:val="000000" w:themeColor="text1"/>
          <w:sz w:val="24"/>
          <w:szCs w:val="24"/>
          <w:lang w:val="en-GB"/>
        </w:rPr>
        <w:t xml:space="preserve"> Available at: https://www.gov.uk/government/consultations/copyright-and-artificial-intelligence/copyright-and-artificial-intelligence (Accessed 9 October 2025).</w:t>
      </w:r>
    </w:p>
    <w:p w14:paraId="05572E0B"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Ibrahim, M. and Islam, M.J. (2024) ‘Hospitality 2.0: Applying the UTAUT model to understand guest perspectives on personalised technologies in hotels’, </w:t>
      </w:r>
      <w:r w:rsidRPr="00952940">
        <w:rPr>
          <w:rFonts w:ascii="Times New Roman" w:eastAsia="Times New Roman" w:hAnsi="Times New Roman" w:cs="Times New Roman"/>
          <w:i/>
          <w:iCs/>
          <w:color w:val="000000" w:themeColor="text1"/>
          <w:sz w:val="24"/>
          <w:szCs w:val="24"/>
          <w:shd w:val="clear" w:color="auto" w:fill="FFFFFF"/>
          <w:lang w:val="en-GB"/>
        </w:rPr>
        <w:t>Research in Hospitality Management</w:t>
      </w:r>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14</w:t>
      </w:r>
      <w:r w:rsidRPr="00952940">
        <w:rPr>
          <w:rFonts w:ascii="Times New Roman" w:eastAsia="Times New Roman" w:hAnsi="Times New Roman" w:cs="Times New Roman"/>
          <w:color w:val="000000" w:themeColor="text1"/>
          <w:sz w:val="24"/>
          <w:szCs w:val="24"/>
          <w:shd w:val="clear" w:color="auto" w:fill="FFFFFF"/>
          <w:lang w:val="en-GB"/>
        </w:rPr>
        <w:t>(2), pp.171-185. Available at: https://doi.org/10.1080/22243534.2024.2398479. </w:t>
      </w:r>
    </w:p>
    <w:p w14:paraId="7C8E12C4"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Li, C. Ashraf, S.F. Amin, S. and Safdar, M.N. (2023) ‘Consequence of resistance to change on AI readiness: Mediating–moderating role of task-oriented leadership and high-performance work system in the hospitality sector’, </w:t>
      </w:r>
      <w:r w:rsidRPr="00952940">
        <w:rPr>
          <w:rFonts w:ascii="Times New Roman" w:eastAsia="Times New Roman" w:hAnsi="Times New Roman" w:cs="Times New Roman"/>
          <w:i/>
          <w:iCs/>
          <w:color w:val="000000" w:themeColor="text1"/>
          <w:sz w:val="24"/>
          <w:szCs w:val="24"/>
          <w:shd w:val="clear" w:color="auto" w:fill="FFFFFF"/>
          <w:lang w:val="en-GB"/>
        </w:rPr>
        <w:t>sage Open</w:t>
      </w:r>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13</w:t>
      </w:r>
      <w:r w:rsidRPr="00952940">
        <w:rPr>
          <w:rFonts w:ascii="Times New Roman" w:eastAsia="Times New Roman" w:hAnsi="Times New Roman" w:cs="Times New Roman"/>
          <w:color w:val="000000" w:themeColor="text1"/>
          <w:sz w:val="24"/>
          <w:szCs w:val="24"/>
          <w:shd w:val="clear" w:color="auto" w:fill="FFFFFF"/>
          <w:lang w:val="en-GB"/>
        </w:rPr>
        <w:t>(4), p.21582440231217731. Available at: https://doi.org/10.1177/21582440231217731. </w:t>
      </w:r>
    </w:p>
    <w:p w14:paraId="7172E0F0"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Mazhar, S.A. Anjum, R., Anwar, A.I. and Khan, A.A. (2021) ‘Methods of data collection: A fundamental tool of research’, </w:t>
      </w:r>
      <w:r w:rsidRPr="00952940">
        <w:rPr>
          <w:rFonts w:ascii="Times New Roman" w:eastAsia="Times New Roman" w:hAnsi="Times New Roman" w:cs="Times New Roman"/>
          <w:i/>
          <w:iCs/>
          <w:color w:val="000000" w:themeColor="text1"/>
          <w:sz w:val="24"/>
          <w:szCs w:val="24"/>
          <w:shd w:val="clear" w:color="auto" w:fill="FFFFFF"/>
          <w:lang w:val="en-GB"/>
        </w:rPr>
        <w:t>Journal of Integrated Community Health</w:t>
      </w:r>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10</w:t>
      </w:r>
      <w:r w:rsidRPr="00952940">
        <w:rPr>
          <w:rFonts w:ascii="Times New Roman" w:eastAsia="Times New Roman" w:hAnsi="Times New Roman" w:cs="Times New Roman"/>
          <w:color w:val="000000" w:themeColor="text1"/>
          <w:sz w:val="24"/>
          <w:szCs w:val="24"/>
          <w:shd w:val="clear" w:color="auto" w:fill="FFFFFF"/>
          <w:lang w:val="en-GB"/>
        </w:rPr>
        <w:t>(1), pp.6-10. Available at: https://doi.org/10.24321/2319.9113.202101. </w:t>
      </w:r>
    </w:p>
    <w:p w14:paraId="5F2C3B37"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Medium.com, (2025) </w:t>
      </w:r>
      <w:r w:rsidRPr="00952940">
        <w:rPr>
          <w:rFonts w:ascii="Times New Roman" w:eastAsia="Times New Roman" w:hAnsi="Times New Roman" w:cs="Times New Roman"/>
          <w:i/>
          <w:iCs/>
          <w:color w:val="000000" w:themeColor="text1"/>
          <w:sz w:val="24"/>
          <w:szCs w:val="24"/>
          <w:lang w:val="en-GB"/>
        </w:rPr>
        <w:t>Cost-Effective AI Implementation: Transforming Hotels on a Budget.</w:t>
      </w:r>
      <w:r w:rsidRPr="00952940">
        <w:rPr>
          <w:rFonts w:ascii="Times New Roman" w:eastAsia="Times New Roman" w:hAnsi="Times New Roman" w:cs="Times New Roman"/>
          <w:color w:val="000000" w:themeColor="text1"/>
          <w:sz w:val="24"/>
          <w:szCs w:val="24"/>
          <w:lang w:val="en-GB"/>
        </w:rPr>
        <w:t xml:space="preserve"> Available at: https://medium.com/hotel-tech/cost-effective-ai-implementation-transforming-hotels-on-a-budget-750c4a4d4a78 (Accessed 11 October 2025).</w:t>
      </w:r>
    </w:p>
    <w:p w14:paraId="3EE899B4"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Mordorintelligence.com, (2025) </w:t>
      </w:r>
      <w:r w:rsidRPr="00952940">
        <w:rPr>
          <w:rFonts w:ascii="Times New Roman" w:eastAsia="Times New Roman" w:hAnsi="Times New Roman" w:cs="Times New Roman"/>
          <w:i/>
          <w:iCs/>
          <w:color w:val="000000" w:themeColor="text1"/>
          <w:sz w:val="24"/>
          <w:szCs w:val="24"/>
          <w:lang w:val="en-GB"/>
        </w:rPr>
        <w:t>UK Hospitality Industry Size &amp; Share Analysis - Growth Trends &amp; Forecasts (2025 - 2030).</w:t>
      </w:r>
      <w:r w:rsidRPr="00952940">
        <w:rPr>
          <w:rFonts w:ascii="Times New Roman" w:eastAsia="Times New Roman" w:hAnsi="Times New Roman" w:cs="Times New Roman"/>
          <w:color w:val="000000" w:themeColor="text1"/>
          <w:sz w:val="24"/>
          <w:szCs w:val="24"/>
          <w:lang w:val="en-GB"/>
        </w:rPr>
        <w:t xml:space="preserve"> Available at: https://www.mordorintelligence.com/industry-reports/hospitality-industry-in-the-united-kingdom (Accessed 11 October 2025).</w:t>
      </w:r>
    </w:p>
    <w:p w14:paraId="7C5D575E"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rPr>
        <w:t>Olujimi, P.A. and Ade-</w:t>
      </w:r>
      <w:proofErr w:type="spellStart"/>
      <w:r w:rsidRPr="00952940">
        <w:rPr>
          <w:rFonts w:ascii="Times New Roman" w:eastAsia="Times New Roman" w:hAnsi="Times New Roman" w:cs="Times New Roman"/>
          <w:color w:val="000000" w:themeColor="text1"/>
          <w:sz w:val="24"/>
          <w:szCs w:val="24"/>
        </w:rPr>
        <w:t>Ibijola</w:t>
      </w:r>
      <w:proofErr w:type="spellEnd"/>
      <w:r w:rsidRPr="00952940">
        <w:rPr>
          <w:rFonts w:ascii="Times New Roman" w:eastAsia="Times New Roman" w:hAnsi="Times New Roman" w:cs="Times New Roman"/>
          <w:color w:val="000000" w:themeColor="text1"/>
          <w:sz w:val="24"/>
          <w:szCs w:val="24"/>
        </w:rPr>
        <w:t>, A. (</w:t>
      </w:r>
      <w:proofErr w:type="gramStart"/>
      <w:r w:rsidRPr="00952940">
        <w:rPr>
          <w:rFonts w:ascii="Times New Roman" w:eastAsia="Times New Roman" w:hAnsi="Times New Roman" w:cs="Times New Roman"/>
          <w:color w:val="000000" w:themeColor="text1"/>
          <w:sz w:val="24"/>
          <w:szCs w:val="24"/>
        </w:rPr>
        <w:t>2023) ‘</w:t>
      </w:r>
      <w:proofErr w:type="gramEnd"/>
      <w:r w:rsidRPr="00952940">
        <w:rPr>
          <w:rFonts w:ascii="Times New Roman" w:eastAsia="Times New Roman" w:hAnsi="Times New Roman" w:cs="Times New Roman"/>
          <w:color w:val="000000" w:themeColor="text1"/>
          <w:sz w:val="24"/>
          <w:szCs w:val="24"/>
        </w:rPr>
        <w:t>NLP techniques for automating responses to customer queries: a systematic review’, </w:t>
      </w:r>
      <w:r w:rsidRPr="00952940">
        <w:rPr>
          <w:rFonts w:ascii="Times New Roman" w:eastAsia="Times New Roman" w:hAnsi="Times New Roman" w:cs="Times New Roman"/>
          <w:i/>
          <w:iCs/>
          <w:color w:val="000000" w:themeColor="text1"/>
          <w:sz w:val="24"/>
          <w:szCs w:val="24"/>
        </w:rPr>
        <w:t>Discover Artificial Intelligence</w:t>
      </w:r>
      <w:r w:rsidRPr="00952940">
        <w:rPr>
          <w:rFonts w:ascii="Times New Roman" w:eastAsia="Times New Roman" w:hAnsi="Times New Roman" w:cs="Times New Roman"/>
          <w:color w:val="000000" w:themeColor="text1"/>
          <w:sz w:val="24"/>
          <w:szCs w:val="24"/>
        </w:rPr>
        <w:t>, </w:t>
      </w:r>
      <w:r w:rsidRPr="00952940">
        <w:rPr>
          <w:rFonts w:ascii="Times New Roman" w:eastAsia="Times New Roman" w:hAnsi="Times New Roman" w:cs="Times New Roman"/>
          <w:i/>
          <w:iCs/>
          <w:color w:val="000000" w:themeColor="text1"/>
          <w:sz w:val="24"/>
          <w:szCs w:val="24"/>
        </w:rPr>
        <w:t>3</w:t>
      </w:r>
      <w:r w:rsidRPr="00952940">
        <w:rPr>
          <w:rFonts w:ascii="Times New Roman" w:eastAsia="Times New Roman" w:hAnsi="Times New Roman" w:cs="Times New Roman"/>
          <w:color w:val="000000" w:themeColor="text1"/>
          <w:sz w:val="24"/>
          <w:szCs w:val="24"/>
        </w:rPr>
        <w:t>(1), p.20. Available at: https://link.springer.com/article/10.1007/s44163-023-00065-5</w:t>
      </w:r>
    </w:p>
    <w:p w14:paraId="23EDAE35"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Ons.gov.uk, (2025a) </w:t>
      </w:r>
      <w:r w:rsidRPr="00952940">
        <w:rPr>
          <w:rFonts w:ascii="Times New Roman" w:eastAsia="Times New Roman" w:hAnsi="Times New Roman" w:cs="Times New Roman"/>
          <w:i/>
          <w:iCs/>
          <w:color w:val="000000" w:themeColor="text1"/>
          <w:sz w:val="24"/>
          <w:szCs w:val="24"/>
          <w:lang w:val="en-GB"/>
        </w:rPr>
        <w:t>Inflation and price indices.</w:t>
      </w:r>
      <w:r w:rsidRPr="00952940">
        <w:rPr>
          <w:rFonts w:ascii="Times New Roman" w:eastAsia="Times New Roman" w:hAnsi="Times New Roman" w:cs="Times New Roman"/>
          <w:color w:val="000000" w:themeColor="text1"/>
          <w:sz w:val="24"/>
          <w:szCs w:val="24"/>
          <w:lang w:val="en-GB"/>
        </w:rPr>
        <w:t xml:space="preserve"> Available at: https://www.ons.gov.uk/economy/inflationandpriceindices (Accessed 11 October 2025).</w:t>
      </w:r>
    </w:p>
    <w:p w14:paraId="7040E0DF"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Ons.gov.uk, (2025b) </w:t>
      </w:r>
      <w:r w:rsidRPr="00952940">
        <w:rPr>
          <w:rFonts w:ascii="Times New Roman" w:eastAsia="Times New Roman" w:hAnsi="Times New Roman" w:cs="Times New Roman"/>
          <w:i/>
          <w:iCs/>
          <w:color w:val="000000" w:themeColor="text1"/>
          <w:sz w:val="24"/>
          <w:szCs w:val="24"/>
          <w:lang w:val="en-GB"/>
        </w:rPr>
        <w:t xml:space="preserve">Household Final Consumption Expenditure: Restaurants &amp; hotels: One quarter growth rate %: Chained Volume Measures: Seasonally </w:t>
      </w:r>
      <w:proofErr w:type="spellStart"/>
      <w:r w:rsidRPr="00952940">
        <w:rPr>
          <w:rFonts w:ascii="Times New Roman" w:eastAsia="Times New Roman" w:hAnsi="Times New Roman" w:cs="Times New Roman"/>
          <w:i/>
          <w:iCs/>
          <w:color w:val="000000" w:themeColor="text1"/>
          <w:sz w:val="24"/>
          <w:szCs w:val="24"/>
          <w:lang w:val="en-GB"/>
        </w:rPr>
        <w:t>Adju</w:t>
      </w:r>
      <w:proofErr w:type="spellEnd"/>
      <w:r w:rsidRPr="00952940">
        <w:rPr>
          <w:rFonts w:ascii="Times New Roman" w:eastAsia="Times New Roman" w:hAnsi="Times New Roman" w:cs="Times New Roman"/>
          <w:i/>
          <w:iCs/>
          <w:color w:val="000000" w:themeColor="text1"/>
          <w:sz w:val="24"/>
          <w:szCs w:val="24"/>
          <w:lang w:val="en-GB"/>
        </w:rPr>
        <w:t xml:space="preserve">. </w:t>
      </w:r>
      <w:r w:rsidRPr="00952940">
        <w:rPr>
          <w:rFonts w:ascii="Times New Roman" w:eastAsia="Times New Roman" w:hAnsi="Times New Roman" w:cs="Times New Roman"/>
          <w:color w:val="000000" w:themeColor="text1"/>
          <w:sz w:val="24"/>
          <w:szCs w:val="24"/>
          <w:lang w:val="en-GB"/>
        </w:rPr>
        <w:t xml:space="preserve">Available at: </w:t>
      </w:r>
      <w:r w:rsidRPr="00952940">
        <w:rPr>
          <w:rFonts w:ascii="Times New Roman" w:eastAsia="Times New Roman" w:hAnsi="Times New Roman" w:cs="Times New Roman"/>
          <w:color w:val="000000" w:themeColor="text1"/>
          <w:sz w:val="24"/>
          <w:szCs w:val="24"/>
          <w:lang w:val="en-GB"/>
        </w:rPr>
        <w:lastRenderedPageBreak/>
        <w:t>https://www.ons.gov.uk/economy/grossdomesticproductgdp/timeseries/kgd5/ukea (Accessed 8 October 2025).</w:t>
      </w:r>
    </w:p>
    <w:p w14:paraId="03FFBF01"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Ons.gov.uk, (2025c) </w:t>
      </w:r>
      <w:r w:rsidRPr="00952940">
        <w:rPr>
          <w:rFonts w:ascii="Times New Roman" w:eastAsia="Times New Roman" w:hAnsi="Times New Roman" w:cs="Times New Roman"/>
          <w:i/>
          <w:iCs/>
          <w:color w:val="000000" w:themeColor="text1"/>
          <w:sz w:val="24"/>
          <w:szCs w:val="24"/>
          <w:lang w:val="en-GB"/>
        </w:rPr>
        <w:t>Research and development expenditure</w:t>
      </w:r>
      <w:r w:rsidRPr="00952940">
        <w:rPr>
          <w:rFonts w:ascii="Times New Roman" w:eastAsia="Times New Roman" w:hAnsi="Times New Roman" w:cs="Times New Roman"/>
          <w:color w:val="000000" w:themeColor="text1"/>
          <w:sz w:val="24"/>
          <w:szCs w:val="24"/>
          <w:lang w:val="en-GB"/>
        </w:rPr>
        <w:t>. Available at: https://www.ons.gov.uk/economy/governmentpublicsectorandtaxes/researchanddevelopmentexpenditure (Accessed 8 October 2025).</w:t>
      </w:r>
    </w:p>
    <w:p w14:paraId="054F43BD"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Osborneclarke.com, (2025) </w:t>
      </w:r>
      <w:r w:rsidRPr="00952940">
        <w:rPr>
          <w:rFonts w:ascii="Times New Roman" w:eastAsia="Times New Roman" w:hAnsi="Times New Roman" w:cs="Times New Roman"/>
          <w:i/>
          <w:iCs/>
          <w:color w:val="000000" w:themeColor="text1"/>
          <w:sz w:val="24"/>
          <w:szCs w:val="24"/>
          <w:lang w:val="en-GB"/>
        </w:rPr>
        <w:t>Government to invest over £2 billion in the UK's AI ecosystem.</w:t>
      </w:r>
      <w:r w:rsidRPr="00952940">
        <w:rPr>
          <w:rFonts w:ascii="Times New Roman" w:eastAsia="Times New Roman" w:hAnsi="Times New Roman" w:cs="Times New Roman"/>
          <w:color w:val="000000" w:themeColor="text1"/>
          <w:sz w:val="24"/>
          <w:szCs w:val="24"/>
          <w:lang w:val="en-GB"/>
        </w:rPr>
        <w:t xml:space="preserve"> Available at: https://www.osborneclarke.com/insights/government-invest-over-ps2-billion-uks-ai-ecosystem (Accessed 9 October 2025).</w:t>
      </w:r>
    </w:p>
    <w:p w14:paraId="4CE649E1"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Petrescu, M. and Krishen, A.S. (2023) ‘Hybrid intelligence: Human–AI collaboration in marketing analytics’, </w:t>
      </w:r>
      <w:r w:rsidRPr="00952940">
        <w:rPr>
          <w:rFonts w:ascii="Times New Roman" w:eastAsia="Times New Roman" w:hAnsi="Times New Roman" w:cs="Times New Roman"/>
          <w:i/>
          <w:iCs/>
          <w:color w:val="000000" w:themeColor="text1"/>
          <w:sz w:val="24"/>
          <w:szCs w:val="24"/>
          <w:shd w:val="clear" w:color="auto" w:fill="FFFFFF"/>
          <w:lang w:val="en-GB"/>
        </w:rPr>
        <w:t>Journal of Marketing Analytics</w:t>
      </w:r>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11</w:t>
      </w:r>
      <w:r w:rsidRPr="00952940">
        <w:rPr>
          <w:rFonts w:ascii="Times New Roman" w:eastAsia="Times New Roman" w:hAnsi="Times New Roman" w:cs="Times New Roman"/>
          <w:color w:val="000000" w:themeColor="text1"/>
          <w:sz w:val="24"/>
          <w:szCs w:val="24"/>
          <w:shd w:val="clear" w:color="auto" w:fill="FFFFFF"/>
          <w:lang w:val="en-GB"/>
        </w:rPr>
        <w:t>(3), pp.263-274. Available at: https://doi.org/10.1057/s41270-023-00245-3. </w:t>
      </w:r>
    </w:p>
    <w:p w14:paraId="39AD1AA0"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Rapp, A.C. and Corral-Granados, A. (2024) ‘Understanding inclusive education–a theoretical contribution from system theory and the constructionist perspective’, </w:t>
      </w:r>
      <w:r w:rsidRPr="00952940">
        <w:rPr>
          <w:rFonts w:ascii="Times New Roman" w:eastAsia="Times New Roman" w:hAnsi="Times New Roman" w:cs="Times New Roman"/>
          <w:i/>
          <w:iCs/>
          <w:color w:val="000000" w:themeColor="text1"/>
          <w:sz w:val="24"/>
          <w:szCs w:val="24"/>
          <w:shd w:val="clear" w:color="auto" w:fill="FFFFFF"/>
          <w:lang w:val="en-GB"/>
        </w:rPr>
        <w:t>International Journal of Inclusive Education</w:t>
      </w:r>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28</w:t>
      </w:r>
      <w:r w:rsidRPr="00952940">
        <w:rPr>
          <w:rFonts w:ascii="Times New Roman" w:eastAsia="Times New Roman" w:hAnsi="Times New Roman" w:cs="Times New Roman"/>
          <w:color w:val="000000" w:themeColor="text1"/>
          <w:sz w:val="24"/>
          <w:szCs w:val="24"/>
          <w:shd w:val="clear" w:color="auto" w:fill="FFFFFF"/>
          <w:lang w:val="en-GB"/>
        </w:rPr>
        <w:t>(4), pp.423-439. Available at: https://doi.org/10.1080/13603116.2021.1946725.</w:t>
      </w:r>
    </w:p>
    <w:p w14:paraId="40E33674"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Statista.com, (2025) </w:t>
      </w:r>
      <w:r w:rsidRPr="00952940">
        <w:rPr>
          <w:rFonts w:ascii="Times New Roman" w:eastAsia="Times New Roman" w:hAnsi="Times New Roman" w:cs="Times New Roman"/>
          <w:i/>
          <w:iCs/>
          <w:color w:val="000000" w:themeColor="text1"/>
          <w:sz w:val="24"/>
          <w:szCs w:val="24"/>
          <w:lang w:val="en-GB"/>
        </w:rPr>
        <w:t xml:space="preserve">Share of full-time staff in the hospitality and tourism industry in the United Kingdom (UK) in 2011, by sector. </w:t>
      </w:r>
      <w:r w:rsidRPr="00952940">
        <w:rPr>
          <w:rFonts w:ascii="Times New Roman" w:eastAsia="Times New Roman" w:hAnsi="Times New Roman" w:cs="Times New Roman"/>
          <w:color w:val="000000" w:themeColor="text1"/>
          <w:sz w:val="24"/>
          <w:szCs w:val="24"/>
          <w:lang w:val="en-GB"/>
        </w:rPr>
        <w:t>Available at: https://www.statista.com/statistics/300269/share-of-full-time-staff-in-the-hospitality-and-tourism-sector-in-the-united-kingdom/ (Accessed 11 October 2025).</w:t>
      </w:r>
    </w:p>
    <w:p w14:paraId="67ACE12C"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Theglobaleconomy.com, (2025) </w:t>
      </w:r>
      <w:r w:rsidRPr="00952940">
        <w:rPr>
          <w:rFonts w:ascii="Times New Roman" w:eastAsia="Times New Roman" w:hAnsi="Times New Roman" w:cs="Times New Roman"/>
          <w:i/>
          <w:iCs/>
          <w:color w:val="000000" w:themeColor="text1"/>
          <w:sz w:val="24"/>
          <w:szCs w:val="24"/>
          <w:shd w:val="clear" w:color="auto" w:fill="FFFFFF"/>
          <w:lang w:val="en-GB"/>
        </w:rPr>
        <w:t xml:space="preserve">United Kingdom: Political stability. </w:t>
      </w:r>
      <w:r w:rsidRPr="00952940">
        <w:rPr>
          <w:rFonts w:ascii="Times New Roman" w:eastAsia="Times New Roman" w:hAnsi="Times New Roman" w:cs="Times New Roman"/>
          <w:color w:val="000000" w:themeColor="text1"/>
          <w:sz w:val="24"/>
          <w:szCs w:val="24"/>
          <w:shd w:val="clear" w:color="auto" w:fill="FFFFFF"/>
          <w:lang w:val="en-GB"/>
        </w:rPr>
        <w:t xml:space="preserve">Available at: https://www.theglobaleconomy.com/United-Kingdom/wb_political_stability/ </w:t>
      </w:r>
      <w:r w:rsidRPr="00952940">
        <w:rPr>
          <w:rFonts w:ascii="Times New Roman" w:eastAsia="Times New Roman" w:hAnsi="Times New Roman" w:cs="Times New Roman"/>
          <w:color w:val="000000" w:themeColor="text1"/>
          <w:sz w:val="24"/>
          <w:szCs w:val="24"/>
          <w:lang w:val="en-GB"/>
        </w:rPr>
        <w:t>(Accessed 11 October 2025).</w:t>
      </w:r>
    </w:p>
    <w:p w14:paraId="6E473770"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Tradingeconomics.com, (2025a) </w:t>
      </w:r>
      <w:r w:rsidRPr="00952940">
        <w:rPr>
          <w:rFonts w:ascii="Times New Roman" w:eastAsia="Times New Roman" w:hAnsi="Times New Roman" w:cs="Times New Roman"/>
          <w:i/>
          <w:iCs/>
          <w:color w:val="000000" w:themeColor="text1"/>
          <w:sz w:val="24"/>
          <w:szCs w:val="24"/>
          <w:lang w:val="en-GB"/>
        </w:rPr>
        <w:t xml:space="preserve">United Kingdom Consumer Spending. </w:t>
      </w:r>
      <w:r w:rsidRPr="00952940">
        <w:rPr>
          <w:rFonts w:ascii="Times New Roman" w:eastAsia="Times New Roman" w:hAnsi="Times New Roman" w:cs="Times New Roman"/>
          <w:color w:val="000000" w:themeColor="text1"/>
          <w:sz w:val="24"/>
          <w:szCs w:val="24"/>
          <w:lang w:val="en-GB"/>
        </w:rPr>
        <w:t>Available at: https://tradingeconomics.com/united-kingdom/consumer-spending (Accessed 10 October 2025).</w:t>
      </w:r>
    </w:p>
    <w:p w14:paraId="3D26B774"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Tradingeconomics.com, (2025b) </w:t>
      </w:r>
      <w:r w:rsidRPr="00952940">
        <w:rPr>
          <w:rFonts w:ascii="Times New Roman" w:eastAsia="Times New Roman" w:hAnsi="Times New Roman" w:cs="Times New Roman"/>
          <w:i/>
          <w:iCs/>
          <w:color w:val="000000" w:themeColor="text1"/>
          <w:sz w:val="24"/>
          <w:szCs w:val="24"/>
          <w:lang w:val="en-GB"/>
        </w:rPr>
        <w:t xml:space="preserve">United Kingdom Government Spending. </w:t>
      </w:r>
      <w:r w:rsidRPr="00952940">
        <w:rPr>
          <w:rFonts w:ascii="Times New Roman" w:eastAsia="Times New Roman" w:hAnsi="Times New Roman" w:cs="Times New Roman"/>
          <w:color w:val="000000" w:themeColor="text1"/>
          <w:sz w:val="24"/>
          <w:szCs w:val="24"/>
          <w:lang w:val="en-GB"/>
        </w:rPr>
        <w:t>Available at: https://tradingeconomics.com/united-kingdom/government-spending (Accessed 10 October 2025).</w:t>
      </w:r>
    </w:p>
    <w:p w14:paraId="1158A90C"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Tribe J. (2009) </w:t>
      </w:r>
      <w:r w:rsidRPr="00952940">
        <w:rPr>
          <w:rFonts w:ascii="Times New Roman" w:eastAsia="Times New Roman" w:hAnsi="Times New Roman" w:cs="Times New Roman"/>
          <w:i/>
          <w:iCs/>
          <w:color w:val="000000" w:themeColor="text1"/>
          <w:sz w:val="24"/>
          <w:szCs w:val="24"/>
          <w:lang w:val="en-GB"/>
        </w:rPr>
        <w:t>Philosophical issues in Tourism (Aspects of Tourism),</w:t>
      </w:r>
      <w:r w:rsidRPr="00952940">
        <w:rPr>
          <w:rFonts w:ascii="Times New Roman" w:eastAsia="Times New Roman" w:hAnsi="Times New Roman" w:cs="Times New Roman"/>
          <w:color w:val="000000" w:themeColor="text1"/>
          <w:sz w:val="24"/>
          <w:szCs w:val="24"/>
          <w:lang w:val="en-GB"/>
        </w:rPr>
        <w:t xml:space="preserve"> Channel View</w:t>
      </w:r>
    </w:p>
    <w:p w14:paraId="1159E4EA"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t xml:space="preserve">TUC.org.uk, (2025) </w:t>
      </w:r>
      <w:r w:rsidRPr="00952940">
        <w:rPr>
          <w:rFonts w:ascii="Times New Roman" w:eastAsia="Times New Roman" w:hAnsi="Times New Roman" w:cs="Times New Roman"/>
          <w:i/>
          <w:iCs/>
          <w:color w:val="000000" w:themeColor="text1"/>
          <w:sz w:val="24"/>
          <w:szCs w:val="24"/>
          <w:shd w:val="clear" w:color="auto" w:fill="FFFFFF"/>
          <w:lang w:val="en-GB"/>
        </w:rPr>
        <w:t>Union listing.</w:t>
      </w:r>
      <w:r w:rsidRPr="00952940">
        <w:rPr>
          <w:rFonts w:ascii="Times New Roman" w:eastAsia="Times New Roman" w:hAnsi="Times New Roman" w:cs="Times New Roman"/>
          <w:color w:val="000000" w:themeColor="text1"/>
          <w:sz w:val="24"/>
          <w:szCs w:val="24"/>
          <w:shd w:val="clear" w:color="auto" w:fill="FFFFFF"/>
          <w:lang w:val="en-GB"/>
        </w:rPr>
        <w:t xml:space="preserve"> Available at: https://www.tuc.org.uk/unions </w:t>
      </w:r>
      <w:r w:rsidRPr="00952940">
        <w:rPr>
          <w:rFonts w:ascii="Times New Roman" w:eastAsia="Times New Roman" w:hAnsi="Times New Roman" w:cs="Times New Roman"/>
          <w:color w:val="000000" w:themeColor="text1"/>
          <w:sz w:val="24"/>
          <w:szCs w:val="24"/>
          <w:lang w:val="en-GB"/>
        </w:rPr>
        <w:t>(Accessed 12 October 2025).</w:t>
      </w:r>
    </w:p>
    <w:p w14:paraId="40AF9749"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Ukhospitality.org.uk, (2025) </w:t>
      </w:r>
      <w:r w:rsidRPr="00952940">
        <w:rPr>
          <w:rFonts w:ascii="Times New Roman" w:eastAsia="Times New Roman" w:hAnsi="Times New Roman" w:cs="Times New Roman"/>
          <w:i/>
          <w:iCs/>
          <w:color w:val="000000" w:themeColor="text1"/>
          <w:sz w:val="24"/>
          <w:szCs w:val="24"/>
          <w:lang w:val="en-GB"/>
        </w:rPr>
        <w:t>The economic impact of hospitality in the UK.</w:t>
      </w:r>
      <w:r w:rsidRPr="00952940">
        <w:rPr>
          <w:rFonts w:ascii="Times New Roman" w:eastAsia="Times New Roman" w:hAnsi="Times New Roman" w:cs="Times New Roman"/>
          <w:color w:val="000000" w:themeColor="text1"/>
          <w:sz w:val="24"/>
          <w:szCs w:val="24"/>
          <w:lang w:val="en-GB"/>
        </w:rPr>
        <w:t xml:space="preserve"> Available at: https://www.ukhospitality.org.uk/media-centre/facts-and-stats/ (Accessed 11 October 2025).</w:t>
      </w:r>
    </w:p>
    <w:p w14:paraId="2B4BA0CA"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shd w:val="clear" w:color="auto" w:fill="FFFFFF"/>
          <w:lang w:val="en-GB"/>
        </w:rPr>
        <w:lastRenderedPageBreak/>
        <w:t xml:space="preserve">Vorm, E.S. and Combs, D.J. (2022) ‘Integrating transparency, trust, and acceptance: The intelligent systems technology acceptance model (ISTAM)’, </w:t>
      </w:r>
      <w:r w:rsidRPr="00952940">
        <w:rPr>
          <w:rFonts w:ascii="Times New Roman" w:eastAsia="Times New Roman" w:hAnsi="Times New Roman" w:cs="Times New Roman"/>
          <w:i/>
          <w:iCs/>
          <w:color w:val="000000" w:themeColor="text1"/>
          <w:sz w:val="24"/>
          <w:szCs w:val="24"/>
          <w:shd w:val="clear" w:color="auto" w:fill="FFFFFF"/>
          <w:lang w:val="en-GB"/>
        </w:rPr>
        <w:t>International Journal of Human–Computer Interaction</w:t>
      </w:r>
      <w:r w:rsidRPr="00952940">
        <w:rPr>
          <w:rFonts w:ascii="Times New Roman" w:eastAsia="Times New Roman" w:hAnsi="Times New Roman" w:cs="Times New Roman"/>
          <w:color w:val="000000" w:themeColor="text1"/>
          <w:sz w:val="24"/>
          <w:szCs w:val="24"/>
          <w:shd w:val="clear" w:color="auto" w:fill="FFFFFF"/>
          <w:lang w:val="en-GB"/>
        </w:rPr>
        <w:t xml:space="preserve">, </w:t>
      </w:r>
      <w:r w:rsidRPr="00952940">
        <w:rPr>
          <w:rFonts w:ascii="Times New Roman" w:eastAsia="Times New Roman" w:hAnsi="Times New Roman" w:cs="Times New Roman"/>
          <w:i/>
          <w:iCs/>
          <w:color w:val="000000" w:themeColor="text1"/>
          <w:sz w:val="24"/>
          <w:szCs w:val="24"/>
          <w:shd w:val="clear" w:color="auto" w:fill="FFFFFF"/>
          <w:lang w:val="en-GB"/>
        </w:rPr>
        <w:t>38</w:t>
      </w:r>
      <w:r w:rsidRPr="00952940">
        <w:rPr>
          <w:rFonts w:ascii="Times New Roman" w:eastAsia="Times New Roman" w:hAnsi="Times New Roman" w:cs="Times New Roman"/>
          <w:color w:val="000000" w:themeColor="text1"/>
          <w:sz w:val="24"/>
          <w:szCs w:val="24"/>
          <w:shd w:val="clear" w:color="auto" w:fill="FFFFFF"/>
          <w:lang w:val="en-GB"/>
        </w:rPr>
        <w:t>(18-20), pp.1828-1845. Available at: https://doi.org/10.1080/10447318.2022.2070107.</w:t>
      </w:r>
    </w:p>
    <w:p w14:paraId="0F6433FC" w14:textId="77777777" w:rsidR="00922FB9" w:rsidRPr="00952940" w:rsidRDefault="00922FB9" w:rsidP="00855F3A">
      <w:pPr>
        <w:spacing w:line="360" w:lineRule="auto"/>
        <w:jc w:val="both"/>
        <w:rPr>
          <w:rFonts w:ascii="Times New Roman" w:eastAsia="Times New Roman" w:hAnsi="Times New Roman" w:cs="Times New Roman"/>
          <w:color w:val="000000" w:themeColor="text1"/>
          <w:sz w:val="24"/>
          <w:szCs w:val="24"/>
          <w:lang w:val="en-GB"/>
        </w:rPr>
      </w:pPr>
      <w:r w:rsidRPr="00952940">
        <w:rPr>
          <w:rFonts w:ascii="Times New Roman" w:eastAsia="Times New Roman" w:hAnsi="Times New Roman" w:cs="Times New Roman"/>
          <w:color w:val="000000" w:themeColor="text1"/>
          <w:sz w:val="24"/>
          <w:szCs w:val="24"/>
          <w:lang w:val="en-GB"/>
        </w:rPr>
        <w:t xml:space="preserve">Wastedirect.co.uk, (2025) </w:t>
      </w:r>
      <w:r w:rsidRPr="00952940">
        <w:rPr>
          <w:rFonts w:ascii="Times New Roman" w:eastAsia="Times New Roman" w:hAnsi="Times New Roman" w:cs="Times New Roman"/>
          <w:i/>
          <w:iCs/>
          <w:color w:val="000000" w:themeColor="text1"/>
          <w:sz w:val="24"/>
          <w:szCs w:val="24"/>
          <w:lang w:val="en-GB"/>
        </w:rPr>
        <w:t>Hotel Waste Statistics 2025.</w:t>
      </w:r>
      <w:r w:rsidRPr="00952940">
        <w:rPr>
          <w:rFonts w:ascii="Times New Roman" w:eastAsia="Times New Roman" w:hAnsi="Times New Roman" w:cs="Times New Roman"/>
          <w:color w:val="000000" w:themeColor="text1"/>
          <w:sz w:val="24"/>
          <w:szCs w:val="24"/>
          <w:lang w:val="en-GB"/>
        </w:rPr>
        <w:t xml:space="preserve"> Available at: https://wastedirect.co.uk/guides/hotel-waste-statistics-trends/ (Accessed 9 October 2025).</w:t>
      </w:r>
    </w:p>
    <w:sectPr w:rsidR="00922FB9" w:rsidRPr="0095294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C277C"/>
    <w:multiLevelType w:val="multilevel"/>
    <w:tmpl w:val="00728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2C7292"/>
    <w:multiLevelType w:val="multilevel"/>
    <w:tmpl w:val="240EBA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9C3023"/>
    <w:multiLevelType w:val="multilevel"/>
    <w:tmpl w:val="CC64A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486D11"/>
    <w:multiLevelType w:val="multilevel"/>
    <w:tmpl w:val="DD722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1F234B"/>
    <w:multiLevelType w:val="multilevel"/>
    <w:tmpl w:val="774C0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76D604A"/>
    <w:multiLevelType w:val="multilevel"/>
    <w:tmpl w:val="8C40E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B8F7CB1"/>
    <w:multiLevelType w:val="multilevel"/>
    <w:tmpl w:val="D36A1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BE0049D"/>
    <w:multiLevelType w:val="multilevel"/>
    <w:tmpl w:val="41DAB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F5B1003"/>
    <w:multiLevelType w:val="multilevel"/>
    <w:tmpl w:val="079A2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2123C0E"/>
    <w:multiLevelType w:val="multilevel"/>
    <w:tmpl w:val="262A7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4B5431A"/>
    <w:multiLevelType w:val="multilevel"/>
    <w:tmpl w:val="F8D83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BD0F39"/>
    <w:multiLevelType w:val="multilevel"/>
    <w:tmpl w:val="4DB0D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AE34D26"/>
    <w:multiLevelType w:val="multilevel"/>
    <w:tmpl w:val="CC38F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FDC20F7"/>
    <w:multiLevelType w:val="multilevel"/>
    <w:tmpl w:val="B1300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9D23164"/>
    <w:multiLevelType w:val="multilevel"/>
    <w:tmpl w:val="FDD44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AA26064"/>
    <w:multiLevelType w:val="multilevel"/>
    <w:tmpl w:val="34B6A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CCF6C8B"/>
    <w:multiLevelType w:val="multilevel"/>
    <w:tmpl w:val="C5C47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F2C1109"/>
    <w:multiLevelType w:val="multilevel"/>
    <w:tmpl w:val="93BAC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3ED6C42"/>
    <w:multiLevelType w:val="multilevel"/>
    <w:tmpl w:val="DBA84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6FF4ED5"/>
    <w:multiLevelType w:val="multilevel"/>
    <w:tmpl w:val="2B2A39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75F2492"/>
    <w:multiLevelType w:val="multilevel"/>
    <w:tmpl w:val="73A02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93F0C12"/>
    <w:multiLevelType w:val="multilevel"/>
    <w:tmpl w:val="7F50B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B9402A2"/>
    <w:multiLevelType w:val="multilevel"/>
    <w:tmpl w:val="6946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7B3BEB"/>
    <w:multiLevelType w:val="multilevel"/>
    <w:tmpl w:val="C292DE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12A4BAC"/>
    <w:multiLevelType w:val="multilevel"/>
    <w:tmpl w:val="87BEF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20F1D5D"/>
    <w:multiLevelType w:val="multilevel"/>
    <w:tmpl w:val="4F06E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55D7ADB"/>
    <w:multiLevelType w:val="multilevel"/>
    <w:tmpl w:val="DA7A2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8164E8B"/>
    <w:multiLevelType w:val="multilevel"/>
    <w:tmpl w:val="F5F2D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A2F4B05"/>
    <w:multiLevelType w:val="multilevel"/>
    <w:tmpl w:val="A4BAE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CB40F78"/>
    <w:multiLevelType w:val="multilevel"/>
    <w:tmpl w:val="596AC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E615131"/>
    <w:multiLevelType w:val="multilevel"/>
    <w:tmpl w:val="3278A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1895897"/>
    <w:multiLevelType w:val="multilevel"/>
    <w:tmpl w:val="B4D4A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5CB3E18"/>
    <w:multiLevelType w:val="multilevel"/>
    <w:tmpl w:val="BF801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85F2D74"/>
    <w:multiLevelType w:val="multilevel"/>
    <w:tmpl w:val="F71477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8E82228"/>
    <w:multiLevelType w:val="multilevel"/>
    <w:tmpl w:val="136C8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A41690B"/>
    <w:multiLevelType w:val="multilevel"/>
    <w:tmpl w:val="404C0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DF745F9"/>
    <w:multiLevelType w:val="multilevel"/>
    <w:tmpl w:val="62E8D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8477587">
    <w:abstractNumId w:val="34"/>
  </w:num>
  <w:num w:numId="2" w16cid:durableId="1275362935">
    <w:abstractNumId w:val="36"/>
  </w:num>
  <w:num w:numId="3" w16cid:durableId="1694528248">
    <w:abstractNumId w:val="31"/>
  </w:num>
  <w:num w:numId="4" w16cid:durableId="1472137657">
    <w:abstractNumId w:val="17"/>
  </w:num>
  <w:num w:numId="5" w16cid:durableId="724988699">
    <w:abstractNumId w:val="12"/>
  </w:num>
  <w:num w:numId="6" w16cid:durableId="37897731">
    <w:abstractNumId w:val="30"/>
  </w:num>
  <w:num w:numId="7" w16cid:durableId="527255275">
    <w:abstractNumId w:val="15"/>
  </w:num>
  <w:num w:numId="8" w16cid:durableId="221984912">
    <w:abstractNumId w:val="29"/>
  </w:num>
  <w:num w:numId="9" w16cid:durableId="909466216">
    <w:abstractNumId w:val="32"/>
  </w:num>
  <w:num w:numId="10" w16cid:durableId="1608807131">
    <w:abstractNumId w:val="10"/>
  </w:num>
  <w:num w:numId="11" w16cid:durableId="1015613167">
    <w:abstractNumId w:val="23"/>
  </w:num>
  <w:num w:numId="12" w16cid:durableId="2095514483">
    <w:abstractNumId w:val="16"/>
  </w:num>
  <w:num w:numId="13" w16cid:durableId="969703325">
    <w:abstractNumId w:val="1"/>
  </w:num>
  <w:num w:numId="14" w16cid:durableId="51127392">
    <w:abstractNumId w:val="4"/>
  </w:num>
  <w:num w:numId="15" w16cid:durableId="1331639621">
    <w:abstractNumId w:val="0"/>
  </w:num>
  <w:num w:numId="16" w16cid:durableId="286276302">
    <w:abstractNumId w:val="9"/>
  </w:num>
  <w:num w:numId="17" w16cid:durableId="1852990656">
    <w:abstractNumId w:val="5"/>
  </w:num>
  <w:num w:numId="18" w16cid:durableId="1601766136">
    <w:abstractNumId w:val="28"/>
  </w:num>
  <w:num w:numId="19" w16cid:durableId="1053232802">
    <w:abstractNumId w:val="2"/>
  </w:num>
  <w:num w:numId="20" w16cid:durableId="35207358">
    <w:abstractNumId w:val="13"/>
  </w:num>
  <w:num w:numId="21" w16cid:durableId="1048335644">
    <w:abstractNumId w:val="6"/>
  </w:num>
  <w:num w:numId="22" w16cid:durableId="1071536682">
    <w:abstractNumId w:val="8"/>
  </w:num>
  <w:num w:numId="23" w16cid:durableId="152187695">
    <w:abstractNumId w:val="25"/>
  </w:num>
  <w:num w:numId="24" w16cid:durableId="796337004">
    <w:abstractNumId w:val="24"/>
  </w:num>
  <w:num w:numId="25" w16cid:durableId="1241526884">
    <w:abstractNumId w:val="19"/>
  </w:num>
  <w:num w:numId="26" w16cid:durableId="1240865580">
    <w:abstractNumId w:val="26"/>
  </w:num>
  <w:num w:numId="27" w16cid:durableId="1211770499">
    <w:abstractNumId w:val="20"/>
  </w:num>
  <w:num w:numId="28" w16cid:durableId="1939633029">
    <w:abstractNumId w:val="18"/>
  </w:num>
  <w:num w:numId="29" w16cid:durableId="2040623186">
    <w:abstractNumId w:val="3"/>
  </w:num>
  <w:num w:numId="30" w16cid:durableId="1065956638">
    <w:abstractNumId w:val="35"/>
  </w:num>
  <w:num w:numId="31" w16cid:durableId="2067801331">
    <w:abstractNumId w:val="27"/>
  </w:num>
  <w:num w:numId="32" w16cid:durableId="405298850">
    <w:abstractNumId w:val="11"/>
  </w:num>
  <w:num w:numId="33" w16cid:durableId="1345477582">
    <w:abstractNumId w:val="21"/>
  </w:num>
  <w:num w:numId="34" w16cid:durableId="1307055488">
    <w:abstractNumId w:val="33"/>
  </w:num>
  <w:num w:numId="35" w16cid:durableId="1139147360">
    <w:abstractNumId w:val="7"/>
  </w:num>
  <w:num w:numId="36" w16cid:durableId="169953331">
    <w:abstractNumId w:val="14"/>
  </w:num>
  <w:num w:numId="37" w16cid:durableId="134069429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43E9"/>
    <w:rsid w:val="0000531C"/>
    <w:rsid w:val="00022FBB"/>
    <w:rsid w:val="000265C6"/>
    <w:rsid w:val="00075B46"/>
    <w:rsid w:val="000818C6"/>
    <w:rsid w:val="000A3B05"/>
    <w:rsid w:val="00103232"/>
    <w:rsid w:val="001238E9"/>
    <w:rsid w:val="00166765"/>
    <w:rsid w:val="001D3DE6"/>
    <w:rsid w:val="001D4F09"/>
    <w:rsid w:val="001F2AAE"/>
    <w:rsid w:val="00216B19"/>
    <w:rsid w:val="00256D0C"/>
    <w:rsid w:val="00257F73"/>
    <w:rsid w:val="00276183"/>
    <w:rsid w:val="00282423"/>
    <w:rsid w:val="00295113"/>
    <w:rsid w:val="00296005"/>
    <w:rsid w:val="002B19D4"/>
    <w:rsid w:val="002B548C"/>
    <w:rsid w:val="002D6F96"/>
    <w:rsid w:val="002D76D2"/>
    <w:rsid w:val="003267F8"/>
    <w:rsid w:val="00381FD5"/>
    <w:rsid w:val="003C790E"/>
    <w:rsid w:val="003D129F"/>
    <w:rsid w:val="003D7491"/>
    <w:rsid w:val="004117FF"/>
    <w:rsid w:val="00466E03"/>
    <w:rsid w:val="004928D1"/>
    <w:rsid w:val="00547637"/>
    <w:rsid w:val="005F4C24"/>
    <w:rsid w:val="005F6FA4"/>
    <w:rsid w:val="00604C5B"/>
    <w:rsid w:val="00606063"/>
    <w:rsid w:val="00620201"/>
    <w:rsid w:val="00632DA1"/>
    <w:rsid w:val="0064487B"/>
    <w:rsid w:val="007619D9"/>
    <w:rsid w:val="007802B7"/>
    <w:rsid w:val="007A5A96"/>
    <w:rsid w:val="007F43E9"/>
    <w:rsid w:val="00801CD8"/>
    <w:rsid w:val="008226B9"/>
    <w:rsid w:val="0082326E"/>
    <w:rsid w:val="00824B79"/>
    <w:rsid w:val="0085228A"/>
    <w:rsid w:val="00855F3A"/>
    <w:rsid w:val="008B6BBB"/>
    <w:rsid w:val="009032FC"/>
    <w:rsid w:val="00915D36"/>
    <w:rsid w:val="00921009"/>
    <w:rsid w:val="00922FB9"/>
    <w:rsid w:val="00952940"/>
    <w:rsid w:val="00955ADB"/>
    <w:rsid w:val="009B263E"/>
    <w:rsid w:val="00A55895"/>
    <w:rsid w:val="00A57111"/>
    <w:rsid w:val="00A60B04"/>
    <w:rsid w:val="00A9102C"/>
    <w:rsid w:val="00B00F02"/>
    <w:rsid w:val="00B151EA"/>
    <w:rsid w:val="00B700A4"/>
    <w:rsid w:val="00BA07D5"/>
    <w:rsid w:val="00BA1CF1"/>
    <w:rsid w:val="00BC03D3"/>
    <w:rsid w:val="00BC5B64"/>
    <w:rsid w:val="00C03D19"/>
    <w:rsid w:val="00C15E7B"/>
    <w:rsid w:val="00C27C2F"/>
    <w:rsid w:val="00C51BB6"/>
    <w:rsid w:val="00CE6940"/>
    <w:rsid w:val="00D009C7"/>
    <w:rsid w:val="00DA5FCA"/>
    <w:rsid w:val="00DF298F"/>
    <w:rsid w:val="00E12A83"/>
    <w:rsid w:val="00E2786E"/>
    <w:rsid w:val="00E65883"/>
    <w:rsid w:val="00E924BC"/>
    <w:rsid w:val="00ED6204"/>
    <w:rsid w:val="00EF008B"/>
    <w:rsid w:val="00F14F51"/>
    <w:rsid w:val="00F45390"/>
    <w:rsid w:val="00F51C5F"/>
    <w:rsid w:val="00F65C16"/>
    <w:rsid w:val="00F96B21"/>
    <w:rsid w:val="00FA2E1D"/>
    <w:rsid w:val="00FC3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AE81D"/>
  <w15:docId w15:val="{66D9EE61-C14C-486B-A440-FA798F36F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8226B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rsid w:val="008226B9"/>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56D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D0C"/>
    <w:rPr>
      <w:rFonts w:ascii="Tahoma" w:hAnsi="Tahoma" w:cs="Tahoma"/>
      <w:sz w:val="16"/>
      <w:szCs w:val="16"/>
    </w:rPr>
  </w:style>
  <w:style w:type="paragraph" w:styleId="TOCHeading">
    <w:name w:val="TOC Heading"/>
    <w:basedOn w:val="Heading1"/>
    <w:next w:val="Normal"/>
    <w:uiPriority w:val="39"/>
    <w:semiHidden/>
    <w:unhideWhenUsed/>
    <w:qFormat/>
    <w:rsid w:val="00F65C16"/>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F65C16"/>
    <w:pPr>
      <w:spacing w:after="100"/>
    </w:pPr>
  </w:style>
  <w:style w:type="paragraph" w:styleId="TOC2">
    <w:name w:val="toc 2"/>
    <w:basedOn w:val="Normal"/>
    <w:next w:val="Normal"/>
    <w:autoRedefine/>
    <w:uiPriority w:val="39"/>
    <w:unhideWhenUsed/>
    <w:rsid w:val="00F65C16"/>
    <w:pPr>
      <w:spacing w:after="100"/>
      <w:ind w:left="220"/>
    </w:pPr>
  </w:style>
  <w:style w:type="character" w:styleId="Hyperlink">
    <w:name w:val="Hyperlink"/>
    <w:basedOn w:val="DefaultParagraphFont"/>
    <w:uiPriority w:val="99"/>
    <w:unhideWhenUsed/>
    <w:rsid w:val="00F65C16"/>
    <w:rPr>
      <w:color w:val="0000FF" w:themeColor="hyperlink"/>
      <w:u w:val="single"/>
    </w:rPr>
  </w:style>
  <w:style w:type="paragraph" w:styleId="NormalWeb">
    <w:name w:val="Normal (Web)"/>
    <w:basedOn w:val="Normal"/>
    <w:uiPriority w:val="99"/>
    <w:semiHidden/>
    <w:unhideWhenUsed/>
    <w:rsid w:val="00216B19"/>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2B5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2BCB62-7C5A-4D88-8F22-85CCF9944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16</Pages>
  <Words>3628</Words>
  <Characters>24206</Characters>
  <Application>Microsoft Office Word</Application>
  <DocSecurity>0</DocSecurity>
  <Lines>515</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Valerica Paul (2221008)</cp:lastModifiedBy>
  <cp:revision>4</cp:revision>
  <dcterms:created xsi:type="dcterms:W3CDTF">2025-10-29T21:11:00Z</dcterms:created>
  <dcterms:modified xsi:type="dcterms:W3CDTF">2025-10-30T10:58:00Z</dcterms:modified>
</cp:coreProperties>
</file>