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w:t>
      </w:r>
      <w:proofErr w:type="spellStart"/>
      <w:r w:rsidRPr="00AD0E8D">
        <w:rPr>
          <w:rFonts w:ascii="Arial" w:hAnsi="Arial" w:cs="Arial"/>
          <w:b/>
          <w:bCs/>
          <w:sz w:val="28"/>
          <w:szCs w:val="28"/>
        </w:rPr>
        <w:t>Hons</w:t>
      </w:r>
      <w:proofErr w:type="spellEnd"/>
      <w:r w:rsidRPr="00AD0E8D">
        <w:rPr>
          <w:rFonts w:ascii="Arial" w:hAnsi="Arial" w:cs="Arial"/>
          <w:b/>
          <w:bCs/>
          <w:sz w:val="28"/>
          <w:szCs w:val="28"/>
        </w:rPr>
        <w:t>)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73042A4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p>
    <w:p w14:paraId="01D5D8DB" w14:textId="03ED09ED" w:rsidR="00FF5B70" w:rsidRPr="00AD0E8D" w:rsidRDefault="00FF5B70" w:rsidP="00041A5A">
      <w:pPr>
        <w:spacing w:line="360" w:lineRule="auto"/>
        <w:rPr>
          <w:rFonts w:ascii="Arial" w:hAnsi="Arial" w:cs="Arial"/>
          <w:sz w:val="28"/>
          <w:szCs w:val="28"/>
        </w:rPr>
      </w:pPr>
    </w:p>
    <w:p w14:paraId="37A27DB3" w14:textId="51744FD5"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p>
    <w:p w14:paraId="638A4615" w14:textId="77777777" w:rsidR="00715990" w:rsidRPr="00AD0E8D" w:rsidRDefault="00715990" w:rsidP="00041A5A">
      <w:pPr>
        <w:spacing w:line="360" w:lineRule="auto"/>
        <w:rPr>
          <w:rFonts w:ascii="Arial" w:hAnsi="Arial" w:cs="Arial"/>
          <w:sz w:val="28"/>
          <w:szCs w:val="28"/>
        </w:rPr>
      </w:pPr>
    </w:p>
    <w:p w14:paraId="0B04E018" w14:textId="2622A1E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p>
    <w:p w14:paraId="19AA26A9" w14:textId="2F99F205" w:rsidR="00FF5B70" w:rsidRPr="00AD0E8D" w:rsidRDefault="00FF5B70" w:rsidP="00041A5A">
      <w:pPr>
        <w:spacing w:line="360" w:lineRule="auto"/>
        <w:rPr>
          <w:rFonts w:ascii="Arial" w:hAnsi="Arial" w:cs="Arial"/>
          <w:sz w:val="28"/>
          <w:szCs w:val="28"/>
        </w:rPr>
      </w:pPr>
    </w:p>
    <w:p w14:paraId="3FE66E60" w14:textId="59D9DB0C"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FB14E5">
        <w:rPr>
          <w:rFonts w:ascii="Arial" w:hAnsi="Arial" w:cs="Arial"/>
          <w:sz w:val="28"/>
          <w:szCs w:val="28"/>
        </w:rPr>
        <w:t>473</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7202F984" w14:textId="772B3369" w:rsidR="00C937CB" w:rsidRPr="008E5CBA" w:rsidRDefault="00AD0E8D" w:rsidP="00C937CB">
      <w:pPr>
        <w:spacing w:line="360" w:lineRule="auto"/>
        <w:jc w:val="both"/>
        <w:rPr>
          <w:rFonts w:cs="Times New Roman"/>
          <w:szCs w:val="24"/>
        </w:rPr>
      </w:pPr>
      <w:r w:rsidRPr="00AD0E8D">
        <w:t>Topic</w:t>
      </w:r>
      <w:r w:rsidR="00D769F0" w:rsidRPr="00AD0E8D">
        <w:t>:</w:t>
      </w:r>
      <w:r w:rsidR="00C937CB" w:rsidRPr="00C937CB">
        <w:rPr>
          <w:rFonts w:cs="Times New Roman"/>
          <w:b/>
          <w:bCs/>
          <w:color w:val="222222"/>
          <w:szCs w:val="24"/>
        </w:rPr>
        <w:t xml:space="preserve"> </w:t>
      </w:r>
      <w:r w:rsidR="00C937CB" w:rsidRPr="008E5CBA">
        <w:rPr>
          <w:rFonts w:cs="Times New Roman"/>
          <w:b/>
          <w:bCs/>
          <w:color w:val="222222"/>
          <w:szCs w:val="24"/>
        </w:rPr>
        <w:t>The role of digital communication tools in reducing social isolation among elderly residents in UK care homes.</w:t>
      </w:r>
    </w:p>
    <w:p w14:paraId="40C7BB25" w14:textId="26E09604" w:rsidR="00784670" w:rsidRPr="00AD0E8D" w:rsidRDefault="00FF5B70" w:rsidP="00AD0E8D">
      <w:pPr>
        <w:pStyle w:val="Heading2"/>
      </w:pPr>
      <w:r w:rsidRPr="00AD0E8D">
        <w:t>1</w:t>
      </w:r>
      <w:r w:rsidR="00784670" w:rsidRPr="00AD0E8D">
        <w:t xml:space="preserve">) </w:t>
      </w:r>
      <w:r w:rsidR="00AD0E8D" w:rsidRPr="00AD0E8D">
        <w:t>Review question</w:t>
      </w:r>
      <w:r w:rsidR="00784670" w:rsidRPr="00AD0E8D">
        <w:t>:</w:t>
      </w:r>
    </w:p>
    <w:p w14:paraId="5AED5525" w14:textId="77777777" w:rsidR="00C937CB" w:rsidRPr="008E5CBA" w:rsidRDefault="00C937CB" w:rsidP="00C937CB">
      <w:pPr>
        <w:spacing w:line="360" w:lineRule="auto"/>
        <w:jc w:val="both"/>
        <w:rPr>
          <w:rFonts w:cs="Times New Roman"/>
          <w:szCs w:val="24"/>
        </w:rPr>
      </w:pPr>
      <w:r w:rsidRPr="008E5CBA">
        <w:rPr>
          <w:rFonts w:cs="Times New Roman"/>
          <w:szCs w:val="24"/>
        </w:rPr>
        <w:t xml:space="preserve">The review question will be developed using the SPIDER framework which is as below: </w:t>
      </w:r>
    </w:p>
    <w:tbl>
      <w:tblPr>
        <w:tblStyle w:val="TableGrid"/>
        <w:tblW w:w="0" w:type="auto"/>
        <w:tblLook w:val="04A0" w:firstRow="1" w:lastRow="0" w:firstColumn="1" w:lastColumn="0" w:noHBand="0" w:noVBand="1"/>
      </w:tblPr>
      <w:tblGrid>
        <w:gridCol w:w="4615"/>
        <w:gridCol w:w="4627"/>
      </w:tblGrid>
      <w:tr w:rsidR="00C937CB" w:rsidRPr="008E5CBA" w14:paraId="5B0E34DF" w14:textId="77777777" w:rsidTr="000C78E0">
        <w:tc>
          <w:tcPr>
            <w:tcW w:w="4788" w:type="dxa"/>
          </w:tcPr>
          <w:p w14:paraId="5DE84288"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Sample (S)</w:t>
            </w:r>
          </w:p>
        </w:tc>
        <w:tc>
          <w:tcPr>
            <w:tcW w:w="4788" w:type="dxa"/>
          </w:tcPr>
          <w:p w14:paraId="324D504C" w14:textId="77777777" w:rsidR="00C937CB" w:rsidRPr="008E5CBA" w:rsidRDefault="00C937CB" w:rsidP="000C78E0">
            <w:pPr>
              <w:spacing w:line="360" w:lineRule="auto"/>
              <w:jc w:val="both"/>
              <w:rPr>
                <w:rFonts w:ascii="Times New Roman" w:hAnsi="Times New Roman" w:cs="Times New Roman"/>
              </w:rPr>
            </w:pPr>
            <w:r>
              <w:rPr>
                <w:rFonts w:ascii="Times New Roman" w:hAnsi="Times New Roman" w:cs="Times New Roman"/>
              </w:rPr>
              <w:t xml:space="preserve">Elderly </w:t>
            </w:r>
            <w:r w:rsidRPr="008E5CBA">
              <w:rPr>
                <w:rFonts w:ascii="Times New Roman" w:hAnsi="Times New Roman" w:cs="Times New Roman"/>
              </w:rPr>
              <w:t>residents (above 65 years age) living in UK care homes</w:t>
            </w:r>
          </w:p>
        </w:tc>
      </w:tr>
      <w:tr w:rsidR="00C937CB" w:rsidRPr="008E5CBA" w14:paraId="49F8D457" w14:textId="77777777" w:rsidTr="000C78E0">
        <w:tc>
          <w:tcPr>
            <w:tcW w:w="4788" w:type="dxa"/>
          </w:tcPr>
          <w:p w14:paraId="4B0F30DE"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Phenomenon of Interest (PI)</w:t>
            </w:r>
          </w:p>
        </w:tc>
        <w:tc>
          <w:tcPr>
            <w:tcW w:w="4788" w:type="dxa"/>
          </w:tcPr>
          <w:p w14:paraId="20D29708"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 xml:space="preserve">Use of digital communication tools </w:t>
            </w:r>
          </w:p>
        </w:tc>
      </w:tr>
      <w:tr w:rsidR="00C937CB" w:rsidRPr="008E5CBA" w14:paraId="5D4ED5D0" w14:textId="77777777" w:rsidTr="000C78E0">
        <w:tc>
          <w:tcPr>
            <w:tcW w:w="4788" w:type="dxa"/>
          </w:tcPr>
          <w:p w14:paraId="69F6DD8D"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Design</w:t>
            </w:r>
          </w:p>
        </w:tc>
        <w:tc>
          <w:tcPr>
            <w:tcW w:w="4788" w:type="dxa"/>
          </w:tcPr>
          <w:p w14:paraId="3E9E6328"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 xml:space="preserve">Qualitative and quantitative as well as mixed method studies </w:t>
            </w:r>
          </w:p>
        </w:tc>
      </w:tr>
      <w:tr w:rsidR="00C937CB" w:rsidRPr="008E5CBA" w14:paraId="35A971E5" w14:textId="77777777" w:rsidTr="000C78E0">
        <w:tc>
          <w:tcPr>
            <w:tcW w:w="4788" w:type="dxa"/>
          </w:tcPr>
          <w:p w14:paraId="346D7610"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Evaluation</w:t>
            </w:r>
          </w:p>
        </w:tc>
        <w:tc>
          <w:tcPr>
            <w:tcW w:w="4788" w:type="dxa"/>
          </w:tcPr>
          <w:p w14:paraId="6657140F"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Impact on social isolation, social connectedness, loneliness, emotional wellbeing and overall quality of life</w:t>
            </w:r>
          </w:p>
        </w:tc>
      </w:tr>
      <w:tr w:rsidR="00C937CB" w:rsidRPr="008E5CBA" w14:paraId="1A5605CF" w14:textId="77777777" w:rsidTr="000C78E0">
        <w:tc>
          <w:tcPr>
            <w:tcW w:w="4788" w:type="dxa"/>
          </w:tcPr>
          <w:p w14:paraId="40832DFE"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 xml:space="preserve">Research Type </w:t>
            </w:r>
          </w:p>
        </w:tc>
        <w:tc>
          <w:tcPr>
            <w:tcW w:w="4788" w:type="dxa"/>
          </w:tcPr>
          <w:p w14:paraId="03882DE9" w14:textId="77777777" w:rsidR="00C937CB" w:rsidRPr="008E5CBA" w:rsidRDefault="00C937CB" w:rsidP="000C78E0">
            <w:pPr>
              <w:spacing w:line="360" w:lineRule="auto"/>
              <w:jc w:val="both"/>
              <w:rPr>
                <w:rFonts w:ascii="Times New Roman" w:hAnsi="Times New Roman" w:cs="Times New Roman"/>
              </w:rPr>
            </w:pPr>
            <w:r w:rsidRPr="008E5CBA">
              <w:rPr>
                <w:rFonts w:ascii="Times New Roman" w:hAnsi="Times New Roman" w:cs="Times New Roman"/>
              </w:rPr>
              <w:t>Qualitative and quantitative as well as mixed method research types</w:t>
            </w:r>
          </w:p>
        </w:tc>
      </w:tr>
    </w:tbl>
    <w:p w14:paraId="71299895" w14:textId="77777777" w:rsidR="00C937CB" w:rsidRPr="008E5CBA" w:rsidRDefault="00C937CB" w:rsidP="00C937CB">
      <w:pPr>
        <w:spacing w:line="360" w:lineRule="auto"/>
        <w:jc w:val="both"/>
        <w:rPr>
          <w:rFonts w:cs="Times New Roman"/>
          <w:szCs w:val="24"/>
        </w:rPr>
      </w:pPr>
    </w:p>
    <w:p w14:paraId="63CF89C8" w14:textId="77777777" w:rsidR="00C937CB" w:rsidRPr="00BF6522" w:rsidRDefault="00C937CB" w:rsidP="00C937CB">
      <w:pPr>
        <w:spacing w:line="360" w:lineRule="auto"/>
        <w:jc w:val="both"/>
        <w:rPr>
          <w:rFonts w:cs="Times New Roman"/>
          <w:i/>
          <w:szCs w:val="24"/>
        </w:rPr>
      </w:pPr>
      <w:r w:rsidRPr="00BF6522">
        <w:rPr>
          <w:rFonts w:cs="Times New Roman"/>
          <w:i/>
          <w:szCs w:val="24"/>
        </w:rPr>
        <w:t xml:space="preserve">How do digital communication tools impact social isolation among elderly residents in the UK care homes? </w:t>
      </w:r>
    </w:p>
    <w:p w14:paraId="2B00F95C" w14:textId="7302587D" w:rsidR="00545684" w:rsidRPr="00AD0E8D" w:rsidRDefault="00FF5B70" w:rsidP="00AD0E8D">
      <w:pPr>
        <w:pStyle w:val="Heading2"/>
      </w:pPr>
      <w:r w:rsidRPr="00AD0E8D">
        <w:t>2</w:t>
      </w:r>
      <w:r w:rsidR="00784670" w:rsidRPr="00AD0E8D">
        <w:t>) O</w:t>
      </w:r>
      <w:r w:rsidR="00545684" w:rsidRPr="00AD0E8D">
        <w:t>bjectives:</w:t>
      </w:r>
    </w:p>
    <w:p w14:paraId="392C0F37" w14:textId="77777777" w:rsidR="00FD14CE" w:rsidRPr="008E5CBA" w:rsidRDefault="00FD14CE" w:rsidP="00FD14CE">
      <w:pPr>
        <w:spacing w:line="360" w:lineRule="auto"/>
        <w:jc w:val="both"/>
        <w:rPr>
          <w:rFonts w:cs="Times New Roman"/>
          <w:szCs w:val="24"/>
        </w:rPr>
      </w:pPr>
      <w:r w:rsidRPr="008E5CBA">
        <w:rPr>
          <w:rFonts w:cs="Times New Roman"/>
          <w:szCs w:val="24"/>
        </w:rPr>
        <w:t xml:space="preserve">The objective of the research is: </w:t>
      </w:r>
    </w:p>
    <w:p w14:paraId="6A5082F3" w14:textId="77777777" w:rsidR="00FD14CE" w:rsidRPr="008E5CBA" w:rsidRDefault="00FD14CE" w:rsidP="00FD14CE">
      <w:pPr>
        <w:pStyle w:val="ListParagraph"/>
        <w:numPr>
          <w:ilvl w:val="0"/>
          <w:numId w:val="2"/>
        </w:numPr>
        <w:spacing w:line="360" w:lineRule="auto"/>
        <w:jc w:val="both"/>
        <w:rPr>
          <w:rFonts w:ascii="Times New Roman" w:hAnsi="Times New Roman" w:cs="Times New Roman"/>
          <w:sz w:val="24"/>
          <w:szCs w:val="24"/>
        </w:rPr>
      </w:pPr>
      <w:r w:rsidRPr="008E5CBA">
        <w:rPr>
          <w:rFonts w:ascii="Times New Roman" w:hAnsi="Times New Roman" w:cs="Times New Roman"/>
          <w:sz w:val="24"/>
          <w:szCs w:val="24"/>
        </w:rPr>
        <w:t>To determine digital communication tools used in the UK care homes</w:t>
      </w:r>
    </w:p>
    <w:p w14:paraId="2DBC998B" w14:textId="77777777" w:rsidR="00FD14CE" w:rsidRPr="008E5CBA" w:rsidRDefault="00FD14CE" w:rsidP="00FD14CE">
      <w:pPr>
        <w:pStyle w:val="ListParagraph"/>
        <w:numPr>
          <w:ilvl w:val="0"/>
          <w:numId w:val="2"/>
        </w:numPr>
        <w:spacing w:line="360" w:lineRule="auto"/>
        <w:jc w:val="both"/>
        <w:rPr>
          <w:rFonts w:ascii="Times New Roman" w:hAnsi="Times New Roman" w:cs="Times New Roman"/>
          <w:sz w:val="24"/>
          <w:szCs w:val="24"/>
        </w:rPr>
      </w:pPr>
      <w:r w:rsidRPr="008E5CBA">
        <w:rPr>
          <w:rFonts w:ascii="Times New Roman" w:hAnsi="Times New Roman" w:cs="Times New Roman"/>
          <w:sz w:val="24"/>
          <w:szCs w:val="24"/>
        </w:rPr>
        <w:t xml:space="preserve">To </w:t>
      </w:r>
      <w:proofErr w:type="spellStart"/>
      <w:r w:rsidRPr="008E5CBA">
        <w:rPr>
          <w:rFonts w:ascii="Times New Roman" w:hAnsi="Times New Roman" w:cs="Times New Roman"/>
          <w:sz w:val="24"/>
          <w:szCs w:val="24"/>
        </w:rPr>
        <w:t>analyse</w:t>
      </w:r>
      <w:proofErr w:type="spellEnd"/>
      <w:r w:rsidRPr="008E5CBA">
        <w:rPr>
          <w:rFonts w:ascii="Times New Roman" w:hAnsi="Times New Roman" w:cs="Times New Roman"/>
          <w:sz w:val="24"/>
          <w:szCs w:val="24"/>
        </w:rPr>
        <w:t xml:space="preserve"> the role of digital communication tools in reducing social isolation among elderly residents in the UK care homes</w:t>
      </w:r>
    </w:p>
    <w:p w14:paraId="3AC96963" w14:textId="643B4BF4" w:rsidR="00545684" w:rsidRDefault="00FF5B70" w:rsidP="00AD0E8D">
      <w:pPr>
        <w:pStyle w:val="Heading2"/>
      </w:pPr>
      <w:r w:rsidRPr="00AD0E8D">
        <w:t>3</w:t>
      </w:r>
      <w:r w:rsidR="008E5015" w:rsidRPr="00AD0E8D">
        <w:t xml:space="preserve">) </w:t>
      </w:r>
      <w:r w:rsidR="00AD0E8D" w:rsidRPr="00AD0E8D">
        <w:t>Rationale</w:t>
      </w:r>
      <w:r w:rsidR="00545684" w:rsidRPr="00AD0E8D">
        <w:t>:</w:t>
      </w:r>
    </w:p>
    <w:p w14:paraId="15F937AF" w14:textId="77777777" w:rsidR="008F006B" w:rsidRPr="008E5CBA" w:rsidRDefault="008F006B" w:rsidP="008F006B">
      <w:pPr>
        <w:spacing w:line="360" w:lineRule="auto"/>
        <w:jc w:val="both"/>
        <w:rPr>
          <w:rFonts w:cs="Times New Roman"/>
          <w:szCs w:val="24"/>
        </w:rPr>
      </w:pPr>
      <w:r w:rsidRPr="008E5CBA">
        <w:rPr>
          <w:rFonts w:cs="Times New Roman"/>
          <w:szCs w:val="24"/>
        </w:rPr>
        <w:t xml:space="preserve">The elderly residents in the UK care homes are particularly affected by social isolation and loneliness which impact their emotional wellbeing and overall quality of life. Living in care homes causes the elderly people to have limited face-to-face contact with the family and community networks and this contributes to social isolation negatively affecting their emotional wellbeing and cognitive health (Garnett </w:t>
      </w:r>
      <w:r w:rsidRPr="008E5CBA">
        <w:rPr>
          <w:rFonts w:cs="Times New Roman"/>
          <w:i/>
          <w:iCs/>
          <w:szCs w:val="24"/>
        </w:rPr>
        <w:t>et al.</w:t>
      </w:r>
      <w:r w:rsidRPr="008E5CBA">
        <w:rPr>
          <w:rFonts w:cs="Times New Roman"/>
          <w:szCs w:val="24"/>
        </w:rPr>
        <w:t xml:space="preserve">, 2023). In this regards, the digital communication tools such as video calling and messaging applications are considered as </w:t>
      </w:r>
      <w:r w:rsidRPr="008E5CBA">
        <w:rPr>
          <w:rFonts w:cs="Times New Roman"/>
          <w:szCs w:val="24"/>
        </w:rPr>
        <w:lastRenderedPageBreak/>
        <w:t>effective strategies that would enhance socia</w:t>
      </w:r>
      <w:r>
        <w:rPr>
          <w:rFonts w:cs="Times New Roman"/>
          <w:szCs w:val="24"/>
        </w:rPr>
        <w:t xml:space="preserve">l connectedness </w:t>
      </w:r>
      <w:r w:rsidRPr="008E5CBA">
        <w:rPr>
          <w:rFonts w:cs="Times New Roman"/>
          <w:szCs w:val="24"/>
        </w:rPr>
        <w:t>(</w:t>
      </w:r>
      <w:proofErr w:type="spellStart"/>
      <w:r w:rsidRPr="008E5CBA">
        <w:rPr>
          <w:rFonts w:cs="Times New Roman"/>
          <w:szCs w:val="24"/>
        </w:rPr>
        <w:t>Sehrish</w:t>
      </w:r>
      <w:proofErr w:type="spellEnd"/>
      <w:r w:rsidRPr="008E5CBA">
        <w:rPr>
          <w:rFonts w:cs="Times New Roman"/>
          <w:szCs w:val="24"/>
        </w:rPr>
        <w:t xml:space="preserve"> </w:t>
      </w:r>
      <w:proofErr w:type="spellStart"/>
      <w:r w:rsidRPr="008E5CBA">
        <w:rPr>
          <w:rFonts w:cs="Times New Roman"/>
          <w:szCs w:val="24"/>
        </w:rPr>
        <w:t>Andleeb</w:t>
      </w:r>
      <w:proofErr w:type="spellEnd"/>
      <w:r w:rsidRPr="008E5CBA">
        <w:rPr>
          <w:rFonts w:cs="Times New Roman"/>
          <w:szCs w:val="24"/>
        </w:rPr>
        <w:t xml:space="preserve"> </w:t>
      </w:r>
      <w:proofErr w:type="spellStart"/>
      <w:r w:rsidRPr="008E5CBA">
        <w:rPr>
          <w:rFonts w:cs="Times New Roman"/>
          <w:szCs w:val="24"/>
        </w:rPr>
        <w:t>Akhtar</w:t>
      </w:r>
      <w:proofErr w:type="spellEnd"/>
      <w:r w:rsidRPr="008E5CBA">
        <w:rPr>
          <w:rFonts w:cs="Times New Roman"/>
          <w:szCs w:val="24"/>
        </w:rPr>
        <w:t>, 2024)</w:t>
      </w:r>
      <w:r>
        <w:rPr>
          <w:rFonts w:cs="Times New Roman"/>
          <w:szCs w:val="24"/>
        </w:rPr>
        <w:t xml:space="preserve">. </w:t>
      </w:r>
      <w:r w:rsidRPr="008E5CBA">
        <w:rPr>
          <w:rFonts w:cs="Times New Roman"/>
          <w:szCs w:val="24"/>
        </w:rPr>
        <w:t xml:space="preserve">Therefore, a scoping review will be crucial to synthesis the existing qualitative and quantitative research to determine the effectiveness of the digital communication tools in guiding practice and supporting person-centred care for the elderly residents in the UK care home. </w:t>
      </w:r>
    </w:p>
    <w:p w14:paraId="332E5A12" w14:textId="051972BF" w:rsidR="00545684" w:rsidRPr="00AD0E8D" w:rsidRDefault="00FF5B70" w:rsidP="00AD0E8D">
      <w:pPr>
        <w:pStyle w:val="Heading2"/>
      </w:pPr>
      <w:r w:rsidRPr="00AD0E8D">
        <w:t>4</w:t>
      </w:r>
      <w:r w:rsidR="008E5015" w:rsidRPr="00AD0E8D">
        <w:t xml:space="preserve">) </w:t>
      </w:r>
      <w:r w:rsidR="00545684" w:rsidRPr="00AD0E8D">
        <w:t>Methods:</w:t>
      </w:r>
    </w:p>
    <w:p w14:paraId="294D0C4F" w14:textId="77777777" w:rsidR="00972BD0" w:rsidRPr="008E5CBA" w:rsidRDefault="00972BD0" w:rsidP="00972BD0">
      <w:pPr>
        <w:spacing w:line="360" w:lineRule="auto"/>
        <w:jc w:val="both"/>
        <w:rPr>
          <w:rFonts w:cs="Times New Roman"/>
          <w:szCs w:val="24"/>
        </w:rPr>
      </w:pPr>
      <w:r w:rsidRPr="008E5CBA">
        <w:rPr>
          <w:rFonts w:cs="Times New Roman"/>
          <w:szCs w:val="24"/>
        </w:rPr>
        <w:t>A comprehensive search strategy will be developed for the scoping review that will encompass key words including digital communication tools, social isolation loneliness, emotional wellbeing, quality of life, elderly residents, older adults, UK care homes, residential care, social media, video calling and digital inclusion. These search terms would be deployed in journal databases such as CINAHL and PubMed to filter and screen the most relevant studies (</w:t>
      </w:r>
      <w:proofErr w:type="spellStart"/>
      <w:r w:rsidRPr="008E5CBA">
        <w:rPr>
          <w:rFonts w:cs="Times New Roman"/>
          <w:szCs w:val="24"/>
        </w:rPr>
        <w:t>Aveyard</w:t>
      </w:r>
      <w:proofErr w:type="spellEnd"/>
      <w:r w:rsidRPr="008E5CBA">
        <w:rPr>
          <w:rFonts w:cs="Times New Roman"/>
          <w:szCs w:val="24"/>
        </w:rPr>
        <w:t xml:space="preserve">, 2023). This would also include the inclusion criteria to select studies that are published after 2018, in English language, focus on elderly population and based in the UK while the exclusion criteria will be to eliminate articles published before 2018, not in English language, focus on population other than elderly and not based in the UK. Using the inclusion and exclusion criteria, most relevant 3-5 articles would be included in the study for further qualitative synthesis using thematic analysis (Peters </w:t>
      </w:r>
      <w:r w:rsidRPr="008E5CBA">
        <w:rPr>
          <w:rFonts w:cs="Times New Roman"/>
          <w:i/>
          <w:iCs/>
          <w:szCs w:val="24"/>
        </w:rPr>
        <w:t>et al.</w:t>
      </w:r>
      <w:r w:rsidRPr="008E5CBA">
        <w:rPr>
          <w:rFonts w:cs="Times New Roman"/>
          <w:szCs w:val="24"/>
        </w:rPr>
        <w:t xml:space="preserve">, 2021). </w:t>
      </w:r>
    </w:p>
    <w:p w14:paraId="7415BFCC" w14:textId="5A34063E" w:rsidR="0061260B" w:rsidRPr="00AD0E8D" w:rsidRDefault="0061260B" w:rsidP="0061260B">
      <w:pPr>
        <w:rPr>
          <w:rFonts w:ascii="Arial" w:hAnsi="Arial" w:cs="Arial"/>
          <w:sz w:val="22"/>
        </w:rPr>
      </w:pPr>
    </w:p>
    <w:p w14:paraId="232DCC93" w14:textId="2CF9B0F8" w:rsidR="0061260B" w:rsidRPr="00AD0E8D" w:rsidRDefault="00FF5B70" w:rsidP="00AD0E8D">
      <w:pPr>
        <w:pStyle w:val="Heading2"/>
      </w:pPr>
      <w:r w:rsidRPr="00AD0E8D">
        <w:t>5</w:t>
      </w:r>
      <w:r w:rsidR="0061260B" w:rsidRPr="00AD0E8D">
        <w:t xml:space="preserve">) </w:t>
      </w:r>
      <w:r w:rsidR="00AD0E8D" w:rsidRPr="00AD0E8D">
        <w:t>Ethical considerations</w:t>
      </w:r>
      <w:r w:rsidR="00260277" w:rsidRPr="00AD0E8D">
        <w:t>:</w:t>
      </w:r>
      <w:r w:rsidR="0061260B" w:rsidRPr="00AD0E8D">
        <w:t xml:space="preserve"> </w:t>
      </w:r>
    </w:p>
    <w:p w14:paraId="64C3045A" w14:textId="742E6424" w:rsidR="0061260B" w:rsidRPr="00AD0E8D" w:rsidRDefault="0061260B" w:rsidP="00260277">
      <w:pPr>
        <w:rPr>
          <w:rFonts w:ascii="Arial" w:hAnsi="Arial" w:cs="Arial"/>
          <w:sz w:val="22"/>
        </w:rPr>
      </w:pPr>
    </w:p>
    <w:p w14:paraId="35F5F926" w14:textId="77777777" w:rsidR="00AF36A9" w:rsidRPr="008E5CBA" w:rsidRDefault="00AF36A9" w:rsidP="00AF36A9">
      <w:pPr>
        <w:spacing w:line="360" w:lineRule="auto"/>
        <w:jc w:val="both"/>
        <w:rPr>
          <w:rFonts w:cs="Times New Roman"/>
          <w:szCs w:val="24"/>
        </w:rPr>
      </w:pPr>
      <w:r w:rsidRPr="008E5CBA">
        <w:rPr>
          <w:rFonts w:cs="Times New Roman"/>
          <w:szCs w:val="24"/>
        </w:rPr>
        <w:t>Ethical considerations for the scoping review needs to be made in terms of maintaining transparency of the findings integrated into the research and accurate reporting of the findings without manipulation and de-identification. Additionally, ethical principles in research will be abided by avoiding plagiarism and using proper citation throughout the review (</w:t>
      </w:r>
      <w:proofErr w:type="spellStart"/>
      <w:r w:rsidRPr="008E5CBA">
        <w:rPr>
          <w:rFonts w:cs="Times New Roman"/>
          <w:szCs w:val="24"/>
        </w:rPr>
        <w:t>Jol</w:t>
      </w:r>
      <w:proofErr w:type="spellEnd"/>
      <w:r w:rsidRPr="008E5CBA">
        <w:rPr>
          <w:rFonts w:cs="Times New Roman"/>
          <w:szCs w:val="24"/>
        </w:rPr>
        <w:t xml:space="preserve"> and </w:t>
      </w:r>
      <w:proofErr w:type="spellStart"/>
      <w:r w:rsidRPr="008E5CBA">
        <w:rPr>
          <w:rFonts w:cs="Times New Roman"/>
          <w:szCs w:val="24"/>
        </w:rPr>
        <w:t>Stommel</w:t>
      </w:r>
      <w:proofErr w:type="spellEnd"/>
      <w:r w:rsidRPr="008E5CBA">
        <w:rPr>
          <w:rFonts w:cs="Times New Roman"/>
          <w:szCs w:val="24"/>
        </w:rPr>
        <w:t xml:space="preserve">, 2016). </w:t>
      </w: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262C8CA3" w14:textId="4D2FF9E1" w:rsidR="00545684" w:rsidRPr="00AD0E8D" w:rsidRDefault="00545684" w:rsidP="00AD0E8D">
      <w:pPr>
        <w:pStyle w:val="Heading1"/>
      </w:pPr>
      <w:r w:rsidRPr="00AD0E8D">
        <w:lastRenderedPageBreak/>
        <w:t>References</w:t>
      </w:r>
    </w:p>
    <w:p w14:paraId="2FB5F6BA" w14:textId="77777777" w:rsidR="00F547F0" w:rsidRPr="008E5CBA" w:rsidRDefault="00F547F0" w:rsidP="00F547F0">
      <w:pPr>
        <w:spacing w:after="200" w:line="360" w:lineRule="auto"/>
        <w:jc w:val="both"/>
        <w:rPr>
          <w:rFonts w:cs="Times New Roman"/>
          <w:szCs w:val="24"/>
        </w:rPr>
      </w:pPr>
      <w:proofErr w:type="spellStart"/>
      <w:r w:rsidRPr="008E5CBA">
        <w:rPr>
          <w:rFonts w:cs="Times New Roman"/>
          <w:szCs w:val="24"/>
        </w:rPr>
        <w:t>Aveyard</w:t>
      </w:r>
      <w:proofErr w:type="spellEnd"/>
      <w:r w:rsidRPr="008E5CBA">
        <w:rPr>
          <w:rFonts w:cs="Times New Roman"/>
          <w:szCs w:val="24"/>
        </w:rPr>
        <w:t>, H. (2023) </w:t>
      </w:r>
      <w:r w:rsidRPr="008E5CBA">
        <w:rPr>
          <w:rFonts w:cs="Times New Roman"/>
          <w:i/>
          <w:iCs/>
          <w:szCs w:val="24"/>
        </w:rPr>
        <w:t>Doing a Literature Review in Health and Social Care : a Practical guide.</w:t>
      </w:r>
      <w:r w:rsidRPr="008E5CBA">
        <w:rPr>
          <w:rFonts w:cs="Times New Roman"/>
          <w:szCs w:val="24"/>
        </w:rPr>
        <w:t xml:space="preserve"> 5th </w:t>
      </w:r>
      <w:proofErr w:type="spellStart"/>
      <w:r w:rsidRPr="008E5CBA">
        <w:rPr>
          <w:rFonts w:cs="Times New Roman"/>
          <w:szCs w:val="24"/>
        </w:rPr>
        <w:t>edn</w:t>
      </w:r>
      <w:proofErr w:type="spellEnd"/>
      <w:r w:rsidRPr="008E5CBA">
        <w:rPr>
          <w:rFonts w:cs="Times New Roman"/>
          <w:szCs w:val="24"/>
        </w:rPr>
        <w:t>. Open University Press.</w:t>
      </w:r>
    </w:p>
    <w:p w14:paraId="72C7007A" w14:textId="77777777" w:rsidR="00F547F0" w:rsidRPr="008E5CBA" w:rsidRDefault="00F547F0" w:rsidP="00F547F0">
      <w:pPr>
        <w:spacing w:after="200" w:line="360" w:lineRule="auto"/>
        <w:jc w:val="both"/>
        <w:rPr>
          <w:rFonts w:cs="Times New Roman"/>
          <w:szCs w:val="24"/>
        </w:rPr>
      </w:pPr>
      <w:r w:rsidRPr="008E5CBA">
        <w:rPr>
          <w:rFonts w:cs="Times New Roman"/>
          <w:szCs w:val="24"/>
        </w:rPr>
        <w:t xml:space="preserve">Garnett, A., Pollock, H., </w:t>
      </w:r>
      <w:proofErr w:type="spellStart"/>
      <w:r w:rsidRPr="008E5CBA">
        <w:rPr>
          <w:rFonts w:cs="Times New Roman"/>
          <w:szCs w:val="24"/>
        </w:rPr>
        <w:t>Floriancic</w:t>
      </w:r>
      <w:proofErr w:type="spellEnd"/>
      <w:r w:rsidRPr="008E5CBA">
        <w:rPr>
          <w:rFonts w:cs="Times New Roman"/>
          <w:szCs w:val="24"/>
        </w:rPr>
        <w:t xml:space="preserve">, N., Prentice, K., </w:t>
      </w:r>
      <w:proofErr w:type="spellStart"/>
      <w:r w:rsidRPr="008E5CBA">
        <w:rPr>
          <w:rFonts w:cs="Times New Roman"/>
          <w:szCs w:val="24"/>
        </w:rPr>
        <w:t>Donelle</w:t>
      </w:r>
      <w:proofErr w:type="spellEnd"/>
      <w:r w:rsidRPr="008E5CBA">
        <w:rPr>
          <w:rFonts w:cs="Times New Roman"/>
          <w:szCs w:val="24"/>
        </w:rPr>
        <w:t xml:space="preserve">, L., Hand, C., </w:t>
      </w:r>
      <w:proofErr w:type="spellStart"/>
      <w:r w:rsidRPr="008E5CBA">
        <w:rPr>
          <w:rFonts w:cs="Times New Roman"/>
          <w:szCs w:val="24"/>
        </w:rPr>
        <w:t>Oudshoorn</w:t>
      </w:r>
      <w:proofErr w:type="spellEnd"/>
      <w:r w:rsidRPr="008E5CBA">
        <w:rPr>
          <w:rFonts w:cs="Times New Roman"/>
          <w:szCs w:val="24"/>
        </w:rPr>
        <w:t xml:space="preserve">, A., </w:t>
      </w:r>
      <w:proofErr w:type="spellStart"/>
      <w:r w:rsidRPr="008E5CBA">
        <w:rPr>
          <w:rFonts w:cs="Times New Roman"/>
          <w:szCs w:val="24"/>
        </w:rPr>
        <w:t>Babenko-Mould</w:t>
      </w:r>
      <w:proofErr w:type="spellEnd"/>
      <w:r w:rsidRPr="008E5CBA">
        <w:rPr>
          <w:rFonts w:cs="Times New Roman"/>
          <w:szCs w:val="24"/>
        </w:rPr>
        <w:t xml:space="preserve">, Y. and </w:t>
      </w:r>
      <w:proofErr w:type="spellStart"/>
      <w:r w:rsidRPr="008E5CBA">
        <w:rPr>
          <w:rFonts w:cs="Times New Roman"/>
          <w:szCs w:val="24"/>
        </w:rPr>
        <w:t>Forchuk</w:t>
      </w:r>
      <w:proofErr w:type="spellEnd"/>
      <w:r w:rsidRPr="008E5CBA">
        <w:rPr>
          <w:rFonts w:cs="Times New Roman"/>
          <w:szCs w:val="24"/>
        </w:rPr>
        <w:t>, C. (2023) ‘Social Connectedness Between Family Caregivers and Older Adults Living in Long-Term Care Homes in the Context of COVID-19’, </w:t>
      </w:r>
      <w:r w:rsidRPr="008E5CBA">
        <w:rPr>
          <w:rFonts w:cs="Times New Roman"/>
          <w:i/>
          <w:iCs/>
          <w:szCs w:val="24"/>
        </w:rPr>
        <w:t xml:space="preserve">Canadian Journal on Aging / La Revue </w:t>
      </w:r>
      <w:proofErr w:type="spellStart"/>
      <w:r w:rsidRPr="008E5CBA">
        <w:rPr>
          <w:rFonts w:cs="Times New Roman"/>
          <w:i/>
          <w:iCs/>
          <w:szCs w:val="24"/>
        </w:rPr>
        <w:t>canadienne</w:t>
      </w:r>
      <w:proofErr w:type="spellEnd"/>
      <w:r w:rsidRPr="008E5CBA">
        <w:rPr>
          <w:rFonts w:cs="Times New Roman"/>
          <w:i/>
          <w:iCs/>
          <w:szCs w:val="24"/>
        </w:rPr>
        <w:t xml:space="preserve"> du </w:t>
      </w:r>
      <w:proofErr w:type="spellStart"/>
      <w:r w:rsidRPr="008E5CBA">
        <w:rPr>
          <w:rFonts w:cs="Times New Roman"/>
          <w:i/>
          <w:iCs/>
          <w:szCs w:val="24"/>
        </w:rPr>
        <w:t>vieillissement</w:t>
      </w:r>
      <w:proofErr w:type="spellEnd"/>
      <w:r w:rsidRPr="008E5CBA">
        <w:rPr>
          <w:rFonts w:cs="Times New Roman"/>
          <w:szCs w:val="24"/>
        </w:rPr>
        <w:t>, 43(1), pp. 33–44. Available at: https://doi.org/10.1017/S0714980823000351.</w:t>
      </w:r>
    </w:p>
    <w:p w14:paraId="576A5064" w14:textId="77777777" w:rsidR="00F547F0" w:rsidRPr="008E5CBA" w:rsidRDefault="00F547F0" w:rsidP="00F547F0">
      <w:pPr>
        <w:spacing w:after="200" w:line="360" w:lineRule="auto"/>
        <w:jc w:val="both"/>
        <w:rPr>
          <w:rFonts w:cs="Times New Roman"/>
          <w:szCs w:val="24"/>
        </w:rPr>
      </w:pPr>
      <w:proofErr w:type="spellStart"/>
      <w:r w:rsidRPr="008E5CBA">
        <w:rPr>
          <w:rFonts w:cs="Times New Roman"/>
          <w:szCs w:val="24"/>
        </w:rPr>
        <w:t>Jol</w:t>
      </w:r>
      <w:proofErr w:type="spellEnd"/>
      <w:r w:rsidRPr="008E5CBA">
        <w:rPr>
          <w:rFonts w:cs="Times New Roman"/>
          <w:szCs w:val="24"/>
        </w:rPr>
        <w:t xml:space="preserve">, G. and </w:t>
      </w:r>
      <w:proofErr w:type="spellStart"/>
      <w:r w:rsidRPr="008E5CBA">
        <w:rPr>
          <w:rFonts w:cs="Times New Roman"/>
          <w:szCs w:val="24"/>
        </w:rPr>
        <w:t>Stommel</w:t>
      </w:r>
      <w:proofErr w:type="spellEnd"/>
      <w:r w:rsidRPr="008E5CBA">
        <w:rPr>
          <w:rFonts w:cs="Times New Roman"/>
          <w:szCs w:val="24"/>
        </w:rPr>
        <w:t>, W. (2016) ‘Ethical considerations of secondary data use’, </w:t>
      </w:r>
      <w:r w:rsidRPr="008E5CBA">
        <w:rPr>
          <w:rFonts w:cs="Times New Roman"/>
          <w:i/>
          <w:iCs/>
          <w:szCs w:val="24"/>
        </w:rPr>
        <w:t>Dutch Journal of Applied Linguistics</w:t>
      </w:r>
      <w:r w:rsidRPr="008E5CBA">
        <w:rPr>
          <w:rFonts w:cs="Times New Roman"/>
          <w:szCs w:val="24"/>
        </w:rPr>
        <w:t>, 5(2), pp. 180–195. Available at: https://doi.org/10.1075/dujal.5.2.06jol.</w:t>
      </w:r>
    </w:p>
    <w:p w14:paraId="249AE0C6" w14:textId="77777777" w:rsidR="00F547F0" w:rsidRPr="008E5CBA" w:rsidRDefault="00F547F0" w:rsidP="00F547F0">
      <w:pPr>
        <w:spacing w:after="200" w:line="360" w:lineRule="auto"/>
        <w:jc w:val="both"/>
        <w:rPr>
          <w:rFonts w:cs="Times New Roman"/>
          <w:szCs w:val="24"/>
        </w:rPr>
      </w:pPr>
      <w:r w:rsidRPr="008E5CBA">
        <w:rPr>
          <w:rFonts w:cs="Times New Roman"/>
          <w:szCs w:val="24"/>
        </w:rPr>
        <w:t xml:space="preserve">Peters, M.D.J., Marnie, C., Colquhoun, H., </w:t>
      </w:r>
      <w:proofErr w:type="spellStart"/>
      <w:r w:rsidRPr="008E5CBA">
        <w:rPr>
          <w:rFonts w:cs="Times New Roman"/>
          <w:szCs w:val="24"/>
        </w:rPr>
        <w:t>Garritty</w:t>
      </w:r>
      <w:proofErr w:type="spellEnd"/>
      <w:r w:rsidRPr="008E5CBA">
        <w:rPr>
          <w:rFonts w:cs="Times New Roman"/>
          <w:szCs w:val="24"/>
        </w:rPr>
        <w:t xml:space="preserve">, C.M., </w:t>
      </w:r>
      <w:proofErr w:type="spellStart"/>
      <w:r w:rsidRPr="008E5CBA">
        <w:rPr>
          <w:rFonts w:cs="Times New Roman"/>
          <w:szCs w:val="24"/>
        </w:rPr>
        <w:t>Hempel</w:t>
      </w:r>
      <w:proofErr w:type="spellEnd"/>
      <w:r w:rsidRPr="008E5CBA">
        <w:rPr>
          <w:rFonts w:cs="Times New Roman"/>
          <w:szCs w:val="24"/>
        </w:rPr>
        <w:t xml:space="preserve">, S., Horsley, T., Langlois, E.V., Lillie, E., O’Brien, K.K., </w:t>
      </w:r>
      <w:proofErr w:type="spellStart"/>
      <w:r w:rsidRPr="008E5CBA">
        <w:rPr>
          <w:rFonts w:cs="Times New Roman"/>
          <w:szCs w:val="24"/>
        </w:rPr>
        <w:t>Tunçalp</w:t>
      </w:r>
      <w:proofErr w:type="spellEnd"/>
      <w:r w:rsidRPr="008E5CBA">
        <w:rPr>
          <w:rFonts w:cs="Times New Roman"/>
          <w:szCs w:val="24"/>
        </w:rPr>
        <w:t xml:space="preserve">, Ӧ., Wilson, M.G., </w:t>
      </w:r>
      <w:proofErr w:type="spellStart"/>
      <w:r w:rsidRPr="008E5CBA">
        <w:rPr>
          <w:rFonts w:cs="Times New Roman"/>
          <w:szCs w:val="24"/>
        </w:rPr>
        <w:t>Zarin</w:t>
      </w:r>
      <w:proofErr w:type="spellEnd"/>
      <w:r w:rsidRPr="008E5CBA">
        <w:rPr>
          <w:rFonts w:cs="Times New Roman"/>
          <w:szCs w:val="24"/>
        </w:rPr>
        <w:t xml:space="preserve">, W. and </w:t>
      </w:r>
      <w:proofErr w:type="spellStart"/>
      <w:r w:rsidRPr="008E5CBA">
        <w:rPr>
          <w:rFonts w:cs="Times New Roman"/>
          <w:szCs w:val="24"/>
        </w:rPr>
        <w:t>Tricco</w:t>
      </w:r>
      <w:proofErr w:type="spellEnd"/>
      <w:r w:rsidRPr="008E5CBA">
        <w:rPr>
          <w:rFonts w:cs="Times New Roman"/>
          <w:szCs w:val="24"/>
        </w:rPr>
        <w:t>, A.C. (2021) ‘Scoping reviews: Reinforcing and Advancing the Methodology and Application’, </w:t>
      </w:r>
      <w:r w:rsidRPr="008E5CBA">
        <w:rPr>
          <w:rFonts w:cs="Times New Roman"/>
          <w:i/>
          <w:iCs/>
          <w:szCs w:val="24"/>
        </w:rPr>
        <w:t>Systematic Reviews</w:t>
      </w:r>
      <w:r w:rsidRPr="008E5CBA">
        <w:rPr>
          <w:rFonts w:cs="Times New Roman"/>
          <w:szCs w:val="24"/>
        </w:rPr>
        <w:t>, 10(1), pp. 1–6. Available at: https://doi.org/10.1186/s13643-021-01821-3.</w:t>
      </w:r>
    </w:p>
    <w:p w14:paraId="64ADDA9A" w14:textId="77777777" w:rsidR="00F547F0" w:rsidRPr="008E5CBA" w:rsidRDefault="00F547F0" w:rsidP="00F547F0">
      <w:pPr>
        <w:spacing w:after="200" w:line="360" w:lineRule="auto"/>
        <w:jc w:val="both"/>
        <w:rPr>
          <w:rFonts w:cs="Times New Roman"/>
          <w:szCs w:val="24"/>
        </w:rPr>
      </w:pPr>
      <w:proofErr w:type="spellStart"/>
      <w:r w:rsidRPr="008E5CBA">
        <w:rPr>
          <w:rFonts w:cs="Times New Roman"/>
          <w:szCs w:val="24"/>
        </w:rPr>
        <w:t>Sehrish</w:t>
      </w:r>
      <w:proofErr w:type="spellEnd"/>
      <w:r w:rsidRPr="008E5CBA">
        <w:rPr>
          <w:rFonts w:cs="Times New Roman"/>
          <w:szCs w:val="24"/>
        </w:rPr>
        <w:t xml:space="preserve"> </w:t>
      </w:r>
      <w:proofErr w:type="spellStart"/>
      <w:r w:rsidRPr="008E5CBA">
        <w:rPr>
          <w:rFonts w:cs="Times New Roman"/>
          <w:szCs w:val="24"/>
        </w:rPr>
        <w:t>Andleeb</w:t>
      </w:r>
      <w:proofErr w:type="spellEnd"/>
      <w:r w:rsidRPr="008E5CBA">
        <w:rPr>
          <w:rFonts w:cs="Times New Roman"/>
          <w:szCs w:val="24"/>
        </w:rPr>
        <w:t xml:space="preserve"> </w:t>
      </w:r>
      <w:proofErr w:type="spellStart"/>
      <w:r w:rsidRPr="008E5CBA">
        <w:rPr>
          <w:rFonts w:cs="Times New Roman"/>
          <w:szCs w:val="24"/>
        </w:rPr>
        <w:t>Akhtar</w:t>
      </w:r>
      <w:proofErr w:type="spellEnd"/>
      <w:r w:rsidRPr="008E5CBA">
        <w:rPr>
          <w:rFonts w:cs="Times New Roman"/>
          <w:szCs w:val="24"/>
        </w:rPr>
        <w:t xml:space="preserve"> (2024) ‘Socially connected while apart: the use of technology to increase social connection between nursing home residents and their relatives’, </w:t>
      </w:r>
      <w:r w:rsidRPr="008E5CBA">
        <w:rPr>
          <w:rFonts w:cs="Times New Roman"/>
          <w:i/>
          <w:iCs/>
          <w:szCs w:val="24"/>
        </w:rPr>
        <w:t>Frontiers in Public Health</w:t>
      </w:r>
      <w:r w:rsidRPr="008E5CBA">
        <w:rPr>
          <w:rFonts w:cs="Times New Roman"/>
          <w:szCs w:val="24"/>
        </w:rPr>
        <w:t>, 12. Available at: https://doi.org/10.3389/fpubh.2024.1296524.</w:t>
      </w:r>
    </w:p>
    <w:p w14:paraId="7CA83B81" w14:textId="77777777" w:rsidR="00F547F0" w:rsidRPr="008E5CBA" w:rsidRDefault="00F547F0" w:rsidP="00F547F0">
      <w:pPr>
        <w:spacing w:line="360" w:lineRule="auto"/>
        <w:jc w:val="both"/>
        <w:rPr>
          <w:rFonts w:cs="Times New Roman"/>
          <w:szCs w:val="24"/>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B4725" w14:textId="77777777" w:rsidR="008A15B1" w:rsidRDefault="008A15B1" w:rsidP="00545684">
      <w:pPr>
        <w:spacing w:after="0" w:line="240" w:lineRule="auto"/>
      </w:pPr>
      <w:r>
        <w:separator/>
      </w:r>
    </w:p>
  </w:endnote>
  <w:endnote w:type="continuationSeparator" w:id="0">
    <w:p w14:paraId="76EFF0ED" w14:textId="77777777" w:rsidR="008A15B1" w:rsidRDefault="008A15B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00FB14E5">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B1E2E" w14:textId="77777777" w:rsidR="008A15B1" w:rsidRDefault="008A15B1" w:rsidP="00545684">
      <w:pPr>
        <w:spacing w:after="0" w:line="240" w:lineRule="auto"/>
      </w:pPr>
      <w:r>
        <w:separator/>
      </w:r>
    </w:p>
  </w:footnote>
  <w:footnote w:type="continuationSeparator" w:id="0">
    <w:p w14:paraId="39513D45" w14:textId="77777777" w:rsidR="008A15B1" w:rsidRDefault="008A15B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65089"/>
    <w:multiLevelType w:val="hybridMultilevel"/>
    <w:tmpl w:val="ABEE7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3671196">
    <w:abstractNumId w:val="1"/>
  </w:num>
  <w:num w:numId="2" w16cid:durableId="1947106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15990"/>
    <w:rsid w:val="000263A7"/>
    <w:rsid w:val="00041A5A"/>
    <w:rsid w:val="000A5161"/>
    <w:rsid w:val="000B7CD5"/>
    <w:rsid w:val="00216C85"/>
    <w:rsid w:val="00260277"/>
    <w:rsid w:val="00273EDD"/>
    <w:rsid w:val="002A15DA"/>
    <w:rsid w:val="002C3965"/>
    <w:rsid w:val="00321C4C"/>
    <w:rsid w:val="003A220F"/>
    <w:rsid w:val="003B5B7F"/>
    <w:rsid w:val="004903AA"/>
    <w:rsid w:val="004E6C3B"/>
    <w:rsid w:val="00545684"/>
    <w:rsid w:val="0061260B"/>
    <w:rsid w:val="00715990"/>
    <w:rsid w:val="00784670"/>
    <w:rsid w:val="00866B7B"/>
    <w:rsid w:val="008A15B1"/>
    <w:rsid w:val="008E5015"/>
    <w:rsid w:val="008F006B"/>
    <w:rsid w:val="00955EDA"/>
    <w:rsid w:val="00972BD0"/>
    <w:rsid w:val="009D1D1E"/>
    <w:rsid w:val="00A035FD"/>
    <w:rsid w:val="00A12AC7"/>
    <w:rsid w:val="00AD0E8D"/>
    <w:rsid w:val="00AF36A9"/>
    <w:rsid w:val="00B91C3D"/>
    <w:rsid w:val="00BF6522"/>
    <w:rsid w:val="00C937CB"/>
    <w:rsid w:val="00D769F0"/>
    <w:rsid w:val="00E614D4"/>
    <w:rsid w:val="00E94798"/>
    <w:rsid w:val="00F278D4"/>
    <w:rsid w:val="00F547F0"/>
    <w:rsid w:val="00F605EC"/>
    <w:rsid w:val="00FB14E5"/>
    <w:rsid w:val="00FD14CE"/>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6C00B62"/>
  <w15:docId w15:val="{4B852B0C-BA57-6843-8106-585BF8244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5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FD14CE"/>
    <w:pPr>
      <w:spacing w:after="200" w:line="276" w:lineRule="auto"/>
      <w:ind w:left="720"/>
      <w:contextualSpacing/>
    </w:pPr>
    <w:rPr>
      <w:rFonts w:asciiTheme="minorHAnsi"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736</Words>
  <Characters>4198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Isatu Kamara (2028698)</cp:lastModifiedBy>
  <cp:revision>2</cp:revision>
  <dcterms:created xsi:type="dcterms:W3CDTF">2026-03-05T14:55:00Z</dcterms:created>
  <dcterms:modified xsi:type="dcterms:W3CDTF">2026-03-05T14:55:00Z</dcterms:modified>
</cp:coreProperties>
</file>