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01C46D" w14:textId="77777777" w:rsidR="00587251" w:rsidRDefault="00587251" w:rsidP="00587251"/>
    <w:p w14:paraId="11D9774C" w14:textId="77777777" w:rsidR="00587251" w:rsidRPr="00A85BFE" w:rsidRDefault="00587251" w:rsidP="00587251">
      <w:pPr>
        <w:pStyle w:val="Header"/>
        <w:jc w:val="right"/>
        <w:rPr>
          <w:rFonts w:ascii="Arial" w:hAnsi="Arial" w:cs="Arial"/>
          <w:b/>
          <w:bCs/>
          <w:sz w:val="28"/>
          <w:szCs w:val="28"/>
        </w:rPr>
      </w:pPr>
      <w:r>
        <w:tab/>
      </w:r>
      <w:r w:rsidRPr="00A406E5">
        <w:rPr>
          <w:rFonts w:ascii="Arial" w:hAnsi="Arial" w:cs="Arial"/>
          <w:noProof/>
        </w:rPr>
        <w:drawing>
          <wp:anchor distT="0" distB="0" distL="114300" distR="114300" simplePos="0" relativeHeight="251659264" behindDoc="0" locked="0" layoutInCell="1" allowOverlap="1" wp14:anchorId="463F1449" wp14:editId="7CFA14F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5EC24F16" w14:textId="77777777" w:rsidR="00587251" w:rsidRPr="00A406E5" w:rsidRDefault="00587251" w:rsidP="00587251">
      <w:pPr>
        <w:rPr>
          <w:rFonts w:ascii="Arial" w:hAnsi="Arial" w:cs="Arial"/>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587251" w:rsidRPr="00A406E5" w14:paraId="246AB286" w14:textId="77777777" w:rsidTr="00D7485B">
        <w:tc>
          <w:tcPr>
            <w:tcW w:w="8618" w:type="dxa"/>
            <w:shd w:val="clear" w:color="auto" w:fill="C0C0C0"/>
          </w:tcPr>
          <w:p w14:paraId="5F60ECD6" w14:textId="77777777" w:rsidR="00587251" w:rsidRPr="00A406E5" w:rsidRDefault="00587251" w:rsidP="00D7485B">
            <w:pPr>
              <w:pStyle w:val="Heading4"/>
              <w:rPr>
                <w:rFonts w:ascii="Arial" w:hAnsi="Arial" w:cs="Arial"/>
                <w:b/>
                <w:bCs/>
              </w:rPr>
            </w:pPr>
            <w:r w:rsidRPr="6D4D0207">
              <w:rPr>
                <w:rFonts w:ascii="Arial" w:hAnsi="Arial" w:cs="Arial"/>
                <w:b/>
                <w:bCs/>
              </w:rPr>
              <w:t xml:space="preserve">LEVEL 6 ASSESSMENT SPECIFICATION </w:t>
            </w:r>
          </w:p>
        </w:tc>
      </w:tr>
    </w:tbl>
    <w:p w14:paraId="2C4F7DEC" w14:textId="77777777" w:rsidR="00587251" w:rsidRPr="00A406E5" w:rsidRDefault="00587251" w:rsidP="00587251">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87251" w:rsidRPr="00A406E5" w14:paraId="625CD88F" w14:textId="77777777" w:rsidTr="00D7485B">
        <w:tc>
          <w:tcPr>
            <w:tcW w:w="2093" w:type="dxa"/>
            <w:shd w:val="clear" w:color="auto" w:fill="auto"/>
          </w:tcPr>
          <w:p w14:paraId="009E85E7"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Student name:</w:t>
            </w:r>
          </w:p>
        </w:tc>
        <w:tc>
          <w:tcPr>
            <w:tcW w:w="3293" w:type="dxa"/>
          </w:tcPr>
          <w:p w14:paraId="5C83A71D" w14:textId="63CDB00B" w:rsidR="00587251" w:rsidRPr="00A406E5" w:rsidRDefault="00587251" w:rsidP="00D7485B">
            <w:pPr>
              <w:spacing w:before="120" w:after="120"/>
              <w:jc w:val="both"/>
              <w:rPr>
                <w:rFonts w:ascii="Arial" w:hAnsi="Arial" w:cs="Arial"/>
                <w:b/>
              </w:rPr>
            </w:pPr>
            <w:r>
              <w:rPr>
                <w:rFonts w:ascii="Arial" w:hAnsi="Arial" w:cs="Arial"/>
                <w:b/>
              </w:rPr>
              <w:t xml:space="preserve">Amy Franklin </w:t>
            </w:r>
          </w:p>
        </w:tc>
        <w:tc>
          <w:tcPr>
            <w:tcW w:w="2268" w:type="dxa"/>
            <w:shd w:val="clear" w:color="auto" w:fill="D9D9D9" w:themeFill="background1" w:themeFillShade="D9"/>
          </w:tcPr>
          <w:p w14:paraId="41AEE638"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Student ID number:</w:t>
            </w:r>
          </w:p>
        </w:tc>
        <w:tc>
          <w:tcPr>
            <w:tcW w:w="2268" w:type="dxa"/>
          </w:tcPr>
          <w:p w14:paraId="6DC2B9BF" w14:textId="078BE154" w:rsidR="00587251" w:rsidRPr="00A406E5" w:rsidRDefault="00587251" w:rsidP="00D7485B">
            <w:pPr>
              <w:spacing w:before="120" w:after="120"/>
              <w:jc w:val="both"/>
              <w:rPr>
                <w:rFonts w:ascii="Arial" w:hAnsi="Arial" w:cs="Arial"/>
                <w:b/>
              </w:rPr>
            </w:pPr>
            <w:r>
              <w:rPr>
                <w:rFonts w:ascii="Arial" w:hAnsi="Arial" w:cs="Arial"/>
                <w:b/>
              </w:rPr>
              <w:t>1800666</w:t>
            </w:r>
            <w:bookmarkStart w:id="0" w:name="_GoBack"/>
            <w:bookmarkEnd w:id="0"/>
          </w:p>
        </w:tc>
      </w:tr>
      <w:tr w:rsidR="00587251" w:rsidRPr="00A406E5" w14:paraId="4354F54C" w14:textId="77777777" w:rsidTr="00D7485B">
        <w:tc>
          <w:tcPr>
            <w:tcW w:w="2093" w:type="dxa"/>
            <w:shd w:val="clear" w:color="auto" w:fill="auto"/>
          </w:tcPr>
          <w:p w14:paraId="1EECCFAD"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7DE7DEA2" w14:textId="77777777" w:rsidR="00587251" w:rsidRPr="00A406E5" w:rsidRDefault="00587251" w:rsidP="00D7485B">
            <w:pPr>
              <w:spacing w:before="120" w:after="120"/>
              <w:jc w:val="both"/>
              <w:rPr>
                <w:rFonts w:ascii="Arial" w:hAnsi="Arial" w:cs="Arial"/>
                <w:b/>
              </w:rPr>
            </w:pPr>
            <w:r>
              <w:rPr>
                <w:rFonts w:ascii="Arial" w:hAnsi="Arial" w:cs="Arial"/>
                <w:b/>
              </w:rPr>
              <w:t>Secondary PGCE</w:t>
            </w:r>
          </w:p>
        </w:tc>
      </w:tr>
      <w:tr w:rsidR="00587251" w:rsidRPr="00A406E5" w14:paraId="193353FF" w14:textId="77777777" w:rsidTr="00D7485B">
        <w:tc>
          <w:tcPr>
            <w:tcW w:w="2093" w:type="dxa"/>
            <w:shd w:val="clear" w:color="auto" w:fill="auto"/>
          </w:tcPr>
          <w:p w14:paraId="2D53359C"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6C3C62B5" w14:textId="77777777" w:rsidR="00587251" w:rsidRPr="009476C2" w:rsidRDefault="00587251" w:rsidP="00D7485B">
            <w:pPr>
              <w:spacing w:before="100" w:beforeAutospacing="1" w:after="100" w:afterAutospacing="1"/>
            </w:pPr>
            <w:r w:rsidRPr="009476C2">
              <w:rPr>
                <w:rFonts w:ascii="Arial" w:hAnsi="Arial" w:cs="Arial"/>
                <w:b/>
                <w:bCs/>
              </w:rPr>
              <w:t xml:space="preserve">Curriculum Development and Enhancement </w:t>
            </w:r>
          </w:p>
          <w:p w14:paraId="63A3AD11" w14:textId="77777777" w:rsidR="00587251" w:rsidRPr="00A406E5" w:rsidRDefault="00587251" w:rsidP="00D7485B">
            <w:pPr>
              <w:spacing w:before="120" w:after="120"/>
              <w:jc w:val="both"/>
              <w:rPr>
                <w:rFonts w:ascii="Arial" w:hAnsi="Arial" w:cs="Arial"/>
                <w:b/>
              </w:rPr>
            </w:pPr>
          </w:p>
        </w:tc>
      </w:tr>
      <w:tr w:rsidR="00587251" w:rsidRPr="00A406E5" w14:paraId="5CA56982" w14:textId="77777777" w:rsidTr="00D7485B">
        <w:tc>
          <w:tcPr>
            <w:tcW w:w="2093" w:type="dxa"/>
            <w:shd w:val="clear" w:color="auto" w:fill="auto"/>
          </w:tcPr>
          <w:p w14:paraId="612A29E9"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Module code:</w:t>
            </w:r>
          </w:p>
        </w:tc>
        <w:tc>
          <w:tcPr>
            <w:tcW w:w="3293" w:type="dxa"/>
          </w:tcPr>
          <w:p w14:paraId="2996CC67" w14:textId="77777777" w:rsidR="00587251" w:rsidRPr="00A406E5" w:rsidRDefault="00587251" w:rsidP="00D7485B">
            <w:pPr>
              <w:spacing w:before="120" w:after="120"/>
              <w:jc w:val="both"/>
              <w:rPr>
                <w:rFonts w:ascii="Arial" w:hAnsi="Arial" w:cs="Arial"/>
                <w:b/>
              </w:rPr>
            </w:pPr>
            <w:r>
              <w:rPr>
                <w:rFonts w:ascii="Arial" w:hAnsi="Arial" w:cs="Arial"/>
                <w:b/>
              </w:rPr>
              <w:t>ECSP6004</w:t>
            </w:r>
          </w:p>
        </w:tc>
        <w:tc>
          <w:tcPr>
            <w:tcW w:w="2268" w:type="dxa"/>
            <w:shd w:val="clear" w:color="auto" w:fill="D9D9D9" w:themeFill="background1" w:themeFillShade="D9"/>
          </w:tcPr>
          <w:p w14:paraId="192C4F75" w14:textId="77777777" w:rsidR="00587251" w:rsidRPr="004D5E9B" w:rsidRDefault="00587251" w:rsidP="00D7485B">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53F0EC48" w14:textId="77777777" w:rsidR="00587251" w:rsidRPr="00A406E5" w:rsidRDefault="00587251" w:rsidP="00D7485B">
            <w:pPr>
              <w:spacing w:before="120" w:after="120"/>
              <w:jc w:val="both"/>
              <w:rPr>
                <w:rFonts w:ascii="Arial" w:hAnsi="Arial" w:cs="Arial"/>
                <w:b/>
              </w:rPr>
            </w:pPr>
            <w:r>
              <w:rPr>
                <w:rFonts w:ascii="Arial" w:hAnsi="Arial" w:cs="Arial"/>
                <w:b/>
              </w:rPr>
              <w:t>100%</w:t>
            </w:r>
          </w:p>
        </w:tc>
      </w:tr>
      <w:tr w:rsidR="00587251" w:rsidRPr="00A406E5" w14:paraId="7E052910" w14:textId="77777777" w:rsidTr="00D7485B">
        <w:tc>
          <w:tcPr>
            <w:tcW w:w="2093" w:type="dxa"/>
            <w:shd w:val="clear" w:color="auto" w:fill="auto"/>
          </w:tcPr>
          <w:p w14:paraId="50CD9AE2"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Lecturer:</w:t>
            </w:r>
          </w:p>
        </w:tc>
        <w:tc>
          <w:tcPr>
            <w:tcW w:w="3293" w:type="dxa"/>
          </w:tcPr>
          <w:p w14:paraId="7ABBB733" w14:textId="77777777" w:rsidR="00587251" w:rsidRPr="00A406E5" w:rsidRDefault="00587251" w:rsidP="00D7485B">
            <w:pPr>
              <w:spacing w:before="120" w:after="120"/>
              <w:jc w:val="both"/>
              <w:rPr>
                <w:rFonts w:ascii="Arial" w:hAnsi="Arial" w:cs="Arial"/>
                <w:b/>
              </w:rPr>
            </w:pPr>
            <w:r>
              <w:rPr>
                <w:rFonts w:ascii="Arial" w:hAnsi="Arial" w:cs="Arial"/>
                <w:b/>
              </w:rPr>
              <w:t>Helen Denny</w:t>
            </w:r>
          </w:p>
        </w:tc>
        <w:tc>
          <w:tcPr>
            <w:tcW w:w="2268" w:type="dxa"/>
            <w:shd w:val="clear" w:color="auto" w:fill="D9D9D9" w:themeFill="background1" w:themeFillShade="D9"/>
          </w:tcPr>
          <w:p w14:paraId="0E701D56"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Internal Verifier:</w:t>
            </w:r>
          </w:p>
        </w:tc>
        <w:tc>
          <w:tcPr>
            <w:tcW w:w="2268" w:type="dxa"/>
          </w:tcPr>
          <w:p w14:paraId="7E221ED1" w14:textId="77777777" w:rsidR="00587251" w:rsidRPr="00A406E5" w:rsidRDefault="00587251" w:rsidP="00D7485B">
            <w:pPr>
              <w:spacing w:before="120" w:after="120"/>
              <w:jc w:val="both"/>
              <w:rPr>
                <w:rFonts w:ascii="Arial" w:hAnsi="Arial" w:cs="Arial"/>
                <w:b/>
              </w:rPr>
            </w:pPr>
          </w:p>
        </w:tc>
      </w:tr>
      <w:tr w:rsidR="00587251" w:rsidRPr="00A406E5" w14:paraId="1D1A9E61" w14:textId="77777777" w:rsidTr="00D7485B">
        <w:tc>
          <w:tcPr>
            <w:tcW w:w="2093" w:type="dxa"/>
            <w:shd w:val="clear" w:color="auto" w:fill="auto"/>
          </w:tcPr>
          <w:p w14:paraId="270555CE"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Assignment Title:</w:t>
            </w:r>
          </w:p>
        </w:tc>
        <w:tc>
          <w:tcPr>
            <w:tcW w:w="3293" w:type="dxa"/>
          </w:tcPr>
          <w:p w14:paraId="12B99794" w14:textId="77777777" w:rsidR="00587251" w:rsidRPr="00A406E5" w:rsidRDefault="00587251" w:rsidP="00D7485B">
            <w:pPr>
              <w:spacing w:before="120" w:after="120"/>
              <w:jc w:val="both"/>
              <w:rPr>
                <w:rFonts w:ascii="Arial" w:hAnsi="Arial" w:cs="Arial"/>
                <w:b/>
              </w:rPr>
            </w:pPr>
            <w:r>
              <w:rPr>
                <w:rFonts w:ascii="Arial" w:hAnsi="Arial" w:cs="Arial"/>
                <w:b/>
              </w:rPr>
              <w:t>Research Study including Ethics Form</w:t>
            </w:r>
          </w:p>
        </w:tc>
        <w:tc>
          <w:tcPr>
            <w:tcW w:w="2268" w:type="dxa"/>
            <w:shd w:val="clear" w:color="auto" w:fill="auto"/>
          </w:tcPr>
          <w:p w14:paraId="74F8D723"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096259C5" w14:textId="77777777" w:rsidR="00587251" w:rsidRPr="00A406E5" w:rsidRDefault="00587251" w:rsidP="00D7485B">
            <w:pPr>
              <w:spacing w:before="120" w:after="120"/>
              <w:jc w:val="both"/>
              <w:rPr>
                <w:rFonts w:ascii="Arial" w:hAnsi="Arial" w:cs="Arial"/>
                <w:b/>
              </w:rPr>
            </w:pPr>
            <w:r>
              <w:rPr>
                <w:rFonts w:ascii="Arial" w:hAnsi="Arial" w:cs="Arial"/>
                <w:b/>
              </w:rPr>
              <w:t>10.000 words in total including an Ethics form (to be given in on January 11</w:t>
            </w:r>
            <w:r w:rsidRPr="00A92235">
              <w:rPr>
                <w:rFonts w:ascii="Arial" w:hAnsi="Arial" w:cs="Arial"/>
                <w:b/>
                <w:vertAlign w:val="superscript"/>
              </w:rPr>
              <w:t>th</w:t>
            </w:r>
            <w:proofErr w:type="gramStart"/>
            <w:r>
              <w:rPr>
                <w:rFonts w:ascii="Arial" w:hAnsi="Arial" w:cs="Arial"/>
                <w:b/>
              </w:rPr>
              <w:t xml:space="preserve"> 2019</w:t>
            </w:r>
            <w:proofErr w:type="gramEnd"/>
            <w:r>
              <w:rPr>
                <w:rFonts w:ascii="Arial" w:hAnsi="Arial" w:cs="Arial"/>
                <w:b/>
              </w:rPr>
              <w:t>)</w:t>
            </w:r>
          </w:p>
        </w:tc>
      </w:tr>
      <w:tr w:rsidR="00587251" w:rsidRPr="00A406E5" w14:paraId="4CD082CB" w14:textId="77777777" w:rsidTr="00D7485B">
        <w:tc>
          <w:tcPr>
            <w:tcW w:w="2093" w:type="dxa"/>
            <w:shd w:val="clear" w:color="auto" w:fill="auto"/>
          </w:tcPr>
          <w:p w14:paraId="213AB17A"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63B75EAC" w14:textId="77777777" w:rsidR="00587251" w:rsidRPr="00A406E5" w:rsidRDefault="00587251" w:rsidP="00D7485B">
            <w:pPr>
              <w:spacing w:before="120" w:after="120"/>
              <w:jc w:val="both"/>
              <w:rPr>
                <w:rFonts w:ascii="Arial" w:hAnsi="Arial" w:cs="Arial"/>
                <w:b/>
              </w:rPr>
            </w:pPr>
            <w:r>
              <w:rPr>
                <w:rFonts w:ascii="Arial" w:hAnsi="Arial" w:cs="Arial"/>
                <w:b/>
              </w:rPr>
              <w:t>May 13</w:t>
            </w:r>
            <w:r w:rsidRPr="009476C2">
              <w:rPr>
                <w:rFonts w:ascii="Arial" w:hAnsi="Arial" w:cs="Arial"/>
                <w:b/>
                <w:vertAlign w:val="superscript"/>
              </w:rPr>
              <w:t>th</w:t>
            </w:r>
            <w:r>
              <w:rPr>
                <w:rFonts w:ascii="Arial" w:hAnsi="Arial" w:cs="Arial"/>
                <w:b/>
              </w:rPr>
              <w:t xml:space="preserve"> 2019</w:t>
            </w:r>
          </w:p>
        </w:tc>
        <w:tc>
          <w:tcPr>
            <w:tcW w:w="2268" w:type="dxa"/>
            <w:shd w:val="clear" w:color="auto" w:fill="auto"/>
          </w:tcPr>
          <w:p w14:paraId="0CB7E606"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06001920" w14:textId="77777777" w:rsidR="00587251" w:rsidRPr="00A406E5" w:rsidRDefault="00587251" w:rsidP="00D7485B">
            <w:pPr>
              <w:spacing w:before="120" w:after="120"/>
              <w:jc w:val="both"/>
              <w:rPr>
                <w:rFonts w:ascii="Arial" w:hAnsi="Arial" w:cs="Arial"/>
                <w:b/>
              </w:rPr>
            </w:pPr>
            <w:r>
              <w:rPr>
                <w:rFonts w:ascii="Arial" w:hAnsi="Arial" w:cs="Arial"/>
                <w:b/>
              </w:rPr>
              <w:t>June 10</w:t>
            </w:r>
            <w:r w:rsidRPr="009476C2">
              <w:rPr>
                <w:rFonts w:ascii="Arial" w:hAnsi="Arial" w:cs="Arial"/>
                <w:b/>
                <w:vertAlign w:val="superscript"/>
              </w:rPr>
              <w:t>th</w:t>
            </w:r>
            <w:r>
              <w:rPr>
                <w:rFonts w:ascii="Arial" w:hAnsi="Arial" w:cs="Arial"/>
                <w:b/>
              </w:rPr>
              <w:t xml:space="preserve"> 2019</w:t>
            </w:r>
          </w:p>
        </w:tc>
      </w:tr>
      <w:tr w:rsidR="00587251" w:rsidRPr="00A406E5" w14:paraId="732A9D77" w14:textId="77777777" w:rsidTr="00D7485B">
        <w:tc>
          <w:tcPr>
            <w:tcW w:w="2093" w:type="dxa"/>
            <w:shd w:val="clear" w:color="auto" w:fill="auto"/>
          </w:tcPr>
          <w:p w14:paraId="763678FD"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22CC7A8C" w14:textId="77777777" w:rsidR="00587251" w:rsidRPr="00A406E5" w:rsidRDefault="00587251" w:rsidP="00D7485B">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86116C"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 xml:space="preserve">Alternative submission method (if applicable): </w:t>
            </w:r>
          </w:p>
          <w:p w14:paraId="4757176D" w14:textId="77777777" w:rsidR="00587251" w:rsidRPr="00A406E5" w:rsidRDefault="00587251" w:rsidP="00D7485B">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587251" w:rsidRPr="00A406E5" w14:paraId="7231034A" w14:textId="77777777" w:rsidTr="00D7485B">
        <w:tc>
          <w:tcPr>
            <w:tcW w:w="2093" w:type="dxa"/>
            <w:shd w:val="clear" w:color="auto" w:fill="auto"/>
          </w:tcPr>
          <w:p w14:paraId="44E7DB83" w14:textId="77777777" w:rsidR="00587251" w:rsidRPr="00A406E5" w:rsidRDefault="00587251" w:rsidP="00D7485B">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0DDCFF0B" w14:textId="77777777" w:rsidR="00587251" w:rsidRPr="00A406E5" w:rsidRDefault="00587251" w:rsidP="00D7485B">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D5813DC" w14:textId="77777777" w:rsidR="00587251" w:rsidRPr="00A406E5" w:rsidRDefault="00587251" w:rsidP="00587251">
      <w:pPr>
        <w:rPr>
          <w:rFonts w:ascii="Arial" w:hAnsi="Arial" w:cs="Arial"/>
          <w:sz w:val="32"/>
        </w:rPr>
      </w:pPr>
    </w:p>
    <w:p w14:paraId="16FEC101" w14:textId="77777777" w:rsidR="00587251" w:rsidRPr="004928E6" w:rsidRDefault="00587251" w:rsidP="00587251">
      <w:pPr>
        <w:tabs>
          <w:tab w:val="left" w:pos="1324"/>
        </w:tabs>
      </w:pPr>
    </w:p>
    <w:p w14:paraId="5703FCB0" w14:textId="77777777" w:rsidR="00587251" w:rsidRDefault="00587251" w:rsidP="001E0E67">
      <w:pPr>
        <w:tabs>
          <w:tab w:val="left" w:pos="3063"/>
        </w:tabs>
        <w:spacing w:before="240"/>
        <w:rPr>
          <w:rFonts w:ascii="Arial" w:hAnsi="Arial" w:cs="Arial"/>
          <w:b/>
          <w:sz w:val="24"/>
          <w:szCs w:val="24"/>
          <w:u w:val="single"/>
        </w:rPr>
      </w:pPr>
    </w:p>
    <w:p w14:paraId="3EEC53ED" w14:textId="383B53A0" w:rsidR="00715FEC" w:rsidRPr="00E11B47" w:rsidRDefault="00715FEC" w:rsidP="001E0E67">
      <w:pPr>
        <w:tabs>
          <w:tab w:val="left" w:pos="3063"/>
        </w:tabs>
        <w:spacing w:before="240"/>
        <w:rPr>
          <w:rFonts w:ascii="Arial" w:hAnsi="Arial" w:cs="Arial"/>
          <w:b/>
          <w:sz w:val="24"/>
          <w:szCs w:val="24"/>
          <w:u w:val="single"/>
        </w:rPr>
      </w:pPr>
      <w:r w:rsidRPr="00E11B47">
        <w:rPr>
          <w:rFonts w:ascii="Arial" w:hAnsi="Arial" w:cs="Arial"/>
          <w:b/>
          <w:sz w:val="24"/>
          <w:szCs w:val="24"/>
          <w:u w:val="single"/>
        </w:rPr>
        <w:t>Introduction</w:t>
      </w:r>
    </w:p>
    <w:p w14:paraId="4D895DFB" w14:textId="1F9C0158" w:rsidR="00715FEC" w:rsidRPr="00E11B47" w:rsidRDefault="00E13CD6" w:rsidP="001E0E67">
      <w:pPr>
        <w:tabs>
          <w:tab w:val="left" w:pos="3063"/>
        </w:tabs>
        <w:spacing w:before="240"/>
        <w:rPr>
          <w:rFonts w:ascii="Arial" w:hAnsi="Arial" w:cs="Arial"/>
          <w:sz w:val="24"/>
          <w:szCs w:val="24"/>
        </w:rPr>
      </w:pPr>
      <w:r w:rsidRPr="00E11B47">
        <w:rPr>
          <w:rFonts w:ascii="Arial" w:hAnsi="Arial" w:cs="Arial"/>
          <w:sz w:val="24"/>
          <w:szCs w:val="24"/>
        </w:rPr>
        <w:t xml:space="preserve">School X is a </w:t>
      </w:r>
      <w:r w:rsidR="00715FEC" w:rsidRPr="00E11B47">
        <w:rPr>
          <w:rFonts w:ascii="Arial" w:hAnsi="Arial" w:cs="Arial"/>
          <w:sz w:val="24"/>
          <w:szCs w:val="24"/>
        </w:rPr>
        <w:t xml:space="preserve">selective, </w:t>
      </w:r>
      <w:r w:rsidRPr="00E11B47">
        <w:rPr>
          <w:rFonts w:ascii="Arial" w:hAnsi="Arial" w:cs="Arial"/>
          <w:sz w:val="24"/>
          <w:szCs w:val="24"/>
        </w:rPr>
        <w:t>mixed, English medium</w:t>
      </w:r>
      <w:r w:rsidR="00715FEC" w:rsidRPr="00E11B47">
        <w:rPr>
          <w:rFonts w:ascii="Arial" w:hAnsi="Arial" w:cs="Arial"/>
          <w:sz w:val="24"/>
          <w:szCs w:val="24"/>
        </w:rPr>
        <w:t xml:space="preserve"> </w:t>
      </w:r>
      <w:r w:rsidRPr="00E11B47">
        <w:rPr>
          <w:rFonts w:ascii="Arial" w:hAnsi="Arial" w:cs="Arial"/>
          <w:sz w:val="24"/>
          <w:szCs w:val="24"/>
        </w:rPr>
        <w:t>11 to 18 secondary school in South Wales</w:t>
      </w:r>
      <w:r w:rsidR="00715FEC" w:rsidRPr="00E11B47">
        <w:rPr>
          <w:rFonts w:ascii="Arial" w:hAnsi="Arial" w:cs="Arial"/>
          <w:sz w:val="24"/>
          <w:szCs w:val="24"/>
        </w:rPr>
        <w:t xml:space="preserve">. </w:t>
      </w:r>
      <w:r w:rsidRPr="00E11B47">
        <w:rPr>
          <w:rFonts w:ascii="Arial" w:hAnsi="Arial" w:cs="Arial"/>
          <w:sz w:val="24"/>
          <w:szCs w:val="24"/>
        </w:rPr>
        <w:t xml:space="preserve"> </w:t>
      </w:r>
      <w:r w:rsidR="00715FEC" w:rsidRPr="00E11B47">
        <w:rPr>
          <w:rFonts w:ascii="Arial" w:hAnsi="Arial" w:cs="Arial"/>
          <w:sz w:val="24"/>
          <w:szCs w:val="24"/>
        </w:rPr>
        <w:t>School X has 8.7</w:t>
      </w:r>
      <w:r w:rsidRPr="00E11B47">
        <w:rPr>
          <w:rFonts w:ascii="Arial" w:hAnsi="Arial" w:cs="Arial"/>
          <w:sz w:val="24"/>
          <w:szCs w:val="24"/>
        </w:rPr>
        <w:t xml:space="preserve">% </w:t>
      </w:r>
      <w:r w:rsidR="00715FEC" w:rsidRPr="00E11B47">
        <w:rPr>
          <w:rFonts w:ascii="Arial" w:hAnsi="Arial" w:cs="Arial"/>
          <w:sz w:val="24"/>
          <w:szCs w:val="24"/>
        </w:rPr>
        <w:t xml:space="preserve">of </w:t>
      </w:r>
      <w:r w:rsidRPr="00E11B47">
        <w:rPr>
          <w:rFonts w:ascii="Arial" w:hAnsi="Arial" w:cs="Arial"/>
          <w:sz w:val="24"/>
          <w:szCs w:val="24"/>
        </w:rPr>
        <w:t>pupils eligible for free school meals, this is 8</w:t>
      </w:r>
      <w:r w:rsidR="004F2E86" w:rsidRPr="00E11B47">
        <w:rPr>
          <w:rFonts w:ascii="Arial" w:hAnsi="Arial" w:cs="Arial"/>
          <w:sz w:val="24"/>
          <w:szCs w:val="24"/>
        </w:rPr>
        <w:t>.3</w:t>
      </w:r>
      <w:r w:rsidRPr="00E11B47">
        <w:rPr>
          <w:rFonts w:ascii="Arial" w:hAnsi="Arial" w:cs="Arial"/>
          <w:sz w:val="24"/>
          <w:szCs w:val="24"/>
        </w:rPr>
        <w:t xml:space="preserve">% below the Welsh average of 17%. (Appendix 1). School X </w:t>
      </w:r>
      <w:r w:rsidR="00C92D1D" w:rsidRPr="00E11B47">
        <w:rPr>
          <w:rFonts w:ascii="Arial" w:hAnsi="Arial" w:cs="Arial"/>
          <w:sz w:val="24"/>
          <w:szCs w:val="24"/>
        </w:rPr>
        <w:t xml:space="preserve">currently has pupils </w:t>
      </w:r>
      <w:r w:rsidRPr="00E11B47">
        <w:rPr>
          <w:rFonts w:ascii="Arial" w:hAnsi="Arial" w:cs="Arial"/>
          <w:sz w:val="24"/>
          <w:szCs w:val="24"/>
        </w:rPr>
        <w:t>12</w:t>
      </w:r>
      <w:r w:rsidR="004F2E86" w:rsidRPr="00E11B47">
        <w:rPr>
          <w:rFonts w:ascii="Arial" w:hAnsi="Arial" w:cs="Arial"/>
          <w:sz w:val="24"/>
          <w:szCs w:val="24"/>
        </w:rPr>
        <w:t>52</w:t>
      </w:r>
      <w:r w:rsidR="00C92D1D" w:rsidRPr="00E11B47">
        <w:rPr>
          <w:rFonts w:ascii="Arial" w:hAnsi="Arial" w:cs="Arial"/>
          <w:sz w:val="24"/>
          <w:szCs w:val="24"/>
        </w:rPr>
        <w:t xml:space="preserve"> enrolled</w:t>
      </w:r>
      <w:r w:rsidRPr="00E11B47">
        <w:rPr>
          <w:rFonts w:ascii="Arial" w:hAnsi="Arial" w:cs="Arial"/>
          <w:sz w:val="24"/>
          <w:szCs w:val="24"/>
        </w:rPr>
        <w:t xml:space="preserve">, including an onsite </w:t>
      </w:r>
      <w:proofErr w:type="gramStart"/>
      <w:r w:rsidRPr="00E11B47">
        <w:rPr>
          <w:rFonts w:ascii="Arial" w:hAnsi="Arial" w:cs="Arial"/>
          <w:sz w:val="24"/>
          <w:szCs w:val="24"/>
        </w:rPr>
        <w:t>sixth-form</w:t>
      </w:r>
      <w:proofErr w:type="gramEnd"/>
      <w:r w:rsidRPr="00E11B47">
        <w:rPr>
          <w:rFonts w:ascii="Arial" w:hAnsi="Arial" w:cs="Arial"/>
          <w:sz w:val="24"/>
          <w:szCs w:val="24"/>
        </w:rPr>
        <w:t xml:space="preserve"> of 295 students from a wide geographical area due to the selective and specialised nature of the school. </w:t>
      </w:r>
      <w:r w:rsidR="00C92D1D" w:rsidRPr="00E11B47">
        <w:rPr>
          <w:rFonts w:ascii="Arial" w:hAnsi="Arial" w:cs="Arial"/>
          <w:sz w:val="24"/>
          <w:szCs w:val="24"/>
        </w:rPr>
        <w:t>Per pupil school X has an average budget of £5041, this is higher than both the local authority and national budgetary averages.</w:t>
      </w:r>
      <w:r w:rsidRPr="00E11B47">
        <w:rPr>
          <w:rFonts w:ascii="Arial" w:hAnsi="Arial" w:cs="Arial"/>
          <w:sz w:val="24"/>
          <w:szCs w:val="24"/>
        </w:rPr>
        <w:t xml:space="preserve"> (My Local School) (Stats Wales)</w:t>
      </w:r>
      <w:r w:rsidR="00C92D1D" w:rsidRPr="00E11B47">
        <w:rPr>
          <w:rFonts w:ascii="Arial" w:hAnsi="Arial" w:cs="Arial"/>
          <w:sz w:val="24"/>
          <w:szCs w:val="24"/>
        </w:rPr>
        <w:t xml:space="preserve">. </w:t>
      </w:r>
      <w:r w:rsidR="004F2E86" w:rsidRPr="00E11B47">
        <w:rPr>
          <w:rFonts w:ascii="Arial" w:hAnsi="Arial" w:cs="Arial"/>
          <w:sz w:val="24"/>
          <w:szCs w:val="24"/>
        </w:rPr>
        <w:t>School X are recognised as a Green Support Category</w:t>
      </w:r>
      <w:r w:rsidR="00715FEC" w:rsidRPr="00E11B47">
        <w:rPr>
          <w:rFonts w:ascii="Arial" w:hAnsi="Arial" w:cs="Arial"/>
          <w:sz w:val="24"/>
          <w:szCs w:val="24"/>
        </w:rPr>
        <w:t xml:space="preserve"> by the Welsh Government and have been recognised for good practise.   </w:t>
      </w:r>
    </w:p>
    <w:p w14:paraId="335E6FE0" w14:textId="5E50D008" w:rsidR="001E0E67" w:rsidRPr="00E11B47" w:rsidRDefault="00C92D1D" w:rsidP="001E0E67">
      <w:pPr>
        <w:tabs>
          <w:tab w:val="left" w:pos="3063"/>
        </w:tabs>
        <w:spacing w:before="240"/>
        <w:rPr>
          <w:rFonts w:ascii="Arial" w:hAnsi="Arial" w:cs="Arial"/>
          <w:sz w:val="24"/>
          <w:szCs w:val="24"/>
        </w:rPr>
      </w:pPr>
      <w:r w:rsidRPr="00E11B47">
        <w:rPr>
          <w:rFonts w:ascii="Arial" w:hAnsi="Arial" w:cs="Arial"/>
          <w:sz w:val="24"/>
          <w:szCs w:val="24"/>
        </w:rPr>
        <w:t>The research completed and discussed in this paper was conducted with a year 8</w:t>
      </w:r>
      <w:r w:rsidR="008C3A13" w:rsidRPr="00E11B47">
        <w:rPr>
          <w:rFonts w:ascii="Arial" w:hAnsi="Arial" w:cs="Arial"/>
          <w:sz w:val="24"/>
          <w:szCs w:val="24"/>
        </w:rPr>
        <w:t xml:space="preserve"> aged 12-13,</w:t>
      </w:r>
      <w:r w:rsidRPr="00E11B47">
        <w:rPr>
          <w:rFonts w:ascii="Arial" w:hAnsi="Arial" w:cs="Arial"/>
          <w:sz w:val="24"/>
          <w:szCs w:val="24"/>
        </w:rPr>
        <w:t xml:space="preserve"> set 2 (national curriculum level 5/6/7</w:t>
      </w:r>
      <w:r w:rsidRPr="00E11B47">
        <w:rPr>
          <w:rFonts w:ascii="Arial" w:hAnsi="Arial" w:cs="Arial"/>
          <w:color w:val="000000" w:themeColor="text1"/>
          <w:sz w:val="24"/>
          <w:szCs w:val="24"/>
        </w:rPr>
        <w:t>). (Set 2 is the second highest achieving group in the year group, the year group is broken in to two strands so there are two set 1s and two set 2s)</w:t>
      </w:r>
      <w:r w:rsidR="008C3A13" w:rsidRPr="00E11B47">
        <w:rPr>
          <w:rFonts w:ascii="Arial" w:hAnsi="Arial" w:cs="Arial"/>
          <w:color w:val="000000" w:themeColor="text1"/>
          <w:sz w:val="24"/>
          <w:szCs w:val="24"/>
        </w:rPr>
        <w:t>.</w:t>
      </w:r>
      <w:r w:rsidR="00715FEC" w:rsidRPr="00E11B47">
        <w:rPr>
          <w:rFonts w:ascii="Arial" w:hAnsi="Arial" w:cs="Arial"/>
          <w:color w:val="000000" w:themeColor="text1"/>
          <w:sz w:val="24"/>
          <w:szCs w:val="24"/>
        </w:rPr>
        <w:t xml:space="preserve"> </w:t>
      </w:r>
      <w:r w:rsidR="001E0E67" w:rsidRPr="00E11B47">
        <w:rPr>
          <w:rFonts w:ascii="Arial" w:hAnsi="Arial" w:cs="Arial"/>
          <w:sz w:val="24"/>
          <w:szCs w:val="24"/>
        </w:rPr>
        <w:t xml:space="preserve">The topic of </w:t>
      </w:r>
      <w:r w:rsidR="008565FA" w:rsidRPr="00E11B47">
        <w:rPr>
          <w:rFonts w:ascii="Arial" w:hAnsi="Arial" w:cs="Arial"/>
          <w:sz w:val="24"/>
          <w:szCs w:val="24"/>
        </w:rPr>
        <w:t>p</w:t>
      </w:r>
      <w:r w:rsidR="001E0E67" w:rsidRPr="00E11B47">
        <w:rPr>
          <w:rFonts w:ascii="Arial" w:hAnsi="Arial" w:cs="Arial"/>
          <w:sz w:val="24"/>
          <w:szCs w:val="24"/>
        </w:rPr>
        <w:t xml:space="preserve">robability was chosen with this </w:t>
      </w:r>
      <w:proofErr w:type="gramStart"/>
      <w:r w:rsidR="001E0E67" w:rsidRPr="00E11B47">
        <w:rPr>
          <w:rFonts w:ascii="Arial" w:hAnsi="Arial" w:cs="Arial"/>
          <w:sz w:val="24"/>
          <w:szCs w:val="24"/>
        </w:rPr>
        <w:t>particular class</w:t>
      </w:r>
      <w:proofErr w:type="gramEnd"/>
      <w:r w:rsidR="001E0E67" w:rsidRPr="00E11B47">
        <w:rPr>
          <w:rFonts w:ascii="Arial" w:hAnsi="Arial" w:cs="Arial"/>
          <w:sz w:val="24"/>
          <w:szCs w:val="24"/>
        </w:rPr>
        <w:t xml:space="preserve"> as the topic allowed concise study and testing to be completed over a set period of lessons with all prerequisites having been covered. </w:t>
      </w:r>
      <w:r w:rsidR="001836FD" w:rsidRPr="00E11B47">
        <w:rPr>
          <w:rFonts w:ascii="Arial" w:hAnsi="Arial" w:cs="Arial"/>
          <w:sz w:val="24"/>
          <w:szCs w:val="24"/>
        </w:rPr>
        <w:t xml:space="preserve">The nature of probability also lent itself to a measurable pre and </w:t>
      </w:r>
      <w:r w:rsidR="00F15D0A" w:rsidRPr="00E11B47">
        <w:rPr>
          <w:rFonts w:ascii="Arial" w:hAnsi="Arial" w:cs="Arial"/>
          <w:sz w:val="24"/>
          <w:szCs w:val="24"/>
        </w:rPr>
        <w:t>post-test</w:t>
      </w:r>
      <w:r w:rsidR="008565FA" w:rsidRPr="00E11B47">
        <w:rPr>
          <w:rFonts w:ascii="Arial" w:hAnsi="Arial" w:cs="Arial"/>
          <w:sz w:val="24"/>
          <w:szCs w:val="24"/>
        </w:rPr>
        <w:t xml:space="preserve"> in the time available. </w:t>
      </w:r>
    </w:p>
    <w:p w14:paraId="5D499F24" w14:textId="279F3B27" w:rsidR="00E11B47" w:rsidRPr="00E11B47" w:rsidRDefault="00E11B47" w:rsidP="001E0E67">
      <w:pPr>
        <w:tabs>
          <w:tab w:val="left" w:pos="3063"/>
        </w:tabs>
        <w:spacing w:before="240"/>
        <w:rPr>
          <w:rFonts w:ascii="Arial" w:hAnsi="Arial" w:cs="Arial"/>
          <w:sz w:val="24"/>
          <w:szCs w:val="24"/>
        </w:rPr>
      </w:pPr>
      <w:r w:rsidRPr="00E11B47">
        <w:rPr>
          <w:rFonts w:ascii="Arial" w:hAnsi="Arial" w:cs="Arial"/>
          <w:sz w:val="24"/>
          <w:szCs w:val="24"/>
        </w:rPr>
        <w:t xml:space="preserve">The academic purpose of this paper is to access the effect of teaching intervention on the misconceptions held by KS3 (specifically year 8) learners within probability </w:t>
      </w:r>
      <w:proofErr w:type="gramStart"/>
      <w:r w:rsidRPr="00E11B47">
        <w:rPr>
          <w:rFonts w:ascii="Arial" w:hAnsi="Arial" w:cs="Arial"/>
          <w:sz w:val="24"/>
          <w:szCs w:val="24"/>
        </w:rPr>
        <w:t>through the use of</w:t>
      </w:r>
      <w:proofErr w:type="gramEnd"/>
      <w:r w:rsidRPr="00E11B47">
        <w:rPr>
          <w:rFonts w:ascii="Arial" w:hAnsi="Arial" w:cs="Arial"/>
          <w:sz w:val="24"/>
          <w:szCs w:val="24"/>
        </w:rPr>
        <w:t xml:space="preserve"> pre-teaching intervention and post-teaching intervention diagnostic tests. </w:t>
      </w:r>
    </w:p>
    <w:p w14:paraId="473A1E0D" w14:textId="64964ABE" w:rsidR="00715FEC" w:rsidRPr="00E11B47" w:rsidRDefault="00715FEC" w:rsidP="001E0E67">
      <w:pPr>
        <w:tabs>
          <w:tab w:val="left" w:pos="3063"/>
        </w:tabs>
        <w:spacing w:before="240"/>
        <w:rPr>
          <w:rFonts w:ascii="Arial" w:hAnsi="Arial" w:cs="Arial"/>
          <w:b/>
          <w:sz w:val="24"/>
          <w:szCs w:val="24"/>
          <w:u w:val="single"/>
        </w:rPr>
      </w:pPr>
      <w:r w:rsidRPr="00E11B47">
        <w:rPr>
          <w:rFonts w:ascii="Arial" w:hAnsi="Arial" w:cs="Arial"/>
          <w:b/>
          <w:sz w:val="24"/>
          <w:szCs w:val="24"/>
          <w:u w:val="single"/>
        </w:rPr>
        <w:t>Literature Review</w:t>
      </w:r>
    </w:p>
    <w:p w14:paraId="74BE3E73" w14:textId="48EECCF9" w:rsidR="00715FEC" w:rsidRPr="00E11B47" w:rsidRDefault="00EB0ED2" w:rsidP="001E0E67">
      <w:pPr>
        <w:tabs>
          <w:tab w:val="left" w:pos="3063"/>
        </w:tabs>
        <w:spacing w:before="240"/>
        <w:rPr>
          <w:rFonts w:ascii="Arial" w:hAnsi="Arial" w:cs="Arial"/>
          <w:sz w:val="24"/>
          <w:szCs w:val="24"/>
        </w:rPr>
      </w:pPr>
      <w:r w:rsidRPr="00E11B47">
        <w:rPr>
          <w:rFonts w:ascii="Arial" w:hAnsi="Arial" w:cs="Arial"/>
          <w:sz w:val="24"/>
          <w:szCs w:val="24"/>
        </w:rPr>
        <w:t xml:space="preserve">Probability is covered in the “Data Handling” section of the Welsh National Curriculum. </w:t>
      </w:r>
    </w:p>
    <w:p w14:paraId="341D6979" w14:textId="7E1A878D" w:rsidR="006045EC" w:rsidRPr="00E11B47" w:rsidRDefault="006045EC" w:rsidP="006045EC">
      <w:pPr>
        <w:rPr>
          <w:rFonts w:ascii="Arial" w:hAnsi="Arial" w:cs="Arial"/>
          <w:color w:val="FF0000"/>
          <w:sz w:val="24"/>
          <w:szCs w:val="24"/>
        </w:rPr>
      </w:pPr>
      <w:r w:rsidRPr="00E11B47">
        <w:rPr>
          <w:rFonts w:ascii="Arial" w:hAnsi="Arial" w:cs="Arial"/>
          <w:sz w:val="24"/>
          <w:szCs w:val="24"/>
        </w:rPr>
        <w:t>Many non-standard conceptions exist and are held by students, they are often common and broadly accepted outside of the specific field of study, a notable number of these non-standard conceptions are seen in mathematics and science.(Garfield, 2001) (Khazanov, 2008)  They are formally referred to</w:t>
      </w:r>
      <w:r w:rsidR="004B3F2C">
        <w:rPr>
          <w:rFonts w:ascii="Arial" w:hAnsi="Arial" w:cs="Arial"/>
          <w:sz w:val="24"/>
          <w:szCs w:val="24"/>
        </w:rPr>
        <w:t>,</w:t>
      </w:r>
      <w:r w:rsidRPr="00E11B47">
        <w:rPr>
          <w:rFonts w:ascii="Arial" w:hAnsi="Arial" w:cs="Arial"/>
          <w:sz w:val="24"/>
          <w:szCs w:val="24"/>
        </w:rPr>
        <w:t xml:space="preserve"> throughout literature</w:t>
      </w:r>
      <w:r w:rsidR="004B3F2C">
        <w:rPr>
          <w:rFonts w:ascii="Arial" w:hAnsi="Arial" w:cs="Arial"/>
          <w:sz w:val="24"/>
          <w:szCs w:val="24"/>
        </w:rPr>
        <w:t>,</w:t>
      </w:r>
      <w:r w:rsidRPr="00E11B47">
        <w:rPr>
          <w:rFonts w:ascii="Arial" w:hAnsi="Arial" w:cs="Arial"/>
          <w:sz w:val="24"/>
          <w:szCs w:val="24"/>
        </w:rPr>
        <w:t xml:space="preserve"> as misconceptions and in education they are formally defined as “a student conception that produces a systematic pattern of errors” (Smith, </w:t>
      </w:r>
      <w:proofErr w:type="spellStart"/>
      <w:r w:rsidRPr="00E11B47">
        <w:rPr>
          <w:rFonts w:ascii="Arial" w:hAnsi="Arial" w:cs="Arial"/>
          <w:sz w:val="24"/>
          <w:szCs w:val="24"/>
        </w:rPr>
        <w:t>diSessa</w:t>
      </w:r>
      <w:proofErr w:type="spellEnd"/>
      <w:r w:rsidRPr="00E11B47">
        <w:rPr>
          <w:rFonts w:ascii="Arial" w:hAnsi="Arial" w:cs="Arial"/>
          <w:sz w:val="24"/>
          <w:szCs w:val="24"/>
        </w:rPr>
        <w:t xml:space="preserve">, and </w:t>
      </w:r>
      <w:proofErr w:type="spellStart"/>
      <w:r w:rsidRPr="00E11B47">
        <w:rPr>
          <w:rFonts w:ascii="Arial" w:hAnsi="Arial" w:cs="Arial"/>
          <w:sz w:val="24"/>
          <w:szCs w:val="24"/>
        </w:rPr>
        <w:t>Roschelle</w:t>
      </w:r>
      <w:proofErr w:type="spellEnd"/>
      <w:r w:rsidRPr="00E11B47">
        <w:rPr>
          <w:rFonts w:ascii="Arial" w:hAnsi="Arial" w:cs="Arial"/>
          <w:sz w:val="24"/>
          <w:szCs w:val="24"/>
        </w:rPr>
        <w:t xml:space="preserve">, 1993). </w:t>
      </w:r>
    </w:p>
    <w:p w14:paraId="0611B1E2" w14:textId="31FBB7CD" w:rsidR="006045EC" w:rsidRPr="00E11B47" w:rsidRDefault="004B3F2C" w:rsidP="006045EC">
      <w:pPr>
        <w:rPr>
          <w:rFonts w:ascii="Arial" w:hAnsi="Arial" w:cs="Arial"/>
          <w:color w:val="00B050"/>
          <w:sz w:val="24"/>
          <w:szCs w:val="24"/>
        </w:rPr>
      </w:pPr>
      <w:r>
        <w:rPr>
          <w:rFonts w:ascii="Arial" w:hAnsi="Arial" w:cs="Arial"/>
          <w:sz w:val="24"/>
          <w:szCs w:val="24"/>
        </w:rPr>
        <w:t>T</w:t>
      </w:r>
      <w:r w:rsidR="006045EC" w:rsidRPr="00E11B47">
        <w:rPr>
          <w:rFonts w:ascii="Arial" w:hAnsi="Arial" w:cs="Arial"/>
          <w:sz w:val="24"/>
          <w:szCs w:val="24"/>
        </w:rPr>
        <w:t>he misconceptions</w:t>
      </w:r>
      <w:r>
        <w:rPr>
          <w:rFonts w:ascii="Arial" w:hAnsi="Arial" w:cs="Arial"/>
          <w:sz w:val="24"/>
          <w:szCs w:val="24"/>
        </w:rPr>
        <w:t xml:space="preserve"> about probability</w:t>
      </w:r>
      <w:r w:rsidR="006045EC" w:rsidRPr="00E11B47">
        <w:rPr>
          <w:rFonts w:ascii="Arial" w:hAnsi="Arial" w:cs="Arial"/>
          <w:sz w:val="24"/>
          <w:szCs w:val="24"/>
        </w:rPr>
        <w:t xml:space="preserve"> that are held by high school and secondary school age students have been studied at length by the international community due to probability forming a critical part of any data handling as well as an initial base for any statistical mathematics.  (Khazanov &amp; </w:t>
      </w:r>
      <w:proofErr w:type="spellStart"/>
      <w:r w:rsidR="006045EC" w:rsidRPr="00E11B47">
        <w:rPr>
          <w:rFonts w:ascii="Arial" w:hAnsi="Arial" w:cs="Arial"/>
          <w:sz w:val="24"/>
          <w:szCs w:val="24"/>
        </w:rPr>
        <w:t>Parado</w:t>
      </w:r>
      <w:proofErr w:type="spellEnd"/>
      <w:r w:rsidR="006045EC" w:rsidRPr="00E11B47">
        <w:rPr>
          <w:rFonts w:ascii="Arial" w:hAnsi="Arial" w:cs="Arial"/>
          <w:sz w:val="24"/>
          <w:szCs w:val="24"/>
        </w:rPr>
        <w:t xml:space="preserve">, 2010) </w:t>
      </w:r>
      <w:r w:rsidR="006045EC" w:rsidRPr="00E11B47">
        <w:rPr>
          <w:rFonts w:ascii="Arial" w:hAnsi="Arial" w:cs="Arial"/>
          <w:color w:val="00B050"/>
          <w:sz w:val="24"/>
          <w:szCs w:val="24"/>
        </w:rPr>
        <w:t xml:space="preserve">(National curriculum for wales + </w:t>
      </w:r>
      <w:proofErr w:type="spellStart"/>
      <w:r w:rsidR="006045EC" w:rsidRPr="00E11B47">
        <w:rPr>
          <w:rFonts w:ascii="Arial" w:hAnsi="Arial" w:cs="Arial"/>
          <w:color w:val="00B050"/>
          <w:sz w:val="24"/>
          <w:szCs w:val="24"/>
        </w:rPr>
        <w:t>donaldson</w:t>
      </w:r>
      <w:proofErr w:type="spellEnd"/>
      <w:r w:rsidR="006045EC" w:rsidRPr="00E11B47">
        <w:rPr>
          <w:rFonts w:ascii="Arial" w:hAnsi="Arial" w:cs="Arial"/>
          <w:color w:val="00B050"/>
          <w:sz w:val="24"/>
          <w:szCs w:val="24"/>
        </w:rPr>
        <w:t xml:space="preserve"> “What matters” statements for wales) </w:t>
      </w:r>
    </w:p>
    <w:p w14:paraId="6FE1D2F6" w14:textId="7D7F44F9" w:rsidR="006045EC" w:rsidRPr="00E11B47" w:rsidRDefault="006045EC" w:rsidP="006045EC">
      <w:pPr>
        <w:rPr>
          <w:rFonts w:ascii="Arial" w:hAnsi="Arial" w:cs="Arial"/>
          <w:sz w:val="24"/>
          <w:szCs w:val="24"/>
        </w:rPr>
      </w:pPr>
      <w:r w:rsidRPr="00E11B47">
        <w:rPr>
          <w:rFonts w:ascii="Arial" w:hAnsi="Arial" w:cs="Arial"/>
          <w:sz w:val="24"/>
          <w:szCs w:val="24"/>
        </w:rPr>
        <w:lastRenderedPageBreak/>
        <w:t xml:space="preserve">Common misconceptions in probability </w:t>
      </w:r>
      <w:r w:rsidR="004B3F2C">
        <w:rPr>
          <w:rFonts w:ascii="Arial" w:hAnsi="Arial" w:cs="Arial"/>
          <w:sz w:val="24"/>
          <w:szCs w:val="24"/>
        </w:rPr>
        <w:t xml:space="preserve">that are </w:t>
      </w:r>
      <w:r w:rsidRPr="00E11B47">
        <w:rPr>
          <w:rFonts w:ascii="Arial" w:hAnsi="Arial" w:cs="Arial"/>
          <w:sz w:val="24"/>
          <w:szCs w:val="24"/>
        </w:rPr>
        <w:t>seen are those of a student’s previous beliefs driving their mathematical decision judgement, such as students ‘feel’ an outcome must happen or is more likely to happen, based on previous outcomes. This is known as the Gambler’s Fallacy and is something many students hold to be truth within mathematics (</w:t>
      </w:r>
      <w:proofErr w:type="spellStart"/>
      <w:r w:rsidRPr="00E11B47">
        <w:rPr>
          <w:rFonts w:ascii="Arial" w:hAnsi="Arial" w:cs="Arial"/>
          <w:sz w:val="24"/>
          <w:szCs w:val="24"/>
        </w:rPr>
        <w:t>Kantrowitz</w:t>
      </w:r>
      <w:proofErr w:type="spellEnd"/>
      <w:r w:rsidRPr="00E11B47">
        <w:rPr>
          <w:rFonts w:ascii="Arial" w:hAnsi="Arial" w:cs="Arial"/>
          <w:sz w:val="24"/>
          <w:szCs w:val="24"/>
        </w:rPr>
        <w:t>, 2018) (Berry 2016)</w:t>
      </w:r>
      <w:r w:rsidR="00404627">
        <w:rPr>
          <w:rFonts w:ascii="Arial" w:hAnsi="Arial" w:cs="Arial"/>
          <w:sz w:val="24"/>
          <w:szCs w:val="24"/>
        </w:rPr>
        <w:t>.</w:t>
      </w:r>
      <w:r w:rsidRPr="00E11B47">
        <w:rPr>
          <w:rFonts w:ascii="Arial" w:hAnsi="Arial" w:cs="Arial"/>
          <w:sz w:val="24"/>
          <w:szCs w:val="24"/>
        </w:rPr>
        <w:t xml:space="preserve"> This use of subjective judgement </w:t>
      </w:r>
      <w:proofErr w:type="gramStart"/>
      <w:r w:rsidRPr="00E11B47">
        <w:rPr>
          <w:rFonts w:ascii="Arial" w:hAnsi="Arial" w:cs="Arial"/>
          <w:sz w:val="24"/>
          <w:szCs w:val="24"/>
        </w:rPr>
        <w:t>in regard to</w:t>
      </w:r>
      <w:proofErr w:type="gramEnd"/>
      <w:r w:rsidRPr="00E11B47">
        <w:rPr>
          <w:rFonts w:ascii="Arial" w:hAnsi="Arial" w:cs="Arial"/>
          <w:sz w:val="24"/>
          <w:szCs w:val="24"/>
        </w:rPr>
        <w:t xml:space="preserve"> </w:t>
      </w:r>
      <w:r w:rsidR="00212A4C" w:rsidRPr="00E11B47">
        <w:rPr>
          <w:rFonts w:ascii="Arial" w:hAnsi="Arial" w:cs="Arial"/>
          <w:sz w:val="24"/>
          <w:szCs w:val="24"/>
        </w:rPr>
        <w:t>answer</w:t>
      </w:r>
      <w:r w:rsidRPr="00E11B47">
        <w:rPr>
          <w:rFonts w:ascii="Arial" w:hAnsi="Arial" w:cs="Arial"/>
          <w:sz w:val="24"/>
          <w:szCs w:val="24"/>
        </w:rPr>
        <w:t xml:space="preserve"> probability questions is due to their understanding of past example</w:t>
      </w:r>
      <w:r w:rsidR="004B3F2C">
        <w:rPr>
          <w:rFonts w:ascii="Arial" w:hAnsi="Arial" w:cs="Arial"/>
          <w:sz w:val="24"/>
          <w:szCs w:val="24"/>
        </w:rPr>
        <w:t>s</w:t>
      </w:r>
      <w:r w:rsidRPr="00E11B47">
        <w:rPr>
          <w:rFonts w:ascii="Arial" w:hAnsi="Arial" w:cs="Arial"/>
          <w:sz w:val="24"/>
          <w:szCs w:val="24"/>
        </w:rPr>
        <w:t xml:space="preserve"> to inform current decisions (Ang and </w:t>
      </w:r>
      <w:proofErr w:type="spellStart"/>
      <w:r w:rsidRPr="00E11B47">
        <w:rPr>
          <w:rFonts w:ascii="Arial" w:hAnsi="Arial" w:cs="Arial"/>
          <w:sz w:val="24"/>
          <w:szCs w:val="24"/>
        </w:rPr>
        <w:t>Shahrill</w:t>
      </w:r>
      <w:proofErr w:type="spellEnd"/>
      <w:r w:rsidRPr="00E11B47">
        <w:rPr>
          <w:rFonts w:ascii="Arial" w:hAnsi="Arial" w:cs="Arial"/>
          <w:sz w:val="24"/>
          <w:szCs w:val="24"/>
        </w:rPr>
        <w:t xml:space="preserve"> 2014)</w:t>
      </w:r>
      <w:r w:rsidR="00404627">
        <w:rPr>
          <w:rFonts w:ascii="Arial" w:hAnsi="Arial" w:cs="Arial"/>
          <w:sz w:val="24"/>
          <w:szCs w:val="24"/>
        </w:rPr>
        <w:t>.</w:t>
      </w:r>
    </w:p>
    <w:p w14:paraId="4567197C" w14:textId="2C9BEE18" w:rsidR="006045EC" w:rsidRPr="00E11B47" w:rsidRDefault="006045EC" w:rsidP="006045EC">
      <w:pPr>
        <w:rPr>
          <w:rFonts w:ascii="Arial" w:hAnsi="Arial" w:cs="Arial"/>
          <w:sz w:val="24"/>
          <w:szCs w:val="24"/>
        </w:rPr>
      </w:pPr>
      <w:r w:rsidRPr="00E11B47">
        <w:rPr>
          <w:rFonts w:ascii="Arial" w:hAnsi="Arial" w:cs="Arial"/>
          <w:sz w:val="24"/>
          <w:szCs w:val="24"/>
        </w:rPr>
        <w:t>It</w:t>
      </w:r>
      <w:r w:rsidR="004B3F2C">
        <w:rPr>
          <w:rFonts w:ascii="Arial" w:hAnsi="Arial" w:cs="Arial"/>
          <w:sz w:val="24"/>
          <w:szCs w:val="24"/>
        </w:rPr>
        <w:t xml:space="preserve"> is</w:t>
      </w:r>
      <w:r w:rsidRPr="00E11B47">
        <w:rPr>
          <w:rFonts w:ascii="Arial" w:hAnsi="Arial" w:cs="Arial"/>
          <w:sz w:val="24"/>
          <w:szCs w:val="24"/>
        </w:rPr>
        <w:t xml:space="preserve"> also seen that learners have a limited understanding of key probability terms due to the colloquial usage of words such as chance and certain in everyday life, as possible and certain become interchangeable to some learners. Due to this linguistic view of probability learners also find it challenging to express probabilities as mathematical value rather than describe them using key terms </w:t>
      </w:r>
      <w:bookmarkStart w:id="1" w:name="_Hlk8577502"/>
      <w:r w:rsidRPr="00E11B47">
        <w:rPr>
          <w:rFonts w:ascii="Arial" w:hAnsi="Arial" w:cs="Arial"/>
          <w:sz w:val="24"/>
          <w:szCs w:val="24"/>
        </w:rPr>
        <w:t>(Lionel, Pereira-Mendoza 2002)</w:t>
      </w:r>
      <w:r w:rsidR="00404627">
        <w:rPr>
          <w:rFonts w:ascii="Arial" w:hAnsi="Arial" w:cs="Arial"/>
          <w:sz w:val="24"/>
          <w:szCs w:val="24"/>
        </w:rPr>
        <w:t>.</w:t>
      </w:r>
      <w:r w:rsidRPr="00E11B47">
        <w:rPr>
          <w:rFonts w:ascii="Arial" w:hAnsi="Arial" w:cs="Arial"/>
          <w:sz w:val="24"/>
          <w:szCs w:val="24"/>
        </w:rPr>
        <w:t xml:space="preserve"> </w:t>
      </w:r>
      <w:bookmarkEnd w:id="1"/>
      <w:r w:rsidRPr="00E11B47">
        <w:rPr>
          <w:rFonts w:ascii="Arial" w:hAnsi="Arial" w:cs="Arial"/>
          <w:sz w:val="24"/>
          <w:szCs w:val="24"/>
        </w:rPr>
        <w:t xml:space="preserve">The limitations of language and the understanding of the key terms and phrases causes learners to draw flawed conclusion when encountered with a mathematical context. </w:t>
      </w:r>
    </w:p>
    <w:p w14:paraId="604484EE" w14:textId="03A39F0B" w:rsidR="006045EC" w:rsidRPr="00E11B47" w:rsidRDefault="006045EC" w:rsidP="006045EC">
      <w:pPr>
        <w:rPr>
          <w:rFonts w:ascii="Arial" w:hAnsi="Arial" w:cs="Arial"/>
          <w:sz w:val="24"/>
          <w:szCs w:val="24"/>
        </w:rPr>
      </w:pPr>
      <w:r w:rsidRPr="00E11B47">
        <w:rPr>
          <w:rFonts w:ascii="Arial" w:hAnsi="Arial" w:cs="Arial"/>
          <w:sz w:val="24"/>
          <w:szCs w:val="24"/>
        </w:rPr>
        <w:t xml:space="preserve">Many of these misconceptions </w:t>
      </w:r>
      <w:r w:rsidR="004B3F2C">
        <w:rPr>
          <w:rFonts w:ascii="Arial" w:hAnsi="Arial" w:cs="Arial"/>
          <w:sz w:val="24"/>
          <w:szCs w:val="24"/>
        </w:rPr>
        <w:t>stem</w:t>
      </w:r>
      <w:r w:rsidRPr="00E11B47">
        <w:rPr>
          <w:rFonts w:ascii="Arial" w:hAnsi="Arial" w:cs="Arial"/>
          <w:sz w:val="24"/>
          <w:szCs w:val="24"/>
        </w:rPr>
        <w:t xml:space="preserve"> from a student’s informal interaction with probability and its place in society. Such as, through their informal interaction with uncertain events at home, in society and through games of chance or “luck” as well as non-mathematically </w:t>
      </w:r>
      <w:r w:rsidRPr="00E11B47">
        <w:rPr>
          <w:rFonts w:ascii="Arial" w:hAnsi="Arial" w:cs="Arial"/>
          <w:color w:val="000000" w:themeColor="text1"/>
          <w:sz w:val="24"/>
          <w:szCs w:val="24"/>
        </w:rPr>
        <w:t xml:space="preserve">driven subject bases </w:t>
      </w:r>
      <w:bookmarkStart w:id="2" w:name="_Hlk8663043"/>
      <w:r w:rsidRPr="00E11B47">
        <w:rPr>
          <w:rFonts w:ascii="Arial" w:hAnsi="Arial" w:cs="Arial"/>
          <w:color w:val="000000" w:themeColor="text1"/>
          <w:sz w:val="24"/>
          <w:szCs w:val="24"/>
        </w:rPr>
        <w:t xml:space="preserve">(Fischbein, </w:t>
      </w:r>
      <w:proofErr w:type="spellStart"/>
      <w:r w:rsidRPr="00E11B47">
        <w:rPr>
          <w:rFonts w:ascii="Arial" w:hAnsi="Arial" w:cs="Arial"/>
          <w:color w:val="000000" w:themeColor="text1"/>
          <w:sz w:val="24"/>
          <w:szCs w:val="24"/>
        </w:rPr>
        <w:t>Gazit</w:t>
      </w:r>
      <w:proofErr w:type="spellEnd"/>
      <w:r w:rsidRPr="00E11B47">
        <w:rPr>
          <w:rFonts w:ascii="Arial" w:hAnsi="Arial" w:cs="Arial"/>
          <w:color w:val="000000" w:themeColor="text1"/>
          <w:sz w:val="24"/>
          <w:szCs w:val="24"/>
        </w:rPr>
        <w:t xml:space="preserve"> 1984) </w:t>
      </w:r>
      <w:r w:rsidRPr="00E11B47">
        <w:rPr>
          <w:rFonts w:ascii="Arial" w:hAnsi="Arial" w:cs="Arial"/>
          <w:sz w:val="24"/>
          <w:szCs w:val="24"/>
        </w:rPr>
        <w:t xml:space="preserve">(Khazanov &amp; </w:t>
      </w:r>
      <w:proofErr w:type="spellStart"/>
      <w:r w:rsidRPr="00E11B47">
        <w:rPr>
          <w:rFonts w:ascii="Arial" w:hAnsi="Arial" w:cs="Arial"/>
          <w:sz w:val="24"/>
          <w:szCs w:val="24"/>
        </w:rPr>
        <w:t>Parado</w:t>
      </w:r>
      <w:proofErr w:type="spellEnd"/>
      <w:r w:rsidRPr="00E11B47">
        <w:rPr>
          <w:rFonts w:ascii="Arial" w:hAnsi="Arial" w:cs="Arial"/>
          <w:sz w:val="24"/>
          <w:szCs w:val="24"/>
        </w:rPr>
        <w:t>, 2010</w:t>
      </w:r>
      <w:bookmarkEnd w:id="2"/>
      <w:r w:rsidRPr="00E11B47">
        <w:rPr>
          <w:rFonts w:ascii="Arial" w:hAnsi="Arial" w:cs="Arial"/>
          <w:sz w:val="24"/>
          <w:szCs w:val="24"/>
        </w:rPr>
        <w:t>)</w:t>
      </w:r>
      <w:r w:rsidR="00404627">
        <w:rPr>
          <w:rFonts w:ascii="Arial" w:hAnsi="Arial" w:cs="Arial"/>
          <w:sz w:val="24"/>
          <w:szCs w:val="24"/>
        </w:rPr>
        <w:t>.</w:t>
      </w:r>
    </w:p>
    <w:p w14:paraId="3FAC9539" w14:textId="74F4B39D" w:rsidR="006045EC" w:rsidRPr="00E11B47" w:rsidRDefault="006045EC" w:rsidP="006045EC">
      <w:pPr>
        <w:rPr>
          <w:rFonts w:ascii="Arial" w:hAnsi="Arial" w:cs="Arial"/>
          <w:sz w:val="24"/>
          <w:szCs w:val="24"/>
        </w:rPr>
      </w:pPr>
      <w:r w:rsidRPr="00E11B47">
        <w:rPr>
          <w:rFonts w:ascii="Arial" w:hAnsi="Arial" w:cs="Arial"/>
          <w:sz w:val="24"/>
          <w:szCs w:val="24"/>
        </w:rPr>
        <w:t xml:space="preserve">This idea that ‘feeling’ or ‘belief’ is often carried through to higher levels to mathematical education as students often don’t seen their ‘belief’ challenged until higher order probability examples are presented to them, causing greater academic hindrance to occur at secondary school level as misconceptions remain unchallenged at primary school level (Ang and </w:t>
      </w:r>
      <w:proofErr w:type="spellStart"/>
      <w:r w:rsidRPr="00E11B47">
        <w:rPr>
          <w:rFonts w:ascii="Arial" w:hAnsi="Arial" w:cs="Arial"/>
          <w:sz w:val="24"/>
          <w:szCs w:val="24"/>
        </w:rPr>
        <w:t>Shahrill</w:t>
      </w:r>
      <w:proofErr w:type="spellEnd"/>
      <w:r w:rsidRPr="00E11B47">
        <w:rPr>
          <w:rFonts w:ascii="Arial" w:hAnsi="Arial" w:cs="Arial"/>
          <w:sz w:val="24"/>
          <w:szCs w:val="24"/>
        </w:rPr>
        <w:t xml:space="preserve"> 2014)</w:t>
      </w:r>
      <w:r w:rsidR="00404627">
        <w:rPr>
          <w:rFonts w:ascii="Arial" w:hAnsi="Arial" w:cs="Arial"/>
          <w:sz w:val="24"/>
          <w:szCs w:val="24"/>
        </w:rPr>
        <w:t>.</w:t>
      </w:r>
    </w:p>
    <w:p w14:paraId="5AE581B9" w14:textId="15B603F2" w:rsidR="006045EC" w:rsidRPr="00E11B47" w:rsidRDefault="006045EC" w:rsidP="006045EC">
      <w:pPr>
        <w:rPr>
          <w:rFonts w:ascii="Arial" w:hAnsi="Arial" w:cs="Arial"/>
          <w:sz w:val="24"/>
          <w:szCs w:val="24"/>
        </w:rPr>
      </w:pPr>
      <w:r w:rsidRPr="00E11B47">
        <w:rPr>
          <w:rFonts w:ascii="Arial" w:hAnsi="Arial" w:cs="Arial"/>
          <w:sz w:val="24"/>
          <w:szCs w:val="24"/>
        </w:rPr>
        <w:t>Learners’ reliance on previously seen patterns and they’re own ability to use what has come before to predict the future leads to greater misconceptions to manifest as the positive and negative recency. Positive recency dictates that if learners see a string of successful outcomes in experimental data, considering the previous outcomes, predict a successful outcome for any following trials. This leads to false hoods as learners’ disregard may of the laws of probability and the theory by which experimental probability trails adhere to</w:t>
      </w:r>
      <w:r w:rsidR="00404627">
        <w:rPr>
          <w:rFonts w:ascii="Arial" w:hAnsi="Arial" w:cs="Arial"/>
          <w:sz w:val="24"/>
          <w:szCs w:val="24"/>
        </w:rPr>
        <w:t xml:space="preserve"> </w:t>
      </w:r>
      <w:r w:rsidRPr="00E11B47">
        <w:rPr>
          <w:rFonts w:ascii="Arial" w:hAnsi="Arial" w:cs="Arial"/>
          <w:color w:val="000000" w:themeColor="text1"/>
          <w:sz w:val="24"/>
          <w:szCs w:val="24"/>
        </w:rPr>
        <w:t>(</w:t>
      </w:r>
      <w:bookmarkStart w:id="3" w:name="_Hlk8663823"/>
      <w:r w:rsidRPr="00E11B47">
        <w:rPr>
          <w:rFonts w:ascii="Arial" w:hAnsi="Arial" w:cs="Arial"/>
          <w:color w:val="000000" w:themeColor="text1"/>
          <w:sz w:val="24"/>
          <w:szCs w:val="24"/>
        </w:rPr>
        <w:t xml:space="preserve">Fischbein, </w:t>
      </w:r>
      <w:proofErr w:type="spellStart"/>
      <w:r w:rsidRPr="00E11B47">
        <w:rPr>
          <w:rFonts w:ascii="Arial" w:hAnsi="Arial" w:cs="Arial"/>
          <w:color w:val="000000" w:themeColor="text1"/>
          <w:sz w:val="24"/>
          <w:szCs w:val="24"/>
        </w:rPr>
        <w:t>Gazit</w:t>
      </w:r>
      <w:proofErr w:type="spellEnd"/>
      <w:r w:rsidRPr="00E11B47">
        <w:rPr>
          <w:rFonts w:ascii="Arial" w:hAnsi="Arial" w:cs="Arial"/>
          <w:color w:val="000000" w:themeColor="text1"/>
          <w:sz w:val="24"/>
          <w:szCs w:val="24"/>
        </w:rPr>
        <w:t xml:space="preserve"> 1984)</w:t>
      </w:r>
      <w:r w:rsidRPr="00E11B47">
        <w:rPr>
          <w:rFonts w:ascii="Arial" w:hAnsi="Arial" w:cs="Arial"/>
          <w:sz w:val="24"/>
          <w:szCs w:val="24"/>
        </w:rPr>
        <w:t xml:space="preserve"> (</w:t>
      </w:r>
      <w:proofErr w:type="spellStart"/>
      <w:r w:rsidRPr="00E11B47">
        <w:rPr>
          <w:rFonts w:ascii="Arial" w:hAnsi="Arial" w:cs="Arial"/>
          <w:sz w:val="24"/>
          <w:szCs w:val="24"/>
        </w:rPr>
        <w:t>Gurbuz</w:t>
      </w:r>
      <w:proofErr w:type="spellEnd"/>
      <w:r w:rsidRPr="00E11B47">
        <w:rPr>
          <w:rFonts w:ascii="Arial" w:hAnsi="Arial" w:cs="Arial"/>
          <w:sz w:val="24"/>
          <w:szCs w:val="24"/>
        </w:rPr>
        <w:t xml:space="preserve">, </w:t>
      </w:r>
      <w:proofErr w:type="spellStart"/>
      <w:r w:rsidRPr="00E11B47">
        <w:rPr>
          <w:rFonts w:ascii="Arial" w:hAnsi="Arial" w:cs="Arial"/>
          <w:sz w:val="24"/>
          <w:szCs w:val="24"/>
        </w:rPr>
        <w:t>Erdem</w:t>
      </w:r>
      <w:proofErr w:type="spellEnd"/>
      <w:r w:rsidRPr="00E11B47">
        <w:rPr>
          <w:rFonts w:ascii="Arial" w:hAnsi="Arial" w:cs="Arial"/>
          <w:sz w:val="24"/>
          <w:szCs w:val="24"/>
        </w:rPr>
        <w:t xml:space="preserve">, First, 2013) </w:t>
      </w:r>
      <w:bookmarkEnd w:id="3"/>
      <w:r w:rsidRPr="00E11B47">
        <w:rPr>
          <w:rFonts w:ascii="Arial" w:hAnsi="Arial" w:cs="Arial"/>
          <w:sz w:val="24"/>
          <w:szCs w:val="24"/>
        </w:rPr>
        <w:t>(</w:t>
      </w:r>
      <w:proofErr w:type="spellStart"/>
      <w:r w:rsidRPr="00E11B47">
        <w:rPr>
          <w:rFonts w:ascii="Arial" w:hAnsi="Arial" w:cs="Arial"/>
          <w:color w:val="222222"/>
          <w:sz w:val="24"/>
          <w:szCs w:val="24"/>
          <w:shd w:val="clear" w:color="auto" w:fill="FFFFFF"/>
        </w:rPr>
        <w:t>Maskarinec</w:t>
      </w:r>
      <w:proofErr w:type="spellEnd"/>
      <w:r w:rsidRPr="00E11B47">
        <w:rPr>
          <w:rFonts w:ascii="Arial" w:hAnsi="Arial" w:cs="Arial"/>
          <w:color w:val="222222"/>
          <w:sz w:val="24"/>
          <w:szCs w:val="24"/>
          <w:shd w:val="clear" w:color="auto" w:fill="FFFFFF"/>
        </w:rPr>
        <w:t xml:space="preserve"> &amp; Brown, 1974).                                                                                                                                    Similarly, negative regency sees some learners take an inverse </w:t>
      </w:r>
      <w:proofErr w:type="gramStart"/>
      <w:r w:rsidRPr="00E11B47">
        <w:rPr>
          <w:rFonts w:ascii="Arial" w:hAnsi="Arial" w:cs="Arial"/>
          <w:color w:val="222222"/>
          <w:sz w:val="24"/>
          <w:szCs w:val="24"/>
          <w:shd w:val="clear" w:color="auto" w:fill="FFFFFF"/>
        </w:rPr>
        <w:t>view</w:t>
      </w:r>
      <w:r w:rsidR="002C6903" w:rsidRPr="00E11B47">
        <w:rPr>
          <w:rFonts w:ascii="Arial" w:hAnsi="Arial" w:cs="Arial"/>
          <w:color w:val="222222"/>
          <w:sz w:val="24"/>
          <w:szCs w:val="24"/>
          <w:shd w:val="clear" w:color="auto" w:fill="FFFFFF"/>
        </w:rPr>
        <w:t>-</w:t>
      </w:r>
      <w:r w:rsidRPr="00E11B47">
        <w:rPr>
          <w:rFonts w:ascii="Arial" w:hAnsi="Arial" w:cs="Arial"/>
          <w:color w:val="222222"/>
          <w:sz w:val="24"/>
          <w:szCs w:val="24"/>
          <w:shd w:val="clear" w:color="auto" w:fill="FFFFFF"/>
        </w:rPr>
        <w:t>point</w:t>
      </w:r>
      <w:proofErr w:type="gramEnd"/>
      <w:r w:rsidRPr="00E11B47">
        <w:rPr>
          <w:rFonts w:ascii="Arial" w:hAnsi="Arial" w:cs="Arial"/>
          <w:color w:val="222222"/>
          <w:sz w:val="24"/>
          <w:szCs w:val="24"/>
          <w:shd w:val="clear" w:color="auto" w:fill="FFFFFF"/>
        </w:rPr>
        <w:t xml:space="preserve"> regarding their predictions for the outcomes of future trails in a probability experiment. This second group of learners </w:t>
      </w:r>
      <w:r w:rsidRPr="00E11B47">
        <w:rPr>
          <w:rFonts w:ascii="Arial" w:hAnsi="Arial" w:cs="Arial"/>
          <w:sz w:val="24"/>
          <w:szCs w:val="24"/>
        </w:rPr>
        <w:t>see a string of successful outcomes in experimental data, they will consider the previous outcomes, and predict an unsuccessful outcome for any following trial. This is due their understanding of theoretical probabilities of trials and fairness (</w:t>
      </w:r>
      <w:proofErr w:type="spellStart"/>
      <w:r w:rsidRPr="00E11B47">
        <w:rPr>
          <w:rFonts w:ascii="Arial" w:hAnsi="Arial" w:cs="Arial"/>
          <w:sz w:val="24"/>
          <w:szCs w:val="24"/>
        </w:rPr>
        <w:t>Gurbuz</w:t>
      </w:r>
      <w:proofErr w:type="spellEnd"/>
      <w:r w:rsidRPr="00E11B47">
        <w:rPr>
          <w:rFonts w:ascii="Arial" w:hAnsi="Arial" w:cs="Arial"/>
          <w:sz w:val="24"/>
          <w:szCs w:val="24"/>
        </w:rPr>
        <w:t xml:space="preserve">, </w:t>
      </w:r>
      <w:proofErr w:type="spellStart"/>
      <w:r w:rsidRPr="00E11B47">
        <w:rPr>
          <w:rFonts w:ascii="Arial" w:hAnsi="Arial" w:cs="Arial"/>
          <w:sz w:val="24"/>
          <w:szCs w:val="24"/>
        </w:rPr>
        <w:t>Erdem</w:t>
      </w:r>
      <w:proofErr w:type="spellEnd"/>
      <w:r w:rsidRPr="00E11B47">
        <w:rPr>
          <w:rFonts w:ascii="Arial" w:hAnsi="Arial" w:cs="Arial"/>
          <w:sz w:val="24"/>
          <w:szCs w:val="24"/>
        </w:rPr>
        <w:t>, First, 2013)</w:t>
      </w:r>
      <w:bookmarkStart w:id="4" w:name="_Hlk8663832"/>
      <w:r w:rsidRPr="00E11B47">
        <w:rPr>
          <w:rFonts w:ascii="Arial" w:hAnsi="Arial" w:cs="Arial"/>
          <w:sz w:val="24"/>
          <w:szCs w:val="24"/>
        </w:rPr>
        <w:t xml:space="preserve"> (</w:t>
      </w:r>
      <w:proofErr w:type="spellStart"/>
      <w:r w:rsidRPr="00E11B47">
        <w:rPr>
          <w:rFonts w:ascii="Arial" w:hAnsi="Arial" w:cs="Arial"/>
          <w:color w:val="222222"/>
          <w:sz w:val="24"/>
          <w:szCs w:val="24"/>
          <w:shd w:val="clear" w:color="auto" w:fill="FFFFFF"/>
        </w:rPr>
        <w:t>Maskarinec</w:t>
      </w:r>
      <w:proofErr w:type="spellEnd"/>
      <w:r w:rsidRPr="00E11B47">
        <w:rPr>
          <w:rFonts w:ascii="Arial" w:hAnsi="Arial" w:cs="Arial"/>
          <w:color w:val="222222"/>
          <w:sz w:val="24"/>
          <w:szCs w:val="24"/>
          <w:shd w:val="clear" w:color="auto" w:fill="FFFFFF"/>
        </w:rPr>
        <w:t xml:space="preserve"> &amp; Brown, 1974)</w:t>
      </w:r>
      <w:bookmarkEnd w:id="4"/>
      <w:r w:rsidR="00404627">
        <w:rPr>
          <w:rFonts w:ascii="Arial" w:hAnsi="Arial" w:cs="Arial"/>
          <w:color w:val="222222"/>
          <w:sz w:val="24"/>
          <w:szCs w:val="24"/>
          <w:shd w:val="clear" w:color="auto" w:fill="FFFFFF"/>
        </w:rPr>
        <w:t>.</w:t>
      </w:r>
    </w:p>
    <w:p w14:paraId="31AE8421" w14:textId="0172B378" w:rsidR="006045EC" w:rsidRPr="00E11B47" w:rsidRDefault="006045EC" w:rsidP="006045EC">
      <w:pPr>
        <w:rPr>
          <w:rFonts w:ascii="Arial" w:hAnsi="Arial" w:cs="Arial"/>
          <w:sz w:val="24"/>
          <w:szCs w:val="24"/>
        </w:rPr>
      </w:pPr>
      <w:r w:rsidRPr="00E11B47">
        <w:rPr>
          <w:rFonts w:ascii="Arial" w:hAnsi="Arial" w:cs="Arial"/>
          <w:sz w:val="24"/>
          <w:szCs w:val="24"/>
        </w:rPr>
        <w:t>Representativeness is the name given to th</w:t>
      </w:r>
      <w:r w:rsidR="00D16C19">
        <w:rPr>
          <w:rFonts w:ascii="Arial" w:hAnsi="Arial" w:cs="Arial"/>
          <w:sz w:val="24"/>
          <w:szCs w:val="24"/>
        </w:rPr>
        <w:t>e</w:t>
      </w:r>
      <w:r w:rsidRPr="00E11B47">
        <w:rPr>
          <w:rFonts w:ascii="Arial" w:hAnsi="Arial" w:cs="Arial"/>
          <w:sz w:val="24"/>
          <w:szCs w:val="24"/>
        </w:rPr>
        <w:t xml:space="preserve"> misconception, that events within samples that correspond to the population distribution more closely or exactly are more probable than those that do not. This is due to the students’ limited understanding of experimental and theoretical probabilities as well as the sole reliance on theoretical data to ‘predict’ the probabilities of other events or to influence </w:t>
      </w:r>
      <w:r w:rsidRPr="00E11B47">
        <w:rPr>
          <w:rFonts w:ascii="Arial" w:hAnsi="Arial" w:cs="Arial"/>
          <w:sz w:val="24"/>
          <w:szCs w:val="24"/>
        </w:rPr>
        <w:lastRenderedPageBreak/>
        <w:t xml:space="preserve">said probabilities. (Ang and </w:t>
      </w:r>
      <w:proofErr w:type="spellStart"/>
      <w:r w:rsidRPr="00E11B47">
        <w:rPr>
          <w:rFonts w:ascii="Arial" w:hAnsi="Arial" w:cs="Arial"/>
          <w:sz w:val="24"/>
          <w:szCs w:val="24"/>
        </w:rPr>
        <w:t>Shahrill</w:t>
      </w:r>
      <w:proofErr w:type="spellEnd"/>
      <w:r w:rsidRPr="00E11B47">
        <w:rPr>
          <w:rFonts w:ascii="Arial" w:hAnsi="Arial" w:cs="Arial"/>
          <w:sz w:val="24"/>
          <w:szCs w:val="24"/>
        </w:rPr>
        <w:t xml:space="preserve"> 2014) </w:t>
      </w:r>
      <w:r w:rsidRPr="00E11B47">
        <w:rPr>
          <w:rFonts w:ascii="Arial" w:hAnsi="Arial" w:cs="Arial"/>
          <w:color w:val="000000" w:themeColor="text1"/>
          <w:sz w:val="24"/>
          <w:szCs w:val="24"/>
        </w:rPr>
        <w:t xml:space="preserve">(Fischbein, </w:t>
      </w:r>
      <w:proofErr w:type="spellStart"/>
      <w:r w:rsidRPr="00E11B47">
        <w:rPr>
          <w:rFonts w:ascii="Arial" w:hAnsi="Arial" w:cs="Arial"/>
          <w:color w:val="000000" w:themeColor="text1"/>
          <w:sz w:val="24"/>
          <w:szCs w:val="24"/>
        </w:rPr>
        <w:t>Gazit</w:t>
      </w:r>
      <w:proofErr w:type="spellEnd"/>
      <w:r w:rsidRPr="00E11B47">
        <w:rPr>
          <w:rFonts w:ascii="Arial" w:hAnsi="Arial" w:cs="Arial"/>
          <w:color w:val="000000" w:themeColor="text1"/>
          <w:sz w:val="24"/>
          <w:szCs w:val="24"/>
        </w:rPr>
        <w:t xml:space="preserve"> 1984)</w:t>
      </w:r>
      <w:r w:rsidRPr="00E11B47">
        <w:rPr>
          <w:rFonts w:ascii="Arial" w:hAnsi="Arial" w:cs="Arial"/>
          <w:sz w:val="24"/>
          <w:szCs w:val="24"/>
        </w:rPr>
        <w:t xml:space="preserve"> The use of larger sample</w:t>
      </w:r>
      <w:r w:rsidR="00D16C19">
        <w:rPr>
          <w:rFonts w:ascii="Arial" w:hAnsi="Arial" w:cs="Arial"/>
          <w:sz w:val="24"/>
          <w:szCs w:val="24"/>
        </w:rPr>
        <w:t>s</w:t>
      </w:r>
      <w:r w:rsidRPr="00E11B47">
        <w:rPr>
          <w:rFonts w:ascii="Arial" w:hAnsi="Arial" w:cs="Arial"/>
          <w:sz w:val="24"/>
          <w:szCs w:val="24"/>
        </w:rPr>
        <w:t xml:space="preserve"> to calculate the probability of a single event also causes further misunderstanding as learners’ do not have the prior knowledge or background understanding of an event to make an accurate mathematically justified conclusion. Due to the use of this subjective probability practise in day to day life through decisions regarding classically uncertain events, it is difficult to fully expel this misconception from the minds of learners’ during their study of probability</w:t>
      </w:r>
      <w:r w:rsidR="00404627">
        <w:rPr>
          <w:rFonts w:ascii="Arial" w:hAnsi="Arial" w:cs="Arial"/>
          <w:sz w:val="24"/>
          <w:szCs w:val="24"/>
        </w:rPr>
        <w:t xml:space="preserve">. </w:t>
      </w:r>
      <w:r w:rsidRPr="00E11B47">
        <w:rPr>
          <w:rFonts w:ascii="Arial" w:hAnsi="Arial" w:cs="Arial"/>
          <w:sz w:val="24"/>
          <w:szCs w:val="24"/>
        </w:rPr>
        <w:t xml:space="preserve">(Kahneman and Tversky, 1972) (Ang and </w:t>
      </w:r>
      <w:proofErr w:type="spellStart"/>
      <w:r w:rsidRPr="00E11B47">
        <w:rPr>
          <w:rFonts w:ascii="Arial" w:hAnsi="Arial" w:cs="Arial"/>
          <w:sz w:val="24"/>
          <w:szCs w:val="24"/>
        </w:rPr>
        <w:t>Shahrill</w:t>
      </w:r>
      <w:proofErr w:type="spellEnd"/>
      <w:r w:rsidRPr="00E11B47">
        <w:rPr>
          <w:rFonts w:ascii="Arial" w:hAnsi="Arial" w:cs="Arial"/>
          <w:sz w:val="24"/>
          <w:szCs w:val="24"/>
        </w:rPr>
        <w:t xml:space="preserve"> 2014)</w:t>
      </w:r>
      <w:r w:rsidR="00404627">
        <w:rPr>
          <w:rFonts w:ascii="Arial" w:hAnsi="Arial" w:cs="Arial"/>
          <w:sz w:val="24"/>
          <w:szCs w:val="24"/>
        </w:rPr>
        <w:t>.</w:t>
      </w:r>
    </w:p>
    <w:p w14:paraId="0F0FAB60" w14:textId="7C06141F" w:rsidR="006045EC" w:rsidRPr="00E11B47" w:rsidRDefault="006045EC" w:rsidP="006045EC">
      <w:pPr>
        <w:rPr>
          <w:rFonts w:ascii="Arial" w:hAnsi="Arial" w:cs="Arial"/>
          <w:sz w:val="24"/>
          <w:szCs w:val="24"/>
        </w:rPr>
      </w:pPr>
      <w:r w:rsidRPr="00E11B47">
        <w:rPr>
          <w:rFonts w:ascii="Arial" w:hAnsi="Arial" w:cs="Arial"/>
          <w:sz w:val="24"/>
          <w:szCs w:val="24"/>
        </w:rPr>
        <w:t xml:space="preserve">An example of misconceptions seen at a secondary or high school level are those surrounding randomness in samples.  Learners see a sequence of 6 children labelled by gender in the order “BBBGGG” as less likely than “BGGBGB” as the ordered nature of the first challenged their understanding of randomness despite the probability of one gender to another remaining the same as they represent a sample of a total population. This lack of differentiation between what is meant by randomness mathematically and what is meant by random in everyday language causes cognitive conflict as learners must challenge their understanding to meet the needs of probability </w:t>
      </w:r>
      <w:proofErr w:type="gramStart"/>
      <w:r w:rsidRPr="00E11B47">
        <w:rPr>
          <w:rFonts w:ascii="Arial" w:hAnsi="Arial" w:cs="Arial"/>
          <w:sz w:val="24"/>
          <w:szCs w:val="24"/>
        </w:rPr>
        <w:t xml:space="preserve">questions  </w:t>
      </w:r>
      <w:bookmarkStart w:id="5" w:name="_Hlk8664461"/>
      <w:r w:rsidRPr="00E11B47">
        <w:rPr>
          <w:rFonts w:ascii="Arial" w:hAnsi="Arial" w:cs="Arial"/>
          <w:sz w:val="24"/>
          <w:szCs w:val="24"/>
        </w:rPr>
        <w:t>(</w:t>
      </w:r>
      <w:proofErr w:type="gramEnd"/>
      <w:r w:rsidRPr="00E11B47">
        <w:rPr>
          <w:rFonts w:ascii="Arial" w:hAnsi="Arial" w:cs="Arial"/>
          <w:sz w:val="24"/>
          <w:szCs w:val="24"/>
        </w:rPr>
        <w:t>Barnes, 1998) (Kahneman and Tversky, 1972) (</w:t>
      </w:r>
      <w:r w:rsidRPr="00E11B47">
        <w:rPr>
          <w:rStyle w:val="hlfld-contribauthor"/>
          <w:rFonts w:ascii="Arial" w:hAnsi="Arial" w:cs="Arial"/>
          <w:sz w:val="24"/>
          <w:szCs w:val="24"/>
        </w:rPr>
        <w:t>Shaughnessy 1977, 1992</w:t>
      </w:r>
      <w:bookmarkEnd w:id="5"/>
      <w:r w:rsidRPr="00E11B47">
        <w:rPr>
          <w:rStyle w:val="hlfld-contribauthor"/>
          <w:rFonts w:ascii="Arial" w:hAnsi="Arial" w:cs="Arial"/>
          <w:sz w:val="24"/>
          <w:szCs w:val="24"/>
        </w:rPr>
        <w:t>)</w:t>
      </w:r>
      <w:r w:rsidR="00404627">
        <w:rPr>
          <w:rStyle w:val="hlfld-contribauthor"/>
          <w:rFonts w:ascii="Arial" w:hAnsi="Arial" w:cs="Arial"/>
          <w:sz w:val="24"/>
          <w:szCs w:val="24"/>
        </w:rPr>
        <w:t>.</w:t>
      </w:r>
    </w:p>
    <w:p w14:paraId="672E3CFE" w14:textId="5A07DB1C" w:rsidR="006045EC" w:rsidRPr="00E11B47" w:rsidRDefault="006045EC" w:rsidP="006045EC">
      <w:pPr>
        <w:rPr>
          <w:rFonts w:ascii="Arial" w:hAnsi="Arial" w:cs="Arial"/>
          <w:sz w:val="24"/>
          <w:szCs w:val="24"/>
        </w:rPr>
      </w:pPr>
      <w:r w:rsidRPr="00E11B47">
        <w:rPr>
          <w:rFonts w:ascii="Arial" w:hAnsi="Arial" w:cs="Arial"/>
          <w:sz w:val="24"/>
          <w:szCs w:val="24"/>
        </w:rPr>
        <w:t>Representativeness also sees learners develop and have an insensitivity to sample size as they disregard any critical variables taken prior to the final statistical data and draw flawed conclusions due to the sample space fallacy (Lantz</w:t>
      </w:r>
      <w:r w:rsidR="00404627">
        <w:rPr>
          <w:rFonts w:ascii="Arial" w:hAnsi="Arial" w:cs="Arial"/>
          <w:sz w:val="24"/>
          <w:szCs w:val="24"/>
        </w:rPr>
        <w:t>,</w:t>
      </w:r>
      <w:r w:rsidRPr="00E11B47">
        <w:rPr>
          <w:rFonts w:ascii="Arial" w:hAnsi="Arial" w:cs="Arial"/>
          <w:sz w:val="24"/>
          <w:szCs w:val="24"/>
        </w:rPr>
        <w:t xml:space="preserve"> 2012) (Falk, Falk, Levin (1980))</w:t>
      </w:r>
    </w:p>
    <w:p w14:paraId="73E6C22C" w14:textId="5B7BA144" w:rsidR="006045EC" w:rsidRPr="00E11B47" w:rsidRDefault="006045EC" w:rsidP="006045EC">
      <w:pPr>
        <w:rPr>
          <w:rFonts w:ascii="Arial" w:hAnsi="Arial" w:cs="Arial"/>
          <w:sz w:val="24"/>
          <w:szCs w:val="24"/>
        </w:rPr>
      </w:pPr>
      <w:r w:rsidRPr="00E11B47">
        <w:rPr>
          <w:rFonts w:ascii="Arial" w:hAnsi="Arial" w:cs="Arial"/>
          <w:sz w:val="24"/>
          <w:szCs w:val="24"/>
        </w:rPr>
        <w:t xml:space="preserve">Another misconception that has presented in literature and research in to the study probability centres around learners’ understanding of the process by which experimental data is corrected as some students believe that the method by which a die or coin is thrown or spinner spun have an </w:t>
      </w:r>
      <w:r w:rsidR="00556B20" w:rsidRPr="00E11B47">
        <w:rPr>
          <w:rFonts w:ascii="Arial" w:hAnsi="Arial" w:cs="Arial"/>
          <w:sz w:val="24"/>
          <w:szCs w:val="24"/>
        </w:rPr>
        <w:t>e</w:t>
      </w:r>
      <w:r w:rsidRPr="00E11B47">
        <w:rPr>
          <w:rFonts w:ascii="Arial" w:hAnsi="Arial" w:cs="Arial"/>
          <w:sz w:val="24"/>
          <w:szCs w:val="24"/>
        </w:rPr>
        <w:t xml:space="preserve">ffect on the probability of the events recorded. This belief though valuable in certain statistical data collection processes is redundant when the outcome of these simple classroom models is what is required (Ang and </w:t>
      </w:r>
      <w:proofErr w:type="spellStart"/>
      <w:r w:rsidRPr="00E11B47">
        <w:rPr>
          <w:rFonts w:ascii="Arial" w:hAnsi="Arial" w:cs="Arial"/>
          <w:sz w:val="24"/>
          <w:szCs w:val="24"/>
        </w:rPr>
        <w:t>Shahrill</w:t>
      </w:r>
      <w:proofErr w:type="spellEnd"/>
      <w:r w:rsidRPr="00E11B47">
        <w:rPr>
          <w:rFonts w:ascii="Arial" w:hAnsi="Arial" w:cs="Arial"/>
          <w:sz w:val="24"/>
          <w:szCs w:val="24"/>
        </w:rPr>
        <w:t xml:space="preserve"> 2014) (Nicholson 2005)</w:t>
      </w:r>
      <w:r w:rsidRPr="00E11B47">
        <w:rPr>
          <w:rFonts w:ascii="Arial" w:hAnsi="Arial" w:cs="Arial"/>
          <w:color w:val="000000" w:themeColor="text1"/>
          <w:sz w:val="24"/>
          <w:szCs w:val="24"/>
        </w:rPr>
        <w:t xml:space="preserve"> (Fischbein, </w:t>
      </w:r>
      <w:proofErr w:type="spellStart"/>
      <w:r w:rsidRPr="00E11B47">
        <w:rPr>
          <w:rFonts w:ascii="Arial" w:hAnsi="Arial" w:cs="Arial"/>
          <w:color w:val="000000" w:themeColor="text1"/>
          <w:sz w:val="24"/>
          <w:szCs w:val="24"/>
        </w:rPr>
        <w:t>Gazit</w:t>
      </w:r>
      <w:proofErr w:type="spellEnd"/>
      <w:r w:rsidRPr="00E11B47">
        <w:rPr>
          <w:rFonts w:ascii="Arial" w:hAnsi="Arial" w:cs="Arial"/>
          <w:color w:val="000000" w:themeColor="text1"/>
          <w:sz w:val="24"/>
          <w:szCs w:val="24"/>
        </w:rPr>
        <w:t xml:space="preserve"> 1984)</w:t>
      </w:r>
      <w:r w:rsidR="00404627">
        <w:rPr>
          <w:rFonts w:ascii="Arial" w:hAnsi="Arial" w:cs="Arial"/>
          <w:color w:val="000000" w:themeColor="text1"/>
          <w:sz w:val="24"/>
          <w:szCs w:val="24"/>
        </w:rPr>
        <w:t>.</w:t>
      </w:r>
    </w:p>
    <w:p w14:paraId="76B41362" w14:textId="46205A9B" w:rsidR="006045EC" w:rsidRPr="00E11B47" w:rsidRDefault="006045EC" w:rsidP="006045EC">
      <w:pPr>
        <w:rPr>
          <w:rFonts w:ascii="Arial" w:hAnsi="Arial" w:cs="Arial"/>
          <w:sz w:val="24"/>
          <w:szCs w:val="24"/>
        </w:rPr>
      </w:pPr>
      <w:r w:rsidRPr="00E11B47">
        <w:rPr>
          <w:rFonts w:ascii="Arial" w:hAnsi="Arial" w:cs="Arial"/>
          <w:sz w:val="24"/>
          <w:szCs w:val="24"/>
        </w:rPr>
        <w:t>Equiprobability bias also exists as a misconception by which the teaching and learning of probability at KS3 and other levels of mathematical education are hindered. Equiprobability bias is seen as the process by which learners will see all events</w:t>
      </w:r>
      <w:r w:rsidR="00D16C19">
        <w:rPr>
          <w:rFonts w:ascii="Arial" w:hAnsi="Arial" w:cs="Arial"/>
          <w:sz w:val="24"/>
          <w:szCs w:val="24"/>
        </w:rPr>
        <w:t>,</w:t>
      </w:r>
      <w:r w:rsidRPr="00E11B47">
        <w:rPr>
          <w:rFonts w:ascii="Arial" w:hAnsi="Arial" w:cs="Arial"/>
          <w:sz w:val="24"/>
          <w:szCs w:val="24"/>
        </w:rPr>
        <w:t xml:space="preserve"> particularly those with less limited events</w:t>
      </w:r>
      <w:r w:rsidR="00D16C19">
        <w:rPr>
          <w:rFonts w:ascii="Arial" w:hAnsi="Arial" w:cs="Arial"/>
          <w:sz w:val="24"/>
          <w:szCs w:val="24"/>
        </w:rPr>
        <w:t>,</w:t>
      </w:r>
      <w:r w:rsidRPr="00E11B47">
        <w:rPr>
          <w:rFonts w:ascii="Arial" w:hAnsi="Arial" w:cs="Arial"/>
          <w:sz w:val="24"/>
          <w:szCs w:val="24"/>
        </w:rPr>
        <w:t xml:space="preserve"> to have equal probabilities regardless of other variables and factors traditional</w:t>
      </w:r>
      <w:r w:rsidR="00D16C19">
        <w:rPr>
          <w:rFonts w:ascii="Arial" w:hAnsi="Arial" w:cs="Arial"/>
          <w:sz w:val="24"/>
          <w:szCs w:val="24"/>
        </w:rPr>
        <w:t>ly</w:t>
      </w:r>
      <w:r w:rsidRPr="00E11B47">
        <w:rPr>
          <w:rFonts w:ascii="Arial" w:hAnsi="Arial" w:cs="Arial"/>
          <w:sz w:val="24"/>
          <w:szCs w:val="24"/>
        </w:rPr>
        <w:t xml:space="preserve"> considered when discussing the probability of events of this type </w:t>
      </w:r>
      <w:bookmarkStart w:id="6" w:name="_Hlk8582101"/>
      <w:bookmarkStart w:id="7" w:name="_Hlk8586252"/>
      <w:r w:rsidRPr="00E11B47">
        <w:rPr>
          <w:rFonts w:ascii="Arial" w:hAnsi="Arial" w:cs="Arial"/>
          <w:sz w:val="24"/>
          <w:szCs w:val="24"/>
        </w:rPr>
        <w:t xml:space="preserve">(Ang and </w:t>
      </w:r>
      <w:proofErr w:type="spellStart"/>
      <w:r w:rsidRPr="00E11B47">
        <w:rPr>
          <w:rFonts w:ascii="Arial" w:hAnsi="Arial" w:cs="Arial"/>
          <w:sz w:val="24"/>
          <w:szCs w:val="24"/>
        </w:rPr>
        <w:t>Shahrill</w:t>
      </w:r>
      <w:proofErr w:type="spellEnd"/>
      <w:r w:rsidRPr="00E11B47">
        <w:rPr>
          <w:rFonts w:ascii="Arial" w:hAnsi="Arial" w:cs="Arial"/>
          <w:sz w:val="24"/>
          <w:szCs w:val="24"/>
        </w:rPr>
        <w:t xml:space="preserve"> 2014) </w:t>
      </w:r>
      <w:bookmarkEnd w:id="6"/>
      <w:r w:rsidRPr="00E11B47">
        <w:rPr>
          <w:rFonts w:ascii="Arial" w:hAnsi="Arial" w:cs="Arial"/>
          <w:sz w:val="24"/>
          <w:szCs w:val="24"/>
        </w:rPr>
        <w:t>(</w:t>
      </w:r>
      <w:proofErr w:type="spellStart"/>
      <w:r w:rsidRPr="00E11B47">
        <w:rPr>
          <w:rFonts w:ascii="Arial" w:hAnsi="Arial" w:cs="Arial"/>
          <w:color w:val="191919"/>
          <w:sz w:val="24"/>
          <w:szCs w:val="24"/>
          <w:shd w:val="clear" w:color="auto" w:fill="FBFBFA"/>
        </w:rPr>
        <w:t>Gurbuz</w:t>
      </w:r>
      <w:proofErr w:type="spellEnd"/>
      <w:r w:rsidRPr="00E11B47">
        <w:rPr>
          <w:rFonts w:ascii="Arial" w:hAnsi="Arial" w:cs="Arial"/>
          <w:color w:val="191919"/>
          <w:sz w:val="24"/>
          <w:szCs w:val="24"/>
          <w:shd w:val="clear" w:color="auto" w:fill="FBFBFA"/>
        </w:rPr>
        <w:t xml:space="preserve">, </w:t>
      </w:r>
      <w:proofErr w:type="spellStart"/>
      <w:r w:rsidRPr="00E11B47">
        <w:rPr>
          <w:rFonts w:ascii="Arial" w:hAnsi="Arial" w:cs="Arial"/>
          <w:color w:val="191919"/>
          <w:sz w:val="24"/>
          <w:szCs w:val="24"/>
          <w:shd w:val="clear" w:color="auto" w:fill="FBFBFA"/>
        </w:rPr>
        <w:t>Erdem</w:t>
      </w:r>
      <w:proofErr w:type="spellEnd"/>
      <w:r w:rsidRPr="00E11B47">
        <w:rPr>
          <w:rFonts w:ascii="Arial" w:hAnsi="Arial" w:cs="Arial"/>
          <w:color w:val="191919"/>
          <w:sz w:val="24"/>
          <w:szCs w:val="24"/>
          <w:shd w:val="clear" w:color="auto" w:fill="FBFBFA"/>
        </w:rPr>
        <w:t xml:space="preserve">, </w:t>
      </w:r>
      <w:proofErr w:type="spellStart"/>
      <w:r w:rsidRPr="00E11B47">
        <w:rPr>
          <w:rFonts w:ascii="Arial" w:hAnsi="Arial" w:cs="Arial"/>
          <w:color w:val="191919"/>
          <w:sz w:val="24"/>
          <w:szCs w:val="24"/>
          <w:shd w:val="clear" w:color="auto" w:fill="FBFBFA"/>
        </w:rPr>
        <w:t>Firat</w:t>
      </w:r>
      <w:proofErr w:type="spellEnd"/>
      <w:r w:rsidRPr="00E11B47">
        <w:rPr>
          <w:rFonts w:ascii="Arial" w:hAnsi="Arial" w:cs="Arial"/>
          <w:color w:val="191919"/>
          <w:sz w:val="24"/>
          <w:szCs w:val="24"/>
          <w:shd w:val="clear" w:color="auto" w:fill="FBFBFA"/>
        </w:rPr>
        <w:t>, 2013)</w:t>
      </w:r>
      <w:r w:rsidR="00404627">
        <w:rPr>
          <w:rFonts w:ascii="Arial" w:hAnsi="Arial" w:cs="Arial"/>
          <w:color w:val="191919"/>
          <w:sz w:val="24"/>
          <w:szCs w:val="24"/>
          <w:shd w:val="clear" w:color="auto" w:fill="FBFBFA"/>
        </w:rPr>
        <w:t>.</w:t>
      </w:r>
      <w:r w:rsidRPr="00E11B47">
        <w:rPr>
          <w:rFonts w:ascii="Arial" w:hAnsi="Arial" w:cs="Arial"/>
          <w:color w:val="191919"/>
          <w:sz w:val="24"/>
          <w:szCs w:val="24"/>
          <w:shd w:val="clear" w:color="auto" w:fill="FBFBFA"/>
        </w:rPr>
        <w:t xml:space="preserve"> </w:t>
      </w:r>
      <w:bookmarkEnd w:id="7"/>
      <w:r w:rsidRPr="00E11B47">
        <w:rPr>
          <w:rFonts w:ascii="Arial" w:hAnsi="Arial" w:cs="Arial"/>
          <w:sz w:val="24"/>
          <w:szCs w:val="24"/>
        </w:rPr>
        <w:t xml:space="preserve">This </w:t>
      </w:r>
      <w:r w:rsidR="00D16C19">
        <w:rPr>
          <w:rFonts w:ascii="Arial" w:hAnsi="Arial" w:cs="Arial"/>
          <w:sz w:val="24"/>
          <w:szCs w:val="24"/>
        </w:rPr>
        <w:t>stems</w:t>
      </w:r>
      <w:r w:rsidRPr="00E11B47">
        <w:rPr>
          <w:rFonts w:ascii="Arial" w:hAnsi="Arial" w:cs="Arial"/>
          <w:sz w:val="24"/>
          <w:szCs w:val="24"/>
        </w:rPr>
        <w:t xml:space="preserve"> f</w:t>
      </w:r>
      <w:r w:rsidR="00D16C19">
        <w:rPr>
          <w:rFonts w:ascii="Arial" w:hAnsi="Arial" w:cs="Arial"/>
          <w:sz w:val="24"/>
          <w:szCs w:val="24"/>
        </w:rPr>
        <w:t>ro</w:t>
      </w:r>
      <w:r w:rsidRPr="00E11B47">
        <w:rPr>
          <w:rFonts w:ascii="Arial" w:hAnsi="Arial" w:cs="Arial"/>
          <w:sz w:val="24"/>
          <w:szCs w:val="24"/>
        </w:rPr>
        <w:t>m learners’ misunderstanding of how probability is calculated in different experiments and is seen as robust for many as the logic is unfillable for examples of fair coins or die. However, the conception quickly becomes flawed when experiments of inequal probability are seen such as a spinner with 5 sections all of which may not be of probability 0.2 as their size can vary (</w:t>
      </w:r>
      <w:proofErr w:type="spellStart"/>
      <w:r w:rsidRPr="00E11B47">
        <w:rPr>
          <w:rFonts w:ascii="Arial" w:hAnsi="Arial" w:cs="Arial"/>
          <w:sz w:val="24"/>
          <w:szCs w:val="24"/>
        </w:rPr>
        <w:t>Lecoutre</w:t>
      </w:r>
      <w:proofErr w:type="spellEnd"/>
      <w:r w:rsidRPr="00E11B47">
        <w:rPr>
          <w:rFonts w:ascii="Arial" w:hAnsi="Arial" w:cs="Arial"/>
          <w:sz w:val="24"/>
          <w:szCs w:val="24"/>
        </w:rPr>
        <w:t xml:space="preserve"> 1992)</w:t>
      </w:r>
      <w:r w:rsidR="00404627">
        <w:rPr>
          <w:rFonts w:ascii="Arial" w:hAnsi="Arial" w:cs="Arial"/>
          <w:sz w:val="24"/>
          <w:szCs w:val="24"/>
        </w:rPr>
        <w:t>.</w:t>
      </w:r>
      <w:r w:rsidRPr="00E11B47">
        <w:rPr>
          <w:rFonts w:ascii="Arial" w:hAnsi="Arial" w:cs="Arial"/>
          <w:sz w:val="24"/>
          <w:szCs w:val="24"/>
        </w:rPr>
        <w:t xml:space="preserve"> This misunderstanding of the way by which probabilities are calculated leads to difficulties</w:t>
      </w:r>
      <w:r w:rsidR="00302E50">
        <w:rPr>
          <w:rFonts w:ascii="Arial" w:hAnsi="Arial" w:cs="Arial"/>
          <w:sz w:val="24"/>
          <w:szCs w:val="24"/>
        </w:rPr>
        <w:t>,</w:t>
      </w:r>
      <w:r w:rsidRPr="00E11B47">
        <w:rPr>
          <w:rFonts w:ascii="Arial" w:hAnsi="Arial" w:cs="Arial"/>
          <w:sz w:val="24"/>
          <w:szCs w:val="24"/>
        </w:rPr>
        <w:t xml:space="preserve"> as new more complex experimental examples leading to extensive cognitive conflict occur. </w:t>
      </w:r>
    </w:p>
    <w:p w14:paraId="16E9F86E" w14:textId="6A716C4D" w:rsidR="006045EC" w:rsidRPr="00E11B47" w:rsidRDefault="006045EC" w:rsidP="0040185C">
      <w:pPr>
        <w:rPr>
          <w:rFonts w:ascii="Arial" w:hAnsi="Arial" w:cs="Arial"/>
          <w:sz w:val="24"/>
          <w:szCs w:val="24"/>
        </w:rPr>
      </w:pPr>
      <w:r w:rsidRPr="00E11B47">
        <w:rPr>
          <w:rFonts w:ascii="Arial" w:hAnsi="Arial" w:cs="Arial"/>
          <w:sz w:val="24"/>
          <w:szCs w:val="24"/>
        </w:rPr>
        <w:lastRenderedPageBreak/>
        <w:t xml:space="preserve">One of the most prevalent misconceptions seen in probability and mathematics in general are those caused by learners’ inability or lack of skill to transfer necessary mathematics from other contexts to aid their understanding of, as discussed and prioritised in this case, probability </w:t>
      </w:r>
      <w:bookmarkStart w:id="8" w:name="_Hlk8665591"/>
      <w:r w:rsidRPr="00E11B47">
        <w:rPr>
          <w:rFonts w:ascii="Arial" w:hAnsi="Arial" w:cs="Arial"/>
          <w:sz w:val="24"/>
          <w:szCs w:val="24"/>
        </w:rPr>
        <w:t>(Cohen, Smith et Al, 1996</w:t>
      </w:r>
      <w:bookmarkEnd w:id="8"/>
      <w:r w:rsidRPr="00E11B47">
        <w:rPr>
          <w:rFonts w:ascii="Arial" w:hAnsi="Arial" w:cs="Arial"/>
          <w:sz w:val="24"/>
          <w:szCs w:val="24"/>
        </w:rPr>
        <w:t>)</w:t>
      </w:r>
      <w:r w:rsidR="00404627">
        <w:rPr>
          <w:rFonts w:ascii="Arial" w:hAnsi="Arial" w:cs="Arial"/>
          <w:sz w:val="24"/>
          <w:szCs w:val="24"/>
        </w:rPr>
        <w:t>.</w:t>
      </w:r>
      <w:r w:rsidRPr="00E11B47">
        <w:rPr>
          <w:rFonts w:ascii="Arial" w:hAnsi="Arial" w:cs="Arial"/>
          <w:sz w:val="24"/>
          <w:szCs w:val="24"/>
        </w:rPr>
        <w:t xml:space="preserve"> The particulars of which will be discussed in the context of the research conducted at School X as the variations are lengthy and beyond the limitations of this </w:t>
      </w:r>
      <w:proofErr w:type="gramStart"/>
      <w:r w:rsidRPr="00E11B47">
        <w:rPr>
          <w:rFonts w:ascii="Arial" w:hAnsi="Arial" w:cs="Arial"/>
          <w:sz w:val="24"/>
          <w:szCs w:val="24"/>
        </w:rPr>
        <w:t>particular paper</w:t>
      </w:r>
      <w:proofErr w:type="gramEnd"/>
      <w:r w:rsidRPr="00E11B47">
        <w:rPr>
          <w:rFonts w:ascii="Arial" w:hAnsi="Arial" w:cs="Arial"/>
          <w:sz w:val="24"/>
          <w:szCs w:val="24"/>
        </w:rPr>
        <w:t xml:space="preserve">. </w:t>
      </w:r>
    </w:p>
    <w:p w14:paraId="33A7E99E" w14:textId="251EC3BA" w:rsidR="00B06BD6" w:rsidRPr="00E11B47" w:rsidRDefault="006045EC" w:rsidP="006045EC">
      <w:pPr>
        <w:rPr>
          <w:rFonts w:ascii="Arial" w:hAnsi="Arial" w:cs="Arial"/>
          <w:color w:val="000000" w:themeColor="text1"/>
          <w:sz w:val="24"/>
          <w:szCs w:val="24"/>
        </w:rPr>
      </w:pPr>
      <w:r w:rsidRPr="00E11B47">
        <w:rPr>
          <w:rFonts w:ascii="Arial" w:hAnsi="Arial" w:cs="Arial"/>
          <w:color w:val="000000" w:themeColor="text1"/>
          <w:sz w:val="24"/>
          <w:szCs w:val="24"/>
        </w:rPr>
        <w:t xml:space="preserve">These misconceptions are not combatted simply through formalised instruction of definitions, rules and methods. </w:t>
      </w:r>
      <w:r w:rsidR="00302E50">
        <w:rPr>
          <w:rFonts w:ascii="Arial" w:hAnsi="Arial" w:cs="Arial"/>
          <w:color w:val="000000" w:themeColor="text1"/>
          <w:sz w:val="24"/>
          <w:szCs w:val="24"/>
        </w:rPr>
        <w:t>M</w:t>
      </w:r>
      <w:r w:rsidRPr="00E11B47">
        <w:rPr>
          <w:rFonts w:ascii="Arial" w:hAnsi="Arial" w:cs="Arial"/>
          <w:color w:val="000000" w:themeColor="text1"/>
          <w:sz w:val="24"/>
          <w:szCs w:val="24"/>
        </w:rPr>
        <w:t>any of these misconceptions fall alongside mathematical fact leading to students’ ability to apply new concepts compromised</w:t>
      </w:r>
      <w:r w:rsidR="00302E50">
        <w:rPr>
          <w:rFonts w:ascii="Arial" w:hAnsi="Arial" w:cs="Arial"/>
          <w:color w:val="000000" w:themeColor="text1"/>
          <w:sz w:val="24"/>
          <w:szCs w:val="24"/>
        </w:rPr>
        <w:t>,</w:t>
      </w:r>
      <w:r w:rsidRPr="00E11B47">
        <w:rPr>
          <w:rFonts w:ascii="Arial" w:hAnsi="Arial" w:cs="Arial"/>
          <w:color w:val="000000" w:themeColor="text1"/>
          <w:sz w:val="24"/>
          <w:szCs w:val="24"/>
        </w:rPr>
        <w:t xml:space="preserve"> as even with misconceptions</w:t>
      </w:r>
      <w:r w:rsidR="00302E50">
        <w:rPr>
          <w:rFonts w:ascii="Arial" w:hAnsi="Arial" w:cs="Arial"/>
          <w:color w:val="000000" w:themeColor="text1"/>
          <w:sz w:val="24"/>
          <w:szCs w:val="24"/>
        </w:rPr>
        <w:t>,</w:t>
      </w:r>
      <w:r w:rsidRPr="00E11B47">
        <w:rPr>
          <w:rFonts w:ascii="Arial" w:hAnsi="Arial" w:cs="Arial"/>
          <w:color w:val="000000" w:themeColor="text1"/>
          <w:sz w:val="24"/>
          <w:szCs w:val="24"/>
        </w:rPr>
        <w:t xml:space="preserve"> the correct solution can</w:t>
      </w:r>
      <w:r w:rsidR="00302E50">
        <w:rPr>
          <w:rFonts w:ascii="Arial" w:hAnsi="Arial" w:cs="Arial"/>
          <w:color w:val="000000" w:themeColor="text1"/>
          <w:sz w:val="24"/>
          <w:szCs w:val="24"/>
        </w:rPr>
        <w:t>,</w:t>
      </w:r>
      <w:r w:rsidRPr="00E11B47">
        <w:rPr>
          <w:rFonts w:ascii="Arial" w:hAnsi="Arial" w:cs="Arial"/>
          <w:color w:val="000000" w:themeColor="text1"/>
          <w:sz w:val="24"/>
          <w:szCs w:val="24"/>
        </w:rPr>
        <w:t xml:space="preserve"> in some cases</w:t>
      </w:r>
      <w:r w:rsidR="00302E50">
        <w:rPr>
          <w:rFonts w:ascii="Arial" w:hAnsi="Arial" w:cs="Arial"/>
          <w:color w:val="000000" w:themeColor="text1"/>
          <w:sz w:val="24"/>
          <w:szCs w:val="24"/>
        </w:rPr>
        <w:t>,</w:t>
      </w:r>
      <w:r w:rsidRPr="00E11B47">
        <w:rPr>
          <w:rFonts w:ascii="Arial" w:hAnsi="Arial" w:cs="Arial"/>
          <w:color w:val="000000" w:themeColor="text1"/>
          <w:sz w:val="24"/>
          <w:szCs w:val="24"/>
        </w:rPr>
        <w:t xml:space="preserve"> be </w:t>
      </w:r>
      <w:r w:rsidRPr="00E11B47">
        <w:rPr>
          <w:rFonts w:ascii="Arial" w:hAnsi="Arial" w:cs="Arial"/>
          <w:sz w:val="24"/>
          <w:szCs w:val="24"/>
        </w:rPr>
        <w:t xml:space="preserve">reached </w:t>
      </w:r>
      <w:bookmarkStart w:id="9" w:name="_Hlk8580296"/>
      <w:r w:rsidRPr="00E11B47">
        <w:rPr>
          <w:rFonts w:ascii="Arial" w:hAnsi="Arial" w:cs="Arial"/>
          <w:sz w:val="24"/>
          <w:szCs w:val="24"/>
        </w:rPr>
        <w:t>(Garfield, 2007) (</w:t>
      </w:r>
      <w:r w:rsidRPr="00E11B47">
        <w:rPr>
          <w:rFonts w:ascii="Arial" w:hAnsi="Arial" w:cs="Arial"/>
          <w:color w:val="000000" w:themeColor="text1"/>
          <w:sz w:val="24"/>
          <w:szCs w:val="24"/>
        </w:rPr>
        <w:t xml:space="preserve">Khazanov &amp; </w:t>
      </w:r>
      <w:proofErr w:type="spellStart"/>
      <w:r w:rsidRPr="00E11B47">
        <w:rPr>
          <w:rFonts w:ascii="Arial" w:hAnsi="Arial" w:cs="Arial"/>
          <w:color w:val="000000" w:themeColor="text1"/>
          <w:sz w:val="24"/>
          <w:szCs w:val="24"/>
        </w:rPr>
        <w:t>Parado</w:t>
      </w:r>
      <w:proofErr w:type="spellEnd"/>
      <w:r w:rsidRPr="00E11B47">
        <w:rPr>
          <w:rFonts w:ascii="Arial" w:hAnsi="Arial" w:cs="Arial"/>
          <w:color w:val="000000" w:themeColor="text1"/>
          <w:sz w:val="24"/>
          <w:szCs w:val="24"/>
        </w:rPr>
        <w:t>, 2010)</w:t>
      </w:r>
      <w:r w:rsidR="00302E50">
        <w:rPr>
          <w:rFonts w:ascii="Arial" w:hAnsi="Arial" w:cs="Arial"/>
          <w:color w:val="000000" w:themeColor="text1"/>
          <w:sz w:val="24"/>
          <w:szCs w:val="24"/>
        </w:rPr>
        <w:t>.</w:t>
      </w:r>
      <w:r w:rsidRPr="00E11B47">
        <w:rPr>
          <w:rFonts w:ascii="Arial" w:hAnsi="Arial" w:cs="Arial"/>
          <w:color w:val="000000" w:themeColor="text1"/>
          <w:sz w:val="24"/>
          <w:szCs w:val="24"/>
        </w:rPr>
        <w:t xml:space="preserve"> </w:t>
      </w:r>
      <w:bookmarkEnd w:id="9"/>
      <w:r w:rsidRPr="00E11B47">
        <w:rPr>
          <w:rFonts w:ascii="Arial" w:hAnsi="Arial" w:cs="Arial"/>
          <w:color w:val="000000" w:themeColor="text1"/>
          <w:sz w:val="24"/>
          <w:szCs w:val="24"/>
        </w:rPr>
        <w:t>Hence formalised intervention is required to realign a students’ ideas with the mathematically accurate facts required to succeed in probability.</w:t>
      </w:r>
    </w:p>
    <w:p w14:paraId="1FB73D67" w14:textId="26D5D0A0" w:rsidR="00DA34E2" w:rsidRPr="00E11B47" w:rsidRDefault="00B06BD6" w:rsidP="006045EC">
      <w:pPr>
        <w:rPr>
          <w:rFonts w:ascii="Arial" w:hAnsi="Arial" w:cs="Arial"/>
          <w:sz w:val="24"/>
          <w:szCs w:val="24"/>
        </w:rPr>
      </w:pPr>
      <w:r w:rsidRPr="00E11B47">
        <w:rPr>
          <w:rFonts w:ascii="Arial" w:hAnsi="Arial" w:cs="Arial"/>
          <w:color w:val="000000" w:themeColor="text1"/>
          <w:sz w:val="24"/>
          <w:szCs w:val="24"/>
        </w:rPr>
        <w:t xml:space="preserve">Due to the operations required for probability and the other areas </w:t>
      </w:r>
      <w:r w:rsidR="00302E50">
        <w:rPr>
          <w:rFonts w:ascii="Arial" w:hAnsi="Arial" w:cs="Arial"/>
          <w:color w:val="000000" w:themeColor="text1"/>
          <w:sz w:val="24"/>
          <w:szCs w:val="24"/>
        </w:rPr>
        <w:t xml:space="preserve">of </w:t>
      </w:r>
      <w:r w:rsidRPr="00E11B47">
        <w:rPr>
          <w:rFonts w:ascii="Arial" w:hAnsi="Arial" w:cs="Arial"/>
          <w:color w:val="000000" w:themeColor="text1"/>
          <w:sz w:val="24"/>
          <w:szCs w:val="24"/>
        </w:rPr>
        <w:t>mathematics, the learners’ ability to calculate with fractions is pivotal. Many of the misconceptions seen within fractions therefore carry over into learners’ understanding of probability and the methods of calculating probability. When adding fractions learners have been seen to separate the numbers and not</w:t>
      </w:r>
      <w:r w:rsidR="0007348F" w:rsidRPr="00E11B47">
        <w:rPr>
          <w:rFonts w:ascii="Arial" w:hAnsi="Arial" w:cs="Arial"/>
          <w:color w:val="000000" w:themeColor="text1"/>
          <w:sz w:val="24"/>
          <w:szCs w:val="24"/>
        </w:rPr>
        <w:t xml:space="preserve"> consider them</w:t>
      </w:r>
      <w:r w:rsidRPr="00E11B47">
        <w:rPr>
          <w:rFonts w:ascii="Arial" w:hAnsi="Arial" w:cs="Arial"/>
          <w:color w:val="000000" w:themeColor="text1"/>
          <w:sz w:val="24"/>
          <w:szCs w:val="24"/>
        </w:rPr>
        <w:t xml:space="preserve"> as part of a fraction</w:t>
      </w:r>
      <w:r w:rsidR="0007348F" w:rsidRPr="00E11B47">
        <w:rPr>
          <w:rFonts w:ascii="Arial" w:hAnsi="Arial" w:cs="Arial"/>
          <w:color w:val="000000" w:themeColor="text1"/>
          <w:sz w:val="24"/>
          <w:szCs w:val="24"/>
        </w:rPr>
        <w:t xml:space="preserve">, this is </w:t>
      </w:r>
      <w:r w:rsidR="00302E50">
        <w:rPr>
          <w:rFonts w:ascii="Arial" w:hAnsi="Arial" w:cs="Arial"/>
          <w:color w:val="000000" w:themeColor="text1"/>
          <w:sz w:val="24"/>
          <w:szCs w:val="24"/>
        </w:rPr>
        <w:t>stems from</w:t>
      </w:r>
      <w:r w:rsidR="0007348F" w:rsidRPr="00E11B47">
        <w:rPr>
          <w:rFonts w:ascii="Arial" w:hAnsi="Arial" w:cs="Arial"/>
          <w:color w:val="000000" w:themeColor="text1"/>
          <w:sz w:val="24"/>
          <w:szCs w:val="24"/>
        </w:rPr>
        <w:t xml:space="preserve"> their understanding that if two numbers are added together the result will be larger rather than following the denominators being made the same, the denominator must then be a sum of the denominators of the fractions being added together (Sealy, 2019)</w:t>
      </w:r>
      <w:r w:rsidR="00302E50">
        <w:rPr>
          <w:rFonts w:ascii="Arial" w:hAnsi="Arial" w:cs="Arial"/>
          <w:color w:val="000000" w:themeColor="text1"/>
          <w:sz w:val="24"/>
          <w:szCs w:val="24"/>
        </w:rPr>
        <w:t>.</w:t>
      </w:r>
      <w:r w:rsidR="0007348F" w:rsidRPr="00E11B47">
        <w:rPr>
          <w:rFonts w:ascii="Arial" w:hAnsi="Arial" w:cs="Arial"/>
          <w:color w:val="000000" w:themeColor="text1"/>
          <w:sz w:val="24"/>
          <w:szCs w:val="24"/>
        </w:rPr>
        <w:t xml:space="preserve"> Learners also forget to ensure the denominators of fractions are the same. Similarly, learners carry the “denominator remains the same” rule from addition into multiplication questions, when the fractions have the same denominator</w:t>
      </w:r>
      <w:bookmarkStart w:id="10" w:name="_Hlk8586568"/>
      <w:r w:rsidR="00302E50">
        <w:rPr>
          <w:rFonts w:ascii="Arial" w:hAnsi="Arial" w:cs="Arial"/>
          <w:color w:val="000000" w:themeColor="text1"/>
          <w:sz w:val="24"/>
          <w:szCs w:val="24"/>
        </w:rPr>
        <w:t xml:space="preserve"> </w:t>
      </w:r>
      <w:r w:rsidR="00DA34E2" w:rsidRPr="00E11B47">
        <w:rPr>
          <w:rFonts w:ascii="Arial" w:hAnsi="Arial" w:cs="Arial"/>
          <w:color w:val="000000" w:themeColor="text1"/>
          <w:sz w:val="24"/>
          <w:szCs w:val="24"/>
        </w:rPr>
        <w:t>(</w:t>
      </w:r>
      <w:r w:rsidR="00DA34E2" w:rsidRPr="00E11B47">
        <w:rPr>
          <w:rFonts w:ascii="Arial" w:hAnsi="Arial" w:cs="Arial"/>
          <w:sz w:val="24"/>
          <w:szCs w:val="24"/>
        </w:rPr>
        <w:t xml:space="preserve">Fannin et </w:t>
      </w:r>
      <w:r w:rsidR="00302E50">
        <w:rPr>
          <w:rFonts w:ascii="Arial" w:hAnsi="Arial" w:cs="Arial"/>
          <w:sz w:val="24"/>
          <w:szCs w:val="24"/>
        </w:rPr>
        <w:t>a</w:t>
      </w:r>
      <w:r w:rsidR="00DA34E2" w:rsidRPr="00E11B47">
        <w:rPr>
          <w:rFonts w:ascii="Arial" w:hAnsi="Arial" w:cs="Arial"/>
          <w:sz w:val="24"/>
          <w:szCs w:val="24"/>
        </w:rPr>
        <w:t>l, 2014)</w:t>
      </w:r>
      <w:r w:rsidR="00302E50">
        <w:rPr>
          <w:rFonts w:ascii="Arial" w:hAnsi="Arial" w:cs="Arial"/>
          <w:sz w:val="24"/>
          <w:szCs w:val="24"/>
        </w:rPr>
        <w:t>.</w:t>
      </w:r>
      <w:r w:rsidR="00DA34E2" w:rsidRPr="00E11B47">
        <w:rPr>
          <w:rFonts w:ascii="Arial" w:hAnsi="Arial" w:cs="Arial"/>
          <w:sz w:val="24"/>
          <w:szCs w:val="24"/>
        </w:rPr>
        <w:t xml:space="preserve"> </w:t>
      </w:r>
      <w:bookmarkEnd w:id="10"/>
      <w:r w:rsidR="0007348F" w:rsidRPr="00E11B47">
        <w:rPr>
          <w:rFonts w:ascii="Arial" w:hAnsi="Arial" w:cs="Arial"/>
          <w:color w:val="000000" w:themeColor="text1"/>
          <w:sz w:val="24"/>
          <w:szCs w:val="24"/>
        </w:rPr>
        <w:t xml:space="preserve">In the method for the addition of fractions the denominator always remains the same in the product as the question (before cancelling) they carry this thinking </w:t>
      </w:r>
      <w:proofErr w:type="gramStart"/>
      <w:r w:rsidR="0007348F" w:rsidRPr="00E11B47">
        <w:rPr>
          <w:rFonts w:ascii="Arial" w:hAnsi="Arial" w:cs="Arial"/>
          <w:color w:val="000000" w:themeColor="text1"/>
          <w:sz w:val="24"/>
          <w:szCs w:val="24"/>
        </w:rPr>
        <w:t xml:space="preserve">in </w:t>
      </w:r>
      <w:r w:rsidR="00302E50">
        <w:rPr>
          <w:rFonts w:ascii="Arial" w:hAnsi="Arial" w:cs="Arial"/>
          <w:color w:val="000000" w:themeColor="text1"/>
          <w:sz w:val="24"/>
          <w:szCs w:val="24"/>
        </w:rPr>
        <w:t>t</w:t>
      </w:r>
      <w:r w:rsidR="0007348F" w:rsidRPr="00E11B47">
        <w:rPr>
          <w:rFonts w:ascii="Arial" w:hAnsi="Arial" w:cs="Arial"/>
          <w:color w:val="000000" w:themeColor="text1"/>
          <w:sz w:val="24"/>
          <w:szCs w:val="24"/>
        </w:rPr>
        <w:t>o</w:t>
      </w:r>
      <w:proofErr w:type="gramEnd"/>
      <w:r w:rsidR="0007348F" w:rsidRPr="00E11B47">
        <w:rPr>
          <w:rFonts w:ascii="Arial" w:hAnsi="Arial" w:cs="Arial"/>
          <w:color w:val="000000" w:themeColor="text1"/>
          <w:sz w:val="24"/>
          <w:szCs w:val="24"/>
        </w:rPr>
        <w:t xml:space="preserve"> multiplication as it is familiar and a concept they are comfortable with. They are also seen to make the denominator the same before applying the multiplication operation. </w:t>
      </w:r>
      <w:bookmarkStart w:id="11" w:name="_Hlk8586557"/>
      <w:r w:rsidR="00DA34E2" w:rsidRPr="00E11B47">
        <w:rPr>
          <w:rFonts w:ascii="Arial" w:hAnsi="Arial" w:cs="Arial"/>
          <w:color w:val="000000" w:themeColor="text1"/>
          <w:sz w:val="24"/>
          <w:szCs w:val="24"/>
        </w:rPr>
        <w:t>(</w:t>
      </w:r>
      <w:proofErr w:type="spellStart"/>
      <w:r w:rsidR="00DA34E2" w:rsidRPr="00E11B47">
        <w:rPr>
          <w:rFonts w:ascii="Arial" w:hAnsi="Arial" w:cs="Arial"/>
          <w:sz w:val="24"/>
          <w:szCs w:val="24"/>
        </w:rPr>
        <w:t>Boyadzhiev</w:t>
      </w:r>
      <w:proofErr w:type="spellEnd"/>
      <w:r w:rsidR="00DA34E2" w:rsidRPr="00E11B47">
        <w:rPr>
          <w:rFonts w:ascii="Arial" w:hAnsi="Arial" w:cs="Arial"/>
          <w:sz w:val="24"/>
          <w:szCs w:val="24"/>
        </w:rPr>
        <w:t>, 2019)</w:t>
      </w:r>
      <w:bookmarkEnd w:id="11"/>
    </w:p>
    <w:p w14:paraId="5BFA9B0D" w14:textId="54CB0EDC" w:rsidR="00DA34E2" w:rsidRPr="00E11B47" w:rsidRDefault="00DA34E2" w:rsidP="006045EC">
      <w:pPr>
        <w:rPr>
          <w:rFonts w:ascii="Arial" w:hAnsi="Arial" w:cs="Arial"/>
          <w:sz w:val="24"/>
          <w:szCs w:val="24"/>
        </w:rPr>
      </w:pPr>
      <w:r w:rsidRPr="00E11B47">
        <w:rPr>
          <w:rFonts w:ascii="Arial" w:hAnsi="Arial" w:cs="Arial"/>
          <w:sz w:val="24"/>
          <w:szCs w:val="24"/>
        </w:rPr>
        <w:t>Misconception</w:t>
      </w:r>
      <w:r w:rsidR="00302E50">
        <w:rPr>
          <w:rFonts w:ascii="Arial" w:hAnsi="Arial" w:cs="Arial"/>
          <w:sz w:val="24"/>
          <w:szCs w:val="24"/>
        </w:rPr>
        <w:t>s</w:t>
      </w:r>
      <w:r w:rsidRPr="00E11B47">
        <w:rPr>
          <w:rFonts w:ascii="Arial" w:hAnsi="Arial" w:cs="Arial"/>
          <w:sz w:val="24"/>
          <w:szCs w:val="24"/>
        </w:rPr>
        <w:t xml:space="preserve"> in calculations using decimal numbers also affects learners’ understanding of probability (</w:t>
      </w:r>
      <w:proofErr w:type="spellStart"/>
      <w:r w:rsidRPr="00E11B47">
        <w:rPr>
          <w:rFonts w:ascii="Arial" w:hAnsi="Arial" w:cs="Arial"/>
          <w:color w:val="000000" w:themeColor="text1"/>
          <w:sz w:val="24"/>
          <w:szCs w:val="24"/>
        </w:rPr>
        <w:t>Steinle</w:t>
      </w:r>
      <w:proofErr w:type="spellEnd"/>
      <w:r w:rsidRPr="00E11B47">
        <w:rPr>
          <w:rFonts w:ascii="Arial" w:hAnsi="Arial" w:cs="Arial"/>
          <w:color w:val="000000" w:themeColor="text1"/>
          <w:sz w:val="24"/>
          <w:szCs w:val="24"/>
        </w:rPr>
        <w:t xml:space="preserve"> </w:t>
      </w:r>
      <w:r w:rsidR="00302E50">
        <w:rPr>
          <w:rFonts w:ascii="Arial" w:hAnsi="Arial" w:cs="Arial"/>
          <w:color w:val="000000" w:themeColor="text1"/>
          <w:sz w:val="24"/>
          <w:szCs w:val="24"/>
        </w:rPr>
        <w:t>(</w:t>
      </w:r>
      <w:r w:rsidRPr="00E11B47">
        <w:rPr>
          <w:rFonts w:ascii="Arial" w:hAnsi="Arial" w:cs="Arial"/>
          <w:color w:val="000000" w:themeColor="text1"/>
          <w:sz w:val="24"/>
          <w:szCs w:val="24"/>
        </w:rPr>
        <w:t>2004)</w:t>
      </w:r>
      <w:r w:rsidR="00302E50">
        <w:rPr>
          <w:rFonts w:ascii="Arial" w:hAnsi="Arial" w:cs="Arial"/>
          <w:color w:val="000000" w:themeColor="text1"/>
          <w:sz w:val="24"/>
          <w:szCs w:val="24"/>
        </w:rPr>
        <w:t>.</w:t>
      </w:r>
      <w:r w:rsidRPr="00E11B47">
        <w:rPr>
          <w:rFonts w:ascii="Arial" w:hAnsi="Arial" w:cs="Arial"/>
          <w:color w:val="000000" w:themeColor="text1"/>
          <w:sz w:val="24"/>
          <w:szCs w:val="24"/>
        </w:rPr>
        <w:t xml:space="preserve"> </w:t>
      </w:r>
      <w:r w:rsidRPr="00E11B47">
        <w:rPr>
          <w:rFonts w:ascii="Arial" w:hAnsi="Arial" w:cs="Arial"/>
          <w:sz w:val="24"/>
          <w:szCs w:val="24"/>
        </w:rPr>
        <w:t xml:space="preserve">These misconceptions include learners misunderstanding of the size of the decimal and </w:t>
      </w:r>
      <w:r w:rsidR="001C7B92" w:rsidRPr="00E11B47">
        <w:rPr>
          <w:rFonts w:ascii="Arial" w:hAnsi="Arial" w:cs="Arial"/>
          <w:sz w:val="24"/>
          <w:szCs w:val="24"/>
        </w:rPr>
        <w:t>its</w:t>
      </w:r>
      <w:r w:rsidRPr="00E11B47">
        <w:rPr>
          <w:rFonts w:ascii="Arial" w:hAnsi="Arial" w:cs="Arial"/>
          <w:sz w:val="24"/>
          <w:szCs w:val="24"/>
        </w:rPr>
        <w:t xml:space="preserve"> </w:t>
      </w:r>
      <w:r w:rsidR="001C7B92" w:rsidRPr="00E11B47">
        <w:rPr>
          <w:rFonts w:ascii="Arial" w:hAnsi="Arial" w:cs="Arial"/>
          <w:sz w:val="24"/>
          <w:szCs w:val="24"/>
        </w:rPr>
        <w:t>effect</w:t>
      </w:r>
      <w:r w:rsidRPr="00E11B47">
        <w:rPr>
          <w:rFonts w:ascii="Arial" w:hAnsi="Arial" w:cs="Arial"/>
          <w:sz w:val="24"/>
          <w:szCs w:val="24"/>
        </w:rPr>
        <w:t xml:space="preserve"> on integer values during multiplication and the use of decimals as a representation of fractions</w:t>
      </w:r>
      <w:bookmarkStart w:id="12" w:name="_Hlk8665563"/>
      <w:r w:rsidR="00302E50">
        <w:rPr>
          <w:rFonts w:ascii="Arial" w:hAnsi="Arial" w:cs="Arial"/>
          <w:sz w:val="24"/>
          <w:szCs w:val="24"/>
        </w:rPr>
        <w:t xml:space="preserve"> </w:t>
      </w:r>
      <w:r w:rsidRPr="00E11B47">
        <w:rPr>
          <w:rFonts w:ascii="Arial" w:hAnsi="Arial" w:cs="Arial"/>
          <w:sz w:val="24"/>
          <w:szCs w:val="24"/>
        </w:rPr>
        <w:t>(</w:t>
      </w:r>
      <w:proofErr w:type="spellStart"/>
      <w:r w:rsidRPr="00E11B47">
        <w:rPr>
          <w:rFonts w:ascii="Arial" w:hAnsi="Arial" w:cs="Arial"/>
          <w:sz w:val="24"/>
          <w:szCs w:val="24"/>
        </w:rPr>
        <w:t>Steinle</w:t>
      </w:r>
      <w:proofErr w:type="spellEnd"/>
      <w:r w:rsidRPr="00E11B47">
        <w:rPr>
          <w:rFonts w:ascii="Arial" w:hAnsi="Arial" w:cs="Arial"/>
          <w:sz w:val="24"/>
          <w:szCs w:val="24"/>
        </w:rPr>
        <w:t xml:space="preserve"> </w:t>
      </w:r>
      <w:r w:rsidR="00302E50">
        <w:rPr>
          <w:rFonts w:ascii="Arial" w:hAnsi="Arial" w:cs="Arial"/>
          <w:sz w:val="24"/>
          <w:szCs w:val="24"/>
        </w:rPr>
        <w:t xml:space="preserve">and </w:t>
      </w:r>
      <w:r w:rsidRPr="00E11B47">
        <w:rPr>
          <w:rFonts w:ascii="Arial" w:hAnsi="Arial" w:cs="Arial"/>
          <w:sz w:val="24"/>
          <w:szCs w:val="24"/>
        </w:rPr>
        <w:t>Stacey</w:t>
      </w:r>
      <w:r w:rsidR="00BF2F4E">
        <w:rPr>
          <w:rFonts w:ascii="Arial" w:hAnsi="Arial" w:cs="Arial"/>
          <w:sz w:val="24"/>
          <w:szCs w:val="24"/>
        </w:rPr>
        <w:t xml:space="preserve">, </w:t>
      </w:r>
      <w:r w:rsidR="001C7B92" w:rsidRPr="00E11B47">
        <w:rPr>
          <w:rFonts w:ascii="Arial" w:hAnsi="Arial" w:cs="Arial"/>
          <w:sz w:val="24"/>
          <w:szCs w:val="24"/>
        </w:rPr>
        <w:t>2004</w:t>
      </w:r>
      <w:r w:rsidR="00BF2F4E">
        <w:rPr>
          <w:rFonts w:ascii="Arial" w:hAnsi="Arial" w:cs="Arial"/>
          <w:sz w:val="24"/>
          <w:szCs w:val="24"/>
        </w:rPr>
        <w:t>)</w:t>
      </w:r>
      <w:r w:rsidR="00302E50">
        <w:rPr>
          <w:rFonts w:ascii="Arial" w:hAnsi="Arial" w:cs="Arial"/>
          <w:sz w:val="24"/>
          <w:szCs w:val="24"/>
        </w:rPr>
        <w:t xml:space="preserve"> (</w:t>
      </w:r>
      <w:proofErr w:type="spellStart"/>
      <w:r w:rsidR="001C7B92" w:rsidRPr="00E11B47">
        <w:rPr>
          <w:rFonts w:ascii="Arial" w:hAnsi="Arial" w:cs="Arial"/>
          <w:color w:val="222222"/>
          <w:sz w:val="24"/>
          <w:szCs w:val="24"/>
          <w:shd w:val="clear" w:color="auto" w:fill="FFFFFF"/>
        </w:rPr>
        <w:t>Thipkong</w:t>
      </w:r>
      <w:proofErr w:type="spellEnd"/>
      <w:r w:rsidR="001C7B92" w:rsidRPr="00E11B47">
        <w:rPr>
          <w:rFonts w:ascii="Arial" w:hAnsi="Arial" w:cs="Arial"/>
          <w:color w:val="222222"/>
          <w:sz w:val="24"/>
          <w:szCs w:val="24"/>
          <w:shd w:val="clear" w:color="auto" w:fill="FFFFFF"/>
        </w:rPr>
        <w:t xml:space="preserve"> and Davis</w:t>
      </w:r>
      <w:r w:rsidR="00BF2F4E">
        <w:rPr>
          <w:rFonts w:ascii="Arial" w:hAnsi="Arial" w:cs="Arial"/>
          <w:color w:val="222222"/>
          <w:sz w:val="24"/>
          <w:szCs w:val="24"/>
          <w:shd w:val="clear" w:color="auto" w:fill="FFFFFF"/>
        </w:rPr>
        <w:t>,</w:t>
      </w:r>
      <w:r w:rsidR="001C7B92" w:rsidRPr="00E11B47">
        <w:rPr>
          <w:rFonts w:ascii="Arial" w:hAnsi="Arial" w:cs="Arial"/>
          <w:color w:val="222222"/>
          <w:sz w:val="24"/>
          <w:szCs w:val="24"/>
          <w:shd w:val="clear" w:color="auto" w:fill="FFFFFF"/>
        </w:rPr>
        <w:t>1991)</w:t>
      </w:r>
      <w:bookmarkEnd w:id="12"/>
      <w:r w:rsidR="00BF2F4E">
        <w:rPr>
          <w:rFonts w:ascii="Arial" w:hAnsi="Arial" w:cs="Arial"/>
          <w:color w:val="222222"/>
          <w:sz w:val="24"/>
          <w:szCs w:val="24"/>
          <w:shd w:val="clear" w:color="auto" w:fill="FFFFFF"/>
        </w:rPr>
        <w:t>.</w:t>
      </w:r>
    </w:p>
    <w:p w14:paraId="0C3A500B" w14:textId="38B648DA" w:rsidR="006045EC" w:rsidRPr="00E11B47" w:rsidRDefault="006045EC" w:rsidP="001C7B92">
      <w:pPr>
        <w:rPr>
          <w:rFonts w:ascii="Arial" w:hAnsi="Arial" w:cs="Arial"/>
          <w:sz w:val="24"/>
          <w:szCs w:val="24"/>
        </w:rPr>
      </w:pPr>
      <w:r w:rsidRPr="00E11B47">
        <w:rPr>
          <w:rFonts w:ascii="Arial" w:hAnsi="Arial" w:cs="Arial"/>
          <w:sz w:val="24"/>
          <w:szCs w:val="24"/>
        </w:rPr>
        <w:t xml:space="preserve">The use </w:t>
      </w:r>
      <w:r w:rsidRPr="00E11B47">
        <w:rPr>
          <w:rFonts w:ascii="Arial" w:hAnsi="Arial" w:cs="Arial"/>
          <w:color w:val="000000" w:themeColor="text1"/>
          <w:sz w:val="24"/>
          <w:szCs w:val="24"/>
        </w:rPr>
        <w:t xml:space="preserve">of teaching intervention to </w:t>
      </w:r>
      <w:r w:rsidRPr="00E11B47">
        <w:rPr>
          <w:rFonts w:ascii="Arial" w:hAnsi="Arial" w:cs="Arial"/>
          <w:sz w:val="24"/>
          <w:szCs w:val="24"/>
        </w:rPr>
        <w:t xml:space="preserve">combat the misconceptions help by students is vital, as it allows cognitive conflict to be used to develop and deepen the students understanding as it is understood that a student’s ability in the often abstract contexts of probability does not simply improve with age as probability is not formally used daily unlike mathematical concepts such as percentages or fractions. This further highlights the role teaching plays in a student’s understanding of probability with short-term teaching intervention proving beneficial in overcoming the misconceptions held by students and improving a student’s over-all understanding and progress in probability (Jun </w:t>
      </w:r>
      <w:r w:rsidR="00BF2F4E">
        <w:rPr>
          <w:rFonts w:ascii="Arial" w:hAnsi="Arial" w:cs="Arial"/>
          <w:sz w:val="24"/>
          <w:szCs w:val="24"/>
        </w:rPr>
        <w:t>and</w:t>
      </w:r>
      <w:r w:rsidRPr="00E11B47">
        <w:rPr>
          <w:rFonts w:ascii="Arial" w:hAnsi="Arial" w:cs="Arial"/>
          <w:sz w:val="24"/>
          <w:szCs w:val="24"/>
        </w:rPr>
        <w:t xml:space="preserve"> Pereira-Mendoza</w:t>
      </w:r>
      <w:r w:rsidR="00BF2F4E">
        <w:rPr>
          <w:rFonts w:ascii="Arial" w:hAnsi="Arial" w:cs="Arial"/>
          <w:sz w:val="24"/>
          <w:szCs w:val="24"/>
        </w:rPr>
        <w:t>,</w:t>
      </w:r>
      <w:r w:rsidRPr="00E11B47">
        <w:rPr>
          <w:rFonts w:ascii="Arial" w:hAnsi="Arial" w:cs="Arial"/>
          <w:sz w:val="24"/>
          <w:szCs w:val="24"/>
        </w:rPr>
        <w:t xml:space="preserve"> 2002)</w:t>
      </w:r>
      <w:r w:rsidR="00BF2F4E">
        <w:rPr>
          <w:rFonts w:ascii="Arial" w:hAnsi="Arial" w:cs="Arial"/>
          <w:sz w:val="24"/>
          <w:szCs w:val="24"/>
        </w:rPr>
        <w:t>.</w:t>
      </w:r>
      <w:r w:rsidRPr="00E11B47">
        <w:rPr>
          <w:rFonts w:ascii="Arial" w:hAnsi="Arial" w:cs="Arial"/>
          <w:sz w:val="24"/>
          <w:szCs w:val="24"/>
        </w:rPr>
        <w:t xml:space="preserve"> </w:t>
      </w:r>
    </w:p>
    <w:p w14:paraId="3853A199" w14:textId="77777777" w:rsidR="00BF2F4E" w:rsidRDefault="00BF2F4E" w:rsidP="001E0E67">
      <w:pPr>
        <w:tabs>
          <w:tab w:val="left" w:pos="3063"/>
        </w:tabs>
        <w:spacing w:before="240"/>
        <w:rPr>
          <w:rFonts w:ascii="Arial" w:hAnsi="Arial" w:cs="Arial"/>
          <w:b/>
          <w:sz w:val="24"/>
          <w:szCs w:val="24"/>
          <w:u w:val="single"/>
        </w:rPr>
      </w:pPr>
    </w:p>
    <w:p w14:paraId="59FC59A2" w14:textId="77777777" w:rsidR="00BF2F4E" w:rsidRDefault="00BF2F4E" w:rsidP="001E0E67">
      <w:pPr>
        <w:tabs>
          <w:tab w:val="left" w:pos="3063"/>
        </w:tabs>
        <w:spacing w:before="240"/>
        <w:rPr>
          <w:rFonts w:ascii="Arial" w:hAnsi="Arial" w:cs="Arial"/>
          <w:b/>
          <w:sz w:val="24"/>
          <w:szCs w:val="24"/>
          <w:u w:val="single"/>
        </w:rPr>
      </w:pPr>
    </w:p>
    <w:p w14:paraId="591AB7DD" w14:textId="77777777" w:rsidR="00BF2F4E" w:rsidRDefault="00BF2F4E" w:rsidP="001E0E67">
      <w:pPr>
        <w:tabs>
          <w:tab w:val="left" w:pos="3063"/>
        </w:tabs>
        <w:spacing w:before="240"/>
        <w:rPr>
          <w:rFonts w:ascii="Arial" w:hAnsi="Arial" w:cs="Arial"/>
          <w:b/>
          <w:sz w:val="24"/>
          <w:szCs w:val="24"/>
          <w:u w:val="single"/>
        </w:rPr>
      </w:pPr>
    </w:p>
    <w:p w14:paraId="55C88C06" w14:textId="410788DF" w:rsidR="00EB0ED2" w:rsidRPr="00E11B47" w:rsidRDefault="00EB0ED2" w:rsidP="001E0E67">
      <w:pPr>
        <w:tabs>
          <w:tab w:val="left" w:pos="3063"/>
        </w:tabs>
        <w:spacing w:before="240"/>
        <w:rPr>
          <w:rFonts w:ascii="Arial" w:hAnsi="Arial" w:cs="Arial"/>
          <w:b/>
          <w:sz w:val="24"/>
          <w:szCs w:val="24"/>
          <w:u w:val="single"/>
        </w:rPr>
      </w:pPr>
      <w:r w:rsidRPr="00E11B47">
        <w:rPr>
          <w:rFonts w:ascii="Arial" w:hAnsi="Arial" w:cs="Arial"/>
          <w:b/>
          <w:sz w:val="24"/>
          <w:szCs w:val="24"/>
          <w:u w:val="single"/>
        </w:rPr>
        <w:t>School Policy and Practice</w:t>
      </w:r>
      <w:r w:rsidR="00C22B77" w:rsidRPr="00E11B47">
        <w:rPr>
          <w:rFonts w:ascii="Arial" w:hAnsi="Arial" w:cs="Arial"/>
          <w:b/>
          <w:sz w:val="24"/>
          <w:szCs w:val="24"/>
          <w:u w:val="single"/>
        </w:rPr>
        <w:t xml:space="preserve"> </w:t>
      </w:r>
    </w:p>
    <w:p w14:paraId="0DA083D3" w14:textId="6142CDEA" w:rsidR="006C6BD2" w:rsidRPr="00E11B47" w:rsidRDefault="00EB0ED2" w:rsidP="001E0E67">
      <w:pPr>
        <w:tabs>
          <w:tab w:val="left" w:pos="3063"/>
        </w:tabs>
        <w:spacing w:before="240"/>
        <w:rPr>
          <w:rFonts w:ascii="Arial" w:hAnsi="Arial" w:cs="Arial"/>
          <w:sz w:val="24"/>
          <w:szCs w:val="24"/>
        </w:rPr>
      </w:pPr>
      <w:r w:rsidRPr="00E11B47">
        <w:rPr>
          <w:rFonts w:ascii="Arial" w:hAnsi="Arial" w:cs="Arial"/>
          <w:sz w:val="24"/>
          <w:szCs w:val="24"/>
        </w:rPr>
        <w:t>School X follows a bespoke variation to the National curriculum designed by the curriculum leads and coordinators at the school. Each member of Mathematics teaching staff is directed to follow th</w:t>
      </w:r>
      <w:r w:rsidR="00A03A79" w:rsidRPr="00E11B47">
        <w:rPr>
          <w:rFonts w:ascii="Arial" w:hAnsi="Arial" w:cs="Arial"/>
          <w:sz w:val="24"/>
          <w:szCs w:val="24"/>
        </w:rPr>
        <w:t>is bespoke scheme of work</w:t>
      </w:r>
      <w:r w:rsidR="00FE1738" w:rsidRPr="00E11B47">
        <w:rPr>
          <w:rFonts w:ascii="Arial" w:hAnsi="Arial" w:cs="Arial"/>
          <w:sz w:val="24"/>
          <w:szCs w:val="24"/>
        </w:rPr>
        <w:t xml:space="preserve"> (Appendix 2)</w:t>
      </w:r>
      <w:r w:rsidR="00A03A79" w:rsidRPr="00E11B47">
        <w:rPr>
          <w:rFonts w:ascii="Arial" w:hAnsi="Arial" w:cs="Arial"/>
          <w:sz w:val="24"/>
          <w:szCs w:val="24"/>
        </w:rPr>
        <w:t>.</w:t>
      </w:r>
      <w:r w:rsidR="00894817" w:rsidRPr="00E11B47">
        <w:rPr>
          <w:rFonts w:ascii="Arial" w:hAnsi="Arial" w:cs="Arial"/>
          <w:sz w:val="24"/>
          <w:szCs w:val="24"/>
        </w:rPr>
        <w:t xml:space="preserve"> The scheme of work </w:t>
      </w:r>
      <w:r w:rsidR="000D462D" w:rsidRPr="00E11B47">
        <w:rPr>
          <w:rFonts w:ascii="Arial" w:hAnsi="Arial" w:cs="Arial"/>
          <w:sz w:val="24"/>
          <w:szCs w:val="24"/>
        </w:rPr>
        <w:t xml:space="preserve">is designed such that it </w:t>
      </w:r>
      <w:r w:rsidR="00894817" w:rsidRPr="00E11B47">
        <w:rPr>
          <w:rFonts w:ascii="Arial" w:hAnsi="Arial" w:cs="Arial"/>
          <w:sz w:val="24"/>
          <w:szCs w:val="24"/>
        </w:rPr>
        <w:t xml:space="preserve">allows the topic of probability </w:t>
      </w:r>
      <w:r w:rsidR="003305B8" w:rsidRPr="00E11B47">
        <w:rPr>
          <w:rFonts w:ascii="Arial" w:hAnsi="Arial" w:cs="Arial"/>
          <w:sz w:val="24"/>
          <w:szCs w:val="24"/>
        </w:rPr>
        <w:t>to</w:t>
      </w:r>
      <w:r w:rsidR="00894817" w:rsidRPr="00E11B47">
        <w:rPr>
          <w:rFonts w:ascii="Arial" w:hAnsi="Arial" w:cs="Arial"/>
          <w:sz w:val="24"/>
          <w:szCs w:val="24"/>
        </w:rPr>
        <w:t xml:space="preserve"> be taught to each of the KS3 year group</w:t>
      </w:r>
      <w:r w:rsidR="000A60F2" w:rsidRPr="00E11B47">
        <w:rPr>
          <w:rFonts w:ascii="Arial" w:hAnsi="Arial" w:cs="Arial"/>
          <w:sz w:val="24"/>
          <w:szCs w:val="24"/>
        </w:rPr>
        <w:t>, at three tiers</w:t>
      </w:r>
      <w:r w:rsidR="005F22FB" w:rsidRPr="00E11B47">
        <w:rPr>
          <w:rFonts w:ascii="Arial" w:hAnsi="Arial" w:cs="Arial"/>
          <w:sz w:val="24"/>
          <w:szCs w:val="24"/>
        </w:rPr>
        <w:t>.</w:t>
      </w:r>
      <w:r w:rsidR="003305B8" w:rsidRPr="00E11B47">
        <w:rPr>
          <w:rFonts w:ascii="Arial" w:hAnsi="Arial" w:cs="Arial"/>
          <w:sz w:val="24"/>
          <w:szCs w:val="24"/>
        </w:rPr>
        <w:t xml:space="preserve"> These three tiers were designated and designed by School X to best </w:t>
      </w:r>
      <w:r w:rsidR="00BF2F4E">
        <w:rPr>
          <w:rFonts w:ascii="Arial" w:hAnsi="Arial" w:cs="Arial"/>
          <w:sz w:val="24"/>
          <w:szCs w:val="24"/>
        </w:rPr>
        <w:t>m</w:t>
      </w:r>
      <w:r w:rsidR="003305B8" w:rsidRPr="00E11B47">
        <w:rPr>
          <w:rFonts w:ascii="Arial" w:hAnsi="Arial" w:cs="Arial"/>
          <w:sz w:val="24"/>
          <w:szCs w:val="24"/>
        </w:rPr>
        <w:t>ee</w:t>
      </w:r>
      <w:r w:rsidR="00BF2F4E">
        <w:rPr>
          <w:rFonts w:ascii="Arial" w:hAnsi="Arial" w:cs="Arial"/>
          <w:sz w:val="24"/>
          <w:szCs w:val="24"/>
        </w:rPr>
        <w:t>t</w:t>
      </w:r>
      <w:r w:rsidR="003305B8" w:rsidRPr="00E11B47">
        <w:rPr>
          <w:rFonts w:ascii="Arial" w:hAnsi="Arial" w:cs="Arial"/>
          <w:sz w:val="24"/>
          <w:szCs w:val="24"/>
        </w:rPr>
        <w:t xml:space="preserve"> the academic needs of the students at KS3. The tiers are </w:t>
      </w:r>
      <w:r w:rsidR="00F72DA7" w:rsidRPr="00E11B47">
        <w:rPr>
          <w:rFonts w:ascii="Arial" w:hAnsi="Arial" w:cs="Arial"/>
          <w:sz w:val="24"/>
          <w:szCs w:val="24"/>
        </w:rPr>
        <w:t>called the ‘foundation pathway’, ‘intermediate pathway’ and ‘higher pathway’</w:t>
      </w:r>
      <w:r w:rsidR="00FB5FF9" w:rsidRPr="00E11B47">
        <w:rPr>
          <w:rFonts w:ascii="Arial" w:hAnsi="Arial" w:cs="Arial"/>
          <w:sz w:val="24"/>
          <w:szCs w:val="24"/>
        </w:rPr>
        <w:t xml:space="preserve">, </w:t>
      </w:r>
      <w:r w:rsidR="00D416DB" w:rsidRPr="00E11B47">
        <w:rPr>
          <w:rFonts w:ascii="Arial" w:hAnsi="Arial" w:cs="Arial"/>
          <w:sz w:val="24"/>
          <w:szCs w:val="24"/>
        </w:rPr>
        <w:t xml:space="preserve">these directly mirror the WJEC GCSE paper tier. Each student set is assessed and monitored and assigned the academic pathway that best meets the needs of that </w:t>
      </w:r>
      <w:proofErr w:type="gramStart"/>
      <w:r w:rsidR="00D416DB" w:rsidRPr="00E11B47">
        <w:rPr>
          <w:rFonts w:ascii="Arial" w:hAnsi="Arial" w:cs="Arial"/>
          <w:sz w:val="24"/>
          <w:szCs w:val="24"/>
        </w:rPr>
        <w:t>particular class</w:t>
      </w:r>
      <w:proofErr w:type="gramEnd"/>
      <w:r w:rsidR="00D416DB" w:rsidRPr="00E11B47">
        <w:rPr>
          <w:rFonts w:ascii="Arial" w:hAnsi="Arial" w:cs="Arial"/>
          <w:sz w:val="24"/>
          <w:szCs w:val="24"/>
        </w:rPr>
        <w:t xml:space="preserve">. Each subject topic is then broken down </w:t>
      </w:r>
      <w:proofErr w:type="gramStart"/>
      <w:r w:rsidR="00D416DB" w:rsidRPr="00E11B47">
        <w:rPr>
          <w:rFonts w:ascii="Arial" w:hAnsi="Arial" w:cs="Arial"/>
          <w:sz w:val="24"/>
          <w:szCs w:val="24"/>
        </w:rPr>
        <w:t>in to</w:t>
      </w:r>
      <w:proofErr w:type="gramEnd"/>
      <w:r w:rsidR="00D416DB" w:rsidRPr="00E11B47">
        <w:rPr>
          <w:rFonts w:ascii="Arial" w:hAnsi="Arial" w:cs="Arial"/>
          <w:sz w:val="24"/>
          <w:szCs w:val="24"/>
        </w:rPr>
        <w:t xml:space="preserve"> key elements that draw directly from that National curriculum </w:t>
      </w:r>
      <w:r w:rsidR="00FF18C8" w:rsidRPr="00E11B47">
        <w:rPr>
          <w:rFonts w:ascii="Arial" w:hAnsi="Arial" w:cs="Arial"/>
          <w:sz w:val="24"/>
          <w:szCs w:val="24"/>
        </w:rPr>
        <w:t>as well as a ‘number of lessons’ recommended for each topic. (with each lesson at School X being 50 minutes in length)</w:t>
      </w:r>
      <w:r w:rsidR="007524D2" w:rsidRPr="00E11B47">
        <w:rPr>
          <w:rFonts w:ascii="Arial" w:hAnsi="Arial" w:cs="Arial"/>
          <w:sz w:val="24"/>
          <w:szCs w:val="24"/>
        </w:rPr>
        <w:t xml:space="preserve">. (Appendix 2) </w:t>
      </w:r>
      <w:r w:rsidR="006C6BD2" w:rsidRPr="00E11B47">
        <w:rPr>
          <w:rFonts w:ascii="Arial" w:hAnsi="Arial" w:cs="Arial"/>
          <w:sz w:val="24"/>
          <w:szCs w:val="24"/>
        </w:rPr>
        <w:t xml:space="preserve">                           </w:t>
      </w:r>
    </w:p>
    <w:p w14:paraId="7AF870A3" w14:textId="01B8EA46" w:rsidR="006C6BD2" w:rsidRPr="00E11B47" w:rsidRDefault="00603787" w:rsidP="001E0E67">
      <w:pPr>
        <w:tabs>
          <w:tab w:val="left" w:pos="3063"/>
        </w:tabs>
        <w:spacing w:before="240"/>
        <w:rPr>
          <w:rFonts w:ascii="Arial" w:hAnsi="Arial" w:cs="Arial"/>
          <w:sz w:val="24"/>
          <w:szCs w:val="24"/>
        </w:rPr>
      </w:pPr>
      <w:r w:rsidRPr="00E11B47">
        <w:rPr>
          <w:rFonts w:ascii="Arial" w:hAnsi="Arial" w:cs="Arial"/>
          <w:sz w:val="24"/>
          <w:szCs w:val="24"/>
        </w:rPr>
        <w:t>During the research period</w:t>
      </w:r>
      <w:r w:rsidR="005F22FB" w:rsidRPr="00E11B47">
        <w:rPr>
          <w:rFonts w:ascii="Arial" w:hAnsi="Arial" w:cs="Arial"/>
          <w:sz w:val="24"/>
          <w:szCs w:val="24"/>
        </w:rPr>
        <w:t xml:space="preserve"> this same scheme of work</w:t>
      </w:r>
      <w:r w:rsidRPr="00E11B47">
        <w:rPr>
          <w:rFonts w:ascii="Arial" w:hAnsi="Arial" w:cs="Arial"/>
          <w:sz w:val="24"/>
          <w:szCs w:val="24"/>
        </w:rPr>
        <w:t xml:space="preserve"> was followed,</w:t>
      </w:r>
      <w:r w:rsidR="005F22FB" w:rsidRPr="00E11B47">
        <w:rPr>
          <w:rFonts w:ascii="Arial" w:hAnsi="Arial" w:cs="Arial"/>
          <w:sz w:val="24"/>
          <w:szCs w:val="24"/>
        </w:rPr>
        <w:t xml:space="preserve"> with recommendations from regular teaching staff as to which pathway would best fit the attainment and aspirations of the class</w:t>
      </w:r>
      <w:r w:rsidRPr="00E11B47">
        <w:rPr>
          <w:rFonts w:ascii="Arial" w:hAnsi="Arial" w:cs="Arial"/>
          <w:sz w:val="24"/>
          <w:szCs w:val="24"/>
        </w:rPr>
        <w:t>.</w:t>
      </w:r>
      <w:r w:rsidR="005F22FB" w:rsidRPr="00E11B47">
        <w:rPr>
          <w:rFonts w:ascii="Arial" w:hAnsi="Arial" w:cs="Arial"/>
          <w:sz w:val="24"/>
          <w:szCs w:val="24"/>
        </w:rPr>
        <w:t xml:space="preserve"> </w:t>
      </w:r>
      <w:r w:rsidRPr="00E11B47">
        <w:rPr>
          <w:rFonts w:ascii="Arial" w:hAnsi="Arial" w:cs="Arial"/>
          <w:sz w:val="24"/>
          <w:szCs w:val="24"/>
        </w:rPr>
        <w:t>T</w:t>
      </w:r>
      <w:r w:rsidR="005F22FB" w:rsidRPr="00E11B47">
        <w:rPr>
          <w:rFonts w:ascii="Arial" w:hAnsi="Arial" w:cs="Arial"/>
          <w:sz w:val="24"/>
          <w:szCs w:val="24"/>
        </w:rPr>
        <w:t xml:space="preserve">he higher tier learning pathway </w:t>
      </w:r>
      <w:r w:rsidRPr="00E11B47">
        <w:rPr>
          <w:rFonts w:ascii="Arial" w:hAnsi="Arial" w:cs="Arial"/>
          <w:sz w:val="24"/>
          <w:szCs w:val="24"/>
        </w:rPr>
        <w:t xml:space="preserve">for probability </w:t>
      </w:r>
      <w:r w:rsidR="005F22FB" w:rsidRPr="00E11B47">
        <w:rPr>
          <w:rFonts w:ascii="Arial" w:hAnsi="Arial" w:cs="Arial"/>
          <w:sz w:val="24"/>
          <w:szCs w:val="24"/>
        </w:rPr>
        <w:t>was followed at year 8</w:t>
      </w:r>
      <w:r w:rsidRPr="00E11B47">
        <w:rPr>
          <w:rFonts w:ascii="Arial" w:hAnsi="Arial" w:cs="Arial"/>
          <w:sz w:val="24"/>
          <w:szCs w:val="24"/>
        </w:rPr>
        <w:t xml:space="preserve"> for the class</w:t>
      </w:r>
      <w:r w:rsidR="00C22B77" w:rsidRPr="00E11B47">
        <w:rPr>
          <w:rFonts w:ascii="Arial" w:hAnsi="Arial" w:cs="Arial"/>
          <w:sz w:val="24"/>
          <w:szCs w:val="24"/>
        </w:rPr>
        <w:t xml:space="preserve"> as this pathway met the National curriculum requirements and possible attainment of the class</w:t>
      </w:r>
      <w:r w:rsidR="005F22FB" w:rsidRPr="00E11B47">
        <w:rPr>
          <w:rFonts w:ascii="Arial" w:hAnsi="Arial" w:cs="Arial"/>
          <w:sz w:val="24"/>
          <w:szCs w:val="24"/>
        </w:rPr>
        <w:t xml:space="preserve">. </w:t>
      </w:r>
      <w:r w:rsidR="00D416DB" w:rsidRPr="00E11B47">
        <w:rPr>
          <w:rFonts w:ascii="Arial" w:hAnsi="Arial" w:cs="Arial"/>
          <w:sz w:val="24"/>
          <w:szCs w:val="24"/>
        </w:rPr>
        <w:t xml:space="preserve">The topic of probability at the ‘higher pathway’ for year 8 is </w:t>
      </w:r>
      <w:r w:rsidR="007524D2" w:rsidRPr="00E11B47">
        <w:rPr>
          <w:rFonts w:ascii="Arial" w:hAnsi="Arial" w:cs="Arial"/>
          <w:sz w:val="24"/>
          <w:szCs w:val="24"/>
        </w:rPr>
        <w:t xml:space="preserve">allocated 6 lessons and divided in to 4 key areas of study. </w:t>
      </w:r>
      <w:r w:rsidR="004F798E" w:rsidRPr="00E11B47">
        <w:rPr>
          <w:rFonts w:ascii="Arial" w:hAnsi="Arial" w:cs="Arial"/>
          <w:sz w:val="24"/>
          <w:szCs w:val="24"/>
        </w:rPr>
        <w:t>These areas are “Construct sample space diagrams and calculate probabilities”, “Calculate exhaustive events”, “Calculate experimental probability” and “Construct simple tree diagrams and use them to calculate”</w:t>
      </w:r>
      <w:r w:rsidR="00B52F8F" w:rsidRPr="00E11B47">
        <w:rPr>
          <w:rFonts w:ascii="Arial" w:hAnsi="Arial" w:cs="Arial"/>
          <w:sz w:val="24"/>
          <w:szCs w:val="24"/>
        </w:rPr>
        <w:t xml:space="preserve">. These areas of study were used to inform the specific questions use in the pre-test diagnostic and therefore the post-test diagnostic as this allowed the interventions used to directly benefit the course requirements. (Appendix 2) (Appendix 4) (Appendix 5) </w:t>
      </w:r>
      <w:r w:rsidR="006C6BD2" w:rsidRPr="00E11B47">
        <w:rPr>
          <w:rFonts w:ascii="Arial" w:hAnsi="Arial" w:cs="Arial"/>
          <w:sz w:val="24"/>
          <w:szCs w:val="24"/>
        </w:rPr>
        <w:t xml:space="preserve">                   </w:t>
      </w:r>
    </w:p>
    <w:p w14:paraId="08055013" w14:textId="461C43BF" w:rsidR="006C6BD2" w:rsidRPr="00E11B47" w:rsidRDefault="00A03A79" w:rsidP="001E0E67">
      <w:pPr>
        <w:tabs>
          <w:tab w:val="left" w:pos="3063"/>
        </w:tabs>
        <w:spacing w:before="240"/>
        <w:rPr>
          <w:rFonts w:ascii="Arial" w:hAnsi="Arial" w:cs="Arial"/>
          <w:sz w:val="24"/>
          <w:szCs w:val="24"/>
        </w:rPr>
      </w:pPr>
      <w:r w:rsidRPr="00E11B47">
        <w:rPr>
          <w:rFonts w:ascii="Arial" w:hAnsi="Arial" w:cs="Arial"/>
          <w:sz w:val="24"/>
          <w:szCs w:val="24"/>
        </w:rPr>
        <w:t xml:space="preserve">Teaching staff are directed to meet the targeted areas within probability </w:t>
      </w:r>
      <w:proofErr w:type="gramStart"/>
      <w:r w:rsidRPr="00E11B47">
        <w:rPr>
          <w:rFonts w:ascii="Arial" w:hAnsi="Arial" w:cs="Arial"/>
          <w:sz w:val="24"/>
          <w:szCs w:val="24"/>
        </w:rPr>
        <w:t>through the use of</w:t>
      </w:r>
      <w:proofErr w:type="gramEnd"/>
      <w:r w:rsidRPr="00E11B47">
        <w:rPr>
          <w:rFonts w:ascii="Arial" w:hAnsi="Arial" w:cs="Arial"/>
          <w:sz w:val="24"/>
          <w:szCs w:val="24"/>
        </w:rPr>
        <w:t xml:space="preserve"> pre-prepared marking grids, published by the school following</w:t>
      </w:r>
      <w:r w:rsidR="00295C5E" w:rsidRPr="00E11B47">
        <w:rPr>
          <w:rFonts w:ascii="Arial" w:hAnsi="Arial" w:cs="Arial"/>
          <w:sz w:val="24"/>
          <w:szCs w:val="24"/>
        </w:rPr>
        <w:t xml:space="preserve"> </w:t>
      </w:r>
      <w:r w:rsidR="00AB7977" w:rsidRPr="00E11B47">
        <w:rPr>
          <w:rFonts w:ascii="Arial" w:hAnsi="Arial" w:cs="Arial"/>
          <w:sz w:val="24"/>
          <w:szCs w:val="24"/>
        </w:rPr>
        <w:t>the schools “consistent feedback” directive</w:t>
      </w:r>
      <w:r w:rsidR="00FE1738" w:rsidRPr="00E11B47">
        <w:rPr>
          <w:rFonts w:ascii="Arial" w:hAnsi="Arial" w:cs="Arial"/>
          <w:sz w:val="24"/>
          <w:szCs w:val="24"/>
        </w:rPr>
        <w:t xml:space="preserve"> (Appendix 3).  </w:t>
      </w:r>
      <w:r w:rsidR="00603787" w:rsidRPr="00E11B47">
        <w:rPr>
          <w:rFonts w:ascii="Arial" w:hAnsi="Arial" w:cs="Arial"/>
          <w:sz w:val="24"/>
          <w:szCs w:val="24"/>
        </w:rPr>
        <w:t>The marking grids give measurable targets</w:t>
      </w:r>
      <w:r w:rsidR="00BF2F4E">
        <w:rPr>
          <w:rFonts w:ascii="Arial" w:hAnsi="Arial" w:cs="Arial"/>
          <w:sz w:val="24"/>
          <w:szCs w:val="24"/>
        </w:rPr>
        <w:t xml:space="preserve"> that</w:t>
      </w:r>
      <w:r w:rsidR="00603787" w:rsidRPr="00E11B47">
        <w:rPr>
          <w:rFonts w:ascii="Arial" w:hAnsi="Arial" w:cs="Arial"/>
          <w:sz w:val="24"/>
          <w:szCs w:val="24"/>
        </w:rPr>
        <w:t xml:space="preserve"> pupils are expected to have met, common mistakes and misconceptions seen previously and extension questions that are set for pupils following the book marking at the end of a module of work. </w:t>
      </w:r>
      <w:r w:rsidR="00C22B77" w:rsidRPr="00E11B47">
        <w:rPr>
          <w:rFonts w:ascii="Arial" w:hAnsi="Arial" w:cs="Arial"/>
          <w:sz w:val="24"/>
          <w:szCs w:val="24"/>
        </w:rPr>
        <w:t xml:space="preserve">This allowed common misconceptions to be identify and targeted during the pre-test as the misconceptions seen by School X, where already illustrated through the pre-prepared marking grids. </w:t>
      </w:r>
      <w:r w:rsidR="00302505" w:rsidRPr="00E11B47">
        <w:rPr>
          <w:rFonts w:ascii="Arial" w:hAnsi="Arial" w:cs="Arial"/>
          <w:sz w:val="24"/>
          <w:szCs w:val="24"/>
        </w:rPr>
        <w:t xml:space="preserve">(Appendix 3).  </w:t>
      </w:r>
      <w:r w:rsidR="006C6BD2" w:rsidRPr="00E11B47">
        <w:rPr>
          <w:rFonts w:ascii="Arial" w:hAnsi="Arial" w:cs="Arial"/>
          <w:sz w:val="24"/>
          <w:szCs w:val="24"/>
        </w:rPr>
        <w:t xml:space="preserve">                  </w:t>
      </w:r>
    </w:p>
    <w:p w14:paraId="1F1DDEE9" w14:textId="77777777" w:rsidR="00BF2F4E" w:rsidRDefault="00A10C90" w:rsidP="001E0E67">
      <w:pPr>
        <w:tabs>
          <w:tab w:val="left" w:pos="3063"/>
        </w:tabs>
        <w:spacing w:before="240"/>
        <w:rPr>
          <w:rFonts w:ascii="Arial" w:hAnsi="Arial" w:cs="Arial"/>
          <w:sz w:val="24"/>
          <w:szCs w:val="24"/>
        </w:rPr>
      </w:pPr>
      <w:r w:rsidRPr="00E11B47">
        <w:rPr>
          <w:rFonts w:ascii="Arial" w:hAnsi="Arial" w:cs="Arial"/>
          <w:sz w:val="24"/>
          <w:szCs w:val="24"/>
        </w:rPr>
        <w:t>These procedures and schemes of work were followed during the research period as this allowed any results to be valid and to be within the parameters of the School, Parent and pupil agreement as well as the ethical guidelines from both U</w:t>
      </w:r>
      <w:r w:rsidR="00982FF3" w:rsidRPr="00E11B47">
        <w:rPr>
          <w:rFonts w:ascii="Arial" w:hAnsi="Arial" w:cs="Arial"/>
          <w:sz w:val="24"/>
          <w:szCs w:val="24"/>
        </w:rPr>
        <w:t>niversity of Wales Trinity Saint David</w:t>
      </w:r>
      <w:r w:rsidRPr="00E11B47">
        <w:rPr>
          <w:rFonts w:ascii="Arial" w:hAnsi="Arial" w:cs="Arial"/>
          <w:sz w:val="24"/>
          <w:szCs w:val="24"/>
        </w:rPr>
        <w:t xml:space="preserve"> and School X. </w:t>
      </w:r>
    </w:p>
    <w:p w14:paraId="02CD674C" w14:textId="4CDEEC59" w:rsidR="00A10C90" w:rsidRPr="00E11B47" w:rsidRDefault="00A10C90" w:rsidP="001E0E67">
      <w:pPr>
        <w:tabs>
          <w:tab w:val="left" w:pos="3063"/>
        </w:tabs>
        <w:spacing w:before="240"/>
        <w:rPr>
          <w:rFonts w:ascii="Arial" w:hAnsi="Arial" w:cs="Arial"/>
          <w:sz w:val="24"/>
          <w:szCs w:val="24"/>
        </w:rPr>
      </w:pPr>
      <w:r w:rsidRPr="00E11B47">
        <w:rPr>
          <w:rFonts w:ascii="Arial" w:hAnsi="Arial" w:cs="Arial"/>
          <w:sz w:val="24"/>
          <w:szCs w:val="24"/>
        </w:rPr>
        <w:lastRenderedPageBreak/>
        <w:t xml:space="preserve">All lessons taught during the intervention and the pre and post intervention diagnostic tests were monitored, critiqued and approved by the regular class teacher to ensure its suitability for the class and that all teaching intervention was within school guidelines. </w:t>
      </w:r>
    </w:p>
    <w:p w14:paraId="1CC4C339" w14:textId="1B23F0F0" w:rsidR="00A10C90" w:rsidRPr="00E11B47" w:rsidRDefault="00A10C90" w:rsidP="001E0E67">
      <w:pPr>
        <w:tabs>
          <w:tab w:val="left" w:pos="3063"/>
        </w:tabs>
        <w:spacing w:before="240"/>
        <w:rPr>
          <w:rFonts w:ascii="Arial" w:hAnsi="Arial" w:cs="Arial"/>
          <w:b/>
          <w:sz w:val="24"/>
          <w:szCs w:val="24"/>
          <w:u w:val="single"/>
        </w:rPr>
      </w:pPr>
      <w:r w:rsidRPr="00E11B47">
        <w:rPr>
          <w:rFonts w:ascii="Arial" w:hAnsi="Arial" w:cs="Arial"/>
          <w:b/>
          <w:sz w:val="24"/>
          <w:szCs w:val="24"/>
          <w:u w:val="single"/>
        </w:rPr>
        <w:t xml:space="preserve">Methodology and Ethics </w:t>
      </w:r>
    </w:p>
    <w:p w14:paraId="74D3B207" w14:textId="3785AAA1" w:rsidR="002053CC" w:rsidRPr="00E11B47" w:rsidRDefault="002053CC" w:rsidP="001E0E67">
      <w:pPr>
        <w:tabs>
          <w:tab w:val="left" w:pos="3063"/>
        </w:tabs>
        <w:spacing w:before="240"/>
        <w:rPr>
          <w:rFonts w:ascii="Arial" w:hAnsi="Arial" w:cs="Arial"/>
          <w:b/>
          <w:sz w:val="24"/>
          <w:szCs w:val="24"/>
          <w:u w:val="single"/>
        </w:rPr>
      </w:pPr>
      <w:r w:rsidRPr="00E11B47">
        <w:rPr>
          <w:rFonts w:ascii="Arial" w:hAnsi="Arial" w:cs="Arial"/>
          <w:b/>
          <w:sz w:val="24"/>
          <w:szCs w:val="24"/>
          <w:u w:val="single"/>
        </w:rPr>
        <w:t xml:space="preserve">Methodology </w:t>
      </w:r>
    </w:p>
    <w:p w14:paraId="225B333B" w14:textId="57B498C5" w:rsidR="003D3CA2" w:rsidRPr="00E11B47" w:rsidRDefault="003D3CA2" w:rsidP="001E0E67">
      <w:pPr>
        <w:tabs>
          <w:tab w:val="left" w:pos="3063"/>
        </w:tabs>
        <w:spacing w:before="240"/>
        <w:rPr>
          <w:rFonts w:ascii="Arial" w:hAnsi="Arial" w:cs="Arial"/>
          <w:sz w:val="24"/>
          <w:szCs w:val="24"/>
        </w:rPr>
      </w:pPr>
      <w:r w:rsidRPr="00E11B47">
        <w:rPr>
          <w:rFonts w:ascii="Arial" w:hAnsi="Arial" w:cs="Arial"/>
          <w:sz w:val="24"/>
          <w:szCs w:val="24"/>
        </w:rPr>
        <w:t xml:space="preserve">The methods by which the research into the common misconceptions within probability and the use of teaching intervention to combat these misconceptions was conducted </w:t>
      </w:r>
      <w:proofErr w:type="gramStart"/>
      <w:r w:rsidRPr="00E11B47">
        <w:rPr>
          <w:rFonts w:ascii="Arial" w:hAnsi="Arial" w:cs="Arial"/>
          <w:sz w:val="24"/>
          <w:szCs w:val="24"/>
        </w:rPr>
        <w:t>through the use of</w:t>
      </w:r>
      <w:proofErr w:type="gramEnd"/>
      <w:r w:rsidRPr="00E11B47">
        <w:rPr>
          <w:rFonts w:ascii="Arial" w:hAnsi="Arial" w:cs="Arial"/>
          <w:sz w:val="24"/>
          <w:szCs w:val="24"/>
        </w:rPr>
        <w:t xml:space="preserve"> pre-intervention and post-intervention diagnostic testing. The pre-intervention diagnostic test consisted of 10 questions (Appendix 4) (some as part questions) following School X’s outlined areas of study for probability at Year 8 on the higher pathway. (Appendix 2)</w:t>
      </w:r>
      <w:r w:rsidR="00B02ACD" w:rsidRPr="00E11B47">
        <w:rPr>
          <w:rFonts w:ascii="Arial" w:hAnsi="Arial" w:cs="Arial"/>
          <w:sz w:val="24"/>
          <w:szCs w:val="24"/>
        </w:rPr>
        <w:t xml:space="preserve">. </w:t>
      </w:r>
    </w:p>
    <w:p w14:paraId="5DCEF4BE" w14:textId="7412007E" w:rsidR="00E74BCF" w:rsidRPr="00E11B47" w:rsidRDefault="00E74BCF" w:rsidP="00E74BCF">
      <w:pPr>
        <w:rPr>
          <w:rFonts w:ascii="Arial" w:hAnsi="Arial" w:cs="Arial"/>
          <w:sz w:val="24"/>
          <w:szCs w:val="24"/>
        </w:rPr>
      </w:pPr>
      <w:r w:rsidRPr="00E11B47">
        <w:rPr>
          <w:rFonts w:ascii="Arial" w:hAnsi="Arial" w:cs="Arial"/>
          <w:sz w:val="24"/>
          <w:szCs w:val="24"/>
        </w:rPr>
        <w:t>The pre-teaching intervention diagnostic and post- teaching intervention diagnostic testing model was used to access the changes to learners’ misconceptions within probability for the year 8 class discussed in this paper as it provided the best representation of academic change overtime following teaching-intervention. This therefore allows a more genuine representation of learners’ academic gain to be assessed followed targeted and focused teaching (</w:t>
      </w:r>
      <w:proofErr w:type="spellStart"/>
      <w:r w:rsidRPr="00E11B47">
        <w:rPr>
          <w:rFonts w:ascii="Arial" w:hAnsi="Arial" w:cs="Arial"/>
          <w:sz w:val="24"/>
          <w:szCs w:val="24"/>
        </w:rPr>
        <w:t>Boyas</w:t>
      </w:r>
      <w:proofErr w:type="spellEnd"/>
      <w:r w:rsidRPr="00E11B47">
        <w:rPr>
          <w:rFonts w:ascii="Arial" w:hAnsi="Arial" w:cs="Arial"/>
          <w:sz w:val="24"/>
          <w:szCs w:val="24"/>
        </w:rPr>
        <w:t xml:space="preserve"> et Al, 2012) (Franklin and Sayre </w:t>
      </w:r>
      <w:proofErr w:type="gramStart"/>
      <w:r w:rsidRPr="00E11B47">
        <w:rPr>
          <w:rFonts w:ascii="Arial" w:hAnsi="Arial" w:cs="Arial"/>
          <w:sz w:val="24"/>
          <w:szCs w:val="24"/>
        </w:rPr>
        <w:t>2014)</w:t>
      </w:r>
      <w:r w:rsidR="00E11B47" w:rsidRPr="00E11B47">
        <w:rPr>
          <w:rFonts w:ascii="Arial" w:hAnsi="Arial" w:cs="Arial"/>
          <w:sz w:val="24"/>
          <w:szCs w:val="24"/>
        </w:rPr>
        <w:t>(</w:t>
      </w:r>
      <w:proofErr w:type="gramEnd"/>
      <w:r w:rsidRPr="00E11B47">
        <w:rPr>
          <w:rFonts w:ascii="Arial" w:hAnsi="Arial" w:cs="Arial"/>
          <w:sz w:val="24"/>
          <w:szCs w:val="24"/>
        </w:rPr>
        <w:t xml:space="preserve"> </w:t>
      </w:r>
      <w:proofErr w:type="spellStart"/>
      <w:r w:rsidR="00E11B47" w:rsidRPr="00E11B47">
        <w:rPr>
          <w:rFonts w:ascii="Arial" w:hAnsi="Arial" w:cs="Arial"/>
          <w:color w:val="000000" w:themeColor="text1"/>
          <w:sz w:val="24"/>
          <w:szCs w:val="24"/>
        </w:rPr>
        <w:t>James.P</w:t>
      </w:r>
      <w:proofErr w:type="spellEnd"/>
      <w:r w:rsidR="00E11B47" w:rsidRPr="00E11B47">
        <w:rPr>
          <w:rFonts w:ascii="Arial" w:hAnsi="Arial" w:cs="Arial"/>
          <w:color w:val="000000" w:themeColor="text1"/>
          <w:sz w:val="24"/>
          <w:szCs w:val="24"/>
        </w:rPr>
        <w:t xml:space="preserve"> 1999)</w:t>
      </w:r>
      <w:r w:rsidR="00BF2F4E">
        <w:rPr>
          <w:rFonts w:ascii="Arial" w:hAnsi="Arial" w:cs="Arial"/>
          <w:color w:val="000000" w:themeColor="text1"/>
          <w:sz w:val="24"/>
          <w:szCs w:val="24"/>
        </w:rPr>
        <w:t>.</w:t>
      </w:r>
    </w:p>
    <w:p w14:paraId="67900DF0" w14:textId="05B22008" w:rsidR="00E74BCF" w:rsidRPr="00E11B47" w:rsidRDefault="00E74BCF" w:rsidP="00E74BCF">
      <w:pPr>
        <w:rPr>
          <w:rFonts w:ascii="Arial" w:hAnsi="Arial" w:cs="Arial"/>
          <w:sz w:val="24"/>
          <w:szCs w:val="24"/>
        </w:rPr>
      </w:pPr>
      <w:r w:rsidRPr="00E11B47">
        <w:rPr>
          <w:rFonts w:ascii="Arial" w:hAnsi="Arial" w:cs="Arial"/>
          <w:sz w:val="24"/>
          <w:szCs w:val="24"/>
        </w:rPr>
        <w:t>The use of this type of staged assessment allows a clear correlation</w:t>
      </w:r>
      <w:r w:rsidR="00BF2F4E">
        <w:rPr>
          <w:rFonts w:ascii="Arial" w:hAnsi="Arial" w:cs="Arial"/>
          <w:sz w:val="24"/>
          <w:szCs w:val="24"/>
        </w:rPr>
        <w:t xml:space="preserve">, </w:t>
      </w:r>
      <w:r w:rsidRPr="00E11B47">
        <w:rPr>
          <w:rFonts w:ascii="Arial" w:hAnsi="Arial" w:cs="Arial"/>
          <w:sz w:val="24"/>
          <w:szCs w:val="24"/>
        </w:rPr>
        <w:t>if any present</w:t>
      </w:r>
      <w:r w:rsidR="00BF2F4E">
        <w:rPr>
          <w:rFonts w:ascii="Arial" w:hAnsi="Arial" w:cs="Arial"/>
          <w:sz w:val="24"/>
          <w:szCs w:val="24"/>
        </w:rPr>
        <w:t xml:space="preserve">s, </w:t>
      </w:r>
      <w:r w:rsidRPr="00E11B47">
        <w:rPr>
          <w:rFonts w:ascii="Arial" w:hAnsi="Arial" w:cs="Arial"/>
          <w:sz w:val="24"/>
          <w:szCs w:val="24"/>
        </w:rPr>
        <w:t xml:space="preserve"> between the teaching intervention and the outcomes of the post-teaching intervention diagnostic test, using the pre-teaching intervention diagnostic test as a baseline control for this data</w:t>
      </w:r>
      <w:r w:rsidR="00BF2F4E">
        <w:rPr>
          <w:rFonts w:ascii="Arial" w:hAnsi="Arial" w:cs="Arial"/>
          <w:sz w:val="24"/>
          <w:szCs w:val="24"/>
        </w:rPr>
        <w:t xml:space="preserve"> </w:t>
      </w:r>
      <w:r w:rsidRPr="00E11B47">
        <w:rPr>
          <w:rFonts w:ascii="Arial" w:hAnsi="Arial" w:cs="Arial"/>
          <w:sz w:val="24"/>
          <w:szCs w:val="24"/>
        </w:rPr>
        <w:t xml:space="preserve">(Marsden and </w:t>
      </w:r>
      <w:proofErr w:type="spellStart"/>
      <w:r w:rsidRPr="00E11B47">
        <w:rPr>
          <w:rFonts w:ascii="Arial" w:hAnsi="Arial" w:cs="Arial"/>
          <w:sz w:val="24"/>
          <w:szCs w:val="24"/>
        </w:rPr>
        <w:t>Togerson</w:t>
      </w:r>
      <w:proofErr w:type="spellEnd"/>
      <w:r w:rsidRPr="00E11B47">
        <w:rPr>
          <w:rFonts w:ascii="Arial" w:hAnsi="Arial" w:cs="Arial"/>
          <w:sz w:val="24"/>
          <w:szCs w:val="24"/>
        </w:rPr>
        <w:t xml:space="preserve"> 2012) (Heckler &amp; Sayre, 2010)</w:t>
      </w:r>
      <w:r w:rsidR="00BF2F4E">
        <w:rPr>
          <w:rFonts w:ascii="Arial" w:hAnsi="Arial" w:cs="Arial"/>
          <w:sz w:val="24"/>
          <w:szCs w:val="24"/>
        </w:rPr>
        <w:t>.</w:t>
      </w:r>
      <w:r w:rsidRPr="00E11B47">
        <w:rPr>
          <w:rFonts w:ascii="Arial" w:hAnsi="Arial" w:cs="Arial"/>
          <w:sz w:val="24"/>
          <w:szCs w:val="24"/>
        </w:rPr>
        <w:t xml:space="preserve"> </w:t>
      </w:r>
    </w:p>
    <w:p w14:paraId="1C73A621" w14:textId="21FE467D" w:rsidR="00E74BCF" w:rsidRPr="00E11B47" w:rsidRDefault="00E74BCF" w:rsidP="00E74BCF">
      <w:pPr>
        <w:rPr>
          <w:rFonts w:ascii="Arial" w:hAnsi="Arial" w:cs="Arial"/>
          <w:sz w:val="24"/>
          <w:szCs w:val="24"/>
        </w:rPr>
      </w:pPr>
      <w:r w:rsidRPr="00E11B47">
        <w:rPr>
          <w:rFonts w:ascii="Arial" w:hAnsi="Arial" w:cs="Arial"/>
          <w:sz w:val="24"/>
          <w:szCs w:val="24"/>
        </w:rPr>
        <w:t xml:space="preserve">The pre-teaching intervention diagnostic test (Appendix 4) and there by the post- teaching intervention diagnostic test (Appendix 5) was written following the scheme of work predetermined and provided by School X as this allows it to best meet the academic requirements outlined by School X as well as the academic needs of the class, working at a Level 7. (Appendix 2) This use of the scheme of work informed the topic each question covered and informed the lessons taught during the teaching intervention. The pre-teaching intervention diagnostic test and post-teaching intervention diagnostic test were designed to be nearly identical (save for the numerical values used) as this allowed the best representation of change to be seen as learners are tested on the same 10 key areas of probability that fit to fulfil School X’s pre-determined scheme of work. The limit of 10 questions for the pre-teaching intervention diagnostic test and post-teaching intervention diagnostic test was </w:t>
      </w:r>
      <w:r w:rsidR="0017733E" w:rsidRPr="00E11B47">
        <w:rPr>
          <w:rFonts w:ascii="Arial" w:hAnsi="Arial" w:cs="Arial"/>
          <w:sz w:val="24"/>
          <w:szCs w:val="24"/>
        </w:rPr>
        <w:t>directed</w:t>
      </w:r>
      <w:r w:rsidRPr="00E11B47">
        <w:rPr>
          <w:rFonts w:ascii="Arial" w:hAnsi="Arial" w:cs="Arial"/>
          <w:sz w:val="24"/>
          <w:szCs w:val="24"/>
        </w:rPr>
        <w:t xml:space="preserve"> by University of Wales Trinity David as not to overwhelm the learners</w:t>
      </w:r>
      <w:r w:rsidR="0017733E" w:rsidRPr="00E11B47">
        <w:rPr>
          <w:rFonts w:ascii="Arial" w:hAnsi="Arial" w:cs="Arial"/>
          <w:sz w:val="24"/>
          <w:szCs w:val="24"/>
        </w:rPr>
        <w:t>.</w:t>
      </w:r>
      <w:r w:rsidRPr="00E11B47">
        <w:rPr>
          <w:rFonts w:ascii="Arial" w:hAnsi="Arial" w:cs="Arial"/>
          <w:sz w:val="24"/>
          <w:szCs w:val="24"/>
        </w:rPr>
        <w:t xml:space="preserve"> These 10 questions include part questions and due to the more heavily contextual and worded nature of probability and the questions on the specification, these part questions are heavily involved to assess the students understanding. This also works as a research tool as the smaller number of questions are easier to</w:t>
      </w:r>
      <w:r w:rsidR="0017733E" w:rsidRPr="00E11B47">
        <w:rPr>
          <w:rFonts w:ascii="Arial" w:hAnsi="Arial" w:cs="Arial"/>
          <w:sz w:val="24"/>
          <w:szCs w:val="24"/>
        </w:rPr>
        <w:t xml:space="preserve"> collect meaningful data while ensuring learners are not put under additional undue stress for what is perceived as an informal assessment</w:t>
      </w:r>
      <w:r w:rsidR="00832123" w:rsidRPr="00E11B47">
        <w:rPr>
          <w:rFonts w:ascii="Arial" w:hAnsi="Arial" w:cs="Arial"/>
          <w:color w:val="333333"/>
          <w:sz w:val="24"/>
          <w:szCs w:val="24"/>
          <w:shd w:val="clear" w:color="auto" w:fill="FFFFFF"/>
        </w:rPr>
        <w:t xml:space="preserve"> </w:t>
      </w:r>
      <w:r w:rsidR="00832123" w:rsidRPr="00F75059">
        <w:rPr>
          <w:rFonts w:ascii="Arial" w:hAnsi="Arial" w:cs="Arial"/>
          <w:color w:val="000000" w:themeColor="text1"/>
          <w:sz w:val="24"/>
          <w:szCs w:val="24"/>
          <w:shd w:val="clear" w:color="auto" w:fill="FFFFFF"/>
        </w:rPr>
        <w:t>(</w:t>
      </w:r>
      <w:proofErr w:type="spellStart"/>
      <w:r w:rsidR="00832123" w:rsidRPr="00F75059">
        <w:rPr>
          <w:rFonts w:ascii="Arial" w:hAnsi="Arial" w:cs="Arial"/>
          <w:color w:val="000000" w:themeColor="text1"/>
          <w:sz w:val="24"/>
          <w:szCs w:val="24"/>
          <w:shd w:val="clear" w:color="auto" w:fill="FFFFFF"/>
        </w:rPr>
        <w:t>Lodico</w:t>
      </w:r>
      <w:proofErr w:type="spellEnd"/>
      <w:r w:rsidR="00832123" w:rsidRPr="00F75059">
        <w:rPr>
          <w:rFonts w:ascii="Arial" w:hAnsi="Arial" w:cs="Arial"/>
          <w:color w:val="000000" w:themeColor="text1"/>
          <w:sz w:val="24"/>
          <w:szCs w:val="24"/>
          <w:shd w:val="clear" w:color="auto" w:fill="FFFFFF"/>
        </w:rPr>
        <w:t xml:space="preserve"> et </w:t>
      </w:r>
      <w:r w:rsidR="00F75059" w:rsidRPr="00F75059">
        <w:rPr>
          <w:rFonts w:ascii="Arial" w:hAnsi="Arial" w:cs="Arial"/>
          <w:color w:val="000000" w:themeColor="text1"/>
          <w:sz w:val="24"/>
          <w:szCs w:val="24"/>
          <w:shd w:val="clear" w:color="auto" w:fill="FFFFFF"/>
        </w:rPr>
        <w:t>a</w:t>
      </w:r>
      <w:r w:rsidR="00832123" w:rsidRPr="00F75059">
        <w:rPr>
          <w:rFonts w:ascii="Arial" w:hAnsi="Arial" w:cs="Arial"/>
          <w:color w:val="000000" w:themeColor="text1"/>
          <w:sz w:val="24"/>
          <w:szCs w:val="24"/>
          <w:shd w:val="clear" w:color="auto" w:fill="FFFFFF"/>
        </w:rPr>
        <w:t xml:space="preserve">l, </w:t>
      </w:r>
      <w:proofErr w:type="gramStart"/>
      <w:r w:rsidR="00832123" w:rsidRPr="00F75059">
        <w:rPr>
          <w:rFonts w:ascii="Arial" w:hAnsi="Arial" w:cs="Arial"/>
          <w:color w:val="000000" w:themeColor="text1"/>
          <w:sz w:val="24"/>
          <w:szCs w:val="24"/>
          <w:shd w:val="clear" w:color="auto" w:fill="FFFFFF"/>
        </w:rPr>
        <w:t>2010</w:t>
      </w:r>
      <w:r w:rsidR="00F75059" w:rsidRPr="00F75059">
        <w:rPr>
          <w:rFonts w:ascii="Arial" w:hAnsi="Arial" w:cs="Arial"/>
          <w:color w:val="000000" w:themeColor="text1"/>
          <w:sz w:val="24"/>
          <w:szCs w:val="24"/>
          <w:shd w:val="clear" w:color="auto" w:fill="FFFFFF"/>
        </w:rPr>
        <w:t>)</w:t>
      </w:r>
      <w:r w:rsidR="0017733E" w:rsidRPr="00E11B47">
        <w:rPr>
          <w:rFonts w:ascii="Arial" w:hAnsi="Arial" w:cs="Arial"/>
          <w:sz w:val="24"/>
          <w:szCs w:val="24"/>
        </w:rPr>
        <w:t>(</w:t>
      </w:r>
      <w:proofErr w:type="spellStart"/>
      <w:proofErr w:type="gramEnd"/>
      <w:r w:rsidR="0017733E" w:rsidRPr="00E11B47">
        <w:rPr>
          <w:rFonts w:ascii="Arial" w:hAnsi="Arial" w:cs="Arial"/>
          <w:sz w:val="24"/>
          <w:szCs w:val="24"/>
        </w:rPr>
        <w:t>Raffe</w:t>
      </w:r>
      <w:proofErr w:type="spellEnd"/>
      <w:r w:rsidR="0017733E" w:rsidRPr="00E11B47">
        <w:rPr>
          <w:rFonts w:ascii="Arial" w:hAnsi="Arial" w:cs="Arial"/>
          <w:sz w:val="24"/>
          <w:szCs w:val="24"/>
        </w:rPr>
        <w:t xml:space="preserve"> et </w:t>
      </w:r>
      <w:r w:rsidR="00F75059">
        <w:rPr>
          <w:rFonts w:ascii="Arial" w:hAnsi="Arial" w:cs="Arial"/>
          <w:sz w:val="24"/>
          <w:szCs w:val="24"/>
        </w:rPr>
        <w:t>a</w:t>
      </w:r>
      <w:r w:rsidR="0017733E" w:rsidRPr="00E11B47">
        <w:rPr>
          <w:rFonts w:ascii="Arial" w:hAnsi="Arial" w:cs="Arial"/>
          <w:sz w:val="24"/>
          <w:szCs w:val="24"/>
        </w:rPr>
        <w:t>l</w:t>
      </w:r>
      <w:r w:rsidR="00F75059">
        <w:rPr>
          <w:rFonts w:ascii="Arial" w:hAnsi="Arial" w:cs="Arial"/>
          <w:sz w:val="24"/>
          <w:szCs w:val="24"/>
        </w:rPr>
        <w:t>,</w:t>
      </w:r>
      <w:r w:rsidR="0017733E" w:rsidRPr="00E11B47">
        <w:rPr>
          <w:rFonts w:ascii="Arial" w:hAnsi="Arial" w:cs="Arial"/>
          <w:sz w:val="24"/>
          <w:szCs w:val="24"/>
        </w:rPr>
        <w:t xml:space="preserve"> 2005)</w:t>
      </w:r>
      <w:r w:rsidR="00F75059">
        <w:rPr>
          <w:rFonts w:ascii="Arial" w:hAnsi="Arial" w:cs="Arial"/>
          <w:sz w:val="24"/>
          <w:szCs w:val="24"/>
        </w:rPr>
        <w:t>.</w:t>
      </w:r>
    </w:p>
    <w:p w14:paraId="476B5DAB" w14:textId="77777777" w:rsidR="00F75059" w:rsidRDefault="00F75059">
      <w:pPr>
        <w:rPr>
          <w:rFonts w:ascii="Arial" w:hAnsi="Arial" w:cs="Arial"/>
          <w:sz w:val="24"/>
          <w:szCs w:val="24"/>
        </w:rPr>
      </w:pPr>
      <w:r>
        <w:rPr>
          <w:rFonts w:ascii="Arial" w:hAnsi="Arial" w:cs="Arial"/>
          <w:sz w:val="24"/>
          <w:szCs w:val="24"/>
        </w:rPr>
        <w:lastRenderedPageBreak/>
        <w:br w:type="page"/>
      </w:r>
    </w:p>
    <w:p w14:paraId="1BB8EFB8" w14:textId="32E2F204" w:rsidR="00E74BCF" w:rsidRPr="00E11B47" w:rsidRDefault="00E74BCF" w:rsidP="00E74BCF">
      <w:pPr>
        <w:rPr>
          <w:rFonts w:ascii="Arial" w:hAnsi="Arial" w:cs="Arial"/>
          <w:sz w:val="24"/>
          <w:szCs w:val="24"/>
        </w:rPr>
      </w:pPr>
      <w:r w:rsidRPr="00E11B47">
        <w:rPr>
          <w:rFonts w:ascii="Arial" w:hAnsi="Arial" w:cs="Arial"/>
          <w:sz w:val="24"/>
          <w:szCs w:val="24"/>
        </w:rPr>
        <w:lastRenderedPageBreak/>
        <w:t xml:space="preserve">The question areas for both the pre-teaching intervention diagnostic test and the post-teaching intervention diagnostic test within probably are as follows: </w:t>
      </w:r>
      <w:r w:rsidR="0017733E" w:rsidRPr="00E11B47">
        <w:rPr>
          <w:rFonts w:ascii="Arial" w:hAnsi="Arial" w:cs="Arial"/>
          <w:sz w:val="24"/>
          <w:szCs w:val="24"/>
        </w:rPr>
        <w:t xml:space="preserve">(Appendix 2) </w:t>
      </w:r>
    </w:p>
    <w:p w14:paraId="20D1345F" w14:textId="77777777" w:rsidR="00E74BCF" w:rsidRPr="00E11B47" w:rsidRDefault="00E74BCF" w:rsidP="00E74BCF">
      <w:pPr>
        <w:pStyle w:val="ListParagraph"/>
        <w:rPr>
          <w:rFonts w:ascii="Arial" w:hAnsi="Arial" w:cs="Arial"/>
          <w:sz w:val="24"/>
          <w:szCs w:val="24"/>
        </w:rPr>
      </w:pPr>
      <w:r w:rsidRPr="00E11B47">
        <w:rPr>
          <w:rFonts w:ascii="Arial" w:hAnsi="Arial" w:cs="Arial"/>
          <w:sz w:val="24"/>
          <w:szCs w:val="24"/>
        </w:rPr>
        <w:t xml:space="preserve">Q1: Listing the outcomes of two mutually exclusive events </w:t>
      </w:r>
    </w:p>
    <w:p w14:paraId="14D2E1C7" w14:textId="77777777" w:rsidR="00E74BCF" w:rsidRPr="00E11B47" w:rsidRDefault="00E74BCF" w:rsidP="00E74BCF">
      <w:pPr>
        <w:pStyle w:val="ListParagraph"/>
        <w:rPr>
          <w:rFonts w:ascii="Arial" w:hAnsi="Arial" w:cs="Arial"/>
          <w:sz w:val="24"/>
          <w:szCs w:val="24"/>
        </w:rPr>
      </w:pPr>
      <w:r w:rsidRPr="00E11B47">
        <w:rPr>
          <w:rFonts w:ascii="Arial" w:hAnsi="Arial" w:cs="Arial"/>
          <w:sz w:val="24"/>
          <w:szCs w:val="24"/>
        </w:rPr>
        <w:t xml:space="preserve">Q2a: </w:t>
      </w:r>
      <w:bookmarkStart w:id="13" w:name="_Hlk8577856"/>
      <w:r w:rsidRPr="00E11B47">
        <w:rPr>
          <w:rFonts w:ascii="Arial" w:hAnsi="Arial" w:cs="Arial"/>
          <w:sz w:val="24"/>
          <w:szCs w:val="24"/>
        </w:rPr>
        <w:t xml:space="preserve">Using contextual probability information to calculate outcomes </w:t>
      </w:r>
    </w:p>
    <w:bookmarkEnd w:id="13"/>
    <w:p w14:paraId="792C4AC8" w14:textId="77777777" w:rsidR="00E74BCF" w:rsidRPr="00E11B47" w:rsidRDefault="00E74BCF" w:rsidP="00E74BCF">
      <w:pPr>
        <w:pStyle w:val="ListParagraph"/>
        <w:rPr>
          <w:rFonts w:ascii="Arial" w:hAnsi="Arial" w:cs="Arial"/>
          <w:sz w:val="24"/>
          <w:szCs w:val="24"/>
        </w:rPr>
      </w:pPr>
      <w:r w:rsidRPr="00E11B47">
        <w:rPr>
          <w:rFonts w:ascii="Arial" w:hAnsi="Arial" w:cs="Arial"/>
          <w:sz w:val="24"/>
          <w:szCs w:val="24"/>
        </w:rPr>
        <w:t xml:space="preserve">Q2b: </w:t>
      </w:r>
      <w:bookmarkStart w:id="14" w:name="_Hlk8580544"/>
      <w:r w:rsidRPr="00E11B47">
        <w:rPr>
          <w:rFonts w:ascii="Arial" w:hAnsi="Arial" w:cs="Arial"/>
          <w:sz w:val="24"/>
          <w:szCs w:val="24"/>
        </w:rPr>
        <w:t xml:space="preserve">Calculating the probability of an event NOT occurring </w:t>
      </w:r>
      <w:bookmarkEnd w:id="14"/>
    </w:p>
    <w:p w14:paraId="333DE367" w14:textId="77777777" w:rsidR="00E74BCF" w:rsidRPr="00E11B47" w:rsidRDefault="00E74BCF" w:rsidP="00E74BCF">
      <w:pPr>
        <w:pStyle w:val="ListParagraph"/>
        <w:rPr>
          <w:rFonts w:ascii="Arial" w:hAnsi="Arial" w:cs="Arial"/>
          <w:sz w:val="24"/>
          <w:szCs w:val="24"/>
        </w:rPr>
      </w:pPr>
      <w:r w:rsidRPr="00E11B47">
        <w:rPr>
          <w:rFonts w:ascii="Arial" w:hAnsi="Arial" w:cs="Arial"/>
          <w:sz w:val="24"/>
          <w:szCs w:val="24"/>
        </w:rPr>
        <w:t xml:space="preserve">Q2c: </w:t>
      </w:r>
      <w:bookmarkStart w:id="15" w:name="_Hlk8582149"/>
      <w:r w:rsidRPr="00E11B47">
        <w:rPr>
          <w:rFonts w:ascii="Arial" w:hAnsi="Arial" w:cs="Arial"/>
          <w:sz w:val="24"/>
          <w:szCs w:val="24"/>
        </w:rPr>
        <w:t xml:space="preserve">Calculating conditional probability </w:t>
      </w:r>
    </w:p>
    <w:p w14:paraId="6849ACEC" w14:textId="5AC11AD5" w:rsidR="00E74BCF" w:rsidRPr="00E11B47" w:rsidRDefault="00E74BCF" w:rsidP="00E74BCF">
      <w:pPr>
        <w:pStyle w:val="ListParagraph"/>
        <w:rPr>
          <w:rFonts w:ascii="Arial" w:hAnsi="Arial" w:cs="Arial"/>
          <w:sz w:val="24"/>
          <w:szCs w:val="24"/>
        </w:rPr>
      </w:pPr>
      <w:bookmarkStart w:id="16" w:name="_Hlk8583230"/>
      <w:bookmarkEnd w:id="15"/>
      <w:r w:rsidRPr="00E11B47">
        <w:rPr>
          <w:rFonts w:ascii="Arial" w:hAnsi="Arial" w:cs="Arial"/>
          <w:sz w:val="24"/>
          <w:szCs w:val="24"/>
        </w:rPr>
        <w:t>Q3: Calculating Expected Outcomes (probability given as a</w:t>
      </w:r>
      <w:r w:rsidR="00C43C82" w:rsidRPr="00E11B47">
        <w:rPr>
          <w:rFonts w:ascii="Arial" w:hAnsi="Arial" w:cs="Arial"/>
          <w:sz w:val="24"/>
          <w:szCs w:val="24"/>
        </w:rPr>
        <w:t xml:space="preserve"> decimal</w:t>
      </w:r>
      <w:r w:rsidRPr="00E11B47">
        <w:rPr>
          <w:rFonts w:ascii="Arial" w:hAnsi="Arial" w:cs="Arial"/>
          <w:sz w:val="24"/>
          <w:szCs w:val="24"/>
        </w:rPr>
        <w:t xml:space="preserve">) </w:t>
      </w:r>
    </w:p>
    <w:p w14:paraId="6D7BD703" w14:textId="77777777" w:rsidR="00E74BCF" w:rsidRPr="00E11B47" w:rsidRDefault="00E74BCF" w:rsidP="00E74BCF">
      <w:pPr>
        <w:pStyle w:val="ListParagraph"/>
        <w:rPr>
          <w:rFonts w:ascii="Arial" w:hAnsi="Arial" w:cs="Arial"/>
          <w:sz w:val="24"/>
          <w:szCs w:val="24"/>
        </w:rPr>
      </w:pPr>
      <w:r w:rsidRPr="00E11B47">
        <w:rPr>
          <w:rFonts w:ascii="Arial" w:hAnsi="Arial" w:cs="Arial"/>
          <w:sz w:val="24"/>
          <w:szCs w:val="24"/>
        </w:rPr>
        <w:t xml:space="preserve">Q4: Construction and completion of a probability tree diagram  </w:t>
      </w:r>
    </w:p>
    <w:p w14:paraId="42F482E7" w14:textId="77777777" w:rsidR="00E74BCF" w:rsidRPr="00E11B47" w:rsidRDefault="00E74BCF" w:rsidP="00E74BCF">
      <w:pPr>
        <w:pStyle w:val="ListParagraph"/>
        <w:rPr>
          <w:rFonts w:ascii="Arial" w:hAnsi="Arial" w:cs="Arial"/>
          <w:sz w:val="24"/>
          <w:szCs w:val="24"/>
        </w:rPr>
      </w:pPr>
      <w:r w:rsidRPr="00E11B47">
        <w:rPr>
          <w:rFonts w:ascii="Arial" w:hAnsi="Arial" w:cs="Arial"/>
          <w:sz w:val="24"/>
          <w:szCs w:val="24"/>
        </w:rPr>
        <w:t xml:space="preserve">Q5a: Calculating the probability of consecutive events without replacement </w:t>
      </w:r>
    </w:p>
    <w:p w14:paraId="394EB8A7" w14:textId="77777777" w:rsidR="00E74BCF" w:rsidRPr="00E11B47" w:rsidRDefault="00E74BCF" w:rsidP="00E74BCF">
      <w:pPr>
        <w:pStyle w:val="ListParagraph"/>
        <w:rPr>
          <w:rFonts w:ascii="Arial" w:hAnsi="Arial" w:cs="Arial"/>
          <w:sz w:val="24"/>
          <w:szCs w:val="24"/>
        </w:rPr>
      </w:pPr>
      <w:r w:rsidRPr="00E11B47">
        <w:rPr>
          <w:rFonts w:ascii="Arial" w:hAnsi="Arial" w:cs="Arial"/>
          <w:sz w:val="24"/>
          <w:szCs w:val="24"/>
        </w:rPr>
        <w:t xml:space="preserve">Q5b: Calculating the probability of consecutive events without replacement </w:t>
      </w:r>
    </w:p>
    <w:p w14:paraId="1C0EA541" w14:textId="77777777" w:rsidR="00E74BCF" w:rsidRPr="00E11B47" w:rsidRDefault="00E74BCF" w:rsidP="00E74BCF">
      <w:pPr>
        <w:pStyle w:val="ListParagraph"/>
        <w:rPr>
          <w:rFonts w:ascii="Arial" w:hAnsi="Arial" w:cs="Arial"/>
          <w:sz w:val="24"/>
          <w:szCs w:val="24"/>
        </w:rPr>
      </w:pPr>
      <w:r w:rsidRPr="00E11B47">
        <w:rPr>
          <w:rFonts w:ascii="Arial" w:hAnsi="Arial" w:cs="Arial"/>
          <w:sz w:val="24"/>
          <w:szCs w:val="24"/>
        </w:rPr>
        <w:t xml:space="preserve">Q6a: Calculating the probability of a single event with the use of a sample space diagram </w:t>
      </w:r>
    </w:p>
    <w:p w14:paraId="78E66622" w14:textId="77777777" w:rsidR="00E74BCF" w:rsidRPr="00E11B47" w:rsidRDefault="00E74BCF" w:rsidP="00E74BCF">
      <w:pPr>
        <w:pStyle w:val="ListParagraph"/>
        <w:rPr>
          <w:rFonts w:ascii="Arial" w:hAnsi="Arial" w:cs="Arial"/>
          <w:sz w:val="24"/>
          <w:szCs w:val="24"/>
        </w:rPr>
      </w:pPr>
      <w:r w:rsidRPr="00E11B47">
        <w:rPr>
          <w:rFonts w:ascii="Arial" w:hAnsi="Arial" w:cs="Arial"/>
          <w:sz w:val="24"/>
          <w:szCs w:val="24"/>
        </w:rPr>
        <w:t xml:space="preserve">Q6b: Calculating the probability of two simultaneous events with the use of a sample space diagram </w:t>
      </w:r>
    </w:p>
    <w:bookmarkEnd w:id="16"/>
    <w:p w14:paraId="554DB23E" w14:textId="77777777" w:rsidR="00F75059" w:rsidRDefault="00E74BCF" w:rsidP="00546D7E">
      <w:pPr>
        <w:rPr>
          <w:rFonts w:ascii="Arial" w:hAnsi="Arial" w:cs="Arial"/>
          <w:sz w:val="24"/>
          <w:szCs w:val="24"/>
        </w:rPr>
      </w:pPr>
      <w:r w:rsidRPr="00E11B47">
        <w:rPr>
          <w:rFonts w:ascii="Arial" w:hAnsi="Arial" w:cs="Arial"/>
          <w:sz w:val="24"/>
          <w:szCs w:val="24"/>
        </w:rPr>
        <w:t>The pre-teaching intervention diagnostic test was given on February 4</w:t>
      </w:r>
      <w:r w:rsidRPr="00E11B47">
        <w:rPr>
          <w:rFonts w:ascii="Arial" w:hAnsi="Arial" w:cs="Arial"/>
          <w:sz w:val="24"/>
          <w:szCs w:val="24"/>
          <w:vertAlign w:val="superscript"/>
        </w:rPr>
        <w:t>th</w:t>
      </w:r>
      <w:r w:rsidRPr="00E11B47">
        <w:rPr>
          <w:rFonts w:ascii="Arial" w:hAnsi="Arial" w:cs="Arial"/>
          <w:sz w:val="24"/>
          <w:szCs w:val="24"/>
        </w:rPr>
        <w:t xml:space="preserve">, 2019, learners were given 30 minutes </w:t>
      </w:r>
      <w:r w:rsidR="00F75059">
        <w:rPr>
          <w:rFonts w:ascii="Arial" w:hAnsi="Arial" w:cs="Arial"/>
          <w:sz w:val="24"/>
          <w:szCs w:val="24"/>
        </w:rPr>
        <w:t>of</w:t>
      </w:r>
      <w:r w:rsidRPr="00E11B47">
        <w:rPr>
          <w:rFonts w:ascii="Arial" w:hAnsi="Arial" w:cs="Arial"/>
          <w:sz w:val="24"/>
          <w:szCs w:val="24"/>
        </w:rPr>
        <w:t xml:space="preserve"> a 50</w:t>
      </w:r>
      <w:r w:rsidR="0017733E" w:rsidRPr="00E11B47">
        <w:rPr>
          <w:rFonts w:ascii="Arial" w:hAnsi="Arial" w:cs="Arial"/>
          <w:sz w:val="24"/>
          <w:szCs w:val="24"/>
        </w:rPr>
        <w:t>-</w:t>
      </w:r>
      <w:r w:rsidRPr="00E11B47">
        <w:rPr>
          <w:rFonts w:ascii="Arial" w:hAnsi="Arial" w:cs="Arial"/>
          <w:sz w:val="24"/>
          <w:szCs w:val="24"/>
        </w:rPr>
        <w:t xml:space="preserve">minute lesson to complete the questions following an initial discussion of the ethical procedures that will be followed during the testing and teaching intervention </w:t>
      </w:r>
      <w:r w:rsidR="0017733E" w:rsidRPr="00E11B47">
        <w:rPr>
          <w:rFonts w:ascii="Arial" w:hAnsi="Arial" w:cs="Arial"/>
          <w:sz w:val="24"/>
          <w:szCs w:val="24"/>
        </w:rPr>
        <w:t>(Appendix 4)</w:t>
      </w:r>
      <w:r w:rsidR="00F75059">
        <w:rPr>
          <w:rFonts w:ascii="Arial" w:hAnsi="Arial" w:cs="Arial"/>
          <w:sz w:val="24"/>
          <w:szCs w:val="24"/>
        </w:rPr>
        <w:t>.</w:t>
      </w:r>
      <w:r w:rsidR="0017733E" w:rsidRPr="00E11B47">
        <w:rPr>
          <w:rFonts w:ascii="Arial" w:hAnsi="Arial" w:cs="Arial"/>
          <w:sz w:val="24"/>
          <w:szCs w:val="24"/>
        </w:rPr>
        <w:t xml:space="preserve"> </w:t>
      </w:r>
      <w:r w:rsidRPr="00E11B47">
        <w:rPr>
          <w:rFonts w:ascii="Arial" w:hAnsi="Arial" w:cs="Arial"/>
          <w:sz w:val="24"/>
          <w:szCs w:val="24"/>
        </w:rPr>
        <w:t xml:space="preserve"> Learners were given the opportunity to ask questions following the pre-teaching intervention diagnostic test as well as given the option to remove their data from the academic write up and this paper in lines with data protection rules, school research policy as well as the ethics outlined and approved by the ethical board and University of Wales Trinity Saint David (Appendix 6)</w:t>
      </w:r>
      <w:r w:rsidR="00F75059">
        <w:rPr>
          <w:rFonts w:ascii="Arial" w:hAnsi="Arial" w:cs="Arial"/>
          <w:sz w:val="24"/>
          <w:szCs w:val="24"/>
        </w:rPr>
        <w:t>.</w:t>
      </w:r>
    </w:p>
    <w:p w14:paraId="46559F59" w14:textId="6521CB07" w:rsidR="00E74BCF" w:rsidRPr="00F75059" w:rsidRDefault="00E74BCF" w:rsidP="00546D7E">
      <w:pPr>
        <w:rPr>
          <w:rFonts w:ascii="Arial" w:hAnsi="Arial" w:cs="Arial"/>
          <w:sz w:val="24"/>
          <w:szCs w:val="24"/>
        </w:rPr>
      </w:pPr>
      <w:r w:rsidRPr="00E11B47">
        <w:rPr>
          <w:rFonts w:ascii="Arial" w:hAnsi="Arial" w:cs="Arial"/>
          <w:sz w:val="24"/>
          <w:szCs w:val="24"/>
        </w:rPr>
        <w:t>Following seven, 50 minutes lessons of dedicated teacher intervention, the post-teaching intervention diagnostic test was given on February 21</w:t>
      </w:r>
      <w:r w:rsidRPr="00E11B47">
        <w:rPr>
          <w:rFonts w:ascii="Arial" w:hAnsi="Arial" w:cs="Arial"/>
          <w:sz w:val="24"/>
          <w:szCs w:val="24"/>
          <w:vertAlign w:val="superscript"/>
        </w:rPr>
        <w:t>st</w:t>
      </w:r>
      <w:r w:rsidRPr="00E11B47">
        <w:rPr>
          <w:rFonts w:ascii="Arial" w:hAnsi="Arial" w:cs="Arial"/>
          <w:sz w:val="24"/>
          <w:szCs w:val="24"/>
        </w:rPr>
        <w:t xml:space="preserve">, 2019. Learners were again given 30 minutes </w:t>
      </w:r>
      <w:r w:rsidR="00F75059">
        <w:rPr>
          <w:rFonts w:ascii="Arial" w:hAnsi="Arial" w:cs="Arial"/>
          <w:sz w:val="24"/>
          <w:szCs w:val="24"/>
        </w:rPr>
        <w:t>of</w:t>
      </w:r>
      <w:r w:rsidRPr="00E11B47">
        <w:rPr>
          <w:rFonts w:ascii="Arial" w:hAnsi="Arial" w:cs="Arial"/>
          <w:sz w:val="24"/>
          <w:szCs w:val="24"/>
        </w:rPr>
        <w:t xml:space="preserve"> a 50-minute lesson to complete the questions and reminded of the ethical procedures and their option to remove their data from this academic paper</w:t>
      </w:r>
      <w:r w:rsidR="00F75059">
        <w:rPr>
          <w:rFonts w:ascii="Arial" w:hAnsi="Arial" w:cs="Arial"/>
          <w:sz w:val="24"/>
          <w:szCs w:val="24"/>
        </w:rPr>
        <w:t xml:space="preserve"> </w:t>
      </w:r>
      <w:r w:rsidR="0017733E" w:rsidRPr="00E11B47">
        <w:rPr>
          <w:rFonts w:ascii="Arial" w:hAnsi="Arial" w:cs="Arial"/>
          <w:sz w:val="24"/>
          <w:szCs w:val="24"/>
        </w:rPr>
        <w:t xml:space="preserve">(Appendix 5) </w:t>
      </w:r>
      <w:r w:rsidR="00E11B47" w:rsidRPr="00E11B47">
        <w:rPr>
          <w:rFonts w:ascii="Arial" w:hAnsi="Arial" w:cs="Arial"/>
          <w:sz w:val="24"/>
          <w:szCs w:val="24"/>
        </w:rPr>
        <w:t>(</w:t>
      </w:r>
      <w:r w:rsidR="00E11B47" w:rsidRPr="00F75059">
        <w:rPr>
          <w:rFonts w:ascii="Arial" w:hAnsi="Arial" w:cs="Arial"/>
          <w:sz w:val="24"/>
          <w:szCs w:val="24"/>
        </w:rPr>
        <w:t xml:space="preserve">Johnson </w:t>
      </w:r>
      <w:r w:rsidR="00F75059">
        <w:rPr>
          <w:rFonts w:ascii="Arial" w:hAnsi="Arial" w:cs="Arial"/>
          <w:sz w:val="24"/>
          <w:szCs w:val="24"/>
        </w:rPr>
        <w:t>and</w:t>
      </w:r>
      <w:r w:rsidR="00E11B47" w:rsidRPr="00F75059">
        <w:rPr>
          <w:rFonts w:ascii="Arial" w:hAnsi="Arial" w:cs="Arial"/>
          <w:sz w:val="24"/>
          <w:szCs w:val="24"/>
        </w:rPr>
        <w:t xml:space="preserve"> Christensen</w:t>
      </w:r>
      <w:r w:rsidR="00F75059">
        <w:rPr>
          <w:rFonts w:ascii="Arial" w:hAnsi="Arial" w:cs="Arial"/>
          <w:sz w:val="24"/>
          <w:szCs w:val="24"/>
        </w:rPr>
        <w:t>,</w:t>
      </w:r>
      <w:r w:rsidR="00E11B47" w:rsidRPr="00F75059">
        <w:rPr>
          <w:rFonts w:ascii="Arial" w:hAnsi="Arial" w:cs="Arial"/>
          <w:sz w:val="24"/>
          <w:szCs w:val="24"/>
        </w:rPr>
        <w:t xml:space="preserve"> 2008)</w:t>
      </w:r>
      <w:r w:rsidR="00F75059">
        <w:rPr>
          <w:rFonts w:ascii="Arial" w:hAnsi="Arial" w:cs="Arial"/>
          <w:sz w:val="24"/>
          <w:szCs w:val="24"/>
        </w:rPr>
        <w:t>.</w:t>
      </w:r>
    </w:p>
    <w:p w14:paraId="6B60371C" w14:textId="75DFA047" w:rsidR="002053CC" w:rsidRPr="00E11B47" w:rsidRDefault="002053CC" w:rsidP="001E0E67">
      <w:pPr>
        <w:tabs>
          <w:tab w:val="left" w:pos="3063"/>
        </w:tabs>
        <w:spacing w:before="240"/>
        <w:rPr>
          <w:rFonts w:ascii="Arial" w:hAnsi="Arial" w:cs="Arial"/>
          <w:b/>
          <w:sz w:val="24"/>
          <w:szCs w:val="24"/>
          <w:u w:val="single"/>
        </w:rPr>
      </w:pPr>
      <w:r w:rsidRPr="00E11B47">
        <w:rPr>
          <w:rFonts w:ascii="Arial" w:hAnsi="Arial" w:cs="Arial"/>
          <w:b/>
          <w:sz w:val="24"/>
          <w:szCs w:val="24"/>
          <w:u w:val="single"/>
        </w:rPr>
        <w:t xml:space="preserve">Ethics </w:t>
      </w:r>
    </w:p>
    <w:p w14:paraId="23776F4D" w14:textId="649EE755" w:rsidR="00F75059" w:rsidRDefault="005F729C" w:rsidP="001E0E67">
      <w:pPr>
        <w:tabs>
          <w:tab w:val="left" w:pos="3063"/>
        </w:tabs>
        <w:spacing w:before="240"/>
        <w:rPr>
          <w:rFonts w:ascii="Arial" w:hAnsi="Arial" w:cs="Arial"/>
          <w:sz w:val="24"/>
          <w:szCs w:val="24"/>
        </w:rPr>
      </w:pPr>
      <w:r w:rsidRPr="00E11B47">
        <w:rPr>
          <w:rFonts w:ascii="Arial" w:hAnsi="Arial" w:cs="Arial"/>
          <w:sz w:val="24"/>
          <w:szCs w:val="24"/>
        </w:rPr>
        <w:t>The research conducted at School X was ethically valid as</w:t>
      </w:r>
      <w:r w:rsidR="00982FF3" w:rsidRPr="00E11B47">
        <w:rPr>
          <w:rFonts w:ascii="Arial" w:hAnsi="Arial" w:cs="Arial"/>
          <w:sz w:val="24"/>
          <w:szCs w:val="24"/>
        </w:rPr>
        <w:t xml:space="preserve"> it adhered to</w:t>
      </w:r>
      <w:r w:rsidRPr="00E11B47">
        <w:rPr>
          <w:rFonts w:ascii="Arial" w:hAnsi="Arial" w:cs="Arial"/>
          <w:sz w:val="24"/>
          <w:szCs w:val="24"/>
        </w:rPr>
        <w:t xml:space="preserve"> ethical guidelines outlined by School X and</w:t>
      </w:r>
      <w:r w:rsidR="00982FF3" w:rsidRPr="00E11B47">
        <w:rPr>
          <w:rFonts w:ascii="Arial" w:hAnsi="Arial" w:cs="Arial"/>
          <w:sz w:val="24"/>
          <w:szCs w:val="24"/>
        </w:rPr>
        <w:t xml:space="preserve"> University of Wales Trinity Saint David</w:t>
      </w:r>
      <w:r w:rsidRPr="00E11B47">
        <w:rPr>
          <w:rFonts w:ascii="Arial" w:hAnsi="Arial" w:cs="Arial"/>
          <w:sz w:val="24"/>
          <w:szCs w:val="24"/>
        </w:rPr>
        <w:t xml:space="preserve">. </w:t>
      </w:r>
      <w:r w:rsidR="003D3CA2" w:rsidRPr="00E11B47">
        <w:rPr>
          <w:rFonts w:ascii="Arial" w:hAnsi="Arial" w:cs="Arial"/>
          <w:sz w:val="24"/>
          <w:szCs w:val="24"/>
        </w:rPr>
        <w:t xml:space="preserve">The research and subsequent write up was kept ethically sound as learners were </w:t>
      </w:r>
      <w:r w:rsidR="00DA39D8" w:rsidRPr="00E11B47">
        <w:rPr>
          <w:rFonts w:ascii="Arial" w:hAnsi="Arial" w:cs="Arial"/>
          <w:sz w:val="24"/>
          <w:szCs w:val="24"/>
        </w:rPr>
        <w:t>given the opportunity to remove themselves from the research data</w:t>
      </w:r>
      <w:r w:rsidR="00B5094A" w:rsidRPr="00E11B47">
        <w:rPr>
          <w:rFonts w:ascii="Arial" w:hAnsi="Arial" w:cs="Arial"/>
          <w:sz w:val="24"/>
          <w:szCs w:val="24"/>
        </w:rPr>
        <w:t xml:space="preserve"> as directed by the University of Wales Trinity Saint David guidelines regarding this research project (</w:t>
      </w:r>
      <w:r w:rsidR="00D44F42" w:rsidRPr="00E11B47">
        <w:rPr>
          <w:rFonts w:ascii="Arial" w:hAnsi="Arial" w:cs="Arial"/>
          <w:sz w:val="24"/>
          <w:szCs w:val="24"/>
        </w:rPr>
        <w:t>Appendix 7)</w:t>
      </w:r>
      <w:r w:rsidR="00F75059">
        <w:rPr>
          <w:rFonts w:ascii="Arial" w:hAnsi="Arial" w:cs="Arial"/>
          <w:sz w:val="24"/>
          <w:szCs w:val="24"/>
        </w:rPr>
        <w:t>.</w:t>
      </w:r>
    </w:p>
    <w:p w14:paraId="40FA55A6" w14:textId="6FD977D6" w:rsidR="00A10C90" w:rsidRPr="00E11B47" w:rsidRDefault="00711992" w:rsidP="001E0E67">
      <w:pPr>
        <w:tabs>
          <w:tab w:val="left" w:pos="3063"/>
        </w:tabs>
        <w:spacing w:before="240"/>
        <w:rPr>
          <w:rFonts w:ascii="Arial" w:hAnsi="Arial" w:cs="Arial"/>
          <w:sz w:val="24"/>
          <w:szCs w:val="24"/>
        </w:rPr>
      </w:pPr>
      <w:r w:rsidRPr="00E11B47">
        <w:rPr>
          <w:rFonts w:ascii="Arial" w:hAnsi="Arial" w:cs="Arial"/>
          <w:sz w:val="24"/>
          <w:szCs w:val="24"/>
        </w:rPr>
        <w:t>Informed consent plays a pivotal role in the ethical validity of the</w:t>
      </w:r>
      <w:r w:rsidR="00F75059">
        <w:rPr>
          <w:rFonts w:ascii="Arial" w:hAnsi="Arial" w:cs="Arial"/>
          <w:sz w:val="24"/>
          <w:szCs w:val="24"/>
        </w:rPr>
        <w:t xml:space="preserve"> </w:t>
      </w:r>
      <w:r w:rsidRPr="00E11B47">
        <w:rPr>
          <w:rFonts w:ascii="Arial" w:hAnsi="Arial" w:cs="Arial"/>
          <w:sz w:val="24"/>
          <w:szCs w:val="24"/>
        </w:rPr>
        <w:t xml:space="preserve">research conducted </w:t>
      </w:r>
      <w:r w:rsidR="009C131E" w:rsidRPr="00E11B47">
        <w:rPr>
          <w:rFonts w:ascii="Arial" w:hAnsi="Arial" w:cs="Arial"/>
          <w:sz w:val="24"/>
          <w:szCs w:val="24"/>
        </w:rPr>
        <w:t>(</w:t>
      </w:r>
      <w:proofErr w:type="spellStart"/>
      <w:r w:rsidR="009C131E" w:rsidRPr="00E11B47">
        <w:rPr>
          <w:rFonts w:ascii="Arial" w:hAnsi="Arial" w:cs="Arial"/>
          <w:sz w:val="24"/>
          <w:szCs w:val="24"/>
        </w:rPr>
        <w:t>Reister</w:t>
      </w:r>
      <w:proofErr w:type="spellEnd"/>
      <w:r w:rsidR="009C131E" w:rsidRPr="00E11B47">
        <w:rPr>
          <w:rFonts w:ascii="Arial" w:hAnsi="Arial" w:cs="Arial"/>
          <w:sz w:val="24"/>
          <w:szCs w:val="24"/>
        </w:rPr>
        <w:t>, 1977)</w:t>
      </w:r>
      <w:r w:rsidR="00F75059">
        <w:rPr>
          <w:rFonts w:ascii="Arial" w:hAnsi="Arial" w:cs="Arial"/>
          <w:sz w:val="24"/>
          <w:szCs w:val="24"/>
        </w:rPr>
        <w:t>.</w:t>
      </w:r>
      <w:r w:rsidR="009C131E" w:rsidRPr="00E11B47">
        <w:rPr>
          <w:rFonts w:ascii="Arial" w:hAnsi="Arial" w:cs="Arial"/>
          <w:sz w:val="24"/>
          <w:szCs w:val="24"/>
        </w:rPr>
        <w:t xml:space="preserve"> </w:t>
      </w:r>
      <w:r w:rsidRPr="00E11B47">
        <w:rPr>
          <w:rFonts w:ascii="Arial" w:hAnsi="Arial" w:cs="Arial"/>
          <w:sz w:val="24"/>
          <w:szCs w:val="24"/>
        </w:rPr>
        <w:t>This use of informed consent is pivotal in ensuring the ethical validity of the research conducted as</w:t>
      </w:r>
      <w:r w:rsidR="00556B20" w:rsidRPr="00E11B47">
        <w:rPr>
          <w:rFonts w:ascii="Arial" w:hAnsi="Arial" w:cs="Arial"/>
          <w:sz w:val="24"/>
          <w:szCs w:val="24"/>
        </w:rPr>
        <w:t xml:space="preserve"> </w:t>
      </w:r>
      <w:r w:rsidR="0081024F" w:rsidRPr="00E11B47">
        <w:rPr>
          <w:rFonts w:ascii="Arial" w:hAnsi="Arial" w:cs="Arial"/>
          <w:sz w:val="24"/>
          <w:szCs w:val="24"/>
        </w:rPr>
        <w:t>consent by learners was given voluntarily following a discussion with learners about their ability to be removed from all academic analysis and discussion completed in this paper</w:t>
      </w:r>
      <w:r w:rsidR="00F75059">
        <w:rPr>
          <w:rFonts w:ascii="Arial" w:hAnsi="Arial" w:cs="Arial"/>
          <w:sz w:val="24"/>
          <w:szCs w:val="24"/>
        </w:rPr>
        <w:t>. L</w:t>
      </w:r>
      <w:r w:rsidR="0081024F" w:rsidRPr="00E11B47">
        <w:rPr>
          <w:rFonts w:ascii="Arial" w:hAnsi="Arial" w:cs="Arial"/>
          <w:sz w:val="24"/>
          <w:szCs w:val="24"/>
        </w:rPr>
        <w:t>earners were also reassured of the confidentiality and anonymity with which all data is treated (</w:t>
      </w:r>
      <w:proofErr w:type="spellStart"/>
      <w:r w:rsidR="0081024F" w:rsidRPr="00E11B47">
        <w:rPr>
          <w:rFonts w:ascii="Arial" w:hAnsi="Arial" w:cs="Arial"/>
          <w:sz w:val="24"/>
          <w:szCs w:val="24"/>
        </w:rPr>
        <w:t>Burgress</w:t>
      </w:r>
      <w:proofErr w:type="spellEnd"/>
      <w:r w:rsidR="0081024F" w:rsidRPr="00E11B47">
        <w:rPr>
          <w:rFonts w:ascii="Arial" w:hAnsi="Arial" w:cs="Arial"/>
          <w:sz w:val="24"/>
          <w:szCs w:val="24"/>
        </w:rPr>
        <w:t>, 2005) (Kelly 2005)</w:t>
      </w:r>
      <w:r w:rsidR="00F75059">
        <w:rPr>
          <w:rFonts w:ascii="Arial" w:hAnsi="Arial" w:cs="Arial"/>
          <w:sz w:val="24"/>
          <w:szCs w:val="24"/>
        </w:rPr>
        <w:t>.</w:t>
      </w:r>
    </w:p>
    <w:p w14:paraId="1218437B" w14:textId="77777777" w:rsidR="00F75059" w:rsidRDefault="00D44F42" w:rsidP="001E0E67">
      <w:pPr>
        <w:tabs>
          <w:tab w:val="left" w:pos="3063"/>
        </w:tabs>
        <w:spacing w:before="240"/>
        <w:rPr>
          <w:rFonts w:ascii="Arial" w:hAnsi="Arial" w:cs="Arial"/>
          <w:sz w:val="24"/>
          <w:szCs w:val="24"/>
        </w:rPr>
      </w:pPr>
      <w:r w:rsidRPr="00E11B47">
        <w:rPr>
          <w:rFonts w:ascii="Arial" w:hAnsi="Arial" w:cs="Arial"/>
          <w:sz w:val="24"/>
          <w:szCs w:val="24"/>
        </w:rPr>
        <w:lastRenderedPageBreak/>
        <w:t>To ensure ethical procedure during the research period</w:t>
      </w:r>
      <w:r w:rsidR="00186E2D" w:rsidRPr="00E11B47">
        <w:rPr>
          <w:rFonts w:ascii="Arial" w:hAnsi="Arial" w:cs="Arial"/>
          <w:sz w:val="24"/>
          <w:szCs w:val="24"/>
        </w:rPr>
        <w:t>, the professional and hierarchical relationship between the researcher (in this case myself) and the researched (the year 8 students within the class)</w:t>
      </w:r>
      <w:r w:rsidR="00F75059">
        <w:rPr>
          <w:rFonts w:ascii="Arial" w:hAnsi="Arial" w:cs="Arial"/>
          <w:sz w:val="24"/>
          <w:szCs w:val="24"/>
        </w:rPr>
        <w:t xml:space="preserve"> was maintained</w:t>
      </w:r>
      <w:r w:rsidR="00186E2D" w:rsidRPr="00E11B47">
        <w:rPr>
          <w:rFonts w:ascii="Arial" w:hAnsi="Arial" w:cs="Arial"/>
          <w:sz w:val="24"/>
          <w:szCs w:val="24"/>
        </w:rPr>
        <w:t>. The research relations play a major role in the validity of the data collected and the security felt by those b</w:t>
      </w:r>
      <w:r w:rsidR="00F75059">
        <w:rPr>
          <w:rFonts w:ascii="Arial" w:hAnsi="Arial" w:cs="Arial"/>
          <w:sz w:val="24"/>
          <w:szCs w:val="24"/>
        </w:rPr>
        <w:t>e</w:t>
      </w:r>
      <w:r w:rsidR="00186E2D" w:rsidRPr="00E11B47">
        <w:rPr>
          <w:rFonts w:ascii="Arial" w:hAnsi="Arial" w:cs="Arial"/>
          <w:sz w:val="24"/>
          <w:szCs w:val="24"/>
        </w:rPr>
        <w:t xml:space="preserve">ing researched, is of particular concern within education due to the sensitivity of data and the young age of those whom the research is focused upon </w:t>
      </w:r>
      <w:r w:rsidR="009C131E" w:rsidRPr="00E11B47">
        <w:rPr>
          <w:rFonts w:ascii="Arial" w:hAnsi="Arial" w:cs="Arial"/>
          <w:sz w:val="24"/>
          <w:szCs w:val="24"/>
        </w:rPr>
        <w:t>(Homan, 1980) (Denzin, 1968)</w:t>
      </w:r>
      <w:r w:rsidR="00F75059">
        <w:rPr>
          <w:rFonts w:ascii="Arial" w:hAnsi="Arial" w:cs="Arial"/>
          <w:sz w:val="24"/>
          <w:szCs w:val="24"/>
        </w:rPr>
        <w:t>.</w:t>
      </w:r>
      <w:r w:rsidR="009C131E" w:rsidRPr="00E11B47">
        <w:rPr>
          <w:rFonts w:ascii="Arial" w:hAnsi="Arial" w:cs="Arial"/>
          <w:sz w:val="24"/>
          <w:szCs w:val="24"/>
        </w:rPr>
        <w:t xml:space="preserve"> </w:t>
      </w:r>
      <w:r w:rsidR="00186E2D" w:rsidRPr="00E11B47">
        <w:rPr>
          <w:rFonts w:ascii="Arial" w:hAnsi="Arial" w:cs="Arial"/>
          <w:sz w:val="24"/>
          <w:szCs w:val="24"/>
        </w:rPr>
        <w:t>This</w:t>
      </w:r>
      <w:proofErr w:type="gramStart"/>
      <w:r w:rsidR="00F75059">
        <w:rPr>
          <w:rFonts w:ascii="Arial" w:hAnsi="Arial" w:cs="Arial"/>
          <w:sz w:val="24"/>
          <w:szCs w:val="24"/>
        </w:rPr>
        <w:t>,</w:t>
      </w:r>
      <w:r w:rsidR="00186E2D" w:rsidRPr="00E11B47">
        <w:rPr>
          <w:rFonts w:ascii="Arial" w:hAnsi="Arial" w:cs="Arial"/>
          <w:sz w:val="24"/>
          <w:szCs w:val="24"/>
        </w:rPr>
        <w:t xml:space="preserve"> in itself</w:t>
      </w:r>
      <w:r w:rsidR="00F75059">
        <w:rPr>
          <w:rFonts w:ascii="Arial" w:hAnsi="Arial" w:cs="Arial"/>
          <w:sz w:val="24"/>
          <w:szCs w:val="24"/>
        </w:rPr>
        <w:t>,</w:t>
      </w:r>
      <w:r w:rsidR="00186E2D" w:rsidRPr="00E11B47">
        <w:rPr>
          <w:rFonts w:ascii="Arial" w:hAnsi="Arial" w:cs="Arial"/>
          <w:sz w:val="24"/>
          <w:szCs w:val="24"/>
        </w:rPr>
        <w:t xml:space="preserve"> draws</w:t>
      </w:r>
      <w:proofErr w:type="gramEnd"/>
      <w:r w:rsidR="00186E2D" w:rsidRPr="00E11B47">
        <w:rPr>
          <w:rFonts w:ascii="Arial" w:hAnsi="Arial" w:cs="Arial"/>
          <w:sz w:val="24"/>
          <w:szCs w:val="24"/>
        </w:rPr>
        <w:t xml:space="preserve"> additional concerns of undue harm and stress as well as issues of confidentiality, access and power. </w:t>
      </w:r>
      <w:r w:rsidR="00B51DE6" w:rsidRPr="00E11B47">
        <w:rPr>
          <w:rFonts w:ascii="Arial" w:hAnsi="Arial" w:cs="Arial"/>
          <w:sz w:val="24"/>
          <w:szCs w:val="24"/>
        </w:rPr>
        <w:t>The dynamic that exists between the researcher and the researched is amplified in the academic set</w:t>
      </w:r>
      <w:r w:rsidR="00ED669B" w:rsidRPr="00E11B47">
        <w:rPr>
          <w:rFonts w:ascii="Arial" w:hAnsi="Arial" w:cs="Arial"/>
          <w:sz w:val="24"/>
          <w:szCs w:val="24"/>
        </w:rPr>
        <w:t xml:space="preserve">ting due to the stakes within education </w:t>
      </w:r>
      <w:r w:rsidR="00402F72" w:rsidRPr="00E11B47">
        <w:rPr>
          <w:rFonts w:ascii="Arial" w:hAnsi="Arial" w:cs="Arial"/>
          <w:sz w:val="24"/>
          <w:szCs w:val="24"/>
        </w:rPr>
        <w:t>as well as the smaller sample size dictated by the class size and time restraints experienced during the research period (</w:t>
      </w:r>
      <w:proofErr w:type="spellStart"/>
      <w:r w:rsidR="00402F72" w:rsidRPr="00E11B47">
        <w:rPr>
          <w:rFonts w:ascii="Arial" w:hAnsi="Arial" w:cs="Arial"/>
          <w:sz w:val="24"/>
          <w:szCs w:val="24"/>
        </w:rPr>
        <w:t>Raffe</w:t>
      </w:r>
      <w:proofErr w:type="spellEnd"/>
      <w:r w:rsidR="00402F72" w:rsidRPr="00E11B47">
        <w:rPr>
          <w:rFonts w:ascii="Arial" w:hAnsi="Arial" w:cs="Arial"/>
          <w:sz w:val="24"/>
          <w:szCs w:val="24"/>
        </w:rPr>
        <w:t xml:space="preserve">, et </w:t>
      </w:r>
      <w:r w:rsidR="00F75059">
        <w:rPr>
          <w:rFonts w:ascii="Arial" w:hAnsi="Arial" w:cs="Arial"/>
          <w:sz w:val="24"/>
          <w:szCs w:val="24"/>
        </w:rPr>
        <w:t>a</w:t>
      </w:r>
      <w:r w:rsidR="00402F72" w:rsidRPr="00E11B47">
        <w:rPr>
          <w:rFonts w:ascii="Arial" w:hAnsi="Arial" w:cs="Arial"/>
          <w:sz w:val="24"/>
          <w:szCs w:val="24"/>
        </w:rPr>
        <w:t>l</w:t>
      </w:r>
      <w:r w:rsidR="00F75059">
        <w:rPr>
          <w:rFonts w:ascii="Arial" w:hAnsi="Arial" w:cs="Arial"/>
          <w:sz w:val="24"/>
          <w:szCs w:val="24"/>
        </w:rPr>
        <w:t>,</w:t>
      </w:r>
      <w:r w:rsidR="00402F72" w:rsidRPr="00E11B47">
        <w:rPr>
          <w:rFonts w:ascii="Arial" w:hAnsi="Arial" w:cs="Arial"/>
          <w:sz w:val="24"/>
          <w:szCs w:val="24"/>
        </w:rPr>
        <w:t xml:space="preserve"> 2005)</w:t>
      </w:r>
      <w:r w:rsidR="00F75059">
        <w:rPr>
          <w:rFonts w:ascii="Arial" w:hAnsi="Arial" w:cs="Arial"/>
          <w:sz w:val="24"/>
          <w:szCs w:val="24"/>
        </w:rPr>
        <w:t xml:space="preserve">. </w:t>
      </w:r>
    </w:p>
    <w:p w14:paraId="2EDDB33D" w14:textId="45B60BFA" w:rsidR="00D44F42" w:rsidRPr="00E11B47" w:rsidRDefault="00EB45BB" w:rsidP="001E0E67">
      <w:pPr>
        <w:tabs>
          <w:tab w:val="left" w:pos="3063"/>
        </w:tabs>
        <w:spacing w:before="240"/>
        <w:rPr>
          <w:rFonts w:ascii="Arial" w:hAnsi="Arial" w:cs="Arial"/>
          <w:sz w:val="24"/>
          <w:szCs w:val="24"/>
        </w:rPr>
      </w:pPr>
      <w:r w:rsidRPr="00E11B47">
        <w:rPr>
          <w:rFonts w:ascii="Arial" w:hAnsi="Arial" w:cs="Arial"/>
          <w:sz w:val="24"/>
          <w:szCs w:val="24"/>
        </w:rPr>
        <w:t xml:space="preserve">The power-balance and maintenance of a secure </w:t>
      </w:r>
      <w:r w:rsidR="004B7365">
        <w:rPr>
          <w:rFonts w:ascii="Arial" w:hAnsi="Arial" w:cs="Arial"/>
          <w:sz w:val="24"/>
          <w:szCs w:val="24"/>
        </w:rPr>
        <w:t xml:space="preserve">environment </w:t>
      </w:r>
      <w:r w:rsidRPr="00E11B47">
        <w:rPr>
          <w:rFonts w:ascii="Arial" w:hAnsi="Arial" w:cs="Arial"/>
          <w:sz w:val="24"/>
          <w:szCs w:val="24"/>
        </w:rPr>
        <w:t>and proper conduct within the relationship between researcher (m</w:t>
      </w:r>
      <w:r w:rsidR="00B5450B" w:rsidRPr="00E11B47">
        <w:rPr>
          <w:rFonts w:ascii="Arial" w:hAnsi="Arial" w:cs="Arial"/>
          <w:sz w:val="24"/>
          <w:szCs w:val="24"/>
        </w:rPr>
        <w:t>yself) and those who are subject to the research (year 8 learners) is crucial to both</w:t>
      </w:r>
      <w:r w:rsidR="004B7365">
        <w:rPr>
          <w:rFonts w:ascii="Arial" w:hAnsi="Arial" w:cs="Arial"/>
          <w:sz w:val="24"/>
          <w:szCs w:val="24"/>
        </w:rPr>
        <w:t xml:space="preserve"> in order to</w:t>
      </w:r>
      <w:r w:rsidR="00B5450B" w:rsidRPr="00E11B47">
        <w:rPr>
          <w:rFonts w:ascii="Arial" w:hAnsi="Arial" w:cs="Arial"/>
          <w:sz w:val="24"/>
          <w:szCs w:val="24"/>
        </w:rPr>
        <w:t xml:space="preserve"> maintain healthy academic professional relationships but also to allow security for the researched and researcher alike</w:t>
      </w:r>
      <w:r w:rsidR="00832123" w:rsidRPr="00E11B47">
        <w:rPr>
          <w:rFonts w:ascii="Arial" w:hAnsi="Arial" w:cs="Arial"/>
          <w:sz w:val="24"/>
          <w:szCs w:val="24"/>
        </w:rPr>
        <w:t xml:space="preserve"> (</w:t>
      </w:r>
      <w:proofErr w:type="spellStart"/>
      <w:r w:rsidR="00832123" w:rsidRPr="00E11B47">
        <w:rPr>
          <w:rFonts w:ascii="Arial" w:hAnsi="Arial" w:cs="Arial"/>
          <w:sz w:val="24"/>
          <w:szCs w:val="24"/>
        </w:rPr>
        <w:t>Iphofen</w:t>
      </w:r>
      <w:proofErr w:type="spellEnd"/>
      <w:r w:rsidR="004B7365">
        <w:rPr>
          <w:rFonts w:ascii="Arial" w:hAnsi="Arial" w:cs="Arial"/>
          <w:sz w:val="24"/>
          <w:szCs w:val="24"/>
        </w:rPr>
        <w:t xml:space="preserve">, </w:t>
      </w:r>
      <w:r w:rsidR="00832123" w:rsidRPr="00E11B47">
        <w:rPr>
          <w:rFonts w:ascii="Arial" w:hAnsi="Arial" w:cs="Arial"/>
          <w:sz w:val="24"/>
          <w:szCs w:val="24"/>
        </w:rPr>
        <w:t>2016)</w:t>
      </w:r>
      <w:r w:rsidR="004B7365">
        <w:rPr>
          <w:rFonts w:ascii="Arial" w:hAnsi="Arial" w:cs="Arial"/>
          <w:sz w:val="24"/>
          <w:szCs w:val="24"/>
        </w:rPr>
        <w:t>.</w:t>
      </w:r>
      <w:r w:rsidR="00832123" w:rsidRPr="00E11B47">
        <w:rPr>
          <w:rFonts w:ascii="Arial" w:hAnsi="Arial" w:cs="Arial"/>
          <w:sz w:val="24"/>
          <w:szCs w:val="24"/>
        </w:rPr>
        <w:t xml:space="preserve"> </w:t>
      </w:r>
      <w:r w:rsidR="00B5450B" w:rsidRPr="00E11B47">
        <w:rPr>
          <w:rFonts w:ascii="Arial" w:hAnsi="Arial" w:cs="Arial"/>
          <w:sz w:val="24"/>
          <w:szCs w:val="24"/>
        </w:rPr>
        <w:t xml:space="preserve"> This is facilitated through the comment and authorisation of School X, alongside </w:t>
      </w:r>
      <w:r w:rsidR="00F96544" w:rsidRPr="00E11B47">
        <w:rPr>
          <w:rFonts w:ascii="Arial" w:hAnsi="Arial" w:cs="Arial"/>
          <w:sz w:val="24"/>
          <w:szCs w:val="24"/>
        </w:rPr>
        <w:t>having every lesson, including test lessons observe</w:t>
      </w:r>
      <w:r w:rsidR="004B7365">
        <w:rPr>
          <w:rFonts w:ascii="Arial" w:hAnsi="Arial" w:cs="Arial"/>
          <w:sz w:val="24"/>
          <w:szCs w:val="24"/>
        </w:rPr>
        <w:t>d</w:t>
      </w:r>
      <w:r w:rsidR="00F96544" w:rsidRPr="00E11B47">
        <w:rPr>
          <w:rFonts w:ascii="Arial" w:hAnsi="Arial" w:cs="Arial"/>
          <w:sz w:val="24"/>
          <w:szCs w:val="24"/>
        </w:rPr>
        <w:t xml:space="preserve"> by a regular member of staff. </w:t>
      </w:r>
    </w:p>
    <w:p w14:paraId="24763190" w14:textId="358E818F" w:rsidR="0081024F" w:rsidRPr="00E11B47" w:rsidRDefault="00711992" w:rsidP="001E0E67">
      <w:pPr>
        <w:tabs>
          <w:tab w:val="left" w:pos="3063"/>
        </w:tabs>
        <w:spacing w:before="240"/>
        <w:rPr>
          <w:rFonts w:ascii="Arial" w:hAnsi="Arial" w:cs="Arial"/>
          <w:sz w:val="24"/>
          <w:szCs w:val="24"/>
        </w:rPr>
      </w:pPr>
      <w:r w:rsidRPr="00E11B47">
        <w:rPr>
          <w:rFonts w:ascii="Arial" w:hAnsi="Arial" w:cs="Arial"/>
          <w:sz w:val="24"/>
          <w:szCs w:val="24"/>
        </w:rPr>
        <w:t>Data dissemination and the way in which the data collected during the research is subsequently treated, evaluated and shared is also a concern as the young age of those whom the research is focused upon</w:t>
      </w:r>
      <w:r w:rsidR="009C131E" w:rsidRPr="00E11B47">
        <w:rPr>
          <w:rFonts w:ascii="Arial" w:hAnsi="Arial" w:cs="Arial"/>
          <w:sz w:val="24"/>
          <w:szCs w:val="24"/>
        </w:rPr>
        <w:t xml:space="preserve"> and the public nature of the research for personal academic purposes </w:t>
      </w:r>
      <w:r w:rsidR="009C131E" w:rsidRPr="004B7365">
        <w:rPr>
          <w:rFonts w:ascii="Arial" w:hAnsi="Arial" w:cs="Arial"/>
          <w:sz w:val="24"/>
          <w:szCs w:val="24"/>
        </w:rPr>
        <w:t>(Bulmer, 1982)</w:t>
      </w:r>
      <w:r w:rsidR="004B7365">
        <w:rPr>
          <w:rFonts w:ascii="Arial" w:hAnsi="Arial" w:cs="Arial"/>
          <w:sz w:val="24"/>
          <w:szCs w:val="24"/>
        </w:rPr>
        <w:t>.</w:t>
      </w:r>
      <w:r w:rsidR="009C131E" w:rsidRPr="00E11B47">
        <w:rPr>
          <w:rFonts w:ascii="Arial" w:hAnsi="Arial" w:cs="Arial"/>
          <w:sz w:val="24"/>
          <w:szCs w:val="24"/>
        </w:rPr>
        <w:t xml:space="preserve"> </w:t>
      </w:r>
      <w:r w:rsidR="007D4F8A" w:rsidRPr="00E11B47">
        <w:rPr>
          <w:rFonts w:ascii="Arial" w:hAnsi="Arial" w:cs="Arial"/>
          <w:sz w:val="24"/>
          <w:szCs w:val="24"/>
        </w:rPr>
        <w:t xml:space="preserve">In line with the data protection clause agreed upon </w:t>
      </w:r>
      <w:r w:rsidR="008C7CD9" w:rsidRPr="00E11B47">
        <w:rPr>
          <w:rFonts w:ascii="Arial" w:hAnsi="Arial" w:cs="Arial"/>
          <w:sz w:val="24"/>
          <w:szCs w:val="24"/>
        </w:rPr>
        <w:t>on the ethic form cleared by</w:t>
      </w:r>
      <w:r w:rsidR="00D0024E" w:rsidRPr="00E11B47">
        <w:rPr>
          <w:rFonts w:ascii="Arial" w:hAnsi="Arial" w:cs="Arial"/>
          <w:sz w:val="24"/>
          <w:szCs w:val="24"/>
        </w:rPr>
        <w:t xml:space="preserve"> </w:t>
      </w:r>
      <w:r w:rsidR="008C7CD9" w:rsidRPr="00E11B47">
        <w:rPr>
          <w:rFonts w:ascii="Arial" w:hAnsi="Arial" w:cs="Arial"/>
          <w:sz w:val="24"/>
          <w:szCs w:val="24"/>
        </w:rPr>
        <w:t>University of Wales Trinity Saint David (Appendix 6), personal information</w:t>
      </w:r>
      <w:r w:rsidR="00D0024E" w:rsidRPr="00E11B47">
        <w:rPr>
          <w:rFonts w:ascii="Arial" w:hAnsi="Arial" w:cs="Arial"/>
          <w:sz w:val="24"/>
          <w:szCs w:val="24"/>
        </w:rPr>
        <w:t xml:space="preserve"> of students and the school at which they attend</w:t>
      </w:r>
      <w:r w:rsidR="008C7CD9" w:rsidRPr="00E11B47">
        <w:rPr>
          <w:rFonts w:ascii="Arial" w:hAnsi="Arial" w:cs="Arial"/>
          <w:sz w:val="24"/>
          <w:szCs w:val="24"/>
        </w:rPr>
        <w:t xml:space="preserve"> </w:t>
      </w:r>
      <w:r w:rsidR="00D0024E" w:rsidRPr="00E11B47">
        <w:rPr>
          <w:rFonts w:ascii="Arial" w:hAnsi="Arial" w:cs="Arial"/>
          <w:sz w:val="24"/>
          <w:szCs w:val="24"/>
        </w:rPr>
        <w:t xml:space="preserve">shall not be disclosed to any unauthorised individual or academic body. The names and data of students is limited to within the systems of School X. The identity of School X regarding the data collected and any conclusions drawn from said data is limited to the authorised academic professionals at University of Wales Trinity Saint </w:t>
      </w:r>
      <w:proofErr w:type="gramStart"/>
      <w:r w:rsidR="00D0024E" w:rsidRPr="00E11B47">
        <w:rPr>
          <w:rFonts w:ascii="Arial" w:hAnsi="Arial" w:cs="Arial"/>
          <w:sz w:val="24"/>
          <w:szCs w:val="24"/>
        </w:rPr>
        <w:t>David</w:t>
      </w:r>
      <w:r w:rsidR="00845FD7" w:rsidRPr="00E11B47">
        <w:rPr>
          <w:rFonts w:ascii="Arial" w:hAnsi="Arial" w:cs="Arial"/>
          <w:sz w:val="24"/>
          <w:szCs w:val="24"/>
        </w:rPr>
        <w:t>(</w:t>
      </w:r>
      <w:proofErr w:type="gramEnd"/>
      <w:r w:rsidR="00845FD7" w:rsidRPr="00E11B47">
        <w:rPr>
          <w:rFonts w:ascii="Arial" w:hAnsi="Arial" w:cs="Arial"/>
          <w:sz w:val="24"/>
          <w:szCs w:val="24"/>
        </w:rPr>
        <w:t xml:space="preserve">Appendix 6) </w:t>
      </w:r>
      <w:r w:rsidR="007F360E" w:rsidRPr="00E11B47">
        <w:rPr>
          <w:rFonts w:ascii="Arial" w:hAnsi="Arial" w:cs="Arial"/>
          <w:sz w:val="24"/>
          <w:szCs w:val="24"/>
        </w:rPr>
        <w:t>(</w:t>
      </w:r>
      <w:proofErr w:type="spellStart"/>
      <w:r w:rsidR="007F360E" w:rsidRPr="00E11B47">
        <w:rPr>
          <w:rFonts w:ascii="Arial" w:hAnsi="Arial" w:cs="Arial"/>
          <w:sz w:val="24"/>
          <w:szCs w:val="24"/>
        </w:rPr>
        <w:t>Raffe</w:t>
      </w:r>
      <w:proofErr w:type="spellEnd"/>
      <w:r w:rsidR="007F360E" w:rsidRPr="00E11B47">
        <w:rPr>
          <w:rFonts w:ascii="Arial" w:hAnsi="Arial" w:cs="Arial"/>
          <w:sz w:val="24"/>
          <w:szCs w:val="24"/>
        </w:rPr>
        <w:t xml:space="preserve"> et </w:t>
      </w:r>
      <w:r w:rsidR="004B7365">
        <w:rPr>
          <w:rFonts w:ascii="Arial" w:hAnsi="Arial" w:cs="Arial"/>
          <w:sz w:val="24"/>
          <w:szCs w:val="24"/>
        </w:rPr>
        <w:t>a</w:t>
      </w:r>
      <w:r w:rsidR="007F360E" w:rsidRPr="00E11B47">
        <w:rPr>
          <w:rFonts w:ascii="Arial" w:hAnsi="Arial" w:cs="Arial"/>
          <w:sz w:val="24"/>
          <w:szCs w:val="24"/>
        </w:rPr>
        <w:t>l</w:t>
      </w:r>
      <w:r w:rsidR="004B7365">
        <w:rPr>
          <w:rFonts w:ascii="Arial" w:hAnsi="Arial" w:cs="Arial"/>
          <w:sz w:val="24"/>
          <w:szCs w:val="24"/>
        </w:rPr>
        <w:t>,</w:t>
      </w:r>
      <w:r w:rsidR="007F360E" w:rsidRPr="00E11B47">
        <w:rPr>
          <w:rFonts w:ascii="Arial" w:hAnsi="Arial" w:cs="Arial"/>
          <w:sz w:val="24"/>
          <w:szCs w:val="24"/>
        </w:rPr>
        <w:t xml:space="preserve"> 2005)</w:t>
      </w:r>
      <w:r w:rsidR="004B7365">
        <w:rPr>
          <w:rFonts w:ascii="Arial" w:hAnsi="Arial" w:cs="Arial"/>
          <w:sz w:val="24"/>
          <w:szCs w:val="24"/>
        </w:rPr>
        <w:t>.</w:t>
      </w:r>
    </w:p>
    <w:p w14:paraId="7B85107E" w14:textId="7118155E" w:rsidR="00832123" w:rsidRPr="00E11B47" w:rsidRDefault="00832123" w:rsidP="001E0E67">
      <w:pPr>
        <w:tabs>
          <w:tab w:val="left" w:pos="3063"/>
        </w:tabs>
        <w:spacing w:before="240"/>
        <w:rPr>
          <w:rFonts w:ascii="Arial" w:hAnsi="Arial" w:cs="Arial"/>
          <w:b/>
          <w:sz w:val="24"/>
          <w:szCs w:val="24"/>
          <w:u w:val="single"/>
        </w:rPr>
      </w:pPr>
      <w:r w:rsidRPr="00E11B47">
        <w:rPr>
          <w:rFonts w:ascii="Arial" w:hAnsi="Arial" w:cs="Arial"/>
          <w:b/>
          <w:sz w:val="24"/>
          <w:szCs w:val="24"/>
          <w:u w:val="single"/>
        </w:rPr>
        <w:t>Evaluation</w:t>
      </w:r>
      <w:r w:rsidR="00E11B47">
        <w:rPr>
          <w:rFonts w:ascii="Arial" w:hAnsi="Arial" w:cs="Arial"/>
          <w:b/>
          <w:sz w:val="24"/>
          <w:szCs w:val="24"/>
          <w:u w:val="single"/>
        </w:rPr>
        <w:t xml:space="preserve"> (Appendix 8) </w:t>
      </w:r>
    </w:p>
    <w:p w14:paraId="0708AEE9" w14:textId="76ABC908" w:rsidR="00832123" w:rsidRPr="00E11B47" w:rsidRDefault="00832123" w:rsidP="00832123">
      <w:pPr>
        <w:rPr>
          <w:rFonts w:ascii="Arial" w:hAnsi="Arial" w:cs="Arial"/>
          <w:sz w:val="24"/>
          <w:szCs w:val="24"/>
        </w:rPr>
      </w:pPr>
      <w:r w:rsidRPr="00E11B47">
        <w:rPr>
          <w:rFonts w:ascii="Arial" w:hAnsi="Arial" w:cs="Arial"/>
          <w:color w:val="000000" w:themeColor="text1"/>
          <w:sz w:val="24"/>
          <w:szCs w:val="24"/>
        </w:rPr>
        <w:t>The use of the pre-teaching intervention diagnostic test provides a clear representation of the prior knowledge held by the learners before the teaching intervention. It also highlighted areas for additional support and development outside of those considered when designing the pre-teaching intervention tests, such as additional misconceptions regarding the multiplication of both fractions and decimals</w:t>
      </w:r>
      <w:r w:rsidR="004B7365">
        <w:rPr>
          <w:rFonts w:ascii="Arial" w:hAnsi="Arial" w:cs="Arial"/>
          <w:color w:val="000000" w:themeColor="text1"/>
          <w:sz w:val="24"/>
          <w:szCs w:val="24"/>
        </w:rPr>
        <w:t xml:space="preserve">. </w:t>
      </w:r>
      <w:r w:rsidR="004B7365" w:rsidRPr="004B7365">
        <w:rPr>
          <w:rFonts w:ascii="Arial" w:hAnsi="Arial" w:cs="Arial"/>
          <w:color w:val="000000" w:themeColor="text1"/>
          <w:sz w:val="24"/>
          <w:szCs w:val="24"/>
        </w:rPr>
        <w:t>T</w:t>
      </w:r>
      <w:r w:rsidRPr="004B7365">
        <w:rPr>
          <w:rFonts w:ascii="Arial" w:hAnsi="Arial" w:cs="Arial"/>
          <w:color w:val="000000" w:themeColor="text1"/>
          <w:sz w:val="24"/>
          <w:szCs w:val="24"/>
        </w:rPr>
        <w:t xml:space="preserve">hese misconceptions </w:t>
      </w:r>
      <w:r w:rsidR="004B7365">
        <w:rPr>
          <w:rFonts w:ascii="Arial" w:hAnsi="Arial" w:cs="Arial"/>
          <w:color w:val="000000" w:themeColor="text1"/>
          <w:sz w:val="24"/>
          <w:szCs w:val="24"/>
        </w:rPr>
        <w:t>have been</w:t>
      </w:r>
      <w:r w:rsidRPr="004B7365">
        <w:rPr>
          <w:rFonts w:ascii="Arial" w:hAnsi="Arial" w:cs="Arial"/>
          <w:color w:val="000000" w:themeColor="text1"/>
          <w:sz w:val="24"/>
          <w:szCs w:val="24"/>
        </w:rPr>
        <w:t xml:space="preserve"> discussed</w:t>
      </w:r>
      <w:r w:rsidR="004B7365">
        <w:rPr>
          <w:rFonts w:ascii="Arial" w:hAnsi="Arial" w:cs="Arial"/>
          <w:color w:val="000000" w:themeColor="text1"/>
          <w:sz w:val="24"/>
          <w:szCs w:val="24"/>
        </w:rPr>
        <w:t>,</w:t>
      </w:r>
      <w:r w:rsidRPr="004B7365">
        <w:rPr>
          <w:rFonts w:ascii="Arial" w:hAnsi="Arial" w:cs="Arial"/>
          <w:color w:val="000000" w:themeColor="text1"/>
          <w:sz w:val="24"/>
          <w:szCs w:val="24"/>
        </w:rPr>
        <w:t xml:space="preserve"> in detail</w:t>
      </w:r>
      <w:r w:rsidR="004B7365">
        <w:rPr>
          <w:rFonts w:ascii="Arial" w:hAnsi="Arial" w:cs="Arial"/>
          <w:color w:val="000000" w:themeColor="text1"/>
          <w:sz w:val="24"/>
          <w:szCs w:val="24"/>
        </w:rPr>
        <w:t>,</w:t>
      </w:r>
      <w:r w:rsidRPr="004B7365">
        <w:rPr>
          <w:rFonts w:ascii="Arial" w:hAnsi="Arial" w:cs="Arial"/>
          <w:color w:val="000000" w:themeColor="text1"/>
          <w:sz w:val="24"/>
          <w:szCs w:val="24"/>
        </w:rPr>
        <w:t xml:space="preserve"> in the literature review</w:t>
      </w:r>
      <w:r w:rsidRPr="00E11B47">
        <w:rPr>
          <w:rFonts w:ascii="Arial" w:hAnsi="Arial" w:cs="Arial"/>
          <w:b/>
          <w:color w:val="000000" w:themeColor="text1"/>
          <w:sz w:val="24"/>
          <w:szCs w:val="24"/>
        </w:rPr>
        <w:t>.</w:t>
      </w:r>
      <w:r w:rsidRPr="00E11B47">
        <w:rPr>
          <w:rFonts w:ascii="Arial" w:hAnsi="Arial" w:cs="Arial"/>
          <w:color w:val="000000" w:themeColor="text1"/>
          <w:sz w:val="24"/>
          <w:szCs w:val="24"/>
        </w:rPr>
        <w:t xml:space="preserve"> These additional areas of development seen when marking and tracking the pre-teaching intervention test scores</w:t>
      </w:r>
      <w:r w:rsidR="004B7365">
        <w:rPr>
          <w:rFonts w:ascii="Arial" w:hAnsi="Arial" w:cs="Arial"/>
          <w:color w:val="000000" w:themeColor="text1"/>
          <w:sz w:val="24"/>
          <w:szCs w:val="24"/>
        </w:rPr>
        <w:t>,</w:t>
      </w:r>
      <w:r w:rsidRPr="00E11B47">
        <w:rPr>
          <w:rFonts w:ascii="Arial" w:hAnsi="Arial" w:cs="Arial"/>
          <w:color w:val="000000" w:themeColor="text1"/>
          <w:sz w:val="24"/>
          <w:szCs w:val="24"/>
        </w:rPr>
        <w:t xml:space="preserve"> in turn</w:t>
      </w:r>
      <w:r w:rsidR="004B7365">
        <w:rPr>
          <w:rFonts w:ascii="Arial" w:hAnsi="Arial" w:cs="Arial"/>
          <w:color w:val="000000" w:themeColor="text1"/>
          <w:sz w:val="24"/>
          <w:szCs w:val="24"/>
        </w:rPr>
        <w:t>,</w:t>
      </w:r>
      <w:r w:rsidRPr="00E11B47">
        <w:rPr>
          <w:rFonts w:ascii="Arial" w:hAnsi="Arial" w:cs="Arial"/>
          <w:color w:val="000000" w:themeColor="text1"/>
          <w:sz w:val="24"/>
          <w:szCs w:val="24"/>
        </w:rPr>
        <w:t xml:space="preserve"> led to adaptations to the 7 lessons planned to cover the academic areas outlined in School X’s scheme of work (Appendix 2)</w:t>
      </w:r>
      <w:r w:rsidR="004B7365">
        <w:rPr>
          <w:rFonts w:ascii="Arial" w:hAnsi="Arial" w:cs="Arial"/>
          <w:color w:val="000000" w:themeColor="text1"/>
          <w:sz w:val="24"/>
          <w:szCs w:val="24"/>
        </w:rPr>
        <w:t>.</w:t>
      </w:r>
      <w:r w:rsidRPr="00E11B47">
        <w:rPr>
          <w:rFonts w:ascii="Arial" w:hAnsi="Arial" w:cs="Arial"/>
          <w:color w:val="000000" w:themeColor="text1"/>
          <w:sz w:val="24"/>
          <w:szCs w:val="24"/>
        </w:rPr>
        <w:t xml:space="preserve"> The pre-prepared marking grids provided as school policy by school X were also used to guide the focused subject areas and skills of the pre-teaching intervention diagnostic </w:t>
      </w:r>
      <w:r w:rsidRPr="00E11B47">
        <w:rPr>
          <w:rFonts w:ascii="Arial" w:hAnsi="Arial" w:cs="Arial"/>
          <w:color w:val="000000" w:themeColor="text1"/>
          <w:sz w:val="24"/>
          <w:szCs w:val="24"/>
        </w:rPr>
        <w:lastRenderedPageBreak/>
        <w:t>test</w:t>
      </w:r>
      <w:r w:rsidRPr="00E11B47">
        <w:rPr>
          <w:rFonts w:ascii="Arial" w:hAnsi="Arial" w:cs="Arial"/>
          <w:sz w:val="24"/>
          <w:szCs w:val="24"/>
        </w:rPr>
        <w:t xml:space="preserve"> and hence the </w:t>
      </w:r>
      <w:r w:rsidRPr="00E11B47">
        <w:rPr>
          <w:rFonts w:ascii="Arial" w:hAnsi="Arial" w:cs="Arial"/>
          <w:color w:val="000000" w:themeColor="text1"/>
          <w:sz w:val="24"/>
          <w:szCs w:val="24"/>
        </w:rPr>
        <w:t>post-teaching intervention diagnostic test as well as the lesson objectives of the intervention lessons</w:t>
      </w:r>
      <w:r w:rsidR="004B7365">
        <w:rPr>
          <w:rFonts w:ascii="Arial" w:hAnsi="Arial" w:cs="Arial"/>
          <w:color w:val="000000" w:themeColor="text1"/>
          <w:sz w:val="24"/>
          <w:szCs w:val="24"/>
        </w:rPr>
        <w:t xml:space="preserve"> </w:t>
      </w:r>
      <w:r w:rsidRPr="00E11B47">
        <w:rPr>
          <w:rFonts w:ascii="Arial" w:hAnsi="Arial" w:cs="Arial"/>
          <w:color w:val="000000" w:themeColor="text1"/>
          <w:sz w:val="24"/>
          <w:szCs w:val="24"/>
        </w:rPr>
        <w:t>(Appendix 3)</w:t>
      </w:r>
      <w:r w:rsidR="004B7365">
        <w:rPr>
          <w:rFonts w:ascii="Arial" w:hAnsi="Arial" w:cs="Arial"/>
          <w:color w:val="000000" w:themeColor="text1"/>
          <w:sz w:val="24"/>
          <w:szCs w:val="24"/>
        </w:rPr>
        <w:t>.</w:t>
      </w:r>
      <w:r w:rsidRPr="00E11B47">
        <w:rPr>
          <w:rFonts w:ascii="Arial" w:hAnsi="Arial" w:cs="Arial"/>
          <w:color w:val="000000" w:themeColor="text1"/>
          <w:sz w:val="24"/>
          <w:szCs w:val="24"/>
        </w:rPr>
        <w:t xml:space="preserve"> </w:t>
      </w:r>
    </w:p>
    <w:p w14:paraId="732AE56D" w14:textId="2176D09C"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Following the assessment and monitoring, 7 lesson</w:t>
      </w:r>
      <w:r w:rsidR="004B7365">
        <w:rPr>
          <w:rFonts w:ascii="Arial" w:hAnsi="Arial" w:cs="Arial"/>
          <w:color w:val="000000" w:themeColor="text1"/>
          <w:sz w:val="24"/>
          <w:szCs w:val="24"/>
        </w:rPr>
        <w:t>s</w:t>
      </w:r>
      <w:r w:rsidRPr="00E11B47">
        <w:rPr>
          <w:rFonts w:ascii="Arial" w:hAnsi="Arial" w:cs="Arial"/>
          <w:color w:val="000000" w:themeColor="text1"/>
          <w:sz w:val="24"/>
          <w:szCs w:val="24"/>
        </w:rPr>
        <w:t xml:space="preserve"> were taught</w:t>
      </w:r>
      <w:r w:rsidR="004B7365">
        <w:rPr>
          <w:rFonts w:ascii="Arial" w:hAnsi="Arial" w:cs="Arial"/>
          <w:color w:val="000000" w:themeColor="text1"/>
          <w:sz w:val="24"/>
          <w:szCs w:val="24"/>
        </w:rPr>
        <w:t>. T</w:t>
      </w:r>
      <w:r w:rsidRPr="00E11B47">
        <w:rPr>
          <w:rFonts w:ascii="Arial" w:hAnsi="Arial" w:cs="Arial"/>
          <w:color w:val="000000" w:themeColor="text1"/>
          <w:sz w:val="24"/>
          <w:szCs w:val="24"/>
        </w:rPr>
        <w:t>hese seven lessons covered the focus areas outlined by the scheme of work</w:t>
      </w:r>
      <w:r w:rsidR="004B7365">
        <w:rPr>
          <w:rFonts w:ascii="Arial" w:hAnsi="Arial" w:cs="Arial"/>
          <w:color w:val="000000" w:themeColor="text1"/>
          <w:sz w:val="24"/>
          <w:szCs w:val="24"/>
        </w:rPr>
        <w:t>. T</w:t>
      </w:r>
      <w:r w:rsidRPr="00E11B47">
        <w:rPr>
          <w:rFonts w:ascii="Arial" w:hAnsi="Arial" w:cs="Arial"/>
          <w:color w:val="000000" w:themeColor="text1"/>
          <w:sz w:val="24"/>
          <w:szCs w:val="24"/>
        </w:rPr>
        <w:t>he lesson objectives were applied and the areas which these lessons covered were as such:</w:t>
      </w:r>
    </w:p>
    <w:p w14:paraId="3B0EF290" w14:textId="77777777" w:rsidR="004B7365" w:rsidRPr="004B7365" w:rsidRDefault="00832123" w:rsidP="004B7365">
      <w:pPr>
        <w:rPr>
          <w:rFonts w:ascii="Arial" w:hAnsi="Arial" w:cs="Arial"/>
          <w:color w:val="000000" w:themeColor="text1"/>
          <w:sz w:val="24"/>
          <w:szCs w:val="24"/>
        </w:rPr>
      </w:pPr>
      <w:r w:rsidRPr="004B7365">
        <w:rPr>
          <w:rFonts w:ascii="Arial" w:hAnsi="Arial" w:cs="Arial"/>
          <w:color w:val="000000" w:themeColor="text1"/>
          <w:sz w:val="24"/>
          <w:szCs w:val="24"/>
        </w:rPr>
        <w:t>Lesson 1: By the end of the lesson we will be able to use a sample space to discuss the probability of an event.</w:t>
      </w:r>
    </w:p>
    <w:p w14:paraId="504AA0C2" w14:textId="77777777" w:rsidR="004B7365" w:rsidRDefault="00832123" w:rsidP="00832123">
      <w:pPr>
        <w:pStyle w:val="ListParagraph"/>
        <w:numPr>
          <w:ilvl w:val="0"/>
          <w:numId w:val="7"/>
        </w:numPr>
        <w:rPr>
          <w:rFonts w:ascii="Arial" w:hAnsi="Arial" w:cs="Arial"/>
          <w:color w:val="000000" w:themeColor="text1"/>
          <w:sz w:val="24"/>
          <w:szCs w:val="24"/>
        </w:rPr>
      </w:pPr>
      <w:r w:rsidRPr="004B7365">
        <w:rPr>
          <w:rFonts w:ascii="Arial" w:hAnsi="Arial" w:cs="Arial"/>
          <w:color w:val="000000" w:themeColor="text1"/>
          <w:sz w:val="24"/>
          <w:szCs w:val="24"/>
        </w:rPr>
        <w:t>Understanding of the scale of probability and key terminology</w:t>
      </w:r>
    </w:p>
    <w:p w14:paraId="40BA8908" w14:textId="4E05D1B3" w:rsidR="00832123" w:rsidRPr="004B7365" w:rsidRDefault="00832123" w:rsidP="00832123">
      <w:pPr>
        <w:pStyle w:val="ListParagraph"/>
        <w:numPr>
          <w:ilvl w:val="0"/>
          <w:numId w:val="7"/>
        </w:numPr>
        <w:rPr>
          <w:rFonts w:ascii="Arial" w:hAnsi="Arial" w:cs="Arial"/>
          <w:color w:val="000000" w:themeColor="text1"/>
          <w:sz w:val="24"/>
          <w:szCs w:val="24"/>
        </w:rPr>
      </w:pPr>
      <w:r w:rsidRPr="004B7365">
        <w:rPr>
          <w:rFonts w:ascii="Arial" w:hAnsi="Arial" w:cs="Arial"/>
          <w:color w:val="000000" w:themeColor="text1"/>
          <w:sz w:val="24"/>
          <w:szCs w:val="24"/>
        </w:rPr>
        <w:t xml:space="preserve">Construction and completion of sample space diagrams  </w:t>
      </w:r>
    </w:p>
    <w:p w14:paraId="4F27D6EA" w14:textId="77777777"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Lesson 2: By the end of the lesson we will be able to use sample spaces or a list of outcomes to answer questions about probability.</w:t>
      </w:r>
    </w:p>
    <w:p w14:paraId="2319493F" w14:textId="77777777" w:rsidR="004B7365" w:rsidRDefault="00832123" w:rsidP="004B7365">
      <w:pPr>
        <w:pStyle w:val="ListParagraph"/>
        <w:numPr>
          <w:ilvl w:val="0"/>
          <w:numId w:val="9"/>
        </w:numPr>
        <w:rPr>
          <w:rFonts w:ascii="Arial" w:hAnsi="Arial" w:cs="Arial"/>
          <w:color w:val="000000" w:themeColor="text1"/>
          <w:sz w:val="24"/>
          <w:szCs w:val="24"/>
        </w:rPr>
      </w:pPr>
      <w:r w:rsidRPr="004B7365">
        <w:rPr>
          <w:rFonts w:ascii="Arial" w:hAnsi="Arial" w:cs="Arial"/>
          <w:color w:val="000000" w:themeColor="text1"/>
          <w:sz w:val="24"/>
          <w:szCs w:val="24"/>
        </w:rPr>
        <w:t xml:space="preserve">Listing outcomes of event to calculate probability </w:t>
      </w:r>
    </w:p>
    <w:p w14:paraId="536DC94B" w14:textId="2EF5B479" w:rsidR="00832123" w:rsidRPr="004B7365" w:rsidRDefault="00832123" w:rsidP="004B7365">
      <w:pPr>
        <w:pStyle w:val="ListParagraph"/>
        <w:numPr>
          <w:ilvl w:val="0"/>
          <w:numId w:val="9"/>
        </w:numPr>
        <w:rPr>
          <w:rFonts w:ascii="Arial" w:hAnsi="Arial" w:cs="Arial"/>
          <w:color w:val="000000" w:themeColor="text1"/>
          <w:sz w:val="24"/>
          <w:szCs w:val="24"/>
        </w:rPr>
      </w:pPr>
      <w:r w:rsidRPr="004B7365">
        <w:rPr>
          <w:rFonts w:ascii="Arial" w:hAnsi="Arial" w:cs="Arial"/>
          <w:color w:val="000000" w:themeColor="text1"/>
          <w:sz w:val="24"/>
          <w:szCs w:val="24"/>
        </w:rPr>
        <w:t xml:space="preserve">Choosing which method (sample space diagram or listing) is the most affective for calculating probability </w:t>
      </w:r>
    </w:p>
    <w:p w14:paraId="35D02A53" w14:textId="1C1BADB6"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Lesson</w:t>
      </w:r>
      <w:r w:rsidR="004B7365">
        <w:rPr>
          <w:rFonts w:ascii="Arial" w:hAnsi="Arial" w:cs="Arial"/>
          <w:color w:val="000000" w:themeColor="text1"/>
          <w:sz w:val="24"/>
          <w:szCs w:val="24"/>
        </w:rPr>
        <w:t xml:space="preserve"> </w:t>
      </w:r>
      <w:r w:rsidRPr="00E11B47">
        <w:rPr>
          <w:rFonts w:ascii="Arial" w:hAnsi="Arial" w:cs="Arial"/>
          <w:color w:val="000000" w:themeColor="text1"/>
          <w:sz w:val="24"/>
          <w:szCs w:val="24"/>
        </w:rPr>
        <w:t>3: By the end of the lesson we will be able to use list of outcomes and exhaustive properties of events to calculate a probability.</w:t>
      </w:r>
    </w:p>
    <w:p w14:paraId="6B114BF1" w14:textId="77777777" w:rsidR="004B7365" w:rsidRDefault="00832123" w:rsidP="004B7365">
      <w:pPr>
        <w:pStyle w:val="ListParagraph"/>
        <w:numPr>
          <w:ilvl w:val="0"/>
          <w:numId w:val="10"/>
        </w:numPr>
        <w:rPr>
          <w:rFonts w:ascii="Arial" w:hAnsi="Arial" w:cs="Arial"/>
          <w:color w:val="000000" w:themeColor="text1"/>
          <w:sz w:val="24"/>
          <w:szCs w:val="24"/>
        </w:rPr>
      </w:pPr>
      <w:r w:rsidRPr="004B7365">
        <w:rPr>
          <w:rFonts w:ascii="Arial" w:hAnsi="Arial" w:cs="Arial"/>
          <w:color w:val="000000" w:themeColor="text1"/>
          <w:sz w:val="24"/>
          <w:szCs w:val="24"/>
        </w:rPr>
        <w:t xml:space="preserve">Listing outcomes of event to calculate probability </w:t>
      </w:r>
    </w:p>
    <w:p w14:paraId="75A36F5F" w14:textId="5C740C86" w:rsidR="00832123" w:rsidRPr="004B7365" w:rsidRDefault="00832123" w:rsidP="004B7365">
      <w:pPr>
        <w:pStyle w:val="ListParagraph"/>
        <w:numPr>
          <w:ilvl w:val="0"/>
          <w:numId w:val="10"/>
        </w:numPr>
        <w:rPr>
          <w:rFonts w:ascii="Arial" w:hAnsi="Arial" w:cs="Arial"/>
          <w:color w:val="000000" w:themeColor="text1"/>
          <w:sz w:val="24"/>
          <w:szCs w:val="24"/>
        </w:rPr>
      </w:pPr>
      <w:r w:rsidRPr="004B7365">
        <w:rPr>
          <w:rFonts w:ascii="Arial" w:hAnsi="Arial" w:cs="Arial"/>
          <w:color w:val="000000" w:themeColor="text1"/>
          <w:sz w:val="24"/>
          <w:szCs w:val="24"/>
        </w:rPr>
        <w:t xml:space="preserve">Understanding of exhaustive events for contextualised questions </w:t>
      </w:r>
    </w:p>
    <w:p w14:paraId="19F47E8F" w14:textId="77777777"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Lesson 4: By the end of the lesson we will be able to conduct a probability investigation.</w:t>
      </w:r>
    </w:p>
    <w:p w14:paraId="394CBCE6" w14:textId="77777777" w:rsidR="004B7365" w:rsidRDefault="00832123" w:rsidP="004B7365">
      <w:pPr>
        <w:pStyle w:val="ListParagraph"/>
        <w:numPr>
          <w:ilvl w:val="0"/>
          <w:numId w:val="11"/>
        </w:numPr>
        <w:rPr>
          <w:rFonts w:ascii="Arial" w:hAnsi="Arial" w:cs="Arial"/>
          <w:color w:val="000000" w:themeColor="text1"/>
          <w:sz w:val="24"/>
          <w:szCs w:val="24"/>
        </w:rPr>
      </w:pPr>
      <w:r w:rsidRPr="004B7365">
        <w:rPr>
          <w:rFonts w:ascii="Arial" w:hAnsi="Arial" w:cs="Arial"/>
          <w:color w:val="000000" w:themeColor="text1"/>
          <w:sz w:val="24"/>
          <w:szCs w:val="24"/>
        </w:rPr>
        <w:t xml:space="preserve">Understanding or the difference between theoretical and experimental probabilities </w:t>
      </w:r>
    </w:p>
    <w:p w14:paraId="6C858556" w14:textId="49C8D97F" w:rsidR="00832123" w:rsidRPr="004B7365" w:rsidRDefault="00832123" w:rsidP="004B7365">
      <w:pPr>
        <w:pStyle w:val="ListParagraph"/>
        <w:numPr>
          <w:ilvl w:val="0"/>
          <w:numId w:val="11"/>
        </w:numPr>
        <w:rPr>
          <w:rFonts w:ascii="Arial" w:hAnsi="Arial" w:cs="Arial"/>
          <w:color w:val="000000" w:themeColor="text1"/>
          <w:sz w:val="24"/>
          <w:szCs w:val="24"/>
        </w:rPr>
      </w:pPr>
      <w:r w:rsidRPr="004B7365">
        <w:rPr>
          <w:rFonts w:ascii="Arial" w:hAnsi="Arial" w:cs="Arial"/>
          <w:color w:val="000000" w:themeColor="text1"/>
          <w:sz w:val="24"/>
          <w:szCs w:val="24"/>
        </w:rPr>
        <w:t xml:space="preserve">Gathering experimental data and comparing it to theoretical data </w:t>
      </w:r>
    </w:p>
    <w:p w14:paraId="59591785" w14:textId="77777777"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Lesson 5: By the end of the lesson we will be use a tree diagram to solve problems.</w:t>
      </w:r>
    </w:p>
    <w:p w14:paraId="49E83D15" w14:textId="77777777" w:rsidR="00832123" w:rsidRPr="004B7365" w:rsidRDefault="00832123" w:rsidP="004B7365">
      <w:pPr>
        <w:pStyle w:val="ListParagraph"/>
        <w:numPr>
          <w:ilvl w:val="0"/>
          <w:numId w:val="12"/>
        </w:numPr>
        <w:rPr>
          <w:rFonts w:ascii="Arial" w:hAnsi="Arial" w:cs="Arial"/>
          <w:color w:val="000000" w:themeColor="text1"/>
          <w:sz w:val="24"/>
          <w:szCs w:val="24"/>
        </w:rPr>
      </w:pPr>
      <w:r w:rsidRPr="004B7365">
        <w:rPr>
          <w:rFonts w:ascii="Arial" w:hAnsi="Arial" w:cs="Arial"/>
          <w:color w:val="000000" w:themeColor="text1"/>
          <w:sz w:val="24"/>
          <w:szCs w:val="24"/>
        </w:rPr>
        <w:t xml:space="preserve">Construction of and using probability tress diagrams to calculate simple probabilities </w:t>
      </w:r>
    </w:p>
    <w:p w14:paraId="6D7C1A74" w14:textId="1C54BA57"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Lesson</w:t>
      </w:r>
      <w:r w:rsidR="00404627">
        <w:rPr>
          <w:rFonts w:ascii="Arial" w:hAnsi="Arial" w:cs="Arial"/>
          <w:color w:val="000000" w:themeColor="text1"/>
          <w:sz w:val="24"/>
          <w:szCs w:val="24"/>
        </w:rPr>
        <w:t xml:space="preserve"> </w:t>
      </w:r>
      <w:r w:rsidRPr="00E11B47">
        <w:rPr>
          <w:rFonts w:ascii="Arial" w:hAnsi="Arial" w:cs="Arial"/>
          <w:color w:val="000000" w:themeColor="text1"/>
          <w:sz w:val="24"/>
          <w:szCs w:val="24"/>
        </w:rPr>
        <w:t>6: By the end of the lesson we will be use a tree diagram to calculate the probabilities of dependent events.</w:t>
      </w:r>
    </w:p>
    <w:p w14:paraId="4D0FCD73" w14:textId="77777777" w:rsidR="00832123" w:rsidRPr="004B7365" w:rsidRDefault="00832123" w:rsidP="004B7365">
      <w:pPr>
        <w:pStyle w:val="ListParagraph"/>
        <w:numPr>
          <w:ilvl w:val="0"/>
          <w:numId w:val="12"/>
        </w:numPr>
        <w:rPr>
          <w:rFonts w:ascii="Arial" w:hAnsi="Arial" w:cs="Arial"/>
          <w:color w:val="000000" w:themeColor="text1"/>
          <w:sz w:val="24"/>
          <w:szCs w:val="24"/>
        </w:rPr>
      </w:pPr>
      <w:r w:rsidRPr="004B7365">
        <w:rPr>
          <w:rFonts w:ascii="Arial" w:hAnsi="Arial" w:cs="Arial"/>
          <w:color w:val="000000" w:themeColor="text1"/>
          <w:sz w:val="24"/>
          <w:szCs w:val="24"/>
        </w:rPr>
        <w:t xml:space="preserve">Use of probability tress diagrams to calculate probabilities of independent and conditional events </w:t>
      </w:r>
    </w:p>
    <w:p w14:paraId="7249919C" w14:textId="77777777"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Lesson 7: By the end of the lesson we will be able to confidently answer contextual questions on probability</w:t>
      </w:r>
    </w:p>
    <w:p w14:paraId="0B640FE7" w14:textId="77777777" w:rsidR="00832123" w:rsidRPr="004B7365" w:rsidRDefault="00832123" w:rsidP="004B7365">
      <w:pPr>
        <w:pStyle w:val="ListParagraph"/>
        <w:numPr>
          <w:ilvl w:val="0"/>
          <w:numId w:val="12"/>
        </w:numPr>
        <w:rPr>
          <w:rFonts w:ascii="Arial" w:hAnsi="Arial" w:cs="Arial"/>
          <w:color w:val="000000" w:themeColor="text1"/>
          <w:sz w:val="24"/>
          <w:szCs w:val="24"/>
        </w:rPr>
      </w:pPr>
      <w:r w:rsidRPr="004B7365">
        <w:rPr>
          <w:rFonts w:ascii="Arial" w:hAnsi="Arial" w:cs="Arial"/>
          <w:color w:val="000000" w:themeColor="text1"/>
          <w:sz w:val="24"/>
          <w:szCs w:val="24"/>
        </w:rPr>
        <w:t xml:space="preserve">Recap of Contextual questions within probability </w:t>
      </w:r>
    </w:p>
    <w:p w14:paraId="18C2B8B5" w14:textId="38C0DFBF" w:rsidR="00832123" w:rsidRPr="00E11B47" w:rsidRDefault="00404627" w:rsidP="00832123">
      <w:pPr>
        <w:rPr>
          <w:rFonts w:ascii="Arial" w:hAnsi="Arial" w:cs="Arial"/>
          <w:color w:val="000000" w:themeColor="text1"/>
          <w:sz w:val="24"/>
          <w:szCs w:val="24"/>
        </w:rPr>
      </w:pPr>
      <w:r>
        <w:rPr>
          <w:rFonts w:ascii="Arial" w:hAnsi="Arial" w:cs="Arial"/>
          <w:color w:val="000000" w:themeColor="text1"/>
          <w:sz w:val="24"/>
          <w:szCs w:val="24"/>
        </w:rPr>
        <w:t xml:space="preserve">See </w:t>
      </w:r>
      <w:r w:rsidR="00832123" w:rsidRPr="00E11B47">
        <w:rPr>
          <w:rFonts w:ascii="Arial" w:hAnsi="Arial" w:cs="Arial"/>
          <w:color w:val="000000" w:themeColor="text1"/>
          <w:sz w:val="24"/>
          <w:szCs w:val="24"/>
        </w:rPr>
        <w:t>Appendix 2</w:t>
      </w:r>
      <w:r>
        <w:rPr>
          <w:rFonts w:ascii="Arial" w:hAnsi="Arial" w:cs="Arial"/>
          <w:color w:val="000000" w:themeColor="text1"/>
          <w:sz w:val="24"/>
          <w:szCs w:val="24"/>
        </w:rPr>
        <w:t xml:space="preserve"> and </w:t>
      </w:r>
      <w:r w:rsidR="00832123" w:rsidRPr="00E11B47">
        <w:rPr>
          <w:rFonts w:ascii="Arial" w:hAnsi="Arial" w:cs="Arial"/>
          <w:color w:val="000000" w:themeColor="text1"/>
          <w:sz w:val="24"/>
          <w:szCs w:val="24"/>
        </w:rPr>
        <w:t>Appendix 3</w:t>
      </w:r>
      <w:r>
        <w:rPr>
          <w:rFonts w:ascii="Arial" w:hAnsi="Arial" w:cs="Arial"/>
          <w:color w:val="000000" w:themeColor="text1"/>
          <w:sz w:val="24"/>
          <w:szCs w:val="24"/>
        </w:rPr>
        <w:t xml:space="preserve"> for more detail.</w:t>
      </w:r>
    </w:p>
    <w:p w14:paraId="0134BC8B" w14:textId="4D53D111"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 xml:space="preserve">Each of these lessons were 50 minutes long with starters being used to revisit necessary skills for the development of learners’ understanding of mathematical processes and operations as well as previous lesson content. This allows greater </w:t>
      </w:r>
      <w:r w:rsidRPr="00E11B47">
        <w:rPr>
          <w:rFonts w:ascii="Arial" w:hAnsi="Arial" w:cs="Arial"/>
          <w:color w:val="000000" w:themeColor="text1"/>
          <w:sz w:val="24"/>
          <w:szCs w:val="24"/>
        </w:rPr>
        <w:lastRenderedPageBreak/>
        <w:t xml:space="preserve">retention of information as the recaps further develop the learners’ understanding of key concepts within probability and wider mathematics. </w:t>
      </w:r>
      <w:r w:rsidR="00E11B47" w:rsidRPr="00E11B47">
        <w:rPr>
          <w:rFonts w:ascii="Arial" w:hAnsi="Arial" w:cs="Arial"/>
          <w:color w:val="000000" w:themeColor="text1"/>
          <w:sz w:val="24"/>
          <w:szCs w:val="24"/>
        </w:rPr>
        <w:t>This lines up with the model of the forgetting curve and the requirement for information to be repeated at intervals to insure greater retainment in the long term</w:t>
      </w:r>
      <w:r w:rsidR="00404627">
        <w:rPr>
          <w:rFonts w:ascii="Arial" w:hAnsi="Arial" w:cs="Arial"/>
          <w:color w:val="000000" w:themeColor="text1"/>
          <w:sz w:val="24"/>
          <w:szCs w:val="24"/>
        </w:rPr>
        <w:t xml:space="preserve"> </w:t>
      </w:r>
      <w:r w:rsidR="00E11B47" w:rsidRPr="00E11B47">
        <w:rPr>
          <w:rFonts w:ascii="Arial" w:hAnsi="Arial" w:cs="Arial"/>
          <w:color w:val="000000" w:themeColor="text1"/>
          <w:sz w:val="24"/>
          <w:szCs w:val="24"/>
        </w:rPr>
        <w:t>(</w:t>
      </w:r>
      <w:proofErr w:type="spellStart"/>
      <w:r w:rsidR="00E11B47" w:rsidRPr="00E11B47">
        <w:rPr>
          <w:rFonts w:ascii="Arial" w:hAnsi="Arial" w:cs="Arial"/>
          <w:color w:val="333333"/>
          <w:sz w:val="24"/>
          <w:szCs w:val="24"/>
          <w:shd w:val="clear" w:color="auto" w:fill="FFFFFF"/>
        </w:rPr>
        <w:t>Finkenbinder</w:t>
      </w:r>
      <w:proofErr w:type="spellEnd"/>
      <w:r w:rsidR="00E11B47" w:rsidRPr="00E11B47">
        <w:rPr>
          <w:rFonts w:ascii="Arial" w:hAnsi="Arial" w:cs="Arial"/>
          <w:color w:val="333333"/>
          <w:sz w:val="24"/>
          <w:szCs w:val="24"/>
          <w:shd w:val="clear" w:color="auto" w:fill="FFFFFF"/>
        </w:rPr>
        <w:t>, E. (191</w:t>
      </w:r>
      <w:r w:rsidR="00404627">
        <w:rPr>
          <w:rFonts w:ascii="Arial" w:hAnsi="Arial" w:cs="Arial"/>
          <w:color w:val="333333"/>
          <w:sz w:val="24"/>
          <w:szCs w:val="24"/>
          <w:shd w:val="clear" w:color="auto" w:fill="FFFFFF"/>
        </w:rPr>
        <w:t>3).</w:t>
      </w:r>
    </w:p>
    <w:p w14:paraId="5F31CA3B" w14:textId="08A5C285"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The pre-teaching intervention diagnostic test (appendix 4) was completed on February 4</w:t>
      </w:r>
      <w:r w:rsidRPr="00E11B47">
        <w:rPr>
          <w:rFonts w:ascii="Arial" w:hAnsi="Arial" w:cs="Arial"/>
          <w:color w:val="000000" w:themeColor="text1"/>
          <w:sz w:val="24"/>
          <w:szCs w:val="24"/>
          <w:vertAlign w:val="superscript"/>
        </w:rPr>
        <w:t>th</w:t>
      </w:r>
      <w:r w:rsidRPr="00E11B47">
        <w:rPr>
          <w:rFonts w:ascii="Arial" w:hAnsi="Arial" w:cs="Arial"/>
          <w:color w:val="000000" w:themeColor="text1"/>
          <w:sz w:val="24"/>
          <w:szCs w:val="24"/>
        </w:rPr>
        <w:t>, 2019 by all 29 members of the Year 8 research class. The results showed that of the 29 learners, 37.9% (to 1 decimal place) of learners achieved 50% or more, with no learners achieving 70% or more. However due to two learners being absent from the post-teaching intervention diagnostic test, these statistics need to be altered for 27 learners, therefore it is seen that for the 27 learners who completed both diagnostic tests, 37.0% (to 1 decimal place) achieved 50% or higher in the pre- teaching intervention diagnostic test, with no learners achieving 70% or more. This adaptation of the statistics used to analyse the results allows a clear comparison of data, however, this does reduce the sample size used by two, leading to a greater consideration of the statistical validity of the research and the conclusion that can be made. These considerations of validity will be discussed further in the “Limitations and Further Development” section of this paper</w:t>
      </w:r>
      <w:r w:rsidR="00404627">
        <w:rPr>
          <w:rFonts w:ascii="Arial" w:hAnsi="Arial" w:cs="Arial"/>
          <w:color w:val="000000" w:themeColor="text1"/>
          <w:sz w:val="24"/>
          <w:szCs w:val="24"/>
        </w:rPr>
        <w:t>.</w:t>
      </w:r>
      <w:r w:rsidRPr="00E11B47">
        <w:rPr>
          <w:rFonts w:ascii="Arial" w:hAnsi="Arial" w:cs="Arial"/>
          <w:color w:val="000000" w:themeColor="text1"/>
          <w:sz w:val="24"/>
          <w:szCs w:val="24"/>
        </w:rPr>
        <w:t xml:space="preserve">  </w:t>
      </w:r>
    </w:p>
    <w:p w14:paraId="142819F2" w14:textId="16F53487"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The post-teaching intervention diagnostic test was completed by 27 learners, due to two absences as disclosed above</w:t>
      </w:r>
      <w:r w:rsidR="00404627">
        <w:rPr>
          <w:rFonts w:ascii="Arial" w:hAnsi="Arial" w:cs="Arial"/>
          <w:color w:val="000000" w:themeColor="text1"/>
          <w:sz w:val="24"/>
          <w:szCs w:val="24"/>
        </w:rPr>
        <w:t>. I</w:t>
      </w:r>
      <w:r w:rsidRPr="00E11B47">
        <w:rPr>
          <w:rFonts w:ascii="Arial" w:hAnsi="Arial" w:cs="Arial"/>
          <w:color w:val="000000" w:themeColor="text1"/>
          <w:sz w:val="24"/>
          <w:szCs w:val="24"/>
        </w:rPr>
        <w:t>t show</w:t>
      </w:r>
      <w:r w:rsidR="00404627">
        <w:rPr>
          <w:rFonts w:ascii="Arial" w:hAnsi="Arial" w:cs="Arial"/>
          <w:color w:val="000000" w:themeColor="text1"/>
          <w:sz w:val="24"/>
          <w:szCs w:val="24"/>
        </w:rPr>
        <w:t>ed</w:t>
      </w:r>
      <w:r w:rsidRPr="00E11B47">
        <w:rPr>
          <w:rFonts w:ascii="Arial" w:hAnsi="Arial" w:cs="Arial"/>
          <w:color w:val="000000" w:themeColor="text1"/>
          <w:sz w:val="24"/>
          <w:szCs w:val="24"/>
        </w:rPr>
        <w:t xml:space="preserve"> that 74.1% (to 1 decimal place) of learners achieved 50% or higher, this is an increase of 37.0% (to 1 decimal place) following the teaching intervention in the number of students achieving more than half marks.  The post-teaching intervention test shows that 48.1% (to 1 decimal place) achieving 70% or more, this is an increase of 48.1% following the intervention lessons. The comparison between the pre-teaching intervention test data and post-teaching intervention test data also shows that 70.4% (to one decimal place) of learners improved their understanding of the probability taught and tested during the research period, achieving better marks on the post-teaching intervention test. 18.5% of learners saw no change in their attainment following the teaching intervention on the second diagnostic test administered.  The remaining 11.1% of learners saw a one mark decrease in attainment, this is the only decrease in attainment seen.  Of the three learners who achieved a lower overall mark in the post-teaching intervention diagnostic test Pupil K’s lower attainment can be partially explained due to their attendance to only one of the seven teaching intervention lessons, during which previous lesson work was developed. </w:t>
      </w:r>
    </w:p>
    <w:p w14:paraId="6178160E" w14:textId="77777777"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 xml:space="preserve">Individual questions on the pre-teaching intervention diagnostic test and post teaching intervention diagnostic test saw varied answering and some absence of answers by students and the misconceptions that learners’ have of the specific subject areas. </w:t>
      </w:r>
    </w:p>
    <w:p w14:paraId="56F2F951" w14:textId="051693EC" w:rsidR="00832123" w:rsidRPr="00E11B47" w:rsidRDefault="00832123" w:rsidP="00832123">
      <w:pPr>
        <w:rPr>
          <w:rFonts w:ascii="Arial" w:hAnsi="Arial" w:cs="Arial"/>
          <w:sz w:val="24"/>
          <w:szCs w:val="24"/>
        </w:rPr>
      </w:pPr>
      <w:r w:rsidRPr="00E11B47">
        <w:rPr>
          <w:rFonts w:ascii="Arial" w:hAnsi="Arial" w:cs="Arial"/>
          <w:color w:val="000000" w:themeColor="text1"/>
          <w:sz w:val="24"/>
          <w:szCs w:val="24"/>
        </w:rPr>
        <w:t xml:space="preserve">Question 1 (Appendix 4) (Appendix 5) of the pre-teaching intervention diagnostic test and therefore the post-teaching intervention diagnostic test covers </w:t>
      </w:r>
      <w:r w:rsidRPr="00E11B47">
        <w:rPr>
          <w:rFonts w:ascii="Arial" w:hAnsi="Arial" w:cs="Arial"/>
          <w:sz w:val="24"/>
          <w:szCs w:val="24"/>
        </w:rPr>
        <w:t xml:space="preserve">“Listing the outcomes of two mutually exclusive events”. In the pre-test 55.6% (to 1 decimal place) of learners were able to correctly answer this question, in the post-test 96.3% (to 1 decimal place) of learners correctly answered this question. The intervention used for this question included introducing the mathematically accurate terminology </w:t>
      </w:r>
      <w:r w:rsidRPr="00E11B47">
        <w:rPr>
          <w:rFonts w:ascii="Arial" w:hAnsi="Arial" w:cs="Arial"/>
          <w:sz w:val="24"/>
          <w:szCs w:val="24"/>
        </w:rPr>
        <w:lastRenderedPageBreak/>
        <w:t>to allow them to access the question and therefore answer correctly (Lionel, Pereira-Mendoza 2002). Pupil O is the only learner to see sustained lack of attainment for question 1, due to a lack of answer given by the learner during the post-teaching intervention diagnostic test time</w:t>
      </w:r>
      <w:r w:rsidR="005851DC">
        <w:rPr>
          <w:rFonts w:ascii="Arial" w:hAnsi="Arial" w:cs="Arial"/>
          <w:sz w:val="24"/>
          <w:szCs w:val="24"/>
        </w:rPr>
        <w:t>.</w:t>
      </w:r>
      <w:r w:rsidRPr="00E11B47">
        <w:rPr>
          <w:rFonts w:ascii="Arial" w:hAnsi="Arial" w:cs="Arial"/>
          <w:sz w:val="24"/>
          <w:szCs w:val="24"/>
        </w:rPr>
        <w:t xml:space="preserve"> </w:t>
      </w:r>
      <w:r w:rsidR="005851DC">
        <w:rPr>
          <w:rFonts w:ascii="Arial" w:hAnsi="Arial" w:cs="Arial"/>
          <w:sz w:val="24"/>
          <w:szCs w:val="24"/>
        </w:rPr>
        <w:t>T</w:t>
      </w:r>
      <w:r w:rsidRPr="00E11B47">
        <w:rPr>
          <w:rFonts w:ascii="Arial" w:hAnsi="Arial" w:cs="Arial"/>
          <w:sz w:val="24"/>
          <w:szCs w:val="24"/>
        </w:rPr>
        <w:t xml:space="preserve">his </w:t>
      </w:r>
      <w:r w:rsidR="005851DC">
        <w:rPr>
          <w:rFonts w:ascii="Arial" w:hAnsi="Arial" w:cs="Arial"/>
          <w:sz w:val="24"/>
          <w:szCs w:val="24"/>
        </w:rPr>
        <w:t xml:space="preserve">gives </w:t>
      </w:r>
      <w:r w:rsidRPr="00E11B47">
        <w:rPr>
          <w:rFonts w:ascii="Arial" w:hAnsi="Arial" w:cs="Arial"/>
          <w:sz w:val="24"/>
          <w:szCs w:val="24"/>
        </w:rPr>
        <w:t xml:space="preserve">the opportunity to analyse the misconceptions. Overall, intervention for the learners’ understanding of listing the outcomes of two mutually exclusive events was highly successful during the assessment of this small sample research class as responses improved by 40.7%. </w:t>
      </w:r>
    </w:p>
    <w:p w14:paraId="42537749" w14:textId="280D49C2" w:rsidR="00832123" w:rsidRPr="00E11B47" w:rsidRDefault="00832123" w:rsidP="00832123">
      <w:pPr>
        <w:rPr>
          <w:rFonts w:ascii="Arial" w:hAnsi="Arial" w:cs="Arial"/>
          <w:color w:val="000000" w:themeColor="text1"/>
          <w:sz w:val="24"/>
          <w:szCs w:val="24"/>
        </w:rPr>
      </w:pPr>
      <w:r w:rsidRPr="00E11B47">
        <w:rPr>
          <w:rFonts w:ascii="Arial" w:hAnsi="Arial" w:cs="Arial"/>
          <w:sz w:val="24"/>
          <w:szCs w:val="24"/>
        </w:rPr>
        <w:t xml:space="preserve">Question 2a </w:t>
      </w:r>
      <w:r w:rsidRPr="00E11B47">
        <w:rPr>
          <w:rFonts w:ascii="Arial" w:hAnsi="Arial" w:cs="Arial"/>
          <w:color w:val="000000" w:themeColor="text1"/>
          <w:sz w:val="24"/>
          <w:szCs w:val="24"/>
        </w:rPr>
        <w:t xml:space="preserve">(Appendix 4) (Appendix 5) of the pre-teaching intervention diagnostic test and therefore the post-teaching intervention diagnostic test covers “Using contextual probability information to calculate outcomes”. </w:t>
      </w:r>
      <w:r w:rsidRPr="00E11B47">
        <w:rPr>
          <w:rFonts w:ascii="Arial" w:hAnsi="Arial" w:cs="Arial"/>
          <w:sz w:val="24"/>
          <w:szCs w:val="24"/>
        </w:rPr>
        <w:t>In the pre-test 100% (to 1 decimal place) of learners were able to correctly answer this question, in the post-test 96.3% (to 1 decimal place) of learners correctly answered this question. The decrease in overall attainment for this question and a single pupil developing the misconception that details given fulfil the question, due to lack of workings given by the learner it is unclear if the answer given is part of further workings or if the erroneous answer comes from a lack of understanding which is a limited assumption due to the same learners’ achievement within the pre-test. Overall, the intervention used to combat the misconceptions of misunderstanding of the exhaustive probabilities and the probabilities of events not happening draw from learners misunderstanding of key terms (Lionel, Pereira-Mendoza</w:t>
      </w:r>
      <w:r w:rsidR="005851DC">
        <w:rPr>
          <w:rFonts w:ascii="Arial" w:hAnsi="Arial" w:cs="Arial"/>
          <w:sz w:val="24"/>
          <w:szCs w:val="24"/>
        </w:rPr>
        <w:t xml:space="preserve">, </w:t>
      </w:r>
      <w:r w:rsidRPr="00E11B47">
        <w:rPr>
          <w:rFonts w:ascii="Arial" w:hAnsi="Arial" w:cs="Arial"/>
          <w:sz w:val="24"/>
          <w:szCs w:val="24"/>
        </w:rPr>
        <w:t>2002) and misunderstanding that exhaustive events must consider all possible outcomes as well as their misunderstanding regarding the mathematical operations used to calculate the total number of events possible (Garfield, 2007) (</w:t>
      </w:r>
      <w:r w:rsidRPr="00E11B47">
        <w:rPr>
          <w:rFonts w:ascii="Arial" w:hAnsi="Arial" w:cs="Arial"/>
          <w:color w:val="000000" w:themeColor="text1"/>
          <w:sz w:val="24"/>
          <w:szCs w:val="24"/>
        </w:rPr>
        <w:t xml:space="preserve">Khazanov &amp; </w:t>
      </w:r>
      <w:proofErr w:type="spellStart"/>
      <w:r w:rsidRPr="00E11B47">
        <w:rPr>
          <w:rFonts w:ascii="Arial" w:hAnsi="Arial" w:cs="Arial"/>
          <w:color w:val="000000" w:themeColor="text1"/>
          <w:sz w:val="24"/>
          <w:szCs w:val="24"/>
        </w:rPr>
        <w:t>Parado</w:t>
      </w:r>
      <w:proofErr w:type="spellEnd"/>
      <w:r w:rsidRPr="00E11B47">
        <w:rPr>
          <w:rFonts w:ascii="Arial" w:hAnsi="Arial" w:cs="Arial"/>
          <w:color w:val="000000" w:themeColor="text1"/>
          <w:sz w:val="24"/>
          <w:szCs w:val="24"/>
        </w:rPr>
        <w:t>, 2010)</w:t>
      </w:r>
      <w:r w:rsidR="005851DC">
        <w:rPr>
          <w:rFonts w:ascii="Arial" w:hAnsi="Arial" w:cs="Arial"/>
          <w:color w:val="000000" w:themeColor="text1"/>
          <w:sz w:val="24"/>
          <w:szCs w:val="24"/>
        </w:rPr>
        <w:t>.</w:t>
      </w:r>
      <w:r w:rsidRPr="00E11B47">
        <w:rPr>
          <w:rFonts w:ascii="Arial" w:hAnsi="Arial" w:cs="Arial"/>
          <w:color w:val="000000" w:themeColor="text1"/>
          <w:sz w:val="24"/>
          <w:szCs w:val="24"/>
        </w:rPr>
        <w:t xml:space="preserve"> This intervention was highly ineffective as it led to greater confusion for learners as additional terminology and context may have led to learners overthinking the problem.</w:t>
      </w:r>
    </w:p>
    <w:p w14:paraId="171403B7" w14:textId="09DB1E89" w:rsidR="00832123" w:rsidRPr="00E11B47" w:rsidRDefault="00832123" w:rsidP="00832123">
      <w:pPr>
        <w:rPr>
          <w:rFonts w:ascii="Arial" w:hAnsi="Arial" w:cs="Arial"/>
          <w:color w:val="000000" w:themeColor="text1"/>
          <w:sz w:val="24"/>
          <w:szCs w:val="24"/>
        </w:rPr>
      </w:pPr>
      <w:r w:rsidRPr="00E11B47">
        <w:rPr>
          <w:rFonts w:ascii="Arial" w:hAnsi="Arial" w:cs="Arial"/>
          <w:color w:val="000000" w:themeColor="text1"/>
          <w:sz w:val="24"/>
          <w:szCs w:val="24"/>
        </w:rPr>
        <w:t>Question 2b (Appendix 4) (Appendix 5) of the pre-teaching intervention diagnostic test and therefore the post-teaching intervention diagnostic test covers “</w:t>
      </w:r>
      <w:r w:rsidRPr="00E11B47">
        <w:rPr>
          <w:rFonts w:ascii="Arial" w:hAnsi="Arial" w:cs="Arial"/>
          <w:sz w:val="24"/>
          <w:szCs w:val="24"/>
        </w:rPr>
        <w:t xml:space="preserve">Calculating the probability of an event NOT occurring”. In the pre-test 70.4% (to 1 decimal place) of learners were able to correctly answer this question, in the post-test 88.9% (to 1 decimal place) of learners correctly answered this question. This overall class attainment increases of 18.5% (to 1 decimal place) for learners. The misconception seen in the pre-test were around learners’ limited understanding of terminology and methods required to answer questions regarding the probability of events not occurring, drawing on learners understanding of probabilities being exhaustive and adding to 1 and not all probabilities being equal (Ang and </w:t>
      </w:r>
      <w:proofErr w:type="spellStart"/>
      <w:r w:rsidRPr="00E11B47">
        <w:rPr>
          <w:rFonts w:ascii="Arial" w:hAnsi="Arial" w:cs="Arial"/>
          <w:sz w:val="24"/>
          <w:szCs w:val="24"/>
        </w:rPr>
        <w:t>Shahrill</w:t>
      </w:r>
      <w:proofErr w:type="spellEnd"/>
      <w:r w:rsidR="005851DC">
        <w:rPr>
          <w:rFonts w:ascii="Arial" w:hAnsi="Arial" w:cs="Arial"/>
          <w:sz w:val="24"/>
          <w:szCs w:val="24"/>
        </w:rPr>
        <w:t>,</w:t>
      </w:r>
      <w:r w:rsidRPr="00E11B47">
        <w:rPr>
          <w:rFonts w:ascii="Arial" w:hAnsi="Arial" w:cs="Arial"/>
          <w:sz w:val="24"/>
          <w:szCs w:val="24"/>
        </w:rPr>
        <w:t xml:space="preserve"> 2014) (Lionel, Pereira-Mendoza</w:t>
      </w:r>
      <w:r w:rsidR="005851DC">
        <w:rPr>
          <w:rFonts w:ascii="Arial" w:hAnsi="Arial" w:cs="Arial"/>
          <w:sz w:val="24"/>
          <w:szCs w:val="24"/>
        </w:rPr>
        <w:t>,</w:t>
      </w:r>
      <w:r w:rsidRPr="00E11B47">
        <w:rPr>
          <w:rFonts w:ascii="Arial" w:hAnsi="Arial" w:cs="Arial"/>
          <w:sz w:val="24"/>
          <w:szCs w:val="24"/>
        </w:rPr>
        <w:t xml:space="preserve"> 2002) (Garfield, 2007) (</w:t>
      </w:r>
      <w:r w:rsidRPr="00E11B47">
        <w:rPr>
          <w:rFonts w:ascii="Arial" w:hAnsi="Arial" w:cs="Arial"/>
          <w:color w:val="000000" w:themeColor="text1"/>
          <w:sz w:val="24"/>
          <w:szCs w:val="24"/>
        </w:rPr>
        <w:t xml:space="preserve">Khazanov &amp; </w:t>
      </w:r>
      <w:proofErr w:type="spellStart"/>
      <w:r w:rsidRPr="00E11B47">
        <w:rPr>
          <w:rFonts w:ascii="Arial" w:hAnsi="Arial" w:cs="Arial"/>
          <w:color w:val="000000" w:themeColor="text1"/>
          <w:sz w:val="24"/>
          <w:szCs w:val="24"/>
        </w:rPr>
        <w:t>Parado</w:t>
      </w:r>
      <w:proofErr w:type="spellEnd"/>
      <w:r w:rsidRPr="00E11B47">
        <w:rPr>
          <w:rFonts w:ascii="Arial" w:hAnsi="Arial" w:cs="Arial"/>
          <w:color w:val="000000" w:themeColor="text1"/>
          <w:sz w:val="24"/>
          <w:szCs w:val="24"/>
        </w:rPr>
        <w:t>, 2010)</w:t>
      </w:r>
      <w:r w:rsidR="005851DC">
        <w:rPr>
          <w:rFonts w:ascii="Arial" w:hAnsi="Arial" w:cs="Arial"/>
          <w:color w:val="000000" w:themeColor="text1"/>
          <w:sz w:val="24"/>
          <w:szCs w:val="24"/>
        </w:rPr>
        <w:t>.</w:t>
      </w:r>
    </w:p>
    <w:p w14:paraId="75DF2EF0" w14:textId="787E9472" w:rsidR="00832123" w:rsidRPr="00E11B47" w:rsidRDefault="00832123" w:rsidP="00832123">
      <w:pPr>
        <w:rPr>
          <w:rFonts w:ascii="Arial" w:hAnsi="Arial" w:cs="Arial"/>
          <w:sz w:val="24"/>
          <w:szCs w:val="24"/>
        </w:rPr>
      </w:pPr>
      <w:r w:rsidRPr="00E11B47">
        <w:rPr>
          <w:rFonts w:ascii="Arial" w:hAnsi="Arial" w:cs="Arial"/>
          <w:color w:val="000000" w:themeColor="text1"/>
          <w:sz w:val="24"/>
          <w:szCs w:val="24"/>
        </w:rPr>
        <w:t>Question 2c (Appendix 4) (Appendix 5) of the pre-teaching intervention diagnostic test and therefore the post-teaching intervention diagnostic test covers “</w:t>
      </w:r>
      <w:r w:rsidRPr="00E11B47">
        <w:rPr>
          <w:rFonts w:ascii="Arial" w:hAnsi="Arial" w:cs="Arial"/>
          <w:sz w:val="24"/>
          <w:szCs w:val="24"/>
        </w:rPr>
        <w:t xml:space="preserve">Calculating conditional probability”.  In the pre-test 66.7% (to 1 decimal place) of learners were able to correctly answer this question, in the post-test 88.9% (to 1 decimal place) of learners correctly answered this question. This increase of 22.3% (to 1 decimal place) shows marginal success in the intervention used to combat the misconceptions seen regarding the calculation of conditional probabilities. Students were seen to </w:t>
      </w:r>
      <w:r w:rsidRPr="00E11B47">
        <w:rPr>
          <w:rFonts w:ascii="Arial" w:hAnsi="Arial" w:cs="Arial"/>
          <w:color w:val="000000" w:themeColor="text1"/>
          <w:sz w:val="24"/>
          <w:szCs w:val="24"/>
        </w:rPr>
        <w:t xml:space="preserve">assume probabilities remained equal and were unaffected by previous </w:t>
      </w:r>
      <w:r w:rsidRPr="00E11B47">
        <w:rPr>
          <w:rFonts w:ascii="Arial" w:hAnsi="Arial" w:cs="Arial"/>
          <w:color w:val="000000" w:themeColor="text1"/>
          <w:sz w:val="24"/>
          <w:szCs w:val="24"/>
        </w:rPr>
        <w:lastRenderedPageBreak/>
        <w:t>choices</w:t>
      </w:r>
      <w:r w:rsidR="005851DC">
        <w:rPr>
          <w:rFonts w:ascii="Arial" w:hAnsi="Arial" w:cs="Arial"/>
          <w:color w:val="000000" w:themeColor="text1"/>
          <w:sz w:val="24"/>
          <w:szCs w:val="24"/>
        </w:rPr>
        <w:t xml:space="preserve"> </w:t>
      </w:r>
      <w:r w:rsidRPr="00E11B47">
        <w:rPr>
          <w:rFonts w:ascii="Arial" w:hAnsi="Arial" w:cs="Arial"/>
          <w:color w:val="000000" w:themeColor="text1"/>
          <w:sz w:val="24"/>
          <w:szCs w:val="24"/>
        </w:rPr>
        <w:t xml:space="preserve">(Ang and </w:t>
      </w:r>
      <w:proofErr w:type="spellStart"/>
      <w:r w:rsidRPr="00E11B47">
        <w:rPr>
          <w:rFonts w:ascii="Arial" w:hAnsi="Arial" w:cs="Arial"/>
          <w:color w:val="000000" w:themeColor="text1"/>
          <w:sz w:val="24"/>
          <w:szCs w:val="24"/>
        </w:rPr>
        <w:t>Shahrill</w:t>
      </w:r>
      <w:proofErr w:type="spellEnd"/>
      <w:r w:rsidRPr="00E11B47">
        <w:rPr>
          <w:rFonts w:ascii="Arial" w:hAnsi="Arial" w:cs="Arial"/>
          <w:color w:val="000000" w:themeColor="text1"/>
          <w:sz w:val="24"/>
          <w:szCs w:val="24"/>
        </w:rPr>
        <w:t xml:space="preserve"> 2014) (</w:t>
      </w:r>
      <w:proofErr w:type="spellStart"/>
      <w:r w:rsidRPr="00E11B47">
        <w:rPr>
          <w:rFonts w:ascii="Arial" w:hAnsi="Arial" w:cs="Arial"/>
          <w:color w:val="000000" w:themeColor="text1"/>
          <w:sz w:val="24"/>
          <w:szCs w:val="24"/>
          <w:shd w:val="clear" w:color="auto" w:fill="FBFBFA"/>
        </w:rPr>
        <w:t>Gurbuz</w:t>
      </w:r>
      <w:proofErr w:type="spellEnd"/>
      <w:r w:rsidRPr="00E11B47">
        <w:rPr>
          <w:rFonts w:ascii="Arial" w:hAnsi="Arial" w:cs="Arial"/>
          <w:color w:val="000000" w:themeColor="text1"/>
          <w:sz w:val="24"/>
          <w:szCs w:val="24"/>
          <w:shd w:val="clear" w:color="auto" w:fill="FBFBFA"/>
        </w:rPr>
        <w:t xml:space="preserve">, </w:t>
      </w:r>
      <w:proofErr w:type="spellStart"/>
      <w:r w:rsidRPr="00E11B47">
        <w:rPr>
          <w:rFonts w:ascii="Arial" w:hAnsi="Arial" w:cs="Arial"/>
          <w:color w:val="000000" w:themeColor="text1"/>
          <w:sz w:val="24"/>
          <w:szCs w:val="24"/>
          <w:shd w:val="clear" w:color="auto" w:fill="FBFBFA"/>
        </w:rPr>
        <w:t>Erdem</w:t>
      </w:r>
      <w:proofErr w:type="spellEnd"/>
      <w:r w:rsidRPr="00E11B47">
        <w:rPr>
          <w:rFonts w:ascii="Arial" w:hAnsi="Arial" w:cs="Arial"/>
          <w:color w:val="000000" w:themeColor="text1"/>
          <w:sz w:val="24"/>
          <w:szCs w:val="24"/>
          <w:shd w:val="clear" w:color="auto" w:fill="FBFBFA"/>
        </w:rPr>
        <w:t xml:space="preserve">, </w:t>
      </w:r>
      <w:proofErr w:type="spellStart"/>
      <w:r w:rsidRPr="00E11B47">
        <w:rPr>
          <w:rFonts w:ascii="Arial" w:hAnsi="Arial" w:cs="Arial"/>
          <w:color w:val="000000" w:themeColor="text1"/>
          <w:sz w:val="24"/>
          <w:szCs w:val="24"/>
          <w:shd w:val="clear" w:color="auto" w:fill="FBFBFA"/>
        </w:rPr>
        <w:t>Firat</w:t>
      </w:r>
      <w:proofErr w:type="spellEnd"/>
      <w:r w:rsidRPr="00E11B47">
        <w:rPr>
          <w:rFonts w:ascii="Arial" w:hAnsi="Arial" w:cs="Arial"/>
          <w:color w:val="000000" w:themeColor="text1"/>
          <w:sz w:val="24"/>
          <w:szCs w:val="24"/>
          <w:shd w:val="clear" w:color="auto" w:fill="FBFBFA"/>
        </w:rPr>
        <w:t>, 2013)</w:t>
      </w:r>
      <w:r w:rsidR="005851DC">
        <w:rPr>
          <w:rFonts w:ascii="Arial" w:hAnsi="Arial" w:cs="Arial"/>
          <w:color w:val="000000" w:themeColor="text1"/>
          <w:sz w:val="24"/>
          <w:szCs w:val="24"/>
          <w:shd w:val="clear" w:color="auto" w:fill="FBFBFA"/>
        </w:rPr>
        <w:t>.</w:t>
      </w:r>
      <w:r w:rsidRPr="00E11B47">
        <w:rPr>
          <w:rFonts w:ascii="Arial" w:hAnsi="Arial" w:cs="Arial"/>
          <w:color w:val="000000" w:themeColor="text1"/>
          <w:sz w:val="24"/>
          <w:szCs w:val="24"/>
          <w:shd w:val="clear" w:color="auto" w:fill="FBFBFA"/>
        </w:rPr>
        <w:t xml:space="preserve"> The use of fractional representations for probability also caused miscalculation using the fractions by learners as common fractional misconceptions came to the surface this was addressed during the teaching intervention during lesson starter material</w:t>
      </w:r>
      <w:r w:rsidR="005851DC">
        <w:rPr>
          <w:rFonts w:ascii="Arial" w:hAnsi="Arial" w:cs="Arial"/>
          <w:color w:val="000000" w:themeColor="text1"/>
          <w:sz w:val="24"/>
          <w:szCs w:val="24"/>
          <w:shd w:val="clear" w:color="auto" w:fill="FBFBFA"/>
        </w:rPr>
        <w:t>. H</w:t>
      </w:r>
      <w:r w:rsidRPr="00E11B47">
        <w:rPr>
          <w:rFonts w:ascii="Arial" w:hAnsi="Arial" w:cs="Arial"/>
          <w:color w:val="000000" w:themeColor="text1"/>
          <w:sz w:val="24"/>
          <w:szCs w:val="24"/>
          <w:shd w:val="clear" w:color="auto" w:fill="FBFBFA"/>
        </w:rPr>
        <w:t xml:space="preserve">owever due to the limited time available and weaker relationship </w:t>
      </w:r>
      <w:r w:rsidR="005851DC" w:rsidRPr="00E11B47">
        <w:rPr>
          <w:rFonts w:ascii="Arial" w:hAnsi="Arial" w:cs="Arial"/>
          <w:color w:val="000000" w:themeColor="text1"/>
          <w:sz w:val="24"/>
          <w:szCs w:val="24"/>
          <w:shd w:val="clear" w:color="auto" w:fill="FBFBFA"/>
        </w:rPr>
        <w:t>experienced</w:t>
      </w:r>
      <w:r w:rsidRPr="00E11B47">
        <w:rPr>
          <w:rFonts w:ascii="Arial" w:hAnsi="Arial" w:cs="Arial"/>
          <w:color w:val="000000" w:themeColor="text1"/>
          <w:sz w:val="24"/>
          <w:szCs w:val="24"/>
          <w:shd w:val="clear" w:color="auto" w:fill="FBFBFA"/>
        </w:rPr>
        <w:t xml:space="preserve"> between the short time </w:t>
      </w:r>
      <w:r w:rsidR="005851DC">
        <w:rPr>
          <w:rFonts w:ascii="Arial" w:hAnsi="Arial" w:cs="Arial"/>
          <w:color w:val="000000" w:themeColor="text1"/>
          <w:sz w:val="24"/>
          <w:szCs w:val="24"/>
          <w:shd w:val="clear" w:color="auto" w:fill="FBFBFA"/>
        </w:rPr>
        <w:t xml:space="preserve">the </w:t>
      </w:r>
      <w:r w:rsidRPr="00E11B47">
        <w:rPr>
          <w:rFonts w:ascii="Arial" w:hAnsi="Arial" w:cs="Arial"/>
          <w:color w:val="000000" w:themeColor="text1"/>
          <w:sz w:val="24"/>
          <w:szCs w:val="24"/>
          <w:shd w:val="clear" w:color="auto" w:fill="FBFBFA"/>
        </w:rPr>
        <w:t xml:space="preserve">researcher </w:t>
      </w:r>
      <w:r w:rsidR="005851DC">
        <w:rPr>
          <w:rFonts w:ascii="Arial" w:hAnsi="Arial" w:cs="Arial"/>
          <w:color w:val="000000" w:themeColor="text1"/>
          <w:sz w:val="24"/>
          <w:szCs w:val="24"/>
          <w:shd w:val="clear" w:color="auto" w:fill="FBFBFA"/>
        </w:rPr>
        <w:t>spent with</w:t>
      </w:r>
      <w:r w:rsidRPr="00E11B47">
        <w:rPr>
          <w:rFonts w:ascii="Arial" w:hAnsi="Arial" w:cs="Arial"/>
          <w:color w:val="000000" w:themeColor="text1"/>
          <w:sz w:val="24"/>
          <w:szCs w:val="24"/>
          <w:shd w:val="clear" w:color="auto" w:fill="FBFBFA"/>
        </w:rPr>
        <w:t xml:space="preserve"> the research class, these misconceptions were addressed in short and not in depth </w:t>
      </w:r>
      <w:r w:rsidRPr="00E11B47">
        <w:rPr>
          <w:rFonts w:ascii="Arial" w:hAnsi="Arial" w:cs="Arial"/>
          <w:color w:val="000000" w:themeColor="text1"/>
          <w:sz w:val="24"/>
          <w:szCs w:val="24"/>
        </w:rPr>
        <w:t>(</w:t>
      </w:r>
      <w:proofErr w:type="spellStart"/>
      <w:r w:rsidRPr="00E11B47">
        <w:rPr>
          <w:rFonts w:ascii="Arial" w:hAnsi="Arial" w:cs="Arial"/>
          <w:sz w:val="24"/>
          <w:szCs w:val="24"/>
        </w:rPr>
        <w:t>Boyadzhiev</w:t>
      </w:r>
      <w:proofErr w:type="spellEnd"/>
      <w:r w:rsidRPr="00E11B47">
        <w:rPr>
          <w:rFonts w:ascii="Arial" w:hAnsi="Arial" w:cs="Arial"/>
          <w:sz w:val="24"/>
          <w:szCs w:val="24"/>
        </w:rPr>
        <w:t xml:space="preserve">, 2019) </w:t>
      </w:r>
      <w:r w:rsidRPr="00E11B47">
        <w:rPr>
          <w:rFonts w:ascii="Arial" w:hAnsi="Arial" w:cs="Arial"/>
          <w:color w:val="000000" w:themeColor="text1"/>
          <w:sz w:val="24"/>
          <w:szCs w:val="24"/>
        </w:rPr>
        <w:t>(</w:t>
      </w:r>
      <w:r w:rsidRPr="00E11B47">
        <w:rPr>
          <w:rFonts w:ascii="Arial" w:hAnsi="Arial" w:cs="Arial"/>
          <w:sz w:val="24"/>
          <w:szCs w:val="24"/>
        </w:rPr>
        <w:t xml:space="preserve">Fannin et Al, 2014). </w:t>
      </w:r>
    </w:p>
    <w:p w14:paraId="0E189484" w14:textId="29366C8F" w:rsidR="00832123" w:rsidRPr="00E11B47" w:rsidRDefault="00832123" w:rsidP="00832123">
      <w:pPr>
        <w:rPr>
          <w:rFonts w:ascii="Arial" w:hAnsi="Arial" w:cs="Arial"/>
          <w:sz w:val="24"/>
          <w:szCs w:val="24"/>
        </w:rPr>
      </w:pPr>
      <w:r w:rsidRPr="00E11B47">
        <w:rPr>
          <w:rFonts w:ascii="Arial" w:hAnsi="Arial" w:cs="Arial"/>
          <w:sz w:val="24"/>
          <w:szCs w:val="24"/>
        </w:rPr>
        <w:t xml:space="preserve">Question 3 </w:t>
      </w:r>
      <w:r w:rsidRPr="00E11B47">
        <w:rPr>
          <w:rFonts w:ascii="Arial" w:hAnsi="Arial" w:cs="Arial"/>
          <w:color w:val="000000" w:themeColor="text1"/>
          <w:sz w:val="24"/>
          <w:szCs w:val="24"/>
        </w:rPr>
        <w:t>(Appendix 4) (Appendix 5) of the pre-teaching intervention diagnostic test and therefore the post-teaching intervention diagnostic test covers “</w:t>
      </w:r>
      <w:r w:rsidRPr="00E11B47">
        <w:rPr>
          <w:rFonts w:ascii="Arial" w:hAnsi="Arial" w:cs="Arial"/>
          <w:sz w:val="24"/>
          <w:szCs w:val="24"/>
        </w:rPr>
        <w:t xml:space="preserve">Calculating Expected Outcomes (probability given as a decimal}”. </w:t>
      </w:r>
      <w:r w:rsidRPr="00E11B47">
        <w:rPr>
          <w:rFonts w:ascii="Arial" w:hAnsi="Arial" w:cs="Arial"/>
          <w:color w:val="000000" w:themeColor="text1"/>
          <w:sz w:val="24"/>
          <w:szCs w:val="24"/>
        </w:rPr>
        <w:t xml:space="preserve"> </w:t>
      </w:r>
      <w:r w:rsidRPr="00E11B47">
        <w:rPr>
          <w:rFonts w:ascii="Arial" w:hAnsi="Arial" w:cs="Arial"/>
          <w:sz w:val="24"/>
          <w:szCs w:val="24"/>
        </w:rPr>
        <w:t>In the pre-test 44.5% (to 1 decimal place) of learners were able to correctly answer this question, in the post-test 66.7% (to 1 decimal place) of learners correctly answered this question. The 22.2% attainment increase show that despite the misconceptions seen regarding the multiplication of integer and decimal values (</w:t>
      </w:r>
      <w:proofErr w:type="spellStart"/>
      <w:r w:rsidRPr="00E11B47">
        <w:rPr>
          <w:rFonts w:ascii="Arial" w:hAnsi="Arial" w:cs="Arial"/>
          <w:color w:val="222222"/>
          <w:sz w:val="24"/>
          <w:szCs w:val="24"/>
          <w:shd w:val="clear" w:color="auto" w:fill="FFFFFF"/>
        </w:rPr>
        <w:t>Thipkong</w:t>
      </w:r>
      <w:proofErr w:type="spellEnd"/>
      <w:r w:rsidRPr="00E11B47">
        <w:rPr>
          <w:rFonts w:ascii="Arial" w:hAnsi="Arial" w:cs="Arial"/>
          <w:color w:val="222222"/>
          <w:sz w:val="24"/>
          <w:szCs w:val="24"/>
          <w:shd w:val="clear" w:color="auto" w:fill="FFFFFF"/>
        </w:rPr>
        <w:t xml:space="preserve"> and Davis</w:t>
      </w:r>
      <w:r w:rsidR="005851DC">
        <w:rPr>
          <w:rFonts w:ascii="Arial" w:hAnsi="Arial" w:cs="Arial"/>
          <w:color w:val="222222"/>
          <w:sz w:val="24"/>
          <w:szCs w:val="24"/>
          <w:shd w:val="clear" w:color="auto" w:fill="FFFFFF"/>
        </w:rPr>
        <w:t>,</w:t>
      </w:r>
      <w:r w:rsidRPr="00E11B47">
        <w:rPr>
          <w:rFonts w:ascii="Arial" w:hAnsi="Arial" w:cs="Arial"/>
          <w:color w:val="222222"/>
          <w:sz w:val="24"/>
          <w:szCs w:val="24"/>
          <w:shd w:val="clear" w:color="auto" w:fill="FFFFFF"/>
        </w:rPr>
        <w:t xml:space="preserve"> 1991)</w:t>
      </w:r>
      <w:r w:rsidR="005851DC">
        <w:rPr>
          <w:rFonts w:ascii="Arial" w:hAnsi="Arial" w:cs="Arial"/>
          <w:color w:val="222222"/>
          <w:sz w:val="24"/>
          <w:szCs w:val="24"/>
          <w:shd w:val="clear" w:color="auto" w:fill="FFFFFF"/>
        </w:rPr>
        <w:t xml:space="preserve"> </w:t>
      </w:r>
      <w:r w:rsidRPr="00E11B47">
        <w:rPr>
          <w:rFonts w:ascii="Arial" w:hAnsi="Arial" w:cs="Arial"/>
          <w:sz w:val="24"/>
          <w:szCs w:val="24"/>
        </w:rPr>
        <w:t xml:space="preserve">as a transferable skill within mathematics (Cohen, Smith et </w:t>
      </w:r>
      <w:r w:rsidR="005851DC">
        <w:rPr>
          <w:rFonts w:ascii="Arial" w:hAnsi="Arial" w:cs="Arial"/>
          <w:sz w:val="24"/>
          <w:szCs w:val="24"/>
        </w:rPr>
        <w:t>a</w:t>
      </w:r>
      <w:r w:rsidRPr="00E11B47">
        <w:rPr>
          <w:rFonts w:ascii="Arial" w:hAnsi="Arial" w:cs="Arial"/>
          <w:sz w:val="24"/>
          <w:szCs w:val="24"/>
        </w:rPr>
        <w:t>l</w:t>
      </w:r>
      <w:r w:rsidR="005851DC">
        <w:rPr>
          <w:rFonts w:ascii="Arial" w:hAnsi="Arial" w:cs="Arial"/>
          <w:sz w:val="24"/>
          <w:szCs w:val="24"/>
        </w:rPr>
        <w:t>.</w:t>
      </w:r>
      <w:r w:rsidRPr="00E11B47">
        <w:rPr>
          <w:rFonts w:ascii="Arial" w:hAnsi="Arial" w:cs="Arial"/>
          <w:sz w:val="24"/>
          <w:szCs w:val="24"/>
        </w:rPr>
        <w:t xml:space="preserve">, 1996) and limited understanding of the effect of sample size to provide reasonable answers, as learners propose a </w:t>
      </w:r>
      <w:proofErr w:type="spellStart"/>
      <w:r w:rsidRPr="00E11B47">
        <w:rPr>
          <w:rFonts w:ascii="Arial" w:hAnsi="Arial" w:cs="Arial"/>
          <w:sz w:val="24"/>
          <w:szCs w:val="24"/>
        </w:rPr>
        <w:t>v</w:t>
      </w:r>
      <w:r w:rsidR="005851DC">
        <w:rPr>
          <w:rFonts w:ascii="Arial" w:hAnsi="Arial" w:cs="Arial"/>
          <w:sz w:val="24"/>
          <w:szCs w:val="24"/>
        </w:rPr>
        <w:t>al.</w:t>
      </w:r>
      <w:r w:rsidRPr="00E11B47">
        <w:rPr>
          <w:rFonts w:ascii="Arial" w:hAnsi="Arial" w:cs="Arial"/>
          <w:sz w:val="24"/>
          <w:szCs w:val="24"/>
        </w:rPr>
        <w:t>ue</w:t>
      </w:r>
      <w:proofErr w:type="spellEnd"/>
      <w:r w:rsidRPr="00E11B47">
        <w:rPr>
          <w:rFonts w:ascii="Arial" w:hAnsi="Arial" w:cs="Arial"/>
          <w:sz w:val="24"/>
          <w:szCs w:val="24"/>
        </w:rPr>
        <w:t xml:space="preserve"> of expected outcomes greater than total trials. (Lantz 2012) (Falk, Falk, Levin, 1980) The teaching intervention used to allow learners to properly rationalise and understand the sample size as well as learners being reminded of decimal multiplication techniques (</w:t>
      </w:r>
      <w:proofErr w:type="spellStart"/>
      <w:r w:rsidRPr="00E11B47">
        <w:rPr>
          <w:rFonts w:ascii="Arial" w:hAnsi="Arial" w:cs="Arial"/>
          <w:sz w:val="24"/>
          <w:szCs w:val="24"/>
        </w:rPr>
        <w:t>Steinle</w:t>
      </w:r>
      <w:proofErr w:type="spellEnd"/>
      <w:r w:rsidRPr="00E11B47">
        <w:rPr>
          <w:rFonts w:ascii="Arial" w:hAnsi="Arial" w:cs="Arial"/>
          <w:sz w:val="24"/>
          <w:szCs w:val="24"/>
        </w:rPr>
        <w:t xml:space="preserve"> &amp; Stacey, 2004) and their own prior knowledge</w:t>
      </w:r>
      <w:r w:rsidRPr="00E11B47">
        <w:rPr>
          <w:rFonts w:ascii="Arial" w:hAnsi="Arial" w:cs="Arial"/>
          <w:b/>
          <w:color w:val="000000" w:themeColor="text1"/>
          <w:sz w:val="24"/>
          <w:szCs w:val="24"/>
        </w:rPr>
        <w:t xml:space="preserve">. </w:t>
      </w:r>
      <w:r w:rsidR="00E11B47" w:rsidRPr="00E11B47">
        <w:rPr>
          <w:rFonts w:ascii="Arial" w:hAnsi="Arial" w:cs="Arial"/>
          <w:b/>
          <w:color w:val="000000" w:themeColor="text1"/>
          <w:sz w:val="24"/>
          <w:szCs w:val="24"/>
        </w:rPr>
        <w:t xml:space="preserve">As the information is </w:t>
      </w:r>
      <w:r w:rsidR="00E11B47" w:rsidRPr="00E11B47">
        <w:rPr>
          <w:rFonts w:ascii="Arial" w:hAnsi="Arial" w:cs="Arial"/>
          <w:color w:val="000000" w:themeColor="text1"/>
          <w:sz w:val="24"/>
          <w:szCs w:val="24"/>
        </w:rPr>
        <w:t>repeated at intervals to insure greater retainment in the long term. (</w:t>
      </w:r>
      <w:proofErr w:type="spellStart"/>
      <w:r w:rsidR="00E11B47" w:rsidRPr="00E11B47">
        <w:rPr>
          <w:rFonts w:ascii="Arial" w:hAnsi="Arial" w:cs="Arial"/>
          <w:color w:val="333333"/>
          <w:sz w:val="24"/>
          <w:szCs w:val="24"/>
          <w:shd w:val="clear" w:color="auto" w:fill="FFFFFF"/>
        </w:rPr>
        <w:t>Finkenbinder</w:t>
      </w:r>
      <w:proofErr w:type="spellEnd"/>
      <w:r w:rsidR="00E11B47" w:rsidRPr="00E11B47">
        <w:rPr>
          <w:rFonts w:ascii="Arial" w:hAnsi="Arial" w:cs="Arial"/>
          <w:color w:val="333333"/>
          <w:sz w:val="24"/>
          <w:szCs w:val="24"/>
          <w:shd w:val="clear" w:color="auto" w:fill="FFFFFF"/>
        </w:rPr>
        <w:t>, E. (1913</w:t>
      </w:r>
      <w:r w:rsidR="00E11B47" w:rsidRPr="00E11B47">
        <w:rPr>
          <w:rFonts w:ascii="Arial" w:hAnsi="Arial" w:cs="Arial"/>
          <w:b/>
          <w:i/>
          <w:color w:val="000000" w:themeColor="text1"/>
          <w:sz w:val="24"/>
          <w:szCs w:val="24"/>
        </w:rPr>
        <w:t>))</w:t>
      </w:r>
      <w:r w:rsidRPr="00E11B47">
        <w:rPr>
          <w:rFonts w:ascii="Arial" w:hAnsi="Arial" w:cs="Arial"/>
          <w:color w:val="000000" w:themeColor="text1"/>
          <w:sz w:val="24"/>
          <w:szCs w:val="24"/>
        </w:rPr>
        <w:t xml:space="preserve"> </w:t>
      </w:r>
    </w:p>
    <w:p w14:paraId="60065202" w14:textId="77777777" w:rsidR="00832123" w:rsidRPr="00E11B47" w:rsidRDefault="00832123" w:rsidP="00832123">
      <w:pPr>
        <w:rPr>
          <w:rFonts w:ascii="Arial" w:hAnsi="Arial" w:cs="Arial"/>
          <w:sz w:val="24"/>
          <w:szCs w:val="24"/>
        </w:rPr>
      </w:pPr>
      <w:r w:rsidRPr="00E11B47">
        <w:rPr>
          <w:rFonts w:ascii="Arial" w:hAnsi="Arial" w:cs="Arial"/>
          <w:sz w:val="24"/>
          <w:szCs w:val="24"/>
        </w:rPr>
        <w:t xml:space="preserve">Question 4 </w:t>
      </w:r>
      <w:r w:rsidRPr="00E11B47">
        <w:rPr>
          <w:rFonts w:ascii="Arial" w:hAnsi="Arial" w:cs="Arial"/>
          <w:color w:val="000000" w:themeColor="text1"/>
          <w:sz w:val="24"/>
          <w:szCs w:val="24"/>
        </w:rPr>
        <w:t>(Appendix 4) (Appendix 5) of the pre-teaching intervention diagnostic test and therefore the post-teaching intervention diagnostic test covers “</w:t>
      </w:r>
      <w:r w:rsidRPr="00E11B47">
        <w:rPr>
          <w:rFonts w:ascii="Arial" w:hAnsi="Arial" w:cs="Arial"/>
          <w:sz w:val="24"/>
          <w:szCs w:val="24"/>
        </w:rPr>
        <w:t xml:space="preserve">Construction and completion of a probability tree diagram  In the pre-test 0.0% (to 1 decimal place) of learners were able to correctly answer this question, in the post-test 37.0% (to 1 decimal place) of learners correctly answered this question. This increase of 37% shows an improvement in responses, this improvement in response was also seen in the incorrect responses as learners were able to more genuinely and mathematically accurately attempt the questions. The learners were able to access the question on the post-teaching intervention diagnostic tests as they were now able to fully access the specific probability terminology used in the question and on the scheme of work (Appendix 2). (Lionel, Pereira-Mendoza 2002). The initial responses on the pre-teaching intervention diagnostic tests saw learners draw diagrams as the focused on the word “tree” with little to no regard for the mathematical context and probability context of the test. </w:t>
      </w:r>
    </w:p>
    <w:p w14:paraId="6D85108F" w14:textId="2FF56710" w:rsidR="00832123" w:rsidRPr="00E11B47" w:rsidRDefault="00832123" w:rsidP="00832123">
      <w:pPr>
        <w:rPr>
          <w:rFonts w:ascii="Arial" w:hAnsi="Arial" w:cs="Arial"/>
          <w:sz w:val="24"/>
          <w:szCs w:val="24"/>
        </w:rPr>
      </w:pPr>
      <w:r w:rsidRPr="00E11B47">
        <w:rPr>
          <w:rFonts w:ascii="Arial" w:hAnsi="Arial" w:cs="Arial"/>
          <w:sz w:val="24"/>
          <w:szCs w:val="24"/>
        </w:rPr>
        <w:t xml:space="preserve">Question 5a and 5b </w:t>
      </w:r>
      <w:r w:rsidRPr="00E11B47">
        <w:rPr>
          <w:rFonts w:ascii="Arial" w:hAnsi="Arial" w:cs="Arial"/>
          <w:color w:val="000000" w:themeColor="text1"/>
          <w:sz w:val="24"/>
          <w:szCs w:val="24"/>
        </w:rPr>
        <w:t>(Appendix 4) (Appendix 5) of the pre-teaching intervention diagnostic test and therefore the post-teaching intervention diagnostic test covers “</w:t>
      </w:r>
      <w:r w:rsidRPr="00E11B47">
        <w:rPr>
          <w:rFonts w:ascii="Arial" w:hAnsi="Arial" w:cs="Arial"/>
          <w:sz w:val="24"/>
          <w:szCs w:val="24"/>
        </w:rPr>
        <w:t xml:space="preserve">Calculating the probability of consecutive events without replacement” these two questions can be discussed simultaneously as they are the same mathematical process simply covering two separate events. For question 5a, In the pre-test sees 0.0% (to 1 decimal place) of learners were able to correctly answer this question, in the post-test 18.5% (to 1 decimal place) of learners correctly answered this question. While in the pre-test for question 5b 0.0% (to 1 decimal place) of learners were able to correctly answer this question, with 25.9% (to 1 decimal place) of learners </w:t>
      </w:r>
      <w:r w:rsidRPr="00E11B47">
        <w:rPr>
          <w:rFonts w:ascii="Arial" w:hAnsi="Arial" w:cs="Arial"/>
          <w:sz w:val="24"/>
          <w:szCs w:val="24"/>
        </w:rPr>
        <w:lastRenderedPageBreak/>
        <w:t>correctly answered this question in the post-test. The attainment increases of 18.5% and 25.9% for question 5a and 5b respectively implies that while the teaching intervention for consecutive events was effective for some learners who were able to accurately apply the probability tree diagram technique for answering these questions</w:t>
      </w:r>
      <w:r w:rsidR="00203197">
        <w:rPr>
          <w:rFonts w:ascii="Arial" w:hAnsi="Arial" w:cs="Arial"/>
          <w:sz w:val="24"/>
          <w:szCs w:val="24"/>
        </w:rPr>
        <w:t>. There are some</w:t>
      </w:r>
      <w:r w:rsidRPr="00E11B47">
        <w:rPr>
          <w:rFonts w:ascii="Arial" w:hAnsi="Arial" w:cs="Arial"/>
          <w:sz w:val="24"/>
          <w:szCs w:val="24"/>
        </w:rPr>
        <w:t xml:space="preserve"> learners who required additional intervention to facilitate the understanding of this method </w:t>
      </w:r>
      <w:r w:rsidRPr="00E11B47">
        <w:rPr>
          <w:rFonts w:ascii="Arial" w:hAnsi="Arial" w:cs="Arial"/>
          <w:color w:val="000000" w:themeColor="text1"/>
          <w:sz w:val="24"/>
          <w:szCs w:val="24"/>
        </w:rPr>
        <w:t>(</w:t>
      </w:r>
      <w:proofErr w:type="spellStart"/>
      <w:r w:rsidRPr="00E11B47">
        <w:rPr>
          <w:rFonts w:ascii="Arial" w:hAnsi="Arial" w:cs="Arial"/>
          <w:sz w:val="24"/>
          <w:szCs w:val="24"/>
        </w:rPr>
        <w:t>Boyadzhiev</w:t>
      </w:r>
      <w:proofErr w:type="spellEnd"/>
      <w:r w:rsidRPr="00E11B47">
        <w:rPr>
          <w:rFonts w:ascii="Arial" w:hAnsi="Arial" w:cs="Arial"/>
          <w:sz w:val="24"/>
          <w:szCs w:val="24"/>
        </w:rPr>
        <w:t>, 2019) (Lionel, Pereira-Mendoza</w:t>
      </w:r>
      <w:r w:rsidR="00203197">
        <w:rPr>
          <w:rFonts w:ascii="Arial" w:hAnsi="Arial" w:cs="Arial"/>
          <w:sz w:val="24"/>
          <w:szCs w:val="24"/>
        </w:rPr>
        <w:t>,</w:t>
      </w:r>
      <w:r w:rsidRPr="00E11B47">
        <w:rPr>
          <w:rFonts w:ascii="Arial" w:hAnsi="Arial" w:cs="Arial"/>
          <w:sz w:val="24"/>
          <w:szCs w:val="24"/>
        </w:rPr>
        <w:t xml:space="preserve"> 2002) (Lantz</w:t>
      </w:r>
      <w:r w:rsidR="00203197">
        <w:rPr>
          <w:rFonts w:ascii="Arial" w:hAnsi="Arial" w:cs="Arial"/>
          <w:sz w:val="24"/>
          <w:szCs w:val="24"/>
        </w:rPr>
        <w:t>,</w:t>
      </w:r>
      <w:r w:rsidRPr="00E11B47">
        <w:rPr>
          <w:rFonts w:ascii="Arial" w:hAnsi="Arial" w:cs="Arial"/>
          <w:sz w:val="24"/>
          <w:szCs w:val="24"/>
        </w:rPr>
        <w:t xml:space="preserve"> 2012) (</w:t>
      </w:r>
      <w:r w:rsidRPr="00E11B47">
        <w:rPr>
          <w:rStyle w:val="hlfld-contribauthor"/>
          <w:rFonts w:ascii="Arial" w:hAnsi="Arial" w:cs="Arial"/>
          <w:sz w:val="24"/>
          <w:szCs w:val="24"/>
        </w:rPr>
        <w:t>Shaughnessy 1977, 1992)</w:t>
      </w:r>
      <w:r w:rsidR="00203197">
        <w:rPr>
          <w:rStyle w:val="hlfld-contribauthor"/>
          <w:rFonts w:ascii="Arial" w:hAnsi="Arial" w:cs="Arial"/>
          <w:sz w:val="24"/>
          <w:szCs w:val="24"/>
        </w:rPr>
        <w:t>.</w:t>
      </w:r>
      <w:r w:rsidRPr="00E11B47">
        <w:rPr>
          <w:rStyle w:val="hlfld-contribauthor"/>
          <w:rFonts w:ascii="Arial" w:hAnsi="Arial" w:cs="Arial"/>
          <w:sz w:val="24"/>
          <w:szCs w:val="24"/>
        </w:rPr>
        <w:t xml:space="preserve"> </w:t>
      </w:r>
    </w:p>
    <w:p w14:paraId="24D92521" w14:textId="72184AB4" w:rsidR="00832123" w:rsidRPr="00E11B47" w:rsidRDefault="00832123" w:rsidP="00832123">
      <w:pPr>
        <w:rPr>
          <w:rFonts w:ascii="Arial" w:hAnsi="Arial" w:cs="Arial"/>
          <w:sz w:val="24"/>
          <w:szCs w:val="24"/>
        </w:rPr>
      </w:pPr>
      <w:r w:rsidRPr="00E11B47">
        <w:rPr>
          <w:rFonts w:ascii="Arial" w:hAnsi="Arial" w:cs="Arial"/>
          <w:sz w:val="24"/>
          <w:szCs w:val="24"/>
        </w:rPr>
        <w:t xml:space="preserve">Question 6a </w:t>
      </w:r>
      <w:r w:rsidRPr="00E11B47">
        <w:rPr>
          <w:rFonts w:ascii="Arial" w:hAnsi="Arial" w:cs="Arial"/>
          <w:color w:val="000000" w:themeColor="text1"/>
          <w:sz w:val="24"/>
          <w:szCs w:val="24"/>
        </w:rPr>
        <w:t>(Appendix 4) (Appendix 5) of the pre-teaching intervention diagnostic test and therefore the post-teaching intervention diagnostic test covers “</w:t>
      </w:r>
      <w:r w:rsidRPr="00E11B47">
        <w:rPr>
          <w:rFonts w:ascii="Arial" w:hAnsi="Arial" w:cs="Arial"/>
          <w:sz w:val="24"/>
          <w:szCs w:val="24"/>
        </w:rPr>
        <w:t>Calculating the probability of a single event with the use of a sample space diagram”.  In the pre-test 59.3% (to 1 decimal place) of learners were able to correctly answer this question, in the post-test 66.7% (to 1 decimal place) of learners correctly answered this question. The attainment increases of 7.4% shows that the teaching intervention strategies used for this question was flawed as was the question though indicating towards the most effective method did not ensure learners used it as a method of calculation. The intervention would have been more effective given greater time and given greater clarification of sample space diagrams, their effect on sample size and their use (Lionel, Pereira-Mendoza</w:t>
      </w:r>
      <w:r w:rsidR="00203197">
        <w:rPr>
          <w:rFonts w:ascii="Arial" w:hAnsi="Arial" w:cs="Arial"/>
          <w:sz w:val="24"/>
          <w:szCs w:val="24"/>
        </w:rPr>
        <w:t>,</w:t>
      </w:r>
      <w:r w:rsidRPr="00E11B47">
        <w:rPr>
          <w:rFonts w:ascii="Arial" w:hAnsi="Arial" w:cs="Arial"/>
          <w:sz w:val="24"/>
          <w:szCs w:val="24"/>
        </w:rPr>
        <w:t xml:space="preserve"> 2002) (Falk, Falk, Levin</w:t>
      </w:r>
      <w:r w:rsidR="00203197">
        <w:rPr>
          <w:rFonts w:ascii="Arial" w:hAnsi="Arial" w:cs="Arial"/>
          <w:sz w:val="24"/>
          <w:szCs w:val="24"/>
        </w:rPr>
        <w:t>,</w:t>
      </w:r>
      <w:r w:rsidRPr="00E11B47">
        <w:rPr>
          <w:rFonts w:ascii="Arial" w:hAnsi="Arial" w:cs="Arial"/>
          <w:sz w:val="24"/>
          <w:szCs w:val="24"/>
        </w:rPr>
        <w:t>1980)</w:t>
      </w:r>
      <w:r w:rsidR="00203197">
        <w:rPr>
          <w:rFonts w:ascii="Arial" w:hAnsi="Arial" w:cs="Arial"/>
          <w:sz w:val="24"/>
          <w:szCs w:val="24"/>
        </w:rPr>
        <w:t>.</w:t>
      </w:r>
    </w:p>
    <w:p w14:paraId="39721B1C" w14:textId="18062366" w:rsidR="00832123" w:rsidRPr="00E11B47" w:rsidRDefault="00832123" w:rsidP="00832123">
      <w:pPr>
        <w:rPr>
          <w:rFonts w:ascii="Arial" w:hAnsi="Arial" w:cs="Arial"/>
          <w:sz w:val="24"/>
          <w:szCs w:val="24"/>
        </w:rPr>
      </w:pPr>
      <w:r w:rsidRPr="00E11B47">
        <w:rPr>
          <w:rFonts w:ascii="Arial" w:hAnsi="Arial" w:cs="Arial"/>
          <w:sz w:val="24"/>
          <w:szCs w:val="24"/>
        </w:rPr>
        <w:t xml:space="preserve">Question 6b </w:t>
      </w:r>
      <w:r w:rsidRPr="00E11B47">
        <w:rPr>
          <w:rFonts w:ascii="Arial" w:hAnsi="Arial" w:cs="Arial"/>
          <w:color w:val="000000" w:themeColor="text1"/>
          <w:sz w:val="24"/>
          <w:szCs w:val="24"/>
        </w:rPr>
        <w:t xml:space="preserve">(Appendix 4) (Appendix 5) of the pre-teaching intervention diagnostic test and therefore the post-teaching intervention diagnostic test covers </w:t>
      </w:r>
      <w:r w:rsidRPr="00E11B47">
        <w:rPr>
          <w:rFonts w:ascii="Arial" w:hAnsi="Arial" w:cs="Arial"/>
          <w:sz w:val="24"/>
          <w:szCs w:val="24"/>
        </w:rPr>
        <w:t>“Calculating the probability of two simultaneous events with the use of a sample space diagram”.  In the pre-test 0.0% (to 1 decimal place) of learners were able to correctly answer this question, in the post-test 29.6% (to 1 decimal place) of learners correctly answered this question. Similarly, to question 6a, the intervention was based around improving the learners’ understanding of key terminology and developing their understanding of sample spaces (Lionel, Pereira-Mendoza</w:t>
      </w:r>
      <w:r w:rsidR="00203197">
        <w:rPr>
          <w:rFonts w:ascii="Arial" w:hAnsi="Arial" w:cs="Arial"/>
          <w:sz w:val="24"/>
          <w:szCs w:val="24"/>
        </w:rPr>
        <w:t>,</w:t>
      </w:r>
      <w:r w:rsidRPr="00E11B47">
        <w:rPr>
          <w:rFonts w:ascii="Arial" w:hAnsi="Arial" w:cs="Arial"/>
          <w:sz w:val="24"/>
          <w:szCs w:val="24"/>
        </w:rPr>
        <w:t xml:space="preserve"> 2002) (Falk, Falk, Levin</w:t>
      </w:r>
      <w:r w:rsidR="00203197">
        <w:rPr>
          <w:rFonts w:ascii="Arial" w:hAnsi="Arial" w:cs="Arial"/>
          <w:sz w:val="24"/>
          <w:szCs w:val="24"/>
        </w:rPr>
        <w:t xml:space="preserve">, </w:t>
      </w:r>
      <w:r w:rsidRPr="00E11B47">
        <w:rPr>
          <w:rFonts w:ascii="Arial" w:hAnsi="Arial" w:cs="Arial"/>
          <w:sz w:val="24"/>
          <w:szCs w:val="24"/>
        </w:rPr>
        <w:t>1980)</w:t>
      </w:r>
      <w:r w:rsidR="00203197">
        <w:rPr>
          <w:rFonts w:ascii="Arial" w:hAnsi="Arial" w:cs="Arial"/>
          <w:sz w:val="24"/>
          <w:szCs w:val="24"/>
        </w:rPr>
        <w:t>.</w:t>
      </w:r>
    </w:p>
    <w:p w14:paraId="399793AA" w14:textId="7197C27E" w:rsidR="00203197" w:rsidRDefault="00832123" w:rsidP="00832123">
      <w:pPr>
        <w:rPr>
          <w:rStyle w:val="hlfld-contribauthor"/>
          <w:rFonts w:ascii="Arial" w:hAnsi="Arial" w:cs="Arial"/>
          <w:sz w:val="24"/>
          <w:szCs w:val="24"/>
        </w:rPr>
      </w:pPr>
      <w:r w:rsidRPr="00E11B47">
        <w:rPr>
          <w:rFonts w:ascii="Arial" w:hAnsi="Arial" w:cs="Arial"/>
          <w:sz w:val="24"/>
          <w:szCs w:val="24"/>
        </w:rPr>
        <w:t xml:space="preserve">Misconceptions such as the learners’ use of belief to make mathematical decisions and their idea of luck or lucky </w:t>
      </w:r>
      <w:r w:rsidRPr="00E11B47">
        <w:rPr>
          <w:rFonts w:ascii="Arial" w:hAnsi="Arial" w:cs="Arial"/>
          <w:color w:val="000000" w:themeColor="text1"/>
          <w:sz w:val="24"/>
          <w:szCs w:val="24"/>
        </w:rPr>
        <w:t xml:space="preserve">(Fischbein, </w:t>
      </w:r>
      <w:proofErr w:type="spellStart"/>
      <w:r w:rsidRPr="00E11B47">
        <w:rPr>
          <w:rFonts w:ascii="Arial" w:hAnsi="Arial" w:cs="Arial"/>
          <w:color w:val="000000" w:themeColor="text1"/>
          <w:sz w:val="24"/>
          <w:szCs w:val="24"/>
        </w:rPr>
        <w:t>Gazit</w:t>
      </w:r>
      <w:proofErr w:type="spellEnd"/>
      <w:r w:rsidR="00203197">
        <w:rPr>
          <w:rFonts w:ascii="Arial" w:hAnsi="Arial" w:cs="Arial"/>
          <w:color w:val="000000" w:themeColor="text1"/>
          <w:sz w:val="24"/>
          <w:szCs w:val="24"/>
        </w:rPr>
        <w:t>,</w:t>
      </w:r>
      <w:r w:rsidRPr="00E11B47">
        <w:rPr>
          <w:rFonts w:ascii="Arial" w:hAnsi="Arial" w:cs="Arial"/>
          <w:color w:val="000000" w:themeColor="text1"/>
          <w:sz w:val="24"/>
          <w:szCs w:val="24"/>
        </w:rPr>
        <w:t xml:space="preserve"> 1984) </w:t>
      </w:r>
      <w:r w:rsidRPr="00E11B47">
        <w:rPr>
          <w:rFonts w:ascii="Arial" w:hAnsi="Arial" w:cs="Arial"/>
          <w:sz w:val="24"/>
          <w:szCs w:val="24"/>
        </w:rPr>
        <w:t xml:space="preserve">(Khazanov &amp; </w:t>
      </w:r>
      <w:proofErr w:type="spellStart"/>
      <w:r w:rsidRPr="00E11B47">
        <w:rPr>
          <w:rFonts w:ascii="Arial" w:hAnsi="Arial" w:cs="Arial"/>
          <w:sz w:val="24"/>
          <w:szCs w:val="24"/>
        </w:rPr>
        <w:t>Parado</w:t>
      </w:r>
      <w:proofErr w:type="spellEnd"/>
      <w:r w:rsidRPr="00E11B47">
        <w:rPr>
          <w:rFonts w:ascii="Arial" w:hAnsi="Arial" w:cs="Arial"/>
          <w:sz w:val="24"/>
          <w:szCs w:val="24"/>
        </w:rPr>
        <w:t>, 2010) affecting their decision making was not apparent from the pre-teaching intervention diagnostic test and the post--teaching intervention diagnostic test</w:t>
      </w:r>
      <w:r w:rsidR="00203197">
        <w:rPr>
          <w:rFonts w:ascii="Arial" w:hAnsi="Arial" w:cs="Arial"/>
          <w:sz w:val="24"/>
          <w:szCs w:val="24"/>
        </w:rPr>
        <w:t xml:space="preserve">. </w:t>
      </w:r>
      <w:proofErr w:type="gramStart"/>
      <w:r w:rsidR="00203197">
        <w:rPr>
          <w:rFonts w:ascii="Arial" w:hAnsi="Arial" w:cs="Arial"/>
          <w:sz w:val="24"/>
          <w:szCs w:val="24"/>
        </w:rPr>
        <w:t>H</w:t>
      </w:r>
      <w:r w:rsidRPr="00E11B47">
        <w:rPr>
          <w:rFonts w:ascii="Arial" w:hAnsi="Arial" w:cs="Arial"/>
          <w:sz w:val="24"/>
          <w:szCs w:val="24"/>
        </w:rPr>
        <w:t>owever</w:t>
      </w:r>
      <w:proofErr w:type="gramEnd"/>
      <w:r w:rsidR="00203197">
        <w:rPr>
          <w:rFonts w:ascii="Arial" w:hAnsi="Arial" w:cs="Arial"/>
          <w:sz w:val="24"/>
          <w:szCs w:val="24"/>
        </w:rPr>
        <w:t xml:space="preserve"> this was</w:t>
      </w:r>
      <w:r w:rsidRPr="00E11B47">
        <w:rPr>
          <w:rFonts w:ascii="Arial" w:hAnsi="Arial" w:cs="Arial"/>
          <w:sz w:val="24"/>
          <w:szCs w:val="24"/>
        </w:rPr>
        <w:t xml:space="preserve"> seen during </w:t>
      </w:r>
      <w:r w:rsidRPr="00E11B47">
        <w:rPr>
          <w:rFonts w:ascii="Arial" w:hAnsi="Arial" w:cs="Arial"/>
          <w:color w:val="000000" w:themeColor="text1"/>
          <w:sz w:val="24"/>
          <w:szCs w:val="24"/>
        </w:rPr>
        <w:t xml:space="preserve">Lesson 2 which had the lesson objective that “By the end of the lesson we will be able to use sample spaces or a list of outcomes to answer questions about probability.” As they </w:t>
      </w:r>
      <w:proofErr w:type="gramStart"/>
      <w:r w:rsidR="00203197">
        <w:rPr>
          <w:rFonts w:ascii="Arial" w:hAnsi="Arial" w:cs="Arial"/>
          <w:color w:val="000000" w:themeColor="text1"/>
          <w:sz w:val="24"/>
          <w:szCs w:val="24"/>
        </w:rPr>
        <w:t>experienced</w:t>
      </w:r>
      <w:r w:rsidRPr="00E11B47">
        <w:rPr>
          <w:rFonts w:ascii="Arial" w:hAnsi="Arial" w:cs="Arial"/>
          <w:color w:val="000000" w:themeColor="text1"/>
          <w:sz w:val="24"/>
          <w:szCs w:val="24"/>
        </w:rPr>
        <w:t xml:space="preserve"> difficulty</w:t>
      </w:r>
      <w:proofErr w:type="gramEnd"/>
      <w:r w:rsidRPr="00E11B47">
        <w:rPr>
          <w:rFonts w:ascii="Arial" w:hAnsi="Arial" w:cs="Arial"/>
          <w:color w:val="000000" w:themeColor="text1"/>
          <w:sz w:val="24"/>
          <w:szCs w:val="24"/>
        </w:rPr>
        <w:t xml:space="preserve"> understanding the use of listing without judgement or expectation. The expectation of positive </w:t>
      </w:r>
      <w:r w:rsidR="00203197">
        <w:rPr>
          <w:rFonts w:ascii="Arial" w:hAnsi="Arial" w:cs="Arial"/>
          <w:color w:val="000000" w:themeColor="text1"/>
          <w:sz w:val="24"/>
          <w:szCs w:val="24"/>
        </w:rPr>
        <w:t>(</w:t>
      </w:r>
      <w:r w:rsidRPr="00E11B47">
        <w:rPr>
          <w:rFonts w:ascii="Arial" w:hAnsi="Arial" w:cs="Arial"/>
          <w:color w:val="000000" w:themeColor="text1"/>
          <w:sz w:val="24"/>
          <w:szCs w:val="24"/>
        </w:rPr>
        <w:t xml:space="preserve">Fischbein, </w:t>
      </w:r>
      <w:proofErr w:type="spellStart"/>
      <w:r w:rsidRPr="00E11B47">
        <w:rPr>
          <w:rFonts w:ascii="Arial" w:hAnsi="Arial" w:cs="Arial"/>
          <w:color w:val="000000" w:themeColor="text1"/>
          <w:sz w:val="24"/>
          <w:szCs w:val="24"/>
        </w:rPr>
        <w:t>Gazit</w:t>
      </w:r>
      <w:proofErr w:type="spellEnd"/>
      <w:r w:rsidR="00203197">
        <w:rPr>
          <w:rFonts w:ascii="Arial" w:hAnsi="Arial" w:cs="Arial"/>
          <w:color w:val="000000" w:themeColor="text1"/>
          <w:sz w:val="24"/>
          <w:szCs w:val="24"/>
        </w:rPr>
        <w:t xml:space="preserve">, </w:t>
      </w:r>
      <w:r w:rsidRPr="00E11B47">
        <w:rPr>
          <w:rFonts w:ascii="Arial" w:hAnsi="Arial" w:cs="Arial"/>
          <w:color w:val="000000" w:themeColor="text1"/>
          <w:sz w:val="24"/>
          <w:szCs w:val="24"/>
        </w:rPr>
        <w:t>1984)</w:t>
      </w:r>
      <w:r w:rsidRPr="00E11B47">
        <w:rPr>
          <w:rFonts w:ascii="Arial" w:hAnsi="Arial" w:cs="Arial"/>
          <w:sz w:val="24"/>
          <w:szCs w:val="24"/>
        </w:rPr>
        <w:t xml:space="preserve"> </w:t>
      </w:r>
      <w:r w:rsidRPr="00E11B47">
        <w:rPr>
          <w:rFonts w:ascii="Arial" w:hAnsi="Arial" w:cs="Arial"/>
          <w:color w:val="000000" w:themeColor="text1"/>
          <w:sz w:val="24"/>
          <w:szCs w:val="24"/>
        </w:rPr>
        <w:t xml:space="preserve">and negative regency respectively were seen during Lesson 4 with the lesson objective “By the end of the lesson we will be able to conduct a probability investigation.” </w:t>
      </w:r>
      <w:r w:rsidRPr="00E11B47">
        <w:rPr>
          <w:rFonts w:ascii="Arial" w:hAnsi="Arial" w:cs="Arial"/>
          <w:sz w:val="24"/>
          <w:szCs w:val="24"/>
        </w:rPr>
        <w:t>(</w:t>
      </w:r>
      <w:proofErr w:type="spellStart"/>
      <w:r w:rsidRPr="00E11B47">
        <w:rPr>
          <w:rFonts w:ascii="Arial" w:hAnsi="Arial" w:cs="Arial"/>
          <w:color w:val="222222"/>
          <w:sz w:val="24"/>
          <w:szCs w:val="24"/>
          <w:shd w:val="clear" w:color="auto" w:fill="FFFFFF"/>
        </w:rPr>
        <w:t>Maskarinec</w:t>
      </w:r>
      <w:proofErr w:type="spellEnd"/>
      <w:r w:rsidRPr="00E11B47">
        <w:rPr>
          <w:rFonts w:ascii="Arial" w:hAnsi="Arial" w:cs="Arial"/>
          <w:color w:val="222222"/>
          <w:sz w:val="24"/>
          <w:szCs w:val="24"/>
          <w:shd w:val="clear" w:color="auto" w:fill="FFFFFF"/>
        </w:rPr>
        <w:t xml:space="preserve"> &amp; Brown, 1974) </w:t>
      </w:r>
      <w:r w:rsidRPr="00E11B47">
        <w:rPr>
          <w:rFonts w:ascii="Arial" w:hAnsi="Arial" w:cs="Arial"/>
          <w:sz w:val="24"/>
          <w:szCs w:val="24"/>
        </w:rPr>
        <w:t>(</w:t>
      </w:r>
      <w:proofErr w:type="spellStart"/>
      <w:r w:rsidRPr="00E11B47">
        <w:rPr>
          <w:rFonts w:ascii="Arial" w:hAnsi="Arial" w:cs="Arial"/>
          <w:sz w:val="24"/>
          <w:szCs w:val="24"/>
        </w:rPr>
        <w:t>Gurbuz</w:t>
      </w:r>
      <w:proofErr w:type="spellEnd"/>
      <w:r w:rsidRPr="00E11B47">
        <w:rPr>
          <w:rFonts w:ascii="Arial" w:hAnsi="Arial" w:cs="Arial"/>
          <w:sz w:val="24"/>
          <w:szCs w:val="24"/>
        </w:rPr>
        <w:t xml:space="preserve">, </w:t>
      </w:r>
      <w:proofErr w:type="spellStart"/>
      <w:r w:rsidRPr="00E11B47">
        <w:rPr>
          <w:rFonts w:ascii="Arial" w:hAnsi="Arial" w:cs="Arial"/>
          <w:sz w:val="24"/>
          <w:szCs w:val="24"/>
        </w:rPr>
        <w:t>Erdem</w:t>
      </w:r>
      <w:proofErr w:type="spellEnd"/>
      <w:r w:rsidRPr="00E11B47">
        <w:rPr>
          <w:rFonts w:ascii="Arial" w:hAnsi="Arial" w:cs="Arial"/>
          <w:sz w:val="24"/>
          <w:szCs w:val="24"/>
        </w:rPr>
        <w:t>, First, 2013). As Learners expected certain outcomes as they rolled dice and flipped coins repeatedly to collect experimental data. This lesson also saw issues as learner’s disbelief in the randomness of samples as results</w:t>
      </w:r>
      <w:r w:rsidR="00203197">
        <w:rPr>
          <w:rFonts w:ascii="Arial" w:hAnsi="Arial" w:cs="Arial"/>
          <w:sz w:val="24"/>
          <w:szCs w:val="24"/>
        </w:rPr>
        <w:t>,</w:t>
      </w:r>
      <w:r w:rsidRPr="00E11B47">
        <w:rPr>
          <w:rFonts w:ascii="Arial" w:hAnsi="Arial" w:cs="Arial"/>
          <w:sz w:val="24"/>
          <w:szCs w:val="24"/>
        </w:rPr>
        <w:t xml:space="preserve"> by definition</w:t>
      </w:r>
      <w:r w:rsidR="00203197">
        <w:rPr>
          <w:rFonts w:ascii="Arial" w:hAnsi="Arial" w:cs="Arial"/>
          <w:sz w:val="24"/>
          <w:szCs w:val="24"/>
        </w:rPr>
        <w:t>,</w:t>
      </w:r>
      <w:r w:rsidRPr="00E11B47">
        <w:rPr>
          <w:rFonts w:ascii="Arial" w:hAnsi="Arial" w:cs="Arial"/>
          <w:sz w:val="24"/>
          <w:szCs w:val="24"/>
        </w:rPr>
        <w:t xml:space="preserve"> were unpredictable and occasional repetitive. (Barnes, 1998) (Kahneman and Tversky, 1972) (</w:t>
      </w:r>
      <w:r w:rsidRPr="00E11B47">
        <w:rPr>
          <w:rStyle w:val="hlfld-contribauthor"/>
          <w:rFonts w:ascii="Arial" w:hAnsi="Arial" w:cs="Arial"/>
          <w:sz w:val="24"/>
          <w:szCs w:val="24"/>
        </w:rPr>
        <w:t xml:space="preserve">Shaughnessy 1977, 1992). </w:t>
      </w:r>
    </w:p>
    <w:p w14:paraId="660D48DE" w14:textId="77777777" w:rsidR="00203197" w:rsidRDefault="00203197">
      <w:pPr>
        <w:rPr>
          <w:rStyle w:val="hlfld-contribauthor"/>
          <w:rFonts w:ascii="Arial" w:hAnsi="Arial" w:cs="Arial"/>
          <w:sz w:val="24"/>
          <w:szCs w:val="24"/>
        </w:rPr>
      </w:pPr>
      <w:r>
        <w:rPr>
          <w:rStyle w:val="hlfld-contribauthor"/>
          <w:rFonts w:ascii="Arial" w:hAnsi="Arial" w:cs="Arial"/>
          <w:sz w:val="24"/>
          <w:szCs w:val="24"/>
        </w:rPr>
        <w:br w:type="page"/>
      </w:r>
    </w:p>
    <w:p w14:paraId="2386487E" w14:textId="77777777" w:rsidR="00832123" w:rsidRPr="00E11B47" w:rsidRDefault="00832123" w:rsidP="00832123">
      <w:pPr>
        <w:rPr>
          <w:rFonts w:ascii="Arial" w:hAnsi="Arial" w:cs="Arial"/>
          <w:color w:val="000000" w:themeColor="text1"/>
          <w:sz w:val="24"/>
          <w:szCs w:val="24"/>
        </w:rPr>
      </w:pPr>
    </w:p>
    <w:p w14:paraId="432AF4FA" w14:textId="0EF7421E" w:rsidR="00832123" w:rsidRPr="00E11B47" w:rsidRDefault="00832123" w:rsidP="00832123">
      <w:pPr>
        <w:rPr>
          <w:rFonts w:ascii="Arial" w:hAnsi="Arial" w:cs="Arial"/>
          <w:b/>
          <w:color w:val="000000" w:themeColor="text1"/>
          <w:sz w:val="24"/>
          <w:szCs w:val="24"/>
          <w:u w:val="single"/>
        </w:rPr>
      </w:pPr>
      <w:r w:rsidRPr="00E11B47">
        <w:rPr>
          <w:rFonts w:ascii="Arial" w:hAnsi="Arial" w:cs="Arial"/>
          <w:b/>
          <w:color w:val="000000" w:themeColor="text1"/>
          <w:sz w:val="24"/>
          <w:szCs w:val="24"/>
          <w:u w:val="single"/>
        </w:rPr>
        <w:t xml:space="preserve">Conclusion </w:t>
      </w:r>
    </w:p>
    <w:p w14:paraId="0A88CF2F" w14:textId="3F551F2E" w:rsidR="00832123" w:rsidRPr="00E11B47" w:rsidRDefault="00832123" w:rsidP="00832123">
      <w:pPr>
        <w:rPr>
          <w:rFonts w:ascii="Arial" w:hAnsi="Arial" w:cs="Arial"/>
          <w:color w:val="000000" w:themeColor="text1"/>
          <w:sz w:val="24"/>
          <w:szCs w:val="24"/>
        </w:rPr>
      </w:pPr>
      <w:r w:rsidRPr="00E11B47">
        <w:rPr>
          <w:rFonts w:ascii="Arial" w:hAnsi="Arial" w:cs="Arial"/>
          <w:sz w:val="24"/>
          <w:szCs w:val="24"/>
        </w:rPr>
        <w:t xml:space="preserve">In conclusion, the teaching intervention used to combat the misconceptions seen during the research period, from the pre-teaching intervention diagnostic test, was successful for a majority of learners as the attainment of the class increased by </w:t>
      </w:r>
      <w:r w:rsidRPr="00E11B47">
        <w:rPr>
          <w:rFonts w:ascii="Arial" w:hAnsi="Arial" w:cs="Arial"/>
          <w:color w:val="000000" w:themeColor="text1"/>
          <w:sz w:val="24"/>
          <w:szCs w:val="24"/>
        </w:rPr>
        <w:t>37.0% (to one decimal place) for those achieving 50% or more and the increase of 48.1% of learners achieving 70% or more. The average mark increases from 4 (to one significant figure) to 6 (to one significant figure)</w:t>
      </w:r>
      <w:r w:rsidR="00203197">
        <w:rPr>
          <w:rFonts w:ascii="Arial" w:hAnsi="Arial" w:cs="Arial"/>
          <w:color w:val="000000" w:themeColor="text1"/>
          <w:sz w:val="24"/>
          <w:szCs w:val="24"/>
        </w:rPr>
        <w:t xml:space="preserve"> out of the possible maximum mark of 10</w:t>
      </w:r>
      <w:r w:rsidRPr="00E11B47">
        <w:rPr>
          <w:rFonts w:ascii="Arial" w:hAnsi="Arial" w:cs="Arial"/>
          <w:color w:val="000000" w:themeColor="text1"/>
          <w:sz w:val="24"/>
          <w:szCs w:val="24"/>
        </w:rPr>
        <w:t xml:space="preserve">. However, this improvement is of a small margin over all and would benefit from further development of the research process, class dynamic and testing procedure. This increase is also not seen unilaterally across all learners as 29.6% (to one decimal place) of learners experienced no benefit from the intervention or saw an adverse effect of the intervention on their understanding of probability and the mathematical processes used to answer the questions on the pre-teaching intervention and post-teaching intervention diagnostic tests. </w:t>
      </w:r>
    </w:p>
    <w:p w14:paraId="144E17F9" w14:textId="77777777" w:rsidR="00203197" w:rsidRDefault="00832123" w:rsidP="00832123">
      <w:pPr>
        <w:rPr>
          <w:rFonts w:ascii="Arial" w:hAnsi="Arial" w:cs="Arial"/>
          <w:sz w:val="24"/>
          <w:szCs w:val="24"/>
        </w:rPr>
      </w:pPr>
      <w:r w:rsidRPr="00E11B47">
        <w:rPr>
          <w:rFonts w:ascii="Arial" w:hAnsi="Arial" w:cs="Arial"/>
          <w:color w:val="000000" w:themeColor="text1"/>
          <w:sz w:val="24"/>
          <w:szCs w:val="24"/>
        </w:rPr>
        <w:t xml:space="preserve">Overall the misconceptions seen during the research period with the 27 learners in the set 2 year 8 class at school X did line up to the misconceptions found in the literature with specific prominence of the terminology driven misconception discussed by </w:t>
      </w:r>
      <w:r w:rsidRPr="00E11B47">
        <w:rPr>
          <w:rFonts w:ascii="Arial" w:hAnsi="Arial" w:cs="Arial"/>
          <w:sz w:val="24"/>
          <w:szCs w:val="24"/>
        </w:rPr>
        <w:t xml:space="preserve">Lionel and Pereira-Mendoza in 2002, as learners would draw erroneous conclusions from colloquial understanding of mathematical terminology, leading to misguided attempts to produce a solution for a question. </w:t>
      </w:r>
    </w:p>
    <w:p w14:paraId="3D80FC0A" w14:textId="05A23098" w:rsidR="00832123" w:rsidRPr="00E11B47" w:rsidRDefault="00832123" w:rsidP="00832123">
      <w:pPr>
        <w:rPr>
          <w:rFonts w:ascii="Arial" w:hAnsi="Arial" w:cs="Arial"/>
          <w:color w:val="222222"/>
          <w:sz w:val="24"/>
          <w:szCs w:val="24"/>
          <w:shd w:val="clear" w:color="auto" w:fill="FFFFFF"/>
        </w:rPr>
      </w:pPr>
      <w:r w:rsidRPr="00E11B47">
        <w:rPr>
          <w:rFonts w:ascii="Arial" w:hAnsi="Arial" w:cs="Arial"/>
          <w:sz w:val="24"/>
          <w:szCs w:val="24"/>
        </w:rPr>
        <w:t>Learners also show large scale susceptibility to mathematical operation misconceptions that led to erroneous attempts within the probability questions through misconceptions in other areas of mathematics such as fractional calculations or decimals as well as a lack of understanding regarding the transferable nature of mathematics within itself</w:t>
      </w:r>
      <w:r w:rsidR="00203197">
        <w:rPr>
          <w:rFonts w:ascii="Arial" w:hAnsi="Arial" w:cs="Arial"/>
          <w:sz w:val="24"/>
          <w:szCs w:val="24"/>
        </w:rPr>
        <w:t xml:space="preserve"> </w:t>
      </w:r>
      <w:r w:rsidRPr="00E11B47">
        <w:rPr>
          <w:rFonts w:ascii="Arial" w:hAnsi="Arial" w:cs="Arial"/>
          <w:sz w:val="24"/>
          <w:szCs w:val="24"/>
        </w:rPr>
        <w:t xml:space="preserve">(Cohen, Smith et </w:t>
      </w:r>
      <w:r w:rsidR="00203197">
        <w:rPr>
          <w:rFonts w:ascii="Arial" w:hAnsi="Arial" w:cs="Arial"/>
          <w:sz w:val="24"/>
          <w:szCs w:val="24"/>
        </w:rPr>
        <w:t>a</w:t>
      </w:r>
      <w:r w:rsidRPr="00E11B47">
        <w:rPr>
          <w:rFonts w:ascii="Arial" w:hAnsi="Arial" w:cs="Arial"/>
          <w:sz w:val="24"/>
          <w:szCs w:val="24"/>
        </w:rPr>
        <w:t>l</w:t>
      </w:r>
      <w:r w:rsidR="00203197">
        <w:rPr>
          <w:rFonts w:ascii="Arial" w:hAnsi="Arial" w:cs="Arial"/>
          <w:sz w:val="24"/>
          <w:szCs w:val="24"/>
        </w:rPr>
        <w:t>.</w:t>
      </w:r>
      <w:r w:rsidRPr="00E11B47">
        <w:rPr>
          <w:rFonts w:ascii="Arial" w:hAnsi="Arial" w:cs="Arial"/>
          <w:sz w:val="24"/>
          <w:szCs w:val="24"/>
        </w:rPr>
        <w:t xml:space="preserve">, 1996) </w:t>
      </w:r>
      <w:r w:rsidRPr="00E11B47">
        <w:rPr>
          <w:rFonts w:ascii="Arial" w:hAnsi="Arial" w:cs="Arial"/>
          <w:color w:val="000000" w:themeColor="text1"/>
          <w:sz w:val="24"/>
          <w:szCs w:val="24"/>
        </w:rPr>
        <w:t>(</w:t>
      </w:r>
      <w:proofErr w:type="spellStart"/>
      <w:r w:rsidRPr="00E11B47">
        <w:rPr>
          <w:rFonts w:ascii="Arial" w:hAnsi="Arial" w:cs="Arial"/>
          <w:sz w:val="24"/>
          <w:szCs w:val="24"/>
        </w:rPr>
        <w:t>Boyadzhiev</w:t>
      </w:r>
      <w:proofErr w:type="spellEnd"/>
      <w:r w:rsidRPr="00E11B47">
        <w:rPr>
          <w:rFonts w:ascii="Arial" w:hAnsi="Arial" w:cs="Arial"/>
          <w:sz w:val="24"/>
          <w:szCs w:val="24"/>
        </w:rPr>
        <w:t>, 2019) (</w:t>
      </w:r>
      <w:proofErr w:type="spellStart"/>
      <w:r w:rsidRPr="00E11B47">
        <w:rPr>
          <w:rFonts w:ascii="Arial" w:hAnsi="Arial" w:cs="Arial"/>
          <w:sz w:val="24"/>
          <w:szCs w:val="24"/>
        </w:rPr>
        <w:t>Steinle</w:t>
      </w:r>
      <w:proofErr w:type="spellEnd"/>
      <w:r w:rsidRPr="00E11B47">
        <w:rPr>
          <w:rFonts w:ascii="Arial" w:hAnsi="Arial" w:cs="Arial"/>
          <w:sz w:val="24"/>
          <w:szCs w:val="24"/>
        </w:rPr>
        <w:t xml:space="preserve"> &amp; Stacey, 2004) (</w:t>
      </w:r>
      <w:proofErr w:type="spellStart"/>
      <w:r w:rsidRPr="00E11B47">
        <w:rPr>
          <w:rFonts w:ascii="Arial" w:hAnsi="Arial" w:cs="Arial"/>
          <w:color w:val="222222"/>
          <w:sz w:val="24"/>
          <w:szCs w:val="24"/>
          <w:shd w:val="clear" w:color="auto" w:fill="FFFFFF"/>
        </w:rPr>
        <w:t>Thipkong</w:t>
      </w:r>
      <w:proofErr w:type="spellEnd"/>
      <w:r w:rsidRPr="00E11B47">
        <w:rPr>
          <w:rFonts w:ascii="Arial" w:hAnsi="Arial" w:cs="Arial"/>
          <w:color w:val="222222"/>
          <w:sz w:val="24"/>
          <w:szCs w:val="24"/>
          <w:shd w:val="clear" w:color="auto" w:fill="FFFFFF"/>
        </w:rPr>
        <w:t xml:space="preserve"> and Davis 1991)</w:t>
      </w:r>
      <w:r w:rsidR="00203197">
        <w:rPr>
          <w:rFonts w:ascii="Arial" w:hAnsi="Arial" w:cs="Arial"/>
          <w:color w:val="222222"/>
          <w:sz w:val="24"/>
          <w:szCs w:val="24"/>
          <w:shd w:val="clear" w:color="auto" w:fill="FFFFFF"/>
        </w:rPr>
        <w:t>.</w:t>
      </w:r>
    </w:p>
    <w:p w14:paraId="13A2261E" w14:textId="45A39E2C" w:rsidR="00E11B47" w:rsidRPr="00E11B47" w:rsidRDefault="00832123" w:rsidP="00832123">
      <w:pPr>
        <w:rPr>
          <w:rFonts w:ascii="Arial" w:hAnsi="Arial" w:cs="Arial"/>
          <w:color w:val="000000" w:themeColor="text1"/>
          <w:sz w:val="24"/>
          <w:szCs w:val="24"/>
        </w:rPr>
      </w:pPr>
      <w:r w:rsidRPr="00E11B47">
        <w:rPr>
          <w:rFonts w:ascii="Arial" w:hAnsi="Arial" w:cs="Arial"/>
          <w:color w:val="222222"/>
          <w:sz w:val="24"/>
          <w:szCs w:val="24"/>
          <w:shd w:val="clear" w:color="auto" w:fill="FFFFFF"/>
        </w:rPr>
        <w:t>The teaching intervention strategies used to combat cognitive conflict within learners and the misconception</w:t>
      </w:r>
      <w:r w:rsidR="00203197">
        <w:rPr>
          <w:rFonts w:ascii="Arial" w:hAnsi="Arial" w:cs="Arial"/>
          <w:color w:val="222222"/>
          <w:sz w:val="24"/>
          <w:szCs w:val="24"/>
          <w:shd w:val="clear" w:color="auto" w:fill="FFFFFF"/>
        </w:rPr>
        <w:t>s that</w:t>
      </w:r>
      <w:r w:rsidRPr="00E11B47">
        <w:rPr>
          <w:rFonts w:ascii="Arial" w:hAnsi="Arial" w:cs="Arial"/>
          <w:color w:val="222222"/>
          <w:sz w:val="24"/>
          <w:szCs w:val="24"/>
          <w:shd w:val="clear" w:color="auto" w:fill="FFFFFF"/>
        </w:rPr>
        <w:t xml:space="preserve"> they have of probability and the wider mathematical processes required to calculate and solve problems surrounding probability were marginally effective due to the attainment increases discussed above</w:t>
      </w:r>
      <w:r w:rsidR="00CD44DB">
        <w:rPr>
          <w:rFonts w:ascii="Arial" w:hAnsi="Arial" w:cs="Arial"/>
          <w:color w:val="222222"/>
          <w:sz w:val="24"/>
          <w:szCs w:val="24"/>
          <w:shd w:val="clear" w:color="auto" w:fill="FFFFFF"/>
        </w:rPr>
        <w:t>.</w:t>
      </w:r>
      <w:r w:rsidRPr="00E11B47">
        <w:rPr>
          <w:rFonts w:ascii="Arial" w:hAnsi="Arial" w:cs="Arial"/>
          <w:color w:val="222222"/>
          <w:sz w:val="24"/>
          <w:szCs w:val="24"/>
          <w:shd w:val="clear" w:color="auto" w:fill="FFFFFF"/>
        </w:rPr>
        <w:t xml:space="preserve"> </w:t>
      </w:r>
      <w:r w:rsidR="00CD44DB">
        <w:rPr>
          <w:rFonts w:ascii="Arial" w:hAnsi="Arial" w:cs="Arial"/>
          <w:color w:val="222222"/>
          <w:sz w:val="24"/>
          <w:szCs w:val="24"/>
          <w:shd w:val="clear" w:color="auto" w:fill="FFFFFF"/>
        </w:rPr>
        <w:t>H</w:t>
      </w:r>
      <w:r w:rsidRPr="00E11B47">
        <w:rPr>
          <w:rFonts w:ascii="Arial" w:hAnsi="Arial" w:cs="Arial"/>
          <w:color w:val="222222"/>
          <w:sz w:val="24"/>
          <w:szCs w:val="24"/>
          <w:shd w:val="clear" w:color="auto" w:fill="FFFFFF"/>
        </w:rPr>
        <w:t xml:space="preserve">owever, </w:t>
      </w:r>
      <w:r w:rsidR="00CD44DB">
        <w:rPr>
          <w:rFonts w:ascii="Arial" w:hAnsi="Arial" w:cs="Arial"/>
          <w:color w:val="222222"/>
          <w:sz w:val="24"/>
          <w:szCs w:val="24"/>
          <w:shd w:val="clear" w:color="auto" w:fill="FFFFFF"/>
        </w:rPr>
        <w:t xml:space="preserve">an </w:t>
      </w:r>
      <w:r w:rsidRPr="00E11B47">
        <w:rPr>
          <w:rFonts w:ascii="Arial" w:hAnsi="Arial" w:cs="Arial"/>
          <w:color w:val="222222"/>
          <w:sz w:val="24"/>
          <w:szCs w:val="24"/>
          <w:shd w:val="clear" w:color="auto" w:fill="FFFFFF"/>
        </w:rPr>
        <w:t xml:space="preserve">attainment </w:t>
      </w:r>
      <w:proofErr w:type="gramStart"/>
      <w:r w:rsidRPr="00E11B47">
        <w:rPr>
          <w:rFonts w:ascii="Arial" w:hAnsi="Arial" w:cs="Arial"/>
          <w:color w:val="222222"/>
          <w:sz w:val="24"/>
          <w:szCs w:val="24"/>
          <w:shd w:val="clear" w:color="auto" w:fill="FFFFFF"/>
        </w:rPr>
        <w:t>increase</w:t>
      </w:r>
      <w:proofErr w:type="gramEnd"/>
      <w:r w:rsidRPr="00E11B47">
        <w:rPr>
          <w:rFonts w:ascii="Arial" w:hAnsi="Arial" w:cs="Arial"/>
          <w:color w:val="222222"/>
          <w:sz w:val="24"/>
          <w:szCs w:val="24"/>
          <w:shd w:val="clear" w:color="auto" w:fill="FFFFFF"/>
        </w:rPr>
        <w:t xml:space="preserve"> across all of the questions included on the </w:t>
      </w:r>
      <w:r w:rsidRPr="00E11B47">
        <w:rPr>
          <w:rFonts w:ascii="Arial" w:hAnsi="Arial" w:cs="Arial"/>
          <w:color w:val="000000" w:themeColor="text1"/>
          <w:sz w:val="24"/>
          <w:szCs w:val="24"/>
        </w:rPr>
        <w:t>pre-teaching intervention and post-teaching intervention diagnostic tests</w:t>
      </w:r>
      <w:r w:rsidR="00CD44DB">
        <w:rPr>
          <w:rFonts w:ascii="Arial" w:hAnsi="Arial" w:cs="Arial"/>
          <w:color w:val="000000" w:themeColor="text1"/>
          <w:sz w:val="24"/>
          <w:szCs w:val="24"/>
        </w:rPr>
        <w:t xml:space="preserve"> was not seen</w:t>
      </w:r>
      <w:r w:rsidR="00E11B47" w:rsidRPr="00E11B47">
        <w:rPr>
          <w:rFonts w:ascii="Arial" w:hAnsi="Arial" w:cs="Arial"/>
          <w:color w:val="000000" w:themeColor="text1"/>
          <w:sz w:val="24"/>
          <w:szCs w:val="24"/>
        </w:rPr>
        <w:t xml:space="preserve"> (Greene, </w:t>
      </w:r>
      <w:proofErr w:type="spellStart"/>
      <w:r w:rsidR="00E11B47" w:rsidRPr="00E11B47">
        <w:rPr>
          <w:rFonts w:ascii="Arial" w:hAnsi="Arial" w:cs="Arial"/>
          <w:color w:val="000000" w:themeColor="text1"/>
          <w:sz w:val="24"/>
          <w:szCs w:val="24"/>
        </w:rPr>
        <w:t>Nystorm</w:t>
      </w:r>
      <w:proofErr w:type="spellEnd"/>
      <w:r w:rsidR="00E11B47" w:rsidRPr="00E11B47">
        <w:rPr>
          <w:rFonts w:ascii="Arial" w:hAnsi="Arial" w:cs="Arial"/>
          <w:color w:val="000000" w:themeColor="text1"/>
          <w:sz w:val="24"/>
          <w:szCs w:val="24"/>
        </w:rPr>
        <w:t xml:space="preserve">, </w:t>
      </w:r>
      <w:proofErr w:type="spellStart"/>
      <w:r w:rsidR="00E11B47" w:rsidRPr="00E11B47">
        <w:rPr>
          <w:rFonts w:ascii="Arial" w:hAnsi="Arial" w:cs="Arial"/>
          <w:color w:val="000000" w:themeColor="text1"/>
          <w:sz w:val="24"/>
          <w:szCs w:val="24"/>
        </w:rPr>
        <w:t>Engell</w:t>
      </w:r>
      <w:proofErr w:type="spellEnd"/>
      <w:r w:rsidR="00E11B47" w:rsidRPr="00E11B47">
        <w:rPr>
          <w:rFonts w:ascii="Arial" w:hAnsi="Arial" w:cs="Arial"/>
          <w:color w:val="000000" w:themeColor="text1"/>
          <w:sz w:val="24"/>
          <w:szCs w:val="24"/>
        </w:rPr>
        <w:t>, Darley and Cohen (2004))</w:t>
      </w:r>
      <w:r w:rsidR="00CD44DB">
        <w:rPr>
          <w:rFonts w:ascii="Arial" w:hAnsi="Arial" w:cs="Arial"/>
          <w:color w:val="000000" w:themeColor="text1"/>
          <w:sz w:val="24"/>
          <w:szCs w:val="24"/>
        </w:rPr>
        <w:t xml:space="preserve">. </w:t>
      </w:r>
      <w:r w:rsidRPr="00E11B47">
        <w:rPr>
          <w:rFonts w:ascii="Arial" w:hAnsi="Arial" w:cs="Arial"/>
          <w:color w:val="000000" w:themeColor="text1"/>
          <w:sz w:val="24"/>
          <w:szCs w:val="24"/>
        </w:rPr>
        <w:t xml:space="preserve"> This allow</w:t>
      </w:r>
      <w:r w:rsidR="00CD44DB">
        <w:rPr>
          <w:rFonts w:ascii="Arial" w:hAnsi="Arial" w:cs="Arial"/>
          <w:color w:val="000000" w:themeColor="text1"/>
          <w:sz w:val="24"/>
          <w:szCs w:val="24"/>
        </w:rPr>
        <w:t>s the author</w:t>
      </w:r>
      <w:r w:rsidRPr="00E11B47">
        <w:rPr>
          <w:rFonts w:ascii="Arial" w:hAnsi="Arial" w:cs="Arial"/>
          <w:color w:val="000000" w:themeColor="text1"/>
          <w:sz w:val="24"/>
          <w:szCs w:val="24"/>
        </w:rPr>
        <w:t xml:space="preserve"> to conclude that the provisions made as the researcher and lead in</w:t>
      </w:r>
      <w:r w:rsidR="00CD44DB">
        <w:rPr>
          <w:rFonts w:ascii="Arial" w:hAnsi="Arial" w:cs="Arial"/>
          <w:color w:val="000000" w:themeColor="text1"/>
          <w:sz w:val="24"/>
          <w:szCs w:val="24"/>
        </w:rPr>
        <w:t xml:space="preserve"> the</w:t>
      </w:r>
      <w:r w:rsidRPr="00E11B47">
        <w:rPr>
          <w:rFonts w:ascii="Arial" w:hAnsi="Arial" w:cs="Arial"/>
          <w:color w:val="000000" w:themeColor="text1"/>
          <w:sz w:val="24"/>
          <w:szCs w:val="24"/>
        </w:rPr>
        <w:t xml:space="preserve"> teaching intervention, as well as the modularised nature (Appendix 2) by which the teaching intervention was directed to take place as to best adhere to School X’s policies and academic responsibilities (Appendix 3) were not inducive to wider attainment improvement. This </w:t>
      </w:r>
      <w:r w:rsidR="00CD44DB">
        <w:rPr>
          <w:rFonts w:ascii="Arial" w:hAnsi="Arial" w:cs="Arial"/>
          <w:color w:val="000000" w:themeColor="text1"/>
          <w:sz w:val="24"/>
          <w:szCs w:val="24"/>
        </w:rPr>
        <w:t>stems</w:t>
      </w:r>
      <w:r w:rsidRPr="00E11B47">
        <w:rPr>
          <w:rFonts w:ascii="Arial" w:hAnsi="Arial" w:cs="Arial"/>
          <w:color w:val="000000" w:themeColor="text1"/>
          <w:sz w:val="24"/>
          <w:szCs w:val="24"/>
        </w:rPr>
        <w:t xml:space="preserve"> from the standalone nature with which the research was conducted and the professional teaching relationship that exists between learners and teacher. This disparity in attainment improvement illustrated the varied processes needed within probability. </w:t>
      </w:r>
    </w:p>
    <w:p w14:paraId="33BAEE2D" w14:textId="77777777" w:rsidR="00203197" w:rsidRDefault="00203197" w:rsidP="00832123">
      <w:pPr>
        <w:rPr>
          <w:rFonts w:ascii="Arial" w:hAnsi="Arial" w:cs="Arial"/>
          <w:b/>
          <w:color w:val="000000" w:themeColor="text1"/>
          <w:sz w:val="24"/>
          <w:szCs w:val="24"/>
          <w:u w:val="single"/>
        </w:rPr>
      </w:pPr>
    </w:p>
    <w:p w14:paraId="7881EAA2" w14:textId="254FFA55" w:rsidR="00832123" w:rsidRDefault="00832123" w:rsidP="00832123">
      <w:pPr>
        <w:rPr>
          <w:rFonts w:ascii="Arial" w:hAnsi="Arial" w:cs="Arial"/>
          <w:b/>
          <w:color w:val="000000" w:themeColor="text1"/>
          <w:sz w:val="24"/>
          <w:szCs w:val="24"/>
          <w:u w:val="single"/>
        </w:rPr>
      </w:pPr>
      <w:r w:rsidRPr="00E11B47">
        <w:rPr>
          <w:rFonts w:ascii="Arial" w:hAnsi="Arial" w:cs="Arial"/>
          <w:b/>
          <w:color w:val="000000" w:themeColor="text1"/>
          <w:sz w:val="24"/>
          <w:szCs w:val="24"/>
          <w:u w:val="single"/>
        </w:rPr>
        <w:lastRenderedPageBreak/>
        <w:t xml:space="preserve">Limitations and Further Developments </w:t>
      </w:r>
    </w:p>
    <w:p w14:paraId="08435B62" w14:textId="77777777" w:rsidR="00203197" w:rsidRPr="00E11B47" w:rsidRDefault="00203197" w:rsidP="00832123">
      <w:pPr>
        <w:rPr>
          <w:rFonts w:ascii="Arial" w:hAnsi="Arial" w:cs="Arial"/>
          <w:b/>
          <w:color w:val="000000" w:themeColor="text1"/>
          <w:sz w:val="24"/>
          <w:szCs w:val="24"/>
          <w:u w:val="single"/>
        </w:rPr>
      </w:pPr>
    </w:p>
    <w:p w14:paraId="595BCB79" w14:textId="730FE53A" w:rsidR="00E11B47" w:rsidRPr="00E11B47" w:rsidRDefault="00E11B47" w:rsidP="00832123">
      <w:pPr>
        <w:rPr>
          <w:rFonts w:ascii="Arial" w:hAnsi="Arial" w:cs="Arial"/>
          <w:color w:val="000000" w:themeColor="text1"/>
          <w:sz w:val="24"/>
          <w:szCs w:val="24"/>
        </w:rPr>
      </w:pPr>
      <w:r w:rsidRPr="00E11B47">
        <w:rPr>
          <w:rFonts w:ascii="Arial" w:hAnsi="Arial" w:cs="Arial"/>
          <w:color w:val="000000" w:themeColor="text1"/>
          <w:sz w:val="24"/>
          <w:szCs w:val="24"/>
        </w:rPr>
        <w:t xml:space="preserve">The limitations of this document and the research conducted at School X are the gender imbalances within the year 8 set two research class as of the 27 learners a majority were female so no conclusive link could be made between the effectiveness of the teaching intervention, general attainment and gender. The small sample size is also a considerable limitation as the conclusions made in this paper are of an extremely small scale when compares to the similar research periods and sample sizes used in literature. This limitation could be alleviated in future evolutions of this paper given a greater sample size with gender balance and a control sample to act as a true comparison for the effectiveness of the teaching intervention, however, particularly within the limitations of this paper this is unrealistic as the number of learners available and the gender imbalance is limited by the context of School X. </w:t>
      </w:r>
    </w:p>
    <w:p w14:paraId="05F1DBB3" w14:textId="6A283CCA" w:rsidR="00E11B47" w:rsidRPr="00E11B47" w:rsidRDefault="00E11B47" w:rsidP="00E11B47">
      <w:pPr>
        <w:rPr>
          <w:rFonts w:ascii="Arial" w:hAnsi="Arial" w:cs="Arial"/>
          <w:color w:val="000000" w:themeColor="text1"/>
          <w:sz w:val="24"/>
          <w:szCs w:val="24"/>
        </w:rPr>
      </w:pPr>
      <w:r w:rsidRPr="00E11B47">
        <w:rPr>
          <w:rFonts w:ascii="Arial" w:hAnsi="Arial" w:cs="Arial"/>
          <w:color w:val="000000" w:themeColor="text1"/>
          <w:sz w:val="24"/>
          <w:szCs w:val="24"/>
        </w:rPr>
        <w:t xml:space="preserve">The limitations of time both by school policy and the time allocated to the research period by University of Wales Trinity Saint David also led </w:t>
      </w:r>
      <w:r w:rsidR="00CD44DB">
        <w:rPr>
          <w:rFonts w:ascii="Arial" w:hAnsi="Arial" w:cs="Arial"/>
          <w:color w:val="000000" w:themeColor="text1"/>
          <w:sz w:val="24"/>
          <w:szCs w:val="24"/>
        </w:rPr>
        <w:t>t</w:t>
      </w:r>
      <w:r w:rsidRPr="00E11B47">
        <w:rPr>
          <w:rFonts w:ascii="Arial" w:hAnsi="Arial" w:cs="Arial"/>
          <w:color w:val="000000" w:themeColor="text1"/>
          <w:sz w:val="24"/>
          <w:szCs w:val="24"/>
        </w:rPr>
        <w:t xml:space="preserve">o inaccuracies between </w:t>
      </w:r>
      <w:r w:rsidR="00CD44DB">
        <w:rPr>
          <w:rFonts w:ascii="Arial" w:hAnsi="Arial" w:cs="Arial"/>
          <w:color w:val="000000" w:themeColor="text1"/>
          <w:sz w:val="24"/>
          <w:szCs w:val="24"/>
        </w:rPr>
        <w:t>the</w:t>
      </w:r>
      <w:r w:rsidRPr="00E11B47">
        <w:rPr>
          <w:rFonts w:ascii="Arial" w:hAnsi="Arial" w:cs="Arial"/>
          <w:color w:val="000000" w:themeColor="text1"/>
          <w:sz w:val="24"/>
          <w:szCs w:val="24"/>
        </w:rPr>
        <w:t xml:space="preserve"> research </w:t>
      </w:r>
      <w:r w:rsidR="00CD44DB">
        <w:rPr>
          <w:rFonts w:ascii="Arial" w:hAnsi="Arial" w:cs="Arial"/>
          <w:color w:val="000000" w:themeColor="text1"/>
          <w:sz w:val="24"/>
          <w:szCs w:val="24"/>
        </w:rPr>
        <w:t xml:space="preserve">that was undertaken </w:t>
      </w:r>
      <w:r w:rsidRPr="00E11B47">
        <w:rPr>
          <w:rFonts w:ascii="Arial" w:hAnsi="Arial" w:cs="Arial"/>
          <w:color w:val="000000" w:themeColor="text1"/>
          <w:sz w:val="24"/>
          <w:szCs w:val="24"/>
        </w:rPr>
        <w:t xml:space="preserve">and the </w:t>
      </w:r>
      <w:r w:rsidR="00CD44DB">
        <w:rPr>
          <w:rFonts w:ascii="Arial" w:hAnsi="Arial" w:cs="Arial"/>
          <w:color w:val="000000" w:themeColor="text1"/>
          <w:sz w:val="24"/>
          <w:szCs w:val="24"/>
        </w:rPr>
        <w:t xml:space="preserve">relevant </w:t>
      </w:r>
      <w:r w:rsidRPr="00E11B47">
        <w:rPr>
          <w:rFonts w:ascii="Arial" w:hAnsi="Arial" w:cs="Arial"/>
          <w:color w:val="000000" w:themeColor="text1"/>
          <w:sz w:val="24"/>
          <w:szCs w:val="24"/>
        </w:rPr>
        <w:t>literature.</w:t>
      </w:r>
      <w:r w:rsidR="00CD44DB">
        <w:rPr>
          <w:rFonts w:ascii="Arial" w:hAnsi="Arial" w:cs="Arial"/>
          <w:color w:val="000000" w:themeColor="text1"/>
          <w:sz w:val="24"/>
          <w:szCs w:val="24"/>
        </w:rPr>
        <w:t xml:space="preserve"> This was due to</w:t>
      </w:r>
      <w:r w:rsidRPr="00E11B47">
        <w:rPr>
          <w:rFonts w:ascii="Arial" w:hAnsi="Arial" w:cs="Arial"/>
          <w:color w:val="000000" w:themeColor="text1"/>
          <w:sz w:val="24"/>
          <w:szCs w:val="24"/>
        </w:rPr>
        <w:t xml:space="preserve"> only 7 lessons </w:t>
      </w:r>
      <w:r w:rsidR="00CD44DB">
        <w:rPr>
          <w:rFonts w:ascii="Arial" w:hAnsi="Arial" w:cs="Arial"/>
          <w:color w:val="000000" w:themeColor="text1"/>
          <w:sz w:val="24"/>
          <w:szCs w:val="24"/>
        </w:rPr>
        <w:t>being</w:t>
      </w:r>
      <w:r w:rsidRPr="00E11B47">
        <w:rPr>
          <w:rFonts w:ascii="Arial" w:hAnsi="Arial" w:cs="Arial"/>
          <w:color w:val="000000" w:themeColor="text1"/>
          <w:sz w:val="24"/>
          <w:szCs w:val="24"/>
        </w:rPr>
        <w:t xml:space="preserve"> available for the teaching intervention without dedicated reflection time for the researcher, the regular class teacher as an observer and the learners as the researched due to additional academic responsibilities places upon the stakeholders. This additional reflection time would have allowed the teaching intervention to be further developed with greater input from the observer as to the academic needs of the learners. This is difficult to resolve in an active school environment as the academic responsibilities and work schemes take priority to ensure attainment across all areas of mathematics and academics </w:t>
      </w:r>
      <w:proofErr w:type="gramStart"/>
      <w:r w:rsidRPr="00E11B47">
        <w:rPr>
          <w:rFonts w:ascii="Arial" w:hAnsi="Arial" w:cs="Arial"/>
          <w:color w:val="000000" w:themeColor="text1"/>
          <w:sz w:val="24"/>
          <w:szCs w:val="24"/>
        </w:rPr>
        <w:t>as a whole for</w:t>
      </w:r>
      <w:proofErr w:type="gramEnd"/>
      <w:r w:rsidRPr="00E11B47">
        <w:rPr>
          <w:rFonts w:ascii="Arial" w:hAnsi="Arial" w:cs="Arial"/>
          <w:color w:val="000000" w:themeColor="text1"/>
          <w:sz w:val="24"/>
          <w:szCs w:val="24"/>
        </w:rPr>
        <w:t xml:space="preserve"> learners. </w:t>
      </w:r>
    </w:p>
    <w:p w14:paraId="11AED71C" w14:textId="3C4114E9" w:rsidR="00E11B47" w:rsidRPr="00E11B47" w:rsidRDefault="00E11B47" w:rsidP="00E11B47">
      <w:pPr>
        <w:rPr>
          <w:rFonts w:ascii="Arial" w:hAnsi="Arial" w:cs="Arial"/>
          <w:color w:val="000000" w:themeColor="text1"/>
          <w:sz w:val="24"/>
          <w:szCs w:val="24"/>
        </w:rPr>
      </w:pPr>
      <w:r w:rsidRPr="00E11B47">
        <w:rPr>
          <w:rFonts w:ascii="Arial" w:hAnsi="Arial" w:cs="Arial"/>
          <w:color w:val="000000" w:themeColor="text1"/>
          <w:sz w:val="24"/>
          <w:szCs w:val="24"/>
        </w:rPr>
        <w:t>This limitation to time in turn leads to a limitation in the positive professional relationship between teaching intervention staff (researcher) and the learners as due to a shorter pre-research period</w:t>
      </w:r>
      <w:r w:rsidR="00CD44DB">
        <w:rPr>
          <w:rFonts w:ascii="Arial" w:hAnsi="Arial" w:cs="Arial"/>
          <w:color w:val="000000" w:themeColor="text1"/>
          <w:sz w:val="24"/>
          <w:szCs w:val="24"/>
        </w:rPr>
        <w:t>,</w:t>
      </w:r>
      <w:r w:rsidRPr="00E11B47">
        <w:rPr>
          <w:rFonts w:ascii="Arial" w:hAnsi="Arial" w:cs="Arial"/>
          <w:color w:val="000000" w:themeColor="text1"/>
          <w:sz w:val="24"/>
          <w:szCs w:val="24"/>
        </w:rPr>
        <w:t xml:space="preserve"> learner</w:t>
      </w:r>
      <w:r w:rsidR="00CD44DB">
        <w:rPr>
          <w:rFonts w:ascii="Arial" w:hAnsi="Arial" w:cs="Arial"/>
          <w:color w:val="000000" w:themeColor="text1"/>
          <w:sz w:val="24"/>
          <w:szCs w:val="24"/>
        </w:rPr>
        <w:t>s</w:t>
      </w:r>
      <w:r w:rsidRPr="00E11B47">
        <w:rPr>
          <w:rFonts w:ascii="Arial" w:hAnsi="Arial" w:cs="Arial"/>
          <w:color w:val="000000" w:themeColor="text1"/>
          <w:sz w:val="24"/>
          <w:szCs w:val="24"/>
        </w:rPr>
        <w:t xml:space="preserve"> </w:t>
      </w:r>
      <w:r w:rsidR="00325947">
        <w:rPr>
          <w:rFonts w:ascii="Arial" w:hAnsi="Arial" w:cs="Arial"/>
          <w:color w:val="000000" w:themeColor="text1"/>
          <w:sz w:val="24"/>
          <w:szCs w:val="24"/>
        </w:rPr>
        <w:t>were</w:t>
      </w:r>
      <w:r w:rsidRPr="00E11B47">
        <w:rPr>
          <w:rFonts w:ascii="Arial" w:hAnsi="Arial" w:cs="Arial"/>
          <w:color w:val="000000" w:themeColor="text1"/>
          <w:sz w:val="24"/>
          <w:szCs w:val="24"/>
        </w:rPr>
        <w:t xml:space="preserve"> unfamiliar with teaching </w:t>
      </w:r>
      <w:r w:rsidR="00325947">
        <w:rPr>
          <w:rFonts w:ascii="Arial" w:hAnsi="Arial" w:cs="Arial"/>
          <w:color w:val="000000" w:themeColor="text1"/>
          <w:sz w:val="24"/>
          <w:szCs w:val="24"/>
        </w:rPr>
        <w:t xml:space="preserve">intervention </w:t>
      </w:r>
      <w:r w:rsidRPr="00E11B47">
        <w:rPr>
          <w:rFonts w:ascii="Arial" w:hAnsi="Arial" w:cs="Arial"/>
          <w:color w:val="000000" w:themeColor="text1"/>
          <w:sz w:val="24"/>
          <w:szCs w:val="24"/>
        </w:rPr>
        <w:t>staff. This limited positive relationship also leads to teaching intervention staff (researcher) to be less familiar with the academic needs of learners and the attainment of the previous work done. This lack of prior academic acquaintance leads to misconceptions within other areas of mathematics needed to compute probability</w:t>
      </w:r>
      <w:r w:rsidR="00325947">
        <w:rPr>
          <w:rFonts w:ascii="Arial" w:hAnsi="Arial" w:cs="Arial"/>
          <w:color w:val="000000" w:themeColor="text1"/>
          <w:sz w:val="24"/>
          <w:szCs w:val="24"/>
        </w:rPr>
        <w:t xml:space="preserve">. This </w:t>
      </w:r>
      <w:r w:rsidRPr="00E11B47">
        <w:rPr>
          <w:rFonts w:ascii="Arial" w:hAnsi="Arial" w:cs="Arial"/>
          <w:color w:val="000000" w:themeColor="text1"/>
          <w:sz w:val="24"/>
          <w:szCs w:val="24"/>
        </w:rPr>
        <w:t>mean</w:t>
      </w:r>
      <w:r w:rsidR="00325947">
        <w:rPr>
          <w:rFonts w:ascii="Arial" w:hAnsi="Arial" w:cs="Arial"/>
          <w:color w:val="000000" w:themeColor="text1"/>
          <w:sz w:val="24"/>
          <w:szCs w:val="24"/>
        </w:rPr>
        <w:t>s</w:t>
      </w:r>
      <w:r w:rsidRPr="00E11B47">
        <w:rPr>
          <w:rFonts w:ascii="Arial" w:hAnsi="Arial" w:cs="Arial"/>
          <w:color w:val="000000" w:themeColor="text1"/>
          <w:sz w:val="24"/>
          <w:szCs w:val="24"/>
        </w:rPr>
        <w:t xml:space="preserve"> that misconceptions within these other areas be</w:t>
      </w:r>
      <w:r w:rsidR="00325947">
        <w:rPr>
          <w:rFonts w:ascii="Arial" w:hAnsi="Arial" w:cs="Arial"/>
          <w:color w:val="000000" w:themeColor="text1"/>
          <w:sz w:val="24"/>
          <w:szCs w:val="24"/>
        </w:rPr>
        <w:t>came</w:t>
      </w:r>
      <w:r w:rsidRPr="00E11B47">
        <w:rPr>
          <w:rFonts w:ascii="Arial" w:hAnsi="Arial" w:cs="Arial"/>
          <w:color w:val="000000" w:themeColor="text1"/>
          <w:sz w:val="24"/>
          <w:szCs w:val="24"/>
        </w:rPr>
        <w:t xml:space="preserve"> more prominent as other methods are introduced. To remedy this limitation experienced in this research period, the research should be repeated by the sample class’ usual class teacher as this will ensure the positive academic dynamic has already developed and the teaching intervention staff is well aware of prior academic attainment and the particular needs of the learners when using specific operations within mathematics. </w:t>
      </w:r>
      <w:r w:rsidR="00325947">
        <w:rPr>
          <w:rFonts w:ascii="Arial" w:hAnsi="Arial" w:cs="Arial"/>
          <w:color w:val="000000" w:themeColor="text1"/>
          <w:sz w:val="24"/>
          <w:szCs w:val="24"/>
        </w:rPr>
        <w:t>It is felt that t</w:t>
      </w:r>
      <w:r w:rsidRPr="00E11B47">
        <w:rPr>
          <w:rFonts w:ascii="Arial" w:hAnsi="Arial" w:cs="Arial"/>
          <w:color w:val="000000" w:themeColor="text1"/>
          <w:sz w:val="24"/>
          <w:szCs w:val="24"/>
        </w:rPr>
        <w:t>his was an unrealistic e</w:t>
      </w:r>
      <w:r w:rsidR="00325947">
        <w:rPr>
          <w:rFonts w:ascii="Arial" w:hAnsi="Arial" w:cs="Arial"/>
          <w:color w:val="000000" w:themeColor="text1"/>
          <w:sz w:val="24"/>
          <w:szCs w:val="24"/>
        </w:rPr>
        <w:t>xpectation</w:t>
      </w:r>
      <w:r w:rsidRPr="00E11B47">
        <w:rPr>
          <w:rFonts w:ascii="Arial" w:hAnsi="Arial" w:cs="Arial"/>
          <w:color w:val="000000" w:themeColor="text1"/>
          <w:sz w:val="24"/>
          <w:szCs w:val="24"/>
        </w:rPr>
        <w:t xml:space="preserve"> due to the </w:t>
      </w:r>
      <w:proofErr w:type="gramStart"/>
      <w:r w:rsidR="00325947">
        <w:rPr>
          <w:rFonts w:ascii="Arial" w:hAnsi="Arial" w:cs="Arial"/>
          <w:color w:val="000000" w:themeColor="text1"/>
          <w:sz w:val="24"/>
          <w:szCs w:val="24"/>
        </w:rPr>
        <w:t xml:space="preserve">timing </w:t>
      </w:r>
      <w:r w:rsidRPr="00E11B47">
        <w:rPr>
          <w:rFonts w:ascii="Arial" w:hAnsi="Arial" w:cs="Arial"/>
          <w:color w:val="000000" w:themeColor="text1"/>
          <w:sz w:val="24"/>
          <w:szCs w:val="24"/>
        </w:rPr>
        <w:t xml:space="preserve"> of</w:t>
      </w:r>
      <w:proofErr w:type="gramEnd"/>
      <w:r w:rsidRPr="00E11B47">
        <w:rPr>
          <w:rFonts w:ascii="Arial" w:hAnsi="Arial" w:cs="Arial"/>
          <w:color w:val="000000" w:themeColor="text1"/>
          <w:sz w:val="24"/>
          <w:szCs w:val="24"/>
        </w:rPr>
        <w:t xml:space="preserve"> the research period within the academic year and nature of the course at University of Wales Trinity Saint David.  </w:t>
      </w:r>
    </w:p>
    <w:p w14:paraId="580A324F" w14:textId="2DBD9D85" w:rsidR="00E11B47" w:rsidRPr="00E11B47" w:rsidRDefault="00E11B47" w:rsidP="00E11B47">
      <w:pPr>
        <w:rPr>
          <w:rFonts w:ascii="Arial" w:hAnsi="Arial" w:cs="Arial"/>
          <w:color w:val="000000" w:themeColor="text1"/>
          <w:sz w:val="24"/>
          <w:szCs w:val="24"/>
        </w:rPr>
      </w:pPr>
      <w:r w:rsidRPr="00E11B47">
        <w:rPr>
          <w:rFonts w:ascii="Arial" w:hAnsi="Arial" w:cs="Arial"/>
          <w:color w:val="000000" w:themeColor="text1"/>
          <w:sz w:val="24"/>
          <w:szCs w:val="24"/>
        </w:rPr>
        <w:t xml:space="preserve">Further development in this area would benefit from a more specific focus areas as the topic of probability sees other mathematical operations contribute to the understanding of probability in a wider manner than initially considered. This additional focus would allow the misconceptions within a specific area within </w:t>
      </w:r>
      <w:r w:rsidRPr="00E11B47">
        <w:rPr>
          <w:rFonts w:ascii="Arial" w:hAnsi="Arial" w:cs="Arial"/>
          <w:color w:val="000000" w:themeColor="text1"/>
          <w:sz w:val="24"/>
          <w:szCs w:val="24"/>
        </w:rPr>
        <w:lastRenderedPageBreak/>
        <w:t xml:space="preserve">probability such as the </w:t>
      </w:r>
      <w:r w:rsidRPr="00E11B47">
        <w:rPr>
          <w:rFonts w:ascii="Arial" w:hAnsi="Arial" w:cs="Arial"/>
          <w:sz w:val="24"/>
          <w:szCs w:val="24"/>
        </w:rPr>
        <w:t xml:space="preserve">positive and negative regency seen within the collection of experimental data and its comparison to the theoretical data available </w:t>
      </w:r>
      <w:r w:rsidRPr="00E11B47">
        <w:rPr>
          <w:rFonts w:ascii="Arial" w:hAnsi="Arial" w:cs="Arial"/>
          <w:color w:val="000000" w:themeColor="text1"/>
          <w:sz w:val="24"/>
          <w:szCs w:val="24"/>
        </w:rPr>
        <w:t xml:space="preserve">(Fischbein, </w:t>
      </w:r>
      <w:proofErr w:type="spellStart"/>
      <w:r w:rsidRPr="00E11B47">
        <w:rPr>
          <w:rFonts w:ascii="Arial" w:hAnsi="Arial" w:cs="Arial"/>
          <w:color w:val="000000" w:themeColor="text1"/>
          <w:sz w:val="24"/>
          <w:szCs w:val="24"/>
        </w:rPr>
        <w:t>Gazit</w:t>
      </w:r>
      <w:proofErr w:type="spellEnd"/>
      <w:r w:rsidRPr="00E11B47">
        <w:rPr>
          <w:rFonts w:ascii="Arial" w:hAnsi="Arial" w:cs="Arial"/>
          <w:color w:val="000000" w:themeColor="text1"/>
          <w:sz w:val="24"/>
          <w:szCs w:val="24"/>
        </w:rPr>
        <w:t xml:space="preserve"> 1984)</w:t>
      </w:r>
      <w:r w:rsidRPr="00E11B47">
        <w:rPr>
          <w:rFonts w:ascii="Arial" w:hAnsi="Arial" w:cs="Arial"/>
          <w:sz w:val="24"/>
          <w:szCs w:val="24"/>
        </w:rPr>
        <w:t xml:space="preserve"> (</w:t>
      </w:r>
      <w:proofErr w:type="spellStart"/>
      <w:r w:rsidRPr="00E11B47">
        <w:rPr>
          <w:rFonts w:ascii="Arial" w:hAnsi="Arial" w:cs="Arial"/>
          <w:sz w:val="24"/>
          <w:szCs w:val="24"/>
        </w:rPr>
        <w:t>Gurbuz</w:t>
      </w:r>
      <w:proofErr w:type="spellEnd"/>
      <w:r w:rsidRPr="00E11B47">
        <w:rPr>
          <w:rFonts w:ascii="Arial" w:hAnsi="Arial" w:cs="Arial"/>
          <w:sz w:val="24"/>
          <w:szCs w:val="24"/>
        </w:rPr>
        <w:t xml:space="preserve">, </w:t>
      </w:r>
      <w:proofErr w:type="spellStart"/>
      <w:r w:rsidRPr="00E11B47">
        <w:rPr>
          <w:rFonts w:ascii="Arial" w:hAnsi="Arial" w:cs="Arial"/>
          <w:sz w:val="24"/>
          <w:szCs w:val="24"/>
        </w:rPr>
        <w:t>Erdem</w:t>
      </w:r>
      <w:proofErr w:type="spellEnd"/>
      <w:r w:rsidRPr="00E11B47">
        <w:rPr>
          <w:rFonts w:ascii="Arial" w:hAnsi="Arial" w:cs="Arial"/>
          <w:sz w:val="24"/>
          <w:szCs w:val="24"/>
        </w:rPr>
        <w:t>, First, 2013) (</w:t>
      </w:r>
      <w:proofErr w:type="spellStart"/>
      <w:r w:rsidRPr="00E11B47">
        <w:rPr>
          <w:rFonts w:ascii="Arial" w:hAnsi="Arial" w:cs="Arial"/>
          <w:color w:val="222222"/>
          <w:sz w:val="24"/>
          <w:szCs w:val="24"/>
          <w:shd w:val="clear" w:color="auto" w:fill="FFFFFF"/>
        </w:rPr>
        <w:t>Maskarinec</w:t>
      </w:r>
      <w:proofErr w:type="spellEnd"/>
      <w:r w:rsidRPr="00E11B47">
        <w:rPr>
          <w:rFonts w:ascii="Arial" w:hAnsi="Arial" w:cs="Arial"/>
          <w:color w:val="222222"/>
          <w:sz w:val="24"/>
          <w:szCs w:val="24"/>
          <w:shd w:val="clear" w:color="auto" w:fill="FFFFFF"/>
        </w:rPr>
        <w:t xml:space="preserve"> &amp; Brown, 1974).    As </w:t>
      </w:r>
      <w:proofErr w:type="gramStart"/>
      <w:r w:rsidRPr="00E11B47">
        <w:rPr>
          <w:rFonts w:ascii="Arial" w:hAnsi="Arial" w:cs="Arial"/>
          <w:color w:val="222222"/>
          <w:sz w:val="24"/>
          <w:szCs w:val="24"/>
          <w:shd w:val="clear" w:color="auto" w:fill="FFFFFF"/>
        </w:rPr>
        <w:t>this areas</w:t>
      </w:r>
      <w:proofErr w:type="gramEnd"/>
      <w:r w:rsidRPr="00E11B47">
        <w:rPr>
          <w:rFonts w:ascii="Arial" w:hAnsi="Arial" w:cs="Arial"/>
          <w:color w:val="222222"/>
          <w:sz w:val="24"/>
          <w:szCs w:val="24"/>
          <w:shd w:val="clear" w:color="auto" w:fill="FFFFFF"/>
        </w:rPr>
        <w:t xml:space="preserve"> would see limited influence of other mathematical processes while still assessing the probability specific misconceptions surrounding this area of study.                                                                                                                               </w:t>
      </w:r>
    </w:p>
    <w:p w14:paraId="236048D2" w14:textId="77777777" w:rsidR="00E13CD6" w:rsidRPr="00E11B47" w:rsidRDefault="00E13CD6" w:rsidP="00E13CD6">
      <w:pPr>
        <w:tabs>
          <w:tab w:val="left" w:pos="3063"/>
        </w:tabs>
        <w:rPr>
          <w:rFonts w:ascii="Arial" w:hAnsi="Arial" w:cs="Arial"/>
          <w:b/>
          <w:sz w:val="24"/>
          <w:szCs w:val="24"/>
          <w:u w:val="single"/>
        </w:rPr>
      </w:pPr>
      <w:r w:rsidRPr="00E11B47">
        <w:rPr>
          <w:rFonts w:ascii="Arial" w:hAnsi="Arial" w:cs="Arial"/>
          <w:b/>
          <w:sz w:val="24"/>
          <w:szCs w:val="24"/>
          <w:u w:val="single"/>
        </w:rPr>
        <w:t xml:space="preserve">Appendices </w:t>
      </w:r>
    </w:p>
    <w:p w14:paraId="3FD67230" w14:textId="68DE28FF" w:rsidR="00E13CD6" w:rsidRPr="00E11B47" w:rsidRDefault="00E13CD6" w:rsidP="00E13CD6">
      <w:pPr>
        <w:rPr>
          <w:rFonts w:ascii="Arial" w:hAnsi="Arial" w:cs="Arial"/>
          <w:i/>
          <w:sz w:val="24"/>
          <w:szCs w:val="24"/>
        </w:rPr>
      </w:pPr>
      <w:r w:rsidRPr="00E11B47">
        <w:rPr>
          <w:rFonts w:ascii="Arial" w:hAnsi="Arial" w:cs="Arial"/>
          <w:i/>
          <w:sz w:val="24"/>
          <w:szCs w:val="24"/>
        </w:rPr>
        <w:t xml:space="preserve">Appendices 1 to </w:t>
      </w:r>
      <w:r w:rsidR="001C7B92" w:rsidRPr="00E11B47">
        <w:rPr>
          <w:rFonts w:ascii="Arial" w:hAnsi="Arial" w:cs="Arial"/>
          <w:i/>
          <w:sz w:val="24"/>
          <w:szCs w:val="24"/>
        </w:rPr>
        <w:t xml:space="preserve">7 </w:t>
      </w:r>
      <w:r w:rsidRPr="00E11B47">
        <w:rPr>
          <w:rFonts w:ascii="Arial" w:hAnsi="Arial" w:cs="Arial"/>
          <w:i/>
          <w:sz w:val="24"/>
          <w:szCs w:val="24"/>
        </w:rPr>
        <w:t>will be sent to U</w:t>
      </w:r>
      <w:r w:rsidR="00982FF3" w:rsidRPr="00E11B47">
        <w:rPr>
          <w:rFonts w:ascii="Arial" w:hAnsi="Arial" w:cs="Arial"/>
          <w:i/>
          <w:sz w:val="24"/>
          <w:szCs w:val="24"/>
        </w:rPr>
        <w:t xml:space="preserve">niversity of Wales Trinity Saint David </w:t>
      </w:r>
      <w:r w:rsidRPr="00E11B47">
        <w:rPr>
          <w:rFonts w:ascii="Arial" w:hAnsi="Arial" w:cs="Arial"/>
          <w:i/>
          <w:sz w:val="24"/>
          <w:szCs w:val="24"/>
        </w:rPr>
        <w:t xml:space="preserve">tutors and not attached to this document to ensure confidentiality and anonymity remain in place to protect </w:t>
      </w:r>
      <w:r w:rsidR="00325947">
        <w:rPr>
          <w:rFonts w:ascii="Arial" w:hAnsi="Arial" w:cs="Arial"/>
          <w:i/>
          <w:sz w:val="24"/>
          <w:szCs w:val="24"/>
        </w:rPr>
        <w:t>the researcher</w:t>
      </w:r>
      <w:r w:rsidRPr="00E11B47">
        <w:rPr>
          <w:rFonts w:ascii="Arial" w:hAnsi="Arial" w:cs="Arial"/>
          <w:i/>
          <w:sz w:val="24"/>
          <w:szCs w:val="24"/>
        </w:rPr>
        <w:t>, the staff and students at School X and any other stakeholders in this document of any of the relevant documents.</w:t>
      </w:r>
      <w:r w:rsidR="00091D1E" w:rsidRPr="00E11B47">
        <w:rPr>
          <w:rFonts w:ascii="Arial" w:hAnsi="Arial" w:cs="Arial"/>
          <w:i/>
          <w:sz w:val="24"/>
          <w:szCs w:val="24"/>
        </w:rPr>
        <w:t xml:space="preserve"> This in turn </w:t>
      </w:r>
      <w:r w:rsidR="002A10B4" w:rsidRPr="00E11B47">
        <w:rPr>
          <w:rFonts w:ascii="Arial" w:hAnsi="Arial" w:cs="Arial"/>
          <w:i/>
          <w:sz w:val="24"/>
          <w:szCs w:val="24"/>
        </w:rPr>
        <w:t>fulfils</w:t>
      </w:r>
      <w:r w:rsidR="00091D1E" w:rsidRPr="00E11B47">
        <w:rPr>
          <w:rFonts w:ascii="Arial" w:hAnsi="Arial" w:cs="Arial"/>
          <w:i/>
          <w:sz w:val="24"/>
          <w:szCs w:val="24"/>
        </w:rPr>
        <w:t xml:space="preserve"> the commitment</w:t>
      </w:r>
      <w:r w:rsidR="00325947">
        <w:rPr>
          <w:rFonts w:ascii="Arial" w:hAnsi="Arial" w:cs="Arial"/>
          <w:i/>
          <w:sz w:val="24"/>
          <w:szCs w:val="24"/>
        </w:rPr>
        <w:t>s</w:t>
      </w:r>
      <w:r w:rsidR="00091D1E" w:rsidRPr="00E11B47">
        <w:rPr>
          <w:rFonts w:ascii="Arial" w:hAnsi="Arial" w:cs="Arial"/>
          <w:i/>
          <w:sz w:val="24"/>
          <w:szCs w:val="24"/>
        </w:rPr>
        <w:t xml:space="preserve"> made in line with the ethics form</w:t>
      </w:r>
      <w:r w:rsidR="002A10B4" w:rsidRPr="00E11B47">
        <w:rPr>
          <w:rFonts w:ascii="Arial" w:hAnsi="Arial" w:cs="Arial"/>
          <w:i/>
          <w:sz w:val="24"/>
          <w:szCs w:val="24"/>
        </w:rPr>
        <w:t xml:space="preserve"> completed alongside U</w:t>
      </w:r>
      <w:r w:rsidR="00E74BCF" w:rsidRPr="00E11B47">
        <w:rPr>
          <w:rFonts w:ascii="Arial" w:hAnsi="Arial" w:cs="Arial"/>
          <w:i/>
          <w:sz w:val="24"/>
          <w:szCs w:val="24"/>
        </w:rPr>
        <w:t>niversity of Wales Trinity Saint David</w:t>
      </w:r>
      <w:r w:rsidR="002A10B4" w:rsidRPr="00E11B47">
        <w:rPr>
          <w:rFonts w:ascii="Arial" w:hAnsi="Arial" w:cs="Arial"/>
          <w:i/>
          <w:sz w:val="24"/>
          <w:szCs w:val="24"/>
        </w:rPr>
        <w:t xml:space="preserve">. </w:t>
      </w:r>
    </w:p>
    <w:p w14:paraId="20E7635F" w14:textId="3BCF8BD5" w:rsidR="00E13CD6" w:rsidRPr="00E11B47" w:rsidRDefault="00E13CD6" w:rsidP="00E13CD6">
      <w:pPr>
        <w:pStyle w:val="ListParagraph"/>
        <w:numPr>
          <w:ilvl w:val="0"/>
          <w:numId w:val="1"/>
        </w:numPr>
        <w:rPr>
          <w:rFonts w:ascii="Arial" w:hAnsi="Arial" w:cs="Arial"/>
          <w:sz w:val="24"/>
          <w:szCs w:val="24"/>
        </w:rPr>
      </w:pPr>
      <w:r w:rsidRPr="00E11B47">
        <w:rPr>
          <w:rFonts w:ascii="Arial" w:hAnsi="Arial" w:cs="Arial"/>
          <w:sz w:val="24"/>
          <w:szCs w:val="24"/>
        </w:rPr>
        <w:t xml:space="preserve">Appendix 1 – School X Estyn Report 2018 </w:t>
      </w:r>
    </w:p>
    <w:p w14:paraId="24343A7B" w14:textId="04B32B9D" w:rsidR="00FE1738" w:rsidRPr="00E11B47" w:rsidRDefault="00FE1738" w:rsidP="00E13CD6">
      <w:pPr>
        <w:pStyle w:val="ListParagraph"/>
        <w:numPr>
          <w:ilvl w:val="0"/>
          <w:numId w:val="1"/>
        </w:numPr>
        <w:rPr>
          <w:rFonts w:ascii="Arial" w:hAnsi="Arial" w:cs="Arial"/>
          <w:sz w:val="24"/>
          <w:szCs w:val="24"/>
        </w:rPr>
      </w:pPr>
      <w:r w:rsidRPr="00E11B47">
        <w:rPr>
          <w:rFonts w:ascii="Arial" w:hAnsi="Arial" w:cs="Arial"/>
          <w:sz w:val="24"/>
          <w:szCs w:val="24"/>
        </w:rPr>
        <w:t xml:space="preserve">Appendix 2 – School X Scheme of Work </w:t>
      </w:r>
    </w:p>
    <w:p w14:paraId="689CD9BC" w14:textId="64ADD617" w:rsidR="00FE1738" w:rsidRPr="00E11B47" w:rsidRDefault="00FE1738" w:rsidP="00E13CD6">
      <w:pPr>
        <w:pStyle w:val="ListParagraph"/>
        <w:numPr>
          <w:ilvl w:val="0"/>
          <w:numId w:val="1"/>
        </w:numPr>
        <w:rPr>
          <w:rFonts w:ascii="Arial" w:hAnsi="Arial" w:cs="Arial"/>
          <w:sz w:val="24"/>
          <w:szCs w:val="24"/>
        </w:rPr>
      </w:pPr>
      <w:r w:rsidRPr="00E11B47">
        <w:rPr>
          <w:rFonts w:ascii="Arial" w:hAnsi="Arial" w:cs="Arial"/>
          <w:sz w:val="24"/>
          <w:szCs w:val="24"/>
        </w:rPr>
        <w:t xml:space="preserve">Appendix 3 – School X Probability Marking Grid </w:t>
      </w:r>
    </w:p>
    <w:p w14:paraId="7BFB1BE0" w14:textId="15BD017A" w:rsidR="00B52F8F" w:rsidRPr="00E11B47" w:rsidRDefault="00B52F8F" w:rsidP="00E13CD6">
      <w:pPr>
        <w:pStyle w:val="ListParagraph"/>
        <w:numPr>
          <w:ilvl w:val="0"/>
          <w:numId w:val="1"/>
        </w:numPr>
        <w:rPr>
          <w:rFonts w:ascii="Arial" w:hAnsi="Arial" w:cs="Arial"/>
          <w:sz w:val="24"/>
          <w:szCs w:val="24"/>
        </w:rPr>
      </w:pPr>
      <w:r w:rsidRPr="00E11B47">
        <w:rPr>
          <w:rFonts w:ascii="Arial" w:hAnsi="Arial" w:cs="Arial"/>
          <w:sz w:val="24"/>
          <w:szCs w:val="24"/>
        </w:rPr>
        <w:t>Appendix 4 – Pre-</w:t>
      </w:r>
      <w:r w:rsidR="00E74BCF" w:rsidRPr="00E11B47">
        <w:rPr>
          <w:rFonts w:ascii="Arial" w:hAnsi="Arial" w:cs="Arial"/>
          <w:sz w:val="24"/>
          <w:szCs w:val="24"/>
        </w:rPr>
        <w:t xml:space="preserve">teaching </w:t>
      </w:r>
      <w:r w:rsidRPr="00E11B47">
        <w:rPr>
          <w:rFonts w:ascii="Arial" w:hAnsi="Arial" w:cs="Arial"/>
          <w:sz w:val="24"/>
          <w:szCs w:val="24"/>
        </w:rPr>
        <w:t xml:space="preserve">intervention diagnostic test </w:t>
      </w:r>
    </w:p>
    <w:p w14:paraId="596EC355" w14:textId="017DEE8B" w:rsidR="00B52F8F" w:rsidRPr="00E11B47" w:rsidRDefault="00B52F8F" w:rsidP="00E13CD6">
      <w:pPr>
        <w:pStyle w:val="ListParagraph"/>
        <w:numPr>
          <w:ilvl w:val="0"/>
          <w:numId w:val="1"/>
        </w:numPr>
        <w:rPr>
          <w:rFonts w:ascii="Arial" w:hAnsi="Arial" w:cs="Arial"/>
          <w:sz w:val="24"/>
          <w:szCs w:val="24"/>
        </w:rPr>
      </w:pPr>
      <w:r w:rsidRPr="00E11B47">
        <w:rPr>
          <w:rFonts w:ascii="Arial" w:hAnsi="Arial" w:cs="Arial"/>
          <w:sz w:val="24"/>
          <w:szCs w:val="24"/>
        </w:rPr>
        <w:t>Appendix 5 – Post-</w:t>
      </w:r>
      <w:r w:rsidR="00E74BCF" w:rsidRPr="00E11B47">
        <w:rPr>
          <w:rFonts w:ascii="Arial" w:hAnsi="Arial" w:cs="Arial"/>
          <w:sz w:val="24"/>
          <w:szCs w:val="24"/>
        </w:rPr>
        <w:t>teaching i</w:t>
      </w:r>
      <w:r w:rsidRPr="00E11B47">
        <w:rPr>
          <w:rFonts w:ascii="Arial" w:hAnsi="Arial" w:cs="Arial"/>
          <w:sz w:val="24"/>
          <w:szCs w:val="24"/>
        </w:rPr>
        <w:t xml:space="preserve">ntervention diagnostic test </w:t>
      </w:r>
    </w:p>
    <w:p w14:paraId="5E89E6BD" w14:textId="679AAB85" w:rsidR="00091D1E" w:rsidRPr="00E11B47" w:rsidRDefault="00091D1E" w:rsidP="00E13CD6">
      <w:pPr>
        <w:pStyle w:val="ListParagraph"/>
        <w:numPr>
          <w:ilvl w:val="0"/>
          <w:numId w:val="1"/>
        </w:numPr>
        <w:rPr>
          <w:rFonts w:ascii="Arial" w:hAnsi="Arial" w:cs="Arial"/>
          <w:sz w:val="24"/>
          <w:szCs w:val="24"/>
        </w:rPr>
      </w:pPr>
      <w:r w:rsidRPr="00E11B47">
        <w:rPr>
          <w:rFonts w:ascii="Arial" w:hAnsi="Arial" w:cs="Arial"/>
          <w:sz w:val="24"/>
          <w:szCs w:val="24"/>
        </w:rPr>
        <w:t xml:space="preserve">Appendix 6 – Ethics Form </w:t>
      </w:r>
    </w:p>
    <w:p w14:paraId="33B300B5" w14:textId="1540CDA3" w:rsidR="00B5094A" w:rsidRDefault="00B5094A" w:rsidP="00E13CD6">
      <w:pPr>
        <w:pStyle w:val="ListParagraph"/>
        <w:numPr>
          <w:ilvl w:val="0"/>
          <w:numId w:val="1"/>
        </w:numPr>
        <w:rPr>
          <w:rFonts w:ascii="Arial" w:hAnsi="Arial" w:cs="Arial"/>
          <w:sz w:val="24"/>
          <w:szCs w:val="24"/>
        </w:rPr>
      </w:pPr>
      <w:r w:rsidRPr="00E11B47">
        <w:rPr>
          <w:rFonts w:ascii="Arial" w:hAnsi="Arial" w:cs="Arial"/>
          <w:sz w:val="24"/>
          <w:szCs w:val="24"/>
        </w:rPr>
        <w:t xml:space="preserve">Appendix 7 – Research Proposal Letter </w:t>
      </w:r>
    </w:p>
    <w:p w14:paraId="721DA3A7" w14:textId="2C1D349B" w:rsidR="00E11B47" w:rsidRPr="00E11B47" w:rsidRDefault="00E11B47" w:rsidP="00E13CD6">
      <w:pPr>
        <w:pStyle w:val="ListParagraph"/>
        <w:numPr>
          <w:ilvl w:val="0"/>
          <w:numId w:val="1"/>
        </w:numPr>
        <w:rPr>
          <w:rFonts w:ascii="Arial" w:hAnsi="Arial" w:cs="Arial"/>
          <w:sz w:val="24"/>
          <w:szCs w:val="24"/>
        </w:rPr>
      </w:pPr>
      <w:r>
        <w:rPr>
          <w:rFonts w:ascii="Arial" w:hAnsi="Arial" w:cs="Arial"/>
          <w:sz w:val="24"/>
          <w:szCs w:val="24"/>
        </w:rPr>
        <w:t xml:space="preserve">Appendix 8 – Research Data </w:t>
      </w:r>
    </w:p>
    <w:p w14:paraId="0DB6A37D" w14:textId="517EE46A" w:rsidR="001E7507" w:rsidRPr="001E7507" w:rsidRDefault="00E13CD6" w:rsidP="00E13CD6">
      <w:pPr>
        <w:rPr>
          <w:rFonts w:ascii="Arial" w:hAnsi="Arial" w:cs="Arial"/>
          <w:b/>
          <w:sz w:val="24"/>
          <w:szCs w:val="24"/>
          <w:u w:val="single"/>
        </w:rPr>
      </w:pPr>
      <w:r w:rsidRPr="00E11B47">
        <w:rPr>
          <w:rFonts w:ascii="Arial" w:hAnsi="Arial" w:cs="Arial"/>
          <w:b/>
          <w:sz w:val="24"/>
          <w:szCs w:val="24"/>
          <w:u w:val="single"/>
        </w:rPr>
        <w:t xml:space="preserve">References </w:t>
      </w:r>
    </w:p>
    <w:p w14:paraId="566BB57E" w14:textId="0C0D857C" w:rsidR="001E7507" w:rsidRPr="001E7507" w:rsidRDefault="001E7507" w:rsidP="00E13CD6">
      <w:pPr>
        <w:rPr>
          <w:rFonts w:ascii="Arial" w:hAnsi="Arial" w:cs="Arial"/>
          <w:color w:val="000000" w:themeColor="text1"/>
          <w:sz w:val="24"/>
          <w:szCs w:val="24"/>
          <w:shd w:val="clear" w:color="auto" w:fill="FFFFFF"/>
        </w:rPr>
      </w:pPr>
      <w:r w:rsidRPr="001E7507">
        <w:rPr>
          <w:rFonts w:ascii="Arial" w:hAnsi="Arial" w:cs="Arial"/>
          <w:color w:val="000000" w:themeColor="text1"/>
          <w:sz w:val="24"/>
          <w:szCs w:val="24"/>
          <w:shd w:val="clear" w:color="auto" w:fill="FFFFFF"/>
        </w:rPr>
        <w:t xml:space="preserve">Ang, Lyndon Vincent and </w:t>
      </w:r>
      <w:proofErr w:type="spellStart"/>
      <w:r w:rsidRPr="001E7507">
        <w:rPr>
          <w:rFonts w:ascii="Arial" w:hAnsi="Arial" w:cs="Arial"/>
          <w:color w:val="000000" w:themeColor="text1"/>
          <w:sz w:val="24"/>
          <w:szCs w:val="24"/>
          <w:shd w:val="clear" w:color="auto" w:fill="FFFFFF"/>
        </w:rPr>
        <w:t>Masitah</w:t>
      </w:r>
      <w:proofErr w:type="spellEnd"/>
      <w:r w:rsidRPr="001E7507">
        <w:rPr>
          <w:rFonts w:ascii="Arial" w:hAnsi="Arial" w:cs="Arial"/>
          <w:color w:val="000000" w:themeColor="text1"/>
          <w:sz w:val="24"/>
          <w:szCs w:val="24"/>
          <w:shd w:val="clear" w:color="auto" w:fill="FFFFFF"/>
        </w:rPr>
        <w:t xml:space="preserve"> </w:t>
      </w:r>
      <w:proofErr w:type="spellStart"/>
      <w:r w:rsidRPr="001E7507">
        <w:rPr>
          <w:rFonts w:ascii="Arial" w:hAnsi="Arial" w:cs="Arial"/>
          <w:color w:val="000000" w:themeColor="text1"/>
          <w:sz w:val="24"/>
          <w:szCs w:val="24"/>
          <w:shd w:val="clear" w:color="auto" w:fill="FFFFFF"/>
        </w:rPr>
        <w:t>Shahrill</w:t>
      </w:r>
      <w:proofErr w:type="spellEnd"/>
      <w:r w:rsidRPr="001E7507">
        <w:rPr>
          <w:rFonts w:ascii="Arial" w:hAnsi="Arial" w:cs="Arial"/>
          <w:color w:val="000000" w:themeColor="text1"/>
          <w:sz w:val="24"/>
          <w:szCs w:val="24"/>
          <w:shd w:val="clear" w:color="auto" w:fill="FFFFFF"/>
        </w:rPr>
        <w:t>. “Identifying Students' Specific Misconceptions in Learning Probability.” (2014).</w:t>
      </w:r>
    </w:p>
    <w:p w14:paraId="65B55D77" w14:textId="7DC6AAC1" w:rsidR="00E13CD6" w:rsidRPr="001E7507" w:rsidRDefault="00181A55" w:rsidP="00E13CD6">
      <w:pPr>
        <w:rPr>
          <w:rFonts w:ascii="Arial" w:hAnsi="Arial" w:cs="Arial"/>
          <w:color w:val="191919"/>
          <w:sz w:val="24"/>
          <w:szCs w:val="24"/>
          <w:shd w:val="clear" w:color="auto" w:fill="FBFBFA"/>
        </w:rPr>
      </w:pPr>
      <w:r w:rsidRPr="00E11B47">
        <w:rPr>
          <w:rFonts w:ascii="Arial" w:hAnsi="Arial" w:cs="Arial"/>
          <w:color w:val="191919"/>
          <w:sz w:val="24"/>
          <w:szCs w:val="24"/>
          <w:shd w:val="clear" w:color="auto" w:fill="FBFBFA"/>
        </w:rPr>
        <w:t>Barnes, Mary</w:t>
      </w:r>
      <w:r>
        <w:rPr>
          <w:rFonts w:ascii="Arial" w:hAnsi="Arial" w:cs="Arial"/>
          <w:color w:val="191919"/>
          <w:sz w:val="24"/>
          <w:szCs w:val="24"/>
          <w:shd w:val="clear" w:color="auto" w:fill="FBFBFA"/>
        </w:rPr>
        <w:t xml:space="preserve">, </w:t>
      </w:r>
      <w:r w:rsidRPr="00E11B47">
        <w:rPr>
          <w:rFonts w:ascii="Arial" w:hAnsi="Arial" w:cs="Arial"/>
          <w:color w:val="191919"/>
          <w:sz w:val="24"/>
          <w:szCs w:val="24"/>
          <w:shd w:val="clear" w:color="auto" w:fill="FBFBFA"/>
        </w:rPr>
        <w:t>Dealing with Misconceptions about Probability</w:t>
      </w:r>
      <w:r>
        <w:rPr>
          <w:rFonts w:ascii="Arial" w:hAnsi="Arial" w:cs="Arial"/>
          <w:color w:val="191919"/>
          <w:sz w:val="24"/>
          <w:szCs w:val="24"/>
          <w:shd w:val="clear" w:color="auto" w:fill="FBFBFA"/>
        </w:rPr>
        <w:t>,</w:t>
      </w:r>
      <w:r w:rsidRPr="00E11B47">
        <w:rPr>
          <w:rFonts w:ascii="Arial" w:hAnsi="Arial" w:cs="Arial"/>
          <w:color w:val="191919"/>
          <w:sz w:val="24"/>
          <w:szCs w:val="24"/>
          <w:shd w:val="clear" w:color="auto" w:fill="FBFBFA"/>
        </w:rPr>
        <w:t xml:space="preserve"> Source: Australian Mathematics Teacher, The, Vol. 54, No. 1, 1998: 17-20 </w:t>
      </w:r>
    </w:p>
    <w:p w14:paraId="1FC46616" w14:textId="6875A951" w:rsidR="00181A55" w:rsidRDefault="0007348F" w:rsidP="00181A55">
      <w:pPr>
        <w:rPr>
          <w:rStyle w:val="authors"/>
          <w:rFonts w:ascii="Arial" w:hAnsi="Arial" w:cs="Arial"/>
          <w:color w:val="333333"/>
          <w:sz w:val="24"/>
          <w:szCs w:val="24"/>
          <w:shd w:val="clear" w:color="auto" w:fill="FFFFFF"/>
        </w:rPr>
      </w:pPr>
      <w:proofErr w:type="spellStart"/>
      <w:r w:rsidRPr="00E11B47">
        <w:rPr>
          <w:rFonts w:ascii="Arial" w:hAnsi="Arial" w:cs="Arial"/>
          <w:sz w:val="24"/>
          <w:szCs w:val="24"/>
        </w:rPr>
        <w:t>Boyadzhiev</w:t>
      </w:r>
      <w:proofErr w:type="spellEnd"/>
      <w:r w:rsidR="00DA34E2" w:rsidRPr="00E11B47">
        <w:rPr>
          <w:rFonts w:ascii="Arial" w:hAnsi="Arial" w:cs="Arial"/>
          <w:sz w:val="24"/>
          <w:szCs w:val="24"/>
        </w:rPr>
        <w:t>, I</w:t>
      </w:r>
      <w:r w:rsidRPr="00E11B47">
        <w:rPr>
          <w:rFonts w:ascii="Arial" w:hAnsi="Arial" w:cs="Arial"/>
          <w:sz w:val="24"/>
          <w:szCs w:val="24"/>
        </w:rPr>
        <w:t xml:space="preserve"> (2019) Equivalent Fractions - One Common Misconception, GeoGebra [ONLINE accessed 12/05/2019]  </w:t>
      </w:r>
      <w:hyperlink r:id="rId9" w:history="1">
        <w:r w:rsidRPr="00E11B47">
          <w:rPr>
            <w:rStyle w:val="Hyperlink"/>
            <w:rFonts w:ascii="Arial" w:hAnsi="Arial" w:cs="Arial"/>
            <w:sz w:val="24"/>
            <w:szCs w:val="24"/>
            <w:u w:val="none"/>
          </w:rPr>
          <w:t>https://www.geogebra.org/m/myzdK3uw</w:t>
        </w:r>
      </w:hyperlink>
      <w:r w:rsidR="00181A55" w:rsidRPr="00181A55">
        <w:rPr>
          <w:rStyle w:val="authors"/>
          <w:rFonts w:ascii="Arial" w:hAnsi="Arial" w:cs="Arial"/>
          <w:color w:val="333333"/>
          <w:sz w:val="24"/>
          <w:szCs w:val="24"/>
          <w:shd w:val="clear" w:color="auto" w:fill="FFFFFF"/>
        </w:rPr>
        <w:t xml:space="preserve"> </w:t>
      </w:r>
    </w:p>
    <w:p w14:paraId="354F2ECD" w14:textId="4C8D0CCB" w:rsidR="00181A55" w:rsidRPr="00181A55" w:rsidRDefault="00181A55" w:rsidP="00181A55">
      <w:pPr>
        <w:rPr>
          <w:rStyle w:val="pagerange"/>
          <w:rFonts w:ascii="Arial" w:hAnsi="Arial" w:cs="Arial"/>
          <w:color w:val="333333"/>
          <w:sz w:val="24"/>
          <w:szCs w:val="24"/>
          <w:shd w:val="clear" w:color="auto" w:fill="FFFFFF"/>
        </w:rPr>
      </w:pPr>
      <w:proofErr w:type="spellStart"/>
      <w:r w:rsidRPr="00181A55">
        <w:rPr>
          <w:rStyle w:val="authors"/>
          <w:rFonts w:ascii="Arial" w:hAnsi="Arial" w:cs="Arial"/>
          <w:color w:val="333333"/>
          <w:sz w:val="24"/>
          <w:szCs w:val="24"/>
          <w:shd w:val="clear" w:color="auto" w:fill="FFFFFF"/>
        </w:rPr>
        <w:t>Boyas</w:t>
      </w:r>
      <w:proofErr w:type="spellEnd"/>
      <w:r w:rsidRPr="00181A55">
        <w:rPr>
          <w:rStyle w:val="authors"/>
          <w:rFonts w:ascii="Arial" w:hAnsi="Arial" w:cs="Arial"/>
          <w:color w:val="333333"/>
          <w:sz w:val="24"/>
          <w:szCs w:val="24"/>
          <w:shd w:val="clear" w:color="auto" w:fill="FFFFFF"/>
        </w:rPr>
        <w:t xml:space="preserve"> E, Bryan, L.D &amp; Lee, T</w:t>
      </w:r>
      <w:r w:rsidRPr="00181A55">
        <w:rPr>
          <w:rFonts w:ascii="Arial" w:hAnsi="Arial" w:cs="Arial"/>
          <w:color w:val="333333"/>
          <w:sz w:val="24"/>
          <w:szCs w:val="24"/>
          <w:shd w:val="clear" w:color="auto" w:fill="FFFFFF"/>
        </w:rPr>
        <w:t> </w:t>
      </w:r>
      <w:r w:rsidRPr="00181A55">
        <w:rPr>
          <w:rStyle w:val="Date1"/>
          <w:rFonts w:ascii="Arial" w:hAnsi="Arial" w:cs="Arial"/>
          <w:color w:val="333333"/>
          <w:sz w:val="24"/>
          <w:szCs w:val="24"/>
          <w:shd w:val="clear" w:color="auto" w:fill="FFFFFF"/>
        </w:rPr>
        <w:t>(2012)</w:t>
      </w:r>
      <w:r w:rsidRPr="00181A55">
        <w:rPr>
          <w:rFonts w:ascii="Arial" w:hAnsi="Arial" w:cs="Arial"/>
          <w:color w:val="333333"/>
          <w:sz w:val="24"/>
          <w:szCs w:val="24"/>
          <w:shd w:val="clear" w:color="auto" w:fill="FFFFFF"/>
        </w:rPr>
        <w:t> </w:t>
      </w:r>
      <w:r w:rsidRPr="00181A55">
        <w:rPr>
          <w:rStyle w:val="arttitle"/>
          <w:rFonts w:ascii="Arial" w:hAnsi="Arial" w:cs="Arial"/>
          <w:color w:val="333333"/>
          <w:sz w:val="24"/>
          <w:szCs w:val="24"/>
          <w:shd w:val="clear" w:color="auto" w:fill="FFFFFF"/>
        </w:rPr>
        <w:t>Conditions affecting the usefulness of pre- and post-tests for assessment purposes,</w:t>
      </w:r>
      <w:r w:rsidRPr="00181A55">
        <w:rPr>
          <w:rFonts w:ascii="Arial" w:hAnsi="Arial" w:cs="Arial"/>
          <w:color w:val="333333"/>
          <w:sz w:val="24"/>
          <w:szCs w:val="24"/>
          <w:shd w:val="clear" w:color="auto" w:fill="FFFFFF"/>
        </w:rPr>
        <w:t> </w:t>
      </w:r>
      <w:r w:rsidRPr="00181A55">
        <w:rPr>
          <w:rStyle w:val="serialtitle"/>
          <w:rFonts w:ascii="Arial" w:hAnsi="Arial" w:cs="Arial"/>
          <w:color w:val="333333"/>
          <w:sz w:val="24"/>
          <w:szCs w:val="24"/>
          <w:shd w:val="clear" w:color="auto" w:fill="FFFFFF"/>
        </w:rPr>
        <w:t>Assessment &amp; Evaluation in Higher Education,</w:t>
      </w:r>
      <w:r w:rsidRPr="00181A55">
        <w:rPr>
          <w:rFonts w:ascii="Arial" w:hAnsi="Arial" w:cs="Arial"/>
          <w:color w:val="333333"/>
          <w:sz w:val="24"/>
          <w:szCs w:val="24"/>
          <w:shd w:val="clear" w:color="auto" w:fill="FFFFFF"/>
        </w:rPr>
        <w:t> </w:t>
      </w:r>
      <w:r w:rsidRPr="00181A55">
        <w:rPr>
          <w:rStyle w:val="volumeissue"/>
          <w:rFonts w:ascii="Arial" w:hAnsi="Arial" w:cs="Arial"/>
          <w:color w:val="333333"/>
          <w:sz w:val="24"/>
          <w:szCs w:val="24"/>
          <w:shd w:val="clear" w:color="auto" w:fill="FFFFFF"/>
        </w:rPr>
        <w:t>37:4,</w:t>
      </w:r>
      <w:r w:rsidRPr="00181A55">
        <w:rPr>
          <w:rFonts w:ascii="Arial" w:hAnsi="Arial" w:cs="Arial"/>
          <w:color w:val="333333"/>
          <w:sz w:val="24"/>
          <w:szCs w:val="24"/>
          <w:shd w:val="clear" w:color="auto" w:fill="FFFFFF"/>
        </w:rPr>
        <w:t> </w:t>
      </w:r>
      <w:r w:rsidRPr="00181A55">
        <w:rPr>
          <w:rStyle w:val="pagerange"/>
          <w:rFonts w:ascii="Arial" w:hAnsi="Arial" w:cs="Arial"/>
          <w:color w:val="333333"/>
          <w:sz w:val="24"/>
          <w:szCs w:val="24"/>
          <w:shd w:val="clear" w:color="auto" w:fill="FFFFFF"/>
        </w:rPr>
        <w:t>427-437</w:t>
      </w:r>
    </w:p>
    <w:p w14:paraId="7A9E3C3E" w14:textId="725827EF" w:rsidR="00181A55" w:rsidRPr="00E11B47" w:rsidRDefault="001E7507">
      <w:pPr>
        <w:rPr>
          <w:rFonts w:ascii="Arial" w:hAnsi="Arial" w:cs="Arial"/>
          <w:sz w:val="24"/>
          <w:szCs w:val="24"/>
        </w:rPr>
      </w:pPr>
      <w:r w:rsidRPr="00E11B47">
        <w:rPr>
          <w:rFonts w:ascii="Arial" w:hAnsi="Arial" w:cs="Arial"/>
          <w:sz w:val="24"/>
          <w:szCs w:val="24"/>
        </w:rPr>
        <w:t>Brett Berry</w:t>
      </w:r>
      <w:r>
        <w:rPr>
          <w:rFonts w:ascii="Arial" w:hAnsi="Arial" w:cs="Arial"/>
          <w:sz w:val="24"/>
          <w:szCs w:val="24"/>
        </w:rPr>
        <w:t xml:space="preserve">, </w:t>
      </w:r>
      <w:r w:rsidRPr="00E11B47">
        <w:rPr>
          <w:rFonts w:ascii="Arial" w:hAnsi="Arial" w:cs="Arial"/>
          <w:sz w:val="24"/>
          <w:szCs w:val="24"/>
        </w:rPr>
        <w:t xml:space="preserve">That Common Misconception About Probability, 2016, </w:t>
      </w:r>
      <w:hyperlink r:id="rId10" w:history="1">
        <w:r w:rsidRPr="00E11B47">
          <w:rPr>
            <w:rStyle w:val="Hyperlink"/>
            <w:rFonts w:ascii="Arial" w:hAnsi="Arial" w:cs="Arial"/>
            <w:sz w:val="24"/>
            <w:szCs w:val="24"/>
          </w:rPr>
          <w:t>https://medium.com/i-math/that-common-misconception-about-probabilities-3c507b892371</w:t>
        </w:r>
      </w:hyperlink>
      <w:r w:rsidRPr="00E11B47">
        <w:rPr>
          <w:rFonts w:ascii="Arial" w:hAnsi="Arial" w:cs="Arial"/>
          <w:sz w:val="24"/>
          <w:szCs w:val="24"/>
        </w:rPr>
        <w:t xml:space="preserve"> </w:t>
      </w:r>
    </w:p>
    <w:p w14:paraId="56A333FB" w14:textId="77777777" w:rsidR="00325947" w:rsidRDefault="005569F2" w:rsidP="00325947">
      <w:pPr>
        <w:tabs>
          <w:tab w:val="left" w:pos="3063"/>
        </w:tabs>
        <w:spacing w:before="240"/>
        <w:rPr>
          <w:rFonts w:ascii="Arial" w:hAnsi="Arial" w:cs="Arial"/>
          <w:sz w:val="24"/>
          <w:szCs w:val="24"/>
        </w:rPr>
      </w:pPr>
      <w:r w:rsidRPr="00325947">
        <w:rPr>
          <w:rFonts w:ascii="Arial" w:hAnsi="Arial" w:cs="Arial"/>
          <w:sz w:val="24"/>
          <w:szCs w:val="24"/>
        </w:rPr>
        <w:t>Bulmer, M (1982) Social Research Ethics, Macmillan, London.</w:t>
      </w:r>
      <w:r w:rsidR="00325947" w:rsidRPr="00325947">
        <w:rPr>
          <w:rFonts w:ascii="Arial" w:hAnsi="Arial" w:cs="Arial"/>
          <w:sz w:val="24"/>
          <w:szCs w:val="24"/>
        </w:rPr>
        <w:t xml:space="preserve"> </w:t>
      </w:r>
    </w:p>
    <w:p w14:paraId="10922415" w14:textId="77777777" w:rsidR="001E7507" w:rsidRDefault="00325947" w:rsidP="001E7507">
      <w:pPr>
        <w:rPr>
          <w:rFonts w:ascii="Arial" w:hAnsi="Arial" w:cs="Arial"/>
          <w:sz w:val="24"/>
          <w:szCs w:val="24"/>
        </w:rPr>
      </w:pPr>
      <w:r w:rsidRPr="00E11B47">
        <w:rPr>
          <w:rFonts w:ascii="Arial" w:hAnsi="Arial" w:cs="Arial"/>
          <w:sz w:val="24"/>
          <w:szCs w:val="24"/>
        </w:rPr>
        <w:t xml:space="preserve">Burgess, R.G. (2005) </w:t>
      </w:r>
      <w:r w:rsidRPr="00325947">
        <w:rPr>
          <w:rFonts w:ascii="Arial" w:hAnsi="Arial" w:cs="Arial"/>
          <w:sz w:val="24"/>
          <w:szCs w:val="24"/>
        </w:rPr>
        <w:t>The Ethics of Educational Research. The Falmer Press,</w:t>
      </w:r>
      <w:r w:rsidRPr="00325947">
        <w:rPr>
          <w:rFonts w:ascii="Arial" w:hAnsi="Arial" w:cs="Arial"/>
          <w:color w:val="000000"/>
          <w:sz w:val="24"/>
          <w:szCs w:val="24"/>
          <w:shd w:val="clear" w:color="auto" w:fill="FFFFFF"/>
        </w:rPr>
        <w:t xml:space="preserve"> Routledge</w:t>
      </w:r>
      <w:r w:rsidR="001E7507" w:rsidRPr="001E7507">
        <w:rPr>
          <w:rFonts w:ascii="Arial" w:hAnsi="Arial" w:cs="Arial"/>
          <w:sz w:val="24"/>
          <w:szCs w:val="24"/>
        </w:rPr>
        <w:t xml:space="preserve"> </w:t>
      </w:r>
    </w:p>
    <w:p w14:paraId="56F5E885" w14:textId="3B00F9DB" w:rsidR="001E7507" w:rsidRPr="001E7507" w:rsidRDefault="001E7507" w:rsidP="001E7507">
      <w:pPr>
        <w:rPr>
          <w:rFonts w:ascii="Arial" w:hAnsi="Arial" w:cs="Arial"/>
          <w:sz w:val="24"/>
          <w:szCs w:val="24"/>
        </w:rPr>
      </w:pPr>
      <w:proofErr w:type="spellStart"/>
      <w:proofErr w:type="gramStart"/>
      <w:r w:rsidRPr="001E7507">
        <w:rPr>
          <w:rFonts w:ascii="Arial" w:hAnsi="Arial" w:cs="Arial"/>
          <w:sz w:val="24"/>
          <w:szCs w:val="24"/>
        </w:rPr>
        <w:t>Cohen,Steve</w:t>
      </w:r>
      <w:proofErr w:type="spellEnd"/>
      <w:proofErr w:type="gramEnd"/>
      <w:r w:rsidRPr="001E7507">
        <w:rPr>
          <w:rFonts w:ascii="Arial" w:hAnsi="Arial" w:cs="Arial"/>
          <w:sz w:val="24"/>
          <w:szCs w:val="24"/>
        </w:rPr>
        <w:t xml:space="preserve">; George Smith, Richard A. </w:t>
      </w:r>
      <w:proofErr w:type="spellStart"/>
      <w:r w:rsidRPr="001E7507">
        <w:rPr>
          <w:rFonts w:ascii="Arial" w:hAnsi="Arial" w:cs="Arial"/>
          <w:sz w:val="24"/>
          <w:szCs w:val="24"/>
        </w:rPr>
        <w:t>Chechile</w:t>
      </w:r>
      <w:proofErr w:type="spellEnd"/>
      <w:r w:rsidRPr="001E7507">
        <w:rPr>
          <w:rFonts w:ascii="Arial" w:hAnsi="Arial" w:cs="Arial"/>
          <w:sz w:val="24"/>
          <w:szCs w:val="24"/>
        </w:rPr>
        <w:t xml:space="preserve">, Glen Burns, and Frank Tsai. "Identifying Impediments to Learning Probability and Statistics from an Assessment of Instructional Software." Journal of Educational and </w:t>
      </w:r>
      <w:proofErr w:type="spellStart"/>
      <w:r w:rsidRPr="001E7507">
        <w:rPr>
          <w:rFonts w:ascii="Arial" w:hAnsi="Arial" w:cs="Arial"/>
          <w:sz w:val="24"/>
          <w:szCs w:val="24"/>
        </w:rPr>
        <w:t>Behavioral</w:t>
      </w:r>
      <w:proofErr w:type="spellEnd"/>
      <w:r w:rsidRPr="001E7507">
        <w:rPr>
          <w:rFonts w:ascii="Arial" w:hAnsi="Arial" w:cs="Arial"/>
          <w:sz w:val="24"/>
          <w:szCs w:val="24"/>
        </w:rPr>
        <w:t xml:space="preserve"> Statistics 21, no. 1 </w:t>
      </w:r>
      <w:r w:rsidRPr="001E7507">
        <w:rPr>
          <w:rFonts w:ascii="Arial" w:hAnsi="Arial" w:cs="Arial"/>
          <w:sz w:val="24"/>
          <w:szCs w:val="24"/>
        </w:rPr>
        <w:lastRenderedPageBreak/>
        <w:t xml:space="preserve">(1996): 35-54. http://www.jstor.org/stable/1165254.  (Information </w:t>
      </w:r>
      <w:proofErr w:type="spellStart"/>
      <w:r w:rsidRPr="001E7507">
        <w:rPr>
          <w:rFonts w:ascii="Arial" w:hAnsi="Arial" w:cs="Arial"/>
          <w:sz w:val="24"/>
          <w:szCs w:val="24"/>
        </w:rPr>
        <w:t>doest</w:t>
      </w:r>
      <w:proofErr w:type="spellEnd"/>
      <w:r w:rsidRPr="001E7507">
        <w:rPr>
          <w:rFonts w:ascii="Arial" w:hAnsi="Arial" w:cs="Arial"/>
          <w:sz w:val="24"/>
          <w:szCs w:val="24"/>
        </w:rPr>
        <w:t xml:space="preserve"> transfer from subject to subject within mathematics) </w:t>
      </w:r>
    </w:p>
    <w:p w14:paraId="50190F78" w14:textId="77777777" w:rsidR="00325947" w:rsidRPr="00325947" w:rsidRDefault="005569F2" w:rsidP="005569F2">
      <w:pPr>
        <w:tabs>
          <w:tab w:val="left" w:pos="3063"/>
        </w:tabs>
        <w:spacing w:before="240"/>
        <w:rPr>
          <w:rFonts w:ascii="Arial" w:hAnsi="Arial" w:cs="Arial"/>
          <w:color w:val="333333"/>
          <w:sz w:val="24"/>
          <w:szCs w:val="24"/>
          <w:shd w:val="clear" w:color="auto" w:fill="FFFFFF"/>
        </w:rPr>
      </w:pPr>
      <w:r w:rsidRPr="00325947">
        <w:rPr>
          <w:rFonts w:ascii="Arial" w:hAnsi="Arial" w:cs="Arial"/>
          <w:sz w:val="24"/>
          <w:szCs w:val="24"/>
        </w:rPr>
        <w:t>Denzin, N. (1968) On the Ethics of Disguised Observations, Social Problems.</w:t>
      </w:r>
      <w:r w:rsidR="00325947" w:rsidRPr="00325947">
        <w:rPr>
          <w:rFonts w:ascii="Arial" w:hAnsi="Arial" w:cs="Arial"/>
          <w:color w:val="333333"/>
          <w:sz w:val="24"/>
          <w:szCs w:val="24"/>
          <w:shd w:val="clear" w:color="auto" w:fill="FFFFFF"/>
        </w:rPr>
        <w:t xml:space="preserve"> </w:t>
      </w:r>
    </w:p>
    <w:p w14:paraId="69A37F42" w14:textId="6F0CD3B9" w:rsidR="001E7507" w:rsidRDefault="001E7507" w:rsidP="001E7507">
      <w:pPr>
        <w:rPr>
          <w:rFonts w:ascii="Arial" w:hAnsi="Arial" w:cs="Arial"/>
          <w:sz w:val="24"/>
          <w:szCs w:val="24"/>
        </w:rPr>
      </w:pPr>
      <w:proofErr w:type="spellStart"/>
      <w:r w:rsidRPr="00E11B47">
        <w:rPr>
          <w:rFonts w:ascii="Arial" w:hAnsi="Arial" w:cs="Arial"/>
          <w:sz w:val="24"/>
          <w:szCs w:val="24"/>
        </w:rPr>
        <w:t>Falk.R</w:t>
      </w:r>
      <w:proofErr w:type="spellEnd"/>
      <w:r w:rsidRPr="00E11B47">
        <w:rPr>
          <w:rFonts w:ascii="Arial" w:hAnsi="Arial" w:cs="Arial"/>
          <w:sz w:val="24"/>
          <w:szCs w:val="24"/>
        </w:rPr>
        <w:t xml:space="preserve">, </w:t>
      </w:r>
      <w:proofErr w:type="spellStart"/>
      <w:r w:rsidRPr="00E11B47">
        <w:rPr>
          <w:rFonts w:ascii="Arial" w:hAnsi="Arial" w:cs="Arial"/>
          <w:sz w:val="24"/>
          <w:szCs w:val="24"/>
        </w:rPr>
        <w:t>Falk.R</w:t>
      </w:r>
      <w:proofErr w:type="spellEnd"/>
      <w:r w:rsidRPr="00E11B47">
        <w:rPr>
          <w:rFonts w:ascii="Arial" w:hAnsi="Arial" w:cs="Arial"/>
          <w:sz w:val="24"/>
          <w:szCs w:val="24"/>
        </w:rPr>
        <w:t xml:space="preserve">, </w:t>
      </w:r>
      <w:proofErr w:type="spellStart"/>
      <w:r w:rsidRPr="00E11B47">
        <w:rPr>
          <w:rFonts w:ascii="Arial" w:hAnsi="Arial" w:cs="Arial"/>
          <w:sz w:val="24"/>
          <w:szCs w:val="24"/>
        </w:rPr>
        <w:t>Levin.I</w:t>
      </w:r>
      <w:proofErr w:type="spellEnd"/>
      <w:r w:rsidRPr="00E11B47">
        <w:rPr>
          <w:rFonts w:ascii="Arial" w:hAnsi="Arial" w:cs="Arial"/>
          <w:sz w:val="24"/>
          <w:szCs w:val="24"/>
        </w:rPr>
        <w:t xml:space="preserve"> (1980) A potential for learning probability in young children, Educational Studies om Mathematics. The Hebrew University, Jerusalem, University of Tel-Aviv, Israel. D. </w:t>
      </w:r>
      <w:proofErr w:type="spellStart"/>
      <w:r w:rsidRPr="00E11B47">
        <w:rPr>
          <w:rFonts w:ascii="Arial" w:hAnsi="Arial" w:cs="Arial"/>
          <w:sz w:val="24"/>
          <w:szCs w:val="24"/>
        </w:rPr>
        <w:t>Reidel</w:t>
      </w:r>
      <w:proofErr w:type="spellEnd"/>
      <w:r w:rsidRPr="00E11B47">
        <w:rPr>
          <w:rFonts w:ascii="Arial" w:hAnsi="Arial" w:cs="Arial"/>
          <w:sz w:val="24"/>
          <w:szCs w:val="24"/>
        </w:rPr>
        <w:t xml:space="preserve"> Publishing Co </w:t>
      </w:r>
    </w:p>
    <w:p w14:paraId="29577E8A" w14:textId="72C423EF" w:rsidR="001E7507" w:rsidRDefault="00181A55" w:rsidP="001E7507">
      <w:pPr>
        <w:rPr>
          <w:rFonts w:ascii="Arial" w:hAnsi="Arial" w:cs="Arial"/>
          <w:sz w:val="24"/>
          <w:szCs w:val="24"/>
        </w:rPr>
      </w:pPr>
      <w:proofErr w:type="spellStart"/>
      <w:r w:rsidRPr="00E11B47">
        <w:rPr>
          <w:rFonts w:ascii="Arial" w:hAnsi="Arial" w:cs="Arial"/>
          <w:sz w:val="24"/>
          <w:szCs w:val="24"/>
        </w:rPr>
        <w:t>Fannin.J</w:t>
      </w:r>
      <w:proofErr w:type="spellEnd"/>
      <w:r w:rsidRPr="00E11B47">
        <w:rPr>
          <w:rFonts w:ascii="Arial" w:hAnsi="Arial" w:cs="Arial"/>
          <w:sz w:val="24"/>
          <w:szCs w:val="24"/>
        </w:rPr>
        <w:t xml:space="preserve">, </w:t>
      </w:r>
      <w:proofErr w:type="spellStart"/>
      <w:r w:rsidRPr="00E11B47">
        <w:rPr>
          <w:rFonts w:ascii="Arial" w:hAnsi="Arial" w:cs="Arial"/>
          <w:sz w:val="24"/>
          <w:szCs w:val="24"/>
        </w:rPr>
        <w:t>Bailey.M</w:t>
      </w:r>
      <w:proofErr w:type="spellEnd"/>
      <w:r w:rsidRPr="00E11B47">
        <w:rPr>
          <w:rFonts w:ascii="Arial" w:hAnsi="Arial" w:cs="Arial"/>
          <w:sz w:val="24"/>
          <w:szCs w:val="24"/>
        </w:rPr>
        <w:t xml:space="preserve">, </w:t>
      </w:r>
      <w:proofErr w:type="spellStart"/>
      <w:r w:rsidRPr="00E11B47">
        <w:rPr>
          <w:rFonts w:ascii="Arial" w:hAnsi="Arial" w:cs="Arial"/>
          <w:sz w:val="24"/>
          <w:szCs w:val="24"/>
        </w:rPr>
        <w:t>Brown.N</w:t>
      </w:r>
      <w:proofErr w:type="spellEnd"/>
      <w:r w:rsidRPr="00E11B47">
        <w:rPr>
          <w:rFonts w:ascii="Arial" w:hAnsi="Arial" w:cs="Arial"/>
          <w:sz w:val="24"/>
          <w:szCs w:val="24"/>
        </w:rPr>
        <w:t xml:space="preserve"> and </w:t>
      </w:r>
      <w:proofErr w:type="spellStart"/>
      <w:r w:rsidRPr="00E11B47">
        <w:rPr>
          <w:rFonts w:ascii="Arial" w:hAnsi="Arial" w:cs="Arial"/>
          <w:sz w:val="24"/>
          <w:szCs w:val="24"/>
        </w:rPr>
        <w:t>Haladay.C</w:t>
      </w:r>
      <w:proofErr w:type="spellEnd"/>
      <w:r w:rsidRPr="00E11B47">
        <w:rPr>
          <w:rFonts w:ascii="Arial" w:hAnsi="Arial" w:cs="Arial"/>
          <w:sz w:val="24"/>
          <w:szCs w:val="24"/>
        </w:rPr>
        <w:t xml:space="preserve"> (2014) Student Misconceptions Aligned with the Fractions Learning Pathway, Uncovering Misconceptions Through Student Clinical Interviews. </w:t>
      </w:r>
    </w:p>
    <w:p w14:paraId="4CC45DA3" w14:textId="59BE912C" w:rsidR="001E7507" w:rsidRPr="00181A55" w:rsidRDefault="001E7507" w:rsidP="001E7507">
      <w:pPr>
        <w:rPr>
          <w:rFonts w:ascii="Arial" w:hAnsi="Arial" w:cs="Arial"/>
          <w:sz w:val="24"/>
          <w:szCs w:val="24"/>
        </w:rPr>
      </w:pPr>
      <w:proofErr w:type="spellStart"/>
      <w:r w:rsidRPr="00E11B47">
        <w:rPr>
          <w:rFonts w:ascii="Arial" w:hAnsi="Arial" w:cs="Arial"/>
          <w:color w:val="333333"/>
          <w:sz w:val="24"/>
          <w:szCs w:val="24"/>
          <w:shd w:val="clear" w:color="auto" w:fill="FFFFFF"/>
        </w:rPr>
        <w:t>Finkenbinder</w:t>
      </w:r>
      <w:proofErr w:type="spellEnd"/>
      <w:r w:rsidRPr="00E11B47">
        <w:rPr>
          <w:rFonts w:ascii="Arial" w:hAnsi="Arial" w:cs="Arial"/>
          <w:color w:val="333333"/>
          <w:sz w:val="24"/>
          <w:szCs w:val="24"/>
          <w:shd w:val="clear" w:color="auto" w:fill="FFFFFF"/>
        </w:rPr>
        <w:t>, E. (1913). The Curve of Forgetting. </w:t>
      </w:r>
      <w:r w:rsidRPr="00E11B47">
        <w:rPr>
          <w:rFonts w:ascii="Arial" w:hAnsi="Arial" w:cs="Arial"/>
          <w:i/>
          <w:iCs/>
          <w:color w:val="333333"/>
          <w:sz w:val="24"/>
          <w:szCs w:val="24"/>
          <w:shd w:val="clear" w:color="auto" w:fill="FFFFFF"/>
        </w:rPr>
        <w:t>The American Journal of Psychology,</w:t>
      </w:r>
      <w:r w:rsidRPr="00E11B47">
        <w:rPr>
          <w:rFonts w:ascii="Arial" w:hAnsi="Arial" w:cs="Arial"/>
          <w:color w:val="333333"/>
          <w:sz w:val="24"/>
          <w:szCs w:val="24"/>
          <w:shd w:val="clear" w:color="auto" w:fill="FFFFFF"/>
        </w:rPr>
        <w:t> </w:t>
      </w:r>
      <w:r w:rsidRPr="00E11B47">
        <w:rPr>
          <w:rFonts w:ascii="Arial" w:hAnsi="Arial" w:cs="Arial"/>
          <w:i/>
          <w:iCs/>
          <w:color w:val="333333"/>
          <w:sz w:val="24"/>
          <w:szCs w:val="24"/>
          <w:shd w:val="clear" w:color="auto" w:fill="FFFFFF"/>
        </w:rPr>
        <w:t>24</w:t>
      </w:r>
      <w:r w:rsidRPr="00181A55">
        <w:rPr>
          <w:rFonts w:ascii="Arial" w:hAnsi="Arial" w:cs="Arial"/>
          <w:color w:val="333333"/>
          <w:sz w:val="24"/>
          <w:szCs w:val="24"/>
          <w:shd w:val="clear" w:color="auto" w:fill="FFFFFF"/>
        </w:rPr>
        <w:t>(1), 8-32. doi:10.2307/1413271</w:t>
      </w:r>
      <w:r w:rsidRPr="00181A55">
        <w:rPr>
          <w:rFonts w:ascii="Arial" w:hAnsi="Arial" w:cs="Arial"/>
          <w:sz w:val="24"/>
          <w:szCs w:val="24"/>
        </w:rPr>
        <w:t xml:space="preserve"> </w:t>
      </w:r>
    </w:p>
    <w:p w14:paraId="1B32FE0B" w14:textId="7ED432C0" w:rsidR="00181A55" w:rsidRPr="001E7507" w:rsidRDefault="00181A55" w:rsidP="001E7507">
      <w:pPr>
        <w:rPr>
          <w:rFonts w:ascii="Arial" w:hAnsi="Arial" w:cs="Arial"/>
          <w:sz w:val="24"/>
          <w:szCs w:val="24"/>
        </w:rPr>
      </w:pPr>
      <w:r w:rsidRPr="00181A55">
        <w:rPr>
          <w:rFonts w:ascii="Arial" w:hAnsi="Arial" w:cs="Arial"/>
          <w:sz w:val="24"/>
          <w:szCs w:val="24"/>
        </w:rPr>
        <w:t xml:space="preserve">Fischbein, E. &amp; </w:t>
      </w:r>
      <w:proofErr w:type="spellStart"/>
      <w:r w:rsidRPr="00181A55">
        <w:rPr>
          <w:rFonts w:ascii="Arial" w:hAnsi="Arial" w:cs="Arial"/>
          <w:sz w:val="24"/>
          <w:szCs w:val="24"/>
        </w:rPr>
        <w:t>Gazit</w:t>
      </w:r>
      <w:proofErr w:type="spellEnd"/>
      <w:r w:rsidRPr="00181A55">
        <w:rPr>
          <w:rFonts w:ascii="Arial" w:hAnsi="Arial" w:cs="Arial"/>
          <w:sz w:val="24"/>
          <w:szCs w:val="24"/>
        </w:rPr>
        <w:t xml:space="preserve">, A. Educational Studies in Mathematics (1984) 15: 1. https://doi.org/10.1007/BF00380436 D. </w:t>
      </w:r>
      <w:proofErr w:type="spellStart"/>
      <w:r w:rsidRPr="00181A55">
        <w:rPr>
          <w:rFonts w:ascii="Arial" w:hAnsi="Arial" w:cs="Arial"/>
          <w:sz w:val="24"/>
          <w:szCs w:val="24"/>
        </w:rPr>
        <w:t>Reidel</w:t>
      </w:r>
      <w:proofErr w:type="spellEnd"/>
      <w:r w:rsidRPr="00181A55">
        <w:rPr>
          <w:rFonts w:ascii="Arial" w:hAnsi="Arial" w:cs="Arial"/>
          <w:sz w:val="24"/>
          <w:szCs w:val="24"/>
        </w:rPr>
        <w:t xml:space="preserve"> Publishing Company 1984</w:t>
      </w:r>
    </w:p>
    <w:p w14:paraId="1046797D" w14:textId="77777777" w:rsidR="00277AF1" w:rsidRDefault="00181A55" w:rsidP="00277AF1">
      <w:pPr>
        <w:rPr>
          <w:rFonts w:ascii="Arial" w:hAnsi="Arial" w:cs="Arial"/>
          <w:sz w:val="24"/>
          <w:szCs w:val="24"/>
        </w:rPr>
      </w:pPr>
      <w:r w:rsidRPr="00181A55">
        <w:rPr>
          <w:rFonts w:ascii="Arial" w:hAnsi="Arial" w:cs="Arial"/>
          <w:sz w:val="24"/>
          <w:szCs w:val="24"/>
        </w:rPr>
        <w:t xml:space="preserve">Franklin, S.V. Clark. J.W and Sayre, E.C (2014) Traditionally taught students learn; actively engaged students remember, </w:t>
      </w:r>
      <w:r w:rsidRPr="00181A55">
        <w:rPr>
          <w:rFonts w:ascii="Arial" w:hAnsi="Arial" w:cs="Arial"/>
          <w:color w:val="000000"/>
          <w:sz w:val="24"/>
          <w:szCs w:val="24"/>
        </w:rPr>
        <w:t xml:space="preserve">American Journal of </w:t>
      </w:r>
      <w:r w:rsidRPr="00181A55">
        <w:rPr>
          <w:rFonts w:ascii="Arial" w:hAnsi="Arial" w:cs="Arial"/>
          <w:sz w:val="24"/>
          <w:szCs w:val="24"/>
        </w:rPr>
        <w:t>Physics </w:t>
      </w:r>
      <w:r w:rsidRPr="00181A55">
        <w:rPr>
          <w:rFonts w:ascii="Arial" w:hAnsi="Arial" w:cs="Arial"/>
          <w:bCs/>
          <w:sz w:val="24"/>
          <w:szCs w:val="24"/>
        </w:rPr>
        <w:t xml:space="preserve">82, Department of Physics, Rochester Institute of Technology, Rochester, New York, </w:t>
      </w:r>
      <w:r w:rsidRPr="00181A55">
        <w:rPr>
          <w:rFonts w:ascii="Arial" w:hAnsi="Arial" w:cs="Arial"/>
          <w:sz w:val="24"/>
          <w:szCs w:val="24"/>
        </w:rPr>
        <w:t>Department of Physics and Astronomy, </w:t>
      </w:r>
      <w:hyperlink r:id="rId11" w:history="1">
        <w:r w:rsidRPr="00181A55">
          <w:rPr>
            <w:rStyle w:val="Hyperlink"/>
            <w:rFonts w:ascii="Arial" w:hAnsi="Arial" w:cs="Arial"/>
            <w:sz w:val="24"/>
            <w:szCs w:val="24"/>
          </w:rPr>
          <w:t>University of Maine</w:t>
        </w:r>
      </w:hyperlink>
      <w:r w:rsidRPr="00181A55">
        <w:rPr>
          <w:rFonts w:ascii="Arial" w:hAnsi="Arial" w:cs="Arial"/>
          <w:sz w:val="24"/>
          <w:szCs w:val="24"/>
        </w:rPr>
        <w:t>, Orono, Maine, Department of Physics, </w:t>
      </w:r>
      <w:hyperlink r:id="rId12" w:history="1">
        <w:r w:rsidRPr="00181A55">
          <w:rPr>
            <w:rStyle w:val="Hyperlink"/>
            <w:rFonts w:ascii="Arial" w:hAnsi="Arial" w:cs="Arial"/>
            <w:sz w:val="24"/>
            <w:szCs w:val="24"/>
          </w:rPr>
          <w:t>Kansas State University</w:t>
        </w:r>
      </w:hyperlink>
      <w:r w:rsidRPr="00181A55">
        <w:rPr>
          <w:rFonts w:ascii="Arial" w:hAnsi="Arial" w:cs="Arial"/>
          <w:sz w:val="24"/>
          <w:szCs w:val="24"/>
        </w:rPr>
        <w:t xml:space="preserve">, Manhattan, Kansas. </w:t>
      </w:r>
    </w:p>
    <w:p w14:paraId="0F94DEE7" w14:textId="390A456F" w:rsidR="00277AF1" w:rsidRPr="00181A55" w:rsidRDefault="00277AF1" w:rsidP="00181A55">
      <w:pPr>
        <w:rPr>
          <w:rFonts w:ascii="Arial" w:hAnsi="Arial" w:cs="Arial"/>
          <w:sz w:val="24"/>
          <w:szCs w:val="24"/>
        </w:rPr>
      </w:pPr>
      <w:r w:rsidRPr="00E11B47">
        <w:rPr>
          <w:rFonts w:ascii="Arial" w:hAnsi="Arial" w:cs="Arial"/>
          <w:sz w:val="24"/>
          <w:szCs w:val="24"/>
        </w:rPr>
        <w:t xml:space="preserve">Garfield, J. (2001). Probability, overview. In L. S. Grinstein, &amp; S. I. Lipsey (Eds.), </w:t>
      </w:r>
      <w:proofErr w:type="spellStart"/>
      <w:r w:rsidRPr="00E11B47">
        <w:rPr>
          <w:rFonts w:ascii="Arial" w:hAnsi="Arial" w:cs="Arial"/>
          <w:sz w:val="24"/>
          <w:szCs w:val="24"/>
        </w:rPr>
        <w:t>Encyclopedia</w:t>
      </w:r>
      <w:proofErr w:type="spellEnd"/>
      <w:r w:rsidRPr="00E11B47">
        <w:rPr>
          <w:rFonts w:ascii="Arial" w:hAnsi="Arial" w:cs="Arial"/>
          <w:sz w:val="24"/>
          <w:szCs w:val="24"/>
        </w:rPr>
        <w:t xml:space="preserve"> of Mathematics Education. New York: Routledge Falmer, 560-562.</w:t>
      </w:r>
    </w:p>
    <w:p w14:paraId="373FB410" w14:textId="5A168D9D" w:rsidR="00181A55" w:rsidRPr="00277AF1" w:rsidRDefault="00277AF1" w:rsidP="00277AF1">
      <w:pPr>
        <w:rPr>
          <w:rFonts w:ascii="Arial" w:hAnsi="Arial" w:cs="Arial"/>
          <w:sz w:val="24"/>
          <w:szCs w:val="24"/>
        </w:rPr>
      </w:pPr>
      <w:r w:rsidRPr="00E11B47">
        <w:rPr>
          <w:rFonts w:ascii="Arial" w:hAnsi="Arial" w:cs="Arial"/>
          <w:sz w:val="24"/>
          <w:szCs w:val="24"/>
        </w:rPr>
        <w:t>Garfield, J., &amp; Ben-</w:t>
      </w:r>
      <w:proofErr w:type="spellStart"/>
      <w:r w:rsidRPr="00E11B47">
        <w:rPr>
          <w:rFonts w:ascii="Arial" w:hAnsi="Arial" w:cs="Arial"/>
          <w:sz w:val="24"/>
          <w:szCs w:val="24"/>
        </w:rPr>
        <w:t>Zvi</w:t>
      </w:r>
      <w:proofErr w:type="spellEnd"/>
      <w:r w:rsidRPr="00E11B47">
        <w:rPr>
          <w:rFonts w:ascii="Arial" w:hAnsi="Arial" w:cs="Arial"/>
          <w:sz w:val="24"/>
          <w:szCs w:val="24"/>
        </w:rPr>
        <w:t>, D. (2007). How students learn statistics revisited: A current review of research on teaching and learning statistics. International Statistical Review, 35(3), 372–396.</w:t>
      </w:r>
    </w:p>
    <w:p w14:paraId="0019583C" w14:textId="2DABF3ED" w:rsidR="001E7507" w:rsidRDefault="00181A55" w:rsidP="001E7507">
      <w:pPr>
        <w:rPr>
          <w:rFonts w:ascii="Arial" w:hAnsi="Arial" w:cs="Arial"/>
          <w:color w:val="191919"/>
          <w:sz w:val="24"/>
          <w:szCs w:val="24"/>
          <w:shd w:val="clear" w:color="auto" w:fill="FBFBFA"/>
        </w:rPr>
      </w:pPr>
      <w:r w:rsidRPr="00E11B47">
        <w:rPr>
          <w:rFonts w:ascii="Arial" w:hAnsi="Arial" w:cs="Arial"/>
          <w:color w:val="000000" w:themeColor="text1"/>
          <w:sz w:val="24"/>
          <w:szCs w:val="24"/>
        </w:rPr>
        <w:t xml:space="preserve">Greene, </w:t>
      </w:r>
      <w:proofErr w:type="spellStart"/>
      <w:r w:rsidRPr="00E11B47">
        <w:rPr>
          <w:rFonts w:ascii="Arial" w:hAnsi="Arial" w:cs="Arial"/>
          <w:color w:val="000000" w:themeColor="text1"/>
          <w:sz w:val="24"/>
          <w:szCs w:val="24"/>
        </w:rPr>
        <w:t>Nystorm</w:t>
      </w:r>
      <w:proofErr w:type="spellEnd"/>
      <w:r w:rsidRPr="00E11B47">
        <w:rPr>
          <w:rFonts w:ascii="Arial" w:hAnsi="Arial" w:cs="Arial"/>
          <w:color w:val="000000" w:themeColor="text1"/>
          <w:sz w:val="24"/>
          <w:szCs w:val="24"/>
        </w:rPr>
        <w:t xml:space="preserve">, </w:t>
      </w:r>
      <w:proofErr w:type="spellStart"/>
      <w:r w:rsidRPr="00E11B47">
        <w:rPr>
          <w:rFonts w:ascii="Arial" w:hAnsi="Arial" w:cs="Arial"/>
          <w:color w:val="000000" w:themeColor="text1"/>
          <w:sz w:val="24"/>
          <w:szCs w:val="24"/>
        </w:rPr>
        <w:t>Engell</w:t>
      </w:r>
      <w:proofErr w:type="spellEnd"/>
      <w:r w:rsidRPr="00E11B47">
        <w:rPr>
          <w:rFonts w:ascii="Arial" w:hAnsi="Arial" w:cs="Arial"/>
          <w:color w:val="000000" w:themeColor="text1"/>
          <w:sz w:val="24"/>
          <w:szCs w:val="24"/>
        </w:rPr>
        <w:t xml:space="preserve">, Darley and Cohen (2004) The Neural Bases of Cognitive Conflict and Control in Moral Judgment, Department of Psychology, Princeton University, Princeton. </w:t>
      </w:r>
      <w:proofErr w:type="spellStart"/>
      <w:r w:rsidRPr="00E11B47">
        <w:rPr>
          <w:rFonts w:ascii="Arial" w:hAnsi="Arial" w:cs="Arial"/>
          <w:color w:val="000000" w:themeColor="text1"/>
          <w:sz w:val="24"/>
          <w:szCs w:val="24"/>
        </w:rPr>
        <w:t>Center</w:t>
      </w:r>
      <w:proofErr w:type="spellEnd"/>
      <w:r w:rsidRPr="00E11B47">
        <w:rPr>
          <w:rFonts w:ascii="Arial" w:hAnsi="Arial" w:cs="Arial"/>
          <w:color w:val="000000" w:themeColor="text1"/>
          <w:sz w:val="24"/>
          <w:szCs w:val="24"/>
        </w:rPr>
        <w:t xml:space="preserve"> for the Study of Brain, Mind, and </w:t>
      </w:r>
      <w:proofErr w:type="spellStart"/>
      <w:r w:rsidRPr="00E11B47">
        <w:rPr>
          <w:rFonts w:ascii="Arial" w:hAnsi="Arial" w:cs="Arial"/>
          <w:color w:val="000000" w:themeColor="text1"/>
          <w:sz w:val="24"/>
          <w:szCs w:val="24"/>
        </w:rPr>
        <w:t>Behavior</w:t>
      </w:r>
      <w:proofErr w:type="spellEnd"/>
      <w:r w:rsidRPr="00E11B47">
        <w:rPr>
          <w:rFonts w:ascii="Arial" w:hAnsi="Arial" w:cs="Arial"/>
          <w:color w:val="000000" w:themeColor="text1"/>
          <w:sz w:val="24"/>
          <w:szCs w:val="24"/>
        </w:rPr>
        <w:t>, Princeton University, Princeton</w:t>
      </w:r>
      <w:r w:rsidR="001E7507" w:rsidRPr="001E7507">
        <w:rPr>
          <w:rFonts w:ascii="Arial" w:hAnsi="Arial" w:cs="Arial"/>
          <w:color w:val="191919"/>
          <w:sz w:val="24"/>
          <w:szCs w:val="24"/>
          <w:shd w:val="clear" w:color="auto" w:fill="FBFBFA"/>
        </w:rPr>
        <w:t xml:space="preserve"> </w:t>
      </w:r>
    </w:p>
    <w:p w14:paraId="5518B667" w14:textId="38B98E75" w:rsidR="001E7507" w:rsidRPr="001E7507" w:rsidRDefault="001E7507" w:rsidP="00181A55">
      <w:pPr>
        <w:rPr>
          <w:rFonts w:ascii="Arial" w:hAnsi="Arial" w:cs="Arial"/>
          <w:color w:val="191919"/>
          <w:sz w:val="24"/>
          <w:szCs w:val="24"/>
          <w:shd w:val="clear" w:color="auto" w:fill="FBFBFA"/>
        </w:rPr>
      </w:pPr>
      <w:proofErr w:type="spellStart"/>
      <w:r w:rsidRPr="00E11B47">
        <w:rPr>
          <w:rFonts w:ascii="Arial" w:hAnsi="Arial" w:cs="Arial"/>
          <w:color w:val="191919"/>
          <w:sz w:val="24"/>
          <w:szCs w:val="24"/>
          <w:shd w:val="clear" w:color="auto" w:fill="FBFBFA"/>
        </w:rPr>
        <w:t>Gurbuz</w:t>
      </w:r>
      <w:proofErr w:type="spellEnd"/>
      <w:r w:rsidRPr="00E11B47">
        <w:rPr>
          <w:rFonts w:ascii="Arial" w:hAnsi="Arial" w:cs="Arial"/>
          <w:color w:val="191919"/>
          <w:sz w:val="24"/>
          <w:szCs w:val="24"/>
          <w:shd w:val="clear" w:color="auto" w:fill="FBFBFA"/>
        </w:rPr>
        <w:t xml:space="preserve">, </w:t>
      </w:r>
      <w:proofErr w:type="spellStart"/>
      <w:r w:rsidRPr="00E11B47">
        <w:rPr>
          <w:rFonts w:ascii="Arial" w:hAnsi="Arial" w:cs="Arial"/>
          <w:color w:val="191919"/>
          <w:sz w:val="24"/>
          <w:szCs w:val="24"/>
          <w:shd w:val="clear" w:color="auto" w:fill="FBFBFA"/>
        </w:rPr>
        <w:t>Erdem</w:t>
      </w:r>
      <w:proofErr w:type="spellEnd"/>
      <w:r w:rsidRPr="00E11B47">
        <w:rPr>
          <w:rFonts w:ascii="Arial" w:hAnsi="Arial" w:cs="Arial"/>
          <w:color w:val="191919"/>
          <w:sz w:val="24"/>
          <w:szCs w:val="24"/>
          <w:shd w:val="clear" w:color="auto" w:fill="FBFBFA"/>
        </w:rPr>
        <w:t xml:space="preserve">, </w:t>
      </w:r>
      <w:proofErr w:type="spellStart"/>
      <w:r w:rsidRPr="00E11B47">
        <w:rPr>
          <w:rFonts w:ascii="Arial" w:hAnsi="Arial" w:cs="Arial"/>
          <w:color w:val="191919"/>
          <w:sz w:val="24"/>
          <w:szCs w:val="24"/>
          <w:shd w:val="clear" w:color="auto" w:fill="FBFBFA"/>
        </w:rPr>
        <w:t>Firat</w:t>
      </w:r>
      <w:proofErr w:type="spellEnd"/>
      <w:r w:rsidRPr="00E11B47">
        <w:rPr>
          <w:rFonts w:ascii="Arial" w:hAnsi="Arial" w:cs="Arial"/>
          <w:color w:val="191919"/>
          <w:sz w:val="24"/>
          <w:szCs w:val="24"/>
          <w:shd w:val="clear" w:color="auto" w:fill="FBFBFA"/>
        </w:rPr>
        <w:t xml:space="preserve"> (2013) The Effect of Activity-Based Teaching on Remedying the Probability-Related Misconceptions: A Cross-Age Comparison. Department of Elementary Mathematics Education, Department of Computer Education and Instructional Technology, Faculty of Education, </w:t>
      </w:r>
      <w:proofErr w:type="spellStart"/>
      <w:r w:rsidRPr="00E11B47">
        <w:rPr>
          <w:rFonts w:ascii="Arial" w:hAnsi="Arial" w:cs="Arial"/>
          <w:color w:val="191919"/>
          <w:sz w:val="24"/>
          <w:szCs w:val="24"/>
          <w:shd w:val="clear" w:color="auto" w:fill="FBFBFA"/>
        </w:rPr>
        <w:t>Adıyaman</w:t>
      </w:r>
      <w:proofErr w:type="spellEnd"/>
      <w:r w:rsidRPr="00E11B47">
        <w:rPr>
          <w:rFonts w:ascii="Arial" w:hAnsi="Arial" w:cs="Arial"/>
          <w:color w:val="191919"/>
          <w:sz w:val="24"/>
          <w:szCs w:val="24"/>
          <w:shd w:val="clear" w:color="auto" w:fill="FBFBFA"/>
        </w:rPr>
        <w:t xml:space="preserve"> University, </w:t>
      </w:r>
      <w:proofErr w:type="spellStart"/>
      <w:r w:rsidRPr="00E11B47">
        <w:rPr>
          <w:rFonts w:ascii="Arial" w:hAnsi="Arial" w:cs="Arial"/>
          <w:color w:val="191919"/>
          <w:sz w:val="24"/>
          <w:szCs w:val="24"/>
          <w:shd w:val="clear" w:color="auto" w:fill="FBFBFA"/>
        </w:rPr>
        <w:t>Adıyaman</w:t>
      </w:r>
      <w:proofErr w:type="spellEnd"/>
      <w:r w:rsidRPr="00E11B47">
        <w:rPr>
          <w:rFonts w:ascii="Arial" w:hAnsi="Arial" w:cs="Arial"/>
          <w:color w:val="191919"/>
          <w:sz w:val="24"/>
          <w:szCs w:val="24"/>
          <w:shd w:val="clear" w:color="auto" w:fill="FBFBFA"/>
        </w:rPr>
        <w:t xml:space="preserve">, Turkey. </w:t>
      </w:r>
    </w:p>
    <w:p w14:paraId="43668328" w14:textId="77777777" w:rsidR="00181A55" w:rsidRPr="00181A55" w:rsidRDefault="00181A55" w:rsidP="00181A55">
      <w:pPr>
        <w:rPr>
          <w:rFonts w:ascii="Arial" w:hAnsi="Arial" w:cs="Arial"/>
          <w:sz w:val="24"/>
          <w:szCs w:val="24"/>
        </w:rPr>
      </w:pPr>
      <w:r w:rsidRPr="00181A55">
        <w:rPr>
          <w:rFonts w:ascii="Arial" w:hAnsi="Arial" w:cs="Arial"/>
          <w:sz w:val="24"/>
          <w:szCs w:val="24"/>
        </w:rPr>
        <w:t xml:space="preserve">Heckler, A.F and Sayre, E.C (2010) What happens between pre- and post-tests: Multiple measurements of student understanding during an introductory physics course, American Journal of Physics 78, Department of Physics, Ohio State University, Columbus, Ohio and Department of Physics, Wabash College, Crawfordsville, Indiana. </w:t>
      </w:r>
    </w:p>
    <w:p w14:paraId="2DEE5952" w14:textId="77777777" w:rsidR="001E7507" w:rsidRPr="00E11B47" w:rsidRDefault="001E7507" w:rsidP="001E7507">
      <w:pPr>
        <w:rPr>
          <w:rFonts w:ascii="Arial" w:hAnsi="Arial" w:cs="Arial"/>
          <w:b/>
          <w:sz w:val="24"/>
          <w:szCs w:val="24"/>
        </w:rPr>
      </w:pPr>
    </w:p>
    <w:p w14:paraId="10A89B0B" w14:textId="77777777" w:rsidR="00181A55" w:rsidRDefault="00181A55" w:rsidP="00181A55">
      <w:pPr>
        <w:rPr>
          <w:rFonts w:ascii="Arial" w:hAnsi="Arial" w:cs="Arial"/>
          <w:sz w:val="24"/>
          <w:szCs w:val="24"/>
        </w:rPr>
      </w:pPr>
    </w:p>
    <w:p w14:paraId="473EBA64" w14:textId="3043A4DD" w:rsidR="00181A55" w:rsidRDefault="00181A55" w:rsidP="00277AF1">
      <w:pPr>
        <w:tabs>
          <w:tab w:val="left" w:pos="3063"/>
        </w:tabs>
        <w:spacing w:before="240"/>
        <w:rPr>
          <w:rFonts w:ascii="Arial" w:hAnsi="Arial" w:cs="Arial"/>
          <w:sz w:val="24"/>
          <w:szCs w:val="24"/>
        </w:rPr>
      </w:pPr>
      <w:r w:rsidRPr="00325947">
        <w:rPr>
          <w:rFonts w:ascii="Arial" w:hAnsi="Arial" w:cs="Arial"/>
          <w:sz w:val="24"/>
          <w:szCs w:val="24"/>
        </w:rPr>
        <w:lastRenderedPageBreak/>
        <w:t xml:space="preserve">Homan, R. (1980) The Ethics of Covert Methods, British Journal of Sociology, London. </w:t>
      </w:r>
    </w:p>
    <w:p w14:paraId="2C3C563C" w14:textId="2F50BBBB" w:rsidR="00181A55" w:rsidRPr="00E11B47" w:rsidRDefault="00181A55" w:rsidP="00181A55">
      <w:pPr>
        <w:rPr>
          <w:rFonts w:ascii="Arial" w:hAnsi="Arial" w:cs="Arial"/>
          <w:sz w:val="24"/>
          <w:szCs w:val="24"/>
        </w:rPr>
      </w:pPr>
      <w:proofErr w:type="spellStart"/>
      <w:r w:rsidRPr="00E11B47">
        <w:rPr>
          <w:rFonts w:ascii="Arial" w:hAnsi="Arial" w:cs="Arial"/>
          <w:sz w:val="24"/>
          <w:szCs w:val="24"/>
        </w:rPr>
        <w:t>Iphofen.R</w:t>
      </w:r>
      <w:proofErr w:type="spellEnd"/>
      <w:r w:rsidRPr="00E11B47">
        <w:rPr>
          <w:rFonts w:ascii="Arial" w:hAnsi="Arial" w:cs="Arial"/>
          <w:sz w:val="24"/>
          <w:szCs w:val="24"/>
        </w:rPr>
        <w:t xml:space="preserve"> (2016) Ethical Decision Making in Social Research: A Practical Guide, </w:t>
      </w:r>
      <w:r w:rsidRPr="00E11B47">
        <w:rPr>
          <w:rFonts w:ascii="Arial" w:hAnsi="Arial" w:cs="Arial"/>
          <w:color w:val="000000"/>
          <w:sz w:val="24"/>
          <w:szCs w:val="24"/>
          <w:shd w:val="clear" w:color="auto" w:fill="FFFFFF"/>
        </w:rPr>
        <w:t>Springer</w:t>
      </w:r>
    </w:p>
    <w:p w14:paraId="310C288D" w14:textId="77777777" w:rsidR="00181A55" w:rsidRPr="00181A55" w:rsidRDefault="00181A55" w:rsidP="00181A55">
      <w:pPr>
        <w:rPr>
          <w:rFonts w:ascii="Arial" w:hAnsi="Arial" w:cs="Arial"/>
          <w:color w:val="000000" w:themeColor="text1"/>
          <w:sz w:val="24"/>
          <w:szCs w:val="24"/>
        </w:rPr>
      </w:pPr>
      <w:proofErr w:type="spellStart"/>
      <w:r w:rsidRPr="00E11B47">
        <w:rPr>
          <w:rFonts w:ascii="Arial" w:hAnsi="Arial" w:cs="Arial"/>
          <w:color w:val="000000" w:themeColor="text1"/>
          <w:sz w:val="24"/>
          <w:szCs w:val="24"/>
        </w:rPr>
        <w:t>James.P</w:t>
      </w:r>
      <w:proofErr w:type="spellEnd"/>
      <w:r w:rsidRPr="00E11B47">
        <w:rPr>
          <w:rFonts w:ascii="Arial" w:hAnsi="Arial" w:cs="Arial"/>
          <w:color w:val="000000" w:themeColor="text1"/>
          <w:sz w:val="24"/>
          <w:szCs w:val="24"/>
        </w:rPr>
        <w:t xml:space="preserve"> (1999) </w:t>
      </w:r>
      <w:r w:rsidRPr="00181A55">
        <w:rPr>
          <w:rFonts w:ascii="Arial" w:hAnsi="Arial" w:cs="Arial"/>
          <w:bCs/>
          <w:color w:val="333333"/>
          <w:sz w:val="24"/>
          <w:szCs w:val="24"/>
        </w:rPr>
        <w:t xml:space="preserve">Classroom Assessment: What Teachers Need </w:t>
      </w:r>
      <w:proofErr w:type="gramStart"/>
      <w:r w:rsidRPr="00181A55">
        <w:rPr>
          <w:rFonts w:ascii="Arial" w:hAnsi="Arial" w:cs="Arial"/>
          <w:bCs/>
          <w:color w:val="333333"/>
          <w:sz w:val="24"/>
          <w:szCs w:val="24"/>
        </w:rPr>
        <w:t>To</w:t>
      </w:r>
      <w:proofErr w:type="gramEnd"/>
      <w:r w:rsidRPr="00181A55">
        <w:rPr>
          <w:rFonts w:ascii="Arial" w:hAnsi="Arial" w:cs="Arial"/>
          <w:bCs/>
          <w:color w:val="333333"/>
          <w:sz w:val="24"/>
          <w:szCs w:val="24"/>
        </w:rPr>
        <w:t xml:space="preserve"> Know. Second Edition.</w:t>
      </w:r>
      <w:r w:rsidRPr="00181A55">
        <w:rPr>
          <w:rFonts w:ascii="Arial" w:hAnsi="Arial" w:cs="Arial"/>
          <w:i/>
          <w:iCs/>
          <w:color w:val="222222"/>
          <w:sz w:val="24"/>
          <w:szCs w:val="24"/>
        </w:rPr>
        <w:t xml:space="preserve"> </w:t>
      </w:r>
      <w:proofErr w:type="spellStart"/>
      <w:r w:rsidRPr="00181A55">
        <w:rPr>
          <w:rFonts w:ascii="Arial" w:hAnsi="Arial" w:cs="Arial"/>
          <w:i/>
          <w:iCs/>
          <w:color w:val="222222"/>
          <w:sz w:val="24"/>
          <w:szCs w:val="24"/>
        </w:rPr>
        <w:t>Allyn</w:t>
      </w:r>
      <w:proofErr w:type="spellEnd"/>
      <w:r w:rsidRPr="00181A55">
        <w:rPr>
          <w:rFonts w:ascii="Arial" w:hAnsi="Arial" w:cs="Arial"/>
          <w:i/>
          <w:iCs/>
          <w:color w:val="222222"/>
          <w:sz w:val="24"/>
          <w:szCs w:val="24"/>
        </w:rPr>
        <w:t xml:space="preserve"> &amp; Bacon</w:t>
      </w:r>
    </w:p>
    <w:p w14:paraId="2BF849F9" w14:textId="29D01F0B" w:rsidR="001E7507" w:rsidRPr="00E11B47" w:rsidRDefault="00181A55" w:rsidP="001E7507">
      <w:pPr>
        <w:rPr>
          <w:rFonts w:ascii="Arial" w:hAnsi="Arial" w:cs="Arial"/>
          <w:sz w:val="24"/>
          <w:szCs w:val="24"/>
        </w:rPr>
      </w:pPr>
      <w:r w:rsidRPr="00181A55">
        <w:rPr>
          <w:rFonts w:ascii="Arial" w:hAnsi="Arial" w:cs="Arial"/>
          <w:sz w:val="24"/>
          <w:szCs w:val="24"/>
        </w:rPr>
        <w:t>Johnson B. Christensen l. (2008) Educational Research: Quantitative, Qualitative, and Mixed Approaches</w:t>
      </w:r>
      <w:r w:rsidRPr="00181A55">
        <w:rPr>
          <w:rFonts w:ascii="Arial" w:hAnsi="Arial" w:cs="Arial"/>
          <w:color w:val="000000"/>
          <w:sz w:val="24"/>
          <w:szCs w:val="24"/>
          <w:shd w:val="clear" w:color="auto" w:fill="FFFFFF"/>
        </w:rPr>
        <w:t xml:space="preserve"> SAGE</w:t>
      </w:r>
      <w:r w:rsidRPr="00E11B47">
        <w:rPr>
          <w:rFonts w:ascii="Arial" w:hAnsi="Arial" w:cs="Arial"/>
          <w:color w:val="000000"/>
          <w:sz w:val="24"/>
          <w:szCs w:val="24"/>
          <w:shd w:val="clear" w:color="auto" w:fill="FFFFFF"/>
        </w:rPr>
        <w:t>, 2008</w:t>
      </w:r>
      <w:r w:rsidR="001E7507" w:rsidRPr="001E7507">
        <w:rPr>
          <w:rFonts w:ascii="Arial" w:hAnsi="Arial" w:cs="Arial"/>
          <w:sz w:val="24"/>
          <w:szCs w:val="24"/>
        </w:rPr>
        <w:t xml:space="preserve"> </w:t>
      </w:r>
    </w:p>
    <w:p w14:paraId="69A63F1D" w14:textId="77777777" w:rsidR="00277AF1" w:rsidRDefault="00277AF1" w:rsidP="00277AF1">
      <w:pPr>
        <w:rPr>
          <w:rFonts w:ascii="Arial" w:hAnsi="Arial" w:cs="Arial"/>
          <w:sz w:val="24"/>
          <w:szCs w:val="24"/>
        </w:rPr>
      </w:pPr>
      <w:proofErr w:type="spellStart"/>
      <w:r w:rsidRPr="00E11B47">
        <w:rPr>
          <w:rFonts w:ascii="Arial" w:hAnsi="Arial" w:cs="Arial"/>
          <w:sz w:val="24"/>
          <w:szCs w:val="24"/>
        </w:rPr>
        <w:t>Kahneman.D</w:t>
      </w:r>
      <w:proofErr w:type="spellEnd"/>
      <w:r w:rsidRPr="00E11B47">
        <w:rPr>
          <w:rFonts w:ascii="Arial" w:hAnsi="Arial" w:cs="Arial"/>
          <w:sz w:val="24"/>
          <w:szCs w:val="24"/>
        </w:rPr>
        <w:t xml:space="preserve">, </w:t>
      </w:r>
      <w:proofErr w:type="spellStart"/>
      <w:r w:rsidRPr="00E11B47">
        <w:rPr>
          <w:rFonts w:ascii="Arial" w:hAnsi="Arial" w:cs="Arial"/>
          <w:sz w:val="24"/>
          <w:szCs w:val="24"/>
        </w:rPr>
        <w:t>Tversky.A</w:t>
      </w:r>
      <w:proofErr w:type="spellEnd"/>
      <w:r w:rsidRPr="00E11B47">
        <w:rPr>
          <w:rFonts w:ascii="Arial" w:hAnsi="Arial" w:cs="Arial"/>
          <w:sz w:val="24"/>
          <w:szCs w:val="24"/>
        </w:rPr>
        <w:t xml:space="preserve"> (1972) Subjective Probability: A judgement of Representativeness, The Hebrew University, Jerusalem  </w:t>
      </w:r>
    </w:p>
    <w:p w14:paraId="20A1743A" w14:textId="7F8510A1" w:rsidR="00277AF1" w:rsidRPr="00E11B47" w:rsidRDefault="00277AF1" w:rsidP="00277AF1">
      <w:pPr>
        <w:rPr>
          <w:rFonts w:ascii="Arial" w:hAnsi="Arial" w:cs="Arial"/>
          <w:sz w:val="24"/>
          <w:szCs w:val="24"/>
        </w:rPr>
      </w:pPr>
      <w:r w:rsidRPr="00E11B47">
        <w:rPr>
          <w:rFonts w:ascii="Arial" w:hAnsi="Arial" w:cs="Arial"/>
          <w:sz w:val="24"/>
          <w:szCs w:val="24"/>
        </w:rPr>
        <w:t>Khazanov, L. (2008). Addressing students’ misconceptions about probability during the first years of college. Mathematics and Computer Education, 42(3), 180-192</w:t>
      </w:r>
    </w:p>
    <w:p w14:paraId="403A5BE3" w14:textId="2EDBE8AD" w:rsidR="00181A55" w:rsidRPr="00277AF1" w:rsidRDefault="00277AF1" w:rsidP="00277AF1">
      <w:pPr>
        <w:rPr>
          <w:rFonts w:ascii="Arial" w:hAnsi="Arial" w:cs="Arial"/>
          <w:sz w:val="24"/>
          <w:szCs w:val="24"/>
        </w:rPr>
      </w:pPr>
      <w:r w:rsidRPr="00E11B47">
        <w:rPr>
          <w:rFonts w:ascii="Arial" w:hAnsi="Arial" w:cs="Arial"/>
          <w:sz w:val="24"/>
          <w:szCs w:val="24"/>
        </w:rPr>
        <w:t xml:space="preserve">Leonid Khazanov &amp; Lucio Prado, Correcting Students’ Misconceptions about Probability in an Introductory College Statistics Course, June 2010, Borough of Manhattan Community College City University of New York, New York. </w:t>
      </w:r>
    </w:p>
    <w:p w14:paraId="51281738" w14:textId="4579F5CF" w:rsidR="001E7507" w:rsidRDefault="00181A55" w:rsidP="001E7507">
      <w:pPr>
        <w:rPr>
          <w:rFonts w:ascii="Arial" w:hAnsi="Arial" w:cs="Arial"/>
          <w:sz w:val="24"/>
          <w:szCs w:val="24"/>
        </w:rPr>
      </w:pPr>
      <w:r w:rsidRPr="00181A55">
        <w:rPr>
          <w:rFonts w:ascii="Arial" w:hAnsi="Arial" w:cs="Arial"/>
          <w:color w:val="000000"/>
          <w:sz w:val="24"/>
          <w:szCs w:val="24"/>
          <w:shd w:val="clear" w:color="auto" w:fill="FFFFFF"/>
        </w:rPr>
        <w:t xml:space="preserve">Kelly A (2005) </w:t>
      </w:r>
      <w:r w:rsidRPr="00181A55">
        <w:rPr>
          <w:rFonts w:ascii="Arial" w:hAnsi="Arial" w:cs="Arial"/>
          <w:sz w:val="24"/>
          <w:szCs w:val="24"/>
        </w:rPr>
        <w:t>The Ethics of Educational Research Chapter 5: Education or Indoctrination? The Ethics of School Based action research. Edited by Robert Burgess. The Falmer Press, Routledge</w:t>
      </w:r>
      <w:r w:rsidR="001E7507" w:rsidRPr="001E7507">
        <w:rPr>
          <w:rFonts w:ascii="Arial" w:hAnsi="Arial" w:cs="Arial"/>
          <w:sz w:val="24"/>
          <w:szCs w:val="24"/>
        </w:rPr>
        <w:t xml:space="preserve"> </w:t>
      </w:r>
    </w:p>
    <w:p w14:paraId="5BC8567C" w14:textId="72D7F28B" w:rsidR="001E7507" w:rsidRDefault="001E7507" w:rsidP="001E7507">
      <w:pPr>
        <w:rPr>
          <w:rFonts w:ascii="Arial" w:hAnsi="Arial" w:cs="Arial"/>
          <w:sz w:val="24"/>
          <w:szCs w:val="24"/>
        </w:rPr>
      </w:pPr>
      <w:r w:rsidRPr="00E11B47">
        <w:rPr>
          <w:rFonts w:ascii="Arial" w:hAnsi="Arial" w:cs="Arial"/>
          <w:sz w:val="24"/>
          <w:szCs w:val="24"/>
        </w:rPr>
        <w:t xml:space="preserve">Lantz. B (2012) The large sample size fallacy, Scandinavian Journal of Caring Sciences, Methods and Methodologies, University of Boras, Boras, Sweden. </w:t>
      </w:r>
    </w:p>
    <w:p w14:paraId="187B5B1F" w14:textId="11D9643E" w:rsidR="001E7507" w:rsidRPr="00181A55" w:rsidRDefault="001E7507" w:rsidP="00181A55">
      <w:pPr>
        <w:rPr>
          <w:rFonts w:ascii="Arial" w:hAnsi="Arial" w:cs="Arial"/>
          <w:sz w:val="24"/>
          <w:szCs w:val="24"/>
        </w:rPr>
      </w:pPr>
      <w:proofErr w:type="spellStart"/>
      <w:r w:rsidRPr="00E11B47">
        <w:rPr>
          <w:rFonts w:ascii="Arial" w:hAnsi="Arial" w:cs="Arial"/>
          <w:sz w:val="24"/>
          <w:szCs w:val="24"/>
        </w:rPr>
        <w:t>Lecoutre</w:t>
      </w:r>
      <w:proofErr w:type="spellEnd"/>
      <w:r w:rsidRPr="00E11B47">
        <w:rPr>
          <w:rFonts w:ascii="Arial" w:hAnsi="Arial" w:cs="Arial"/>
          <w:sz w:val="24"/>
          <w:szCs w:val="24"/>
        </w:rPr>
        <w:t xml:space="preserve">, M. (1992). Cognitive models and problem spaces in “purely random” situations. Educational Studies in Mathematics. </w:t>
      </w:r>
    </w:p>
    <w:p w14:paraId="4F886065" w14:textId="6180B15C" w:rsidR="001E7507" w:rsidRPr="00277AF1" w:rsidRDefault="001E7507" w:rsidP="00181A55">
      <w:pPr>
        <w:rPr>
          <w:rFonts w:ascii="Arial" w:hAnsi="Arial" w:cs="Arial"/>
          <w:sz w:val="24"/>
          <w:szCs w:val="24"/>
        </w:rPr>
      </w:pPr>
      <w:r w:rsidRPr="001E7507">
        <w:rPr>
          <w:rFonts w:ascii="Arial" w:hAnsi="Arial" w:cs="Arial"/>
          <w:sz w:val="24"/>
          <w:szCs w:val="24"/>
        </w:rPr>
        <w:t>Lionel Pereira-Mendoza, Li Jun (2002) Misconceptions in Probability East China Normal University, China. National Institute of Education, Singapore</w:t>
      </w:r>
    </w:p>
    <w:p w14:paraId="77AF7340" w14:textId="77777777" w:rsidR="00277AF1" w:rsidRDefault="00181A55" w:rsidP="00277AF1">
      <w:pPr>
        <w:rPr>
          <w:rStyle w:val="pagerange"/>
          <w:rFonts w:ascii="Arial" w:hAnsi="Arial" w:cs="Arial"/>
          <w:color w:val="333333"/>
          <w:sz w:val="24"/>
          <w:szCs w:val="24"/>
          <w:shd w:val="clear" w:color="auto" w:fill="FFFFFF"/>
        </w:rPr>
      </w:pPr>
      <w:proofErr w:type="spellStart"/>
      <w:r w:rsidRPr="00181A55">
        <w:rPr>
          <w:rFonts w:ascii="Arial" w:hAnsi="Arial" w:cs="Arial"/>
          <w:color w:val="333333"/>
          <w:sz w:val="24"/>
          <w:szCs w:val="24"/>
          <w:shd w:val="clear" w:color="auto" w:fill="FFFFFF"/>
        </w:rPr>
        <w:t>Lodico</w:t>
      </w:r>
      <w:proofErr w:type="spellEnd"/>
      <w:r w:rsidRPr="00181A55">
        <w:rPr>
          <w:rFonts w:ascii="Arial" w:hAnsi="Arial" w:cs="Arial"/>
          <w:color w:val="333333"/>
          <w:sz w:val="24"/>
          <w:szCs w:val="24"/>
          <w:shd w:val="clear" w:color="auto" w:fill="FFFFFF"/>
        </w:rPr>
        <w:t xml:space="preserve">. MG, </w:t>
      </w:r>
      <w:proofErr w:type="spellStart"/>
      <w:r w:rsidRPr="00181A55">
        <w:rPr>
          <w:rFonts w:ascii="Arial" w:hAnsi="Arial" w:cs="Arial"/>
          <w:color w:val="333333"/>
          <w:sz w:val="24"/>
          <w:szCs w:val="24"/>
          <w:shd w:val="clear" w:color="auto" w:fill="FFFFFF"/>
        </w:rPr>
        <w:t>Spaulding.DT</w:t>
      </w:r>
      <w:proofErr w:type="spellEnd"/>
      <w:r w:rsidRPr="00181A55">
        <w:rPr>
          <w:rFonts w:ascii="Arial" w:hAnsi="Arial" w:cs="Arial"/>
          <w:color w:val="333333"/>
          <w:sz w:val="24"/>
          <w:szCs w:val="24"/>
          <w:shd w:val="clear" w:color="auto" w:fill="FFFFFF"/>
        </w:rPr>
        <w:t xml:space="preserve">, </w:t>
      </w:r>
      <w:proofErr w:type="spellStart"/>
      <w:r w:rsidRPr="00181A55">
        <w:rPr>
          <w:rFonts w:ascii="Arial" w:hAnsi="Arial" w:cs="Arial"/>
          <w:color w:val="333333"/>
          <w:sz w:val="24"/>
          <w:szCs w:val="24"/>
          <w:shd w:val="clear" w:color="auto" w:fill="FFFFFF"/>
        </w:rPr>
        <w:t>Voegtle</w:t>
      </w:r>
      <w:proofErr w:type="spellEnd"/>
      <w:r w:rsidRPr="00181A55">
        <w:rPr>
          <w:rFonts w:ascii="Arial" w:hAnsi="Arial" w:cs="Arial"/>
          <w:color w:val="333333"/>
          <w:sz w:val="24"/>
          <w:szCs w:val="24"/>
          <w:shd w:val="clear" w:color="auto" w:fill="FFFFFF"/>
        </w:rPr>
        <w:t xml:space="preserve"> KH (2010) Methods in Educational Research: From Theory to Practice, </w:t>
      </w:r>
      <w:r w:rsidRPr="00181A55">
        <w:rPr>
          <w:rFonts w:ascii="Arial" w:hAnsi="Arial" w:cs="Arial"/>
          <w:color w:val="777777"/>
          <w:sz w:val="24"/>
          <w:szCs w:val="24"/>
          <w:shd w:val="clear" w:color="auto" w:fill="FFFFFF"/>
        </w:rPr>
        <w:t>John Wiley &amp; Sons</w:t>
      </w:r>
      <w:r w:rsidR="00277AF1" w:rsidRPr="00277AF1">
        <w:rPr>
          <w:rStyle w:val="pagerange"/>
          <w:rFonts w:ascii="Arial" w:hAnsi="Arial" w:cs="Arial"/>
          <w:color w:val="333333"/>
          <w:sz w:val="24"/>
          <w:szCs w:val="24"/>
          <w:shd w:val="clear" w:color="auto" w:fill="FFFFFF"/>
        </w:rPr>
        <w:t xml:space="preserve"> </w:t>
      </w:r>
    </w:p>
    <w:p w14:paraId="55A10641" w14:textId="4F2B2A46" w:rsidR="001E7507" w:rsidRDefault="00277AF1" w:rsidP="001E7507">
      <w:pPr>
        <w:rPr>
          <w:rFonts w:ascii="Arial" w:hAnsi="Arial" w:cs="Arial"/>
          <w:sz w:val="24"/>
          <w:szCs w:val="24"/>
        </w:rPr>
      </w:pPr>
      <w:r w:rsidRPr="00181A55">
        <w:rPr>
          <w:rStyle w:val="pagerange"/>
          <w:rFonts w:ascii="Arial" w:hAnsi="Arial" w:cs="Arial"/>
          <w:color w:val="333333"/>
          <w:sz w:val="24"/>
          <w:szCs w:val="24"/>
          <w:shd w:val="clear" w:color="auto" w:fill="FFFFFF"/>
        </w:rPr>
        <w:t xml:space="preserve">Marsden, E and Torgerson, C.J (2012) </w:t>
      </w:r>
      <w:r w:rsidRPr="00181A55">
        <w:rPr>
          <w:rFonts w:ascii="Arial" w:hAnsi="Arial" w:cs="Arial"/>
          <w:bCs/>
          <w:color w:val="333333"/>
          <w:sz w:val="24"/>
          <w:szCs w:val="24"/>
        </w:rPr>
        <w:t>Single group, pre- and post-test research designs: Some methodological concerns. Volume 38, 2012 - Issue 5: Special issue: Trevor Cooling’s Doing God in education. Pages 583-616 | Published online: 02 Oct 2012</w:t>
      </w:r>
    </w:p>
    <w:p w14:paraId="1694ABBF" w14:textId="48C8E210" w:rsidR="00325947" w:rsidRPr="00277AF1" w:rsidRDefault="001E7507" w:rsidP="00277AF1">
      <w:pPr>
        <w:rPr>
          <w:rFonts w:ascii="Arial" w:hAnsi="Arial" w:cs="Arial"/>
          <w:color w:val="191919"/>
          <w:sz w:val="24"/>
          <w:szCs w:val="24"/>
          <w:shd w:val="clear" w:color="auto" w:fill="FBFBFA"/>
        </w:rPr>
      </w:pPr>
      <w:proofErr w:type="spellStart"/>
      <w:r w:rsidRPr="00E11B47">
        <w:rPr>
          <w:rFonts w:ascii="Arial" w:hAnsi="Arial" w:cs="Arial"/>
          <w:color w:val="222222"/>
          <w:sz w:val="24"/>
          <w:szCs w:val="24"/>
          <w:shd w:val="clear" w:color="auto" w:fill="FFFFFF"/>
        </w:rPr>
        <w:t>Maskarinec</w:t>
      </w:r>
      <w:proofErr w:type="spellEnd"/>
      <w:r w:rsidRPr="00E11B47">
        <w:rPr>
          <w:rFonts w:ascii="Arial" w:hAnsi="Arial" w:cs="Arial"/>
          <w:color w:val="222222"/>
          <w:sz w:val="24"/>
          <w:szCs w:val="24"/>
          <w:shd w:val="clear" w:color="auto" w:fill="FFFFFF"/>
        </w:rPr>
        <w:t>, A.S. and Brown, S.C., 1974. Positive and negative recency effects in free recall learning. </w:t>
      </w:r>
      <w:r w:rsidRPr="00E11B47">
        <w:rPr>
          <w:rFonts w:ascii="Arial" w:hAnsi="Arial" w:cs="Arial"/>
          <w:i/>
          <w:iCs/>
          <w:color w:val="222222"/>
          <w:sz w:val="24"/>
          <w:szCs w:val="24"/>
          <w:shd w:val="clear" w:color="auto" w:fill="FFFFFF"/>
        </w:rPr>
        <w:t xml:space="preserve">Journal of Verbal Learning and Verbal </w:t>
      </w:r>
      <w:proofErr w:type="spellStart"/>
      <w:r w:rsidRPr="00E11B47">
        <w:rPr>
          <w:rFonts w:ascii="Arial" w:hAnsi="Arial" w:cs="Arial"/>
          <w:i/>
          <w:iCs/>
          <w:color w:val="222222"/>
          <w:sz w:val="24"/>
          <w:szCs w:val="24"/>
          <w:shd w:val="clear" w:color="auto" w:fill="FFFFFF"/>
        </w:rPr>
        <w:t>Behavior</w:t>
      </w:r>
      <w:proofErr w:type="spellEnd"/>
      <w:r w:rsidRPr="00E11B47">
        <w:rPr>
          <w:rFonts w:ascii="Arial" w:hAnsi="Arial" w:cs="Arial"/>
          <w:color w:val="222222"/>
          <w:sz w:val="24"/>
          <w:szCs w:val="24"/>
          <w:shd w:val="clear" w:color="auto" w:fill="FFFFFF"/>
        </w:rPr>
        <w:t>, </w:t>
      </w:r>
      <w:r w:rsidRPr="00E11B47">
        <w:rPr>
          <w:rFonts w:ascii="Arial" w:hAnsi="Arial" w:cs="Arial"/>
          <w:i/>
          <w:iCs/>
          <w:color w:val="222222"/>
          <w:sz w:val="24"/>
          <w:szCs w:val="24"/>
          <w:shd w:val="clear" w:color="auto" w:fill="FFFFFF"/>
        </w:rPr>
        <w:t>13</w:t>
      </w:r>
      <w:r w:rsidRPr="00E11B47">
        <w:rPr>
          <w:rFonts w:ascii="Arial" w:hAnsi="Arial" w:cs="Arial"/>
          <w:color w:val="222222"/>
          <w:sz w:val="24"/>
          <w:szCs w:val="24"/>
          <w:shd w:val="clear" w:color="auto" w:fill="FFFFFF"/>
        </w:rPr>
        <w:t>(3), pp.328-334.</w:t>
      </w:r>
    </w:p>
    <w:p w14:paraId="3EA365D8" w14:textId="5D9559A6" w:rsidR="00181A55" w:rsidRDefault="00325947" w:rsidP="00181A55">
      <w:pPr>
        <w:rPr>
          <w:rFonts w:ascii="Arial" w:hAnsi="Arial" w:cs="Arial"/>
          <w:sz w:val="24"/>
          <w:szCs w:val="24"/>
        </w:rPr>
      </w:pPr>
      <w:r w:rsidRPr="00325947">
        <w:rPr>
          <w:rFonts w:ascii="Arial" w:hAnsi="Arial" w:cs="Arial"/>
          <w:sz w:val="24"/>
          <w:szCs w:val="24"/>
        </w:rPr>
        <w:t>My Local School</w:t>
      </w:r>
      <w:r w:rsidRPr="00E11B47">
        <w:rPr>
          <w:rFonts w:ascii="Arial" w:hAnsi="Arial" w:cs="Arial"/>
          <w:sz w:val="24"/>
          <w:szCs w:val="24"/>
        </w:rPr>
        <w:t xml:space="preserve"> (2018) [ONLINE] [Accessed 27/02/19] </w:t>
      </w:r>
      <w:hyperlink r:id="rId13" w:history="1">
        <w:r w:rsidRPr="00E11B47">
          <w:rPr>
            <w:rStyle w:val="Hyperlink"/>
            <w:rFonts w:ascii="Arial" w:hAnsi="Arial" w:cs="Arial"/>
            <w:sz w:val="24"/>
            <w:szCs w:val="24"/>
          </w:rPr>
          <w:t>http://mylocalschool.wales.gov.uk/School/6814608?lang=en</w:t>
        </w:r>
      </w:hyperlink>
      <w:r w:rsidR="00181A55" w:rsidRPr="00181A55">
        <w:rPr>
          <w:rFonts w:ascii="Arial" w:hAnsi="Arial" w:cs="Arial"/>
          <w:sz w:val="24"/>
          <w:szCs w:val="24"/>
        </w:rPr>
        <w:t xml:space="preserve"> </w:t>
      </w:r>
    </w:p>
    <w:p w14:paraId="0CBE57D2" w14:textId="459D2D57" w:rsidR="00181A55" w:rsidRPr="00277AF1" w:rsidRDefault="00181A55" w:rsidP="00277AF1">
      <w:pPr>
        <w:rPr>
          <w:rFonts w:ascii="Arial" w:hAnsi="Arial" w:cs="Arial"/>
          <w:sz w:val="24"/>
          <w:szCs w:val="24"/>
        </w:rPr>
      </w:pPr>
      <w:r w:rsidRPr="00181A55">
        <w:rPr>
          <w:rFonts w:ascii="Arial" w:hAnsi="Arial" w:cs="Arial"/>
          <w:sz w:val="24"/>
          <w:szCs w:val="24"/>
        </w:rPr>
        <w:t xml:space="preserve">Nicolson, C. P. (2005). Is chance fair? One student’s thoughts on probability. Teaching Children Mathematics. National Council of Teachers of Mathematics, University of British Columbia, British Columbia, Canada. </w:t>
      </w:r>
    </w:p>
    <w:p w14:paraId="72417019" w14:textId="246A586D" w:rsidR="005569F2" w:rsidRPr="00325947" w:rsidRDefault="005569F2" w:rsidP="005569F2">
      <w:pPr>
        <w:tabs>
          <w:tab w:val="left" w:pos="3063"/>
        </w:tabs>
        <w:spacing w:before="240"/>
        <w:rPr>
          <w:rFonts w:ascii="Arial" w:hAnsi="Arial" w:cs="Arial"/>
          <w:sz w:val="24"/>
          <w:szCs w:val="24"/>
        </w:rPr>
      </w:pPr>
      <w:r w:rsidRPr="00325947">
        <w:rPr>
          <w:rFonts w:ascii="Arial" w:hAnsi="Arial" w:cs="Arial"/>
          <w:sz w:val="24"/>
          <w:szCs w:val="24"/>
        </w:rPr>
        <w:lastRenderedPageBreak/>
        <w:t xml:space="preserve">Reiser, Dyck and Curran (1977) Ethics in Medicine, Cambridge. </w:t>
      </w:r>
    </w:p>
    <w:p w14:paraId="565BA33C" w14:textId="77777777" w:rsidR="00325947" w:rsidRPr="00325947" w:rsidRDefault="005569F2" w:rsidP="00325947">
      <w:pPr>
        <w:rPr>
          <w:rFonts w:ascii="Arial" w:hAnsi="Arial" w:cs="Arial"/>
          <w:sz w:val="24"/>
          <w:szCs w:val="24"/>
        </w:rPr>
      </w:pPr>
      <w:proofErr w:type="spellStart"/>
      <w:r w:rsidRPr="00325947">
        <w:rPr>
          <w:rFonts w:ascii="Arial" w:hAnsi="Arial" w:cs="Arial"/>
          <w:sz w:val="24"/>
          <w:szCs w:val="24"/>
        </w:rPr>
        <w:t>Raffe</w:t>
      </w:r>
      <w:proofErr w:type="spellEnd"/>
      <w:r w:rsidRPr="00325947">
        <w:rPr>
          <w:rFonts w:ascii="Arial" w:hAnsi="Arial" w:cs="Arial"/>
          <w:sz w:val="24"/>
          <w:szCs w:val="24"/>
        </w:rPr>
        <w:t xml:space="preserve">, </w:t>
      </w:r>
      <w:proofErr w:type="spellStart"/>
      <w:r w:rsidRPr="00325947">
        <w:rPr>
          <w:rFonts w:ascii="Arial" w:hAnsi="Arial" w:cs="Arial"/>
          <w:sz w:val="24"/>
          <w:szCs w:val="24"/>
        </w:rPr>
        <w:t>Bundell</w:t>
      </w:r>
      <w:proofErr w:type="spellEnd"/>
      <w:r w:rsidRPr="00325947">
        <w:rPr>
          <w:rFonts w:ascii="Arial" w:hAnsi="Arial" w:cs="Arial"/>
          <w:sz w:val="24"/>
          <w:szCs w:val="24"/>
        </w:rPr>
        <w:t xml:space="preserve"> and Biddy (2005) The Ethics of Educational Research Chapter 1: Ethics and Tactics: Issues Arising from an Educational Survey. Edited by Robert Burgess. The Falmer Press, Routledge. </w:t>
      </w:r>
    </w:p>
    <w:p w14:paraId="67B0FEA3" w14:textId="77777777" w:rsidR="001E7507" w:rsidRDefault="00325947" w:rsidP="001E7507">
      <w:pPr>
        <w:rPr>
          <w:rStyle w:val="hlfld-contribauthor"/>
          <w:rFonts w:ascii="Arial" w:hAnsi="Arial" w:cs="Arial"/>
          <w:color w:val="333333"/>
          <w:sz w:val="24"/>
          <w:szCs w:val="24"/>
        </w:rPr>
      </w:pPr>
      <w:r w:rsidRPr="00E11B47">
        <w:rPr>
          <w:rFonts w:ascii="Arial" w:hAnsi="Arial" w:cs="Arial"/>
          <w:sz w:val="24"/>
          <w:szCs w:val="24"/>
        </w:rPr>
        <w:t xml:space="preserve">Sealy, C (2019) Common Primary Maths Misconceptions and Errors (And How to Overcome Them), Third Space Learning. [ONLINE accessed 12/05/2019] </w:t>
      </w:r>
      <w:hyperlink r:id="rId14" w:history="1">
        <w:r w:rsidR="001E7507" w:rsidRPr="00A65A75">
          <w:rPr>
            <w:rStyle w:val="Hyperlink"/>
            <w:rFonts w:ascii="Arial" w:hAnsi="Arial" w:cs="Arial"/>
            <w:sz w:val="24"/>
            <w:szCs w:val="24"/>
          </w:rPr>
          <w:t>https://thirdspacelearning.com/blog/common-errors-misconceptions-primary-maths-ks1-ks2/</w:t>
        </w:r>
      </w:hyperlink>
      <w:r w:rsidR="001E7507" w:rsidRPr="001E7507">
        <w:rPr>
          <w:rStyle w:val="hlfld-contribauthor"/>
          <w:rFonts w:ascii="Arial" w:hAnsi="Arial" w:cs="Arial"/>
          <w:color w:val="333333"/>
          <w:sz w:val="24"/>
          <w:szCs w:val="24"/>
        </w:rPr>
        <w:t xml:space="preserve"> </w:t>
      </w:r>
    </w:p>
    <w:p w14:paraId="48F25638" w14:textId="1F785DBE" w:rsidR="001E7507" w:rsidRPr="00E11B47" w:rsidRDefault="001E7507" w:rsidP="001E7507">
      <w:pPr>
        <w:rPr>
          <w:rFonts w:ascii="Arial" w:hAnsi="Arial" w:cs="Arial"/>
          <w:color w:val="333333"/>
          <w:sz w:val="24"/>
          <w:szCs w:val="24"/>
        </w:rPr>
      </w:pPr>
      <w:r w:rsidRPr="00E11B47">
        <w:rPr>
          <w:rStyle w:val="hlfld-contribauthor"/>
          <w:rFonts w:ascii="Arial" w:hAnsi="Arial" w:cs="Arial"/>
          <w:color w:val="333333"/>
          <w:sz w:val="24"/>
          <w:szCs w:val="24"/>
        </w:rPr>
        <w:t>Shaughnessy, </w:t>
      </w:r>
      <w:r w:rsidRPr="00E11B47">
        <w:rPr>
          <w:rStyle w:val="nlmgiven-names"/>
          <w:rFonts w:ascii="Arial" w:hAnsi="Arial" w:cs="Arial"/>
          <w:color w:val="333333"/>
          <w:sz w:val="24"/>
          <w:szCs w:val="24"/>
        </w:rPr>
        <w:t>J. M.</w:t>
      </w:r>
      <w:r w:rsidRPr="00E11B47">
        <w:rPr>
          <w:rFonts w:ascii="Arial" w:hAnsi="Arial" w:cs="Arial"/>
          <w:color w:val="333333"/>
          <w:sz w:val="24"/>
          <w:szCs w:val="24"/>
        </w:rPr>
        <w:t> (</w:t>
      </w:r>
      <w:r w:rsidRPr="00E11B47">
        <w:rPr>
          <w:rStyle w:val="nlmyear"/>
          <w:rFonts w:ascii="Arial" w:hAnsi="Arial" w:cs="Arial"/>
          <w:color w:val="333333"/>
          <w:sz w:val="24"/>
          <w:szCs w:val="24"/>
        </w:rPr>
        <w:t>1977</w:t>
      </w:r>
      <w:r w:rsidRPr="00E11B47">
        <w:rPr>
          <w:rFonts w:ascii="Arial" w:hAnsi="Arial" w:cs="Arial"/>
          <w:color w:val="333333"/>
          <w:sz w:val="24"/>
          <w:szCs w:val="24"/>
        </w:rPr>
        <w:t>), </w:t>
      </w:r>
      <w:r w:rsidRPr="00E11B47">
        <w:rPr>
          <w:rStyle w:val="nlmarticle-title"/>
          <w:rFonts w:ascii="Arial" w:hAnsi="Arial" w:cs="Arial"/>
          <w:color w:val="333333"/>
          <w:sz w:val="24"/>
          <w:szCs w:val="24"/>
        </w:rPr>
        <w:t xml:space="preserve">“Misconceptions of Probability: An Experiment </w:t>
      </w:r>
      <w:proofErr w:type="gramStart"/>
      <w:r w:rsidRPr="00E11B47">
        <w:rPr>
          <w:rStyle w:val="nlmarticle-title"/>
          <w:rFonts w:ascii="Arial" w:hAnsi="Arial" w:cs="Arial"/>
          <w:color w:val="333333"/>
          <w:sz w:val="24"/>
          <w:szCs w:val="24"/>
        </w:rPr>
        <w:t>With</w:t>
      </w:r>
      <w:proofErr w:type="gramEnd"/>
      <w:r w:rsidRPr="00E11B47">
        <w:rPr>
          <w:rStyle w:val="nlmarticle-title"/>
          <w:rFonts w:ascii="Arial" w:hAnsi="Arial" w:cs="Arial"/>
          <w:color w:val="333333"/>
          <w:sz w:val="24"/>
          <w:szCs w:val="24"/>
        </w:rPr>
        <w:t xml:space="preserve"> a Small-Group, Activity-Based, Model Building Approach to Introductory Probability at the College Level,”</w:t>
      </w:r>
      <w:r w:rsidRPr="00E11B47">
        <w:rPr>
          <w:rFonts w:ascii="Arial" w:hAnsi="Arial" w:cs="Arial"/>
          <w:color w:val="333333"/>
          <w:sz w:val="24"/>
          <w:szCs w:val="24"/>
        </w:rPr>
        <w:t> </w:t>
      </w:r>
      <w:r w:rsidRPr="00E11B47">
        <w:rPr>
          <w:rFonts w:ascii="Arial" w:hAnsi="Arial" w:cs="Arial"/>
          <w:i/>
          <w:iCs/>
          <w:color w:val="333333"/>
          <w:sz w:val="24"/>
          <w:szCs w:val="24"/>
        </w:rPr>
        <w:t>Educational Studies in Mathematics</w:t>
      </w:r>
      <w:r w:rsidRPr="00E11B47">
        <w:rPr>
          <w:rFonts w:ascii="Arial" w:hAnsi="Arial" w:cs="Arial"/>
          <w:color w:val="333333"/>
          <w:sz w:val="24"/>
          <w:szCs w:val="24"/>
        </w:rPr>
        <w:t>, 8, </w:t>
      </w:r>
      <w:r w:rsidRPr="00E11B47">
        <w:rPr>
          <w:rStyle w:val="nlmfpage"/>
          <w:rFonts w:ascii="Arial" w:hAnsi="Arial" w:cs="Arial"/>
          <w:color w:val="333333"/>
          <w:sz w:val="24"/>
          <w:szCs w:val="24"/>
        </w:rPr>
        <w:t>295</w:t>
      </w:r>
      <w:r w:rsidRPr="00E11B47">
        <w:rPr>
          <w:rFonts w:ascii="Arial" w:hAnsi="Arial" w:cs="Arial"/>
          <w:color w:val="333333"/>
          <w:sz w:val="24"/>
          <w:szCs w:val="24"/>
        </w:rPr>
        <w:t>–</w:t>
      </w:r>
      <w:r w:rsidRPr="00E11B47">
        <w:rPr>
          <w:rStyle w:val="nlmlpage"/>
          <w:rFonts w:ascii="Arial" w:hAnsi="Arial" w:cs="Arial"/>
          <w:color w:val="333333"/>
          <w:sz w:val="24"/>
          <w:szCs w:val="24"/>
        </w:rPr>
        <w:t>316</w:t>
      </w:r>
      <w:r w:rsidRPr="00E11B47">
        <w:rPr>
          <w:rFonts w:ascii="Arial" w:hAnsi="Arial" w:cs="Arial"/>
          <w:color w:val="333333"/>
          <w:sz w:val="24"/>
          <w:szCs w:val="24"/>
        </w:rPr>
        <w:t>.</w:t>
      </w:r>
    </w:p>
    <w:p w14:paraId="13E28819" w14:textId="77777777" w:rsidR="001E7507" w:rsidRPr="001E7507" w:rsidRDefault="001E7507" w:rsidP="001E7507">
      <w:pPr>
        <w:rPr>
          <w:rFonts w:ascii="Arial" w:hAnsi="Arial" w:cs="Arial"/>
          <w:color w:val="0070C0"/>
          <w:sz w:val="24"/>
          <w:szCs w:val="24"/>
        </w:rPr>
      </w:pPr>
      <w:r w:rsidRPr="00E11B47">
        <w:rPr>
          <w:rStyle w:val="hlfld-contribauthor"/>
          <w:rFonts w:ascii="Arial" w:hAnsi="Arial" w:cs="Arial"/>
          <w:color w:val="333333"/>
          <w:sz w:val="24"/>
          <w:szCs w:val="24"/>
        </w:rPr>
        <w:t>Shaughnessy, </w:t>
      </w:r>
      <w:r w:rsidRPr="00E11B47">
        <w:rPr>
          <w:rStyle w:val="nlmgiven-names"/>
          <w:rFonts w:ascii="Arial" w:hAnsi="Arial" w:cs="Arial"/>
          <w:color w:val="333333"/>
          <w:sz w:val="24"/>
          <w:szCs w:val="24"/>
        </w:rPr>
        <w:t>J. M.</w:t>
      </w:r>
      <w:r w:rsidRPr="00E11B47">
        <w:rPr>
          <w:rFonts w:ascii="Arial" w:hAnsi="Arial" w:cs="Arial"/>
          <w:color w:val="333333"/>
          <w:sz w:val="24"/>
          <w:szCs w:val="24"/>
        </w:rPr>
        <w:t> (</w:t>
      </w:r>
      <w:r w:rsidRPr="00E11B47">
        <w:rPr>
          <w:rStyle w:val="nlmyear"/>
          <w:rFonts w:ascii="Arial" w:hAnsi="Arial" w:cs="Arial"/>
          <w:color w:val="333333"/>
          <w:sz w:val="24"/>
          <w:szCs w:val="24"/>
        </w:rPr>
        <w:t>1992</w:t>
      </w:r>
      <w:r w:rsidRPr="00E11B47">
        <w:rPr>
          <w:rFonts w:ascii="Arial" w:hAnsi="Arial" w:cs="Arial"/>
          <w:color w:val="333333"/>
          <w:sz w:val="24"/>
          <w:szCs w:val="24"/>
        </w:rPr>
        <w:t>), </w:t>
      </w:r>
      <w:r w:rsidRPr="00E11B47">
        <w:rPr>
          <w:rStyle w:val="nlmarticle-title"/>
          <w:rFonts w:ascii="Arial" w:hAnsi="Arial" w:cs="Arial"/>
          <w:color w:val="333333"/>
          <w:sz w:val="24"/>
          <w:szCs w:val="24"/>
        </w:rPr>
        <w:t>“Research in Probability and Statistics: Reflections and Directions,”</w:t>
      </w:r>
      <w:r w:rsidRPr="00E11B47">
        <w:rPr>
          <w:rFonts w:ascii="Arial" w:hAnsi="Arial" w:cs="Arial"/>
          <w:color w:val="333333"/>
          <w:sz w:val="24"/>
          <w:szCs w:val="24"/>
        </w:rPr>
        <w:t> in </w:t>
      </w:r>
      <w:r w:rsidRPr="00E11B47">
        <w:rPr>
          <w:rFonts w:ascii="Arial" w:hAnsi="Arial" w:cs="Arial"/>
          <w:i/>
          <w:iCs/>
          <w:color w:val="333333"/>
          <w:sz w:val="24"/>
          <w:szCs w:val="24"/>
        </w:rPr>
        <w:t>Handbook of Research for Mathematics Education</w:t>
      </w:r>
      <w:r w:rsidRPr="00E11B47">
        <w:rPr>
          <w:rFonts w:ascii="Arial" w:hAnsi="Arial" w:cs="Arial"/>
          <w:color w:val="333333"/>
          <w:sz w:val="24"/>
          <w:szCs w:val="24"/>
        </w:rPr>
        <w:t>, ed. </w:t>
      </w:r>
      <w:proofErr w:type="spellStart"/>
      <w:proofErr w:type="gramStart"/>
      <w:r w:rsidRPr="00E11B47">
        <w:rPr>
          <w:rStyle w:val="nlmgiven-names"/>
          <w:rFonts w:ascii="Arial" w:hAnsi="Arial" w:cs="Arial"/>
          <w:color w:val="333333"/>
          <w:sz w:val="24"/>
          <w:szCs w:val="24"/>
        </w:rPr>
        <w:t>D.</w:t>
      </w:r>
      <w:r w:rsidRPr="00E11B47">
        <w:rPr>
          <w:rStyle w:val="hlfld-contribauthor"/>
          <w:rFonts w:ascii="Arial" w:hAnsi="Arial" w:cs="Arial"/>
          <w:color w:val="333333"/>
          <w:sz w:val="24"/>
          <w:szCs w:val="24"/>
        </w:rPr>
        <w:t>Grouws</w:t>
      </w:r>
      <w:proofErr w:type="spellEnd"/>
      <w:proofErr w:type="gramEnd"/>
      <w:r w:rsidRPr="00E11B47">
        <w:rPr>
          <w:rFonts w:ascii="Arial" w:hAnsi="Arial" w:cs="Arial"/>
          <w:color w:val="333333"/>
          <w:sz w:val="24"/>
          <w:szCs w:val="24"/>
        </w:rPr>
        <w:t>, </w:t>
      </w:r>
      <w:r w:rsidRPr="00E11B47">
        <w:rPr>
          <w:rStyle w:val="nlmpublisher-loc"/>
          <w:rFonts w:ascii="Arial" w:hAnsi="Arial" w:cs="Arial"/>
          <w:color w:val="333333"/>
          <w:sz w:val="24"/>
          <w:szCs w:val="24"/>
        </w:rPr>
        <w:t>New York</w:t>
      </w:r>
      <w:r w:rsidRPr="00E11B47">
        <w:rPr>
          <w:rFonts w:ascii="Arial" w:hAnsi="Arial" w:cs="Arial"/>
          <w:color w:val="333333"/>
          <w:sz w:val="24"/>
          <w:szCs w:val="24"/>
        </w:rPr>
        <w:t>: </w:t>
      </w:r>
      <w:r w:rsidRPr="00E11B47">
        <w:rPr>
          <w:rStyle w:val="nlmpublisher-name"/>
          <w:rFonts w:ascii="Arial" w:hAnsi="Arial" w:cs="Arial"/>
          <w:color w:val="333333"/>
          <w:sz w:val="24"/>
          <w:szCs w:val="24"/>
        </w:rPr>
        <w:t>Macmillan</w:t>
      </w:r>
      <w:r w:rsidRPr="00E11B47">
        <w:rPr>
          <w:rFonts w:ascii="Arial" w:hAnsi="Arial" w:cs="Arial"/>
          <w:color w:val="333333"/>
          <w:sz w:val="24"/>
          <w:szCs w:val="24"/>
        </w:rPr>
        <w:t>, pp. </w:t>
      </w:r>
      <w:r w:rsidRPr="00E11B47">
        <w:rPr>
          <w:rStyle w:val="nlmfpage"/>
          <w:rFonts w:ascii="Arial" w:hAnsi="Arial" w:cs="Arial"/>
          <w:color w:val="333333"/>
          <w:sz w:val="24"/>
          <w:szCs w:val="24"/>
        </w:rPr>
        <w:t>115</w:t>
      </w:r>
      <w:r w:rsidRPr="00E11B47">
        <w:rPr>
          <w:rFonts w:ascii="Arial" w:hAnsi="Arial" w:cs="Arial"/>
          <w:color w:val="333333"/>
          <w:sz w:val="24"/>
          <w:szCs w:val="24"/>
        </w:rPr>
        <w:t>–</w:t>
      </w:r>
      <w:r w:rsidRPr="00E11B47">
        <w:rPr>
          <w:rStyle w:val="nlmlpage"/>
          <w:rFonts w:ascii="Arial" w:hAnsi="Arial" w:cs="Arial"/>
          <w:color w:val="333333"/>
          <w:sz w:val="24"/>
          <w:szCs w:val="24"/>
        </w:rPr>
        <w:t>147</w:t>
      </w:r>
      <w:r w:rsidRPr="00E11B47">
        <w:rPr>
          <w:rFonts w:ascii="Arial" w:hAnsi="Arial" w:cs="Arial"/>
          <w:color w:val="333333"/>
          <w:sz w:val="24"/>
          <w:szCs w:val="24"/>
        </w:rPr>
        <w:t>.</w:t>
      </w:r>
    </w:p>
    <w:p w14:paraId="0C1BDB68" w14:textId="39E13BFF" w:rsidR="001E7507" w:rsidRPr="00E11B47" w:rsidRDefault="001E7507" w:rsidP="00325947">
      <w:pPr>
        <w:rPr>
          <w:rFonts w:ascii="Arial" w:hAnsi="Arial" w:cs="Arial"/>
          <w:sz w:val="24"/>
          <w:szCs w:val="24"/>
        </w:rPr>
      </w:pPr>
      <w:r w:rsidRPr="00E11B47">
        <w:rPr>
          <w:rFonts w:ascii="Arial" w:hAnsi="Arial" w:cs="Arial"/>
          <w:sz w:val="24"/>
          <w:szCs w:val="24"/>
        </w:rPr>
        <w:t xml:space="preserve">Smith, J., </w:t>
      </w:r>
      <w:proofErr w:type="spellStart"/>
      <w:r w:rsidRPr="00E11B47">
        <w:rPr>
          <w:rFonts w:ascii="Arial" w:hAnsi="Arial" w:cs="Arial"/>
          <w:sz w:val="24"/>
          <w:szCs w:val="24"/>
        </w:rPr>
        <w:t>diSessa</w:t>
      </w:r>
      <w:proofErr w:type="spellEnd"/>
      <w:r w:rsidRPr="00E11B47">
        <w:rPr>
          <w:rFonts w:ascii="Arial" w:hAnsi="Arial" w:cs="Arial"/>
          <w:sz w:val="24"/>
          <w:szCs w:val="24"/>
        </w:rPr>
        <w:t xml:space="preserve">, A., &amp; </w:t>
      </w:r>
      <w:proofErr w:type="spellStart"/>
      <w:r w:rsidRPr="00E11B47">
        <w:rPr>
          <w:rFonts w:ascii="Arial" w:hAnsi="Arial" w:cs="Arial"/>
          <w:sz w:val="24"/>
          <w:szCs w:val="24"/>
        </w:rPr>
        <w:t>Roschelle</w:t>
      </w:r>
      <w:proofErr w:type="spellEnd"/>
      <w:r w:rsidRPr="00E11B47">
        <w:rPr>
          <w:rFonts w:ascii="Arial" w:hAnsi="Arial" w:cs="Arial"/>
          <w:sz w:val="24"/>
          <w:szCs w:val="24"/>
        </w:rPr>
        <w:t>, J. (1993). Misconceptions reconceived: A constructivist analysis of knowledge in transition. Journal of the Learning Sciences, 3(2), 115–163.</w:t>
      </w:r>
    </w:p>
    <w:p w14:paraId="7158DEBA" w14:textId="10C773DD" w:rsidR="00325947" w:rsidRPr="00277AF1" w:rsidRDefault="00181A55" w:rsidP="00277AF1">
      <w:pPr>
        <w:rPr>
          <w:rFonts w:ascii="Arial" w:hAnsi="Arial" w:cs="Arial"/>
          <w:sz w:val="24"/>
          <w:szCs w:val="24"/>
        </w:rPr>
      </w:pPr>
      <w:r w:rsidRPr="00325947">
        <w:rPr>
          <w:rFonts w:ascii="Arial" w:hAnsi="Arial" w:cs="Arial"/>
          <w:sz w:val="24"/>
          <w:szCs w:val="24"/>
        </w:rPr>
        <w:t>Stats Wales</w:t>
      </w:r>
      <w:r w:rsidRPr="00E11B47">
        <w:rPr>
          <w:rFonts w:ascii="Arial" w:hAnsi="Arial" w:cs="Arial"/>
          <w:b/>
          <w:sz w:val="24"/>
          <w:szCs w:val="24"/>
        </w:rPr>
        <w:t>,</w:t>
      </w:r>
      <w:r w:rsidRPr="00E11B47">
        <w:rPr>
          <w:rFonts w:ascii="Arial" w:hAnsi="Arial" w:cs="Arial"/>
          <w:sz w:val="24"/>
          <w:szCs w:val="24"/>
        </w:rPr>
        <w:t xml:space="preserve"> (2018), [ONLINE]  </w:t>
      </w:r>
    </w:p>
    <w:p w14:paraId="77AE5F63" w14:textId="6090BB44" w:rsidR="00DA34E2" w:rsidRPr="00E11B47" w:rsidRDefault="00DA34E2" w:rsidP="00DA34E2">
      <w:pPr>
        <w:rPr>
          <w:rFonts w:ascii="Arial" w:hAnsi="Arial" w:cs="Arial"/>
          <w:sz w:val="24"/>
          <w:szCs w:val="24"/>
        </w:rPr>
      </w:pPr>
      <w:proofErr w:type="spellStart"/>
      <w:r w:rsidRPr="00E11B47">
        <w:rPr>
          <w:rFonts w:ascii="Arial" w:hAnsi="Arial" w:cs="Arial"/>
          <w:sz w:val="24"/>
          <w:szCs w:val="24"/>
        </w:rPr>
        <w:t>Steinle.V</w:t>
      </w:r>
      <w:proofErr w:type="spellEnd"/>
      <w:r w:rsidRPr="00E11B47">
        <w:rPr>
          <w:rFonts w:ascii="Arial" w:hAnsi="Arial" w:cs="Arial"/>
          <w:sz w:val="24"/>
          <w:szCs w:val="24"/>
        </w:rPr>
        <w:t xml:space="preserve"> and </w:t>
      </w:r>
      <w:proofErr w:type="spellStart"/>
      <w:r w:rsidRPr="00E11B47">
        <w:rPr>
          <w:rFonts w:ascii="Arial" w:hAnsi="Arial" w:cs="Arial"/>
          <w:sz w:val="24"/>
          <w:szCs w:val="24"/>
        </w:rPr>
        <w:t>Stacey.K</w:t>
      </w:r>
      <w:proofErr w:type="spellEnd"/>
      <w:r w:rsidRPr="00E11B47">
        <w:rPr>
          <w:rFonts w:ascii="Arial" w:hAnsi="Arial" w:cs="Arial"/>
          <w:sz w:val="24"/>
          <w:szCs w:val="24"/>
        </w:rPr>
        <w:t xml:space="preserve"> (</w:t>
      </w:r>
      <w:r w:rsidR="001C7B92" w:rsidRPr="00E11B47">
        <w:rPr>
          <w:rFonts w:ascii="Arial" w:hAnsi="Arial" w:cs="Arial"/>
          <w:sz w:val="24"/>
          <w:szCs w:val="24"/>
        </w:rPr>
        <w:t>2004</w:t>
      </w:r>
      <w:r w:rsidRPr="00E11B47">
        <w:rPr>
          <w:rFonts w:ascii="Arial" w:hAnsi="Arial" w:cs="Arial"/>
          <w:sz w:val="24"/>
          <w:szCs w:val="24"/>
        </w:rPr>
        <w:t xml:space="preserve">) The incidence of misconceptions of decimal notation amongst students in Grades 5 to 10. University of Melbourne, Australia. </w:t>
      </w:r>
    </w:p>
    <w:p w14:paraId="71AC08A8" w14:textId="12573103" w:rsidR="00715FEC" w:rsidRPr="00E11B47" w:rsidRDefault="00DA34E2">
      <w:pPr>
        <w:rPr>
          <w:rFonts w:ascii="Arial" w:hAnsi="Arial" w:cs="Arial"/>
          <w:color w:val="000000" w:themeColor="text1"/>
          <w:sz w:val="24"/>
          <w:szCs w:val="24"/>
        </w:rPr>
      </w:pPr>
      <w:proofErr w:type="spellStart"/>
      <w:r w:rsidRPr="00E11B47">
        <w:rPr>
          <w:rFonts w:ascii="Arial" w:hAnsi="Arial" w:cs="Arial"/>
          <w:color w:val="000000" w:themeColor="text1"/>
          <w:sz w:val="24"/>
          <w:szCs w:val="24"/>
        </w:rPr>
        <w:t>Steinle.V</w:t>
      </w:r>
      <w:proofErr w:type="spellEnd"/>
      <w:r w:rsidRPr="00E11B47">
        <w:rPr>
          <w:rFonts w:ascii="Arial" w:hAnsi="Arial" w:cs="Arial"/>
          <w:color w:val="000000" w:themeColor="text1"/>
          <w:sz w:val="24"/>
          <w:szCs w:val="24"/>
        </w:rPr>
        <w:t xml:space="preserve"> (2004) Changes with age in students’ misconceptions of decimal numbers, </w:t>
      </w:r>
      <w:r w:rsidRPr="00E11B47">
        <w:rPr>
          <w:rFonts w:ascii="Arial" w:hAnsi="Arial" w:cs="Arial"/>
          <w:color w:val="000000" w:themeColor="text1"/>
          <w:sz w:val="24"/>
          <w:szCs w:val="24"/>
          <w:shd w:val="clear" w:color="auto" w:fill="FFFFFF"/>
        </w:rPr>
        <w:t xml:space="preserve">Department of Science and Mathematics Education, </w:t>
      </w:r>
      <w:r w:rsidRPr="00E11B47">
        <w:rPr>
          <w:rFonts w:ascii="Arial" w:hAnsi="Arial" w:cs="Arial"/>
          <w:color w:val="000000" w:themeColor="text1"/>
          <w:sz w:val="24"/>
          <w:szCs w:val="24"/>
        </w:rPr>
        <w:t>University of Melbourne, Australia.</w:t>
      </w:r>
    </w:p>
    <w:p w14:paraId="35FFF25E" w14:textId="70D378C7" w:rsidR="001C7B92" w:rsidRPr="00E11B47" w:rsidRDefault="001C7B92">
      <w:pPr>
        <w:rPr>
          <w:rFonts w:ascii="Arial" w:hAnsi="Arial" w:cs="Arial"/>
          <w:i/>
          <w:iCs/>
          <w:color w:val="222222"/>
          <w:sz w:val="24"/>
          <w:szCs w:val="24"/>
          <w:shd w:val="clear" w:color="auto" w:fill="FFFFFF"/>
        </w:rPr>
      </w:pPr>
      <w:proofErr w:type="spellStart"/>
      <w:r w:rsidRPr="00E11B47">
        <w:rPr>
          <w:rFonts w:ascii="Arial" w:hAnsi="Arial" w:cs="Arial"/>
          <w:color w:val="222222"/>
          <w:sz w:val="24"/>
          <w:szCs w:val="24"/>
          <w:shd w:val="clear" w:color="auto" w:fill="FFFFFF"/>
        </w:rPr>
        <w:t>Thipkong</w:t>
      </w:r>
      <w:proofErr w:type="spellEnd"/>
      <w:r w:rsidRPr="00E11B47">
        <w:rPr>
          <w:rFonts w:ascii="Arial" w:hAnsi="Arial" w:cs="Arial"/>
          <w:color w:val="222222"/>
          <w:sz w:val="24"/>
          <w:szCs w:val="24"/>
          <w:shd w:val="clear" w:color="auto" w:fill="FFFFFF"/>
        </w:rPr>
        <w:t>, S. and Davis, E.J., (1991</w:t>
      </w:r>
      <w:proofErr w:type="gramStart"/>
      <w:r w:rsidRPr="00E11B47">
        <w:rPr>
          <w:rFonts w:ascii="Arial" w:hAnsi="Arial" w:cs="Arial"/>
          <w:color w:val="222222"/>
          <w:sz w:val="24"/>
          <w:szCs w:val="24"/>
          <w:shd w:val="clear" w:color="auto" w:fill="FFFFFF"/>
        </w:rPr>
        <w:t>) .</w:t>
      </w:r>
      <w:proofErr w:type="gramEnd"/>
      <w:r w:rsidRPr="00E11B47">
        <w:rPr>
          <w:rFonts w:ascii="Arial" w:hAnsi="Arial" w:cs="Arial"/>
          <w:color w:val="222222"/>
          <w:sz w:val="24"/>
          <w:szCs w:val="24"/>
          <w:shd w:val="clear" w:color="auto" w:fill="FFFFFF"/>
        </w:rPr>
        <w:t xml:space="preserve"> Preservice Elementary Teachers' Misconceptions in Interpreting and Applying Decimals. </w:t>
      </w:r>
      <w:r w:rsidRPr="00E11B47">
        <w:rPr>
          <w:rFonts w:ascii="Arial" w:hAnsi="Arial" w:cs="Arial"/>
          <w:i/>
          <w:iCs/>
          <w:color w:val="222222"/>
          <w:sz w:val="24"/>
          <w:szCs w:val="24"/>
          <w:shd w:val="clear" w:color="auto" w:fill="FFFFFF"/>
        </w:rPr>
        <w:t>School Science and Mathematics</w:t>
      </w:r>
      <w:proofErr w:type="gramStart"/>
      <w:r w:rsidRPr="00E11B47">
        <w:rPr>
          <w:rFonts w:ascii="Arial" w:hAnsi="Arial" w:cs="Arial"/>
          <w:color w:val="222222"/>
          <w:sz w:val="24"/>
          <w:szCs w:val="24"/>
          <w:shd w:val="clear" w:color="auto" w:fill="FFFFFF"/>
        </w:rPr>
        <w:t>, </w:t>
      </w:r>
      <w:r w:rsidRPr="00E11B47">
        <w:rPr>
          <w:rFonts w:ascii="Arial" w:hAnsi="Arial" w:cs="Arial"/>
          <w:i/>
          <w:iCs/>
          <w:color w:val="222222"/>
          <w:sz w:val="24"/>
          <w:szCs w:val="24"/>
          <w:shd w:val="clear" w:color="auto" w:fill="FFFFFF"/>
        </w:rPr>
        <w:t>]</w:t>
      </w:r>
      <w:proofErr w:type="gramEnd"/>
    </w:p>
    <w:p w14:paraId="7B0F828C" w14:textId="42EFCD73" w:rsidR="00E11B47" w:rsidRPr="00E11B47" w:rsidRDefault="00E11B47" w:rsidP="00E11B47">
      <w:pPr>
        <w:rPr>
          <w:rFonts w:ascii="Arial" w:hAnsi="Arial" w:cs="Arial"/>
          <w:b/>
          <w:sz w:val="24"/>
          <w:szCs w:val="24"/>
        </w:rPr>
      </w:pPr>
    </w:p>
    <w:p w14:paraId="69E8AB4D" w14:textId="4FEB7F65" w:rsidR="00E11B47" w:rsidRPr="00E11B47" w:rsidRDefault="00E11B47" w:rsidP="00E11B47">
      <w:pPr>
        <w:rPr>
          <w:rFonts w:ascii="Arial" w:hAnsi="Arial" w:cs="Arial"/>
          <w:b/>
          <w:sz w:val="24"/>
          <w:szCs w:val="24"/>
        </w:rPr>
      </w:pPr>
    </w:p>
    <w:p w14:paraId="5874E065" w14:textId="3BE84334" w:rsidR="00715FEC" w:rsidRPr="00E11B47" w:rsidRDefault="00715FEC">
      <w:pPr>
        <w:rPr>
          <w:rFonts w:ascii="Arial" w:hAnsi="Arial" w:cs="Arial"/>
          <w:sz w:val="24"/>
          <w:szCs w:val="24"/>
        </w:rPr>
      </w:pPr>
    </w:p>
    <w:sectPr w:rsidR="00715FEC" w:rsidRPr="00E11B4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CA006E" w14:textId="77777777" w:rsidR="007E4CEB" w:rsidRDefault="007E4CEB" w:rsidP="00BF2F4E">
      <w:pPr>
        <w:spacing w:after="0" w:line="240" w:lineRule="auto"/>
      </w:pPr>
      <w:r>
        <w:separator/>
      </w:r>
    </w:p>
  </w:endnote>
  <w:endnote w:type="continuationSeparator" w:id="0">
    <w:p w14:paraId="2936E03A" w14:textId="77777777" w:rsidR="007E4CEB" w:rsidRDefault="007E4CEB" w:rsidP="00BF2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3508095"/>
      <w:docPartObj>
        <w:docPartGallery w:val="Page Numbers (Bottom of Page)"/>
        <w:docPartUnique/>
      </w:docPartObj>
    </w:sdtPr>
    <w:sdtEndPr>
      <w:rPr>
        <w:noProof/>
      </w:rPr>
    </w:sdtEndPr>
    <w:sdtContent>
      <w:p w14:paraId="463C978E" w14:textId="1456922A" w:rsidR="00BF2F4E" w:rsidRDefault="00BF2F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1CF869" w14:textId="77777777" w:rsidR="00BF2F4E" w:rsidRDefault="00BF2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F5448" w14:textId="77777777" w:rsidR="007E4CEB" w:rsidRDefault="007E4CEB" w:rsidP="00BF2F4E">
      <w:pPr>
        <w:spacing w:after="0" w:line="240" w:lineRule="auto"/>
      </w:pPr>
      <w:r>
        <w:separator/>
      </w:r>
    </w:p>
  </w:footnote>
  <w:footnote w:type="continuationSeparator" w:id="0">
    <w:p w14:paraId="1ADA1A6D" w14:textId="77777777" w:rsidR="007E4CEB" w:rsidRDefault="007E4CEB" w:rsidP="00BF2F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3626F"/>
    <w:multiLevelType w:val="hybridMultilevel"/>
    <w:tmpl w:val="0922A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D6E1E"/>
    <w:multiLevelType w:val="multilevel"/>
    <w:tmpl w:val="8946D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5780D"/>
    <w:multiLevelType w:val="hybridMultilevel"/>
    <w:tmpl w:val="C4F8D5CA"/>
    <w:lvl w:ilvl="0" w:tplc="6BB8E6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D3EC1"/>
    <w:multiLevelType w:val="hybridMultilevel"/>
    <w:tmpl w:val="FB604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E7046B"/>
    <w:multiLevelType w:val="hybridMultilevel"/>
    <w:tmpl w:val="97D6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4E6D20"/>
    <w:multiLevelType w:val="hybridMultilevel"/>
    <w:tmpl w:val="57F84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EB6C2B"/>
    <w:multiLevelType w:val="hybridMultilevel"/>
    <w:tmpl w:val="00B8E0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1B85072"/>
    <w:multiLevelType w:val="hybridMultilevel"/>
    <w:tmpl w:val="D57C7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915168"/>
    <w:multiLevelType w:val="hybridMultilevel"/>
    <w:tmpl w:val="76E0F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2C04EA"/>
    <w:multiLevelType w:val="hybridMultilevel"/>
    <w:tmpl w:val="495A6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251C24"/>
    <w:multiLevelType w:val="hybridMultilevel"/>
    <w:tmpl w:val="9816136C"/>
    <w:lvl w:ilvl="0" w:tplc="98520148">
      <w:start w:val="500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9CC6181"/>
    <w:multiLevelType w:val="hybridMultilevel"/>
    <w:tmpl w:val="AE625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
  </w:num>
  <w:num w:numId="4">
    <w:abstractNumId w:val="3"/>
  </w:num>
  <w:num w:numId="5">
    <w:abstractNumId w:val="9"/>
  </w:num>
  <w:num w:numId="6">
    <w:abstractNumId w:val="8"/>
  </w:num>
  <w:num w:numId="7">
    <w:abstractNumId w:val="11"/>
  </w:num>
  <w:num w:numId="8">
    <w:abstractNumId w:val="6"/>
  </w:num>
  <w:num w:numId="9">
    <w:abstractNumId w:val="5"/>
  </w:num>
  <w:num w:numId="10">
    <w:abstractNumId w:val="7"/>
  </w:num>
  <w:num w:numId="11">
    <w:abstractNumId w:val="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CD6"/>
    <w:rsid w:val="0007348F"/>
    <w:rsid w:val="00082AE3"/>
    <w:rsid w:val="00091D1E"/>
    <w:rsid w:val="000A60F2"/>
    <w:rsid w:val="000D462D"/>
    <w:rsid w:val="000F03BB"/>
    <w:rsid w:val="000F77D0"/>
    <w:rsid w:val="0017733E"/>
    <w:rsid w:val="00181A55"/>
    <w:rsid w:val="001836FD"/>
    <w:rsid w:val="00186E2D"/>
    <w:rsid w:val="001B0A1B"/>
    <w:rsid w:val="001C7B92"/>
    <w:rsid w:val="001E0E67"/>
    <w:rsid w:val="001E7507"/>
    <w:rsid w:val="00203197"/>
    <w:rsid w:val="002053CC"/>
    <w:rsid w:val="00212A4C"/>
    <w:rsid w:val="00221DF9"/>
    <w:rsid w:val="00251940"/>
    <w:rsid w:val="00277AF1"/>
    <w:rsid w:val="00295C5E"/>
    <w:rsid w:val="002A10B4"/>
    <w:rsid w:val="002C31E4"/>
    <w:rsid w:val="002C6903"/>
    <w:rsid w:val="00302505"/>
    <w:rsid w:val="00302E50"/>
    <w:rsid w:val="00325947"/>
    <w:rsid w:val="003305B8"/>
    <w:rsid w:val="003D3CA2"/>
    <w:rsid w:val="0040185C"/>
    <w:rsid w:val="00402F72"/>
    <w:rsid w:val="00404627"/>
    <w:rsid w:val="00453456"/>
    <w:rsid w:val="004B3F2C"/>
    <w:rsid w:val="004B7365"/>
    <w:rsid w:val="004B7CBF"/>
    <w:rsid w:val="004F2E86"/>
    <w:rsid w:val="004F798E"/>
    <w:rsid w:val="00546D7E"/>
    <w:rsid w:val="005569F2"/>
    <w:rsid w:val="00556B20"/>
    <w:rsid w:val="005851DC"/>
    <w:rsid w:val="00587251"/>
    <w:rsid w:val="005F22FB"/>
    <w:rsid w:val="005F729C"/>
    <w:rsid w:val="00603787"/>
    <w:rsid w:val="006045EC"/>
    <w:rsid w:val="006C6BD2"/>
    <w:rsid w:val="006F2E27"/>
    <w:rsid w:val="00711992"/>
    <w:rsid w:val="00715FEC"/>
    <w:rsid w:val="007524D2"/>
    <w:rsid w:val="007D4F8A"/>
    <w:rsid w:val="007E4CEB"/>
    <w:rsid w:val="007F360E"/>
    <w:rsid w:val="0081024F"/>
    <w:rsid w:val="00832123"/>
    <w:rsid w:val="00845FD7"/>
    <w:rsid w:val="00847D17"/>
    <w:rsid w:val="0085230B"/>
    <w:rsid w:val="008565FA"/>
    <w:rsid w:val="00894817"/>
    <w:rsid w:val="008C3A13"/>
    <w:rsid w:val="008C7CD9"/>
    <w:rsid w:val="008E6B76"/>
    <w:rsid w:val="00982FF3"/>
    <w:rsid w:val="009B53CA"/>
    <w:rsid w:val="009C131E"/>
    <w:rsid w:val="00A01B66"/>
    <w:rsid w:val="00A03A79"/>
    <w:rsid w:val="00A10C90"/>
    <w:rsid w:val="00A82915"/>
    <w:rsid w:val="00AB7977"/>
    <w:rsid w:val="00AF1B40"/>
    <w:rsid w:val="00B02ACD"/>
    <w:rsid w:val="00B06BD6"/>
    <w:rsid w:val="00B3246F"/>
    <w:rsid w:val="00B5094A"/>
    <w:rsid w:val="00B51DE6"/>
    <w:rsid w:val="00B52F8F"/>
    <w:rsid w:val="00B5450B"/>
    <w:rsid w:val="00BF2F4E"/>
    <w:rsid w:val="00C16684"/>
    <w:rsid w:val="00C22B77"/>
    <w:rsid w:val="00C43C82"/>
    <w:rsid w:val="00C92D1D"/>
    <w:rsid w:val="00CD44DB"/>
    <w:rsid w:val="00D0024E"/>
    <w:rsid w:val="00D16C19"/>
    <w:rsid w:val="00D416DB"/>
    <w:rsid w:val="00D44F42"/>
    <w:rsid w:val="00DA34E2"/>
    <w:rsid w:val="00DA39D8"/>
    <w:rsid w:val="00E11B47"/>
    <w:rsid w:val="00E13CD6"/>
    <w:rsid w:val="00E74BCF"/>
    <w:rsid w:val="00EB0ED2"/>
    <w:rsid w:val="00EB45BB"/>
    <w:rsid w:val="00ED669B"/>
    <w:rsid w:val="00F00E4E"/>
    <w:rsid w:val="00F14ECD"/>
    <w:rsid w:val="00F15D0A"/>
    <w:rsid w:val="00F72DA7"/>
    <w:rsid w:val="00F75059"/>
    <w:rsid w:val="00F96544"/>
    <w:rsid w:val="00FB5FF9"/>
    <w:rsid w:val="00FE1738"/>
    <w:rsid w:val="00FF1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1255E"/>
  <w15:chartTrackingRefBased/>
  <w15:docId w15:val="{6BF15945-1FA9-45D4-AA9C-90D674399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8725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587251"/>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CD6"/>
    <w:pPr>
      <w:spacing w:line="256" w:lineRule="auto"/>
      <w:ind w:left="720"/>
      <w:contextualSpacing/>
    </w:pPr>
  </w:style>
  <w:style w:type="character" w:styleId="Hyperlink">
    <w:name w:val="Hyperlink"/>
    <w:basedOn w:val="DefaultParagraphFont"/>
    <w:uiPriority w:val="99"/>
    <w:unhideWhenUsed/>
    <w:rsid w:val="00E13CD6"/>
    <w:rPr>
      <w:color w:val="0563C1" w:themeColor="hyperlink"/>
      <w:u w:val="single"/>
    </w:rPr>
  </w:style>
  <w:style w:type="character" w:styleId="UnresolvedMention">
    <w:name w:val="Unresolved Mention"/>
    <w:basedOn w:val="DefaultParagraphFont"/>
    <w:uiPriority w:val="99"/>
    <w:semiHidden/>
    <w:unhideWhenUsed/>
    <w:rsid w:val="004F2E86"/>
    <w:rPr>
      <w:color w:val="605E5C"/>
      <w:shd w:val="clear" w:color="auto" w:fill="E1DFDD"/>
    </w:rPr>
  </w:style>
  <w:style w:type="character" w:customStyle="1" w:styleId="hlfld-contribauthor">
    <w:name w:val="hlfld-contribauthor"/>
    <w:basedOn w:val="DefaultParagraphFont"/>
    <w:rsid w:val="006045EC"/>
  </w:style>
  <w:style w:type="paragraph" w:styleId="NormalWeb">
    <w:name w:val="Normal (Web)"/>
    <w:basedOn w:val="Normal"/>
    <w:uiPriority w:val="99"/>
    <w:semiHidden/>
    <w:unhideWhenUsed/>
    <w:rsid w:val="00B06B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mb-2">
    <w:name w:val="u-mb-2"/>
    <w:basedOn w:val="Normal"/>
    <w:rsid w:val="008321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832123"/>
  </w:style>
  <w:style w:type="character" w:customStyle="1" w:styleId="a">
    <w:name w:val="_"/>
    <w:basedOn w:val="DefaultParagraphFont"/>
    <w:rsid w:val="00832123"/>
  </w:style>
  <w:style w:type="character" w:customStyle="1" w:styleId="fs1">
    <w:name w:val="fs1"/>
    <w:basedOn w:val="DefaultParagraphFont"/>
    <w:rsid w:val="00832123"/>
  </w:style>
  <w:style w:type="character" w:customStyle="1" w:styleId="ff1">
    <w:name w:val="ff1"/>
    <w:basedOn w:val="DefaultParagraphFont"/>
    <w:rsid w:val="00832123"/>
  </w:style>
  <w:style w:type="character" w:customStyle="1" w:styleId="nlmgiven-names">
    <w:name w:val="nlm_given-names"/>
    <w:basedOn w:val="DefaultParagraphFont"/>
    <w:rsid w:val="00832123"/>
  </w:style>
  <w:style w:type="character" w:customStyle="1" w:styleId="nlmyear">
    <w:name w:val="nlm_year"/>
    <w:basedOn w:val="DefaultParagraphFont"/>
    <w:rsid w:val="00832123"/>
  </w:style>
  <w:style w:type="character" w:customStyle="1" w:styleId="nlmarticle-title">
    <w:name w:val="nlm_article-title"/>
    <w:basedOn w:val="DefaultParagraphFont"/>
    <w:rsid w:val="00832123"/>
  </w:style>
  <w:style w:type="character" w:customStyle="1" w:styleId="nlmfpage">
    <w:name w:val="nlm_fpage"/>
    <w:basedOn w:val="DefaultParagraphFont"/>
    <w:rsid w:val="00832123"/>
  </w:style>
  <w:style w:type="character" w:customStyle="1" w:styleId="nlmlpage">
    <w:name w:val="nlm_lpage"/>
    <w:basedOn w:val="DefaultParagraphFont"/>
    <w:rsid w:val="00832123"/>
  </w:style>
  <w:style w:type="character" w:customStyle="1" w:styleId="nlmpublisher-loc">
    <w:name w:val="nlm_publisher-loc"/>
    <w:basedOn w:val="DefaultParagraphFont"/>
    <w:rsid w:val="00832123"/>
  </w:style>
  <w:style w:type="character" w:customStyle="1" w:styleId="nlmpublisher-name">
    <w:name w:val="nlm_publisher-name"/>
    <w:basedOn w:val="DefaultParagraphFont"/>
    <w:rsid w:val="00832123"/>
  </w:style>
  <w:style w:type="character" w:customStyle="1" w:styleId="authors">
    <w:name w:val="authors"/>
    <w:basedOn w:val="DefaultParagraphFont"/>
    <w:rsid w:val="00832123"/>
  </w:style>
  <w:style w:type="character" w:customStyle="1" w:styleId="Date1">
    <w:name w:val="Date1"/>
    <w:basedOn w:val="DefaultParagraphFont"/>
    <w:rsid w:val="00832123"/>
  </w:style>
  <w:style w:type="character" w:customStyle="1" w:styleId="arttitle">
    <w:name w:val="art_title"/>
    <w:basedOn w:val="DefaultParagraphFont"/>
    <w:rsid w:val="00832123"/>
  </w:style>
  <w:style w:type="character" w:customStyle="1" w:styleId="serialtitle">
    <w:name w:val="serial_title"/>
    <w:basedOn w:val="DefaultParagraphFont"/>
    <w:rsid w:val="00832123"/>
  </w:style>
  <w:style w:type="character" w:customStyle="1" w:styleId="volumeissue">
    <w:name w:val="volume_issue"/>
    <w:basedOn w:val="DefaultParagraphFont"/>
    <w:rsid w:val="00832123"/>
  </w:style>
  <w:style w:type="character" w:customStyle="1" w:styleId="pagerange">
    <w:name w:val="page_range"/>
    <w:basedOn w:val="DefaultParagraphFont"/>
    <w:rsid w:val="00832123"/>
  </w:style>
  <w:style w:type="paragraph" w:styleId="Header">
    <w:name w:val="header"/>
    <w:basedOn w:val="Normal"/>
    <w:link w:val="HeaderChar"/>
    <w:unhideWhenUsed/>
    <w:rsid w:val="00BF2F4E"/>
    <w:pPr>
      <w:tabs>
        <w:tab w:val="center" w:pos="4513"/>
        <w:tab w:val="right" w:pos="9026"/>
      </w:tabs>
      <w:spacing w:after="0" w:line="240" w:lineRule="auto"/>
    </w:pPr>
  </w:style>
  <w:style w:type="character" w:customStyle="1" w:styleId="HeaderChar">
    <w:name w:val="Header Char"/>
    <w:basedOn w:val="DefaultParagraphFont"/>
    <w:link w:val="Header"/>
    <w:rsid w:val="00BF2F4E"/>
  </w:style>
  <w:style w:type="paragraph" w:styleId="Footer">
    <w:name w:val="footer"/>
    <w:basedOn w:val="Normal"/>
    <w:link w:val="FooterChar"/>
    <w:uiPriority w:val="99"/>
    <w:unhideWhenUsed/>
    <w:rsid w:val="00BF2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F4E"/>
  </w:style>
  <w:style w:type="character" w:customStyle="1" w:styleId="Heading2Char">
    <w:name w:val="Heading 2 Char"/>
    <w:basedOn w:val="DefaultParagraphFont"/>
    <w:link w:val="Heading2"/>
    <w:rsid w:val="0058725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87251"/>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151236">
      <w:bodyDiv w:val="1"/>
      <w:marLeft w:val="0"/>
      <w:marRight w:val="0"/>
      <w:marTop w:val="0"/>
      <w:marBottom w:val="0"/>
      <w:divBdr>
        <w:top w:val="none" w:sz="0" w:space="0" w:color="auto"/>
        <w:left w:val="none" w:sz="0" w:space="0" w:color="auto"/>
        <w:bottom w:val="none" w:sz="0" w:space="0" w:color="auto"/>
        <w:right w:val="none" w:sz="0" w:space="0" w:color="auto"/>
      </w:divBdr>
    </w:div>
    <w:div w:id="427585116">
      <w:bodyDiv w:val="1"/>
      <w:marLeft w:val="0"/>
      <w:marRight w:val="0"/>
      <w:marTop w:val="0"/>
      <w:marBottom w:val="0"/>
      <w:divBdr>
        <w:top w:val="none" w:sz="0" w:space="0" w:color="auto"/>
        <w:left w:val="none" w:sz="0" w:space="0" w:color="auto"/>
        <w:bottom w:val="none" w:sz="0" w:space="0" w:color="auto"/>
        <w:right w:val="none" w:sz="0" w:space="0" w:color="auto"/>
      </w:divBdr>
    </w:div>
    <w:div w:id="547958798">
      <w:bodyDiv w:val="1"/>
      <w:marLeft w:val="0"/>
      <w:marRight w:val="0"/>
      <w:marTop w:val="0"/>
      <w:marBottom w:val="0"/>
      <w:divBdr>
        <w:top w:val="none" w:sz="0" w:space="0" w:color="auto"/>
        <w:left w:val="none" w:sz="0" w:space="0" w:color="auto"/>
        <w:bottom w:val="none" w:sz="0" w:space="0" w:color="auto"/>
        <w:right w:val="none" w:sz="0" w:space="0" w:color="auto"/>
      </w:divBdr>
    </w:div>
    <w:div w:id="630407968">
      <w:bodyDiv w:val="1"/>
      <w:marLeft w:val="0"/>
      <w:marRight w:val="0"/>
      <w:marTop w:val="0"/>
      <w:marBottom w:val="0"/>
      <w:divBdr>
        <w:top w:val="none" w:sz="0" w:space="0" w:color="auto"/>
        <w:left w:val="none" w:sz="0" w:space="0" w:color="auto"/>
        <w:bottom w:val="none" w:sz="0" w:space="0" w:color="auto"/>
        <w:right w:val="none" w:sz="0" w:space="0" w:color="auto"/>
      </w:divBdr>
    </w:div>
    <w:div w:id="671759348">
      <w:bodyDiv w:val="1"/>
      <w:marLeft w:val="0"/>
      <w:marRight w:val="0"/>
      <w:marTop w:val="0"/>
      <w:marBottom w:val="0"/>
      <w:divBdr>
        <w:top w:val="none" w:sz="0" w:space="0" w:color="auto"/>
        <w:left w:val="none" w:sz="0" w:space="0" w:color="auto"/>
        <w:bottom w:val="none" w:sz="0" w:space="0" w:color="auto"/>
        <w:right w:val="none" w:sz="0" w:space="0" w:color="auto"/>
      </w:divBdr>
    </w:div>
    <w:div w:id="807935663">
      <w:bodyDiv w:val="1"/>
      <w:marLeft w:val="0"/>
      <w:marRight w:val="0"/>
      <w:marTop w:val="0"/>
      <w:marBottom w:val="0"/>
      <w:divBdr>
        <w:top w:val="none" w:sz="0" w:space="0" w:color="auto"/>
        <w:left w:val="none" w:sz="0" w:space="0" w:color="auto"/>
        <w:bottom w:val="none" w:sz="0" w:space="0" w:color="auto"/>
        <w:right w:val="none" w:sz="0" w:space="0" w:color="auto"/>
      </w:divBdr>
    </w:div>
    <w:div w:id="997614758">
      <w:bodyDiv w:val="1"/>
      <w:marLeft w:val="0"/>
      <w:marRight w:val="0"/>
      <w:marTop w:val="0"/>
      <w:marBottom w:val="0"/>
      <w:divBdr>
        <w:top w:val="none" w:sz="0" w:space="0" w:color="auto"/>
        <w:left w:val="none" w:sz="0" w:space="0" w:color="auto"/>
        <w:bottom w:val="none" w:sz="0" w:space="0" w:color="auto"/>
        <w:right w:val="none" w:sz="0" w:space="0" w:color="auto"/>
      </w:divBdr>
    </w:div>
    <w:div w:id="1454865246">
      <w:bodyDiv w:val="1"/>
      <w:marLeft w:val="0"/>
      <w:marRight w:val="0"/>
      <w:marTop w:val="0"/>
      <w:marBottom w:val="0"/>
      <w:divBdr>
        <w:top w:val="none" w:sz="0" w:space="0" w:color="auto"/>
        <w:left w:val="none" w:sz="0" w:space="0" w:color="auto"/>
        <w:bottom w:val="none" w:sz="0" w:space="0" w:color="auto"/>
        <w:right w:val="none" w:sz="0" w:space="0" w:color="auto"/>
      </w:divBdr>
    </w:div>
    <w:div w:id="1659529144">
      <w:bodyDiv w:val="1"/>
      <w:marLeft w:val="0"/>
      <w:marRight w:val="0"/>
      <w:marTop w:val="0"/>
      <w:marBottom w:val="0"/>
      <w:divBdr>
        <w:top w:val="none" w:sz="0" w:space="0" w:color="auto"/>
        <w:left w:val="none" w:sz="0" w:space="0" w:color="auto"/>
        <w:bottom w:val="none" w:sz="0" w:space="0" w:color="auto"/>
        <w:right w:val="none" w:sz="0" w:space="0" w:color="auto"/>
      </w:divBdr>
    </w:div>
    <w:div w:id="1808623751">
      <w:bodyDiv w:val="1"/>
      <w:marLeft w:val="0"/>
      <w:marRight w:val="0"/>
      <w:marTop w:val="0"/>
      <w:marBottom w:val="0"/>
      <w:divBdr>
        <w:top w:val="none" w:sz="0" w:space="0" w:color="auto"/>
        <w:left w:val="none" w:sz="0" w:space="0" w:color="auto"/>
        <w:bottom w:val="none" w:sz="0" w:space="0" w:color="auto"/>
        <w:right w:val="none" w:sz="0" w:space="0" w:color="auto"/>
      </w:divBdr>
    </w:div>
    <w:div w:id="2066180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mylocalschool.wales.gov.uk/School/6814608?lang=e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apt.scitation.org/action/doSearch?field1=Affiliation&amp;text1=Kansas%20State%20University&amp;field2=AllField&amp;text2=&amp;Ppub=&amp;Ppub=&amp;AfterYear=&amp;BeforeYear=&amp;acces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apt.scitation.org/action/doSearch?field1=Affiliation&amp;text1=University%20of%20Maine&amp;field2=AllField&amp;text2=&amp;Ppub=&amp;Ppub=&amp;AfterYear=&amp;BeforeYear=&amp;acces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medium.com/i-math/that-common-misconception-about-probabilities-3c507b892371" TargetMode="External"/><Relationship Id="rId4" Type="http://schemas.openxmlformats.org/officeDocument/2006/relationships/webSettings" Target="webSettings.xml"/><Relationship Id="rId9" Type="http://schemas.openxmlformats.org/officeDocument/2006/relationships/hyperlink" Target="https://www.geogebra.org/m/myzdK3uw" TargetMode="External"/><Relationship Id="rId14" Type="http://schemas.openxmlformats.org/officeDocument/2006/relationships/hyperlink" Target="https://thirdspacelearning.com/blog/common-errors-misconceptions-primary-maths-ks1-k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21</Pages>
  <Words>8806</Words>
  <Characters>50196</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Franklin</dc:creator>
  <cp:keywords/>
  <dc:description/>
  <cp:lastModifiedBy>Amy Franklin</cp:lastModifiedBy>
  <cp:revision>7</cp:revision>
  <dcterms:created xsi:type="dcterms:W3CDTF">2019-05-13T19:39:00Z</dcterms:created>
  <dcterms:modified xsi:type="dcterms:W3CDTF">2019-05-13T22:16:00Z</dcterms:modified>
</cp:coreProperties>
</file>