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4968B" w14:textId="77777777" w:rsidR="00841400" w:rsidRPr="00A522E9" w:rsidRDefault="00841400" w:rsidP="00A522E9">
      <w:pPr>
        <w:spacing w:line="360" w:lineRule="auto"/>
        <w:jc w:val="center"/>
        <w:rPr>
          <w:rFonts w:ascii="Arial" w:hAnsi="Arial" w:cs="Arial"/>
          <w:b/>
          <w:bCs/>
          <w:sz w:val="36"/>
          <w:szCs w:val="36"/>
          <w:u w:val="single"/>
        </w:rPr>
      </w:pPr>
      <w:r w:rsidRPr="00A522E9">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19ECCABA" w14:textId="77777777" w:rsidR="00841400" w:rsidRPr="00841400" w:rsidRDefault="00841400" w:rsidP="00841400">
      <w:pPr>
        <w:rPr>
          <w:rFonts w:ascii="Times New Roman" w:hAnsi="Times New Roman" w:cs="Times New Roman"/>
        </w:rPr>
      </w:pPr>
    </w:p>
    <w:p w14:paraId="57770CF7" w14:textId="76AD4066" w:rsidR="00841400" w:rsidRPr="00A522E9" w:rsidRDefault="00841400" w:rsidP="00A522E9">
      <w:pPr>
        <w:spacing w:line="360" w:lineRule="auto"/>
        <w:rPr>
          <w:rFonts w:ascii="Arial" w:hAnsi="Arial" w:cs="Arial"/>
          <w:b/>
          <w:bCs/>
          <w:color w:val="4472C4" w:themeColor="accent1"/>
          <w:sz w:val="28"/>
          <w:szCs w:val="28"/>
        </w:rPr>
      </w:pPr>
      <w:r w:rsidRPr="00A522E9">
        <w:rPr>
          <w:rFonts w:ascii="Arial" w:hAnsi="Arial" w:cs="Arial"/>
          <w:b/>
          <w:bCs/>
          <w:sz w:val="28"/>
          <w:szCs w:val="28"/>
        </w:rPr>
        <w:t>Introduction</w:t>
      </w:r>
    </w:p>
    <w:p w14:paraId="5FE08CC3" w14:textId="02948B39" w:rsidR="00C96E0D" w:rsidRPr="00A522E9" w:rsidRDefault="00836C0F" w:rsidP="00A522E9">
      <w:pPr>
        <w:spacing w:line="360" w:lineRule="auto"/>
        <w:rPr>
          <w:rFonts w:ascii="Arial" w:hAnsi="Arial" w:cs="Arial"/>
          <w:color w:val="000000" w:themeColor="text1"/>
        </w:rPr>
      </w:pPr>
      <w:r w:rsidRPr="00A522E9">
        <w:rPr>
          <w:rFonts w:ascii="Arial" w:hAnsi="Arial" w:cs="Arial"/>
          <w:color w:val="000000" w:themeColor="text1"/>
        </w:rPr>
        <w:t xml:space="preserve">The following essay sets out to </w:t>
      </w:r>
      <w:r w:rsidR="0083567D" w:rsidRPr="00A522E9">
        <w:rPr>
          <w:rFonts w:ascii="Arial" w:hAnsi="Arial" w:cs="Arial"/>
          <w:color w:val="000000" w:themeColor="text1"/>
        </w:rPr>
        <w:t>critically evaluate</w:t>
      </w:r>
      <w:r w:rsidRPr="00A522E9">
        <w:rPr>
          <w:rFonts w:ascii="Arial" w:hAnsi="Arial" w:cs="Arial"/>
          <w:color w:val="000000" w:themeColor="text1"/>
        </w:rPr>
        <w:t xml:space="preserve"> </w:t>
      </w:r>
      <w:r w:rsidR="0083567D" w:rsidRPr="00A522E9">
        <w:rPr>
          <w:rFonts w:ascii="Arial" w:hAnsi="Arial" w:cs="Arial"/>
          <w:color w:val="000000" w:themeColor="text1"/>
        </w:rPr>
        <w:t xml:space="preserve">an observed </w:t>
      </w:r>
      <w:r w:rsidRPr="00A522E9">
        <w:rPr>
          <w:rFonts w:ascii="Arial" w:hAnsi="Arial" w:cs="Arial"/>
          <w:color w:val="000000" w:themeColor="text1"/>
        </w:rPr>
        <w:t xml:space="preserve">critical incident </w:t>
      </w:r>
      <w:r w:rsidR="0083567D" w:rsidRPr="00A522E9">
        <w:rPr>
          <w:rFonts w:ascii="Arial" w:hAnsi="Arial" w:cs="Arial"/>
          <w:color w:val="000000" w:themeColor="text1"/>
        </w:rPr>
        <w:t xml:space="preserve">involving a group of learners </w:t>
      </w:r>
      <w:r w:rsidRPr="00A522E9">
        <w:rPr>
          <w:rFonts w:ascii="Arial" w:hAnsi="Arial" w:cs="Arial"/>
          <w:color w:val="000000" w:themeColor="text1"/>
        </w:rPr>
        <w:t xml:space="preserve">within </w:t>
      </w:r>
      <w:r w:rsidR="0083567D" w:rsidRPr="00A522E9">
        <w:rPr>
          <w:rFonts w:ascii="Arial" w:hAnsi="Arial" w:cs="Arial"/>
          <w:color w:val="000000" w:themeColor="text1"/>
        </w:rPr>
        <w:t>a</w:t>
      </w:r>
      <w:r w:rsidRPr="00A522E9">
        <w:rPr>
          <w:rFonts w:ascii="Arial" w:hAnsi="Arial" w:cs="Arial"/>
          <w:color w:val="000000" w:themeColor="text1"/>
        </w:rPr>
        <w:t xml:space="preserve"> school setting</w:t>
      </w:r>
      <w:r w:rsidR="008441BC" w:rsidRPr="00A522E9">
        <w:rPr>
          <w:rFonts w:ascii="Arial" w:hAnsi="Arial" w:cs="Arial"/>
          <w:color w:val="000000" w:themeColor="text1"/>
        </w:rPr>
        <w:t>,</w:t>
      </w:r>
      <w:r w:rsidR="00C96E0D" w:rsidRPr="00A522E9">
        <w:rPr>
          <w:rFonts w:ascii="Arial" w:hAnsi="Arial" w:cs="Arial"/>
          <w:color w:val="000000" w:themeColor="text1"/>
        </w:rPr>
        <w:t xml:space="preserve"> </w:t>
      </w:r>
      <w:r w:rsidR="00B7406C" w:rsidRPr="00A522E9">
        <w:rPr>
          <w:rFonts w:ascii="Arial" w:hAnsi="Arial" w:cs="Arial"/>
          <w:color w:val="000000" w:themeColor="text1"/>
        </w:rPr>
        <w:t>and then identif</w:t>
      </w:r>
      <w:r w:rsidR="00D7073F" w:rsidRPr="00A522E9">
        <w:rPr>
          <w:rFonts w:ascii="Arial" w:hAnsi="Arial" w:cs="Arial"/>
          <w:color w:val="000000" w:themeColor="text1"/>
        </w:rPr>
        <w:t>y</w:t>
      </w:r>
      <w:r w:rsidR="00B7406C" w:rsidRPr="00A522E9">
        <w:rPr>
          <w:rFonts w:ascii="Arial" w:hAnsi="Arial" w:cs="Arial"/>
          <w:color w:val="000000" w:themeColor="text1"/>
        </w:rPr>
        <w:t xml:space="preserve"> how the incident and literature surrounding it can inform my own teaching practice</w:t>
      </w:r>
      <w:r w:rsidR="009B4A63" w:rsidRPr="00A522E9">
        <w:rPr>
          <w:rFonts w:ascii="Arial" w:hAnsi="Arial" w:cs="Arial"/>
          <w:color w:val="000000" w:themeColor="text1"/>
        </w:rPr>
        <w:t xml:space="preserve">. </w:t>
      </w:r>
    </w:p>
    <w:p w14:paraId="0E8915AA" w14:textId="0C54A811" w:rsidR="00A565B5" w:rsidRPr="00A522E9" w:rsidRDefault="00A565B5" w:rsidP="00A522E9">
      <w:pPr>
        <w:spacing w:line="360" w:lineRule="auto"/>
        <w:rPr>
          <w:rFonts w:ascii="Arial" w:hAnsi="Arial" w:cs="Arial"/>
          <w:color w:val="000000" w:themeColor="text1"/>
        </w:rPr>
      </w:pPr>
      <w:r w:rsidRPr="00A522E9">
        <w:rPr>
          <w:rFonts w:ascii="Arial" w:hAnsi="Arial" w:cs="Arial"/>
          <w:color w:val="000000" w:themeColor="text1"/>
        </w:rPr>
        <w:t xml:space="preserve">In terms of identifying the critical incident, Tripps Critical Incident methodology </w:t>
      </w:r>
      <w:r w:rsidR="00B7406C" w:rsidRPr="00A522E9">
        <w:rPr>
          <w:rFonts w:ascii="Arial" w:hAnsi="Arial" w:cs="Arial"/>
          <w:color w:val="000000" w:themeColor="text1"/>
        </w:rPr>
        <w:t>w</w:t>
      </w:r>
      <w:r w:rsidR="00D7073F" w:rsidRPr="00A522E9">
        <w:rPr>
          <w:rFonts w:ascii="Arial" w:hAnsi="Arial" w:cs="Arial"/>
          <w:color w:val="000000" w:themeColor="text1"/>
        </w:rPr>
        <w:t>ill be</w:t>
      </w:r>
      <w:r w:rsidRPr="00A522E9">
        <w:rPr>
          <w:rFonts w:ascii="Arial" w:hAnsi="Arial" w:cs="Arial"/>
          <w:color w:val="000000" w:themeColor="text1"/>
        </w:rPr>
        <w:t xml:space="preserve"> used (Tripp, 2011)</w:t>
      </w:r>
      <w:r w:rsidR="00D7073F" w:rsidRPr="00A522E9">
        <w:rPr>
          <w:rFonts w:ascii="Arial" w:hAnsi="Arial" w:cs="Arial"/>
          <w:color w:val="000000" w:themeColor="text1"/>
        </w:rPr>
        <w:t>.</w:t>
      </w:r>
      <w:r w:rsidRPr="00A522E9">
        <w:rPr>
          <w:rFonts w:ascii="Arial" w:hAnsi="Arial" w:cs="Arial"/>
          <w:color w:val="000000" w:themeColor="text1"/>
        </w:rPr>
        <w:t xml:space="preserve"> </w:t>
      </w:r>
      <w:r w:rsidR="00296928" w:rsidRPr="00A522E9">
        <w:rPr>
          <w:rFonts w:ascii="Arial" w:hAnsi="Arial" w:cs="Arial"/>
          <w:color w:val="000000" w:themeColor="text1"/>
        </w:rPr>
        <w:t>Dewey’s</w:t>
      </w:r>
      <w:r w:rsidRPr="00A522E9">
        <w:rPr>
          <w:rFonts w:ascii="Arial" w:hAnsi="Arial" w:cs="Arial"/>
          <w:color w:val="000000" w:themeColor="text1"/>
        </w:rPr>
        <w:t xml:space="preserve"> reflective model </w:t>
      </w:r>
      <w:r w:rsidR="00296928" w:rsidRPr="00A522E9">
        <w:rPr>
          <w:rFonts w:ascii="Arial" w:hAnsi="Arial" w:cs="Arial"/>
          <w:color w:val="000000" w:themeColor="text1"/>
        </w:rPr>
        <w:t xml:space="preserve">and Brookfield’s four lenses </w:t>
      </w:r>
      <w:r w:rsidR="00D7073F" w:rsidRPr="00A522E9">
        <w:rPr>
          <w:rFonts w:ascii="Arial" w:hAnsi="Arial" w:cs="Arial"/>
          <w:color w:val="000000" w:themeColor="text1"/>
        </w:rPr>
        <w:t>will be</w:t>
      </w:r>
      <w:r w:rsidRPr="00A522E9">
        <w:rPr>
          <w:rFonts w:ascii="Arial" w:hAnsi="Arial" w:cs="Arial"/>
          <w:color w:val="000000" w:themeColor="text1"/>
        </w:rPr>
        <w:t xml:space="preserve"> used to reflect upon the findings and detail the next steps in my practice</w:t>
      </w:r>
      <w:r w:rsidR="00296928" w:rsidRPr="00A522E9">
        <w:rPr>
          <w:rFonts w:ascii="Arial" w:hAnsi="Arial" w:cs="Arial"/>
          <w:color w:val="000000" w:themeColor="text1"/>
        </w:rPr>
        <w:t xml:space="preserve"> (Dewey, 1933</w:t>
      </w:r>
      <w:r w:rsidR="00150E84" w:rsidRPr="00A522E9">
        <w:rPr>
          <w:rFonts w:ascii="Arial" w:hAnsi="Arial" w:cs="Arial"/>
          <w:color w:val="000000" w:themeColor="text1"/>
        </w:rPr>
        <w:t>; Brookfield, 2017</w:t>
      </w:r>
      <w:r w:rsidR="00296928" w:rsidRPr="00A522E9">
        <w:rPr>
          <w:rFonts w:ascii="Arial" w:hAnsi="Arial" w:cs="Arial"/>
          <w:color w:val="000000" w:themeColor="text1"/>
        </w:rPr>
        <w:t>)</w:t>
      </w:r>
      <w:r w:rsidRPr="00A522E9">
        <w:rPr>
          <w:rFonts w:ascii="Arial" w:hAnsi="Arial" w:cs="Arial"/>
          <w:color w:val="000000" w:themeColor="text1"/>
        </w:rPr>
        <w:t>. During the observation three critical incidents were recorded as can be seen in appendi</w:t>
      </w:r>
      <w:r w:rsidR="00DB7B28" w:rsidRPr="00A522E9">
        <w:rPr>
          <w:rFonts w:ascii="Arial" w:hAnsi="Arial" w:cs="Arial"/>
          <w:color w:val="000000" w:themeColor="text1"/>
        </w:rPr>
        <w:t>ces</w:t>
      </w:r>
      <w:r w:rsidRPr="00A522E9">
        <w:rPr>
          <w:rFonts w:ascii="Arial" w:hAnsi="Arial" w:cs="Arial"/>
          <w:color w:val="000000" w:themeColor="text1"/>
        </w:rPr>
        <w:t>, however this essay will focus on only the critical incident involving peer assessment as an assessment for learning</w:t>
      </w:r>
      <w:r w:rsidR="00BC1EDE" w:rsidRPr="00A522E9">
        <w:rPr>
          <w:rFonts w:ascii="Arial" w:hAnsi="Arial" w:cs="Arial"/>
          <w:color w:val="000000" w:themeColor="text1"/>
        </w:rPr>
        <w:t xml:space="preserve"> (AfL)</w:t>
      </w:r>
      <w:r w:rsidRPr="00A522E9">
        <w:rPr>
          <w:rFonts w:ascii="Arial" w:hAnsi="Arial" w:cs="Arial"/>
          <w:color w:val="000000" w:themeColor="text1"/>
        </w:rPr>
        <w:t xml:space="preserve">. </w:t>
      </w:r>
    </w:p>
    <w:p w14:paraId="23ED9FFC" w14:textId="77777777" w:rsidR="003F494F" w:rsidRPr="00A522E9" w:rsidRDefault="00C96E0D" w:rsidP="00A522E9">
      <w:pPr>
        <w:spacing w:line="360" w:lineRule="auto"/>
        <w:rPr>
          <w:rFonts w:ascii="Arial" w:hAnsi="Arial" w:cs="Arial"/>
          <w:color w:val="000000" w:themeColor="text1"/>
        </w:rPr>
      </w:pPr>
      <w:r w:rsidRPr="00A522E9">
        <w:rPr>
          <w:rFonts w:ascii="Arial" w:hAnsi="Arial" w:cs="Arial"/>
          <w:color w:val="000000" w:themeColor="text1"/>
        </w:rPr>
        <w:t xml:space="preserve">The essay will first </w:t>
      </w:r>
      <w:r w:rsidR="003F494F" w:rsidRPr="00A522E9">
        <w:rPr>
          <w:rFonts w:ascii="Arial" w:hAnsi="Arial" w:cs="Arial"/>
          <w:color w:val="000000" w:themeColor="text1"/>
        </w:rPr>
        <w:t>describe</w:t>
      </w:r>
      <w:r w:rsidRPr="00A522E9">
        <w:rPr>
          <w:rFonts w:ascii="Arial" w:hAnsi="Arial" w:cs="Arial"/>
          <w:color w:val="000000" w:themeColor="text1"/>
        </w:rPr>
        <w:t xml:space="preserve"> critical reflection and its role in developing teaching practice.</w:t>
      </w:r>
      <w:r w:rsidR="003F494F" w:rsidRPr="00A522E9">
        <w:rPr>
          <w:rFonts w:ascii="Arial" w:hAnsi="Arial" w:cs="Arial"/>
          <w:color w:val="000000" w:themeColor="text1"/>
        </w:rPr>
        <w:t xml:space="preserve"> </w:t>
      </w:r>
    </w:p>
    <w:p w14:paraId="02B74576" w14:textId="6940A400" w:rsidR="003F494F" w:rsidRPr="00A522E9" w:rsidRDefault="00C96E0D" w:rsidP="00A522E9">
      <w:pPr>
        <w:spacing w:line="360" w:lineRule="auto"/>
        <w:rPr>
          <w:rFonts w:ascii="Arial" w:hAnsi="Arial" w:cs="Arial"/>
          <w:color w:val="000000" w:themeColor="text1"/>
        </w:rPr>
      </w:pPr>
      <w:r w:rsidRPr="00A522E9">
        <w:rPr>
          <w:rFonts w:ascii="Arial" w:hAnsi="Arial" w:cs="Arial"/>
          <w:color w:val="000000" w:themeColor="text1"/>
        </w:rPr>
        <w:t>It will then lay the foundation for the observation that took place</w:t>
      </w:r>
      <w:r w:rsidR="003F494F" w:rsidRPr="00A522E9">
        <w:rPr>
          <w:rFonts w:ascii="Arial" w:hAnsi="Arial" w:cs="Arial"/>
          <w:color w:val="000000" w:themeColor="text1"/>
        </w:rPr>
        <w:t xml:space="preserve">, however, as per BERA (2018) ethical guidelines for educational research, my observations of the learners as well as the written class and school context portion within the essay are kept anonymous to ensure all the participants and their school settings rights to confidentiality are ensured. </w:t>
      </w:r>
    </w:p>
    <w:p w14:paraId="5ED5FF14" w14:textId="006998D7" w:rsidR="00C96E0D" w:rsidRPr="00A522E9" w:rsidRDefault="003F494F" w:rsidP="00A522E9">
      <w:pPr>
        <w:spacing w:line="360" w:lineRule="auto"/>
        <w:rPr>
          <w:rFonts w:ascii="Arial" w:hAnsi="Arial" w:cs="Arial"/>
          <w:color w:val="000000" w:themeColor="text1"/>
        </w:rPr>
      </w:pPr>
      <w:r w:rsidRPr="00A522E9">
        <w:rPr>
          <w:rFonts w:ascii="Arial" w:hAnsi="Arial" w:cs="Arial"/>
          <w:color w:val="000000" w:themeColor="text1"/>
        </w:rPr>
        <w:t>The observed</w:t>
      </w:r>
      <w:r w:rsidR="00237347" w:rsidRPr="00A522E9">
        <w:rPr>
          <w:rFonts w:ascii="Arial" w:hAnsi="Arial" w:cs="Arial"/>
          <w:color w:val="000000" w:themeColor="text1"/>
        </w:rPr>
        <w:t xml:space="preserve"> peer assessment</w:t>
      </w:r>
      <w:r w:rsidRPr="00A522E9">
        <w:rPr>
          <w:rFonts w:ascii="Arial" w:hAnsi="Arial" w:cs="Arial"/>
          <w:color w:val="000000" w:themeColor="text1"/>
        </w:rPr>
        <w:t xml:space="preserve"> critical incident will then be analysed and linked to Donaldson’s four purposes (Welsh Government, 2022</w:t>
      </w:r>
      <w:r w:rsidR="009646AE" w:rsidRPr="00A522E9">
        <w:rPr>
          <w:rFonts w:ascii="Arial" w:hAnsi="Arial" w:cs="Arial"/>
          <w:color w:val="000000" w:themeColor="text1"/>
        </w:rPr>
        <w:t>a</w:t>
      </w:r>
      <w:r w:rsidRPr="00A522E9">
        <w:rPr>
          <w:rFonts w:ascii="Arial" w:hAnsi="Arial" w:cs="Arial"/>
          <w:color w:val="000000" w:themeColor="text1"/>
        </w:rPr>
        <w:t xml:space="preserve">). </w:t>
      </w:r>
    </w:p>
    <w:p w14:paraId="08B3767B" w14:textId="2202BF86" w:rsidR="00237347" w:rsidRPr="00A522E9" w:rsidRDefault="00F04EA9" w:rsidP="00A522E9">
      <w:pPr>
        <w:spacing w:line="360" w:lineRule="auto"/>
        <w:rPr>
          <w:rFonts w:ascii="Arial" w:hAnsi="Arial" w:cs="Arial"/>
          <w:color w:val="000000" w:themeColor="text1"/>
        </w:rPr>
      </w:pPr>
      <w:r w:rsidRPr="00A522E9">
        <w:rPr>
          <w:rFonts w:ascii="Arial" w:hAnsi="Arial" w:cs="Arial"/>
          <w:color w:val="000000" w:themeColor="text1"/>
        </w:rPr>
        <w:t xml:space="preserve">The literature surrounding the critical incident </w:t>
      </w:r>
      <w:r w:rsidR="000F5F28" w:rsidRPr="00A522E9">
        <w:rPr>
          <w:rFonts w:ascii="Arial" w:hAnsi="Arial" w:cs="Arial"/>
          <w:color w:val="000000" w:themeColor="text1"/>
        </w:rPr>
        <w:t>of peer assessment</w:t>
      </w:r>
      <w:r w:rsidR="00237347" w:rsidRPr="00A522E9">
        <w:rPr>
          <w:rFonts w:ascii="Arial" w:hAnsi="Arial" w:cs="Arial"/>
          <w:color w:val="000000" w:themeColor="text1"/>
        </w:rPr>
        <w:t xml:space="preserve"> in school settings</w:t>
      </w:r>
      <w:r w:rsidR="000F5F28" w:rsidRPr="00A522E9">
        <w:rPr>
          <w:rFonts w:ascii="Arial" w:hAnsi="Arial" w:cs="Arial"/>
          <w:color w:val="000000" w:themeColor="text1"/>
        </w:rPr>
        <w:t xml:space="preserve"> </w:t>
      </w:r>
      <w:r w:rsidRPr="00A522E9">
        <w:rPr>
          <w:rFonts w:ascii="Arial" w:hAnsi="Arial" w:cs="Arial"/>
          <w:color w:val="000000" w:themeColor="text1"/>
        </w:rPr>
        <w:t>w</w:t>
      </w:r>
      <w:r w:rsidR="003F494F" w:rsidRPr="00A522E9">
        <w:rPr>
          <w:rFonts w:ascii="Arial" w:hAnsi="Arial" w:cs="Arial"/>
          <w:color w:val="000000" w:themeColor="text1"/>
        </w:rPr>
        <w:t>ill then</w:t>
      </w:r>
      <w:r w:rsidRPr="00A522E9">
        <w:rPr>
          <w:rFonts w:ascii="Arial" w:hAnsi="Arial" w:cs="Arial"/>
          <w:color w:val="000000" w:themeColor="text1"/>
        </w:rPr>
        <w:t xml:space="preserve"> be critically evaluated</w:t>
      </w:r>
      <w:r w:rsidR="000F5F28" w:rsidRPr="00A522E9">
        <w:rPr>
          <w:rFonts w:ascii="Arial" w:hAnsi="Arial" w:cs="Arial"/>
          <w:color w:val="000000" w:themeColor="text1"/>
        </w:rPr>
        <w:t>.</w:t>
      </w:r>
      <w:r w:rsidR="008441BC" w:rsidRPr="00A522E9">
        <w:rPr>
          <w:rFonts w:ascii="Arial" w:hAnsi="Arial" w:cs="Arial"/>
          <w:color w:val="000000" w:themeColor="text1"/>
        </w:rPr>
        <w:t xml:space="preserve"> Alongside the evaluation,</w:t>
      </w:r>
      <w:r w:rsidR="00237347" w:rsidRPr="00A522E9">
        <w:rPr>
          <w:rFonts w:ascii="Arial" w:hAnsi="Arial" w:cs="Arial"/>
          <w:color w:val="000000" w:themeColor="text1"/>
        </w:rPr>
        <w:t xml:space="preserve"> literature </w:t>
      </w:r>
      <w:r w:rsidR="00133809" w:rsidRPr="00A522E9">
        <w:rPr>
          <w:rFonts w:ascii="Arial" w:hAnsi="Arial" w:cs="Arial"/>
          <w:color w:val="000000" w:themeColor="text1"/>
        </w:rPr>
        <w:t>giving guidance to teaching practitioners for</w:t>
      </w:r>
      <w:r w:rsidR="00716E13" w:rsidRPr="00A522E9">
        <w:rPr>
          <w:rFonts w:ascii="Arial" w:hAnsi="Arial" w:cs="Arial"/>
          <w:color w:val="000000" w:themeColor="text1"/>
        </w:rPr>
        <w:t xml:space="preserve"> </w:t>
      </w:r>
      <w:r w:rsidR="00237347" w:rsidRPr="00A522E9">
        <w:rPr>
          <w:rFonts w:ascii="Arial" w:hAnsi="Arial" w:cs="Arial"/>
          <w:color w:val="000000" w:themeColor="text1"/>
        </w:rPr>
        <w:t xml:space="preserve">best practice </w:t>
      </w:r>
      <w:r w:rsidR="00133809" w:rsidRPr="00A522E9">
        <w:rPr>
          <w:rFonts w:ascii="Arial" w:hAnsi="Arial" w:cs="Arial"/>
          <w:color w:val="000000" w:themeColor="text1"/>
        </w:rPr>
        <w:t>when</w:t>
      </w:r>
      <w:r w:rsidR="00237347" w:rsidRPr="00A522E9">
        <w:rPr>
          <w:rFonts w:ascii="Arial" w:hAnsi="Arial" w:cs="Arial"/>
          <w:color w:val="000000" w:themeColor="text1"/>
        </w:rPr>
        <w:t xml:space="preserve"> using peer assessment</w:t>
      </w:r>
      <w:r w:rsidR="00A92C0A" w:rsidRPr="00A522E9">
        <w:rPr>
          <w:rFonts w:ascii="Arial" w:hAnsi="Arial" w:cs="Arial"/>
          <w:color w:val="000000" w:themeColor="text1"/>
        </w:rPr>
        <w:t>,</w:t>
      </w:r>
      <w:r w:rsidR="00237347" w:rsidRPr="00A522E9">
        <w:rPr>
          <w:rFonts w:ascii="Arial" w:hAnsi="Arial" w:cs="Arial"/>
          <w:color w:val="000000" w:themeColor="text1"/>
        </w:rPr>
        <w:t xml:space="preserve"> in the context of </w:t>
      </w:r>
      <w:r w:rsidR="00BC1EDE" w:rsidRPr="00A522E9">
        <w:rPr>
          <w:rFonts w:ascii="Arial" w:hAnsi="Arial" w:cs="Arial"/>
          <w:color w:val="000000" w:themeColor="text1"/>
        </w:rPr>
        <w:t>AfL</w:t>
      </w:r>
      <w:r w:rsidR="00237347" w:rsidRPr="00A522E9">
        <w:rPr>
          <w:rFonts w:ascii="Arial" w:hAnsi="Arial" w:cs="Arial"/>
          <w:color w:val="000000" w:themeColor="text1"/>
        </w:rPr>
        <w:t xml:space="preserve"> for their pupils will be discussed.</w:t>
      </w:r>
      <w:r w:rsidR="000F5F28" w:rsidRPr="00A522E9">
        <w:rPr>
          <w:rFonts w:ascii="Arial" w:hAnsi="Arial" w:cs="Arial"/>
          <w:color w:val="000000" w:themeColor="text1"/>
        </w:rPr>
        <w:t xml:space="preserve"> </w:t>
      </w:r>
    </w:p>
    <w:p w14:paraId="4873A3B9" w14:textId="2687DED4" w:rsidR="005B399A" w:rsidRPr="00A522E9" w:rsidRDefault="00133809" w:rsidP="00A522E9">
      <w:pPr>
        <w:spacing w:line="360" w:lineRule="auto"/>
        <w:rPr>
          <w:rFonts w:ascii="Arial" w:hAnsi="Arial" w:cs="Arial"/>
          <w:color w:val="000000" w:themeColor="text1"/>
        </w:rPr>
      </w:pPr>
      <w:r w:rsidRPr="00A522E9">
        <w:rPr>
          <w:rFonts w:ascii="Arial" w:hAnsi="Arial" w:cs="Arial"/>
          <w:color w:val="000000" w:themeColor="text1"/>
        </w:rPr>
        <w:t xml:space="preserve">From the observation, evaluation, and brief discussion, </w:t>
      </w:r>
      <w:r w:rsidR="009B4A63" w:rsidRPr="00A522E9">
        <w:rPr>
          <w:rFonts w:ascii="Arial" w:hAnsi="Arial" w:cs="Arial"/>
          <w:color w:val="000000" w:themeColor="text1"/>
        </w:rPr>
        <w:t>I will then</w:t>
      </w:r>
      <w:r w:rsidR="0083567D" w:rsidRPr="00A522E9">
        <w:rPr>
          <w:rFonts w:ascii="Arial" w:hAnsi="Arial" w:cs="Arial"/>
          <w:color w:val="000000" w:themeColor="text1"/>
        </w:rPr>
        <w:t xml:space="preserve"> </w:t>
      </w:r>
      <w:r w:rsidRPr="00A522E9">
        <w:rPr>
          <w:rFonts w:ascii="Arial" w:hAnsi="Arial" w:cs="Arial"/>
          <w:color w:val="000000" w:themeColor="text1"/>
        </w:rPr>
        <w:t xml:space="preserve">critically reflect and </w:t>
      </w:r>
      <w:r w:rsidR="0083567D" w:rsidRPr="00A522E9">
        <w:rPr>
          <w:rFonts w:ascii="Arial" w:hAnsi="Arial" w:cs="Arial"/>
          <w:color w:val="000000" w:themeColor="text1"/>
        </w:rPr>
        <w:t>identify</w:t>
      </w:r>
      <w:r w:rsidR="009B4A63" w:rsidRPr="00A522E9">
        <w:rPr>
          <w:rFonts w:ascii="Arial" w:hAnsi="Arial" w:cs="Arial"/>
          <w:color w:val="000000" w:themeColor="text1"/>
        </w:rPr>
        <w:t xml:space="preserve"> my </w:t>
      </w:r>
      <w:r w:rsidR="0083567D" w:rsidRPr="00A522E9">
        <w:rPr>
          <w:rFonts w:ascii="Arial" w:hAnsi="Arial" w:cs="Arial"/>
          <w:color w:val="000000" w:themeColor="text1"/>
        </w:rPr>
        <w:t xml:space="preserve">next teaching and learning steps </w:t>
      </w:r>
      <w:r w:rsidR="008441BC" w:rsidRPr="00A522E9">
        <w:rPr>
          <w:rFonts w:ascii="Arial" w:hAnsi="Arial" w:cs="Arial"/>
          <w:color w:val="000000" w:themeColor="text1"/>
        </w:rPr>
        <w:t>enabling me to</w:t>
      </w:r>
      <w:r w:rsidR="0083567D" w:rsidRPr="00A522E9">
        <w:rPr>
          <w:rFonts w:ascii="Arial" w:hAnsi="Arial" w:cs="Arial"/>
          <w:color w:val="000000" w:themeColor="text1"/>
        </w:rPr>
        <w:t xml:space="preserve"> </w:t>
      </w:r>
      <w:r w:rsidR="00C96E0D" w:rsidRPr="00A522E9">
        <w:rPr>
          <w:rFonts w:ascii="Arial" w:hAnsi="Arial" w:cs="Arial"/>
          <w:color w:val="000000" w:themeColor="text1"/>
        </w:rPr>
        <w:t xml:space="preserve">inform and </w:t>
      </w:r>
      <w:r w:rsidR="0083567D" w:rsidRPr="00A522E9">
        <w:rPr>
          <w:rFonts w:ascii="Arial" w:hAnsi="Arial" w:cs="Arial"/>
          <w:color w:val="000000" w:themeColor="text1"/>
        </w:rPr>
        <w:t>develop my teaching practice</w:t>
      </w:r>
      <w:r w:rsidR="003F494F" w:rsidRPr="00A522E9">
        <w:rPr>
          <w:rFonts w:ascii="Arial" w:hAnsi="Arial" w:cs="Arial"/>
          <w:color w:val="000000" w:themeColor="text1"/>
        </w:rPr>
        <w:t xml:space="preserve"> relevant to using peer assessment</w:t>
      </w:r>
      <w:r w:rsidR="009B4A63" w:rsidRPr="00A522E9">
        <w:rPr>
          <w:rFonts w:ascii="Arial" w:hAnsi="Arial" w:cs="Arial"/>
          <w:color w:val="000000" w:themeColor="text1"/>
        </w:rPr>
        <w:t>.</w:t>
      </w:r>
      <w:r w:rsidR="00836C0F" w:rsidRPr="00A522E9">
        <w:rPr>
          <w:rFonts w:ascii="Arial" w:hAnsi="Arial" w:cs="Arial"/>
          <w:color w:val="000000" w:themeColor="text1"/>
        </w:rPr>
        <w:t xml:space="preserve"> </w:t>
      </w:r>
    </w:p>
    <w:p w14:paraId="0B403B31" w14:textId="77777777" w:rsidR="008441BC" w:rsidRPr="00A522E9" w:rsidRDefault="008441BC" w:rsidP="00A522E9">
      <w:pPr>
        <w:spacing w:line="360" w:lineRule="auto"/>
        <w:rPr>
          <w:rFonts w:ascii="Arial" w:hAnsi="Arial" w:cs="Arial"/>
          <w:color w:val="4472C4" w:themeColor="accent1"/>
        </w:rPr>
      </w:pPr>
    </w:p>
    <w:p w14:paraId="77179295" w14:textId="266C6768" w:rsidR="00D05E45" w:rsidRPr="00A522E9" w:rsidRDefault="00841400" w:rsidP="00A522E9">
      <w:pPr>
        <w:spacing w:line="360" w:lineRule="auto"/>
        <w:rPr>
          <w:rFonts w:ascii="Arial" w:hAnsi="Arial" w:cs="Arial"/>
          <w:b/>
          <w:bCs/>
          <w:color w:val="4472C4" w:themeColor="accent1"/>
          <w:sz w:val="28"/>
          <w:szCs w:val="28"/>
        </w:rPr>
      </w:pPr>
      <w:r w:rsidRPr="00A522E9">
        <w:rPr>
          <w:rFonts w:ascii="Arial" w:hAnsi="Arial" w:cs="Arial"/>
          <w:b/>
          <w:bCs/>
          <w:sz w:val="28"/>
          <w:szCs w:val="28"/>
        </w:rPr>
        <w:lastRenderedPageBreak/>
        <w:t xml:space="preserve">The role of critical reflection </w:t>
      </w:r>
      <w:r w:rsidRPr="00A522E9">
        <w:rPr>
          <w:rFonts w:ascii="Arial" w:hAnsi="Arial" w:cs="Arial"/>
          <w:b/>
          <w:bCs/>
          <w:color w:val="4472C4" w:themeColor="accent1"/>
          <w:sz w:val="28"/>
          <w:szCs w:val="28"/>
        </w:rPr>
        <w:t xml:space="preserve"> </w:t>
      </w:r>
    </w:p>
    <w:p w14:paraId="38F68458" w14:textId="356A938C" w:rsidR="00B126A5" w:rsidRPr="00A522E9" w:rsidRDefault="00C70AD8" w:rsidP="00A522E9">
      <w:pPr>
        <w:spacing w:line="360" w:lineRule="auto"/>
        <w:rPr>
          <w:rFonts w:ascii="Arial" w:hAnsi="Arial" w:cs="Arial"/>
          <w:color w:val="000000" w:themeColor="text1"/>
        </w:rPr>
      </w:pPr>
      <w:r w:rsidRPr="00A522E9">
        <w:rPr>
          <w:rFonts w:ascii="Arial" w:hAnsi="Arial" w:cs="Arial"/>
          <w:color w:val="000000" w:themeColor="text1"/>
        </w:rPr>
        <w:t xml:space="preserve">Before describing the role of critical reflection, it is first important to establish the need for it. Shandomo (2010) highlights the necessity </w:t>
      </w:r>
      <w:r w:rsidR="00CA2BE3" w:rsidRPr="00A522E9">
        <w:rPr>
          <w:rFonts w:ascii="Arial" w:hAnsi="Arial" w:cs="Arial"/>
          <w:color w:val="000000" w:themeColor="text1"/>
        </w:rPr>
        <w:t>of introspective growth</w:t>
      </w:r>
      <w:r w:rsidR="0010370B" w:rsidRPr="00A522E9">
        <w:rPr>
          <w:rFonts w:ascii="Arial" w:hAnsi="Arial" w:cs="Arial"/>
          <w:color w:val="000000" w:themeColor="text1"/>
        </w:rPr>
        <w:t>. They use</w:t>
      </w:r>
      <w:r w:rsidR="00CA2BE3" w:rsidRPr="00A522E9">
        <w:rPr>
          <w:rFonts w:ascii="Arial" w:hAnsi="Arial" w:cs="Arial"/>
          <w:color w:val="000000" w:themeColor="text1"/>
        </w:rPr>
        <w:t xml:space="preserve"> the example of a </w:t>
      </w:r>
      <w:r w:rsidR="00495993" w:rsidRPr="00A522E9">
        <w:rPr>
          <w:rFonts w:ascii="Arial" w:hAnsi="Arial" w:cs="Arial"/>
          <w:color w:val="000000" w:themeColor="text1"/>
        </w:rPr>
        <w:t xml:space="preserve">veteran teacher who was described as, instead of having ten years teaching experience, having one years’ teaching experience ten times. Shandomo explains this shows that the teacher stopped growing and developing professionally after their </w:t>
      </w:r>
      <w:r w:rsidR="00CF5623" w:rsidRPr="00A522E9">
        <w:rPr>
          <w:rFonts w:ascii="Arial" w:hAnsi="Arial" w:cs="Arial"/>
          <w:color w:val="000000" w:themeColor="text1"/>
        </w:rPr>
        <w:t>first-year</w:t>
      </w:r>
      <w:r w:rsidR="00495993" w:rsidRPr="00A522E9">
        <w:rPr>
          <w:rFonts w:ascii="Arial" w:hAnsi="Arial" w:cs="Arial"/>
          <w:color w:val="000000" w:themeColor="text1"/>
        </w:rPr>
        <w:t xml:space="preserve"> teaching.</w:t>
      </w:r>
      <w:r w:rsidR="00E3708F" w:rsidRPr="00A522E9">
        <w:rPr>
          <w:rFonts w:ascii="Arial" w:hAnsi="Arial" w:cs="Arial"/>
          <w:color w:val="000000" w:themeColor="text1"/>
        </w:rPr>
        <w:t xml:space="preserve"> </w:t>
      </w:r>
      <w:r w:rsidR="00ED6463" w:rsidRPr="00A522E9">
        <w:rPr>
          <w:rFonts w:ascii="Arial" w:hAnsi="Arial" w:cs="Arial"/>
          <w:color w:val="000000" w:themeColor="text1"/>
        </w:rPr>
        <w:t xml:space="preserve">Tripp (2011) supports this by highlighting the importance </w:t>
      </w:r>
      <w:r w:rsidR="00E03C93" w:rsidRPr="00A522E9">
        <w:rPr>
          <w:rFonts w:ascii="Arial" w:hAnsi="Arial" w:cs="Arial"/>
          <w:color w:val="000000" w:themeColor="text1"/>
        </w:rPr>
        <w:t>for educational practitioners</w:t>
      </w:r>
      <w:r w:rsidR="00A732C4" w:rsidRPr="00A522E9">
        <w:rPr>
          <w:rFonts w:ascii="Arial" w:hAnsi="Arial" w:cs="Arial"/>
          <w:color w:val="000000" w:themeColor="text1"/>
        </w:rPr>
        <w:t xml:space="preserve"> critically</w:t>
      </w:r>
      <w:r w:rsidR="00E03C93" w:rsidRPr="00A522E9">
        <w:rPr>
          <w:rFonts w:ascii="Arial" w:hAnsi="Arial" w:cs="Arial"/>
          <w:color w:val="000000" w:themeColor="text1"/>
        </w:rPr>
        <w:t xml:space="preserve"> </w:t>
      </w:r>
      <w:r w:rsidR="00ED6463" w:rsidRPr="00A522E9">
        <w:rPr>
          <w:rFonts w:ascii="Arial" w:hAnsi="Arial" w:cs="Arial"/>
          <w:color w:val="000000" w:themeColor="text1"/>
        </w:rPr>
        <w:t>reflect</w:t>
      </w:r>
      <w:r w:rsidR="00E03C93" w:rsidRPr="00A522E9">
        <w:rPr>
          <w:rFonts w:ascii="Arial" w:hAnsi="Arial" w:cs="Arial"/>
          <w:color w:val="000000" w:themeColor="text1"/>
        </w:rPr>
        <w:t>ing</w:t>
      </w:r>
      <w:r w:rsidR="00ED6463" w:rsidRPr="00A522E9">
        <w:rPr>
          <w:rFonts w:ascii="Arial" w:hAnsi="Arial" w:cs="Arial"/>
          <w:color w:val="000000" w:themeColor="text1"/>
        </w:rPr>
        <w:t xml:space="preserve"> o</w:t>
      </w:r>
      <w:r w:rsidR="00E03C93" w:rsidRPr="00A522E9">
        <w:rPr>
          <w:rFonts w:ascii="Arial" w:hAnsi="Arial" w:cs="Arial"/>
          <w:color w:val="000000" w:themeColor="text1"/>
        </w:rPr>
        <w:t>n</w:t>
      </w:r>
      <w:r w:rsidR="00ED6463" w:rsidRPr="00A522E9">
        <w:rPr>
          <w:rFonts w:ascii="Arial" w:hAnsi="Arial" w:cs="Arial"/>
          <w:color w:val="000000" w:themeColor="text1"/>
        </w:rPr>
        <w:t xml:space="preserve"> critical incidents to</w:t>
      </w:r>
      <w:r w:rsidR="00E03C93" w:rsidRPr="00A522E9">
        <w:rPr>
          <w:rFonts w:ascii="Arial" w:hAnsi="Arial" w:cs="Arial"/>
          <w:color w:val="000000" w:themeColor="text1"/>
        </w:rPr>
        <w:t xml:space="preserve"> enhance their professional development</w:t>
      </w:r>
      <w:r w:rsidR="00B04DEB" w:rsidRPr="00A522E9">
        <w:rPr>
          <w:rFonts w:ascii="Arial" w:hAnsi="Arial" w:cs="Arial"/>
          <w:color w:val="000000" w:themeColor="text1"/>
        </w:rPr>
        <w:t xml:space="preserve"> and avoid complacency. Tripp </w:t>
      </w:r>
      <w:r w:rsidR="00A732C4" w:rsidRPr="00A522E9">
        <w:rPr>
          <w:rFonts w:ascii="Arial" w:hAnsi="Arial" w:cs="Arial"/>
          <w:color w:val="000000" w:themeColor="text1"/>
        </w:rPr>
        <w:t xml:space="preserve">states that </w:t>
      </w:r>
      <w:r w:rsidR="00F44C6B" w:rsidRPr="00A522E9">
        <w:rPr>
          <w:rFonts w:ascii="Arial" w:hAnsi="Arial" w:cs="Arial"/>
          <w:color w:val="000000" w:themeColor="text1"/>
        </w:rPr>
        <w:t xml:space="preserve">when critically reflecting on their own practice, educational </w:t>
      </w:r>
      <w:r w:rsidR="00A732C4" w:rsidRPr="00A522E9">
        <w:rPr>
          <w:rFonts w:ascii="Arial" w:hAnsi="Arial" w:cs="Arial"/>
          <w:color w:val="000000" w:themeColor="text1"/>
        </w:rPr>
        <w:t>practitioners must also look at recent and relevant literature</w:t>
      </w:r>
      <w:r w:rsidR="00F44C6B" w:rsidRPr="00A522E9">
        <w:rPr>
          <w:rFonts w:ascii="Arial" w:hAnsi="Arial" w:cs="Arial"/>
          <w:color w:val="000000" w:themeColor="text1"/>
        </w:rPr>
        <w:t>,</w:t>
      </w:r>
      <w:r w:rsidR="00A732C4" w:rsidRPr="00A522E9">
        <w:rPr>
          <w:rFonts w:ascii="Arial" w:hAnsi="Arial" w:cs="Arial"/>
          <w:color w:val="000000" w:themeColor="text1"/>
        </w:rPr>
        <w:t xml:space="preserve"> research</w:t>
      </w:r>
      <w:r w:rsidR="00F44C6B" w:rsidRPr="00A522E9">
        <w:rPr>
          <w:rFonts w:ascii="Arial" w:hAnsi="Arial" w:cs="Arial"/>
          <w:color w:val="000000" w:themeColor="text1"/>
        </w:rPr>
        <w:t xml:space="preserve"> theories</w:t>
      </w:r>
      <w:r w:rsidR="00A732C4" w:rsidRPr="00A522E9">
        <w:rPr>
          <w:rFonts w:ascii="Arial" w:hAnsi="Arial" w:cs="Arial"/>
          <w:color w:val="000000" w:themeColor="text1"/>
        </w:rPr>
        <w:t xml:space="preserve"> an</w:t>
      </w:r>
      <w:r w:rsidR="00F44C6B" w:rsidRPr="00A522E9">
        <w:rPr>
          <w:rFonts w:ascii="Arial" w:hAnsi="Arial" w:cs="Arial"/>
          <w:color w:val="000000" w:themeColor="text1"/>
        </w:rPr>
        <w:t>d apply findings to their teaching</w:t>
      </w:r>
      <w:r w:rsidR="00A732C4" w:rsidRPr="00A522E9">
        <w:rPr>
          <w:rFonts w:ascii="Arial" w:hAnsi="Arial" w:cs="Arial"/>
          <w:color w:val="000000" w:themeColor="text1"/>
        </w:rPr>
        <w:t xml:space="preserve"> (Tripp, 2011:3)</w:t>
      </w:r>
      <w:r w:rsidR="00F44C6B" w:rsidRPr="00A522E9">
        <w:rPr>
          <w:rFonts w:ascii="Arial" w:hAnsi="Arial" w:cs="Arial"/>
          <w:color w:val="000000" w:themeColor="text1"/>
        </w:rPr>
        <w:t xml:space="preserve">. </w:t>
      </w:r>
    </w:p>
    <w:p w14:paraId="687010ED" w14:textId="216AF0FE" w:rsidR="00A165E3" w:rsidRPr="00A522E9" w:rsidRDefault="00F9193B" w:rsidP="00A522E9">
      <w:pPr>
        <w:spacing w:line="360" w:lineRule="auto"/>
        <w:rPr>
          <w:rFonts w:ascii="Arial" w:hAnsi="Arial" w:cs="Arial"/>
          <w:color w:val="000000" w:themeColor="text1"/>
        </w:rPr>
      </w:pPr>
      <w:r w:rsidRPr="00A522E9">
        <w:rPr>
          <w:rFonts w:ascii="Arial" w:hAnsi="Arial" w:cs="Arial"/>
          <w:color w:val="000000" w:themeColor="text1"/>
        </w:rPr>
        <w:t xml:space="preserve">When describing the attributes an educational practitioner must possess in order to engage in critical reflection, </w:t>
      </w:r>
      <w:r w:rsidR="003E5414" w:rsidRPr="00A522E9">
        <w:rPr>
          <w:rFonts w:ascii="Arial" w:hAnsi="Arial" w:cs="Arial"/>
          <w:color w:val="000000" w:themeColor="text1"/>
        </w:rPr>
        <w:t>Farrel (2012)</w:t>
      </w:r>
      <w:r w:rsidR="00547F66" w:rsidRPr="00A522E9">
        <w:rPr>
          <w:rFonts w:ascii="Arial" w:hAnsi="Arial" w:cs="Arial"/>
          <w:color w:val="000000" w:themeColor="text1"/>
        </w:rPr>
        <w:t xml:space="preserve"> refers back to Dewey’s (1933) work on reflective </w:t>
      </w:r>
      <w:r w:rsidRPr="00A522E9">
        <w:rPr>
          <w:rFonts w:ascii="Arial" w:hAnsi="Arial" w:cs="Arial"/>
          <w:color w:val="000000" w:themeColor="text1"/>
        </w:rPr>
        <w:t>inquiry, describing the attributes as: open-mindedness, responsibility, wholeheartedness, and directness. Open-mindedness is paramount when considering the need for practitioners to be able to look at new concepts of teaching and implement</w:t>
      </w:r>
      <w:r w:rsidR="00B126A5" w:rsidRPr="00A522E9">
        <w:rPr>
          <w:rFonts w:ascii="Arial" w:hAnsi="Arial" w:cs="Arial"/>
          <w:color w:val="000000" w:themeColor="text1"/>
        </w:rPr>
        <w:t xml:space="preserve"> them into their own practice. </w:t>
      </w:r>
    </w:p>
    <w:p w14:paraId="649464EE" w14:textId="58B7FA2E" w:rsidR="00F44C6B" w:rsidRPr="00A522E9" w:rsidRDefault="00A165E3" w:rsidP="00A522E9">
      <w:pPr>
        <w:spacing w:line="360" w:lineRule="auto"/>
        <w:rPr>
          <w:rFonts w:ascii="Arial" w:hAnsi="Arial" w:cs="Arial"/>
          <w:color w:val="000000" w:themeColor="text1"/>
        </w:rPr>
      </w:pPr>
      <w:r w:rsidRPr="00A522E9">
        <w:rPr>
          <w:rFonts w:ascii="Arial" w:hAnsi="Arial" w:cs="Arial"/>
          <w:color w:val="000000" w:themeColor="text1"/>
        </w:rPr>
        <w:t xml:space="preserve">Critical reflection is particularly important in Wales right now, in order for </w:t>
      </w:r>
      <w:r w:rsidR="00DB7A33" w:rsidRPr="00A522E9">
        <w:rPr>
          <w:rFonts w:ascii="Arial" w:hAnsi="Arial" w:cs="Arial"/>
          <w:color w:val="000000" w:themeColor="text1"/>
        </w:rPr>
        <w:t>t</w:t>
      </w:r>
      <w:r w:rsidR="00B126A5" w:rsidRPr="00A522E9">
        <w:rPr>
          <w:rFonts w:ascii="Arial" w:hAnsi="Arial" w:cs="Arial"/>
          <w:color w:val="000000" w:themeColor="text1"/>
        </w:rPr>
        <w:t>he</w:t>
      </w:r>
      <w:r w:rsidR="00DB7A33" w:rsidRPr="00A522E9">
        <w:rPr>
          <w:rFonts w:ascii="Arial" w:hAnsi="Arial" w:cs="Arial"/>
          <w:color w:val="000000" w:themeColor="text1"/>
        </w:rPr>
        <w:t xml:space="preserve"> Welsh Government’s (2021)</w:t>
      </w:r>
      <w:r w:rsidR="00B126A5" w:rsidRPr="00A522E9">
        <w:rPr>
          <w:rFonts w:ascii="Arial" w:hAnsi="Arial" w:cs="Arial"/>
          <w:color w:val="000000" w:themeColor="text1"/>
        </w:rPr>
        <w:t xml:space="preserve"> </w:t>
      </w:r>
      <w:r w:rsidR="00DB7A33" w:rsidRPr="00A522E9">
        <w:rPr>
          <w:rFonts w:ascii="Arial" w:hAnsi="Arial" w:cs="Arial"/>
          <w:color w:val="000000" w:themeColor="text1"/>
        </w:rPr>
        <w:t>‘</w:t>
      </w:r>
      <w:r w:rsidR="00B126A5" w:rsidRPr="00A522E9">
        <w:rPr>
          <w:rFonts w:ascii="Arial" w:hAnsi="Arial" w:cs="Arial"/>
          <w:color w:val="000000" w:themeColor="text1"/>
        </w:rPr>
        <w:t>Curriculum for Wales</w:t>
      </w:r>
      <w:r w:rsidR="00DB7A33" w:rsidRPr="00A522E9">
        <w:rPr>
          <w:rFonts w:ascii="Arial" w:hAnsi="Arial" w:cs="Arial"/>
          <w:color w:val="000000" w:themeColor="text1"/>
        </w:rPr>
        <w:t xml:space="preserve">’ to work effectively, educational practitioners must adapt their old practice to follow the new curriculum. </w:t>
      </w:r>
      <w:r w:rsidR="00AD466A" w:rsidRPr="00A522E9">
        <w:rPr>
          <w:rFonts w:ascii="Arial" w:hAnsi="Arial" w:cs="Arial"/>
          <w:color w:val="000000" w:themeColor="text1"/>
        </w:rPr>
        <w:t xml:space="preserve">The </w:t>
      </w:r>
      <w:r w:rsidR="009646AE" w:rsidRPr="00A522E9">
        <w:rPr>
          <w:rFonts w:ascii="Arial" w:hAnsi="Arial" w:cs="Arial"/>
          <w:color w:val="000000" w:themeColor="text1"/>
        </w:rPr>
        <w:t xml:space="preserve">Welsh Government (2022b) states </w:t>
      </w:r>
      <w:r w:rsidR="00AD466A" w:rsidRPr="00A522E9">
        <w:rPr>
          <w:rFonts w:ascii="Arial" w:hAnsi="Arial" w:cs="Arial"/>
          <w:color w:val="000000" w:themeColor="text1"/>
        </w:rPr>
        <w:t xml:space="preserve">that </w:t>
      </w:r>
      <w:r w:rsidR="009646AE" w:rsidRPr="00A522E9">
        <w:rPr>
          <w:rFonts w:ascii="Arial" w:hAnsi="Arial" w:cs="Arial"/>
          <w:color w:val="000000" w:themeColor="text1"/>
        </w:rPr>
        <w:t>the need for the change in the curriculum was down to the fact society is constantly changing, as is technology, giving the example of when the national curriculum was first introduced back in 1988, Google, on-line shopping and the Cloud did not even exist. Given the change in society and technology it is important for children and young people to become more digitally competent and to be more ‘confident, capable and compassionate citizen</w:t>
      </w:r>
      <w:r w:rsidR="00AD466A" w:rsidRPr="00A522E9">
        <w:rPr>
          <w:rFonts w:ascii="Arial" w:hAnsi="Arial" w:cs="Arial"/>
          <w:color w:val="000000" w:themeColor="text1"/>
        </w:rPr>
        <w:t>’ of Wales and of the world (Welsh Government, 2022b:1).</w:t>
      </w:r>
    </w:p>
    <w:p w14:paraId="3FE4C5BA" w14:textId="5E7A33D8" w:rsidR="00296928" w:rsidRPr="00A522E9" w:rsidRDefault="00AD466A" w:rsidP="00A522E9">
      <w:pPr>
        <w:spacing w:line="360" w:lineRule="auto"/>
        <w:rPr>
          <w:rFonts w:ascii="Arial" w:hAnsi="Arial" w:cs="Arial"/>
          <w:color w:val="FF0000"/>
        </w:rPr>
      </w:pPr>
      <w:r w:rsidRPr="00A522E9">
        <w:rPr>
          <w:rFonts w:ascii="Arial" w:hAnsi="Arial" w:cs="Arial"/>
          <w:color w:val="000000" w:themeColor="text1"/>
        </w:rPr>
        <w:t xml:space="preserve">Prior to the Curriculum for Wales, lessons were differentiated by subject, whereas now lesson subjects will be combined and overlap in order for learners to understand the links between them, with Welsh Government (2022b) using the example of teaching the topic of climate change as humanities holistically through the lenses of geography, </w:t>
      </w:r>
      <w:r w:rsidR="00D655B0" w:rsidRPr="00A522E9">
        <w:rPr>
          <w:rFonts w:ascii="Arial" w:hAnsi="Arial" w:cs="Arial"/>
          <w:color w:val="000000" w:themeColor="text1"/>
        </w:rPr>
        <w:t>history,</w:t>
      </w:r>
      <w:r w:rsidRPr="00A522E9">
        <w:rPr>
          <w:rFonts w:ascii="Arial" w:hAnsi="Arial" w:cs="Arial"/>
          <w:color w:val="000000" w:themeColor="text1"/>
        </w:rPr>
        <w:t xml:space="preserve"> and impact on society. This simple change of combining subjects in the new curriculum alone will mean that educational practitioners will need to critically reflect on their practice and see where their previous differentiated </w:t>
      </w:r>
      <w:r w:rsidR="00287757" w:rsidRPr="00A522E9">
        <w:rPr>
          <w:rFonts w:ascii="Arial" w:hAnsi="Arial" w:cs="Arial"/>
          <w:color w:val="000000" w:themeColor="text1"/>
        </w:rPr>
        <w:t xml:space="preserve">lessons could be combined and where other areas of learning can be introduced. Similarly, with the new emphasis on skills and experience in the curriculum, practitioners may also need to adapt their teaching styles to a more hands on approach, particularly with the move away from formal assessment to </w:t>
      </w:r>
      <w:r w:rsidR="00BC1EDE" w:rsidRPr="00A522E9">
        <w:rPr>
          <w:rFonts w:ascii="Arial" w:hAnsi="Arial" w:cs="Arial"/>
          <w:color w:val="000000" w:themeColor="text1"/>
        </w:rPr>
        <w:t>AfL</w:t>
      </w:r>
      <w:r w:rsidR="00287757" w:rsidRPr="00A522E9">
        <w:rPr>
          <w:rFonts w:ascii="Arial" w:hAnsi="Arial" w:cs="Arial"/>
          <w:color w:val="000000" w:themeColor="text1"/>
        </w:rPr>
        <w:t xml:space="preserve"> in which </w:t>
      </w:r>
      <w:r w:rsidR="00287757" w:rsidRPr="00A522E9">
        <w:rPr>
          <w:rFonts w:ascii="Arial" w:hAnsi="Arial" w:cs="Arial"/>
          <w:color w:val="000000" w:themeColor="text1"/>
        </w:rPr>
        <w:lastRenderedPageBreak/>
        <w:t xml:space="preserve">assessment is now taking place on a </w:t>
      </w:r>
      <w:r w:rsidR="00BC1EDE" w:rsidRPr="00A522E9">
        <w:rPr>
          <w:rFonts w:ascii="Arial" w:hAnsi="Arial" w:cs="Arial"/>
          <w:color w:val="000000" w:themeColor="text1"/>
        </w:rPr>
        <w:t>day-to-day</w:t>
      </w:r>
      <w:r w:rsidR="00287757" w:rsidRPr="00A522E9">
        <w:rPr>
          <w:rFonts w:ascii="Arial" w:hAnsi="Arial" w:cs="Arial"/>
          <w:color w:val="000000" w:themeColor="text1"/>
        </w:rPr>
        <w:t xml:space="preserve"> basis</w:t>
      </w:r>
      <w:r w:rsidR="00A92C0A" w:rsidRPr="00A522E9">
        <w:rPr>
          <w:rFonts w:ascii="Arial" w:hAnsi="Arial" w:cs="Arial"/>
          <w:color w:val="000000" w:themeColor="text1"/>
        </w:rPr>
        <w:t>,</w:t>
      </w:r>
      <w:r w:rsidR="00287757" w:rsidRPr="00A522E9">
        <w:rPr>
          <w:rFonts w:ascii="Arial" w:hAnsi="Arial" w:cs="Arial"/>
          <w:color w:val="000000" w:themeColor="text1"/>
        </w:rPr>
        <w:t xml:space="preserve"> assessing each individual child’s progress, identifying their next steps and monitoring their progress over time (Welsh Government 2022b:1). It is important to reiterate that critical reflection requires directness, which Farrel (2012) </w:t>
      </w:r>
      <w:r w:rsidR="006D1A60" w:rsidRPr="00A522E9">
        <w:rPr>
          <w:rFonts w:ascii="Arial" w:hAnsi="Arial" w:cs="Arial"/>
          <w:color w:val="000000" w:themeColor="text1"/>
        </w:rPr>
        <w:t>defines as a belief that something is worth doing, that the idea of teaching is to teach pupils and not lessons. Educational practitioners must believe in the role of critical reflection in order for it to be effective.</w:t>
      </w:r>
      <w:r w:rsidR="008659E0" w:rsidRPr="00A522E9">
        <w:rPr>
          <w:rFonts w:ascii="Arial" w:hAnsi="Arial" w:cs="Arial"/>
          <w:color w:val="000000" w:themeColor="text1"/>
        </w:rPr>
        <w:t xml:space="preserve"> </w:t>
      </w:r>
    </w:p>
    <w:p w14:paraId="637FF6F4" w14:textId="10DFEC09" w:rsidR="00841400" w:rsidRPr="00A522E9" w:rsidRDefault="00841400" w:rsidP="00A522E9">
      <w:pPr>
        <w:spacing w:line="360" w:lineRule="auto"/>
        <w:rPr>
          <w:rFonts w:ascii="Arial" w:hAnsi="Arial" w:cs="Arial"/>
          <w:b/>
          <w:bCs/>
          <w:sz w:val="28"/>
          <w:szCs w:val="28"/>
        </w:rPr>
      </w:pPr>
      <w:r w:rsidRPr="00A522E9">
        <w:rPr>
          <w:rFonts w:ascii="Arial" w:hAnsi="Arial" w:cs="Arial"/>
          <w:b/>
          <w:bCs/>
          <w:sz w:val="28"/>
          <w:szCs w:val="28"/>
        </w:rPr>
        <w:t xml:space="preserve">Observation School &amp; Class context </w:t>
      </w:r>
    </w:p>
    <w:p w14:paraId="5B86D9A3" w14:textId="4A230D8F" w:rsidR="005B399A" w:rsidRPr="00A522E9" w:rsidRDefault="002D245E" w:rsidP="00A522E9">
      <w:pPr>
        <w:spacing w:line="360" w:lineRule="auto"/>
        <w:rPr>
          <w:rFonts w:ascii="Arial" w:hAnsi="Arial" w:cs="Arial"/>
          <w:color w:val="000000" w:themeColor="text1"/>
        </w:rPr>
      </w:pPr>
      <w:r w:rsidRPr="00A522E9">
        <w:rPr>
          <w:rFonts w:ascii="Arial" w:hAnsi="Arial" w:cs="Arial"/>
          <w:color w:val="000000" w:themeColor="text1"/>
        </w:rPr>
        <w:t>The school observed was a primary school within a city in South Wales</w:t>
      </w:r>
      <w:r w:rsidR="004F6C14" w:rsidRPr="00A522E9">
        <w:rPr>
          <w:rFonts w:ascii="Arial" w:hAnsi="Arial" w:cs="Arial"/>
          <w:color w:val="000000" w:themeColor="text1"/>
        </w:rPr>
        <w:t>. As per the schools 2014 Estyn report, the school had 35</w:t>
      </w:r>
      <w:r w:rsidR="003F1E2E" w:rsidRPr="00A522E9">
        <w:rPr>
          <w:rFonts w:ascii="Arial" w:hAnsi="Arial" w:cs="Arial"/>
          <w:color w:val="000000" w:themeColor="text1"/>
        </w:rPr>
        <w:t>3</w:t>
      </w:r>
      <w:r w:rsidR="004F6C14" w:rsidRPr="00A522E9">
        <w:rPr>
          <w:rFonts w:ascii="Arial" w:hAnsi="Arial" w:cs="Arial"/>
          <w:color w:val="000000" w:themeColor="text1"/>
        </w:rPr>
        <w:t xml:space="preserve"> pupils, with</w:t>
      </w:r>
      <w:r w:rsidR="003F1E2E" w:rsidRPr="00A522E9">
        <w:rPr>
          <w:rFonts w:ascii="Arial" w:hAnsi="Arial" w:cs="Arial"/>
          <w:color w:val="000000" w:themeColor="text1"/>
        </w:rPr>
        <w:t xml:space="preserve"> an above average</w:t>
      </w:r>
      <w:r w:rsidR="004F6C14" w:rsidRPr="00A522E9">
        <w:rPr>
          <w:rFonts w:ascii="Arial" w:hAnsi="Arial" w:cs="Arial"/>
          <w:color w:val="000000" w:themeColor="text1"/>
        </w:rPr>
        <w:t xml:space="preserve"> 35% of pupils eligible for free school meals – at the time the national average was 21%. The report stated that the school had identified that around 16% of their pupils had Additional Learning Needs (ALN)</w:t>
      </w:r>
      <w:r w:rsidR="007C70E9" w:rsidRPr="00A522E9">
        <w:rPr>
          <w:rFonts w:ascii="Arial" w:hAnsi="Arial" w:cs="Arial"/>
          <w:color w:val="000000" w:themeColor="text1"/>
        </w:rPr>
        <w:t>,</w:t>
      </w:r>
      <w:r w:rsidR="004F6C14" w:rsidRPr="00A522E9">
        <w:rPr>
          <w:rFonts w:ascii="Arial" w:hAnsi="Arial" w:cs="Arial"/>
          <w:color w:val="000000" w:themeColor="text1"/>
        </w:rPr>
        <w:t xml:space="preserve"> around 18% came from ethnic minority backgrounds </w:t>
      </w:r>
      <w:r w:rsidR="0010370B" w:rsidRPr="00A522E9">
        <w:rPr>
          <w:rFonts w:ascii="Arial" w:hAnsi="Arial" w:cs="Arial"/>
          <w:color w:val="000000" w:themeColor="text1"/>
        </w:rPr>
        <w:t>with</w:t>
      </w:r>
      <w:r w:rsidR="004F6C14" w:rsidRPr="00A522E9">
        <w:rPr>
          <w:rFonts w:ascii="Arial" w:hAnsi="Arial" w:cs="Arial"/>
          <w:color w:val="000000" w:themeColor="text1"/>
        </w:rPr>
        <w:t xml:space="preserve"> a</w:t>
      </w:r>
      <w:r w:rsidR="0010370B" w:rsidRPr="00A522E9">
        <w:rPr>
          <w:rFonts w:ascii="Arial" w:hAnsi="Arial" w:cs="Arial"/>
          <w:color w:val="000000" w:themeColor="text1"/>
        </w:rPr>
        <w:t>pproximately</w:t>
      </w:r>
      <w:r w:rsidR="004F6C14" w:rsidRPr="00A522E9">
        <w:rPr>
          <w:rFonts w:ascii="Arial" w:hAnsi="Arial" w:cs="Arial"/>
          <w:color w:val="000000" w:themeColor="text1"/>
        </w:rPr>
        <w:t xml:space="preserve"> 16% sp</w:t>
      </w:r>
      <w:r w:rsidR="0010370B" w:rsidRPr="00A522E9">
        <w:rPr>
          <w:rFonts w:ascii="Arial" w:hAnsi="Arial" w:cs="Arial"/>
          <w:color w:val="000000" w:themeColor="text1"/>
        </w:rPr>
        <w:t>eaking</w:t>
      </w:r>
      <w:r w:rsidR="004F6C14" w:rsidRPr="00A522E9">
        <w:rPr>
          <w:rFonts w:ascii="Arial" w:hAnsi="Arial" w:cs="Arial"/>
          <w:color w:val="000000" w:themeColor="text1"/>
        </w:rPr>
        <w:t xml:space="preserve"> English as an Additional Language (EAL)</w:t>
      </w:r>
      <w:r w:rsidR="003F1E2E" w:rsidRPr="00A522E9">
        <w:rPr>
          <w:rFonts w:ascii="Arial" w:hAnsi="Arial" w:cs="Arial"/>
          <w:color w:val="000000" w:themeColor="text1"/>
        </w:rPr>
        <w:t xml:space="preserve">. </w:t>
      </w:r>
      <w:r w:rsidR="0010370B" w:rsidRPr="00A522E9">
        <w:rPr>
          <w:rFonts w:ascii="Arial" w:hAnsi="Arial" w:cs="Arial"/>
          <w:color w:val="000000" w:themeColor="text1"/>
        </w:rPr>
        <w:t>With</w:t>
      </w:r>
      <w:r w:rsidR="003F1E2E" w:rsidRPr="00A522E9">
        <w:rPr>
          <w:rFonts w:ascii="Arial" w:hAnsi="Arial" w:cs="Arial"/>
          <w:color w:val="000000" w:themeColor="text1"/>
        </w:rPr>
        <w:t xml:space="preserve"> regard to the schools’ ethos, the report described it as being caring, positive, and entirely child centred </w:t>
      </w:r>
      <w:r w:rsidR="004F6C14" w:rsidRPr="00A522E9">
        <w:rPr>
          <w:rFonts w:ascii="Arial" w:hAnsi="Arial" w:cs="Arial"/>
          <w:color w:val="000000" w:themeColor="text1"/>
        </w:rPr>
        <w:t xml:space="preserve">(Estyn, 2014). </w:t>
      </w:r>
    </w:p>
    <w:p w14:paraId="65BFCE7F" w14:textId="3F61F1EA" w:rsidR="003F1E2E" w:rsidRPr="00A522E9" w:rsidRDefault="00BE4A6A" w:rsidP="00A522E9">
      <w:pPr>
        <w:spacing w:line="360" w:lineRule="auto"/>
        <w:rPr>
          <w:rFonts w:ascii="Arial" w:hAnsi="Arial" w:cs="Arial"/>
          <w:color w:val="000000" w:themeColor="text1"/>
        </w:rPr>
      </w:pPr>
      <w:r w:rsidRPr="00A522E9">
        <w:rPr>
          <w:rFonts w:ascii="Arial" w:hAnsi="Arial" w:cs="Arial"/>
          <w:color w:val="000000" w:themeColor="text1"/>
        </w:rPr>
        <w:t>The classroom</w:t>
      </w:r>
      <w:r w:rsidR="000671CD" w:rsidRPr="00A522E9">
        <w:rPr>
          <w:rFonts w:ascii="Arial" w:hAnsi="Arial" w:cs="Arial"/>
          <w:color w:val="000000" w:themeColor="text1"/>
        </w:rPr>
        <w:t xml:space="preserve"> I observed</w:t>
      </w:r>
      <w:r w:rsidRPr="00A522E9">
        <w:rPr>
          <w:rFonts w:ascii="Arial" w:hAnsi="Arial" w:cs="Arial"/>
          <w:color w:val="000000" w:themeColor="text1"/>
        </w:rPr>
        <w:t xml:space="preserve"> was</w:t>
      </w:r>
      <w:r w:rsidR="000671CD" w:rsidRPr="00A522E9">
        <w:rPr>
          <w:rFonts w:ascii="Arial" w:hAnsi="Arial" w:cs="Arial"/>
          <w:color w:val="000000" w:themeColor="text1"/>
        </w:rPr>
        <w:t xml:space="preserve"> one of the Year 4 classes, located</w:t>
      </w:r>
      <w:r w:rsidRPr="00A522E9">
        <w:rPr>
          <w:rFonts w:ascii="Arial" w:hAnsi="Arial" w:cs="Arial"/>
          <w:color w:val="000000" w:themeColor="text1"/>
        </w:rPr>
        <w:t xml:space="preserve"> on the first floor of the building</w:t>
      </w:r>
      <w:r w:rsidR="000671CD" w:rsidRPr="00A522E9">
        <w:rPr>
          <w:rFonts w:ascii="Arial" w:hAnsi="Arial" w:cs="Arial"/>
          <w:color w:val="000000" w:themeColor="text1"/>
        </w:rPr>
        <w:t xml:space="preserve"> - </w:t>
      </w:r>
      <w:r w:rsidRPr="00A522E9">
        <w:rPr>
          <w:rFonts w:ascii="Arial" w:hAnsi="Arial" w:cs="Arial"/>
          <w:color w:val="000000" w:themeColor="text1"/>
        </w:rPr>
        <w:t xml:space="preserve">the school had two Year 4 classes side by side with a sliding dividing wall between them. The sliding wall was opened when one of the two Year 4 teachers were out of class in order for the other teacher to oversee both classes as one large class of 38 pupils (with support from teaching assistants). The Year 4 classes were split by chronological age, the older half of Year 4 children in one class, the younger half in the other. </w:t>
      </w:r>
    </w:p>
    <w:p w14:paraId="668CE37C" w14:textId="77777777" w:rsidR="00D655B0" w:rsidRPr="00A522E9" w:rsidRDefault="0010370B" w:rsidP="00A522E9">
      <w:pPr>
        <w:spacing w:line="360" w:lineRule="auto"/>
        <w:rPr>
          <w:rFonts w:ascii="Arial" w:hAnsi="Arial" w:cs="Arial"/>
          <w:color w:val="000000" w:themeColor="text1"/>
        </w:rPr>
      </w:pPr>
      <w:r w:rsidRPr="00A522E9">
        <w:rPr>
          <w:rFonts w:ascii="Arial" w:hAnsi="Arial" w:cs="Arial"/>
          <w:color w:val="000000" w:themeColor="text1"/>
        </w:rPr>
        <w:t>I was in the younger Year 4 class, where I sat at the table with one group of children but observing the entire class. Th</w:t>
      </w:r>
      <w:r w:rsidR="000671CD" w:rsidRPr="00A522E9">
        <w:rPr>
          <w:rFonts w:ascii="Arial" w:hAnsi="Arial" w:cs="Arial"/>
          <w:color w:val="000000" w:themeColor="text1"/>
        </w:rPr>
        <w:t>e observation t</w:t>
      </w:r>
      <w:r w:rsidRPr="00A522E9">
        <w:rPr>
          <w:rFonts w:ascii="Arial" w:hAnsi="Arial" w:cs="Arial"/>
          <w:color w:val="000000" w:themeColor="text1"/>
        </w:rPr>
        <w:t>ook</w:t>
      </w:r>
      <w:r w:rsidR="000671CD" w:rsidRPr="00A522E9">
        <w:rPr>
          <w:rFonts w:ascii="Arial" w:hAnsi="Arial" w:cs="Arial"/>
          <w:color w:val="000000" w:themeColor="text1"/>
        </w:rPr>
        <w:t xml:space="preserve"> place in the morning just after a fun music </w:t>
      </w:r>
      <w:r w:rsidRPr="00A522E9">
        <w:rPr>
          <w:rFonts w:ascii="Arial" w:hAnsi="Arial" w:cs="Arial"/>
          <w:color w:val="000000" w:themeColor="text1"/>
        </w:rPr>
        <w:t>session,</w:t>
      </w:r>
      <w:r w:rsidR="000671CD" w:rsidRPr="00A522E9">
        <w:rPr>
          <w:rFonts w:ascii="Arial" w:hAnsi="Arial" w:cs="Arial"/>
          <w:color w:val="000000" w:themeColor="text1"/>
        </w:rPr>
        <w:t xml:space="preserve"> so the children were on a high</w:t>
      </w:r>
      <w:r w:rsidR="007C70E9" w:rsidRPr="00A522E9">
        <w:rPr>
          <w:rFonts w:ascii="Arial" w:hAnsi="Arial" w:cs="Arial"/>
          <w:color w:val="000000" w:themeColor="text1"/>
        </w:rPr>
        <w:t>. T</w:t>
      </w:r>
      <w:r w:rsidR="000671CD" w:rsidRPr="00A522E9">
        <w:rPr>
          <w:rFonts w:ascii="Arial" w:hAnsi="Arial" w:cs="Arial"/>
          <w:color w:val="000000" w:themeColor="text1"/>
        </w:rPr>
        <w:t>he class had 19 pupils with a mix of abilities, with some children with ALN and some children with EAL. The children were all s</w:t>
      </w:r>
      <w:r w:rsidRPr="00A522E9">
        <w:rPr>
          <w:rFonts w:ascii="Arial" w:hAnsi="Arial" w:cs="Arial"/>
          <w:color w:val="000000" w:themeColor="text1"/>
        </w:rPr>
        <w:t>i</w:t>
      </w:r>
      <w:r w:rsidR="000671CD" w:rsidRPr="00A522E9">
        <w:rPr>
          <w:rFonts w:ascii="Arial" w:hAnsi="Arial" w:cs="Arial"/>
          <w:color w:val="000000" w:themeColor="text1"/>
        </w:rPr>
        <w:t>t</w:t>
      </w:r>
      <w:r w:rsidRPr="00A522E9">
        <w:rPr>
          <w:rFonts w:ascii="Arial" w:hAnsi="Arial" w:cs="Arial"/>
          <w:color w:val="000000" w:themeColor="text1"/>
        </w:rPr>
        <w:t>ting</w:t>
      </w:r>
      <w:r w:rsidR="000671CD" w:rsidRPr="00A522E9">
        <w:rPr>
          <w:rFonts w:ascii="Arial" w:hAnsi="Arial" w:cs="Arial"/>
          <w:color w:val="000000" w:themeColor="text1"/>
        </w:rPr>
        <w:t xml:space="preserve"> in their assigned seats at their </w:t>
      </w:r>
      <w:r w:rsidR="007C70E9" w:rsidRPr="00A522E9">
        <w:rPr>
          <w:rFonts w:ascii="Arial" w:hAnsi="Arial" w:cs="Arial"/>
          <w:color w:val="000000" w:themeColor="text1"/>
        </w:rPr>
        <w:t xml:space="preserve">mixed ability </w:t>
      </w:r>
      <w:r w:rsidR="000671CD" w:rsidRPr="00A522E9">
        <w:rPr>
          <w:rFonts w:ascii="Arial" w:hAnsi="Arial" w:cs="Arial"/>
          <w:color w:val="000000" w:themeColor="text1"/>
        </w:rPr>
        <w:t xml:space="preserve">tables to continue their </w:t>
      </w:r>
      <w:r w:rsidRPr="00A522E9">
        <w:rPr>
          <w:rFonts w:ascii="Arial" w:hAnsi="Arial" w:cs="Arial"/>
          <w:color w:val="000000" w:themeColor="text1"/>
        </w:rPr>
        <w:t>‘</w:t>
      </w:r>
      <w:r w:rsidR="000671CD" w:rsidRPr="00A522E9">
        <w:rPr>
          <w:rFonts w:ascii="Arial" w:hAnsi="Arial" w:cs="Arial"/>
          <w:color w:val="000000" w:themeColor="text1"/>
        </w:rPr>
        <w:t>Talk for Writing</w:t>
      </w:r>
      <w:r w:rsidRPr="00A522E9">
        <w:rPr>
          <w:rFonts w:ascii="Arial" w:hAnsi="Arial" w:cs="Arial"/>
          <w:color w:val="000000" w:themeColor="text1"/>
        </w:rPr>
        <w:t>’</w:t>
      </w:r>
      <w:r w:rsidR="000671CD" w:rsidRPr="00A522E9">
        <w:rPr>
          <w:rFonts w:ascii="Arial" w:hAnsi="Arial" w:cs="Arial"/>
          <w:color w:val="000000" w:themeColor="text1"/>
        </w:rPr>
        <w:t xml:space="preserve"> literacy session. </w:t>
      </w:r>
    </w:p>
    <w:p w14:paraId="137DD12B" w14:textId="1AD49EFA" w:rsidR="00841400" w:rsidRPr="00DF3505" w:rsidRDefault="00841400" w:rsidP="00A522E9">
      <w:pPr>
        <w:spacing w:line="360" w:lineRule="auto"/>
        <w:rPr>
          <w:rFonts w:ascii="Arial" w:hAnsi="Arial" w:cs="Arial"/>
          <w:color w:val="000000" w:themeColor="text1"/>
        </w:rPr>
      </w:pPr>
      <w:r w:rsidRPr="00A522E9">
        <w:rPr>
          <w:rFonts w:ascii="Arial" w:hAnsi="Arial" w:cs="Arial"/>
          <w:b/>
          <w:bCs/>
          <w:sz w:val="28"/>
          <w:szCs w:val="28"/>
        </w:rPr>
        <w:t xml:space="preserve">Critical incident linked to Donaldson’s Four Purposes </w:t>
      </w:r>
    </w:p>
    <w:p w14:paraId="44EA22D6" w14:textId="320F32E6" w:rsidR="004D71DB" w:rsidRPr="00A522E9" w:rsidRDefault="004D71DB" w:rsidP="00A522E9">
      <w:pPr>
        <w:spacing w:line="360" w:lineRule="auto"/>
        <w:rPr>
          <w:rFonts w:ascii="Arial" w:hAnsi="Arial" w:cs="Arial"/>
          <w:color w:val="000000" w:themeColor="text1"/>
        </w:rPr>
      </w:pPr>
      <w:r w:rsidRPr="00A522E9">
        <w:rPr>
          <w:rFonts w:ascii="Arial" w:hAnsi="Arial" w:cs="Arial"/>
          <w:color w:val="000000" w:themeColor="text1"/>
        </w:rPr>
        <w:t xml:space="preserve">The critical incident observed was during the tail end of </w:t>
      </w:r>
      <w:r w:rsidR="0010370B" w:rsidRPr="00A522E9">
        <w:rPr>
          <w:rFonts w:ascii="Arial" w:hAnsi="Arial" w:cs="Arial"/>
          <w:color w:val="000000" w:themeColor="text1"/>
        </w:rPr>
        <w:t>the</w:t>
      </w:r>
      <w:r w:rsidRPr="00A522E9">
        <w:rPr>
          <w:rFonts w:ascii="Arial" w:hAnsi="Arial" w:cs="Arial"/>
          <w:color w:val="000000" w:themeColor="text1"/>
        </w:rPr>
        <w:t xml:space="preserve"> </w:t>
      </w:r>
      <w:r w:rsidR="0010370B" w:rsidRPr="00A522E9">
        <w:rPr>
          <w:rFonts w:ascii="Arial" w:hAnsi="Arial" w:cs="Arial"/>
          <w:color w:val="000000" w:themeColor="text1"/>
        </w:rPr>
        <w:t>‘</w:t>
      </w:r>
      <w:r w:rsidRPr="00A522E9">
        <w:rPr>
          <w:rFonts w:ascii="Arial" w:hAnsi="Arial" w:cs="Arial"/>
          <w:color w:val="000000" w:themeColor="text1"/>
        </w:rPr>
        <w:t>Talk for Writing</w:t>
      </w:r>
      <w:r w:rsidR="0010370B" w:rsidRPr="00A522E9">
        <w:rPr>
          <w:rFonts w:ascii="Arial" w:hAnsi="Arial" w:cs="Arial"/>
          <w:color w:val="000000" w:themeColor="text1"/>
        </w:rPr>
        <w:t>’</w:t>
      </w:r>
      <w:r w:rsidRPr="00A522E9">
        <w:rPr>
          <w:rFonts w:ascii="Arial" w:hAnsi="Arial" w:cs="Arial"/>
          <w:color w:val="000000" w:themeColor="text1"/>
        </w:rPr>
        <w:t xml:space="preserve"> session, where the children were now presenting their stories in their groups of 4 or 5</w:t>
      </w:r>
      <w:r w:rsidR="009C2335" w:rsidRPr="00A522E9">
        <w:rPr>
          <w:rFonts w:ascii="Arial" w:hAnsi="Arial" w:cs="Arial"/>
          <w:color w:val="000000" w:themeColor="text1"/>
        </w:rPr>
        <w:t xml:space="preserve"> in front of the class</w:t>
      </w:r>
      <w:r w:rsidRPr="00A522E9">
        <w:rPr>
          <w:rFonts w:ascii="Arial" w:hAnsi="Arial" w:cs="Arial"/>
          <w:color w:val="000000" w:themeColor="text1"/>
        </w:rPr>
        <w:t xml:space="preserve">. The groups presenting rotated, with the teacher using the assessment for learning method of peer assessment to give feedback to each group. </w:t>
      </w:r>
    </w:p>
    <w:p w14:paraId="5C9C6F1B" w14:textId="53AB71BE" w:rsidR="004D71DB" w:rsidRPr="00A522E9" w:rsidRDefault="004D71DB" w:rsidP="00A522E9">
      <w:pPr>
        <w:spacing w:line="360" w:lineRule="auto"/>
        <w:rPr>
          <w:rFonts w:ascii="Arial" w:hAnsi="Arial" w:cs="Arial"/>
          <w:color w:val="000000" w:themeColor="text1"/>
        </w:rPr>
      </w:pPr>
      <w:r w:rsidRPr="00A522E9">
        <w:rPr>
          <w:rFonts w:ascii="Arial" w:hAnsi="Arial" w:cs="Arial"/>
          <w:color w:val="000000" w:themeColor="text1"/>
        </w:rPr>
        <w:t xml:space="preserve">The teacher gave each pupil in the class a laminated sheet of paper, on one side of sheet were “Star Comments” with a list of examples of positive feedback and on the other side of the sheet were “Wish Comments” with a list of examples of constructive criticism. </w:t>
      </w:r>
    </w:p>
    <w:p w14:paraId="68C90EA8" w14:textId="6E190E60" w:rsidR="00B93DF5" w:rsidRPr="00A522E9" w:rsidRDefault="004D71DB" w:rsidP="00A522E9">
      <w:pPr>
        <w:spacing w:line="360" w:lineRule="auto"/>
        <w:rPr>
          <w:rFonts w:ascii="Arial" w:hAnsi="Arial" w:cs="Arial"/>
          <w:color w:val="000000" w:themeColor="text1"/>
        </w:rPr>
      </w:pPr>
      <w:r w:rsidRPr="00A522E9">
        <w:rPr>
          <w:rFonts w:ascii="Arial" w:hAnsi="Arial" w:cs="Arial"/>
          <w:color w:val="000000" w:themeColor="text1"/>
        </w:rPr>
        <w:lastRenderedPageBreak/>
        <w:t xml:space="preserve">When the group presenting at the front had finished, the pupils observing would hold their sheet up with the side of sheet (Star Comments or Wish Comments) facing the teacher with what type of feedback they wanted to give. This enabled the teacher to select significantly more positive feedback than constructive criticism from the pupils observing. </w:t>
      </w:r>
      <w:r w:rsidR="009C2335" w:rsidRPr="00A522E9">
        <w:rPr>
          <w:rFonts w:ascii="Arial" w:hAnsi="Arial" w:cs="Arial"/>
          <w:color w:val="000000" w:themeColor="text1"/>
        </w:rPr>
        <w:t xml:space="preserve">In doing this, the teacher was enabling the children to become </w:t>
      </w:r>
      <w:r w:rsidR="00402296" w:rsidRPr="00A522E9">
        <w:rPr>
          <w:rFonts w:ascii="Arial" w:hAnsi="Arial" w:cs="Arial"/>
          <w:color w:val="000000" w:themeColor="text1"/>
        </w:rPr>
        <w:t>healthy, confident individuals who are ready to lead fulfilling lives as valued members of society</w:t>
      </w:r>
      <w:r w:rsidR="00F63855" w:rsidRPr="00A522E9">
        <w:rPr>
          <w:rFonts w:ascii="Arial" w:hAnsi="Arial" w:cs="Arial"/>
          <w:color w:val="000000" w:themeColor="text1"/>
        </w:rPr>
        <w:t xml:space="preserve"> (Welsh Government, 2020). By giving the children the opportunity to both give and receive constructive criticism in order to develop themselves, the teacher is </w:t>
      </w:r>
      <w:r w:rsidR="00402296" w:rsidRPr="00A522E9">
        <w:rPr>
          <w:rFonts w:ascii="Arial" w:hAnsi="Arial" w:cs="Arial"/>
          <w:color w:val="000000" w:themeColor="text1"/>
        </w:rPr>
        <w:t>buil</w:t>
      </w:r>
      <w:r w:rsidR="00F63855" w:rsidRPr="00A522E9">
        <w:rPr>
          <w:rFonts w:ascii="Arial" w:hAnsi="Arial" w:cs="Arial"/>
          <w:color w:val="000000" w:themeColor="text1"/>
        </w:rPr>
        <w:t>ding</w:t>
      </w:r>
      <w:r w:rsidR="00402296" w:rsidRPr="00A522E9">
        <w:rPr>
          <w:rFonts w:ascii="Arial" w:hAnsi="Arial" w:cs="Arial"/>
          <w:color w:val="000000" w:themeColor="text1"/>
        </w:rPr>
        <w:t xml:space="preserve"> the children’s mental and emotional well-being by developing their confidence, </w:t>
      </w:r>
      <w:r w:rsidR="00E241A0" w:rsidRPr="00A522E9">
        <w:rPr>
          <w:rFonts w:ascii="Arial" w:hAnsi="Arial" w:cs="Arial"/>
          <w:color w:val="000000" w:themeColor="text1"/>
        </w:rPr>
        <w:t>resilience,</w:t>
      </w:r>
      <w:r w:rsidR="00402296" w:rsidRPr="00A522E9">
        <w:rPr>
          <w:rFonts w:ascii="Arial" w:hAnsi="Arial" w:cs="Arial"/>
          <w:color w:val="000000" w:themeColor="text1"/>
        </w:rPr>
        <w:t xml:space="preserve"> and empathy </w:t>
      </w:r>
      <w:r w:rsidR="00F63855" w:rsidRPr="00A522E9">
        <w:rPr>
          <w:rFonts w:ascii="Arial" w:hAnsi="Arial" w:cs="Arial"/>
          <w:color w:val="000000" w:themeColor="text1"/>
        </w:rPr>
        <w:t>(</w:t>
      </w:r>
      <w:r w:rsidR="009A1B20" w:rsidRPr="00A522E9">
        <w:rPr>
          <w:rFonts w:ascii="Arial" w:hAnsi="Arial" w:cs="Arial"/>
          <w:color w:val="000000" w:themeColor="text1"/>
        </w:rPr>
        <w:t>Welsh Government, 2022</w:t>
      </w:r>
      <w:r w:rsidR="009646AE" w:rsidRPr="00A522E9">
        <w:rPr>
          <w:rFonts w:ascii="Arial" w:hAnsi="Arial" w:cs="Arial"/>
          <w:color w:val="000000" w:themeColor="text1"/>
        </w:rPr>
        <w:t>a</w:t>
      </w:r>
      <w:r w:rsidR="009A1B20" w:rsidRPr="00A522E9">
        <w:rPr>
          <w:rFonts w:ascii="Arial" w:hAnsi="Arial" w:cs="Arial"/>
          <w:color w:val="000000" w:themeColor="text1"/>
        </w:rPr>
        <w:t>).</w:t>
      </w:r>
    </w:p>
    <w:p w14:paraId="471FDD31" w14:textId="62081437" w:rsidR="00C5042E" w:rsidRPr="00A522E9" w:rsidRDefault="004D71DB" w:rsidP="00A522E9">
      <w:pPr>
        <w:spacing w:line="360" w:lineRule="auto"/>
        <w:rPr>
          <w:rFonts w:ascii="Arial" w:hAnsi="Arial" w:cs="Arial"/>
          <w:color w:val="000000" w:themeColor="text1"/>
        </w:rPr>
      </w:pPr>
      <w:r w:rsidRPr="00A522E9">
        <w:rPr>
          <w:rFonts w:ascii="Arial" w:hAnsi="Arial" w:cs="Arial"/>
          <w:color w:val="000000" w:themeColor="text1"/>
        </w:rPr>
        <w:t>What</w:t>
      </w:r>
      <w:r w:rsidR="002570F3" w:rsidRPr="00A522E9">
        <w:rPr>
          <w:rFonts w:ascii="Arial" w:hAnsi="Arial" w:cs="Arial"/>
          <w:color w:val="000000" w:themeColor="text1"/>
        </w:rPr>
        <w:t xml:space="preserve"> was most striking</w:t>
      </w:r>
      <w:r w:rsidRPr="00A522E9">
        <w:rPr>
          <w:rFonts w:ascii="Arial" w:hAnsi="Arial" w:cs="Arial"/>
          <w:color w:val="000000" w:themeColor="text1"/>
        </w:rPr>
        <w:t xml:space="preserve"> however</w:t>
      </w:r>
      <w:r w:rsidR="00FC380D" w:rsidRPr="00A522E9">
        <w:rPr>
          <w:rFonts w:ascii="Arial" w:hAnsi="Arial" w:cs="Arial"/>
          <w:color w:val="000000" w:themeColor="text1"/>
        </w:rPr>
        <w:t>,</w:t>
      </w:r>
      <w:r w:rsidRPr="00A522E9">
        <w:rPr>
          <w:rFonts w:ascii="Arial" w:hAnsi="Arial" w:cs="Arial"/>
          <w:color w:val="000000" w:themeColor="text1"/>
        </w:rPr>
        <w:t xml:space="preserve"> </w:t>
      </w:r>
      <w:r w:rsidR="0010370B" w:rsidRPr="00A522E9">
        <w:rPr>
          <w:rFonts w:ascii="Arial" w:hAnsi="Arial" w:cs="Arial"/>
          <w:color w:val="000000" w:themeColor="text1"/>
        </w:rPr>
        <w:t>was</w:t>
      </w:r>
      <w:r w:rsidRPr="00A522E9">
        <w:rPr>
          <w:rFonts w:ascii="Arial" w:hAnsi="Arial" w:cs="Arial"/>
          <w:color w:val="000000" w:themeColor="text1"/>
        </w:rPr>
        <w:t xml:space="preserve"> that when the group performing went to sit down after receiving their group feedback in front of the class, </w:t>
      </w:r>
      <w:r w:rsidR="00B93DF5" w:rsidRPr="00A522E9">
        <w:rPr>
          <w:rFonts w:ascii="Arial" w:hAnsi="Arial" w:cs="Arial"/>
          <w:color w:val="000000" w:themeColor="text1"/>
        </w:rPr>
        <w:t>one of the</w:t>
      </w:r>
      <w:r w:rsidRPr="00A522E9">
        <w:rPr>
          <w:rFonts w:ascii="Arial" w:hAnsi="Arial" w:cs="Arial"/>
          <w:color w:val="000000" w:themeColor="text1"/>
        </w:rPr>
        <w:t xml:space="preserve"> child</w:t>
      </w:r>
      <w:r w:rsidR="00B93DF5" w:rsidRPr="00A522E9">
        <w:rPr>
          <w:rFonts w:ascii="Arial" w:hAnsi="Arial" w:cs="Arial"/>
          <w:color w:val="000000" w:themeColor="text1"/>
        </w:rPr>
        <w:t xml:space="preserve">ren </w:t>
      </w:r>
      <w:r w:rsidR="00C5042E" w:rsidRPr="00A522E9">
        <w:rPr>
          <w:rFonts w:ascii="Arial" w:hAnsi="Arial" w:cs="Arial"/>
          <w:color w:val="000000" w:themeColor="text1"/>
        </w:rPr>
        <w:t>approached</w:t>
      </w:r>
      <w:r w:rsidRPr="00A522E9">
        <w:rPr>
          <w:rFonts w:ascii="Arial" w:hAnsi="Arial" w:cs="Arial"/>
          <w:color w:val="000000" w:themeColor="text1"/>
        </w:rPr>
        <w:t xml:space="preserve"> a </w:t>
      </w:r>
      <w:r w:rsidR="00C5042E" w:rsidRPr="00A522E9">
        <w:rPr>
          <w:rFonts w:ascii="Arial" w:hAnsi="Arial" w:cs="Arial"/>
          <w:color w:val="000000" w:themeColor="text1"/>
        </w:rPr>
        <w:t>child</w:t>
      </w:r>
      <w:r w:rsidRPr="00A522E9">
        <w:rPr>
          <w:rFonts w:ascii="Arial" w:hAnsi="Arial" w:cs="Arial"/>
          <w:color w:val="000000" w:themeColor="text1"/>
        </w:rPr>
        <w:t xml:space="preserve"> </w:t>
      </w:r>
      <w:r w:rsidR="00C5042E" w:rsidRPr="00A522E9">
        <w:rPr>
          <w:rFonts w:ascii="Arial" w:hAnsi="Arial" w:cs="Arial"/>
          <w:color w:val="000000" w:themeColor="text1"/>
        </w:rPr>
        <w:t>from</w:t>
      </w:r>
      <w:r w:rsidRPr="00A522E9">
        <w:rPr>
          <w:rFonts w:ascii="Arial" w:hAnsi="Arial" w:cs="Arial"/>
          <w:color w:val="000000" w:themeColor="text1"/>
        </w:rPr>
        <w:t xml:space="preserve"> another group</w:t>
      </w:r>
      <w:r w:rsidR="00FC380D" w:rsidRPr="00A522E9">
        <w:rPr>
          <w:rFonts w:ascii="Arial" w:hAnsi="Arial" w:cs="Arial"/>
          <w:color w:val="000000" w:themeColor="text1"/>
        </w:rPr>
        <w:t>.</w:t>
      </w:r>
      <w:r w:rsidRPr="00A522E9">
        <w:rPr>
          <w:rFonts w:ascii="Arial" w:hAnsi="Arial" w:cs="Arial"/>
          <w:color w:val="000000" w:themeColor="text1"/>
        </w:rPr>
        <w:t xml:space="preserve"> </w:t>
      </w:r>
      <w:r w:rsidR="00FC380D" w:rsidRPr="00A522E9">
        <w:rPr>
          <w:rFonts w:ascii="Arial" w:hAnsi="Arial" w:cs="Arial"/>
          <w:color w:val="000000" w:themeColor="text1"/>
        </w:rPr>
        <w:t>This ch</w:t>
      </w:r>
      <w:r w:rsidR="00C5042E" w:rsidRPr="00A522E9">
        <w:rPr>
          <w:rFonts w:ascii="Arial" w:hAnsi="Arial" w:cs="Arial"/>
          <w:color w:val="000000" w:themeColor="text1"/>
        </w:rPr>
        <w:t>ild</w:t>
      </w:r>
      <w:r w:rsidR="00FC380D" w:rsidRPr="00A522E9">
        <w:rPr>
          <w:rFonts w:ascii="Arial" w:hAnsi="Arial" w:cs="Arial"/>
          <w:color w:val="000000" w:themeColor="text1"/>
        </w:rPr>
        <w:t xml:space="preserve"> had been</w:t>
      </w:r>
      <w:r w:rsidRPr="00A522E9">
        <w:rPr>
          <w:rFonts w:ascii="Arial" w:hAnsi="Arial" w:cs="Arial"/>
          <w:color w:val="000000" w:themeColor="text1"/>
        </w:rPr>
        <w:t xml:space="preserve"> holding</w:t>
      </w:r>
      <w:r w:rsidR="00C5042E" w:rsidRPr="00A522E9">
        <w:rPr>
          <w:rFonts w:ascii="Arial" w:hAnsi="Arial" w:cs="Arial"/>
          <w:color w:val="000000" w:themeColor="text1"/>
        </w:rPr>
        <w:t xml:space="preserve"> up</w:t>
      </w:r>
      <w:r w:rsidRPr="00A522E9">
        <w:rPr>
          <w:rFonts w:ascii="Arial" w:hAnsi="Arial" w:cs="Arial"/>
          <w:color w:val="000000" w:themeColor="text1"/>
        </w:rPr>
        <w:t xml:space="preserve"> “Wish Comments” during the feedback part of the task </w:t>
      </w:r>
      <w:r w:rsidR="00FC380D" w:rsidRPr="00A522E9">
        <w:rPr>
          <w:rFonts w:ascii="Arial" w:hAnsi="Arial" w:cs="Arial"/>
          <w:color w:val="000000" w:themeColor="text1"/>
        </w:rPr>
        <w:t>but hadn’t been asked</w:t>
      </w:r>
      <w:r w:rsidRPr="00A522E9">
        <w:rPr>
          <w:rFonts w:ascii="Arial" w:hAnsi="Arial" w:cs="Arial"/>
          <w:color w:val="000000" w:themeColor="text1"/>
        </w:rPr>
        <w:t xml:space="preserve"> to give their opinion (Star Comments were favoured), the child</w:t>
      </w:r>
      <w:r w:rsidR="00C5042E" w:rsidRPr="00A522E9">
        <w:rPr>
          <w:rFonts w:ascii="Arial" w:hAnsi="Arial" w:cs="Arial"/>
          <w:color w:val="000000" w:themeColor="text1"/>
        </w:rPr>
        <w:t xml:space="preserve"> who had just performed</w:t>
      </w:r>
      <w:r w:rsidRPr="00A522E9">
        <w:rPr>
          <w:rFonts w:ascii="Arial" w:hAnsi="Arial" w:cs="Arial"/>
          <w:color w:val="000000" w:themeColor="text1"/>
        </w:rPr>
        <w:t xml:space="preserve"> asked “</w:t>
      </w:r>
      <w:r w:rsidR="00B93DF5" w:rsidRPr="00A522E9">
        <w:rPr>
          <w:rFonts w:ascii="Arial" w:hAnsi="Arial" w:cs="Arial"/>
          <w:color w:val="000000" w:themeColor="text1"/>
        </w:rPr>
        <w:t>What was</w:t>
      </w:r>
      <w:r w:rsidRPr="00A522E9">
        <w:rPr>
          <w:rFonts w:ascii="Arial" w:hAnsi="Arial" w:cs="Arial"/>
          <w:color w:val="000000" w:themeColor="text1"/>
        </w:rPr>
        <w:t xml:space="preserve"> you</w:t>
      </w:r>
      <w:r w:rsidR="00B93DF5" w:rsidRPr="00A522E9">
        <w:rPr>
          <w:rFonts w:ascii="Arial" w:hAnsi="Arial" w:cs="Arial"/>
          <w:color w:val="000000" w:themeColor="text1"/>
        </w:rPr>
        <w:t>r</w:t>
      </w:r>
      <w:r w:rsidRPr="00A522E9">
        <w:rPr>
          <w:rFonts w:ascii="Arial" w:hAnsi="Arial" w:cs="Arial"/>
          <w:color w:val="000000" w:themeColor="text1"/>
        </w:rPr>
        <w:t xml:space="preserve"> Wish Comment for me?” to which the other child replied that they “all could have spoken” (rather than just some of the group) and the child responded with “Thank you, I think you are right, I didn’t speak loud enough”.</w:t>
      </w:r>
      <w:r w:rsidR="009A1B20" w:rsidRPr="00A522E9">
        <w:rPr>
          <w:rFonts w:ascii="Arial" w:hAnsi="Arial" w:cs="Arial"/>
          <w:color w:val="000000" w:themeColor="text1"/>
        </w:rPr>
        <w:t xml:space="preserve"> </w:t>
      </w:r>
    </w:p>
    <w:p w14:paraId="624CD25D" w14:textId="52496167" w:rsidR="00331BB8" w:rsidRPr="00A522E9" w:rsidRDefault="002570F3" w:rsidP="00A522E9">
      <w:pPr>
        <w:spacing w:line="360" w:lineRule="auto"/>
        <w:rPr>
          <w:rFonts w:ascii="Arial" w:hAnsi="Arial" w:cs="Arial"/>
          <w:color w:val="000000" w:themeColor="text1"/>
        </w:rPr>
      </w:pPr>
      <w:bookmarkStart w:id="0" w:name="_Hlk118632056"/>
      <w:r w:rsidRPr="00A522E9">
        <w:rPr>
          <w:rFonts w:ascii="Arial" w:hAnsi="Arial" w:cs="Arial"/>
          <w:color w:val="000000" w:themeColor="text1"/>
        </w:rPr>
        <w:t>This</w:t>
      </w:r>
      <w:r w:rsidR="00C5042E" w:rsidRPr="00A522E9">
        <w:rPr>
          <w:rFonts w:ascii="Arial" w:hAnsi="Arial" w:cs="Arial"/>
          <w:color w:val="000000" w:themeColor="text1"/>
        </w:rPr>
        <w:t xml:space="preserve"> </w:t>
      </w:r>
      <w:r w:rsidRPr="00A522E9">
        <w:rPr>
          <w:rFonts w:ascii="Arial" w:hAnsi="Arial" w:cs="Arial"/>
          <w:color w:val="000000" w:themeColor="text1"/>
        </w:rPr>
        <w:t xml:space="preserve">final </w:t>
      </w:r>
      <w:r w:rsidR="00C5042E" w:rsidRPr="00A522E9">
        <w:rPr>
          <w:rFonts w:ascii="Arial" w:hAnsi="Arial" w:cs="Arial"/>
          <w:color w:val="000000" w:themeColor="text1"/>
        </w:rPr>
        <w:t>observation</w:t>
      </w:r>
      <w:r w:rsidR="009A1B20" w:rsidRPr="00A522E9">
        <w:rPr>
          <w:rFonts w:ascii="Arial" w:hAnsi="Arial" w:cs="Arial"/>
          <w:color w:val="000000" w:themeColor="text1"/>
        </w:rPr>
        <w:t xml:space="preserve"> </w:t>
      </w:r>
      <w:r w:rsidR="00331BB8" w:rsidRPr="00A522E9">
        <w:rPr>
          <w:rFonts w:ascii="Arial" w:hAnsi="Arial" w:cs="Arial"/>
          <w:color w:val="000000" w:themeColor="text1"/>
        </w:rPr>
        <w:t>finds</w:t>
      </w:r>
      <w:r w:rsidR="00C5042E" w:rsidRPr="00A522E9">
        <w:rPr>
          <w:rFonts w:ascii="Arial" w:hAnsi="Arial" w:cs="Arial"/>
          <w:color w:val="000000" w:themeColor="text1"/>
        </w:rPr>
        <w:t xml:space="preserve"> that two of Donaldson’s four purposes</w:t>
      </w:r>
      <w:r w:rsidR="00E241A0" w:rsidRPr="00A522E9">
        <w:rPr>
          <w:rFonts w:ascii="Arial" w:hAnsi="Arial" w:cs="Arial"/>
          <w:color w:val="000000" w:themeColor="text1"/>
        </w:rPr>
        <w:t xml:space="preserve"> underpinning</w:t>
      </w:r>
      <w:r w:rsidR="00331BB8" w:rsidRPr="00A522E9">
        <w:rPr>
          <w:rFonts w:ascii="Arial" w:hAnsi="Arial" w:cs="Arial"/>
          <w:color w:val="000000" w:themeColor="text1"/>
        </w:rPr>
        <w:t xml:space="preserve"> </w:t>
      </w:r>
      <w:r w:rsidR="00E241A0" w:rsidRPr="00A522E9">
        <w:rPr>
          <w:rFonts w:ascii="Arial" w:hAnsi="Arial" w:cs="Arial"/>
          <w:color w:val="000000" w:themeColor="text1"/>
        </w:rPr>
        <w:t>Curriculum for Wales</w:t>
      </w:r>
      <w:r w:rsidR="00C5042E" w:rsidRPr="00A522E9">
        <w:rPr>
          <w:rFonts w:ascii="Arial" w:hAnsi="Arial" w:cs="Arial"/>
          <w:color w:val="000000" w:themeColor="text1"/>
        </w:rPr>
        <w:t xml:space="preserve"> </w:t>
      </w:r>
      <w:r w:rsidR="00E241A0" w:rsidRPr="00A522E9">
        <w:rPr>
          <w:rFonts w:ascii="Arial" w:hAnsi="Arial" w:cs="Arial"/>
          <w:color w:val="000000" w:themeColor="text1"/>
        </w:rPr>
        <w:t>were</w:t>
      </w:r>
      <w:r w:rsidR="00C5042E" w:rsidRPr="00A522E9">
        <w:rPr>
          <w:rFonts w:ascii="Arial" w:hAnsi="Arial" w:cs="Arial"/>
          <w:color w:val="000000" w:themeColor="text1"/>
        </w:rPr>
        <w:t xml:space="preserve"> </w:t>
      </w:r>
      <w:r w:rsidR="00E241A0" w:rsidRPr="00A522E9">
        <w:rPr>
          <w:rFonts w:ascii="Arial" w:hAnsi="Arial" w:cs="Arial"/>
          <w:color w:val="000000" w:themeColor="text1"/>
        </w:rPr>
        <w:t xml:space="preserve">clearly </w:t>
      </w:r>
      <w:r w:rsidR="00C5042E" w:rsidRPr="00A522E9">
        <w:rPr>
          <w:rFonts w:ascii="Arial" w:hAnsi="Arial" w:cs="Arial"/>
          <w:color w:val="000000" w:themeColor="text1"/>
        </w:rPr>
        <w:t>tak</w:t>
      </w:r>
      <w:r w:rsidR="00E241A0" w:rsidRPr="00A522E9">
        <w:rPr>
          <w:rFonts w:ascii="Arial" w:hAnsi="Arial" w:cs="Arial"/>
          <w:color w:val="000000" w:themeColor="text1"/>
        </w:rPr>
        <w:t>ing</w:t>
      </w:r>
      <w:r w:rsidR="00C5042E" w:rsidRPr="00A522E9">
        <w:rPr>
          <w:rFonts w:ascii="Arial" w:hAnsi="Arial" w:cs="Arial"/>
          <w:color w:val="000000" w:themeColor="text1"/>
        </w:rPr>
        <w:t xml:space="preserve"> place</w:t>
      </w:r>
      <w:r w:rsidR="00331BB8" w:rsidRPr="00A522E9">
        <w:rPr>
          <w:rFonts w:ascii="Arial" w:hAnsi="Arial" w:cs="Arial"/>
          <w:color w:val="000000" w:themeColor="text1"/>
        </w:rPr>
        <w:t xml:space="preserve"> (Welsh Government, 2020)</w:t>
      </w:r>
      <w:r w:rsidR="00C5042E" w:rsidRPr="00A522E9">
        <w:rPr>
          <w:rFonts w:ascii="Arial" w:hAnsi="Arial" w:cs="Arial"/>
          <w:color w:val="000000" w:themeColor="text1"/>
        </w:rPr>
        <w:t>.</w:t>
      </w:r>
      <w:r w:rsidR="00E241A0" w:rsidRPr="00A522E9">
        <w:rPr>
          <w:rFonts w:ascii="Arial" w:hAnsi="Arial" w:cs="Arial"/>
          <w:color w:val="000000" w:themeColor="text1"/>
        </w:rPr>
        <w:t xml:space="preserve"> It f</w:t>
      </w:r>
      <w:r w:rsidR="00C5042E" w:rsidRPr="00A522E9">
        <w:rPr>
          <w:rFonts w:ascii="Arial" w:hAnsi="Arial" w:cs="Arial"/>
          <w:color w:val="000000" w:themeColor="text1"/>
        </w:rPr>
        <w:t>irstly show</w:t>
      </w:r>
      <w:r w:rsidR="00E241A0" w:rsidRPr="00A522E9">
        <w:rPr>
          <w:rFonts w:ascii="Arial" w:hAnsi="Arial" w:cs="Arial"/>
          <w:color w:val="000000" w:themeColor="text1"/>
        </w:rPr>
        <w:t xml:space="preserve">ed </w:t>
      </w:r>
      <w:r w:rsidR="00C5042E" w:rsidRPr="00A522E9">
        <w:rPr>
          <w:rFonts w:ascii="Arial" w:hAnsi="Arial" w:cs="Arial"/>
          <w:color w:val="000000" w:themeColor="text1"/>
        </w:rPr>
        <w:t xml:space="preserve">that children are becoming </w:t>
      </w:r>
      <w:r w:rsidR="00E241A0" w:rsidRPr="00A522E9">
        <w:rPr>
          <w:rFonts w:ascii="Arial" w:hAnsi="Arial" w:cs="Arial"/>
          <w:color w:val="000000" w:themeColor="text1"/>
        </w:rPr>
        <w:t>‘</w:t>
      </w:r>
      <w:r w:rsidR="00C5042E" w:rsidRPr="00A522E9">
        <w:rPr>
          <w:rFonts w:ascii="Arial" w:hAnsi="Arial" w:cs="Arial"/>
          <w:color w:val="000000" w:themeColor="text1"/>
        </w:rPr>
        <w:t>ambitious capable learners who are ready to learn throughout their lives</w:t>
      </w:r>
      <w:r w:rsidR="00E241A0" w:rsidRPr="00A522E9">
        <w:rPr>
          <w:rFonts w:ascii="Arial" w:hAnsi="Arial" w:cs="Arial"/>
          <w:color w:val="000000" w:themeColor="text1"/>
        </w:rPr>
        <w:t>’</w:t>
      </w:r>
      <w:r w:rsidR="00C5042E" w:rsidRPr="00A522E9">
        <w:rPr>
          <w:rFonts w:ascii="Arial" w:hAnsi="Arial" w:cs="Arial"/>
          <w:color w:val="000000" w:themeColor="text1"/>
        </w:rPr>
        <w:t xml:space="preserve"> by </w:t>
      </w:r>
      <w:r w:rsidR="005F2A8C" w:rsidRPr="00A522E9">
        <w:rPr>
          <w:rFonts w:ascii="Arial" w:hAnsi="Arial" w:cs="Arial"/>
          <w:color w:val="000000" w:themeColor="text1"/>
        </w:rPr>
        <w:t xml:space="preserve">acknowledging that children are </w:t>
      </w:r>
      <w:r w:rsidR="00C5042E" w:rsidRPr="00A522E9">
        <w:rPr>
          <w:rFonts w:ascii="Arial" w:hAnsi="Arial" w:cs="Arial"/>
          <w:color w:val="000000" w:themeColor="text1"/>
        </w:rPr>
        <w:t>setting themselves high standards</w:t>
      </w:r>
      <w:r w:rsidR="00F63855" w:rsidRPr="00A522E9">
        <w:rPr>
          <w:rFonts w:ascii="Arial" w:hAnsi="Arial" w:cs="Arial"/>
          <w:color w:val="000000" w:themeColor="text1"/>
        </w:rPr>
        <w:t xml:space="preserve">, whilst displaying that they are </w:t>
      </w:r>
      <w:r w:rsidR="00C5042E" w:rsidRPr="00A522E9">
        <w:rPr>
          <w:rFonts w:ascii="Arial" w:hAnsi="Arial" w:cs="Arial"/>
          <w:color w:val="000000" w:themeColor="text1"/>
        </w:rPr>
        <w:t>enjoying</w:t>
      </w:r>
      <w:r w:rsidR="00B26153" w:rsidRPr="00A522E9">
        <w:rPr>
          <w:rFonts w:ascii="Arial" w:hAnsi="Arial" w:cs="Arial"/>
          <w:color w:val="000000" w:themeColor="text1"/>
        </w:rPr>
        <w:t xml:space="preserve"> </w:t>
      </w:r>
      <w:r w:rsidR="00C5042E" w:rsidRPr="00A522E9">
        <w:rPr>
          <w:rFonts w:ascii="Arial" w:hAnsi="Arial" w:cs="Arial"/>
          <w:color w:val="000000" w:themeColor="text1"/>
        </w:rPr>
        <w:t>seeking challenge</w:t>
      </w:r>
      <w:r w:rsidR="00B26153" w:rsidRPr="00A522E9">
        <w:rPr>
          <w:rFonts w:ascii="Arial" w:hAnsi="Arial" w:cs="Arial"/>
          <w:color w:val="000000" w:themeColor="text1"/>
        </w:rPr>
        <w:t xml:space="preserve"> and questioning</w:t>
      </w:r>
      <w:r w:rsidR="00C5042E" w:rsidRPr="00A522E9">
        <w:rPr>
          <w:rFonts w:ascii="Arial" w:hAnsi="Arial" w:cs="Arial"/>
          <w:color w:val="000000" w:themeColor="text1"/>
        </w:rPr>
        <w:t xml:space="preserve"> by asking for further feedback </w:t>
      </w:r>
      <w:r w:rsidR="00B26153" w:rsidRPr="00A522E9">
        <w:rPr>
          <w:rFonts w:ascii="Arial" w:hAnsi="Arial" w:cs="Arial"/>
          <w:color w:val="000000" w:themeColor="text1"/>
        </w:rPr>
        <w:t xml:space="preserve">from their peers </w:t>
      </w:r>
      <w:r w:rsidR="00C5042E" w:rsidRPr="00A522E9">
        <w:rPr>
          <w:rFonts w:ascii="Arial" w:hAnsi="Arial" w:cs="Arial"/>
          <w:color w:val="000000" w:themeColor="text1"/>
        </w:rPr>
        <w:t>on how</w:t>
      </w:r>
      <w:r w:rsidR="00B26153" w:rsidRPr="00A522E9">
        <w:rPr>
          <w:rFonts w:ascii="Arial" w:hAnsi="Arial" w:cs="Arial"/>
          <w:color w:val="000000" w:themeColor="text1"/>
        </w:rPr>
        <w:t xml:space="preserve"> and where</w:t>
      </w:r>
      <w:r w:rsidR="00C5042E" w:rsidRPr="00A522E9">
        <w:rPr>
          <w:rFonts w:ascii="Arial" w:hAnsi="Arial" w:cs="Arial"/>
          <w:color w:val="000000" w:themeColor="text1"/>
        </w:rPr>
        <w:t xml:space="preserve"> they can improve</w:t>
      </w:r>
      <w:r w:rsidR="00B26153" w:rsidRPr="00A522E9">
        <w:rPr>
          <w:rFonts w:ascii="Arial" w:hAnsi="Arial" w:cs="Arial"/>
          <w:color w:val="000000" w:themeColor="text1"/>
        </w:rPr>
        <w:t xml:space="preserve"> (Welsh Government, 2022</w:t>
      </w:r>
      <w:r w:rsidR="009646AE" w:rsidRPr="00A522E9">
        <w:rPr>
          <w:rFonts w:ascii="Arial" w:hAnsi="Arial" w:cs="Arial"/>
          <w:color w:val="000000" w:themeColor="text1"/>
        </w:rPr>
        <w:t>a</w:t>
      </w:r>
      <w:r w:rsidR="00B26153" w:rsidRPr="00A522E9">
        <w:rPr>
          <w:rFonts w:ascii="Arial" w:hAnsi="Arial" w:cs="Arial"/>
          <w:color w:val="000000" w:themeColor="text1"/>
        </w:rPr>
        <w:t>).</w:t>
      </w:r>
    </w:p>
    <w:p w14:paraId="0C4478DE" w14:textId="3E7C1DE1" w:rsidR="004D71DB" w:rsidRPr="00A522E9" w:rsidRDefault="00C5042E" w:rsidP="00A522E9">
      <w:pPr>
        <w:spacing w:line="360" w:lineRule="auto"/>
        <w:rPr>
          <w:rFonts w:ascii="Arial" w:hAnsi="Arial" w:cs="Arial"/>
          <w:color w:val="000000" w:themeColor="text1"/>
        </w:rPr>
      </w:pPr>
      <w:r w:rsidRPr="00A522E9">
        <w:rPr>
          <w:rFonts w:ascii="Arial" w:hAnsi="Arial" w:cs="Arial"/>
          <w:color w:val="000000" w:themeColor="text1"/>
        </w:rPr>
        <w:t xml:space="preserve">Secondly, it </w:t>
      </w:r>
      <w:r w:rsidR="00B26153" w:rsidRPr="00A522E9">
        <w:rPr>
          <w:rFonts w:ascii="Arial" w:hAnsi="Arial" w:cs="Arial"/>
          <w:color w:val="000000" w:themeColor="text1"/>
        </w:rPr>
        <w:t xml:space="preserve">showed that </w:t>
      </w:r>
      <w:r w:rsidR="005E4694" w:rsidRPr="00A522E9">
        <w:rPr>
          <w:rFonts w:ascii="Arial" w:hAnsi="Arial" w:cs="Arial"/>
          <w:color w:val="000000" w:themeColor="text1"/>
        </w:rPr>
        <w:t xml:space="preserve">the </w:t>
      </w:r>
      <w:r w:rsidR="00B26153" w:rsidRPr="00A522E9">
        <w:rPr>
          <w:rFonts w:ascii="Arial" w:hAnsi="Arial" w:cs="Arial"/>
          <w:color w:val="000000" w:themeColor="text1"/>
        </w:rPr>
        <w:t xml:space="preserve">children are becoming </w:t>
      </w:r>
      <w:r w:rsidR="00F63855" w:rsidRPr="00A522E9">
        <w:rPr>
          <w:rFonts w:ascii="Arial" w:hAnsi="Arial" w:cs="Arial"/>
          <w:color w:val="000000" w:themeColor="text1"/>
        </w:rPr>
        <w:t>‘healthy, confident individuals who are ready to lead fulfilling lives as valued members of society’</w:t>
      </w:r>
      <w:r w:rsidR="00B26153" w:rsidRPr="00A522E9">
        <w:rPr>
          <w:rFonts w:ascii="Arial" w:hAnsi="Arial" w:cs="Arial"/>
          <w:color w:val="000000" w:themeColor="text1"/>
        </w:rPr>
        <w:t xml:space="preserve"> in myriad </w:t>
      </w:r>
      <w:r w:rsidR="00B70AD7" w:rsidRPr="00A522E9">
        <w:rPr>
          <w:rFonts w:ascii="Arial" w:hAnsi="Arial" w:cs="Arial"/>
          <w:color w:val="000000" w:themeColor="text1"/>
        </w:rPr>
        <w:t xml:space="preserve">of </w:t>
      </w:r>
      <w:r w:rsidR="00B26153" w:rsidRPr="00A522E9">
        <w:rPr>
          <w:rFonts w:ascii="Arial" w:hAnsi="Arial" w:cs="Arial"/>
          <w:color w:val="000000" w:themeColor="text1"/>
        </w:rPr>
        <w:t xml:space="preserve">ways, it identified that the children had the confidence to participate in performance, that they had formed positive relationships based upon trust and mutual respect and </w:t>
      </w:r>
      <w:r w:rsidR="002D4360" w:rsidRPr="00A522E9">
        <w:rPr>
          <w:rFonts w:ascii="Arial" w:hAnsi="Arial" w:cs="Arial"/>
          <w:color w:val="000000" w:themeColor="text1"/>
        </w:rPr>
        <w:t xml:space="preserve">that children </w:t>
      </w:r>
      <w:r w:rsidR="00B26153" w:rsidRPr="00A522E9">
        <w:rPr>
          <w:rFonts w:ascii="Arial" w:hAnsi="Arial" w:cs="Arial"/>
          <w:color w:val="000000" w:themeColor="text1"/>
        </w:rPr>
        <w:t>had resilience and empathy when giving and receiving the feedback from peers (Welsh Government, 2022</w:t>
      </w:r>
      <w:r w:rsidR="009646AE" w:rsidRPr="00A522E9">
        <w:rPr>
          <w:rFonts w:ascii="Arial" w:hAnsi="Arial" w:cs="Arial"/>
          <w:color w:val="000000" w:themeColor="text1"/>
        </w:rPr>
        <w:t>a</w:t>
      </w:r>
      <w:r w:rsidR="00B26153" w:rsidRPr="00A522E9">
        <w:rPr>
          <w:rFonts w:ascii="Arial" w:hAnsi="Arial" w:cs="Arial"/>
          <w:color w:val="000000" w:themeColor="text1"/>
        </w:rPr>
        <w:t xml:space="preserve">). </w:t>
      </w:r>
    </w:p>
    <w:bookmarkEnd w:id="0"/>
    <w:p w14:paraId="68DA071A" w14:textId="73730580" w:rsidR="00D05E45" w:rsidRPr="00A522E9" w:rsidRDefault="004D71DB" w:rsidP="00A522E9">
      <w:pPr>
        <w:spacing w:line="360" w:lineRule="auto"/>
        <w:rPr>
          <w:rFonts w:ascii="Arial" w:hAnsi="Arial" w:cs="Arial"/>
        </w:rPr>
      </w:pPr>
      <w:r w:rsidRPr="00A522E9">
        <w:rPr>
          <w:rFonts w:ascii="Arial" w:hAnsi="Arial" w:cs="Arial"/>
          <w:color w:val="000000" w:themeColor="text1"/>
        </w:rPr>
        <w:t xml:space="preserve">This critical incident really resonated with me as prior to observing I was of the </w:t>
      </w:r>
      <w:r w:rsidR="00A92C0A" w:rsidRPr="00A522E9">
        <w:rPr>
          <w:rFonts w:ascii="Arial" w:hAnsi="Arial" w:cs="Arial"/>
          <w:color w:val="000000" w:themeColor="text1"/>
        </w:rPr>
        <w:t>opinion</w:t>
      </w:r>
      <w:r w:rsidRPr="00A522E9">
        <w:rPr>
          <w:rFonts w:ascii="Arial" w:hAnsi="Arial" w:cs="Arial"/>
          <w:color w:val="000000" w:themeColor="text1"/>
        </w:rPr>
        <w:t xml:space="preserve"> that constructive criticism from peers would lead to lower self-esteem. However</w:t>
      </w:r>
      <w:r w:rsidR="00B93DF5" w:rsidRPr="00A522E9">
        <w:rPr>
          <w:rFonts w:ascii="Arial" w:hAnsi="Arial" w:cs="Arial"/>
          <w:color w:val="000000" w:themeColor="text1"/>
        </w:rPr>
        <w:t xml:space="preserve">, </w:t>
      </w:r>
      <w:r w:rsidRPr="00A522E9">
        <w:rPr>
          <w:rFonts w:ascii="Arial" w:hAnsi="Arial" w:cs="Arial"/>
          <w:color w:val="000000" w:themeColor="text1"/>
        </w:rPr>
        <w:t>the child who received the feedback appeared genuinely excited to hear what areas they could improve upon.</w:t>
      </w:r>
      <w:r w:rsidR="00331BB8" w:rsidRPr="00A522E9">
        <w:rPr>
          <w:rFonts w:ascii="Arial" w:hAnsi="Arial" w:cs="Arial"/>
          <w:color w:val="000000" w:themeColor="text1"/>
        </w:rPr>
        <w:t xml:space="preserve"> </w:t>
      </w:r>
    </w:p>
    <w:p w14:paraId="69A68FF7" w14:textId="77777777" w:rsidR="004A595A" w:rsidRPr="00A522E9" w:rsidRDefault="004A595A" w:rsidP="00A522E9">
      <w:pPr>
        <w:spacing w:line="360" w:lineRule="auto"/>
        <w:rPr>
          <w:rFonts w:ascii="Arial" w:hAnsi="Arial" w:cs="Arial"/>
          <w:color w:val="4472C4" w:themeColor="accent1"/>
        </w:rPr>
      </w:pPr>
    </w:p>
    <w:p w14:paraId="5BF25075" w14:textId="77777777" w:rsidR="00DF3505" w:rsidRDefault="00DF3505" w:rsidP="00A522E9">
      <w:pPr>
        <w:spacing w:line="360" w:lineRule="auto"/>
        <w:rPr>
          <w:rFonts w:ascii="Arial" w:hAnsi="Arial" w:cs="Arial"/>
          <w:b/>
          <w:bCs/>
          <w:color w:val="000000" w:themeColor="text1"/>
          <w:sz w:val="28"/>
          <w:szCs w:val="28"/>
        </w:rPr>
      </w:pPr>
    </w:p>
    <w:p w14:paraId="68C718AF" w14:textId="69E39C5B" w:rsidR="00841400" w:rsidRPr="00A522E9" w:rsidRDefault="00841400" w:rsidP="00A522E9">
      <w:pPr>
        <w:spacing w:line="360" w:lineRule="auto"/>
        <w:rPr>
          <w:rFonts w:ascii="Arial" w:hAnsi="Arial" w:cs="Arial"/>
          <w:b/>
          <w:bCs/>
          <w:color w:val="000000" w:themeColor="text1"/>
          <w:sz w:val="28"/>
          <w:szCs w:val="28"/>
        </w:rPr>
      </w:pPr>
      <w:r w:rsidRPr="00A522E9">
        <w:rPr>
          <w:rFonts w:ascii="Arial" w:hAnsi="Arial" w:cs="Arial"/>
          <w:b/>
          <w:bCs/>
          <w:color w:val="000000" w:themeColor="text1"/>
          <w:sz w:val="28"/>
          <w:szCs w:val="28"/>
        </w:rPr>
        <w:lastRenderedPageBreak/>
        <w:t>Literature Review</w:t>
      </w:r>
    </w:p>
    <w:p w14:paraId="7C31483C" w14:textId="79323D9A" w:rsidR="008265AE" w:rsidRPr="00A522E9" w:rsidRDefault="008265AE" w:rsidP="00A522E9">
      <w:pPr>
        <w:spacing w:line="360" w:lineRule="auto"/>
        <w:rPr>
          <w:rFonts w:ascii="Arial" w:hAnsi="Arial" w:cs="Arial"/>
          <w:color w:val="000000" w:themeColor="text1"/>
        </w:rPr>
      </w:pPr>
      <w:r w:rsidRPr="00A522E9">
        <w:rPr>
          <w:rFonts w:ascii="Arial" w:hAnsi="Arial" w:cs="Arial"/>
          <w:color w:val="000000" w:themeColor="text1"/>
        </w:rPr>
        <w:t xml:space="preserve">During this literature review it became apparent that peer assessment in its entirety is not a universal method but viewed differently by different authors. </w:t>
      </w:r>
    </w:p>
    <w:p w14:paraId="09AD1F56" w14:textId="3B24D8C1" w:rsidR="008265AE" w:rsidRPr="00A522E9" w:rsidRDefault="008265AE" w:rsidP="00A522E9">
      <w:pPr>
        <w:spacing w:line="360" w:lineRule="auto"/>
        <w:rPr>
          <w:rFonts w:ascii="Arial" w:hAnsi="Arial" w:cs="Arial"/>
          <w:color w:val="000000" w:themeColor="text1"/>
        </w:rPr>
      </w:pPr>
      <w:r w:rsidRPr="00A522E9">
        <w:rPr>
          <w:rFonts w:ascii="Arial" w:hAnsi="Arial" w:cs="Arial"/>
          <w:color w:val="000000" w:themeColor="text1"/>
        </w:rPr>
        <w:t xml:space="preserve">What can be seen to be a universally agreed process is that peer assessment will always, at some point involve two or more pupils assessing one another in their methods, progress, and difficulties (Colognesi, Vassart, Blondeau, &amp; Coertjens, 2020; Gielen, Dochy, &amp; Onghena, 2010). </w:t>
      </w:r>
    </w:p>
    <w:p w14:paraId="2FC05E0D" w14:textId="31624764" w:rsidR="00C93EF6" w:rsidRPr="00A522E9" w:rsidRDefault="008265AE" w:rsidP="00A522E9">
      <w:pPr>
        <w:spacing w:line="360" w:lineRule="auto"/>
        <w:rPr>
          <w:rFonts w:ascii="Arial" w:hAnsi="Arial" w:cs="Arial"/>
          <w:color w:val="000000" w:themeColor="text1"/>
        </w:rPr>
      </w:pPr>
      <w:r w:rsidRPr="00A522E9">
        <w:rPr>
          <w:rFonts w:ascii="Arial" w:hAnsi="Arial" w:cs="Arial"/>
          <w:color w:val="000000" w:themeColor="text1"/>
        </w:rPr>
        <w:t>The variances in the process are apparent in the differing methods used. Some such as Topping (1998:250)</w:t>
      </w:r>
      <w:r w:rsidR="00CA66B2" w:rsidRPr="00A522E9">
        <w:rPr>
          <w:rFonts w:ascii="Arial" w:hAnsi="Arial" w:cs="Arial"/>
          <w:color w:val="000000" w:themeColor="text1"/>
        </w:rPr>
        <w:t xml:space="preserve"> and Black </w:t>
      </w:r>
      <w:r w:rsidR="00041D46" w:rsidRPr="00A522E9">
        <w:rPr>
          <w:rFonts w:ascii="Arial" w:hAnsi="Arial" w:cs="Arial"/>
          <w:color w:val="000000" w:themeColor="text1"/>
        </w:rPr>
        <w:t>&amp;</w:t>
      </w:r>
      <w:r w:rsidR="00CA66B2" w:rsidRPr="00A522E9">
        <w:rPr>
          <w:rFonts w:ascii="Arial" w:hAnsi="Arial" w:cs="Arial"/>
          <w:color w:val="000000" w:themeColor="text1"/>
        </w:rPr>
        <w:t xml:space="preserve"> Wiliam (2009)</w:t>
      </w:r>
      <w:r w:rsidRPr="00A522E9">
        <w:rPr>
          <w:rFonts w:ascii="Arial" w:hAnsi="Arial" w:cs="Arial"/>
          <w:color w:val="000000" w:themeColor="text1"/>
        </w:rPr>
        <w:t xml:space="preserve"> describe peer assessment loosely, as “an arrangement for peers to consider the level, value, worth, quality or successfulness of the products or outcomes of learning of others of similar status”. Whereas Brookhart (2008) is more formal and states that there are three forms of peer assessment. Firstly, normative – using a numerical value between peers against the performance being assessed. Secondly, qualitative – commentary is used to assess the work. Finally, descriptive – specific criteria are used when observing peers to identify strengths and weaknesses.</w:t>
      </w:r>
      <w:r w:rsidR="00020266" w:rsidRPr="00A522E9">
        <w:rPr>
          <w:rFonts w:ascii="Arial" w:hAnsi="Arial" w:cs="Arial"/>
          <w:color w:val="000000" w:themeColor="text1"/>
        </w:rPr>
        <w:t xml:space="preserve"> </w:t>
      </w:r>
    </w:p>
    <w:p w14:paraId="1326D6F3" w14:textId="0611608F" w:rsidR="00177CBF" w:rsidRPr="00A522E9" w:rsidRDefault="00177CBF" w:rsidP="00A522E9">
      <w:pPr>
        <w:spacing w:line="360" w:lineRule="auto"/>
        <w:rPr>
          <w:rFonts w:ascii="Arial" w:hAnsi="Arial" w:cs="Arial"/>
          <w:color w:val="000000" w:themeColor="text1"/>
        </w:rPr>
      </w:pPr>
      <w:r w:rsidRPr="00A522E9">
        <w:rPr>
          <w:rFonts w:ascii="Arial" w:hAnsi="Arial" w:cs="Arial"/>
          <w:color w:val="000000" w:themeColor="text1"/>
        </w:rPr>
        <w:t>This review has highlight</w:t>
      </w:r>
      <w:r w:rsidR="00A92C0A" w:rsidRPr="00A522E9">
        <w:rPr>
          <w:rFonts w:ascii="Arial" w:hAnsi="Arial" w:cs="Arial"/>
          <w:color w:val="000000" w:themeColor="text1"/>
        </w:rPr>
        <w:t>ed</w:t>
      </w:r>
      <w:r w:rsidRPr="00A522E9">
        <w:rPr>
          <w:rFonts w:ascii="Arial" w:hAnsi="Arial" w:cs="Arial"/>
          <w:color w:val="000000" w:themeColor="text1"/>
        </w:rPr>
        <w:t xml:space="preserve"> that whilst there are certain areas that can be seen to be negative, </w:t>
      </w:r>
      <w:r w:rsidR="008265AE" w:rsidRPr="00A522E9">
        <w:rPr>
          <w:rFonts w:ascii="Arial" w:hAnsi="Arial" w:cs="Arial"/>
          <w:color w:val="000000" w:themeColor="text1"/>
        </w:rPr>
        <w:t>overall,</w:t>
      </w:r>
      <w:r w:rsidRPr="00A522E9">
        <w:rPr>
          <w:rFonts w:ascii="Arial" w:hAnsi="Arial" w:cs="Arial"/>
          <w:color w:val="000000" w:themeColor="text1"/>
        </w:rPr>
        <w:t xml:space="preserve"> correctly managed peer assessment is an excellent </w:t>
      </w:r>
      <w:r w:rsidR="00BC1EDE" w:rsidRPr="00A522E9">
        <w:rPr>
          <w:rFonts w:ascii="Arial" w:hAnsi="Arial" w:cs="Arial"/>
          <w:color w:val="000000" w:themeColor="text1"/>
        </w:rPr>
        <w:t>AfL</w:t>
      </w:r>
      <w:r w:rsidRPr="00A522E9">
        <w:rPr>
          <w:rFonts w:ascii="Arial" w:hAnsi="Arial" w:cs="Arial"/>
          <w:color w:val="000000" w:themeColor="text1"/>
        </w:rPr>
        <w:t xml:space="preserve"> tool. </w:t>
      </w:r>
    </w:p>
    <w:p w14:paraId="0F607387" w14:textId="7C383BAB" w:rsidR="000E7F1D" w:rsidRPr="00A522E9" w:rsidRDefault="008265AE" w:rsidP="00A522E9">
      <w:pPr>
        <w:spacing w:line="360" w:lineRule="auto"/>
        <w:rPr>
          <w:rFonts w:ascii="Arial" w:hAnsi="Arial" w:cs="Arial"/>
          <w:color w:val="000000" w:themeColor="text1"/>
        </w:rPr>
      </w:pPr>
      <w:r w:rsidRPr="00A522E9">
        <w:rPr>
          <w:rFonts w:ascii="Arial" w:hAnsi="Arial" w:cs="Arial"/>
          <w:color w:val="000000" w:themeColor="text1"/>
        </w:rPr>
        <w:t>From a negative perspective, authors such as L</w:t>
      </w:r>
      <w:r w:rsidR="007B7C48" w:rsidRPr="00A522E9">
        <w:rPr>
          <w:rFonts w:ascii="Arial" w:hAnsi="Arial" w:cs="Arial"/>
          <w:color w:val="000000" w:themeColor="text1"/>
        </w:rPr>
        <w:t>a</w:t>
      </w:r>
      <w:r w:rsidRPr="00A522E9">
        <w:rPr>
          <w:rFonts w:ascii="Arial" w:hAnsi="Arial" w:cs="Arial"/>
          <w:color w:val="000000" w:themeColor="text1"/>
        </w:rPr>
        <w:t>v</w:t>
      </w:r>
      <w:r w:rsidR="007B7C48" w:rsidRPr="00A522E9">
        <w:rPr>
          <w:rFonts w:ascii="Arial" w:hAnsi="Arial" w:cs="Arial"/>
          <w:color w:val="000000" w:themeColor="text1"/>
        </w:rPr>
        <w:t>e</w:t>
      </w:r>
      <w:r w:rsidRPr="00A522E9">
        <w:rPr>
          <w:rFonts w:ascii="Arial" w:hAnsi="Arial" w:cs="Arial"/>
          <w:color w:val="000000" w:themeColor="text1"/>
        </w:rPr>
        <w:t xml:space="preserve">ault </w:t>
      </w:r>
      <w:r w:rsidR="00041D46" w:rsidRPr="00A522E9">
        <w:rPr>
          <w:rFonts w:ascii="Arial" w:hAnsi="Arial" w:cs="Arial"/>
          <w:color w:val="000000" w:themeColor="text1"/>
        </w:rPr>
        <w:t>&amp;</w:t>
      </w:r>
      <w:r w:rsidRPr="00A522E9">
        <w:rPr>
          <w:rFonts w:ascii="Arial" w:hAnsi="Arial" w:cs="Arial"/>
          <w:color w:val="000000" w:themeColor="text1"/>
        </w:rPr>
        <w:t xml:space="preserve"> Allal (2016)</w:t>
      </w:r>
      <w:r w:rsidR="00F437A7" w:rsidRPr="00A522E9">
        <w:rPr>
          <w:rFonts w:ascii="Arial" w:hAnsi="Arial" w:cs="Arial"/>
          <w:color w:val="000000" w:themeColor="text1"/>
        </w:rPr>
        <w:t xml:space="preserve"> </w:t>
      </w:r>
      <w:r w:rsidRPr="00A522E9">
        <w:rPr>
          <w:rFonts w:ascii="Arial" w:hAnsi="Arial" w:cs="Arial"/>
          <w:color w:val="000000" w:themeColor="text1"/>
        </w:rPr>
        <w:t xml:space="preserve">highlight the importance of using the correct methodology and ensuring teachers are fully aware of the role and process of peer assessment. </w:t>
      </w:r>
      <w:r w:rsidR="00F437A7" w:rsidRPr="00A522E9">
        <w:rPr>
          <w:rFonts w:ascii="Arial" w:hAnsi="Arial" w:cs="Arial"/>
          <w:color w:val="000000" w:themeColor="text1"/>
        </w:rPr>
        <w:t>Bourgeois</w:t>
      </w:r>
      <w:r w:rsidR="006E43E6" w:rsidRPr="00A522E9">
        <w:rPr>
          <w:rFonts w:ascii="Arial" w:hAnsi="Arial" w:cs="Arial"/>
          <w:color w:val="000000" w:themeColor="text1"/>
        </w:rPr>
        <w:t xml:space="preserve"> (2016:345)</w:t>
      </w:r>
      <w:r w:rsidRPr="00A522E9">
        <w:rPr>
          <w:rFonts w:ascii="Arial" w:hAnsi="Arial" w:cs="Arial"/>
          <w:color w:val="000000" w:themeColor="text1"/>
        </w:rPr>
        <w:t xml:space="preserve"> accept that peer assessment makes </w:t>
      </w:r>
      <w:r w:rsidR="00F437A7" w:rsidRPr="00A522E9">
        <w:rPr>
          <w:rFonts w:ascii="Arial" w:hAnsi="Arial" w:cs="Arial"/>
          <w:color w:val="000000" w:themeColor="text1"/>
        </w:rPr>
        <w:t>“</w:t>
      </w:r>
      <w:r w:rsidRPr="00A522E9">
        <w:rPr>
          <w:rFonts w:ascii="Arial" w:hAnsi="Arial" w:cs="Arial"/>
          <w:color w:val="000000" w:themeColor="text1"/>
        </w:rPr>
        <w:t>a strong contribution to learning</w:t>
      </w:r>
      <w:r w:rsidR="00F437A7" w:rsidRPr="00A522E9">
        <w:rPr>
          <w:rFonts w:ascii="Arial" w:hAnsi="Arial" w:cs="Arial"/>
          <w:color w:val="000000" w:themeColor="text1"/>
        </w:rPr>
        <w:t>”</w:t>
      </w:r>
      <w:r w:rsidRPr="00A522E9">
        <w:rPr>
          <w:rFonts w:ascii="Arial" w:hAnsi="Arial" w:cs="Arial"/>
          <w:color w:val="000000" w:themeColor="text1"/>
        </w:rPr>
        <w:t xml:space="preserve"> but have found that often teachers find difficulty in adopting formative assessment approaches that encourage and involve students. Many teachers struggle with the concept of children giving and acting upon peer feedback, with the belief that </w:t>
      </w:r>
      <w:bookmarkStart w:id="1" w:name="_Hlk118645858"/>
      <w:r w:rsidRPr="00A522E9">
        <w:rPr>
          <w:rFonts w:ascii="Arial" w:hAnsi="Arial" w:cs="Arial"/>
          <w:color w:val="000000" w:themeColor="text1"/>
        </w:rPr>
        <w:t>direct instruction</w:t>
      </w:r>
      <w:bookmarkEnd w:id="1"/>
      <w:r w:rsidRPr="00A522E9">
        <w:rPr>
          <w:rFonts w:ascii="Arial" w:hAnsi="Arial" w:cs="Arial"/>
          <w:color w:val="000000" w:themeColor="text1"/>
        </w:rPr>
        <w:t xml:space="preserve"> is significantly more efficient. Often teachers with this mindset are also frustrated with the quality of student feedback or find their pupils lack the ability to regulate their own learning. It would appear that the key to avoiding this would be excellent planning and communication with pupils as to the expectation of the process</w:t>
      </w:r>
      <w:r w:rsidR="00A92C0A" w:rsidRPr="00A522E9">
        <w:rPr>
          <w:rFonts w:ascii="Arial" w:hAnsi="Arial" w:cs="Arial"/>
          <w:color w:val="000000" w:themeColor="text1"/>
        </w:rPr>
        <w:t xml:space="preserve">. </w:t>
      </w:r>
      <w:r w:rsidRPr="00A522E9">
        <w:rPr>
          <w:rFonts w:ascii="Arial" w:hAnsi="Arial" w:cs="Arial"/>
          <w:color w:val="000000" w:themeColor="text1"/>
        </w:rPr>
        <w:t>Bourgeo</w:t>
      </w:r>
      <w:r w:rsidR="00F437A7" w:rsidRPr="00A522E9">
        <w:rPr>
          <w:rFonts w:ascii="Arial" w:hAnsi="Arial" w:cs="Arial"/>
          <w:color w:val="000000" w:themeColor="text1"/>
        </w:rPr>
        <w:t>i</w:t>
      </w:r>
      <w:r w:rsidRPr="00A522E9">
        <w:rPr>
          <w:rFonts w:ascii="Arial" w:hAnsi="Arial" w:cs="Arial"/>
          <w:color w:val="000000" w:themeColor="text1"/>
        </w:rPr>
        <w:t>s</w:t>
      </w:r>
      <w:r w:rsidR="00F437A7" w:rsidRPr="00A522E9">
        <w:rPr>
          <w:rFonts w:ascii="Arial" w:hAnsi="Arial" w:cs="Arial"/>
          <w:color w:val="000000" w:themeColor="text1"/>
        </w:rPr>
        <w:t xml:space="preserve"> </w:t>
      </w:r>
      <w:r w:rsidRPr="00A522E9">
        <w:rPr>
          <w:rFonts w:ascii="Arial" w:hAnsi="Arial" w:cs="Arial"/>
          <w:color w:val="000000" w:themeColor="text1"/>
        </w:rPr>
        <w:t>(</w:t>
      </w:r>
      <w:r w:rsidR="00F437A7" w:rsidRPr="00A522E9">
        <w:rPr>
          <w:rFonts w:ascii="Arial" w:hAnsi="Arial" w:cs="Arial"/>
          <w:color w:val="000000" w:themeColor="text1"/>
        </w:rPr>
        <w:t>2016</w:t>
      </w:r>
      <w:r w:rsidRPr="00A522E9">
        <w:rPr>
          <w:rFonts w:ascii="Arial" w:hAnsi="Arial" w:cs="Arial"/>
          <w:color w:val="000000" w:themeColor="text1"/>
        </w:rPr>
        <w:t>) suggest</w:t>
      </w:r>
      <w:r w:rsidR="00A92C0A" w:rsidRPr="00A522E9">
        <w:rPr>
          <w:rFonts w:ascii="Arial" w:hAnsi="Arial" w:cs="Arial"/>
          <w:color w:val="000000" w:themeColor="text1"/>
        </w:rPr>
        <w:t>s</w:t>
      </w:r>
      <w:r w:rsidRPr="00A522E9">
        <w:rPr>
          <w:rFonts w:ascii="Arial" w:hAnsi="Arial" w:cs="Arial"/>
          <w:color w:val="000000" w:themeColor="text1"/>
        </w:rPr>
        <w:t xml:space="preserve"> an appropriate methodology would </w:t>
      </w:r>
      <w:r w:rsidR="00A92C0A" w:rsidRPr="00A522E9">
        <w:rPr>
          <w:rFonts w:ascii="Arial" w:hAnsi="Arial" w:cs="Arial"/>
          <w:color w:val="000000" w:themeColor="text1"/>
        </w:rPr>
        <w:t>before the teacher</w:t>
      </w:r>
      <w:r w:rsidRPr="00A522E9">
        <w:rPr>
          <w:rFonts w:ascii="Arial" w:hAnsi="Arial" w:cs="Arial"/>
          <w:color w:val="000000" w:themeColor="text1"/>
        </w:rPr>
        <w:t xml:space="preserve"> to start small and gradually scale down </w:t>
      </w:r>
      <w:r w:rsidR="000E7F1D" w:rsidRPr="00A522E9">
        <w:rPr>
          <w:rFonts w:ascii="Arial" w:hAnsi="Arial" w:cs="Arial"/>
          <w:color w:val="000000" w:themeColor="text1"/>
        </w:rPr>
        <w:t>their control</w:t>
      </w:r>
      <w:r w:rsidRPr="00A522E9">
        <w:rPr>
          <w:rFonts w:ascii="Arial" w:hAnsi="Arial" w:cs="Arial"/>
          <w:color w:val="000000" w:themeColor="text1"/>
        </w:rPr>
        <w:t xml:space="preserve"> of the assessment process and gradually give the pupils more control as they learn to regulate their learning processes. This methodology avoids problems with management and control of feedback and ultimately gives the students control of most of the assessment decisions.</w:t>
      </w:r>
      <w:r w:rsidR="000E7F1D" w:rsidRPr="00A522E9">
        <w:rPr>
          <w:rFonts w:ascii="Arial" w:hAnsi="Arial" w:cs="Arial"/>
          <w:color w:val="000000" w:themeColor="text1"/>
        </w:rPr>
        <w:t xml:space="preserve"> Heritage</w:t>
      </w:r>
      <w:r w:rsidR="00980E38" w:rsidRPr="00A522E9">
        <w:rPr>
          <w:rFonts w:ascii="Arial" w:hAnsi="Arial" w:cs="Arial"/>
          <w:color w:val="000000" w:themeColor="text1"/>
        </w:rPr>
        <w:t xml:space="preserve">, Kim, Vendlinski </w:t>
      </w:r>
      <w:r w:rsidR="00041D46" w:rsidRPr="00A522E9">
        <w:rPr>
          <w:rFonts w:ascii="Arial" w:hAnsi="Arial" w:cs="Arial"/>
          <w:color w:val="000000" w:themeColor="text1"/>
        </w:rPr>
        <w:t>&amp;</w:t>
      </w:r>
      <w:r w:rsidR="00980E38" w:rsidRPr="00A522E9">
        <w:rPr>
          <w:rFonts w:ascii="Arial" w:hAnsi="Arial" w:cs="Arial"/>
          <w:color w:val="000000" w:themeColor="text1"/>
        </w:rPr>
        <w:t xml:space="preserve"> Herman</w:t>
      </w:r>
      <w:r w:rsidR="000E7F1D" w:rsidRPr="00A522E9">
        <w:rPr>
          <w:rFonts w:ascii="Arial" w:hAnsi="Arial" w:cs="Arial"/>
          <w:color w:val="000000" w:themeColor="text1"/>
        </w:rPr>
        <w:t xml:space="preserve"> (2009) also suggests that while teachers may be able to judge the strengths and weaknesses of students’ work, they often struggle with the next steps in facilitating student learning via peer </w:t>
      </w:r>
      <w:r w:rsidR="000E7F1D" w:rsidRPr="00A522E9">
        <w:rPr>
          <w:rFonts w:ascii="Arial" w:hAnsi="Arial" w:cs="Arial"/>
          <w:color w:val="000000" w:themeColor="text1"/>
        </w:rPr>
        <w:lastRenderedPageBreak/>
        <w:t xml:space="preserve">assessment. They have been found to have capacity when making correct judgements on the quality of their students work but struggle with ‘their capacity to use the information gathered on student learning to make pertinent assessment decisions about the adjustments to be undertaken.’ </w:t>
      </w:r>
    </w:p>
    <w:p w14:paraId="023CC64F" w14:textId="3EB10724"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This review has highlighted that whilst there are certain areas within the process that can be seen to be negative, overall, correctly managed peer assessment is an excellent A</w:t>
      </w:r>
      <w:r w:rsidR="00BC1EDE" w:rsidRPr="00A522E9">
        <w:rPr>
          <w:rFonts w:ascii="Arial" w:hAnsi="Arial" w:cs="Arial"/>
          <w:color w:val="000000" w:themeColor="text1"/>
        </w:rPr>
        <w:t>f</w:t>
      </w:r>
      <w:r w:rsidRPr="00A522E9">
        <w:rPr>
          <w:rFonts w:ascii="Arial" w:hAnsi="Arial" w:cs="Arial"/>
          <w:color w:val="000000" w:themeColor="text1"/>
        </w:rPr>
        <w:t xml:space="preserve">L. It places the onus on the teacher to embrace the process and ensure that students are aware of what is expected from the process. </w:t>
      </w:r>
      <w:bookmarkStart w:id="2" w:name="_Hlk118565187"/>
      <w:r w:rsidR="00503684" w:rsidRPr="00A522E9">
        <w:rPr>
          <w:rFonts w:ascii="Arial" w:hAnsi="Arial" w:cs="Arial"/>
          <w:color w:val="000000" w:themeColor="text1"/>
        </w:rPr>
        <w:t xml:space="preserve">Panadero, Jonsson </w:t>
      </w:r>
      <w:r w:rsidR="00041D46" w:rsidRPr="00A522E9">
        <w:rPr>
          <w:rFonts w:ascii="Arial" w:hAnsi="Arial" w:cs="Arial"/>
          <w:color w:val="000000" w:themeColor="text1"/>
        </w:rPr>
        <w:t>&amp;</w:t>
      </w:r>
      <w:r w:rsidR="00503684" w:rsidRPr="00A522E9">
        <w:rPr>
          <w:rFonts w:ascii="Arial" w:hAnsi="Arial" w:cs="Arial"/>
          <w:color w:val="000000" w:themeColor="text1"/>
        </w:rPr>
        <w:t xml:space="preserve"> Strijbos (2016</w:t>
      </w:r>
      <w:r w:rsidR="00E1125A" w:rsidRPr="00A522E9">
        <w:rPr>
          <w:rFonts w:ascii="Arial" w:hAnsi="Arial" w:cs="Arial"/>
          <w:color w:val="000000" w:themeColor="text1"/>
        </w:rPr>
        <w:t>:323</w:t>
      </w:r>
      <w:r w:rsidR="00503684" w:rsidRPr="00A522E9">
        <w:rPr>
          <w:rFonts w:ascii="Arial" w:hAnsi="Arial" w:cs="Arial"/>
          <w:color w:val="000000" w:themeColor="text1"/>
        </w:rPr>
        <w:t>)</w:t>
      </w:r>
      <w:r w:rsidRPr="00A522E9">
        <w:rPr>
          <w:rFonts w:ascii="Arial" w:hAnsi="Arial" w:cs="Arial"/>
          <w:color w:val="000000" w:themeColor="text1"/>
        </w:rPr>
        <w:t xml:space="preserve"> </w:t>
      </w:r>
      <w:bookmarkEnd w:id="2"/>
      <w:r w:rsidRPr="00A522E9">
        <w:rPr>
          <w:rFonts w:ascii="Arial" w:hAnsi="Arial" w:cs="Arial"/>
          <w:color w:val="000000" w:themeColor="text1"/>
        </w:rPr>
        <w:t xml:space="preserve">state ‘it is of utmost importance to clarify the rationale for peer assessment in advance, involve students in determining the criteria, clearly specify the peer assessment format as well as how students are supposed to interact, and provide them with sufﬁcient training and scaffolds to conduct the peer assessment activities.’ Hadwin </w:t>
      </w:r>
      <w:r w:rsidR="00041D46" w:rsidRPr="00A522E9">
        <w:rPr>
          <w:rFonts w:ascii="Arial" w:hAnsi="Arial" w:cs="Arial"/>
          <w:color w:val="000000" w:themeColor="text1"/>
        </w:rPr>
        <w:t>&amp;</w:t>
      </w:r>
      <w:r w:rsidRPr="00A522E9">
        <w:rPr>
          <w:rFonts w:ascii="Arial" w:hAnsi="Arial" w:cs="Arial"/>
          <w:color w:val="000000" w:themeColor="text1"/>
        </w:rPr>
        <w:t xml:space="preserve"> Oshige (2011) suggest that </w:t>
      </w:r>
      <w:r w:rsidR="00E1125A" w:rsidRPr="00A522E9">
        <w:rPr>
          <w:rFonts w:ascii="Arial" w:hAnsi="Arial" w:cs="Arial"/>
          <w:color w:val="000000" w:themeColor="text1"/>
        </w:rPr>
        <w:t>i</w:t>
      </w:r>
      <w:r w:rsidRPr="00A522E9">
        <w:rPr>
          <w:rFonts w:ascii="Arial" w:hAnsi="Arial" w:cs="Arial"/>
          <w:color w:val="000000" w:themeColor="text1"/>
        </w:rPr>
        <w:t xml:space="preserve">mplementation of the peer assessment has to be carefully managed to allow students to take the role of both assessor and assessee to assist the students in developing their own internal standard of quality and underpin their capacity and ability to make better judgments of their own work. </w:t>
      </w:r>
      <w:r w:rsidR="0066198D" w:rsidRPr="00A522E9">
        <w:rPr>
          <w:rFonts w:ascii="Arial" w:hAnsi="Arial" w:cs="Arial"/>
          <w:color w:val="000000" w:themeColor="text1"/>
        </w:rPr>
        <w:t xml:space="preserve">McCaslin </w:t>
      </w:r>
      <w:r w:rsidR="00E1125A" w:rsidRPr="00A522E9">
        <w:rPr>
          <w:rFonts w:ascii="Arial" w:hAnsi="Arial" w:cs="Arial"/>
          <w:color w:val="000000" w:themeColor="text1"/>
        </w:rPr>
        <w:t>&amp;</w:t>
      </w:r>
      <w:r w:rsidR="0066198D" w:rsidRPr="00A522E9">
        <w:rPr>
          <w:rFonts w:ascii="Arial" w:hAnsi="Arial" w:cs="Arial"/>
          <w:color w:val="000000" w:themeColor="text1"/>
        </w:rPr>
        <w:t xml:space="preserve"> Hickey (2001) and </w:t>
      </w:r>
      <w:r w:rsidRPr="00A522E9">
        <w:rPr>
          <w:rFonts w:ascii="Arial" w:hAnsi="Arial" w:cs="Arial"/>
          <w:color w:val="000000" w:themeColor="text1"/>
        </w:rPr>
        <w:t>Farrel (2012) concur and indicate that it is the teacher’s ability to adapt their teaching methods, plan effectively and give the students more control of the assessments that is the pivotal to the success of this process as an A</w:t>
      </w:r>
      <w:r w:rsidR="00BC1EDE" w:rsidRPr="00A522E9">
        <w:rPr>
          <w:rFonts w:ascii="Arial" w:hAnsi="Arial" w:cs="Arial"/>
          <w:color w:val="000000" w:themeColor="text1"/>
        </w:rPr>
        <w:t>f</w:t>
      </w:r>
      <w:r w:rsidRPr="00A522E9">
        <w:rPr>
          <w:rFonts w:ascii="Arial" w:hAnsi="Arial" w:cs="Arial"/>
          <w:color w:val="000000" w:themeColor="text1"/>
        </w:rPr>
        <w:t xml:space="preserve">L. It is also worth noting </w:t>
      </w:r>
      <w:r w:rsidR="0066198D" w:rsidRPr="00A522E9">
        <w:rPr>
          <w:rFonts w:ascii="Arial" w:hAnsi="Arial" w:cs="Arial"/>
          <w:color w:val="000000" w:themeColor="text1"/>
        </w:rPr>
        <w:t xml:space="preserve">that Panadero et al (2016:320) highlights </w:t>
      </w:r>
      <w:r w:rsidRPr="00A522E9">
        <w:rPr>
          <w:rFonts w:ascii="Arial" w:hAnsi="Arial" w:cs="Arial"/>
          <w:color w:val="000000" w:themeColor="text1"/>
        </w:rPr>
        <w:t xml:space="preserve">that </w:t>
      </w:r>
      <w:r w:rsidR="0066198D" w:rsidRPr="00A522E9">
        <w:rPr>
          <w:rFonts w:ascii="Arial" w:hAnsi="Arial" w:cs="Arial"/>
          <w:color w:val="000000" w:themeColor="text1"/>
        </w:rPr>
        <w:t>‘</w:t>
      </w:r>
      <w:r w:rsidRPr="00A522E9">
        <w:rPr>
          <w:rFonts w:ascii="Arial" w:hAnsi="Arial" w:cs="Arial"/>
          <w:color w:val="000000" w:themeColor="text1"/>
        </w:rPr>
        <w:t>effective peer assessment also hinges on the quality of the peer assessment provided as well as whether the assessee agrees with the peer assessment and uses the suggestions</w:t>
      </w:r>
      <w:r w:rsidR="00E1125A" w:rsidRPr="00A522E9">
        <w:rPr>
          <w:rFonts w:ascii="Arial" w:hAnsi="Arial" w:cs="Arial"/>
          <w:color w:val="000000" w:themeColor="text1"/>
        </w:rPr>
        <w:t>.’</w:t>
      </w:r>
    </w:p>
    <w:p w14:paraId="70906404" w14:textId="0B32F2BE" w:rsidR="000E7F1D" w:rsidRPr="00A522E9" w:rsidRDefault="0066198D" w:rsidP="00A522E9">
      <w:pPr>
        <w:spacing w:line="360" w:lineRule="auto"/>
        <w:rPr>
          <w:rFonts w:ascii="Arial" w:hAnsi="Arial" w:cs="Arial"/>
          <w:color w:val="000000" w:themeColor="text1"/>
        </w:rPr>
      </w:pPr>
      <w:r w:rsidRPr="00A522E9">
        <w:rPr>
          <w:rFonts w:ascii="Arial" w:hAnsi="Arial" w:cs="Arial"/>
          <w:color w:val="000000" w:themeColor="text1"/>
        </w:rPr>
        <w:t xml:space="preserve">Laveault </w:t>
      </w:r>
      <w:r w:rsidR="00E1125A" w:rsidRPr="00A522E9">
        <w:rPr>
          <w:rFonts w:ascii="Arial" w:hAnsi="Arial" w:cs="Arial"/>
          <w:color w:val="000000" w:themeColor="text1"/>
        </w:rPr>
        <w:t>&amp;</w:t>
      </w:r>
      <w:r w:rsidRPr="00A522E9">
        <w:rPr>
          <w:rFonts w:ascii="Arial" w:hAnsi="Arial" w:cs="Arial"/>
          <w:color w:val="000000" w:themeColor="text1"/>
        </w:rPr>
        <w:t xml:space="preserve"> Allal </w:t>
      </w:r>
      <w:r w:rsidR="00F9466B" w:rsidRPr="00A522E9">
        <w:rPr>
          <w:rFonts w:ascii="Arial" w:hAnsi="Arial" w:cs="Arial"/>
          <w:color w:val="000000" w:themeColor="text1"/>
        </w:rPr>
        <w:t>(2016)</w:t>
      </w:r>
      <w:r w:rsidRPr="00A522E9">
        <w:rPr>
          <w:rFonts w:ascii="Arial" w:hAnsi="Arial" w:cs="Arial"/>
          <w:color w:val="000000" w:themeColor="text1"/>
        </w:rPr>
        <w:t xml:space="preserve"> further</w:t>
      </w:r>
      <w:r w:rsidR="000E7F1D" w:rsidRPr="00A522E9">
        <w:rPr>
          <w:rFonts w:ascii="Arial" w:hAnsi="Arial" w:cs="Arial"/>
          <w:color w:val="000000" w:themeColor="text1"/>
        </w:rPr>
        <w:t xml:space="preserve"> suggests that teacher intervention is virtually always necessary when introducing peer assessment and highlighted </w:t>
      </w:r>
      <w:r w:rsidR="00BC1E36" w:rsidRPr="00A522E9">
        <w:rPr>
          <w:rFonts w:ascii="Arial" w:hAnsi="Arial" w:cs="Arial"/>
          <w:color w:val="000000" w:themeColor="text1"/>
        </w:rPr>
        <w:t>t</w:t>
      </w:r>
      <w:r w:rsidR="000E7F1D" w:rsidRPr="00A522E9">
        <w:rPr>
          <w:rFonts w:ascii="Arial" w:hAnsi="Arial" w:cs="Arial"/>
          <w:color w:val="000000" w:themeColor="text1"/>
        </w:rPr>
        <w:t>hat approaches such as peer feedback</w:t>
      </w:r>
      <w:r w:rsidR="00BC1E36" w:rsidRPr="00A522E9">
        <w:rPr>
          <w:rFonts w:ascii="Arial" w:hAnsi="Arial" w:cs="Arial"/>
          <w:color w:val="000000" w:themeColor="text1"/>
        </w:rPr>
        <w:t>, positive</w:t>
      </w:r>
      <w:r w:rsidR="000E7F1D" w:rsidRPr="00A522E9">
        <w:rPr>
          <w:rFonts w:ascii="Arial" w:hAnsi="Arial" w:cs="Arial"/>
          <w:color w:val="000000" w:themeColor="text1"/>
        </w:rPr>
        <w:t xml:space="preserve"> pupil interaction reduced the impact of feelings of unfairness. They did state however that teachers need to be aware of the positives and negatives of peer assessment to ensure any negative issues are eliminated.</w:t>
      </w:r>
    </w:p>
    <w:p w14:paraId="6E59EACF" w14:textId="07D3DE85" w:rsidR="000E7F1D" w:rsidRPr="00A522E9" w:rsidRDefault="009F1649" w:rsidP="00A522E9">
      <w:pPr>
        <w:spacing w:line="360" w:lineRule="auto"/>
        <w:rPr>
          <w:rFonts w:ascii="Arial" w:hAnsi="Arial" w:cs="Arial"/>
          <w:color w:val="000000" w:themeColor="text1"/>
        </w:rPr>
      </w:pPr>
      <w:r w:rsidRPr="00A522E9">
        <w:rPr>
          <w:rFonts w:ascii="Arial" w:hAnsi="Arial" w:cs="Arial"/>
          <w:color w:val="000000" w:themeColor="text1"/>
        </w:rPr>
        <w:t xml:space="preserve">Leenknecht &amp; Prins (2018) </w:t>
      </w:r>
      <w:r w:rsidR="000E7F1D" w:rsidRPr="00A522E9">
        <w:rPr>
          <w:rFonts w:ascii="Arial" w:hAnsi="Arial" w:cs="Arial"/>
          <w:color w:val="000000" w:themeColor="text1"/>
        </w:rPr>
        <w:t xml:space="preserve">argues that the greater the understanding of the criteria the student has will result in the student having more competence when providing </w:t>
      </w:r>
      <w:r w:rsidR="00F9466B" w:rsidRPr="00A522E9">
        <w:rPr>
          <w:rFonts w:ascii="Arial" w:hAnsi="Arial" w:cs="Arial"/>
          <w:color w:val="000000" w:themeColor="text1"/>
        </w:rPr>
        <w:t>feedback but</w:t>
      </w:r>
      <w:r w:rsidR="000E7F1D" w:rsidRPr="00A522E9">
        <w:rPr>
          <w:rFonts w:ascii="Arial" w:hAnsi="Arial" w:cs="Arial"/>
          <w:color w:val="000000" w:themeColor="text1"/>
        </w:rPr>
        <w:t xml:space="preserve"> note that teachers must be aware that students who have knowledge about standards and criteria may use more ‘final vocabulary’ (</w:t>
      </w:r>
      <w:r w:rsidRPr="00A522E9">
        <w:rPr>
          <w:rFonts w:ascii="Arial" w:hAnsi="Arial" w:cs="Arial"/>
          <w:color w:val="000000" w:themeColor="text1"/>
        </w:rPr>
        <w:t>Boud</w:t>
      </w:r>
      <w:r w:rsidR="003B1B00" w:rsidRPr="00A522E9">
        <w:rPr>
          <w:rFonts w:ascii="Arial" w:hAnsi="Arial" w:cs="Arial"/>
          <w:color w:val="000000" w:themeColor="text1"/>
        </w:rPr>
        <w:t>,</w:t>
      </w:r>
      <w:r w:rsidRPr="00A522E9">
        <w:rPr>
          <w:rFonts w:ascii="Arial" w:hAnsi="Arial" w:cs="Arial"/>
          <w:color w:val="000000" w:themeColor="text1"/>
        </w:rPr>
        <w:t xml:space="preserve"> 1995</w:t>
      </w:r>
      <w:r w:rsidR="000E7F1D" w:rsidRPr="00A522E9">
        <w:rPr>
          <w:rFonts w:ascii="Arial" w:hAnsi="Arial" w:cs="Arial"/>
          <w:color w:val="000000" w:themeColor="text1"/>
        </w:rPr>
        <w:t>), such as censori</w:t>
      </w:r>
      <w:r w:rsidRPr="00A522E9">
        <w:rPr>
          <w:rFonts w:ascii="Arial" w:hAnsi="Arial" w:cs="Arial"/>
          <w:color w:val="000000" w:themeColor="text1"/>
        </w:rPr>
        <w:t>ng</w:t>
      </w:r>
      <w:r w:rsidR="000E7F1D" w:rsidRPr="00A522E9">
        <w:rPr>
          <w:rFonts w:ascii="Arial" w:hAnsi="Arial" w:cs="Arial"/>
          <w:color w:val="000000" w:themeColor="text1"/>
        </w:rPr>
        <w:t xml:space="preserve"> word terms like ‘good’ or ‘right’. As maintained by </w:t>
      </w:r>
      <w:bookmarkStart w:id="3" w:name="_Hlk118643930"/>
      <w:r w:rsidRPr="00A522E9">
        <w:rPr>
          <w:rFonts w:ascii="Arial" w:hAnsi="Arial" w:cs="Arial"/>
          <w:color w:val="000000" w:themeColor="text1"/>
        </w:rPr>
        <w:t>Leenknecht &amp; Prins (2018</w:t>
      </w:r>
      <w:r w:rsidR="000E7F1D" w:rsidRPr="00A522E9">
        <w:rPr>
          <w:rFonts w:ascii="Arial" w:hAnsi="Arial" w:cs="Arial"/>
          <w:color w:val="000000" w:themeColor="text1"/>
        </w:rPr>
        <w:t>)</w:t>
      </w:r>
      <w:bookmarkEnd w:id="3"/>
      <w:r w:rsidR="000E7F1D" w:rsidRPr="00A522E9">
        <w:rPr>
          <w:rFonts w:ascii="Arial" w:hAnsi="Arial" w:cs="Arial"/>
          <w:color w:val="000000" w:themeColor="text1"/>
        </w:rPr>
        <w:t>, the teacher needs to avoid the use of these ‘final vocabulary’ words.</w:t>
      </w:r>
    </w:p>
    <w:p w14:paraId="0A91F3A0" w14:textId="417945EA"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In their studies</w:t>
      </w:r>
      <w:r w:rsidR="00BA2338" w:rsidRPr="00A522E9">
        <w:rPr>
          <w:rFonts w:ascii="Arial" w:hAnsi="Arial" w:cs="Arial"/>
          <w:color w:val="000000" w:themeColor="text1"/>
        </w:rPr>
        <w:t xml:space="preserve"> Yurdabakan (2011) </w:t>
      </w:r>
      <w:r w:rsidRPr="00A522E9">
        <w:rPr>
          <w:rFonts w:ascii="Arial" w:hAnsi="Arial" w:cs="Arial"/>
          <w:color w:val="000000" w:themeColor="text1"/>
        </w:rPr>
        <w:t>found that without fully understanding the criteria and process, students based their assessments on friendship or race not quality of work.</w:t>
      </w:r>
    </w:p>
    <w:p w14:paraId="1C3BEE4F" w14:textId="463ED5DA"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lastRenderedPageBreak/>
        <w:t>How peer assessment works as an A</w:t>
      </w:r>
      <w:r w:rsidR="00BC1EDE" w:rsidRPr="00A522E9">
        <w:rPr>
          <w:rFonts w:ascii="Arial" w:hAnsi="Arial" w:cs="Arial"/>
          <w:color w:val="000000" w:themeColor="text1"/>
        </w:rPr>
        <w:t>f</w:t>
      </w:r>
      <w:r w:rsidRPr="00A522E9">
        <w:rPr>
          <w:rFonts w:ascii="Arial" w:hAnsi="Arial" w:cs="Arial"/>
          <w:color w:val="000000" w:themeColor="text1"/>
        </w:rPr>
        <w:t xml:space="preserve">L is widely discussed and has had an increase in interest in recent years. </w:t>
      </w:r>
    </w:p>
    <w:p w14:paraId="4232147B" w14:textId="0E4F7F93"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 xml:space="preserve">Many authors identify peer assessment as a Vygotskian process. Laveault </w:t>
      </w:r>
      <w:r w:rsidR="00E1125A" w:rsidRPr="00A522E9">
        <w:rPr>
          <w:rFonts w:ascii="Arial" w:hAnsi="Arial" w:cs="Arial"/>
          <w:color w:val="000000" w:themeColor="text1"/>
        </w:rPr>
        <w:t>&amp;</w:t>
      </w:r>
      <w:r w:rsidRPr="00A522E9">
        <w:rPr>
          <w:rFonts w:ascii="Arial" w:hAnsi="Arial" w:cs="Arial"/>
          <w:color w:val="000000" w:themeColor="text1"/>
        </w:rPr>
        <w:t xml:space="preserve"> Allal (2016) propose that the co-regulation that occurs with peer assessment supports the Vygotskian view, by using the zone of proximal development (ZPD), suggesting that peer assessment creates a scaffolding process. They submit that Scaffolding may be particularly important in situations where students’ domain speciﬁc knowledge and skills are limited. </w:t>
      </w:r>
    </w:p>
    <w:p w14:paraId="16488CFA" w14:textId="695D1D16"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 xml:space="preserve">Again, from a Vygotskian approach Hadwin </w:t>
      </w:r>
      <w:r w:rsidR="00E1125A" w:rsidRPr="00A522E9">
        <w:rPr>
          <w:rFonts w:ascii="Arial" w:hAnsi="Arial" w:cs="Arial"/>
          <w:color w:val="000000" w:themeColor="text1"/>
        </w:rPr>
        <w:t>&amp;</w:t>
      </w:r>
      <w:r w:rsidRPr="00A522E9">
        <w:rPr>
          <w:rFonts w:ascii="Arial" w:hAnsi="Arial" w:cs="Arial"/>
          <w:color w:val="000000" w:themeColor="text1"/>
        </w:rPr>
        <w:t xml:space="preserve"> Oshige (2011) concur and provide a definition of the process, citing three distinct categories of student regulation. Firstly, self-regulation, requiring the student to actively monitor and regulate their own learning. Secondly Co regulation is considered to be a transitional process whereby the student gains self-regulations abilities through interactions with someone more able i.e., a teacher. Thirdly Socially Shared regulation is seen as being a co constructed, collective regulation by peers of a similar level.</w:t>
      </w:r>
    </w:p>
    <w:p w14:paraId="78550193" w14:textId="30020C40" w:rsidR="000E7F1D" w:rsidRPr="00A522E9" w:rsidRDefault="005010C9" w:rsidP="00A522E9">
      <w:pPr>
        <w:spacing w:line="360" w:lineRule="auto"/>
        <w:rPr>
          <w:rFonts w:ascii="Arial" w:hAnsi="Arial" w:cs="Arial"/>
          <w:color w:val="000000" w:themeColor="text1"/>
        </w:rPr>
      </w:pPr>
      <w:r w:rsidRPr="00A522E9">
        <w:rPr>
          <w:rFonts w:ascii="Arial" w:hAnsi="Arial" w:cs="Arial"/>
          <w:color w:val="000000" w:themeColor="text1"/>
        </w:rPr>
        <w:t xml:space="preserve">Laveault </w:t>
      </w:r>
      <w:r w:rsidR="00E1125A" w:rsidRPr="00A522E9">
        <w:rPr>
          <w:rFonts w:ascii="Arial" w:hAnsi="Arial" w:cs="Arial"/>
          <w:color w:val="000000" w:themeColor="text1"/>
        </w:rPr>
        <w:t>&amp;</w:t>
      </w:r>
      <w:r w:rsidRPr="00A522E9">
        <w:rPr>
          <w:rFonts w:ascii="Arial" w:hAnsi="Arial" w:cs="Arial"/>
          <w:color w:val="000000" w:themeColor="text1"/>
        </w:rPr>
        <w:t xml:space="preserve"> Allal (2016)</w:t>
      </w:r>
      <w:r w:rsidR="000E7F1D" w:rsidRPr="00A522E9">
        <w:rPr>
          <w:rFonts w:ascii="Arial" w:hAnsi="Arial" w:cs="Arial"/>
          <w:color w:val="000000" w:themeColor="text1"/>
        </w:rPr>
        <w:t xml:space="preserve"> also believe that </w:t>
      </w:r>
      <w:r w:rsidRPr="00A522E9">
        <w:rPr>
          <w:rFonts w:ascii="Arial" w:hAnsi="Arial" w:cs="Arial"/>
          <w:color w:val="000000" w:themeColor="text1"/>
        </w:rPr>
        <w:t>c</w:t>
      </w:r>
      <w:r w:rsidR="000E7F1D" w:rsidRPr="00A522E9">
        <w:rPr>
          <w:rFonts w:ascii="Arial" w:hAnsi="Arial" w:cs="Arial"/>
          <w:color w:val="000000" w:themeColor="text1"/>
        </w:rPr>
        <w:t>o-regulation through interaction with peers incorporates the Vygotskian theory</w:t>
      </w:r>
      <w:r w:rsidR="00BC1EDE" w:rsidRPr="00A522E9">
        <w:rPr>
          <w:rFonts w:ascii="Arial" w:hAnsi="Arial" w:cs="Arial"/>
          <w:color w:val="000000" w:themeColor="text1"/>
        </w:rPr>
        <w:t xml:space="preserve"> of</w:t>
      </w:r>
      <w:r w:rsidR="000E7F1D" w:rsidRPr="00A522E9">
        <w:rPr>
          <w:rFonts w:ascii="Arial" w:hAnsi="Arial" w:cs="Arial"/>
          <w:color w:val="000000" w:themeColor="text1"/>
        </w:rPr>
        <w:t xml:space="preserve"> ZPD, which outlines what a student is able to achieve with some scaffolding.  They describe peer assessment as a process where the peer becomes a source of support and in this manner a co-regulator of learning. </w:t>
      </w:r>
    </w:p>
    <w:p w14:paraId="702A4B6D" w14:textId="004769B8"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Volet</w:t>
      </w:r>
      <w:r w:rsidR="00380717" w:rsidRPr="00A522E9">
        <w:rPr>
          <w:rFonts w:ascii="Arial" w:hAnsi="Arial" w:cs="Arial"/>
          <w:color w:val="000000" w:themeColor="text1"/>
        </w:rPr>
        <w:t>,</w:t>
      </w:r>
      <w:r w:rsidRPr="00A522E9">
        <w:rPr>
          <w:rFonts w:ascii="Arial" w:hAnsi="Arial" w:cs="Arial"/>
          <w:color w:val="000000" w:themeColor="text1"/>
        </w:rPr>
        <w:t xml:space="preserve"> </w:t>
      </w:r>
      <w:r w:rsidR="00380717" w:rsidRPr="00A522E9">
        <w:rPr>
          <w:rFonts w:ascii="Arial" w:hAnsi="Arial" w:cs="Arial"/>
          <w:color w:val="000000" w:themeColor="text1"/>
        </w:rPr>
        <w:t xml:space="preserve">Vaurus </w:t>
      </w:r>
      <w:r w:rsidR="00E1125A" w:rsidRPr="00A522E9">
        <w:rPr>
          <w:rFonts w:ascii="Arial" w:hAnsi="Arial" w:cs="Arial"/>
          <w:color w:val="000000" w:themeColor="text1"/>
        </w:rPr>
        <w:t>&amp;</w:t>
      </w:r>
      <w:r w:rsidR="00380717" w:rsidRPr="00A522E9">
        <w:rPr>
          <w:rFonts w:ascii="Arial" w:hAnsi="Arial" w:cs="Arial"/>
          <w:color w:val="000000" w:themeColor="text1"/>
        </w:rPr>
        <w:t xml:space="preserve"> Salonen</w:t>
      </w:r>
      <w:r w:rsidRPr="00A522E9">
        <w:rPr>
          <w:rFonts w:ascii="Arial" w:hAnsi="Arial" w:cs="Arial"/>
          <w:color w:val="000000" w:themeColor="text1"/>
        </w:rPr>
        <w:t xml:space="preserve"> (2009</w:t>
      </w:r>
      <w:r w:rsidR="00F8797C" w:rsidRPr="00A522E9">
        <w:rPr>
          <w:rFonts w:ascii="Arial" w:hAnsi="Arial" w:cs="Arial"/>
          <w:color w:val="000000" w:themeColor="text1"/>
        </w:rPr>
        <w:t>)</w:t>
      </w:r>
      <w:r w:rsidRPr="00A522E9">
        <w:rPr>
          <w:rFonts w:ascii="Arial" w:hAnsi="Arial" w:cs="Arial"/>
          <w:color w:val="000000" w:themeColor="text1"/>
        </w:rPr>
        <w:t xml:space="preserve"> states that it must be noted however that some authors view co regulation in a looser sense, covering any socially mediated regulation, whether with others who are more capable or of an equal status. Other authors use the expression co-regulation in a broader se</w:t>
      </w:r>
      <w:r w:rsidR="00380717" w:rsidRPr="00A522E9">
        <w:rPr>
          <w:rFonts w:ascii="Arial" w:hAnsi="Arial" w:cs="Arial"/>
          <w:color w:val="000000" w:themeColor="text1"/>
        </w:rPr>
        <w:t xml:space="preserve">nse </w:t>
      </w:r>
      <w:r w:rsidRPr="00A522E9">
        <w:rPr>
          <w:rFonts w:ascii="Arial" w:hAnsi="Arial" w:cs="Arial"/>
          <w:color w:val="000000" w:themeColor="text1"/>
        </w:rPr>
        <w:t>with peers of equivalent status</w:t>
      </w:r>
    </w:p>
    <w:p w14:paraId="219C8B83" w14:textId="3223F903"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 xml:space="preserve">Weaver </w:t>
      </w:r>
      <w:r w:rsidR="00E1125A" w:rsidRPr="00A522E9">
        <w:rPr>
          <w:rFonts w:ascii="Arial" w:hAnsi="Arial" w:cs="Arial"/>
          <w:color w:val="000000" w:themeColor="text1"/>
        </w:rPr>
        <w:t>&amp;</w:t>
      </w:r>
      <w:r w:rsidRPr="00A522E9">
        <w:rPr>
          <w:rFonts w:ascii="Arial" w:hAnsi="Arial" w:cs="Arial"/>
          <w:color w:val="000000" w:themeColor="text1"/>
        </w:rPr>
        <w:t xml:space="preserve"> Cotrell (1986:25) sate peer assessment ‘stresses skills, encourages lesson participation, increases concentration on learning, provides feedback to the students, increases course attendance and teaches responsibility’, whereas</w:t>
      </w:r>
      <w:r w:rsidR="00E025D0" w:rsidRPr="00A522E9">
        <w:rPr>
          <w:rFonts w:ascii="Arial" w:hAnsi="Arial" w:cs="Arial"/>
          <w:color w:val="000000" w:themeColor="text1"/>
        </w:rPr>
        <w:t xml:space="preserve"> Freeman (1995) and</w:t>
      </w:r>
      <w:r w:rsidRPr="00A522E9">
        <w:rPr>
          <w:rFonts w:ascii="Arial" w:hAnsi="Arial" w:cs="Arial"/>
          <w:color w:val="000000" w:themeColor="text1"/>
        </w:rPr>
        <w:t xml:space="preserve"> Lejk </w:t>
      </w:r>
      <w:r w:rsidR="00E1125A" w:rsidRPr="00A522E9">
        <w:rPr>
          <w:rFonts w:ascii="Arial" w:hAnsi="Arial" w:cs="Arial"/>
          <w:color w:val="000000" w:themeColor="text1"/>
        </w:rPr>
        <w:t>&amp;</w:t>
      </w:r>
      <w:r w:rsidRPr="00A522E9">
        <w:rPr>
          <w:rFonts w:ascii="Arial" w:hAnsi="Arial" w:cs="Arial"/>
          <w:color w:val="000000" w:themeColor="text1"/>
        </w:rPr>
        <w:t xml:space="preserve"> Wyvill </w:t>
      </w:r>
      <w:r w:rsidR="00E025D0" w:rsidRPr="00A522E9">
        <w:rPr>
          <w:rFonts w:ascii="Arial" w:hAnsi="Arial" w:cs="Arial"/>
          <w:color w:val="000000" w:themeColor="text1"/>
        </w:rPr>
        <w:t>(</w:t>
      </w:r>
      <w:r w:rsidRPr="00A522E9">
        <w:rPr>
          <w:rFonts w:ascii="Arial" w:hAnsi="Arial" w:cs="Arial"/>
          <w:color w:val="000000" w:themeColor="text1"/>
        </w:rPr>
        <w:t>2001</w:t>
      </w:r>
      <w:r w:rsidR="00E025D0" w:rsidRPr="00A522E9">
        <w:rPr>
          <w:rFonts w:ascii="Arial" w:hAnsi="Arial" w:cs="Arial"/>
          <w:color w:val="000000" w:themeColor="text1"/>
        </w:rPr>
        <w:t xml:space="preserve">) </w:t>
      </w:r>
      <w:r w:rsidRPr="00A522E9">
        <w:rPr>
          <w:rFonts w:ascii="Arial" w:hAnsi="Arial" w:cs="Arial"/>
          <w:color w:val="000000" w:themeColor="text1"/>
        </w:rPr>
        <w:t>assert peer assessment encourages cooperative learning as opposed to competitive learning</w:t>
      </w:r>
      <w:r w:rsidR="00E025D0" w:rsidRPr="00A522E9">
        <w:rPr>
          <w:rFonts w:ascii="Arial" w:hAnsi="Arial" w:cs="Arial"/>
          <w:color w:val="000000" w:themeColor="text1"/>
        </w:rPr>
        <w:t>.</w:t>
      </w:r>
      <w:r w:rsidRPr="00A522E9">
        <w:rPr>
          <w:rFonts w:ascii="Arial" w:hAnsi="Arial" w:cs="Arial"/>
          <w:color w:val="000000" w:themeColor="text1"/>
        </w:rPr>
        <w:t xml:space="preserve"> </w:t>
      </w:r>
    </w:p>
    <w:p w14:paraId="6F7B5042" w14:textId="5F0FEAD6" w:rsidR="000E7F1D"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How peer assessment feedback is given is a critical area reported in literature.</w:t>
      </w:r>
      <w:r w:rsidR="00CA66B2" w:rsidRPr="00A522E9">
        <w:rPr>
          <w:rFonts w:ascii="Arial" w:hAnsi="Arial" w:cs="Arial"/>
          <w:color w:val="000000" w:themeColor="text1"/>
        </w:rPr>
        <w:t xml:space="preserve"> With </w:t>
      </w:r>
      <w:r w:rsidRPr="00A522E9">
        <w:rPr>
          <w:rFonts w:ascii="Arial" w:hAnsi="Arial" w:cs="Arial"/>
          <w:color w:val="000000" w:themeColor="text1"/>
        </w:rPr>
        <w:t>Colognesi et al (2020) explain</w:t>
      </w:r>
      <w:r w:rsidR="00CA66B2" w:rsidRPr="00A522E9">
        <w:rPr>
          <w:rFonts w:ascii="Arial" w:hAnsi="Arial" w:cs="Arial"/>
          <w:color w:val="000000" w:themeColor="text1"/>
        </w:rPr>
        <w:t>ing</w:t>
      </w:r>
      <w:r w:rsidRPr="00A522E9">
        <w:rPr>
          <w:rFonts w:ascii="Arial" w:hAnsi="Arial" w:cs="Arial"/>
          <w:color w:val="000000" w:themeColor="text1"/>
        </w:rPr>
        <w:t xml:space="preserve"> that descriptive language is often the most appropriate language to use, sounding less judgemental and thus being a more receptive form of communication. </w:t>
      </w:r>
    </w:p>
    <w:p w14:paraId="4BC2C674" w14:textId="0709E54D" w:rsidR="008265AE" w:rsidRPr="00A522E9" w:rsidRDefault="000E7F1D" w:rsidP="00A522E9">
      <w:pPr>
        <w:spacing w:line="360" w:lineRule="auto"/>
        <w:rPr>
          <w:rFonts w:ascii="Arial" w:hAnsi="Arial" w:cs="Arial"/>
          <w:color w:val="000000" w:themeColor="text1"/>
        </w:rPr>
      </w:pPr>
      <w:r w:rsidRPr="00A522E9">
        <w:rPr>
          <w:rFonts w:ascii="Arial" w:hAnsi="Arial" w:cs="Arial"/>
          <w:color w:val="000000" w:themeColor="text1"/>
        </w:rPr>
        <w:t xml:space="preserve">Many qualitative studies have reported that students who have participated in well planned and managed </w:t>
      </w:r>
      <w:r w:rsidR="006F2B80" w:rsidRPr="00A522E9">
        <w:rPr>
          <w:rFonts w:ascii="Arial" w:hAnsi="Arial" w:cs="Arial"/>
          <w:color w:val="000000" w:themeColor="text1"/>
        </w:rPr>
        <w:t>peer assessment</w:t>
      </w:r>
      <w:r w:rsidRPr="00A522E9">
        <w:rPr>
          <w:rFonts w:ascii="Arial" w:hAnsi="Arial" w:cs="Arial"/>
          <w:color w:val="000000" w:themeColor="text1"/>
        </w:rPr>
        <w:t xml:space="preserve"> found the process increased their active participation and found it to be an interesting experience, describing it as ‘rewarding and encouraging’ </w:t>
      </w:r>
      <w:r w:rsidRPr="00A522E9">
        <w:rPr>
          <w:rFonts w:ascii="Arial" w:hAnsi="Arial" w:cs="Arial"/>
          <w:color w:val="000000" w:themeColor="text1"/>
        </w:rPr>
        <w:lastRenderedPageBreak/>
        <w:t xml:space="preserve">(Lourdusamy </w:t>
      </w:r>
      <w:r w:rsidR="00E1125A" w:rsidRPr="00A522E9">
        <w:rPr>
          <w:rFonts w:ascii="Arial" w:hAnsi="Arial" w:cs="Arial"/>
          <w:color w:val="000000" w:themeColor="text1"/>
        </w:rPr>
        <w:t>&amp;</w:t>
      </w:r>
      <w:r w:rsidRPr="00A522E9">
        <w:rPr>
          <w:rFonts w:ascii="Arial" w:hAnsi="Arial" w:cs="Arial"/>
          <w:color w:val="000000" w:themeColor="text1"/>
        </w:rPr>
        <w:t xml:space="preserve"> Divaharan</w:t>
      </w:r>
      <w:r w:rsidR="00CA66B2" w:rsidRPr="00A522E9">
        <w:rPr>
          <w:rFonts w:ascii="Arial" w:hAnsi="Arial" w:cs="Arial"/>
          <w:color w:val="000000" w:themeColor="text1"/>
        </w:rPr>
        <w:t>,</w:t>
      </w:r>
      <w:r w:rsidRPr="00A522E9">
        <w:rPr>
          <w:rFonts w:ascii="Arial" w:hAnsi="Arial" w:cs="Arial"/>
          <w:color w:val="000000" w:themeColor="text1"/>
        </w:rPr>
        <w:t xml:space="preserve"> 2000).</w:t>
      </w:r>
      <w:r w:rsidR="006D4F9A" w:rsidRPr="00A522E9">
        <w:rPr>
          <w:rFonts w:ascii="Arial" w:hAnsi="Arial" w:cs="Arial"/>
          <w:color w:val="000000" w:themeColor="text1"/>
        </w:rPr>
        <w:t xml:space="preserve"> Yurdabakan (2011</w:t>
      </w:r>
      <w:r w:rsidRPr="00A522E9">
        <w:rPr>
          <w:rFonts w:ascii="Arial" w:hAnsi="Arial" w:cs="Arial"/>
          <w:color w:val="000000" w:themeColor="text1"/>
        </w:rPr>
        <w:t xml:space="preserve">) also observed that students participating in competently managed </w:t>
      </w:r>
      <w:r w:rsidR="006F2B80" w:rsidRPr="00A522E9">
        <w:rPr>
          <w:rFonts w:ascii="Arial" w:hAnsi="Arial" w:cs="Arial"/>
          <w:color w:val="000000" w:themeColor="text1"/>
        </w:rPr>
        <w:t>peer assessment</w:t>
      </w:r>
      <w:r w:rsidRPr="00A522E9">
        <w:rPr>
          <w:rFonts w:ascii="Arial" w:hAnsi="Arial" w:cs="Arial"/>
          <w:color w:val="000000" w:themeColor="text1"/>
        </w:rPr>
        <w:t xml:space="preserve"> had a higher expectation of the group to participate more, strengthening the interdependence of the group members.</w:t>
      </w:r>
      <w:r w:rsidR="006D4F9A" w:rsidRPr="00A522E9">
        <w:rPr>
          <w:rFonts w:ascii="Arial" w:hAnsi="Arial" w:cs="Arial"/>
          <w:color w:val="000000" w:themeColor="text1"/>
        </w:rPr>
        <w:t xml:space="preserve"> </w:t>
      </w:r>
    </w:p>
    <w:p w14:paraId="6FB72155" w14:textId="11567978" w:rsidR="00841400" w:rsidRPr="00A522E9" w:rsidRDefault="00841400" w:rsidP="00A522E9">
      <w:pPr>
        <w:spacing w:line="360" w:lineRule="auto"/>
        <w:rPr>
          <w:rFonts w:ascii="Arial" w:hAnsi="Arial" w:cs="Arial"/>
          <w:b/>
          <w:bCs/>
          <w:sz w:val="28"/>
          <w:szCs w:val="28"/>
        </w:rPr>
      </w:pPr>
      <w:r w:rsidRPr="00A522E9">
        <w:rPr>
          <w:rFonts w:ascii="Arial" w:hAnsi="Arial" w:cs="Arial"/>
          <w:b/>
          <w:bCs/>
          <w:sz w:val="28"/>
          <w:szCs w:val="28"/>
        </w:rPr>
        <w:t xml:space="preserve">Reflection / Evaluation &amp; Next Steps </w:t>
      </w:r>
    </w:p>
    <w:p w14:paraId="625C2DC7" w14:textId="77777777" w:rsidR="0085721A" w:rsidRPr="008E1CEC" w:rsidRDefault="00B77D69" w:rsidP="00A522E9">
      <w:pPr>
        <w:spacing w:line="360" w:lineRule="auto"/>
        <w:rPr>
          <w:rFonts w:ascii="Arial" w:hAnsi="Arial" w:cs="Arial"/>
          <w:color w:val="000000" w:themeColor="text1"/>
        </w:rPr>
      </w:pPr>
      <w:r w:rsidRPr="008E1CEC">
        <w:rPr>
          <w:rFonts w:ascii="Arial" w:hAnsi="Arial" w:cs="Arial"/>
          <w:color w:val="000000" w:themeColor="text1"/>
        </w:rPr>
        <w:t xml:space="preserve">From the observed critical incident and the literature review surrounding it, I can see </w:t>
      </w:r>
      <w:r w:rsidR="0085721A" w:rsidRPr="008E1CEC">
        <w:rPr>
          <w:rFonts w:ascii="Arial" w:hAnsi="Arial" w:cs="Arial"/>
          <w:color w:val="000000" w:themeColor="text1"/>
        </w:rPr>
        <w:t xml:space="preserve">the importance of using peer assessment as an AfL method. </w:t>
      </w:r>
    </w:p>
    <w:p w14:paraId="13D83DF2" w14:textId="1D86EF3A" w:rsidR="00A9527C" w:rsidRPr="008E1CEC" w:rsidRDefault="00A9527C" w:rsidP="00A522E9">
      <w:pPr>
        <w:spacing w:line="360" w:lineRule="auto"/>
        <w:rPr>
          <w:rFonts w:ascii="Arial" w:hAnsi="Arial" w:cs="Arial"/>
          <w:color w:val="000000" w:themeColor="text1"/>
        </w:rPr>
      </w:pPr>
      <w:r w:rsidRPr="008E1CEC">
        <w:rPr>
          <w:rFonts w:ascii="Arial" w:hAnsi="Arial" w:cs="Arial"/>
          <w:color w:val="000000" w:themeColor="text1"/>
        </w:rPr>
        <w:t xml:space="preserve">When reflecting on the critical incident, aside from following Dewey’s (1933) model of reflective inquiry, being open-minded, responsible, wholehearted, and direct, I followed Brookfield’s four lenses of reflection: self (autobiographical), students (through the students’ eyes), peers (from colleagues’ experiences) and scholarship (theoretical literature) (Brookfield, 2017). </w:t>
      </w:r>
    </w:p>
    <w:p w14:paraId="5C944CC0" w14:textId="677CD251" w:rsidR="00A9527C" w:rsidRPr="008E1CEC" w:rsidRDefault="00A9527C" w:rsidP="00A522E9">
      <w:pPr>
        <w:spacing w:line="360" w:lineRule="auto"/>
        <w:rPr>
          <w:rFonts w:ascii="Arial" w:hAnsi="Arial" w:cs="Arial"/>
          <w:color w:val="000000" w:themeColor="text1"/>
        </w:rPr>
      </w:pPr>
      <w:r w:rsidRPr="008E1CEC">
        <w:rPr>
          <w:rFonts w:ascii="Arial" w:hAnsi="Arial" w:cs="Arial"/>
          <w:color w:val="000000" w:themeColor="text1"/>
        </w:rPr>
        <w:t>Firstly, reflecting upon my own experiences of peer assessment, I had negative preconceptions on its impact as I was previously of the mindset that children hearing negative views about their work from their friends may hurt their self-confidence. I then reflected on how the students in the observation found peer assessment and saw how positive it can be when used correctly</w:t>
      </w:r>
      <w:r w:rsidR="004C626B" w:rsidRPr="008E1CEC">
        <w:rPr>
          <w:rFonts w:ascii="Arial" w:hAnsi="Arial" w:cs="Arial"/>
          <w:color w:val="000000" w:themeColor="text1"/>
        </w:rPr>
        <w:t xml:space="preserve"> causing me to reassess my misconception</w:t>
      </w:r>
      <w:r w:rsidRPr="008E1CEC">
        <w:rPr>
          <w:rFonts w:ascii="Arial" w:hAnsi="Arial" w:cs="Arial"/>
          <w:color w:val="000000" w:themeColor="text1"/>
        </w:rPr>
        <w:t xml:space="preserve">. I was lucky enough to be able to speak with the classroom teacher and they told me how they gradually built-up </w:t>
      </w:r>
      <w:r w:rsidR="004C626B" w:rsidRPr="008E1CEC">
        <w:rPr>
          <w:rFonts w:ascii="Arial" w:hAnsi="Arial" w:cs="Arial"/>
          <w:color w:val="000000" w:themeColor="text1"/>
        </w:rPr>
        <w:t xml:space="preserve">the use of </w:t>
      </w:r>
      <w:r w:rsidRPr="008E1CEC">
        <w:rPr>
          <w:rFonts w:ascii="Arial" w:hAnsi="Arial" w:cs="Arial"/>
          <w:color w:val="000000" w:themeColor="text1"/>
        </w:rPr>
        <w:t xml:space="preserve">peer </w:t>
      </w:r>
      <w:r w:rsidR="00BC1E36" w:rsidRPr="008E1CEC">
        <w:rPr>
          <w:rFonts w:ascii="Arial" w:hAnsi="Arial" w:cs="Arial"/>
          <w:color w:val="000000" w:themeColor="text1"/>
        </w:rPr>
        <w:t xml:space="preserve">assessment, </w:t>
      </w:r>
      <w:r w:rsidR="004C626B" w:rsidRPr="008E1CEC">
        <w:rPr>
          <w:rFonts w:ascii="Arial" w:hAnsi="Arial" w:cs="Arial"/>
          <w:color w:val="000000" w:themeColor="text1"/>
        </w:rPr>
        <w:t xml:space="preserve">which </w:t>
      </w:r>
      <w:r w:rsidRPr="008E1CEC">
        <w:rPr>
          <w:rFonts w:ascii="Arial" w:hAnsi="Arial" w:cs="Arial"/>
          <w:color w:val="000000" w:themeColor="text1"/>
        </w:rPr>
        <w:t xml:space="preserve">gave me </w:t>
      </w:r>
      <w:r w:rsidR="004C626B" w:rsidRPr="008E1CEC">
        <w:rPr>
          <w:rFonts w:ascii="Arial" w:hAnsi="Arial" w:cs="Arial"/>
          <w:color w:val="000000" w:themeColor="text1"/>
        </w:rPr>
        <w:t>an insight into how</w:t>
      </w:r>
      <w:r w:rsidRPr="008E1CEC">
        <w:rPr>
          <w:rFonts w:ascii="Arial" w:hAnsi="Arial" w:cs="Arial"/>
          <w:color w:val="000000" w:themeColor="text1"/>
        </w:rPr>
        <w:t xml:space="preserve"> peer assessment can be </w:t>
      </w:r>
      <w:r w:rsidR="004C626B" w:rsidRPr="008E1CEC">
        <w:rPr>
          <w:rFonts w:ascii="Arial" w:hAnsi="Arial" w:cs="Arial"/>
          <w:color w:val="000000" w:themeColor="text1"/>
        </w:rPr>
        <w:t xml:space="preserve">introduced </w:t>
      </w:r>
      <w:r w:rsidRPr="008E1CEC">
        <w:rPr>
          <w:rFonts w:ascii="Arial" w:hAnsi="Arial" w:cs="Arial"/>
          <w:color w:val="000000" w:themeColor="text1"/>
        </w:rPr>
        <w:t xml:space="preserve">efficiently. Finally, </w:t>
      </w:r>
      <w:r w:rsidR="00262143" w:rsidRPr="008E1CEC">
        <w:rPr>
          <w:rFonts w:ascii="Arial" w:hAnsi="Arial" w:cs="Arial"/>
          <w:color w:val="000000" w:themeColor="text1"/>
        </w:rPr>
        <w:t xml:space="preserve">reading literature I further found evidence of how beneficial peer assessment can be when used appropriately and information on what I can personally do to enhance peer assessment within my classroom. </w:t>
      </w:r>
    </w:p>
    <w:p w14:paraId="580D3C52" w14:textId="1880121B" w:rsidR="006915FE" w:rsidRPr="008E1CEC" w:rsidRDefault="0085721A" w:rsidP="00A522E9">
      <w:pPr>
        <w:spacing w:line="360" w:lineRule="auto"/>
        <w:rPr>
          <w:rFonts w:ascii="Arial" w:hAnsi="Arial" w:cs="Arial"/>
          <w:color w:val="000000" w:themeColor="text1"/>
        </w:rPr>
      </w:pPr>
      <w:r w:rsidRPr="008E1CEC">
        <w:rPr>
          <w:rFonts w:ascii="Arial" w:hAnsi="Arial" w:cs="Arial"/>
          <w:color w:val="000000" w:themeColor="text1"/>
        </w:rPr>
        <w:t>I believe that it is important to note that the teacher</w:t>
      </w:r>
      <w:r w:rsidR="006915FE" w:rsidRPr="008E1CEC">
        <w:rPr>
          <w:rFonts w:ascii="Arial" w:hAnsi="Arial" w:cs="Arial"/>
          <w:color w:val="000000" w:themeColor="text1"/>
        </w:rPr>
        <w:t xml:space="preserve"> not only</w:t>
      </w:r>
      <w:r w:rsidRPr="008E1CEC">
        <w:rPr>
          <w:rFonts w:ascii="Arial" w:hAnsi="Arial" w:cs="Arial"/>
          <w:color w:val="000000" w:themeColor="text1"/>
        </w:rPr>
        <w:t xml:space="preserve"> us</w:t>
      </w:r>
      <w:r w:rsidR="006915FE" w:rsidRPr="008E1CEC">
        <w:rPr>
          <w:rFonts w:ascii="Arial" w:hAnsi="Arial" w:cs="Arial"/>
          <w:color w:val="000000" w:themeColor="text1"/>
        </w:rPr>
        <w:t>ed</w:t>
      </w:r>
      <w:r w:rsidRPr="008E1CEC">
        <w:rPr>
          <w:rFonts w:ascii="Arial" w:hAnsi="Arial" w:cs="Arial"/>
          <w:color w:val="000000" w:themeColor="text1"/>
        </w:rPr>
        <w:t xml:space="preserve"> peer assessment</w:t>
      </w:r>
      <w:r w:rsidR="006915FE" w:rsidRPr="008E1CEC">
        <w:rPr>
          <w:rFonts w:ascii="Arial" w:hAnsi="Arial" w:cs="Arial"/>
          <w:color w:val="000000" w:themeColor="text1"/>
        </w:rPr>
        <w:t xml:space="preserve"> as an </w:t>
      </w:r>
      <w:r w:rsidR="00D655B0" w:rsidRPr="008E1CEC">
        <w:rPr>
          <w:rFonts w:ascii="Arial" w:hAnsi="Arial" w:cs="Arial"/>
          <w:color w:val="000000" w:themeColor="text1"/>
        </w:rPr>
        <w:t>AfL but</w:t>
      </w:r>
      <w:r w:rsidRPr="008E1CEC">
        <w:rPr>
          <w:rFonts w:ascii="Arial" w:hAnsi="Arial" w:cs="Arial"/>
          <w:color w:val="000000" w:themeColor="text1"/>
        </w:rPr>
        <w:t xml:space="preserve"> had </w:t>
      </w:r>
      <w:r w:rsidR="00CB5B83" w:rsidRPr="008E1CEC">
        <w:rPr>
          <w:rFonts w:ascii="Arial" w:hAnsi="Arial" w:cs="Arial"/>
          <w:color w:val="000000" w:themeColor="text1"/>
        </w:rPr>
        <w:t xml:space="preserve">also </w:t>
      </w:r>
      <w:r w:rsidRPr="008E1CEC">
        <w:rPr>
          <w:rFonts w:ascii="Arial" w:hAnsi="Arial" w:cs="Arial"/>
          <w:color w:val="000000" w:themeColor="text1"/>
        </w:rPr>
        <w:t>created a classroom environment in which</w:t>
      </w:r>
      <w:r w:rsidR="006915FE" w:rsidRPr="008E1CEC">
        <w:rPr>
          <w:rFonts w:ascii="Arial" w:hAnsi="Arial" w:cs="Arial"/>
          <w:color w:val="000000" w:themeColor="text1"/>
        </w:rPr>
        <w:t xml:space="preserve"> peer assessment was </w:t>
      </w:r>
      <w:r w:rsidR="00CB5B83" w:rsidRPr="008E1CEC">
        <w:rPr>
          <w:rFonts w:ascii="Arial" w:hAnsi="Arial" w:cs="Arial"/>
          <w:color w:val="000000" w:themeColor="text1"/>
        </w:rPr>
        <w:t>the</w:t>
      </w:r>
      <w:r w:rsidR="006915FE" w:rsidRPr="008E1CEC">
        <w:rPr>
          <w:rFonts w:ascii="Arial" w:hAnsi="Arial" w:cs="Arial"/>
          <w:color w:val="000000" w:themeColor="text1"/>
        </w:rPr>
        <w:t xml:space="preserve"> norm, where</w:t>
      </w:r>
      <w:r w:rsidRPr="008E1CEC">
        <w:rPr>
          <w:rFonts w:ascii="Arial" w:hAnsi="Arial" w:cs="Arial"/>
          <w:color w:val="000000" w:themeColor="text1"/>
        </w:rPr>
        <w:t xml:space="preserve"> the children were already fast becoming</w:t>
      </w:r>
      <w:r w:rsidR="006915FE" w:rsidRPr="008E1CEC">
        <w:rPr>
          <w:rFonts w:ascii="Arial" w:hAnsi="Arial" w:cs="Arial"/>
          <w:color w:val="000000" w:themeColor="text1"/>
        </w:rPr>
        <w:t xml:space="preserve"> healthy, confident individuals as well as ambitious and capable learners.</w:t>
      </w:r>
      <w:r w:rsidRPr="008E1CEC">
        <w:rPr>
          <w:rFonts w:ascii="Arial" w:hAnsi="Arial" w:cs="Arial"/>
          <w:color w:val="000000" w:themeColor="text1"/>
        </w:rPr>
        <w:t xml:space="preserve"> </w:t>
      </w:r>
      <w:r w:rsidR="006915FE" w:rsidRPr="008E1CEC">
        <w:rPr>
          <w:rFonts w:ascii="Arial" w:hAnsi="Arial" w:cs="Arial"/>
          <w:color w:val="000000" w:themeColor="text1"/>
        </w:rPr>
        <w:t>(Welsh Government, 2020). This could be seen not only in the resilience of the child asking for constructive criticism from their peers, but the confidence and mutual respect of the entire class in being able to go up in front of one another and perform their presentation tasks and give and receive feedback (Welsh Government, 2022a).</w:t>
      </w:r>
      <w:r w:rsidR="004C626B" w:rsidRPr="008E1CEC">
        <w:rPr>
          <w:rFonts w:ascii="Arial" w:hAnsi="Arial" w:cs="Arial"/>
          <w:color w:val="000000" w:themeColor="text1"/>
        </w:rPr>
        <w:t xml:space="preserve"> Due to this I will strive to create a safe environment where</w:t>
      </w:r>
      <w:r w:rsidR="00212981" w:rsidRPr="008E1CEC">
        <w:rPr>
          <w:rFonts w:ascii="Arial" w:hAnsi="Arial" w:cs="Arial"/>
          <w:color w:val="000000" w:themeColor="text1"/>
        </w:rPr>
        <w:t xml:space="preserve"> it is the norm that</w:t>
      </w:r>
      <w:r w:rsidR="004C626B" w:rsidRPr="008E1CEC">
        <w:rPr>
          <w:rFonts w:ascii="Arial" w:hAnsi="Arial" w:cs="Arial"/>
          <w:color w:val="000000" w:themeColor="text1"/>
        </w:rPr>
        <w:t xml:space="preserve"> pupils within my class settings will feel they can give and receive feedback </w:t>
      </w:r>
      <w:r w:rsidR="00212981" w:rsidRPr="008E1CEC">
        <w:rPr>
          <w:rFonts w:ascii="Arial" w:hAnsi="Arial" w:cs="Arial"/>
          <w:color w:val="000000" w:themeColor="text1"/>
        </w:rPr>
        <w:t>in a way that is comfortable for them.</w:t>
      </w:r>
    </w:p>
    <w:p w14:paraId="06A1C98F" w14:textId="11EB6479" w:rsidR="00CB5B83" w:rsidRPr="008E1CEC" w:rsidRDefault="006915FE" w:rsidP="00A522E9">
      <w:pPr>
        <w:spacing w:line="360" w:lineRule="auto"/>
        <w:rPr>
          <w:rFonts w:ascii="Arial" w:hAnsi="Arial" w:cs="Arial"/>
          <w:color w:val="000000" w:themeColor="text1"/>
        </w:rPr>
      </w:pPr>
      <w:r w:rsidRPr="008E1CEC">
        <w:rPr>
          <w:rFonts w:ascii="Arial" w:hAnsi="Arial" w:cs="Arial"/>
          <w:color w:val="000000" w:themeColor="text1"/>
        </w:rPr>
        <w:t xml:space="preserve">Witnessing the use of peer assessment in such a positive way, really allowed me to reflect and challenge my preconceptions. Prior to observing this critical </w:t>
      </w:r>
      <w:r w:rsidR="00467140" w:rsidRPr="008E1CEC">
        <w:rPr>
          <w:rFonts w:ascii="Arial" w:hAnsi="Arial" w:cs="Arial"/>
          <w:color w:val="000000" w:themeColor="text1"/>
        </w:rPr>
        <w:t>incident,</w:t>
      </w:r>
      <w:r w:rsidRPr="008E1CEC">
        <w:rPr>
          <w:rFonts w:ascii="Arial" w:hAnsi="Arial" w:cs="Arial"/>
          <w:color w:val="000000" w:themeColor="text1"/>
        </w:rPr>
        <w:t xml:space="preserve"> I believed that a child hearing negative feedback – be that constructive criticism – would damage the child’s </w:t>
      </w:r>
      <w:r w:rsidR="00467140" w:rsidRPr="008E1CEC">
        <w:rPr>
          <w:rFonts w:ascii="Arial" w:hAnsi="Arial" w:cs="Arial"/>
          <w:color w:val="000000" w:themeColor="text1"/>
        </w:rPr>
        <w:lastRenderedPageBreak/>
        <w:t>confidence and self-esteem</w:t>
      </w:r>
      <w:r w:rsidRPr="008E1CEC">
        <w:rPr>
          <w:rFonts w:ascii="Arial" w:hAnsi="Arial" w:cs="Arial"/>
          <w:color w:val="000000" w:themeColor="text1"/>
        </w:rPr>
        <w:t xml:space="preserve"> and </w:t>
      </w:r>
      <w:r w:rsidR="00467140" w:rsidRPr="008E1CEC">
        <w:rPr>
          <w:rFonts w:ascii="Arial" w:hAnsi="Arial" w:cs="Arial"/>
          <w:color w:val="000000" w:themeColor="text1"/>
        </w:rPr>
        <w:t>put them off from engaging in lessons in the future. However, seeing this work so well in practice has really allowed me to reassess my use of AfL and I will no</w:t>
      </w:r>
      <w:r w:rsidR="00CB5B83" w:rsidRPr="008E1CEC">
        <w:rPr>
          <w:rFonts w:ascii="Arial" w:hAnsi="Arial" w:cs="Arial"/>
          <w:color w:val="000000" w:themeColor="text1"/>
        </w:rPr>
        <w:t>w</w:t>
      </w:r>
      <w:r w:rsidR="00467140" w:rsidRPr="008E1CEC">
        <w:rPr>
          <w:rFonts w:ascii="Arial" w:hAnsi="Arial" w:cs="Arial"/>
          <w:color w:val="000000" w:themeColor="text1"/>
        </w:rPr>
        <w:t xml:space="preserve"> adapt a similar teaching activity to that observed</w:t>
      </w:r>
      <w:r w:rsidR="00CB5B83" w:rsidRPr="008E1CEC">
        <w:rPr>
          <w:rFonts w:ascii="Arial" w:hAnsi="Arial" w:cs="Arial"/>
          <w:color w:val="000000" w:themeColor="text1"/>
        </w:rPr>
        <w:t>,</w:t>
      </w:r>
      <w:r w:rsidR="00467140" w:rsidRPr="008E1CEC">
        <w:rPr>
          <w:rFonts w:ascii="Arial" w:hAnsi="Arial" w:cs="Arial"/>
          <w:color w:val="000000" w:themeColor="text1"/>
        </w:rPr>
        <w:t xml:space="preserve"> into my own teaching repertoire. I do however feel it is important to note, that in order for the observed task to work as well as it did, it needs to be gradually introduced. </w:t>
      </w:r>
    </w:p>
    <w:p w14:paraId="3C152DAF" w14:textId="3E2D9A66" w:rsidR="00AE53FB" w:rsidRPr="008E1CEC" w:rsidRDefault="00AE53FB" w:rsidP="00A522E9">
      <w:pPr>
        <w:spacing w:line="360" w:lineRule="auto"/>
        <w:rPr>
          <w:rFonts w:ascii="Arial" w:hAnsi="Arial" w:cs="Arial"/>
          <w:color w:val="000000" w:themeColor="text1"/>
        </w:rPr>
      </w:pPr>
      <w:r w:rsidRPr="008E1CEC">
        <w:rPr>
          <w:rFonts w:ascii="Arial" w:hAnsi="Arial" w:cs="Arial"/>
          <w:color w:val="000000" w:themeColor="text1"/>
        </w:rPr>
        <w:t>From the literature reviewed I now know that when I begin to introduce or use peer feedback it is paramount I give definitive parameters in order for the children’s feedback to be relevant</w:t>
      </w:r>
      <w:r w:rsidR="006F2B80" w:rsidRPr="008E1CEC">
        <w:rPr>
          <w:rFonts w:ascii="Arial" w:hAnsi="Arial" w:cs="Arial"/>
          <w:color w:val="000000" w:themeColor="text1"/>
        </w:rPr>
        <w:t xml:space="preserve"> (</w:t>
      </w:r>
      <w:r w:rsidR="006F2B80" w:rsidRPr="008E1CEC">
        <w:rPr>
          <w:rFonts w:ascii="Arial" w:hAnsi="Arial" w:cs="Arial"/>
          <w:color w:val="000000" w:themeColor="text1"/>
        </w:rPr>
        <w:t>Bourgeois</w:t>
      </w:r>
      <w:r w:rsidR="006F2B80" w:rsidRPr="008E1CEC">
        <w:rPr>
          <w:rFonts w:ascii="Arial" w:hAnsi="Arial" w:cs="Arial"/>
          <w:color w:val="000000" w:themeColor="text1"/>
        </w:rPr>
        <w:t xml:space="preserve">, </w:t>
      </w:r>
      <w:r w:rsidR="006F2B80" w:rsidRPr="008E1CEC">
        <w:rPr>
          <w:rFonts w:ascii="Arial" w:hAnsi="Arial" w:cs="Arial"/>
          <w:color w:val="000000" w:themeColor="text1"/>
        </w:rPr>
        <w:t>2016)</w:t>
      </w:r>
      <w:r w:rsidR="006F2B80" w:rsidRPr="008E1CEC">
        <w:rPr>
          <w:rFonts w:ascii="Arial" w:hAnsi="Arial" w:cs="Arial"/>
          <w:color w:val="000000" w:themeColor="text1"/>
        </w:rPr>
        <w:t>. F</w:t>
      </w:r>
      <w:r w:rsidRPr="008E1CEC">
        <w:rPr>
          <w:rFonts w:ascii="Arial" w:hAnsi="Arial" w:cs="Arial"/>
          <w:color w:val="000000" w:themeColor="text1"/>
        </w:rPr>
        <w:t>urthermore</w:t>
      </w:r>
      <w:r w:rsidR="006F2B80" w:rsidRPr="008E1CEC">
        <w:rPr>
          <w:rFonts w:ascii="Arial" w:hAnsi="Arial" w:cs="Arial"/>
          <w:color w:val="000000" w:themeColor="text1"/>
        </w:rPr>
        <w:t xml:space="preserve">, </w:t>
      </w:r>
      <w:r w:rsidRPr="008E1CEC">
        <w:rPr>
          <w:rFonts w:ascii="Arial" w:hAnsi="Arial" w:cs="Arial"/>
          <w:color w:val="000000" w:themeColor="text1"/>
        </w:rPr>
        <w:t>I need to model and guide the children into using descriptive vocabulary so that children do not simply use ‘final vocabulary’ or closed answer</w:t>
      </w:r>
      <w:r w:rsidR="00BC1E36" w:rsidRPr="008E1CEC">
        <w:rPr>
          <w:rFonts w:ascii="Arial" w:hAnsi="Arial" w:cs="Arial"/>
          <w:color w:val="000000" w:themeColor="text1"/>
        </w:rPr>
        <w:t>s</w:t>
      </w:r>
      <w:r w:rsidR="006F2B80" w:rsidRPr="008E1CEC">
        <w:rPr>
          <w:rFonts w:ascii="Arial" w:hAnsi="Arial" w:cs="Arial"/>
          <w:color w:val="000000" w:themeColor="text1"/>
        </w:rPr>
        <w:t xml:space="preserve"> (</w:t>
      </w:r>
      <w:r w:rsidR="006F2B80" w:rsidRPr="008E1CEC">
        <w:rPr>
          <w:rFonts w:ascii="Arial" w:hAnsi="Arial" w:cs="Arial"/>
          <w:color w:val="000000" w:themeColor="text1"/>
        </w:rPr>
        <w:t>Leenknecht &amp; Prins</w:t>
      </w:r>
      <w:r w:rsidR="006F2B80" w:rsidRPr="008E1CEC">
        <w:rPr>
          <w:rFonts w:ascii="Arial" w:hAnsi="Arial" w:cs="Arial"/>
          <w:color w:val="000000" w:themeColor="text1"/>
        </w:rPr>
        <w:t xml:space="preserve">, </w:t>
      </w:r>
      <w:r w:rsidR="006F2B80" w:rsidRPr="008E1CEC">
        <w:rPr>
          <w:rFonts w:ascii="Arial" w:hAnsi="Arial" w:cs="Arial"/>
          <w:color w:val="000000" w:themeColor="text1"/>
        </w:rPr>
        <w:t>2018)</w:t>
      </w:r>
      <w:r w:rsidRPr="008E1CEC">
        <w:rPr>
          <w:rFonts w:ascii="Arial" w:hAnsi="Arial" w:cs="Arial"/>
          <w:color w:val="000000" w:themeColor="text1"/>
        </w:rPr>
        <w:t xml:space="preserve">. When observing, the teacher had a good method for this, by having several sentence starter suggestions of positive and constructive feedback on each side of the feedback star sheets. </w:t>
      </w:r>
    </w:p>
    <w:p w14:paraId="671F71A9" w14:textId="12251051" w:rsidR="00CB5B83" w:rsidRPr="008E1CEC" w:rsidRDefault="006F2B80" w:rsidP="00A522E9">
      <w:pPr>
        <w:spacing w:line="360" w:lineRule="auto"/>
        <w:rPr>
          <w:rFonts w:ascii="Arial" w:hAnsi="Arial" w:cs="Arial"/>
          <w:color w:val="000000" w:themeColor="text1"/>
        </w:rPr>
      </w:pPr>
      <w:r w:rsidRPr="008E1CEC">
        <w:rPr>
          <w:rFonts w:ascii="Arial" w:hAnsi="Arial" w:cs="Arial"/>
          <w:color w:val="000000" w:themeColor="text1"/>
        </w:rPr>
        <w:t xml:space="preserve">The observation of the child eagerly enquiring constructive criticism from their peers is supported by </w:t>
      </w:r>
      <w:r w:rsidRPr="008E1CEC">
        <w:rPr>
          <w:rFonts w:ascii="Arial" w:hAnsi="Arial" w:cs="Arial"/>
          <w:color w:val="000000" w:themeColor="text1"/>
        </w:rPr>
        <w:t>Lourdusamy &amp; Divaharan</w:t>
      </w:r>
      <w:r w:rsidRPr="008E1CEC">
        <w:rPr>
          <w:rFonts w:ascii="Arial" w:hAnsi="Arial" w:cs="Arial"/>
          <w:color w:val="000000" w:themeColor="text1"/>
        </w:rPr>
        <w:t xml:space="preserve"> (</w:t>
      </w:r>
      <w:r w:rsidRPr="008E1CEC">
        <w:rPr>
          <w:rFonts w:ascii="Arial" w:hAnsi="Arial" w:cs="Arial"/>
          <w:color w:val="000000" w:themeColor="text1"/>
        </w:rPr>
        <w:t>2000</w:t>
      </w:r>
      <w:r w:rsidRPr="008E1CEC">
        <w:rPr>
          <w:rFonts w:ascii="Arial" w:hAnsi="Arial" w:cs="Arial"/>
          <w:color w:val="000000" w:themeColor="text1"/>
        </w:rPr>
        <w:t xml:space="preserve">) in their finding that children’s active participation increased due to a greater enjoyment of the task when using peer assessment, which I believe </w:t>
      </w:r>
      <w:r w:rsidR="00BC1E36" w:rsidRPr="008E1CEC">
        <w:rPr>
          <w:rFonts w:ascii="Arial" w:hAnsi="Arial" w:cs="Arial"/>
          <w:color w:val="000000" w:themeColor="text1"/>
        </w:rPr>
        <w:t xml:space="preserve">strongly </w:t>
      </w:r>
      <w:r w:rsidRPr="008E1CEC">
        <w:rPr>
          <w:rFonts w:ascii="Arial" w:hAnsi="Arial" w:cs="Arial"/>
          <w:color w:val="000000" w:themeColor="text1"/>
        </w:rPr>
        <w:t xml:space="preserve">resonated with me. It was not simply that children engaged more in the task and developing themselves, it was that I could see they genuinely enjoyed giving and receiving feedback from their friends in a safe setting. </w:t>
      </w:r>
    </w:p>
    <w:p w14:paraId="2EF2FF08" w14:textId="29FF5234" w:rsidR="00841400" w:rsidRPr="00DF3505" w:rsidRDefault="00841400" w:rsidP="00A522E9">
      <w:pPr>
        <w:spacing w:line="360" w:lineRule="auto"/>
        <w:rPr>
          <w:rFonts w:ascii="Arial" w:hAnsi="Arial" w:cs="Arial"/>
          <w:color w:val="FF0000"/>
        </w:rPr>
      </w:pPr>
      <w:r w:rsidRPr="008E1CEC">
        <w:rPr>
          <w:rFonts w:ascii="Arial" w:hAnsi="Arial" w:cs="Arial"/>
          <w:b/>
          <w:bCs/>
          <w:sz w:val="28"/>
          <w:szCs w:val="28"/>
        </w:rPr>
        <w:t xml:space="preserve">Conclusion </w:t>
      </w:r>
    </w:p>
    <w:p w14:paraId="102DF5B9" w14:textId="05E2B7E5" w:rsidR="00234D07" w:rsidRPr="008E1CEC" w:rsidRDefault="00234D07" w:rsidP="00A522E9">
      <w:pPr>
        <w:spacing w:line="360" w:lineRule="auto"/>
        <w:rPr>
          <w:rFonts w:ascii="Arial" w:hAnsi="Arial" w:cs="Arial"/>
          <w:color w:val="000000" w:themeColor="text1"/>
        </w:rPr>
      </w:pPr>
      <w:bookmarkStart w:id="4" w:name="_Hlk116649574"/>
      <w:r w:rsidRPr="008E1CEC">
        <w:rPr>
          <w:rFonts w:ascii="Arial" w:hAnsi="Arial" w:cs="Arial"/>
          <w:color w:val="000000" w:themeColor="text1"/>
        </w:rPr>
        <w:t>The peer assessment identified within the observed critical incident is just one showcase of many effective AfL methods that can be used within the school environment</w:t>
      </w:r>
      <w:r w:rsidR="00395F85" w:rsidRPr="008E1CEC">
        <w:rPr>
          <w:rFonts w:ascii="Arial" w:hAnsi="Arial" w:cs="Arial"/>
          <w:color w:val="000000" w:themeColor="text1"/>
        </w:rPr>
        <w:t xml:space="preserve"> to assess children</w:t>
      </w:r>
      <w:r w:rsidRPr="008E1CEC">
        <w:rPr>
          <w:rFonts w:ascii="Arial" w:hAnsi="Arial" w:cs="Arial"/>
          <w:color w:val="000000" w:themeColor="text1"/>
        </w:rPr>
        <w:t>.</w:t>
      </w:r>
      <w:r w:rsidR="00395F85" w:rsidRPr="008E1CEC">
        <w:rPr>
          <w:rFonts w:ascii="Arial" w:hAnsi="Arial" w:cs="Arial"/>
          <w:color w:val="000000" w:themeColor="text1"/>
        </w:rPr>
        <w:t xml:space="preserve"> The peer assessment task observed showed how something so simple can have such a positive impact on learning. Had the educator used </w:t>
      </w:r>
      <w:r w:rsidR="00395F85" w:rsidRPr="008E1CEC">
        <w:rPr>
          <w:rFonts w:ascii="Arial" w:hAnsi="Arial" w:cs="Arial"/>
          <w:color w:val="000000" w:themeColor="text1"/>
        </w:rPr>
        <w:t>direct instruction</w:t>
      </w:r>
      <w:r w:rsidR="00395F85" w:rsidRPr="008E1CEC">
        <w:rPr>
          <w:rFonts w:ascii="Arial" w:hAnsi="Arial" w:cs="Arial"/>
          <w:color w:val="000000" w:themeColor="text1"/>
        </w:rPr>
        <w:t xml:space="preserve"> instead of peer assessment, children are far less likely to become ‘ambitious, capable learners’, just as not allowing the children to take ownership of their assessment would hinder the development of ‘healthy, confident individuals’ (Welsh Government, 2020).</w:t>
      </w:r>
    </w:p>
    <w:p w14:paraId="555B37B6" w14:textId="796C2BC4" w:rsidR="00357CBB" w:rsidRDefault="00380A6C" w:rsidP="00A522E9">
      <w:pPr>
        <w:spacing w:line="360" w:lineRule="auto"/>
        <w:rPr>
          <w:rFonts w:ascii="Arial" w:hAnsi="Arial" w:cs="Arial"/>
          <w:color w:val="000000" w:themeColor="text1"/>
        </w:rPr>
      </w:pPr>
      <w:r w:rsidRPr="008E1CEC">
        <w:rPr>
          <w:rFonts w:ascii="Arial" w:hAnsi="Arial" w:cs="Arial"/>
          <w:color w:val="000000" w:themeColor="text1"/>
        </w:rPr>
        <w:t xml:space="preserve">I hope to </w:t>
      </w:r>
      <w:r w:rsidR="00357CBB" w:rsidRPr="008E1CEC">
        <w:rPr>
          <w:rFonts w:ascii="Arial" w:hAnsi="Arial" w:cs="Arial"/>
          <w:color w:val="000000" w:themeColor="text1"/>
        </w:rPr>
        <w:t>adapt the teaching techniques from th</w:t>
      </w:r>
      <w:r w:rsidRPr="008E1CEC">
        <w:rPr>
          <w:rFonts w:ascii="Arial" w:hAnsi="Arial" w:cs="Arial"/>
          <w:color w:val="000000" w:themeColor="text1"/>
        </w:rPr>
        <w:t>e observation</w:t>
      </w:r>
      <w:r w:rsidR="00357CBB" w:rsidRPr="008E1CEC">
        <w:rPr>
          <w:rFonts w:ascii="Arial" w:hAnsi="Arial" w:cs="Arial"/>
          <w:color w:val="000000" w:themeColor="text1"/>
        </w:rPr>
        <w:t xml:space="preserve"> experience along with my own knowledge, past </w:t>
      </w:r>
      <w:r w:rsidRPr="008E1CEC">
        <w:rPr>
          <w:rFonts w:ascii="Arial" w:hAnsi="Arial" w:cs="Arial"/>
          <w:color w:val="000000" w:themeColor="text1"/>
        </w:rPr>
        <w:t>experiences,</w:t>
      </w:r>
      <w:r w:rsidR="00357CBB" w:rsidRPr="008E1CEC">
        <w:rPr>
          <w:rFonts w:ascii="Arial" w:hAnsi="Arial" w:cs="Arial"/>
          <w:color w:val="000000" w:themeColor="text1"/>
        </w:rPr>
        <w:t xml:space="preserve"> and </w:t>
      </w:r>
      <w:r w:rsidRPr="008E1CEC">
        <w:rPr>
          <w:rFonts w:ascii="Arial" w:hAnsi="Arial" w:cs="Arial"/>
          <w:color w:val="000000" w:themeColor="text1"/>
        </w:rPr>
        <w:t xml:space="preserve">further </w:t>
      </w:r>
      <w:r w:rsidR="00357CBB" w:rsidRPr="008E1CEC">
        <w:rPr>
          <w:rFonts w:ascii="Arial" w:hAnsi="Arial" w:cs="Arial"/>
          <w:color w:val="000000" w:themeColor="text1"/>
        </w:rPr>
        <w:t xml:space="preserve">research to improve my own teaching style. </w:t>
      </w:r>
      <w:r w:rsidRPr="008E1CEC">
        <w:rPr>
          <w:rFonts w:ascii="Arial" w:hAnsi="Arial" w:cs="Arial"/>
          <w:color w:val="000000" w:themeColor="text1"/>
        </w:rPr>
        <w:t xml:space="preserve">When reflecting, </w:t>
      </w:r>
      <w:r w:rsidR="00357CBB" w:rsidRPr="008E1CEC">
        <w:rPr>
          <w:rFonts w:ascii="Arial" w:hAnsi="Arial" w:cs="Arial"/>
          <w:color w:val="000000" w:themeColor="text1"/>
        </w:rPr>
        <w:t>I chose to focus on all five professional standards:</w:t>
      </w:r>
      <w:r w:rsidRPr="008E1CEC">
        <w:rPr>
          <w:rFonts w:ascii="Arial" w:hAnsi="Arial" w:cs="Arial"/>
          <w:color w:val="000000" w:themeColor="text1"/>
        </w:rPr>
        <w:t xml:space="preserve"> pedagogy; collaboration; professional learning; innovation; and leadership (Welsh, Government, 2019). In terms of pedagogy, I was able to review and enhance my practice through observation and research on relevant literature. As for collaboration</w:t>
      </w:r>
      <w:r w:rsidR="005843E9" w:rsidRPr="008E1CEC">
        <w:rPr>
          <w:rFonts w:ascii="Arial" w:hAnsi="Arial" w:cs="Arial"/>
          <w:color w:val="000000" w:themeColor="text1"/>
        </w:rPr>
        <w:t xml:space="preserve">, I worked with others, discussing observations with other observers within the school setting. I was able to speak to the practitioners I was observing in order to enhance my professional learning, with the practitioners advising me </w:t>
      </w:r>
      <w:r w:rsidR="005843E9" w:rsidRPr="008E1CEC">
        <w:rPr>
          <w:rFonts w:ascii="Arial" w:hAnsi="Arial" w:cs="Arial"/>
          <w:color w:val="000000" w:themeColor="text1"/>
        </w:rPr>
        <w:lastRenderedPageBreak/>
        <w:t xml:space="preserve">on theories and concepts to research. I included innovation by incorporating peer assessment techniques learnt from my observation and refined using literature. Finally, </w:t>
      </w:r>
      <w:r w:rsidR="00A522E9" w:rsidRPr="008E1CEC">
        <w:rPr>
          <w:rFonts w:ascii="Arial" w:hAnsi="Arial" w:cs="Arial"/>
          <w:color w:val="000000" w:themeColor="text1"/>
        </w:rPr>
        <w:t>in regard to</w:t>
      </w:r>
      <w:r w:rsidR="005843E9" w:rsidRPr="008E1CEC">
        <w:rPr>
          <w:rFonts w:ascii="Arial" w:hAnsi="Arial" w:cs="Arial"/>
          <w:color w:val="000000" w:themeColor="text1"/>
        </w:rPr>
        <w:t xml:space="preserve"> leadership, I not only took responsibility for myself when demonstrating professional attitudes and behaviours whilst developing positive </w:t>
      </w:r>
      <w:r w:rsidR="00C74FE0" w:rsidRPr="008E1CEC">
        <w:rPr>
          <w:rFonts w:ascii="Arial" w:hAnsi="Arial" w:cs="Arial"/>
          <w:color w:val="000000" w:themeColor="text1"/>
        </w:rPr>
        <w:t>relationships but</w:t>
      </w:r>
      <w:r w:rsidR="005843E9" w:rsidRPr="008E1CEC">
        <w:rPr>
          <w:rFonts w:ascii="Arial" w:hAnsi="Arial" w:cs="Arial"/>
          <w:color w:val="000000" w:themeColor="text1"/>
        </w:rPr>
        <w:t xml:space="preserve"> assisted co-observers when necessary. </w:t>
      </w:r>
    </w:p>
    <w:p w14:paraId="05B4EB1E" w14:textId="45D7F963" w:rsidR="00841400" w:rsidRPr="008E1CEC" w:rsidRDefault="00DF3505" w:rsidP="00841400">
      <w:pPr>
        <w:rPr>
          <w:rFonts w:ascii="Arial" w:hAnsi="Arial" w:cs="Arial"/>
          <w:sz w:val="28"/>
          <w:szCs w:val="28"/>
          <w:u w:val="single"/>
        </w:rPr>
      </w:pPr>
      <w:r w:rsidRPr="008E1CEC">
        <w:rPr>
          <w:rFonts w:ascii="Arial" w:hAnsi="Arial" w:cs="Arial"/>
          <w:b/>
          <w:bCs/>
          <w:noProof/>
          <w:color w:val="4472C4" w:themeColor="accent1"/>
          <w:sz w:val="24"/>
          <w:szCs w:val="24"/>
        </w:rPr>
        <w:lastRenderedPageBreak/>
        <w:drawing>
          <wp:anchor distT="0" distB="0" distL="114300" distR="114300" simplePos="0" relativeHeight="251658240" behindDoc="1" locked="0" layoutInCell="1" allowOverlap="1" wp14:anchorId="21DB7B90" wp14:editId="700707C8">
            <wp:simplePos x="0" y="0"/>
            <wp:positionH relativeFrom="margin">
              <wp:align>center</wp:align>
            </wp:positionH>
            <wp:positionV relativeFrom="paragraph">
              <wp:posOffset>477486</wp:posOffset>
            </wp:positionV>
            <wp:extent cx="6577965" cy="8216900"/>
            <wp:effectExtent l="0" t="0" r="0" b="0"/>
            <wp:wrapSquare wrapText="bothSides"/>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rotWithShape="1">
                    <a:blip r:embed="rId8">
                      <a:extLst>
                        <a:ext uri="{28A0092B-C50C-407E-A947-70E740481C1C}">
                          <a14:useLocalDpi xmlns:a14="http://schemas.microsoft.com/office/drawing/2010/main" val="0"/>
                        </a:ext>
                      </a:extLst>
                    </a:blip>
                    <a:srcRect t="5473"/>
                    <a:stretch/>
                  </pic:blipFill>
                  <pic:spPr bwMode="auto">
                    <a:xfrm>
                      <a:off x="0" y="0"/>
                      <a:ext cx="6577965" cy="821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1400" w:rsidRPr="008E1CEC">
        <w:rPr>
          <w:rFonts w:ascii="Arial" w:hAnsi="Arial" w:cs="Arial"/>
          <w:b/>
          <w:bCs/>
          <w:sz w:val="28"/>
          <w:szCs w:val="28"/>
        </w:rPr>
        <w:t>Appendice</w:t>
      </w:r>
      <w:r w:rsidR="008E1CEC" w:rsidRPr="008E1CEC">
        <w:rPr>
          <w:rFonts w:ascii="Arial" w:hAnsi="Arial" w:cs="Arial"/>
          <w:b/>
          <w:bCs/>
          <w:sz w:val="28"/>
          <w:szCs w:val="28"/>
        </w:rPr>
        <w:t>s</w:t>
      </w:r>
    </w:p>
    <w:bookmarkEnd w:id="4"/>
    <w:p w14:paraId="791A64A0" w14:textId="7038B667" w:rsidR="007929B2" w:rsidRDefault="00A522E9" w:rsidP="00841400">
      <w:pPr>
        <w:rPr>
          <w:rFonts w:ascii="Times New Roman" w:hAnsi="Times New Roman" w:cs="Times New Roman"/>
          <w:color w:val="4472C4" w:themeColor="accent1"/>
          <w:sz w:val="24"/>
          <w:szCs w:val="24"/>
        </w:rPr>
      </w:pPr>
      <w:r>
        <w:rPr>
          <w:rFonts w:ascii="Times New Roman" w:hAnsi="Times New Roman" w:cs="Times New Roman"/>
          <w:noProof/>
          <w:color w:val="4472C4" w:themeColor="accent1"/>
          <w:sz w:val="24"/>
          <w:szCs w:val="24"/>
        </w:rPr>
        <w:lastRenderedPageBreak/>
        <w:drawing>
          <wp:anchor distT="0" distB="0" distL="114300" distR="114300" simplePos="0" relativeHeight="251659264" behindDoc="0" locked="0" layoutInCell="1" allowOverlap="1" wp14:anchorId="1A76C776" wp14:editId="595D0F64">
            <wp:simplePos x="0" y="0"/>
            <wp:positionH relativeFrom="margin">
              <wp:posOffset>-441960</wp:posOffset>
            </wp:positionH>
            <wp:positionV relativeFrom="paragraph">
              <wp:posOffset>234</wp:posOffset>
            </wp:positionV>
            <wp:extent cx="6614795" cy="7696200"/>
            <wp:effectExtent l="0" t="0" r="0" b="0"/>
            <wp:wrapSquare wrapText="bothSides"/>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9">
                      <a:extLst>
                        <a:ext uri="{28A0092B-C50C-407E-A947-70E740481C1C}">
                          <a14:useLocalDpi xmlns:a14="http://schemas.microsoft.com/office/drawing/2010/main" val="0"/>
                        </a:ext>
                      </a:extLst>
                    </a:blip>
                    <a:srcRect t="8032"/>
                    <a:stretch/>
                  </pic:blipFill>
                  <pic:spPr bwMode="auto">
                    <a:xfrm>
                      <a:off x="0" y="0"/>
                      <a:ext cx="6614795" cy="7696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636E51" w14:textId="3C30311E" w:rsidR="007929B2" w:rsidRDefault="007929B2" w:rsidP="00841400">
      <w:pPr>
        <w:rPr>
          <w:rFonts w:ascii="Times New Roman" w:hAnsi="Times New Roman" w:cs="Times New Roman"/>
          <w:color w:val="4472C4" w:themeColor="accent1"/>
          <w:sz w:val="24"/>
          <w:szCs w:val="24"/>
        </w:rPr>
      </w:pPr>
    </w:p>
    <w:p w14:paraId="789B2B5E" w14:textId="2B4E26F1" w:rsidR="007929B2" w:rsidRDefault="007929B2" w:rsidP="00841400">
      <w:pPr>
        <w:rPr>
          <w:rFonts w:ascii="Times New Roman" w:hAnsi="Times New Roman" w:cs="Times New Roman"/>
          <w:color w:val="4472C4" w:themeColor="accent1"/>
          <w:sz w:val="24"/>
          <w:szCs w:val="24"/>
        </w:rPr>
      </w:pPr>
    </w:p>
    <w:p w14:paraId="4F2ACB0B" w14:textId="08C4618C" w:rsidR="007929B2" w:rsidRDefault="007929B2" w:rsidP="00841400">
      <w:pPr>
        <w:rPr>
          <w:rFonts w:ascii="Times New Roman" w:hAnsi="Times New Roman" w:cs="Times New Roman"/>
          <w:color w:val="4472C4" w:themeColor="accent1"/>
          <w:sz w:val="24"/>
          <w:szCs w:val="24"/>
        </w:rPr>
      </w:pPr>
    </w:p>
    <w:p w14:paraId="4EC00703" w14:textId="53CF628F" w:rsidR="007929B2" w:rsidRDefault="00DB7B28" w:rsidP="00841400">
      <w:pPr>
        <w:rPr>
          <w:rFonts w:ascii="Times New Roman" w:hAnsi="Times New Roman" w:cs="Times New Roman"/>
          <w:color w:val="4472C4" w:themeColor="accent1"/>
          <w:sz w:val="24"/>
          <w:szCs w:val="24"/>
        </w:rPr>
      </w:pPr>
      <w:r>
        <w:rPr>
          <w:rFonts w:ascii="Times New Roman" w:hAnsi="Times New Roman" w:cs="Times New Roman"/>
          <w:noProof/>
          <w:color w:val="4472C4" w:themeColor="accent1"/>
          <w:sz w:val="24"/>
          <w:szCs w:val="24"/>
        </w:rPr>
        <w:lastRenderedPageBreak/>
        <w:drawing>
          <wp:anchor distT="0" distB="0" distL="114300" distR="114300" simplePos="0" relativeHeight="251657215" behindDoc="0" locked="0" layoutInCell="1" allowOverlap="1" wp14:anchorId="0A00012B" wp14:editId="6775A1FC">
            <wp:simplePos x="0" y="0"/>
            <wp:positionH relativeFrom="margin">
              <wp:align>center</wp:align>
            </wp:positionH>
            <wp:positionV relativeFrom="paragraph">
              <wp:posOffset>0</wp:posOffset>
            </wp:positionV>
            <wp:extent cx="6530340" cy="9067800"/>
            <wp:effectExtent l="0" t="0" r="3810" b="0"/>
            <wp:wrapSquare wrapText="bothSides"/>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rotWithShape="1">
                    <a:blip r:embed="rId10">
                      <a:extLst>
                        <a:ext uri="{28A0092B-C50C-407E-A947-70E740481C1C}">
                          <a14:useLocalDpi xmlns:a14="http://schemas.microsoft.com/office/drawing/2010/main" val="0"/>
                        </a:ext>
                      </a:extLst>
                    </a:blip>
                    <a:srcRect t="5380" b="-389"/>
                    <a:stretch/>
                  </pic:blipFill>
                  <pic:spPr bwMode="auto">
                    <a:xfrm>
                      <a:off x="0" y="0"/>
                      <a:ext cx="6530340" cy="906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3D0DDA" w14:textId="3E5AFE48" w:rsidR="00FB1879" w:rsidRPr="008E1CEC" w:rsidRDefault="00DB7B28" w:rsidP="008E1CEC">
      <w:pPr>
        <w:spacing w:line="360" w:lineRule="auto"/>
        <w:rPr>
          <w:rFonts w:ascii="Arial" w:hAnsi="Arial" w:cs="Arial"/>
          <w:b/>
          <w:bCs/>
          <w:color w:val="4472C4" w:themeColor="accent1"/>
          <w:sz w:val="24"/>
          <w:szCs w:val="24"/>
        </w:rPr>
      </w:pPr>
      <w:r>
        <w:rPr>
          <w:rFonts w:ascii="Times New Roman" w:hAnsi="Times New Roman" w:cs="Times New Roman"/>
          <w:noProof/>
          <w:color w:val="4472C4" w:themeColor="accent1"/>
          <w:sz w:val="24"/>
          <w:szCs w:val="24"/>
        </w:rPr>
        <w:lastRenderedPageBreak/>
        <w:drawing>
          <wp:anchor distT="0" distB="0" distL="114300" distR="114300" simplePos="0" relativeHeight="251660288" behindDoc="0" locked="0" layoutInCell="1" allowOverlap="1" wp14:anchorId="35108CF2" wp14:editId="6D6045A1">
            <wp:simplePos x="0" y="0"/>
            <wp:positionH relativeFrom="margin">
              <wp:align>center</wp:align>
            </wp:positionH>
            <wp:positionV relativeFrom="paragraph">
              <wp:posOffset>90</wp:posOffset>
            </wp:positionV>
            <wp:extent cx="6617970" cy="1871980"/>
            <wp:effectExtent l="0" t="0" r="0" b="0"/>
            <wp:wrapSquare wrapText="bothSides"/>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rotWithShape="1">
                    <a:blip r:embed="rId11">
                      <a:extLst>
                        <a:ext uri="{28A0092B-C50C-407E-A947-70E740481C1C}">
                          <a14:useLocalDpi xmlns:a14="http://schemas.microsoft.com/office/drawing/2010/main" val="0"/>
                        </a:ext>
                      </a:extLst>
                    </a:blip>
                    <a:srcRect r="1045"/>
                    <a:stretch/>
                  </pic:blipFill>
                  <pic:spPr bwMode="auto">
                    <a:xfrm>
                      <a:off x="0" y="0"/>
                      <a:ext cx="6617970" cy="1871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1CEC">
        <w:rPr>
          <w:rFonts w:ascii="Arial" w:hAnsi="Arial" w:cs="Arial"/>
          <w:b/>
          <w:bCs/>
          <w:sz w:val="28"/>
          <w:szCs w:val="28"/>
        </w:rPr>
        <w:t>Re</w:t>
      </w:r>
      <w:r w:rsidR="009826E1" w:rsidRPr="008E1CEC">
        <w:rPr>
          <w:rFonts w:ascii="Arial" w:hAnsi="Arial" w:cs="Arial"/>
          <w:b/>
          <w:bCs/>
          <w:sz w:val="28"/>
          <w:szCs w:val="28"/>
        </w:rPr>
        <w:t>ference List</w:t>
      </w:r>
    </w:p>
    <w:p w14:paraId="382FB2F1" w14:textId="77777777" w:rsidR="00A522E9" w:rsidRPr="008E1CEC" w:rsidRDefault="00A522E9" w:rsidP="008E1CEC">
      <w:pPr>
        <w:spacing w:line="360" w:lineRule="auto"/>
        <w:rPr>
          <w:rFonts w:ascii="Arial" w:hAnsi="Arial" w:cs="Arial"/>
        </w:rPr>
      </w:pPr>
      <w:r w:rsidRPr="008E1CEC">
        <w:rPr>
          <w:rFonts w:ascii="Arial" w:hAnsi="Arial" w:cs="Arial"/>
        </w:rPr>
        <w:t xml:space="preserve">BERA (2018) </w:t>
      </w:r>
      <w:r w:rsidRPr="008E1CEC">
        <w:rPr>
          <w:rFonts w:ascii="Arial" w:hAnsi="Arial" w:cs="Arial"/>
          <w:i/>
          <w:iCs/>
        </w:rPr>
        <w:t>Ethical Guidelines for Educational Research</w:t>
      </w:r>
      <w:r w:rsidRPr="008E1CEC">
        <w:rPr>
          <w:rFonts w:ascii="Arial" w:hAnsi="Arial" w:cs="Arial"/>
        </w:rPr>
        <w:t>. 2</w:t>
      </w:r>
      <w:r w:rsidRPr="008E1CEC">
        <w:rPr>
          <w:rFonts w:ascii="Arial" w:hAnsi="Arial" w:cs="Arial"/>
          <w:vertAlign w:val="superscript"/>
        </w:rPr>
        <w:t>nd</w:t>
      </w:r>
      <w:r w:rsidRPr="008E1CEC">
        <w:rPr>
          <w:rFonts w:ascii="Arial" w:hAnsi="Arial" w:cs="Arial"/>
        </w:rPr>
        <w:t xml:space="preserve"> edn. London: British Research Association. </w:t>
      </w:r>
    </w:p>
    <w:p w14:paraId="18F0A3F1" w14:textId="77777777" w:rsidR="00A522E9" w:rsidRPr="008E1CEC" w:rsidRDefault="00A522E9" w:rsidP="008E1CEC">
      <w:pPr>
        <w:spacing w:line="360" w:lineRule="auto"/>
        <w:rPr>
          <w:rFonts w:ascii="Arial" w:hAnsi="Arial" w:cs="Arial"/>
        </w:rPr>
      </w:pPr>
      <w:r w:rsidRPr="008E1CEC">
        <w:rPr>
          <w:rFonts w:ascii="Arial" w:hAnsi="Arial" w:cs="Arial"/>
        </w:rPr>
        <w:t xml:space="preserve">Black, P., &amp; Wiliam, D. (2009) Developing the theory of formative assessment. </w:t>
      </w:r>
      <w:r w:rsidRPr="008E1CEC">
        <w:rPr>
          <w:rFonts w:ascii="Arial" w:hAnsi="Arial" w:cs="Arial"/>
          <w:i/>
          <w:iCs/>
        </w:rPr>
        <w:t>Educational Assessment, Evaluation and Accountability</w:t>
      </w:r>
      <w:r w:rsidRPr="008E1CEC">
        <w:rPr>
          <w:rFonts w:ascii="Arial" w:hAnsi="Arial" w:cs="Arial"/>
        </w:rPr>
        <w:t xml:space="preserve">, </w:t>
      </w:r>
      <w:r w:rsidRPr="008E1CEC">
        <w:rPr>
          <w:rFonts w:ascii="Arial" w:hAnsi="Arial" w:cs="Arial"/>
          <w:b/>
          <w:bCs/>
        </w:rPr>
        <w:t>21</w:t>
      </w:r>
      <w:r w:rsidRPr="008E1CEC">
        <w:rPr>
          <w:rFonts w:ascii="Arial" w:hAnsi="Arial" w:cs="Arial"/>
        </w:rPr>
        <w:t>(1), pp.5–31. DOI:10.1007/s11092-008-9068-5.</w:t>
      </w:r>
    </w:p>
    <w:p w14:paraId="62CE069A" w14:textId="77777777" w:rsidR="00A522E9" w:rsidRPr="008E1CEC" w:rsidRDefault="00A522E9" w:rsidP="008E1CEC">
      <w:pPr>
        <w:spacing w:line="360" w:lineRule="auto"/>
        <w:rPr>
          <w:rFonts w:ascii="Arial" w:hAnsi="Arial" w:cs="Arial"/>
        </w:rPr>
      </w:pPr>
      <w:r w:rsidRPr="008E1CEC">
        <w:rPr>
          <w:rFonts w:ascii="Arial" w:hAnsi="Arial" w:cs="Arial"/>
        </w:rPr>
        <w:t xml:space="preserve">Boud, D. (1995) ‘Assessment and learning: contradictory or complementary?’ In Knight, P. (edn), </w:t>
      </w:r>
      <w:r w:rsidRPr="008E1CEC">
        <w:rPr>
          <w:rFonts w:ascii="Arial" w:hAnsi="Arial" w:cs="Arial"/>
          <w:i/>
          <w:iCs/>
        </w:rPr>
        <w:t>Assessment for learning in higher education</w:t>
      </w:r>
      <w:r w:rsidRPr="008E1CEC">
        <w:rPr>
          <w:rFonts w:ascii="Arial" w:hAnsi="Arial" w:cs="Arial"/>
        </w:rPr>
        <w:t>. London: Kogan Page Limited, pp.35-48.</w:t>
      </w:r>
    </w:p>
    <w:p w14:paraId="14E028AD" w14:textId="77777777" w:rsidR="00A522E9" w:rsidRPr="008E1CEC" w:rsidRDefault="00A522E9" w:rsidP="008E1CEC">
      <w:pPr>
        <w:spacing w:line="360" w:lineRule="auto"/>
        <w:rPr>
          <w:rFonts w:ascii="Arial" w:hAnsi="Arial" w:cs="Arial"/>
        </w:rPr>
      </w:pPr>
      <w:r w:rsidRPr="008E1CEC">
        <w:rPr>
          <w:rFonts w:ascii="Arial" w:hAnsi="Arial" w:cs="Arial"/>
        </w:rPr>
        <w:t>Bourgeois, L. (2016) ‘Supporting Students’ Learning: From Teacher Regulation to Co-Regulation Assessment for Learning: Meeting the Challenge of Implementation’</w:t>
      </w:r>
      <w:bookmarkStart w:id="5" w:name="_Hlk118572185"/>
      <w:r w:rsidRPr="008E1CEC">
        <w:rPr>
          <w:rFonts w:ascii="Arial" w:hAnsi="Arial" w:cs="Arial"/>
        </w:rPr>
        <w:t>, in Laveault, D., and Allal, L. (4</w:t>
      </w:r>
      <w:r w:rsidRPr="008E1CEC">
        <w:rPr>
          <w:rFonts w:ascii="Arial" w:hAnsi="Arial" w:cs="Arial"/>
          <w:vertAlign w:val="superscript"/>
        </w:rPr>
        <w:t>th</w:t>
      </w:r>
      <w:r w:rsidRPr="008E1CEC">
        <w:rPr>
          <w:rFonts w:ascii="Arial" w:hAnsi="Arial" w:cs="Arial"/>
        </w:rPr>
        <w:t xml:space="preserve"> edn) </w:t>
      </w:r>
      <w:r w:rsidRPr="008E1CEC">
        <w:rPr>
          <w:rFonts w:ascii="Arial" w:hAnsi="Arial" w:cs="Arial"/>
          <w:i/>
          <w:iCs/>
        </w:rPr>
        <w:t>Assessment for Learning: Meeting the Challenge of Implementation</w:t>
      </w:r>
      <w:r w:rsidRPr="008E1CEC">
        <w:rPr>
          <w:rFonts w:ascii="Arial" w:hAnsi="Arial" w:cs="Arial"/>
        </w:rPr>
        <w:t>. London: Springer International Publishing. pp.345-363.</w:t>
      </w:r>
      <w:bookmarkEnd w:id="5"/>
    </w:p>
    <w:p w14:paraId="76852972" w14:textId="77777777" w:rsidR="00A522E9" w:rsidRPr="008E1CEC" w:rsidRDefault="00A522E9" w:rsidP="008E1CEC">
      <w:pPr>
        <w:spacing w:line="360" w:lineRule="auto"/>
        <w:rPr>
          <w:rFonts w:ascii="Arial" w:hAnsi="Arial" w:cs="Arial"/>
        </w:rPr>
      </w:pPr>
      <w:r w:rsidRPr="008E1CEC">
        <w:rPr>
          <w:rFonts w:ascii="Arial" w:hAnsi="Arial" w:cs="Arial"/>
        </w:rPr>
        <w:t xml:space="preserve">Brookfield, S. (2017) </w:t>
      </w:r>
      <w:r w:rsidRPr="008E1CEC">
        <w:rPr>
          <w:rFonts w:ascii="Arial" w:hAnsi="Arial" w:cs="Arial"/>
          <w:i/>
          <w:iCs/>
        </w:rPr>
        <w:t>Becoming a Critically Reflective Teacher</w:t>
      </w:r>
      <w:r w:rsidRPr="008E1CEC">
        <w:rPr>
          <w:rFonts w:ascii="Arial" w:hAnsi="Arial" w:cs="Arial"/>
        </w:rPr>
        <w:t>. 2</w:t>
      </w:r>
      <w:r w:rsidRPr="008E1CEC">
        <w:rPr>
          <w:rFonts w:ascii="Arial" w:hAnsi="Arial" w:cs="Arial"/>
          <w:vertAlign w:val="superscript"/>
        </w:rPr>
        <w:t>nd</w:t>
      </w:r>
      <w:r w:rsidRPr="008E1CEC">
        <w:rPr>
          <w:rFonts w:ascii="Arial" w:hAnsi="Arial" w:cs="Arial"/>
        </w:rPr>
        <w:t xml:space="preserve"> edn. </w:t>
      </w:r>
      <w:r w:rsidRPr="008E1CEC">
        <w:rPr>
          <w:rFonts w:ascii="Arial" w:hAnsi="Arial" w:cs="Arial"/>
        </w:rPr>
        <w:t>San Francisco: Jossey-Bass.</w:t>
      </w:r>
    </w:p>
    <w:p w14:paraId="6D93E7E2" w14:textId="77777777" w:rsidR="00A522E9" w:rsidRPr="008E1CEC" w:rsidRDefault="00A522E9" w:rsidP="008E1CEC">
      <w:pPr>
        <w:spacing w:line="360" w:lineRule="auto"/>
        <w:rPr>
          <w:rFonts w:ascii="Arial" w:hAnsi="Arial" w:cs="Arial"/>
        </w:rPr>
      </w:pPr>
      <w:r w:rsidRPr="008E1CEC">
        <w:rPr>
          <w:rFonts w:ascii="Arial" w:hAnsi="Arial" w:cs="Arial"/>
        </w:rPr>
        <w:t xml:space="preserve">Brookhart, S. (2008) </w:t>
      </w:r>
      <w:r w:rsidRPr="008E1CEC">
        <w:rPr>
          <w:rFonts w:ascii="Arial" w:hAnsi="Arial" w:cs="Arial"/>
          <w:i/>
          <w:iCs/>
        </w:rPr>
        <w:t>How to Give Effective Feedback to Your Students</w:t>
      </w:r>
      <w:r w:rsidRPr="008E1CEC">
        <w:rPr>
          <w:rFonts w:ascii="Arial" w:hAnsi="Arial" w:cs="Arial"/>
        </w:rPr>
        <w:t xml:space="preserve">. Alexandria: Association for Supervision &amp; Curriculum Development. </w:t>
      </w:r>
    </w:p>
    <w:p w14:paraId="5E33B17A" w14:textId="77777777" w:rsidR="00A522E9" w:rsidRPr="008E1CEC" w:rsidRDefault="00A522E9" w:rsidP="008E1CEC">
      <w:pPr>
        <w:spacing w:line="360" w:lineRule="auto"/>
        <w:rPr>
          <w:rFonts w:ascii="Arial" w:hAnsi="Arial" w:cs="Arial"/>
        </w:rPr>
      </w:pPr>
      <w:r w:rsidRPr="008E1CEC">
        <w:rPr>
          <w:rFonts w:ascii="Arial" w:hAnsi="Arial" w:cs="Arial"/>
        </w:rPr>
        <w:t xml:space="preserve">Colognesi, S., Vassart, C., Blondeau, B., &amp; Coertjens, L. (2020) ‘Formative peer assessment to enhance primary school pupils’ oral skills: Comparison of written feedback without discussion or oral feedback during a discussion’, </w:t>
      </w:r>
      <w:r w:rsidRPr="008E1CEC">
        <w:rPr>
          <w:rFonts w:ascii="Arial" w:hAnsi="Arial" w:cs="Arial"/>
          <w:i/>
          <w:iCs/>
        </w:rPr>
        <w:t>Studies in Educational Evaluation</w:t>
      </w:r>
      <w:r w:rsidRPr="008E1CEC">
        <w:rPr>
          <w:rFonts w:ascii="Arial" w:hAnsi="Arial" w:cs="Arial"/>
        </w:rPr>
        <w:t xml:space="preserve">, </w:t>
      </w:r>
      <w:r w:rsidRPr="008E1CEC">
        <w:rPr>
          <w:rFonts w:ascii="Arial" w:hAnsi="Arial" w:cs="Arial"/>
          <w:b/>
          <w:bCs/>
        </w:rPr>
        <w:t>67</w:t>
      </w:r>
      <w:r w:rsidRPr="008E1CEC">
        <w:rPr>
          <w:rFonts w:ascii="Arial" w:hAnsi="Arial" w:cs="Arial"/>
        </w:rPr>
        <w:t xml:space="preserve">, pp. 100917. DOI: 10.1016/j.stueduc.2020.100917 </w:t>
      </w:r>
    </w:p>
    <w:p w14:paraId="002C7036" w14:textId="77777777" w:rsidR="00A522E9" w:rsidRPr="008E1CEC" w:rsidRDefault="00A522E9" w:rsidP="008E1CEC">
      <w:pPr>
        <w:spacing w:line="360" w:lineRule="auto"/>
        <w:rPr>
          <w:rFonts w:ascii="Arial" w:hAnsi="Arial" w:cs="Arial"/>
        </w:rPr>
      </w:pPr>
      <w:r w:rsidRPr="008E1CEC">
        <w:rPr>
          <w:rFonts w:ascii="Arial" w:hAnsi="Arial" w:cs="Arial"/>
        </w:rPr>
        <w:t xml:space="preserve">Dewey, J. (1933) </w:t>
      </w:r>
      <w:r w:rsidRPr="008E1CEC">
        <w:rPr>
          <w:rFonts w:ascii="Arial" w:hAnsi="Arial" w:cs="Arial"/>
          <w:i/>
          <w:iCs/>
        </w:rPr>
        <w:t>How we think: A restatement of the relation of reflective thinking to the educative process</w:t>
      </w:r>
      <w:r w:rsidRPr="008E1CEC">
        <w:rPr>
          <w:rFonts w:ascii="Arial" w:hAnsi="Arial" w:cs="Arial"/>
        </w:rPr>
        <w:t>. Boston: Houghton Mifflin.</w:t>
      </w:r>
    </w:p>
    <w:p w14:paraId="43D987C2" w14:textId="77777777" w:rsidR="00A522E9" w:rsidRPr="008E1CEC" w:rsidRDefault="00A522E9" w:rsidP="008E1CEC">
      <w:pPr>
        <w:spacing w:line="360" w:lineRule="auto"/>
        <w:rPr>
          <w:rFonts w:ascii="Arial" w:hAnsi="Arial" w:cs="Arial"/>
        </w:rPr>
      </w:pPr>
      <w:r w:rsidRPr="008E1CEC">
        <w:rPr>
          <w:rFonts w:ascii="Arial" w:hAnsi="Arial" w:cs="Arial"/>
        </w:rPr>
        <w:t xml:space="preserve">Estyn (2014) </w:t>
      </w:r>
      <w:r w:rsidRPr="008E1CEC">
        <w:rPr>
          <w:rFonts w:ascii="Arial" w:hAnsi="Arial" w:cs="Arial"/>
          <w:i/>
          <w:iCs/>
        </w:rPr>
        <w:t xml:space="preserve">A report on </w:t>
      </w:r>
      <w:r w:rsidRPr="008E1CEC">
        <w:rPr>
          <w:rFonts w:ascii="Arial" w:hAnsi="Arial" w:cs="Arial"/>
          <w:i/>
          <w:iCs/>
          <w:highlight w:val="black"/>
        </w:rPr>
        <w:t>** ****** ********* ******* ******</w:t>
      </w:r>
      <w:r w:rsidRPr="008E1CEC">
        <w:rPr>
          <w:rFonts w:ascii="Arial" w:hAnsi="Arial" w:cs="Arial"/>
        </w:rPr>
        <w:t xml:space="preserve">. Available at: </w:t>
      </w:r>
      <w:hyperlink r:id="rId12" w:history="1">
        <w:r w:rsidRPr="008E1CEC">
          <w:rPr>
            <w:rStyle w:val="Hyperlink"/>
            <w:rFonts w:ascii="Arial" w:hAnsi="Arial" w:cs="Arial"/>
          </w:rPr>
          <w:t>https://www.estyn.gov.wales/</w:t>
        </w:r>
      </w:hyperlink>
      <w:r w:rsidRPr="008E1CEC">
        <w:rPr>
          <w:rFonts w:ascii="Arial" w:hAnsi="Arial" w:cs="Arial"/>
        </w:rPr>
        <w:t xml:space="preserve"> (Accessed: 01 November 2022)</w:t>
      </w:r>
    </w:p>
    <w:p w14:paraId="0B39E38A" w14:textId="77777777" w:rsidR="00A522E9" w:rsidRPr="008E1CEC" w:rsidRDefault="00A522E9" w:rsidP="008E1CEC">
      <w:pPr>
        <w:spacing w:line="360" w:lineRule="auto"/>
        <w:rPr>
          <w:rFonts w:ascii="Arial" w:hAnsi="Arial" w:cs="Arial"/>
          <w:color w:val="000000" w:themeColor="text1"/>
        </w:rPr>
      </w:pPr>
      <w:r w:rsidRPr="008E1CEC">
        <w:rPr>
          <w:rFonts w:ascii="Arial" w:hAnsi="Arial" w:cs="Arial"/>
          <w:color w:val="000000" w:themeColor="text1"/>
        </w:rPr>
        <w:lastRenderedPageBreak/>
        <w:t xml:space="preserve">Farrel, T. (2012) ‘Reflecting on Reflective Practice: (Re)Visiting Dewey and Schön’, </w:t>
      </w:r>
      <w:r w:rsidRPr="008E1CEC">
        <w:rPr>
          <w:rFonts w:ascii="Arial" w:hAnsi="Arial" w:cs="Arial"/>
          <w:i/>
          <w:iCs/>
          <w:color w:val="000000" w:themeColor="text1"/>
        </w:rPr>
        <w:t>TESOL</w:t>
      </w:r>
      <w:r w:rsidRPr="008E1CEC">
        <w:rPr>
          <w:rFonts w:ascii="Arial" w:hAnsi="Arial" w:cs="Arial"/>
          <w:color w:val="000000" w:themeColor="text1"/>
        </w:rPr>
        <w:t xml:space="preserve">, </w:t>
      </w:r>
      <w:r w:rsidRPr="008E1CEC">
        <w:rPr>
          <w:rFonts w:ascii="Arial" w:hAnsi="Arial" w:cs="Arial"/>
          <w:b/>
          <w:bCs/>
          <w:color w:val="000000" w:themeColor="text1"/>
        </w:rPr>
        <w:t>3</w:t>
      </w:r>
      <w:r w:rsidRPr="008E1CEC">
        <w:rPr>
          <w:rFonts w:ascii="Arial" w:hAnsi="Arial" w:cs="Arial"/>
          <w:color w:val="000000" w:themeColor="text1"/>
        </w:rPr>
        <w:t>(1), pp.7-16.</w:t>
      </w:r>
    </w:p>
    <w:p w14:paraId="46DAE0A0" w14:textId="77777777" w:rsidR="00A522E9" w:rsidRPr="008E1CEC" w:rsidRDefault="00A522E9" w:rsidP="008E1CEC">
      <w:pPr>
        <w:spacing w:line="360" w:lineRule="auto"/>
        <w:rPr>
          <w:rFonts w:ascii="Arial" w:hAnsi="Arial" w:cs="Arial"/>
        </w:rPr>
      </w:pPr>
      <w:r w:rsidRPr="008E1CEC">
        <w:rPr>
          <w:rFonts w:ascii="Arial" w:hAnsi="Arial" w:cs="Arial"/>
        </w:rPr>
        <w:t xml:space="preserve">Freeman, M. (1995) ‘Peer assessment by groups of group work’, </w:t>
      </w:r>
      <w:r w:rsidRPr="008E1CEC">
        <w:rPr>
          <w:rFonts w:ascii="Arial" w:hAnsi="Arial" w:cs="Arial"/>
          <w:i/>
          <w:iCs/>
        </w:rPr>
        <w:t>Assessment &amp; Evaluation in Higher Education</w:t>
      </w:r>
      <w:r w:rsidRPr="008E1CEC">
        <w:rPr>
          <w:rFonts w:ascii="Arial" w:hAnsi="Arial" w:cs="Arial"/>
        </w:rPr>
        <w:t xml:space="preserve">, </w:t>
      </w:r>
      <w:r w:rsidRPr="008E1CEC">
        <w:rPr>
          <w:rFonts w:ascii="Arial" w:hAnsi="Arial" w:cs="Arial"/>
          <w:b/>
          <w:bCs/>
        </w:rPr>
        <w:t>20</w:t>
      </w:r>
      <w:r w:rsidRPr="008E1CEC">
        <w:rPr>
          <w:rFonts w:ascii="Arial" w:hAnsi="Arial" w:cs="Arial"/>
        </w:rPr>
        <w:t>(3), pp.289. DOI:10.1080/0260293950200305</w:t>
      </w:r>
    </w:p>
    <w:p w14:paraId="55E83C81" w14:textId="77777777" w:rsidR="00A522E9" w:rsidRPr="008E1CEC" w:rsidRDefault="00A522E9" w:rsidP="008E1CEC">
      <w:pPr>
        <w:spacing w:line="360" w:lineRule="auto"/>
        <w:rPr>
          <w:rFonts w:ascii="Arial" w:hAnsi="Arial" w:cs="Arial"/>
        </w:rPr>
      </w:pPr>
      <w:r w:rsidRPr="008E1CEC">
        <w:rPr>
          <w:rFonts w:ascii="Arial" w:hAnsi="Arial" w:cs="Arial"/>
        </w:rPr>
        <w:t xml:space="preserve">Gielen, S., Dochy, F., &amp; Onghena, P. (2010) ‘An inventory of peer assessment diversity’, </w:t>
      </w:r>
      <w:r w:rsidRPr="008E1CEC">
        <w:rPr>
          <w:rFonts w:ascii="Arial" w:hAnsi="Arial" w:cs="Arial"/>
          <w:i/>
          <w:iCs/>
        </w:rPr>
        <w:t>Assessment and Evaluation in Higher Education</w:t>
      </w:r>
      <w:r w:rsidRPr="008E1CEC">
        <w:rPr>
          <w:rFonts w:ascii="Arial" w:hAnsi="Arial" w:cs="Arial"/>
        </w:rPr>
        <w:t xml:space="preserve">, </w:t>
      </w:r>
      <w:r w:rsidRPr="008E1CEC">
        <w:rPr>
          <w:rFonts w:ascii="Arial" w:hAnsi="Arial" w:cs="Arial"/>
          <w:b/>
          <w:bCs/>
        </w:rPr>
        <w:t>36</w:t>
      </w:r>
      <w:r w:rsidRPr="008E1CEC">
        <w:rPr>
          <w:rFonts w:ascii="Arial" w:hAnsi="Arial" w:cs="Arial"/>
        </w:rPr>
        <w:t>(2), pp.137-155.</w:t>
      </w:r>
    </w:p>
    <w:p w14:paraId="49660DA9" w14:textId="77777777" w:rsidR="00A522E9" w:rsidRPr="008E1CEC" w:rsidRDefault="00A522E9" w:rsidP="008E1CEC">
      <w:pPr>
        <w:spacing w:line="360" w:lineRule="auto"/>
        <w:rPr>
          <w:rFonts w:ascii="Arial" w:hAnsi="Arial" w:cs="Arial"/>
        </w:rPr>
      </w:pPr>
      <w:r w:rsidRPr="008E1CEC">
        <w:rPr>
          <w:rFonts w:ascii="Arial" w:hAnsi="Arial" w:cs="Arial"/>
        </w:rPr>
        <w:t xml:space="preserve">Hadwin, A. F., &amp; Oshige, M. (2011) Self-regulation, co-regulation, and socially-shared regulation: Exploring perspectives of social in self-regulated learning theory. </w:t>
      </w:r>
      <w:r w:rsidRPr="008E1CEC">
        <w:rPr>
          <w:rFonts w:ascii="Arial" w:hAnsi="Arial" w:cs="Arial"/>
          <w:i/>
          <w:iCs/>
        </w:rPr>
        <w:t>Teachers College Record</w:t>
      </w:r>
      <w:r w:rsidRPr="008E1CEC">
        <w:rPr>
          <w:rFonts w:ascii="Arial" w:hAnsi="Arial" w:cs="Arial"/>
        </w:rPr>
        <w:t xml:space="preserve">, </w:t>
      </w:r>
      <w:r w:rsidRPr="008E1CEC">
        <w:rPr>
          <w:rFonts w:ascii="Arial" w:hAnsi="Arial" w:cs="Arial"/>
          <w:b/>
          <w:bCs/>
        </w:rPr>
        <w:t>113</w:t>
      </w:r>
      <w:r w:rsidRPr="008E1CEC">
        <w:rPr>
          <w:rFonts w:ascii="Arial" w:hAnsi="Arial" w:cs="Arial"/>
        </w:rPr>
        <w:t>(2), pp.240-264.</w:t>
      </w:r>
    </w:p>
    <w:p w14:paraId="6B26DC57" w14:textId="77777777" w:rsidR="00A522E9" w:rsidRPr="008E1CEC" w:rsidRDefault="00A522E9" w:rsidP="008E1CEC">
      <w:pPr>
        <w:spacing w:line="360" w:lineRule="auto"/>
        <w:rPr>
          <w:rFonts w:ascii="Arial" w:hAnsi="Arial" w:cs="Arial"/>
        </w:rPr>
      </w:pPr>
      <w:r w:rsidRPr="008E1CEC">
        <w:rPr>
          <w:rFonts w:ascii="Arial" w:hAnsi="Arial" w:cs="Arial"/>
        </w:rPr>
        <w:t xml:space="preserve">Heritage, M., Kim, J., Vendlinski, T., &amp; Herman, J. (2009) From evidence to action: A seamless process in formative assessment. </w:t>
      </w:r>
      <w:r w:rsidRPr="008E1CEC">
        <w:rPr>
          <w:rFonts w:ascii="Arial" w:hAnsi="Arial" w:cs="Arial"/>
          <w:i/>
          <w:iCs/>
        </w:rPr>
        <w:t>Educational Measurement: Issues and Practice</w:t>
      </w:r>
      <w:r w:rsidRPr="008E1CEC">
        <w:rPr>
          <w:rFonts w:ascii="Arial" w:hAnsi="Arial" w:cs="Arial"/>
        </w:rPr>
        <w:t xml:space="preserve">, </w:t>
      </w:r>
      <w:r w:rsidRPr="008E1CEC">
        <w:rPr>
          <w:rFonts w:ascii="Arial" w:hAnsi="Arial" w:cs="Arial"/>
          <w:b/>
          <w:bCs/>
        </w:rPr>
        <w:t>28</w:t>
      </w:r>
      <w:r w:rsidRPr="008E1CEC">
        <w:rPr>
          <w:rFonts w:ascii="Arial" w:hAnsi="Arial" w:cs="Arial"/>
        </w:rPr>
        <w:t>(3), pp.24-31.</w:t>
      </w:r>
    </w:p>
    <w:p w14:paraId="4CDFEE8A" w14:textId="77777777" w:rsidR="00A522E9" w:rsidRPr="008E1CEC" w:rsidRDefault="00A522E9" w:rsidP="008E1CEC">
      <w:pPr>
        <w:spacing w:line="360" w:lineRule="auto"/>
        <w:rPr>
          <w:rFonts w:ascii="Arial" w:hAnsi="Arial" w:cs="Arial"/>
        </w:rPr>
      </w:pPr>
      <w:bookmarkStart w:id="6" w:name="_Hlk118572059"/>
      <w:r w:rsidRPr="008E1CEC">
        <w:rPr>
          <w:rFonts w:ascii="Arial" w:hAnsi="Arial" w:cs="Arial"/>
        </w:rPr>
        <w:t xml:space="preserve">Laveault, D., &amp; Allal, L. (2016) </w:t>
      </w:r>
      <w:r w:rsidRPr="008E1CEC">
        <w:rPr>
          <w:rFonts w:ascii="Arial" w:hAnsi="Arial" w:cs="Arial"/>
          <w:i/>
          <w:iCs/>
        </w:rPr>
        <w:t>Assessment for Learning: Meeting the Challenge of Implementation</w:t>
      </w:r>
      <w:r w:rsidRPr="008E1CEC">
        <w:rPr>
          <w:rFonts w:ascii="Arial" w:hAnsi="Arial" w:cs="Arial"/>
        </w:rPr>
        <w:t>. 4</w:t>
      </w:r>
      <w:r w:rsidRPr="008E1CEC">
        <w:rPr>
          <w:rFonts w:ascii="Arial" w:hAnsi="Arial" w:cs="Arial"/>
          <w:vertAlign w:val="superscript"/>
        </w:rPr>
        <w:t>th</w:t>
      </w:r>
      <w:r w:rsidRPr="008E1CEC">
        <w:rPr>
          <w:rFonts w:ascii="Arial" w:hAnsi="Arial" w:cs="Arial"/>
        </w:rPr>
        <w:t xml:space="preserve"> edn. London: Springer International Publishing.</w:t>
      </w:r>
      <w:bookmarkEnd w:id="6"/>
    </w:p>
    <w:p w14:paraId="45CF0491" w14:textId="77777777" w:rsidR="00A522E9" w:rsidRPr="008E1CEC" w:rsidRDefault="00A522E9" w:rsidP="008E1CEC">
      <w:pPr>
        <w:spacing w:line="360" w:lineRule="auto"/>
        <w:rPr>
          <w:rFonts w:ascii="Arial" w:hAnsi="Arial" w:cs="Arial"/>
        </w:rPr>
      </w:pPr>
      <w:r w:rsidRPr="008E1CEC">
        <w:rPr>
          <w:rFonts w:ascii="Arial" w:hAnsi="Arial" w:cs="Arial"/>
        </w:rPr>
        <w:t xml:space="preserve">Leeknecht, M. J. M., &amp; Prins, F. J. (2018) ‘Formative peer assessment in primary school: the effects of involving pupils in setting assessment criteria on their appraisal and feedback style’, </w:t>
      </w:r>
      <w:r w:rsidRPr="008E1CEC">
        <w:rPr>
          <w:rFonts w:ascii="Arial" w:hAnsi="Arial" w:cs="Arial"/>
          <w:i/>
          <w:iCs/>
        </w:rPr>
        <w:t>European Journal of Psychology of Education</w:t>
      </w:r>
      <w:r w:rsidRPr="008E1CEC">
        <w:rPr>
          <w:rFonts w:ascii="Arial" w:hAnsi="Arial" w:cs="Arial"/>
        </w:rPr>
        <w:t xml:space="preserve">, </w:t>
      </w:r>
      <w:r w:rsidRPr="008E1CEC">
        <w:rPr>
          <w:rFonts w:ascii="Arial" w:hAnsi="Arial" w:cs="Arial"/>
          <w:b/>
          <w:bCs/>
        </w:rPr>
        <w:t>33</w:t>
      </w:r>
      <w:r w:rsidRPr="008E1CEC">
        <w:rPr>
          <w:rFonts w:ascii="Arial" w:hAnsi="Arial" w:cs="Arial"/>
        </w:rPr>
        <w:t>(1), pp.101-116.</w:t>
      </w:r>
    </w:p>
    <w:p w14:paraId="31EEFFC0" w14:textId="77777777" w:rsidR="00A522E9" w:rsidRPr="008E1CEC" w:rsidRDefault="00A522E9" w:rsidP="008E1CEC">
      <w:pPr>
        <w:spacing w:line="360" w:lineRule="auto"/>
        <w:rPr>
          <w:rFonts w:ascii="Arial" w:hAnsi="Arial" w:cs="Arial"/>
        </w:rPr>
      </w:pPr>
      <w:r w:rsidRPr="008E1CEC">
        <w:rPr>
          <w:rFonts w:ascii="Arial" w:hAnsi="Arial" w:cs="Arial"/>
        </w:rPr>
        <w:t xml:space="preserve">Leenknecht, M. &amp; Prins, F. (2018) Formative peer assessment in primary school: the effects of involving pupils in setting assessment criteria on their appraisal and feedback style, </w:t>
      </w:r>
      <w:r w:rsidRPr="008E1CEC">
        <w:rPr>
          <w:rFonts w:ascii="Arial" w:hAnsi="Arial" w:cs="Arial"/>
          <w:i/>
          <w:iCs/>
        </w:rPr>
        <w:t>European Journal of Psychology of Education</w:t>
      </w:r>
      <w:r w:rsidRPr="008E1CEC">
        <w:rPr>
          <w:rFonts w:ascii="Arial" w:hAnsi="Arial" w:cs="Arial"/>
        </w:rPr>
        <w:t>,</w:t>
      </w:r>
      <w:r w:rsidRPr="008E1CEC">
        <w:rPr>
          <w:rFonts w:ascii="Arial" w:hAnsi="Arial" w:cs="Arial"/>
          <w:b/>
          <w:bCs/>
        </w:rPr>
        <w:t xml:space="preserve"> 33</w:t>
      </w:r>
      <w:r w:rsidRPr="008E1CEC">
        <w:rPr>
          <w:rFonts w:ascii="Arial" w:hAnsi="Arial" w:cs="Arial"/>
        </w:rPr>
        <w:t>(1), pp.101-116.</w:t>
      </w:r>
    </w:p>
    <w:p w14:paraId="38D630C2" w14:textId="77777777" w:rsidR="00A522E9" w:rsidRPr="008E1CEC" w:rsidRDefault="00A522E9" w:rsidP="008E1CEC">
      <w:pPr>
        <w:spacing w:line="360" w:lineRule="auto"/>
        <w:rPr>
          <w:rFonts w:ascii="Arial" w:hAnsi="Arial" w:cs="Arial"/>
        </w:rPr>
      </w:pPr>
      <w:r w:rsidRPr="008E1CEC">
        <w:rPr>
          <w:rFonts w:ascii="Arial" w:hAnsi="Arial" w:cs="Arial"/>
        </w:rPr>
        <w:t xml:space="preserve">Lejk, M., &amp; Wyvill, M. (2001) Peer assessment of contributions to a group project: A comparison of holistic and category-based approaches, </w:t>
      </w:r>
      <w:r w:rsidRPr="008E1CEC">
        <w:rPr>
          <w:rFonts w:ascii="Arial" w:hAnsi="Arial" w:cs="Arial"/>
          <w:i/>
          <w:iCs/>
        </w:rPr>
        <w:t>Assessment &amp; Evaluation in Higher Education</w:t>
      </w:r>
      <w:r w:rsidRPr="008E1CEC">
        <w:rPr>
          <w:rFonts w:ascii="Arial" w:hAnsi="Arial" w:cs="Arial"/>
        </w:rPr>
        <w:t xml:space="preserve">, </w:t>
      </w:r>
      <w:r w:rsidRPr="008E1CEC">
        <w:rPr>
          <w:rFonts w:ascii="Arial" w:hAnsi="Arial" w:cs="Arial"/>
          <w:b/>
          <w:bCs/>
        </w:rPr>
        <w:t>26</w:t>
      </w:r>
      <w:r w:rsidRPr="008E1CEC">
        <w:rPr>
          <w:rFonts w:ascii="Arial" w:hAnsi="Arial" w:cs="Arial"/>
        </w:rPr>
        <w:t>(1), pp.61–72.</w:t>
      </w:r>
    </w:p>
    <w:p w14:paraId="0C194B4F" w14:textId="77777777" w:rsidR="00A522E9" w:rsidRPr="008E1CEC" w:rsidRDefault="00A522E9" w:rsidP="008E1CEC">
      <w:pPr>
        <w:spacing w:line="360" w:lineRule="auto"/>
        <w:rPr>
          <w:rFonts w:ascii="Arial" w:hAnsi="Arial" w:cs="Arial"/>
        </w:rPr>
      </w:pPr>
      <w:r w:rsidRPr="008E1CEC">
        <w:rPr>
          <w:rFonts w:ascii="Arial" w:hAnsi="Arial" w:cs="Arial"/>
        </w:rPr>
        <w:t xml:space="preserve">Lourdusamy, A., &amp; Divaharan, S. (2000) Peer assessment in higher education: Students’ perceptions and its reliability. </w:t>
      </w:r>
      <w:r w:rsidRPr="008E1CEC">
        <w:rPr>
          <w:rFonts w:ascii="Arial" w:hAnsi="Arial" w:cs="Arial"/>
          <w:i/>
          <w:iCs/>
        </w:rPr>
        <w:t>Journal of Applied Research in Education</w:t>
      </w:r>
      <w:r w:rsidRPr="008E1CEC">
        <w:rPr>
          <w:rFonts w:ascii="Arial" w:hAnsi="Arial" w:cs="Arial"/>
        </w:rPr>
        <w:t xml:space="preserve">, </w:t>
      </w:r>
      <w:r w:rsidRPr="008E1CEC">
        <w:rPr>
          <w:rFonts w:ascii="Arial" w:hAnsi="Arial" w:cs="Arial"/>
          <w:b/>
          <w:bCs/>
        </w:rPr>
        <w:t>4</w:t>
      </w:r>
      <w:r w:rsidRPr="008E1CEC">
        <w:rPr>
          <w:rFonts w:ascii="Arial" w:hAnsi="Arial" w:cs="Arial"/>
        </w:rPr>
        <w:t>(1), pp.81-93.</w:t>
      </w:r>
    </w:p>
    <w:p w14:paraId="416ADE74" w14:textId="77777777" w:rsidR="00A522E9" w:rsidRPr="008E1CEC" w:rsidRDefault="00A522E9" w:rsidP="008E1CEC">
      <w:pPr>
        <w:spacing w:line="360" w:lineRule="auto"/>
        <w:rPr>
          <w:rFonts w:ascii="Arial" w:hAnsi="Arial" w:cs="Arial"/>
        </w:rPr>
      </w:pPr>
      <w:r w:rsidRPr="008E1CEC">
        <w:rPr>
          <w:rFonts w:ascii="Arial" w:hAnsi="Arial" w:cs="Arial"/>
        </w:rPr>
        <w:t>McCaslin, M., &amp; Hickey, D. T. (2001) ‘Self-regulated learning and academic achievement: A Vygotskian view’, in Zimmerman, B., &amp; Schunk, D. (2</w:t>
      </w:r>
      <w:r w:rsidRPr="008E1CEC">
        <w:rPr>
          <w:rFonts w:ascii="Arial" w:hAnsi="Arial" w:cs="Arial"/>
          <w:vertAlign w:val="superscript"/>
        </w:rPr>
        <w:t>nd</w:t>
      </w:r>
      <w:r w:rsidRPr="008E1CEC">
        <w:rPr>
          <w:rFonts w:ascii="Arial" w:hAnsi="Arial" w:cs="Arial"/>
        </w:rPr>
        <w:t xml:space="preserve"> edn), </w:t>
      </w:r>
      <w:r w:rsidRPr="008E1CEC">
        <w:rPr>
          <w:rFonts w:ascii="Arial" w:hAnsi="Arial" w:cs="Arial"/>
          <w:i/>
          <w:iCs/>
        </w:rPr>
        <w:t>Self-regulated learning and academic achievement</w:t>
      </w:r>
      <w:r w:rsidRPr="008E1CEC">
        <w:rPr>
          <w:rFonts w:ascii="Arial" w:hAnsi="Arial" w:cs="Arial"/>
        </w:rPr>
        <w:t>. New York: Lawrence Erlbaum Associates. pp.227-252.</w:t>
      </w:r>
    </w:p>
    <w:p w14:paraId="3BE4F04B" w14:textId="77777777" w:rsidR="00A522E9" w:rsidRPr="008E1CEC" w:rsidRDefault="00A522E9" w:rsidP="008E1CEC">
      <w:pPr>
        <w:spacing w:line="360" w:lineRule="auto"/>
        <w:rPr>
          <w:rFonts w:ascii="Arial" w:hAnsi="Arial" w:cs="Arial"/>
        </w:rPr>
      </w:pPr>
      <w:r w:rsidRPr="008E1CEC">
        <w:rPr>
          <w:rFonts w:ascii="Arial" w:hAnsi="Arial" w:cs="Arial"/>
        </w:rPr>
        <w:t xml:space="preserve">Panadero, E., Jonsson, A., &amp; Strijbos, J. (2016) ‘Scaffolding Self-Regulated Learning Through Self-Assessment and Peer Assessment: Guidelines for Classroom Implementation’, in Laveault, D., and Allal, L. (4th edn) </w:t>
      </w:r>
      <w:r w:rsidRPr="008E1CEC">
        <w:rPr>
          <w:rFonts w:ascii="Arial" w:hAnsi="Arial" w:cs="Arial"/>
          <w:i/>
          <w:iCs/>
        </w:rPr>
        <w:t>Assessment for Learning: Meeting the Challenge of Implementation</w:t>
      </w:r>
      <w:r w:rsidRPr="008E1CEC">
        <w:rPr>
          <w:rFonts w:ascii="Arial" w:hAnsi="Arial" w:cs="Arial"/>
        </w:rPr>
        <w:t>. London: Springer International Publishing. pp.311-326.</w:t>
      </w:r>
    </w:p>
    <w:p w14:paraId="58E33327" w14:textId="77777777" w:rsidR="00A522E9" w:rsidRPr="008E1CEC" w:rsidRDefault="00A522E9" w:rsidP="008E1CEC">
      <w:pPr>
        <w:spacing w:line="360" w:lineRule="auto"/>
        <w:rPr>
          <w:rFonts w:ascii="Arial" w:hAnsi="Arial" w:cs="Arial"/>
        </w:rPr>
      </w:pPr>
      <w:r w:rsidRPr="008E1CEC">
        <w:rPr>
          <w:rFonts w:ascii="Arial" w:hAnsi="Arial" w:cs="Arial"/>
        </w:rPr>
        <w:lastRenderedPageBreak/>
        <w:t xml:space="preserve">Shandomo, H. M. (2010) ‘The Role of Critical Reflection in Teacher Education’, </w:t>
      </w:r>
      <w:r w:rsidRPr="008E1CEC">
        <w:rPr>
          <w:rFonts w:ascii="Arial" w:hAnsi="Arial" w:cs="Arial"/>
          <w:i/>
          <w:iCs/>
        </w:rPr>
        <w:t>School-University Partnerships</w:t>
      </w:r>
      <w:r w:rsidRPr="008E1CEC">
        <w:rPr>
          <w:rFonts w:ascii="Arial" w:hAnsi="Arial" w:cs="Arial"/>
        </w:rPr>
        <w:t xml:space="preserve">, </w:t>
      </w:r>
      <w:r w:rsidRPr="008E1CEC">
        <w:rPr>
          <w:rFonts w:ascii="Arial" w:hAnsi="Arial" w:cs="Arial"/>
          <w:b/>
          <w:bCs/>
        </w:rPr>
        <w:t>4</w:t>
      </w:r>
      <w:r w:rsidRPr="008E1CEC">
        <w:rPr>
          <w:rFonts w:ascii="Arial" w:hAnsi="Arial" w:cs="Arial"/>
        </w:rPr>
        <w:t>(1), pp.101-113.</w:t>
      </w:r>
    </w:p>
    <w:p w14:paraId="1F2E4B11" w14:textId="77777777" w:rsidR="00A522E9" w:rsidRPr="008E1CEC" w:rsidRDefault="00A522E9" w:rsidP="008E1CEC">
      <w:pPr>
        <w:spacing w:line="360" w:lineRule="auto"/>
        <w:rPr>
          <w:rFonts w:ascii="Arial" w:hAnsi="Arial" w:cs="Arial"/>
        </w:rPr>
      </w:pPr>
      <w:r w:rsidRPr="008E1CEC">
        <w:rPr>
          <w:rFonts w:ascii="Arial" w:hAnsi="Arial" w:cs="Arial"/>
        </w:rPr>
        <w:t xml:space="preserve">Topping, K. J. (1998). ‘Peer assessment between students in colleges and universities’, </w:t>
      </w:r>
      <w:r w:rsidRPr="008E1CEC">
        <w:rPr>
          <w:rFonts w:ascii="Arial" w:hAnsi="Arial" w:cs="Arial"/>
          <w:i/>
          <w:iCs/>
        </w:rPr>
        <w:t>Review of Educational Research</w:t>
      </w:r>
      <w:r w:rsidRPr="008E1CEC">
        <w:rPr>
          <w:rFonts w:ascii="Arial" w:hAnsi="Arial" w:cs="Arial"/>
        </w:rPr>
        <w:t xml:space="preserve">, </w:t>
      </w:r>
      <w:r w:rsidRPr="008E1CEC">
        <w:rPr>
          <w:rFonts w:ascii="Arial" w:hAnsi="Arial" w:cs="Arial"/>
          <w:b/>
          <w:bCs/>
        </w:rPr>
        <w:t>68</w:t>
      </w:r>
      <w:r w:rsidRPr="008E1CEC">
        <w:rPr>
          <w:rFonts w:ascii="Arial" w:hAnsi="Arial" w:cs="Arial"/>
        </w:rPr>
        <w:t>(3), pp.249-276.</w:t>
      </w:r>
    </w:p>
    <w:p w14:paraId="4E02943B" w14:textId="77777777" w:rsidR="00A522E9" w:rsidRPr="008E1CEC" w:rsidRDefault="00A522E9" w:rsidP="008E1CEC">
      <w:pPr>
        <w:spacing w:line="360" w:lineRule="auto"/>
        <w:rPr>
          <w:rFonts w:ascii="Arial" w:hAnsi="Arial" w:cs="Arial"/>
        </w:rPr>
      </w:pPr>
      <w:r w:rsidRPr="008E1CEC">
        <w:rPr>
          <w:rFonts w:ascii="Arial" w:hAnsi="Arial" w:cs="Arial"/>
        </w:rPr>
        <w:t xml:space="preserve">Tripp, D (2011) </w:t>
      </w:r>
      <w:r w:rsidRPr="008E1CEC">
        <w:rPr>
          <w:rFonts w:ascii="Arial" w:hAnsi="Arial" w:cs="Arial"/>
          <w:i/>
          <w:iCs/>
        </w:rPr>
        <w:t>Critical Developing in Teaching: Developing Professional Judgement</w:t>
      </w:r>
      <w:r w:rsidRPr="008E1CEC">
        <w:rPr>
          <w:rFonts w:ascii="Arial" w:hAnsi="Arial" w:cs="Arial"/>
        </w:rPr>
        <w:t>. London: Routledge.</w:t>
      </w:r>
    </w:p>
    <w:p w14:paraId="53FD7918" w14:textId="77777777" w:rsidR="00A522E9" w:rsidRPr="008E1CEC" w:rsidRDefault="00A522E9" w:rsidP="008E1CEC">
      <w:pPr>
        <w:spacing w:line="360" w:lineRule="auto"/>
        <w:rPr>
          <w:rFonts w:ascii="Arial" w:hAnsi="Arial" w:cs="Arial"/>
        </w:rPr>
      </w:pPr>
      <w:r w:rsidRPr="008E1CEC">
        <w:rPr>
          <w:rFonts w:ascii="Arial" w:hAnsi="Arial" w:cs="Arial"/>
        </w:rPr>
        <w:t xml:space="preserve">Volet, S., Vaurus, M., &amp; Salonen, P. (2009) Self and social regulation in learning contexts: An integrative perspective. </w:t>
      </w:r>
      <w:r w:rsidRPr="008E1CEC">
        <w:rPr>
          <w:rFonts w:ascii="Arial" w:hAnsi="Arial" w:cs="Arial"/>
          <w:i/>
          <w:iCs/>
        </w:rPr>
        <w:t>Educational Psychologist</w:t>
      </w:r>
      <w:r w:rsidRPr="008E1CEC">
        <w:rPr>
          <w:rFonts w:ascii="Arial" w:hAnsi="Arial" w:cs="Arial"/>
        </w:rPr>
        <w:t xml:space="preserve">, </w:t>
      </w:r>
      <w:r w:rsidRPr="008E1CEC">
        <w:rPr>
          <w:rFonts w:ascii="Arial" w:hAnsi="Arial" w:cs="Arial"/>
          <w:b/>
          <w:bCs/>
        </w:rPr>
        <w:t>44</w:t>
      </w:r>
      <w:r w:rsidRPr="008E1CEC">
        <w:rPr>
          <w:rFonts w:ascii="Arial" w:hAnsi="Arial" w:cs="Arial"/>
        </w:rPr>
        <w:t>, pp.215-226.</w:t>
      </w:r>
    </w:p>
    <w:p w14:paraId="3E1B6982" w14:textId="77777777" w:rsidR="00A522E9" w:rsidRPr="008E1CEC" w:rsidRDefault="00A522E9" w:rsidP="008E1CEC">
      <w:pPr>
        <w:spacing w:line="360" w:lineRule="auto"/>
        <w:rPr>
          <w:rFonts w:ascii="Arial" w:hAnsi="Arial" w:cs="Arial"/>
        </w:rPr>
      </w:pPr>
      <w:r w:rsidRPr="008E1CEC">
        <w:rPr>
          <w:rFonts w:ascii="Arial" w:hAnsi="Arial" w:cs="Arial"/>
        </w:rPr>
        <w:t xml:space="preserve">Weaver, R. &amp; Cotrell, H. (1986) Peer evaluation: A case study. </w:t>
      </w:r>
      <w:r w:rsidRPr="008E1CEC">
        <w:rPr>
          <w:rFonts w:ascii="Arial" w:hAnsi="Arial" w:cs="Arial"/>
          <w:i/>
          <w:iCs/>
        </w:rPr>
        <w:t>Innovative Higher Education</w:t>
      </w:r>
      <w:r w:rsidRPr="008E1CEC">
        <w:rPr>
          <w:rFonts w:ascii="Arial" w:hAnsi="Arial" w:cs="Arial"/>
        </w:rPr>
        <w:t xml:space="preserve">, </w:t>
      </w:r>
      <w:r w:rsidRPr="008E1CEC">
        <w:rPr>
          <w:rFonts w:ascii="Arial" w:hAnsi="Arial" w:cs="Arial"/>
          <w:b/>
          <w:bCs/>
        </w:rPr>
        <w:t>11,</w:t>
      </w:r>
      <w:r w:rsidRPr="008E1CEC">
        <w:rPr>
          <w:rFonts w:ascii="Arial" w:hAnsi="Arial" w:cs="Arial"/>
        </w:rPr>
        <w:t xml:space="preserve"> pp.25–39.</w:t>
      </w:r>
    </w:p>
    <w:p w14:paraId="3CAB6742" w14:textId="77777777" w:rsidR="00A522E9" w:rsidRPr="008E1CEC" w:rsidRDefault="00A522E9" w:rsidP="008E1CEC">
      <w:pPr>
        <w:spacing w:line="360" w:lineRule="auto"/>
        <w:rPr>
          <w:rFonts w:ascii="Arial" w:hAnsi="Arial" w:cs="Arial"/>
        </w:rPr>
      </w:pPr>
      <w:r w:rsidRPr="008E1CEC">
        <w:rPr>
          <w:rFonts w:ascii="Arial" w:hAnsi="Arial" w:cs="Arial"/>
        </w:rPr>
        <w:t xml:space="preserve">Welsh Government (2019) </w:t>
      </w:r>
      <w:r w:rsidRPr="008E1CEC">
        <w:rPr>
          <w:rFonts w:ascii="Arial" w:hAnsi="Arial" w:cs="Arial"/>
          <w:i/>
          <w:iCs/>
        </w:rPr>
        <w:t>Professional standards for teaching and leadership</w:t>
      </w:r>
      <w:r w:rsidRPr="008E1CEC">
        <w:rPr>
          <w:rFonts w:ascii="Arial" w:hAnsi="Arial" w:cs="Arial"/>
        </w:rPr>
        <w:t xml:space="preserve">. Available at: </w:t>
      </w:r>
      <w:hyperlink r:id="rId13" w:history="1">
        <w:r w:rsidRPr="008E1CEC">
          <w:rPr>
            <w:rStyle w:val="Hyperlink"/>
            <w:rFonts w:ascii="Arial" w:hAnsi="Arial" w:cs="Arial"/>
          </w:rPr>
          <w:t>https://hwb.gov.wales/api/storage/19bc948b-8a3f-41e0-944a-7bf2cadf7d18/professional-standards-for-teaching-and-leadership-interactive-pdf-for-pc.pdf</w:t>
        </w:r>
      </w:hyperlink>
      <w:r w:rsidRPr="008E1CEC">
        <w:rPr>
          <w:rFonts w:ascii="Arial" w:hAnsi="Arial" w:cs="Arial"/>
        </w:rPr>
        <w:t xml:space="preserve"> (Accessed on: 06 November 2022).</w:t>
      </w:r>
    </w:p>
    <w:p w14:paraId="16A53050" w14:textId="77777777" w:rsidR="00A522E9" w:rsidRPr="008E1CEC" w:rsidRDefault="00A522E9" w:rsidP="008E1CEC">
      <w:pPr>
        <w:spacing w:line="360" w:lineRule="auto"/>
        <w:rPr>
          <w:rFonts w:ascii="Arial" w:hAnsi="Arial" w:cs="Arial"/>
        </w:rPr>
      </w:pPr>
      <w:r w:rsidRPr="008E1CEC">
        <w:rPr>
          <w:rFonts w:ascii="Arial" w:hAnsi="Arial" w:cs="Arial"/>
        </w:rPr>
        <w:t xml:space="preserve">Welsh Government (2020) </w:t>
      </w:r>
      <w:r w:rsidRPr="008E1CEC">
        <w:rPr>
          <w:rFonts w:ascii="Arial" w:hAnsi="Arial" w:cs="Arial"/>
          <w:i/>
          <w:iCs/>
        </w:rPr>
        <w:t>Curriculum for Wales: overview</w:t>
      </w:r>
      <w:r w:rsidRPr="008E1CEC">
        <w:rPr>
          <w:rFonts w:ascii="Arial" w:hAnsi="Arial" w:cs="Arial"/>
        </w:rPr>
        <w:t xml:space="preserve">. Available at: </w:t>
      </w:r>
      <w:hyperlink r:id="rId14" w:history="1">
        <w:r w:rsidRPr="008E1CEC">
          <w:rPr>
            <w:rStyle w:val="Hyperlink"/>
            <w:rFonts w:ascii="Arial" w:hAnsi="Arial" w:cs="Arial"/>
          </w:rPr>
          <w:t>https://gov.wales/curriculum-wales-overview</w:t>
        </w:r>
      </w:hyperlink>
      <w:r w:rsidRPr="008E1CEC">
        <w:rPr>
          <w:rFonts w:ascii="Arial" w:hAnsi="Arial" w:cs="Arial"/>
        </w:rPr>
        <w:t xml:space="preserve"> (Accessed: 01 November 2022).</w:t>
      </w:r>
    </w:p>
    <w:p w14:paraId="5A3B1EAA" w14:textId="77777777" w:rsidR="00A522E9" w:rsidRPr="008E1CEC" w:rsidRDefault="00A522E9" w:rsidP="008E1CEC">
      <w:pPr>
        <w:spacing w:line="360" w:lineRule="auto"/>
        <w:rPr>
          <w:rFonts w:ascii="Arial" w:hAnsi="Arial" w:cs="Arial"/>
        </w:rPr>
      </w:pPr>
      <w:r w:rsidRPr="008E1CEC">
        <w:rPr>
          <w:rFonts w:ascii="Arial" w:hAnsi="Arial" w:cs="Arial"/>
        </w:rPr>
        <w:t xml:space="preserve">Welsh Government (2021) </w:t>
      </w:r>
      <w:r w:rsidRPr="008E1CEC">
        <w:rPr>
          <w:rFonts w:ascii="Arial" w:hAnsi="Arial" w:cs="Arial"/>
          <w:i/>
          <w:iCs/>
        </w:rPr>
        <w:t>Introduction to Curriculum for Wales guidance</w:t>
      </w:r>
      <w:r w:rsidRPr="008E1CEC">
        <w:rPr>
          <w:rFonts w:ascii="Arial" w:hAnsi="Arial" w:cs="Arial"/>
        </w:rPr>
        <w:t xml:space="preserve">. Available at: </w:t>
      </w:r>
      <w:hyperlink r:id="rId15" w:history="1">
        <w:r w:rsidRPr="008E1CEC">
          <w:rPr>
            <w:rStyle w:val="Hyperlink"/>
            <w:rFonts w:ascii="Arial" w:hAnsi="Arial" w:cs="Arial"/>
          </w:rPr>
          <w:t>https://hwb.gov.wales/curriculum-for-wales/introduction/</w:t>
        </w:r>
      </w:hyperlink>
      <w:r w:rsidRPr="008E1CEC">
        <w:rPr>
          <w:rFonts w:ascii="Arial" w:hAnsi="Arial" w:cs="Arial"/>
        </w:rPr>
        <w:t xml:space="preserve"> (Accessed: 05 November 2022).</w:t>
      </w:r>
    </w:p>
    <w:p w14:paraId="2914430A" w14:textId="77777777" w:rsidR="00A522E9" w:rsidRPr="008E1CEC" w:rsidRDefault="00A522E9" w:rsidP="008E1CEC">
      <w:pPr>
        <w:spacing w:line="360" w:lineRule="auto"/>
        <w:rPr>
          <w:rFonts w:ascii="Arial" w:hAnsi="Arial" w:cs="Arial"/>
        </w:rPr>
      </w:pPr>
      <w:r w:rsidRPr="008E1CEC">
        <w:rPr>
          <w:rFonts w:ascii="Arial" w:hAnsi="Arial" w:cs="Arial"/>
        </w:rPr>
        <w:t xml:space="preserve">Welsh Government (2022a) </w:t>
      </w:r>
      <w:r w:rsidRPr="008E1CEC">
        <w:rPr>
          <w:rFonts w:ascii="Arial" w:hAnsi="Arial" w:cs="Arial"/>
          <w:i/>
          <w:iCs/>
        </w:rPr>
        <w:t>Developing a vision for curriculum design</w:t>
      </w:r>
      <w:r w:rsidRPr="008E1CEC">
        <w:rPr>
          <w:rFonts w:ascii="Arial" w:hAnsi="Arial" w:cs="Arial"/>
        </w:rPr>
        <w:t xml:space="preserve">. Available at: </w:t>
      </w:r>
      <w:hyperlink r:id="rId16" w:anchor="curriculum-design-and-the-four-purposes" w:history="1">
        <w:r w:rsidRPr="008E1CEC">
          <w:rPr>
            <w:rStyle w:val="Hyperlink"/>
            <w:rFonts w:ascii="Arial" w:hAnsi="Arial" w:cs="Arial"/>
          </w:rPr>
          <w:t>https://hwb.gov.wales/curriculum-for-wales/designing-your-curriculum/developing-a-vision-for-curriculum-design/#curriculum-design-and-the-four-purposes</w:t>
        </w:r>
      </w:hyperlink>
      <w:r w:rsidRPr="008E1CEC">
        <w:rPr>
          <w:rFonts w:ascii="Arial" w:hAnsi="Arial" w:cs="Arial"/>
        </w:rPr>
        <w:t xml:space="preserve"> (Accessed: 14 October 2022).</w:t>
      </w:r>
    </w:p>
    <w:p w14:paraId="095CA3F6" w14:textId="77777777" w:rsidR="00A522E9" w:rsidRPr="008E1CEC" w:rsidRDefault="00A522E9" w:rsidP="008E1CEC">
      <w:pPr>
        <w:spacing w:line="360" w:lineRule="auto"/>
        <w:rPr>
          <w:rFonts w:ascii="Arial" w:hAnsi="Arial" w:cs="Arial"/>
        </w:rPr>
      </w:pPr>
      <w:r w:rsidRPr="008E1CEC">
        <w:rPr>
          <w:rFonts w:ascii="Arial" w:hAnsi="Arial" w:cs="Arial"/>
        </w:rPr>
        <w:t xml:space="preserve">Welsh Government (2022b) </w:t>
      </w:r>
      <w:r w:rsidRPr="008E1CEC">
        <w:rPr>
          <w:rFonts w:ascii="Arial" w:hAnsi="Arial" w:cs="Arial"/>
          <w:i/>
          <w:iCs/>
        </w:rPr>
        <w:t>Education is Changing</w:t>
      </w:r>
      <w:r w:rsidRPr="008E1CEC">
        <w:rPr>
          <w:rFonts w:ascii="Arial" w:hAnsi="Arial" w:cs="Arial"/>
        </w:rPr>
        <w:t xml:space="preserve">. Available at: </w:t>
      </w:r>
      <w:hyperlink r:id="rId17" w:history="1">
        <w:r w:rsidRPr="008E1CEC">
          <w:rPr>
            <w:rStyle w:val="Hyperlink"/>
            <w:rFonts w:ascii="Arial" w:hAnsi="Arial" w:cs="Arial"/>
          </w:rPr>
          <w:t>https://gov.wales/education-changing</w:t>
        </w:r>
      </w:hyperlink>
      <w:r w:rsidRPr="008E1CEC">
        <w:rPr>
          <w:rFonts w:ascii="Arial" w:hAnsi="Arial" w:cs="Arial"/>
        </w:rPr>
        <w:t xml:space="preserve"> (Accessed: 05 November 2022).</w:t>
      </w:r>
    </w:p>
    <w:p w14:paraId="420AD93A" w14:textId="77777777" w:rsidR="00A522E9" w:rsidRPr="008E1CEC" w:rsidRDefault="00A522E9" w:rsidP="008E1CEC">
      <w:pPr>
        <w:spacing w:line="360" w:lineRule="auto"/>
        <w:rPr>
          <w:rFonts w:ascii="Arial" w:hAnsi="Arial" w:cs="Arial"/>
        </w:rPr>
      </w:pPr>
      <w:r w:rsidRPr="008E1CEC">
        <w:rPr>
          <w:rFonts w:ascii="Arial" w:hAnsi="Arial" w:cs="Arial"/>
        </w:rPr>
        <w:t xml:space="preserve">Yurdabakan, I. (2011) The investigation of peer assessment in primary school cooperative learning groups with respect to gender, </w:t>
      </w:r>
      <w:r w:rsidRPr="008E1CEC">
        <w:rPr>
          <w:rFonts w:ascii="Arial" w:hAnsi="Arial" w:cs="Arial"/>
          <w:i/>
          <w:iCs/>
        </w:rPr>
        <w:t>Education 3–13</w:t>
      </w:r>
      <w:r w:rsidRPr="008E1CEC">
        <w:rPr>
          <w:rFonts w:ascii="Arial" w:hAnsi="Arial" w:cs="Arial"/>
        </w:rPr>
        <w:t xml:space="preserve">, </w:t>
      </w:r>
      <w:r w:rsidRPr="008E1CEC">
        <w:rPr>
          <w:rFonts w:ascii="Arial" w:hAnsi="Arial" w:cs="Arial"/>
          <w:b/>
          <w:bCs/>
        </w:rPr>
        <w:t>39</w:t>
      </w:r>
      <w:r w:rsidRPr="008E1CEC">
        <w:rPr>
          <w:rFonts w:ascii="Arial" w:hAnsi="Arial" w:cs="Arial"/>
        </w:rPr>
        <w:t>(2), pp.153-169.</w:t>
      </w:r>
    </w:p>
    <w:sectPr w:rsidR="00A522E9" w:rsidRPr="008E1CEC">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BC42C" w14:textId="77777777" w:rsidR="002C54ED" w:rsidRDefault="002C54ED" w:rsidP="002D1E46">
      <w:pPr>
        <w:spacing w:after="0" w:line="240" w:lineRule="auto"/>
      </w:pPr>
      <w:r>
        <w:separator/>
      </w:r>
    </w:p>
  </w:endnote>
  <w:endnote w:type="continuationSeparator" w:id="0">
    <w:p w14:paraId="2098D033" w14:textId="77777777" w:rsidR="002C54ED" w:rsidRDefault="002C54ED" w:rsidP="002D1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815517"/>
      <w:docPartObj>
        <w:docPartGallery w:val="Page Numbers (Bottom of Page)"/>
        <w:docPartUnique/>
      </w:docPartObj>
    </w:sdtPr>
    <w:sdtEndPr/>
    <w:sdtContent>
      <w:sdt>
        <w:sdtPr>
          <w:id w:val="-1769616900"/>
          <w:docPartObj>
            <w:docPartGallery w:val="Page Numbers (Top of Page)"/>
            <w:docPartUnique/>
          </w:docPartObj>
        </w:sdtPr>
        <w:sdtEndPr/>
        <w:sdtContent>
          <w:p w14:paraId="29330E1A" w14:textId="64BA5F51" w:rsidR="002D1E46" w:rsidRDefault="002D1E46">
            <w:pPr>
              <w:pStyle w:val="Footer"/>
              <w:jc w:val="right"/>
            </w:pPr>
            <w:r w:rsidRPr="002D1E46">
              <w:rPr>
                <w:rFonts w:ascii="Times New Roman" w:hAnsi="Times New Roman" w:cs="Times New Roman"/>
                <w:sz w:val="20"/>
                <w:szCs w:val="20"/>
              </w:rPr>
              <w:t xml:space="preserve">Page </w:t>
            </w:r>
            <w:r w:rsidRPr="002D1E46">
              <w:rPr>
                <w:rFonts w:ascii="Times New Roman" w:hAnsi="Times New Roman" w:cs="Times New Roman"/>
                <w:sz w:val="20"/>
                <w:szCs w:val="20"/>
              </w:rPr>
              <w:fldChar w:fldCharType="begin"/>
            </w:r>
            <w:r w:rsidRPr="002D1E46">
              <w:rPr>
                <w:rFonts w:ascii="Times New Roman" w:hAnsi="Times New Roman" w:cs="Times New Roman"/>
                <w:sz w:val="20"/>
                <w:szCs w:val="20"/>
              </w:rPr>
              <w:instrText xml:space="preserve"> PAGE </w:instrText>
            </w:r>
            <w:r w:rsidRPr="002D1E46">
              <w:rPr>
                <w:rFonts w:ascii="Times New Roman" w:hAnsi="Times New Roman" w:cs="Times New Roman"/>
                <w:sz w:val="20"/>
                <w:szCs w:val="20"/>
              </w:rPr>
              <w:fldChar w:fldCharType="separate"/>
            </w:r>
            <w:r w:rsidRPr="002D1E46">
              <w:rPr>
                <w:rFonts w:ascii="Times New Roman" w:hAnsi="Times New Roman" w:cs="Times New Roman"/>
                <w:noProof/>
                <w:sz w:val="20"/>
                <w:szCs w:val="20"/>
              </w:rPr>
              <w:t>2</w:t>
            </w:r>
            <w:r w:rsidRPr="002D1E46">
              <w:rPr>
                <w:rFonts w:ascii="Times New Roman" w:hAnsi="Times New Roman" w:cs="Times New Roman"/>
                <w:sz w:val="20"/>
                <w:szCs w:val="20"/>
              </w:rPr>
              <w:fldChar w:fldCharType="end"/>
            </w:r>
            <w:r w:rsidRPr="002D1E46">
              <w:rPr>
                <w:rFonts w:ascii="Times New Roman" w:hAnsi="Times New Roman" w:cs="Times New Roman"/>
                <w:sz w:val="20"/>
                <w:szCs w:val="20"/>
              </w:rPr>
              <w:t xml:space="preserve"> of </w:t>
            </w:r>
            <w:r w:rsidRPr="002D1E46">
              <w:rPr>
                <w:rFonts w:ascii="Times New Roman" w:hAnsi="Times New Roman" w:cs="Times New Roman"/>
                <w:sz w:val="20"/>
                <w:szCs w:val="20"/>
              </w:rPr>
              <w:fldChar w:fldCharType="begin"/>
            </w:r>
            <w:r w:rsidRPr="002D1E46">
              <w:rPr>
                <w:rFonts w:ascii="Times New Roman" w:hAnsi="Times New Roman" w:cs="Times New Roman"/>
                <w:sz w:val="20"/>
                <w:szCs w:val="20"/>
              </w:rPr>
              <w:instrText xml:space="preserve"> NUMPAGES  </w:instrText>
            </w:r>
            <w:r w:rsidRPr="002D1E46">
              <w:rPr>
                <w:rFonts w:ascii="Times New Roman" w:hAnsi="Times New Roman" w:cs="Times New Roman"/>
                <w:sz w:val="20"/>
                <w:szCs w:val="20"/>
              </w:rPr>
              <w:fldChar w:fldCharType="separate"/>
            </w:r>
            <w:r w:rsidRPr="002D1E46">
              <w:rPr>
                <w:rFonts w:ascii="Times New Roman" w:hAnsi="Times New Roman" w:cs="Times New Roman"/>
                <w:noProof/>
                <w:sz w:val="20"/>
                <w:szCs w:val="20"/>
              </w:rPr>
              <w:t>2</w:t>
            </w:r>
            <w:r w:rsidRPr="002D1E46">
              <w:rPr>
                <w:rFonts w:ascii="Times New Roman" w:hAnsi="Times New Roman" w:cs="Times New Roman"/>
                <w:sz w:val="20"/>
                <w:szCs w:val="20"/>
              </w:rPr>
              <w:fldChar w:fldCharType="end"/>
            </w:r>
          </w:p>
        </w:sdtContent>
      </w:sdt>
    </w:sdtContent>
  </w:sdt>
  <w:p w14:paraId="130C6B8B" w14:textId="77777777" w:rsidR="002D1E46" w:rsidRDefault="002D1E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73942" w14:textId="77777777" w:rsidR="002C54ED" w:rsidRDefault="002C54ED" w:rsidP="002D1E46">
      <w:pPr>
        <w:spacing w:after="0" w:line="240" w:lineRule="auto"/>
      </w:pPr>
      <w:r>
        <w:separator/>
      </w:r>
    </w:p>
  </w:footnote>
  <w:footnote w:type="continuationSeparator" w:id="0">
    <w:p w14:paraId="52494D65" w14:textId="77777777" w:rsidR="002C54ED" w:rsidRDefault="002C54ED" w:rsidP="002D1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1C933" w14:textId="385ED963" w:rsidR="002D1E46" w:rsidRPr="002D1E46" w:rsidRDefault="002D1E46">
    <w:pPr>
      <w:pStyle w:val="Header"/>
      <w:rPr>
        <w:rFonts w:ascii="Times New Roman" w:hAnsi="Times New Roman" w:cs="Times New Roman"/>
        <w:sz w:val="24"/>
        <w:szCs w:val="24"/>
      </w:rPr>
    </w:pPr>
    <w:r w:rsidRPr="002D1E46">
      <w:rPr>
        <w:rFonts w:ascii="Times New Roman" w:hAnsi="Times New Roman" w:cs="Times New Roman"/>
        <w:sz w:val="24"/>
        <w:szCs w:val="24"/>
      </w:rPr>
      <w:t>2203764                                                                                                                     ECAD600</w:t>
    </w:r>
    <w:r w:rsidR="00747C4E">
      <w:rPr>
        <w:rFonts w:ascii="Times New Roman" w:hAnsi="Times New Roman" w:cs="Times New Roman"/>
        <w:sz w:val="24"/>
        <w:szCs w:val="24"/>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4F95"/>
    <w:multiLevelType w:val="hybridMultilevel"/>
    <w:tmpl w:val="1E82A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C0654"/>
    <w:multiLevelType w:val="hybridMultilevel"/>
    <w:tmpl w:val="88D4B448"/>
    <w:lvl w:ilvl="0" w:tplc="C5A49C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243EE5"/>
    <w:multiLevelType w:val="hybridMultilevel"/>
    <w:tmpl w:val="DAD6C990"/>
    <w:lvl w:ilvl="0" w:tplc="A5AC25E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E0790"/>
    <w:multiLevelType w:val="hybridMultilevel"/>
    <w:tmpl w:val="AF28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7652CB"/>
    <w:multiLevelType w:val="hybridMultilevel"/>
    <w:tmpl w:val="DA104F7E"/>
    <w:lvl w:ilvl="0" w:tplc="08090003">
      <w:start w:val="1"/>
      <w:numFmt w:val="bullet"/>
      <w:lvlText w:val="o"/>
      <w:lvlJc w:val="left"/>
      <w:pPr>
        <w:ind w:left="2976" w:hanging="360"/>
      </w:pPr>
      <w:rPr>
        <w:rFonts w:ascii="Courier New" w:hAnsi="Courier New" w:cs="Courier New" w:hint="default"/>
      </w:rPr>
    </w:lvl>
    <w:lvl w:ilvl="1" w:tplc="08090003" w:tentative="1">
      <w:start w:val="1"/>
      <w:numFmt w:val="bullet"/>
      <w:lvlText w:val="o"/>
      <w:lvlJc w:val="left"/>
      <w:pPr>
        <w:ind w:left="3696" w:hanging="360"/>
      </w:pPr>
      <w:rPr>
        <w:rFonts w:ascii="Courier New" w:hAnsi="Courier New" w:cs="Courier New" w:hint="default"/>
      </w:rPr>
    </w:lvl>
    <w:lvl w:ilvl="2" w:tplc="08090005" w:tentative="1">
      <w:start w:val="1"/>
      <w:numFmt w:val="bullet"/>
      <w:lvlText w:val=""/>
      <w:lvlJc w:val="left"/>
      <w:pPr>
        <w:ind w:left="4416" w:hanging="360"/>
      </w:pPr>
      <w:rPr>
        <w:rFonts w:ascii="Wingdings" w:hAnsi="Wingdings" w:hint="default"/>
      </w:rPr>
    </w:lvl>
    <w:lvl w:ilvl="3" w:tplc="08090001" w:tentative="1">
      <w:start w:val="1"/>
      <w:numFmt w:val="bullet"/>
      <w:lvlText w:val=""/>
      <w:lvlJc w:val="left"/>
      <w:pPr>
        <w:ind w:left="5136" w:hanging="360"/>
      </w:pPr>
      <w:rPr>
        <w:rFonts w:ascii="Symbol" w:hAnsi="Symbol" w:hint="default"/>
      </w:rPr>
    </w:lvl>
    <w:lvl w:ilvl="4" w:tplc="08090003" w:tentative="1">
      <w:start w:val="1"/>
      <w:numFmt w:val="bullet"/>
      <w:lvlText w:val="o"/>
      <w:lvlJc w:val="left"/>
      <w:pPr>
        <w:ind w:left="5856" w:hanging="360"/>
      </w:pPr>
      <w:rPr>
        <w:rFonts w:ascii="Courier New" w:hAnsi="Courier New" w:cs="Courier New" w:hint="default"/>
      </w:rPr>
    </w:lvl>
    <w:lvl w:ilvl="5" w:tplc="08090005" w:tentative="1">
      <w:start w:val="1"/>
      <w:numFmt w:val="bullet"/>
      <w:lvlText w:val=""/>
      <w:lvlJc w:val="left"/>
      <w:pPr>
        <w:ind w:left="6576" w:hanging="360"/>
      </w:pPr>
      <w:rPr>
        <w:rFonts w:ascii="Wingdings" w:hAnsi="Wingdings" w:hint="default"/>
      </w:rPr>
    </w:lvl>
    <w:lvl w:ilvl="6" w:tplc="08090001" w:tentative="1">
      <w:start w:val="1"/>
      <w:numFmt w:val="bullet"/>
      <w:lvlText w:val=""/>
      <w:lvlJc w:val="left"/>
      <w:pPr>
        <w:ind w:left="7296" w:hanging="360"/>
      </w:pPr>
      <w:rPr>
        <w:rFonts w:ascii="Symbol" w:hAnsi="Symbol" w:hint="default"/>
      </w:rPr>
    </w:lvl>
    <w:lvl w:ilvl="7" w:tplc="08090003" w:tentative="1">
      <w:start w:val="1"/>
      <w:numFmt w:val="bullet"/>
      <w:lvlText w:val="o"/>
      <w:lvlJc w:val="left"/>
      <w:pPr>
        <w:ind w:left="8016" w:hanging="360"/>
      </w:pPr>
      <w:rPr>
        <w:rFonts w:ascii="Courier New" w:hAnsi="Courier New" w:cs="Courier New" w:hint="default"/>
      </w:rPr>
    </w:lvl>
    <w:lvl w:ilvl="8" w:tplc="08090005" w:tentative="1">
      <w:start w:val="1"/>
      <w:numFmt w:val="bullet"/>
      <w:lvlText w:val=""/>
      <w:lvlJc w:val="left"/>
      <w:pPr>
        <w:ind w:left="8736" w:hanging="360"/>
      </w:pPr>
      <w:rPr>
        <w:rFonts w:ascii="Wingdings" w:hAnsi="Wingdings" w:hint="default"/>
      </w:rPr>
    </w:lvl>
  </w:abstractNum>
  <w:abstractNum w:abstractNumId="5" w15:restartNumberingAfterBreak="0">
    <w:nsid w:val="458E2E62"/>
    <w:multiLevelType w:val="hybridMultilevel"/>
    <w:tmpl w:val="47A84B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21752BC"/>
    <w:multiLevelType w:val="hybridMultilevel"/>
    <w:tmpl w:val="EF02CD3A"/>
    <w:lvl w:ilvl="0" w:tplc="134CA55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3F3858"/>
    <w:multiLevelType w:val="hybridMultilevel"/>
    <w:tmpl w:val="1818C31E"/>
    <w:lvl w:ilvl="0" w:tplc="C778D2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043C86"/>
    <w:multiLevelType w:val="hybridMultilevel"/>
    <w:tmpl w:val="71C61A78"/>
    <w:lvl w:ilvl="0" w:tplc="3A08CA02">
      <w:numFmt w:val="bullet"/>
      <w:lvlText w:val="-"/>
      <w:lvlJc w:val="left"/>
      <w:pPr>
        <w:ind w:left="720" w:hanging="360"/>
      </w:pPr>
      <w:rPr>
        <w:rFonts w:ascii="Times New Roman" w:eastAsiaTheme="minorHAnsi" w:hAnsi="Times New Roman" w:cs="Times New Roman"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7B1FEA"/>
    <w:multiLevelType w:val="hybridMultilevel"/>
    <w:tmpl w:val="1D0240DC"/>
    <w:lvl w:ilvl="0" w:tplc="0809000F">
      <w:start w:val="1"/>
      <w:numFmt w:val="decimal"/>
      <w:lvlText w:val="%1."/>
      <w:lvlJc w:val="left"/>
      <w:pPr>
        <w:ind w:left="1872" w:hanging="360"/>
      </w:pPr>
    </w:lvl>
    <w:lvl w:ilvl="1" w:tplc="08090019" w:tentative="1">
      <w:start w:val="1"/>
      <w:numFmt w:val="lowerLetter"/>
      <w:lvlText w:val="%2."/>
      <w:lvlJc w:val="left"/>
      <w:pPr>
        <w:ind w:left="2592" w:hanging="360"/>
      </w:pPr>
    </w:lvl>
    <w:lvl w:ilvl="2" w:tplc="0809001B" w:tentative="1">
      <w:start w:val="1"/>
      <w:numFmt w:val="lowerRoman"/>
      <w:lvlText w:val="%3."/>
      <w:lvlJc w:val="right"/>
      <w:pPr>
        <w:ind w:left="3312" w:hanging="180"/>
      </w:pPr>
    </w:lvl>
    <w:lvl w:ilvl="3" w:tplc="0809000F" w:tentative="1">
      <w:start w:val="1"/>
      <w:numFmt w:val="decimal"/>
      <w:lvlText w:val="%4."/>
      <w:lvlJc w:val="left"/>
      <w:pPr>
        <w:ind w:left="4032" w:hanging="360"/>
      </w:pPr>
    </w:lvl>
    <w:lvl w:ilvl="4" w:tplc="08090019" w:tentative="1">
      <w:start w:val="1"/>
      <w:numFmt w:val="lowerLetter"/>
      <w:lvlText w:val="%5."/>
      <w:lvlJc w:val="left"/>
      <w:pPr>
        <w:ind w:left="4752" w:hanging="360"/>
      </w:pPr>
    </w:lvl>
    <w:lvl w:ilvl="5" w:tplc="0809001B" w:tentative="1">
      <w:start w:val="1"/>
      <w:numFmt w:val="lowerRoman"/>
      <w:lvlText w:val="%6."/>
      <w:lvlJc w:val="right"/>
      <w:pPr>
        <w:ind w:left="5472" w:hanging="180"/>
      </w:pPr>
    </w:lvl>
    <w:lvl w:ilvl="6" w:tplc="0809000F" w:tentative="1">
      <w:start w:val="1"/>
      <w:numFmt w:val="decimal"/>
      <w:lvlText w:val="%7."/>
      <w:lvlJc w:val="left"/>
      <w:pPr>
        <w:ind w:left="6192" w:hanging="360"/>
      </w:pPr>
    </w:lvl>
    <w:lvl w:ilvl="7" w:tplc="08090019" w:tentative="1">
      <w:start w:val="1"/>
      <w:numFmt w:val="lowerLetter"/>
      <w:lvlText w:val="%8."/>
      <w:lvlJc w:val="left"/>
      <w:pPr>
        <w:ind w:left="6912" w:hanging="360"/>
      </w:pPr>
    </w:lvl>
    <w:lvl w:ilvl="8" w:tplc="0809001B" w:tentative="1">
      <w:start w:val="1"/>
      <w:numFmt w:val="lowerRoman"/>
      <w:lvlText w:val="%9."/>
      <w:lvlJc w:val="right"/>
      <w:pPr>
        <w:ind w:left="7632" w:hanging="180"/>
      </w:pPr>
    </w:lvl>
  </w:abstractNum>
  <w:abstractNum w:abstractNumId="10" w15:restartNumberingAfterBreak="0">
    <w:nsid w:val="75C72D0C"/>
    <w:multiLevelType w:val="hybridMultilevel"/>
    <w:tmpl w:val="C49C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A1AB4"/>
    <w:multiLevelType w:val="hybridMultilevel"/>
    <w:tmpl w:val="0E624A58"/>
    <w:lvl w:ilvl="0" w:tplc="DAAA2C34">
      <w:start w:val="4"/>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40347270">
    <w:abstractNumId w:val="8"/>
  </w:num>
  <w:num w:numId="2" w16cid:durableId="1082532174">
    <w:abstractNumId w:val="11"/>
  </w:num>
  <w:num w:numId="3" w16cid:durableId="1412198298">
    <w:abstractNumId w:val="4"/>
  </w:num>
  <w:num w:numId="4" w16cid:durableId="196704289">
    <w:abstractNumId w:val="7"/>
  </w:num>
  <w:num w:numId="5" w16cid:durableId="1021510875">
    <w:abstractNumId w:val="1"/>
  </w:num>
  <w:num w:numId="6" w16cid:durableId="1255750025">
    <w:abstractNumId w:val="10"/>
  </w:num>
  <w:num w:numId="7" w16cid:durableId="208147980">
    <w:abstractNumId w:val="9"/>
  </w:num>
  <w:num w:numId="8" w16cid:durableId="1795443374">
    <w:abstractNumId w:val="5"/>
  </w:num>
  <w:num w:numId="9" w16cid:durableId="40711576">
    <w:abstractNumId w:val="2"/>
  </w:num>
  <w:num w:numId="10" w16cid:durableId="668365979">
    <w:abstractNumId w:val="3"/>
  </w:num>
  <w:num w:numId="11" w16cid:durableId="531572888">
    <w:abstractNumId w:val="6"/>
  </w:num>
  <w:num w:numId="12" w16cid:durableId="176869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E46"/>
    <w:rsid w:val="00007606"/>
    <w:rsid w:val="00020266"/>
    <w:rsid w:val="00020F97"/>
    <w:rsid w:val="000350E3"/>
    <w:rsid w:val="00041D46"/>
    <w:rsid w:val="00044327"/>
    <w:rsid w:val="000671CD"/>
    <w:rsid w:val="000A5C0D"/>
    <w:rsid w:val="000A6DE5"/>
    <w:rsid w:val="000C4F18"/>
    <w:rsid w:val="000C6C71"/>
    <w:rsid w:val="000D2619"/>
    <w:rsid w:val="000D6FF6"/>
    <w:rsid w:val="000E3664"/>
    <w:rsid w:val="000E571F"/>
    <w:rsid w:val="000E7F1D"/>
    <w:rsid w:val="000F5011"/>
    <w:rsid w:val="000F5E26"/>
    <w:rsid w:val="000F5F28"/>
    <w:rsid w:val="001007A2"/>
    <w:rsid w:val="0010370B"/>
    <w:rsid w:val="001042CF"/>
    <w:rsid w:val="00112B84"/>
    <w:rsid w:val="001169BD"/>
    <w:rsid w:val="001261BF"/>
    <w:rsid w:val="00130CB2"/>
    <w:rsid w:val="00133809"/>
    <w:rsid w:val="00137762"/>
    <w:rsid w:val="00141A99"/>
    <w:rsid w:val="00150E84"/>
    <w:rsid w:val="00156D19"/>
    <w:rsid w:val="00162172"/>
    <w:rsid w:val="001623FE"/>
    <w:rsid w:val="00172F6E"/>
    <w:rsid w:val="00175893"/>
    <w:rsid w:val="00177CBF"/>
    <w:rsid w:val="001828FB"/>
    <w:rsid w:val="00186328"/>
    <w:rsid w:val="001905A9"/>
    <w:rsid w:val="001A1B7D"/>
    <w:rsid w:val="001C15ED"/>
    <w:rsid w:val="001D40AC"/>
    <w:rsid w:val="00207646"/>
    <w:rsid w:val="00212981"/>
    <w:rsid w:val="00224C46"/>
    <w:rsid w:val="002329CA"/>
    <w:rsid w:val="00234D07"/>
    <w:rsid w:val="00237347"/>
    <w:rsid w:val="00241AFC"/>
    <w:rsid w:val="0024488A"/>
    <w:rsid w:val="0025149F"/>
    <w:rsid w:val="00252B78"/>
    <w:rsid w:val="00253C52"/>
    <w:rsid w:val="0025417C"/>
    <w:rsid w:val="00255888"/>
    <w:rsid w:val="002570F3"/>
    <w:rsid w:val="00262143"/>
    <w:rsid w:val="00263C69"/>
    <w:rsid w:val="00265A22"/>
    <w:rsid w:val="00267128"/>
    <w:rsid w:val="002762EB"/>
    <w:rsid w:val="002853DE"/>
    <w:rsid w:val="00286446"/>
    <w:rsid w:val="00287757"/>
    <w:rsid w:val="00294280"/>
    <w:rsid w:val="00296928"/>
    <w:rsid w:val="002B4F10"/>
    <w:rsid w:val="002C54ED"/>
    <w:rsid w:val="002C5EE7"/>
    <w:rsid w:val="002D1E46"/>
    <w:rsid w:val="002D245E"/>
    <w:rsid w:val="002D4360"/>
    <w:rsid w:val="002E0C66"/>
    <w:rsid w:val="002E2AF6"/>
    <w:rsid w:val="002E3640"/>
    <w:rsid w:val="00331BB8"/>
    <w:rsid w:val="00337F99"/>
    <w:rsid w:val="003431A8"/>
    <w:rsid w:val="00343D0E"/>
    <w:rsid w:val="00352EDB"/>
    <w:rsid w:val="00357CBB"/>
    <w:rsid w:val="00375152"/>
    <w:rsid w:val="00380717"/>
    <w:rsid w:val="00380A6C"/>
    <w:rsid w:val="0038720A"/>
    <w:rsid w:val="00395F85"/>
    <w:rsid w:val="003A129D"/>
    <w:rsid w:val="003A4F6E"/>
    <w:rsid w:val="003B1B00"/>
    <w:rsid w:val="003D369D"/>
    <w:rsid w:val="003E5414"/>
    <w:rsid w:val="003F1E2E"/>
    <w:rsid w:val="003F494F"/>
    <w:rsid w:val="00402296"/>
    <w:rsid w:val="00417D5C"/>
    <w:rsid w:val="00424CAA"/>
    <w:rsid w:val="004315E6"/>
    <w:rsid w:val="00437038"/>
    <w:rsid w:val="00454174"/>
    <w:rsid w:val="0046312A"/>
    <w:rsid w:val="00463DFC"/>
    <w:rsid w:val="00465609"/>
    <w:rsid w:val="00467140"/>
    <w:rsid w:val="00467504"/>
    <w:rsid w:val="00470068"/>
    <w:rsid w:val="0047545F"/>
    <w:rsid w:val="00476342"/>
    <w:rsid w:val="00476F68"/>
    <w:rsid w:val="00495993"/>
    <w:rsid w:val="004A24D6"/>
    <w:rsid w:val="004A595A"/>
    <w:rsid w:val="004B71E4"/>
    <w:rsid w:val="004C3C95"/>
    <w:rsid w:val="004C626B"/>
    <w:rsid w:val="004D2AD7"/>
    <w:rsid w:val="004D71DB"/>
    <w:rsid w:val="004E00E9"/>
    <w:rsid w:val="004E3761"/>
    <w:rsid w:val="004E681F"/>
    <w:rsid w:val="004F504F"/>
    <w:rsid w:val="004F6C14"/>
    <w:rsid w:val="004F7EE5"/>
    <w:rsid w:val="005010C9"/>
    <w:rsid w:val="00503684"/>
    <w:rsid w:val="0050797E"/>
    <w:rsid w:val="005166A3"/>
    <w:rsid w:val="005267EE"/>
    <w:rsid w:val="0053677A"/>
    <w:rsid w:val="00547F66"/>
    <w:rsid w:val="00555A4D"/>
    <w:rsid w:val="00581423"/>
    <w:rsid w:val="005843E9"/>
    <w:rsid w:val="00587211"/>
    <w:rsid w:val="0059449B"/>
    <w:rsid w:val="005A7FA6"/>
    <w:rsid w:val="005B399A"/>
    <w:rsid w:val="005C5F0E"/>
    <w:rsid w:val="005C7A48"/>
    <w:rsid w:val="005C7CE3"/>
    <w:rsid w:val="005D6222"/>
    <w:rsid w:val="005E397F"/>
    <w:rsid w:val="005E3F2B"/>
    <w:rsid w:val="005E4694"/>
    <w:rsid w:val="005F0DD2"/>
    <w:rsid w:val="005F2A8C"/>
    <w:rsid w:val="00630044"/>
    <w:rsid w:val="00632174"/>
    <w:rsid w:val="00652AD8"/>
    <w:rsid w:val="0066198D"/>
    <w:rsid w:val="006755BD"/>
    <w:rsid w:val="00676938"/>
    <w:rsid w:val="0068252B"/>
    <w:rsid w:val="006915FE"/>
    <w:rsid w:val="00696807"/>
    <w:rsid w:val="00696D79"/>
    <w:rsid w:val="006A3545"/>
    <w:rsid w:val="006A78A8"/>
    <w:rsid w:val="006B21CE"/>
    <w:rsid w:val="006B3C4F"/>
    <w:rsid w:val="006C0F2B"/>
    <w:rsid w:val="006C579B"/>
    <w:rsid w:val="006D1A60"/>
    <w:rsid w:val="006D2B40"/>
    <w:rsid w:val="006D4F9A"/>
    <w:rsid w:val="006E43E6"/>
    <w:rsid w:val="006F2B80"/>
    <w:rsid w:val="006F5FF5"/>
    <w:rsid w:val="006F6C38"/>
    <w:rsid w:val="007102C7"/>
    <w:rsid w:val="00713B0F"/>
    <w:rsid w:val="00716E13"/>
    <w:rsid w:val="00721C23"/>
    <w:rsid w:val="007234DD"/>
    <w:rsid w:val="00743C5F"/>
    <w:rsid w:val="007452D0"/>
    <w:rsid w:val="00747C4E"/>
    <w:rsid w:val="00753991"/>
    <w:rsid w:val="00755328"/>
    <w:rsid w:val="00781FF7"/>
    <w:rsid w:val="007929B2"/>
    <w:rsid w:val="007B0A19"/>
    <w:rsid w:val="007B3A45"/>
    <w:rsid w:val="007B41E4"/>
    <w:rsid w:val="007B6CE9"/>
    <w:rsid w:val="007B7C48"/>
    <w:rsid w:val="007C1488"/>
    <w:rsid w:val="007C70E9"/>
    <w:rsid w:val="007E5C9F"/>
    <w:rsid w:val="008265AE"/>
    <w:rsid w:val="0083567D"/>
    <w:rsid w:val="00836060"/>
    <w:rsid w:val="00836C0F"/>
    <w:rsid w:val="00841400"/>
    <w:rsid w:val="008441BC"/>
    <w:rsid w:val="0084420C"/>
    <w:rsid w:val="0085721A"/>
    <w:rsid w:val="008659E0"/>
    <w:rsid w:val="00871268"/>
    <w:rsid w:val="008A3C2A"/>
    <w:rsid w:val="008B5083"/>
    <w:rsid w:val="008D0FA9"/>
    <w:rsid w:val="008D75DA"/>
    <w:rsid w:val="008E1CEC"/>
    <w:rsid w:val="00906B36"/>
    <w:rsid w:val="0091365A"/>
    <w:rsid w:val="0091502B"/>
    <w:rsid w:val="009510F6"/>
    <w:rsid w:val="009646AE"/>
    <w:rsid w:val="00977555"/>
    <w:rsid w:val="00980E38"/>
    <w:rsid w:val="009826E1"/>
    <w:rsid w:val="0099093E"/>
    <w:rsid w:val="009A1B20"/>
    <w:rsid w:val="009A3025"/>
    <w:rsid w:val="009A59C0"/>
    <w:rsid w:val="009B4A63"/>
    <w:rsid w:val="009B76A9"/>
    <w:rsid w:val="009C2335"/>
    <w:rsid w:val="009C5B95"/>
    <w:rsid w:val="009F1649"/>
    <w:rsid w:val="00A01F4C"/>
    <w:rsid w:val="00A12C62"/>
    <w:rsid w:val="00A165E3"/>
    <w:rsid w:val="00A21D18"/>
    <w:rsid w:val="00A25FB8"/>
    <w:rsid w:val="00A4368E"/>
    <w:rsid w:val="00A522E9"/>
    <w:rsid w:val="00A565B5"/>
    <w:rsid w:val="00A57D45"/>
    <w:rsid w:val="00A71E71"/>
    <w:rsid w:val="00A732C4"/>
    <w:rsid w:val="00A83BDC"/>
    <w:rsid w:val="00A84A20"/>
    <w:rsid w:val="00A8585B"/>
    <w:rsid w:val="00A92C0A"/>
    <w:rsid w:val="00A9527C"/>
    <w:rsid w:val="00AA241D"/>
    <w:rsid w:val="00AC0942"/>
    <w:rsid w:val="00AC419E"/>
    <w:rsid w:val="00AD466A"/>
    <w:rsid w:val="00AD5104"/>
    <w:rsid w:val="00AE0861"/>
    <w:rsid w:val="00AE53FB"/>
    <w:rsid w:val="00AF10BD"/>
    <w:rsid w:val="00B04DEB"/>
    <w:rsid w:val="00B11FFF"/>
    <w:rsid w:val="00B126A5"/>
    <w:rsid w:val="00B15C85"/>
    <w:rsid w:val="00B16533"/>
    <w:rsid w:val="00B26153"/>
    <w:rsid w:val="00B373C8"/>
    <w:rsid w:val="00B4075E"/>
    <w:rsid w:val="00B41E81"/>
    <w:rsid w:val="00B525A4"/>
    <w:rsid w:val="00B63A36"/>
    <w:rsid w:val="00B66CB5"/>
    <w:rsid w:val="00B70AD7"/>
    <w:rsid w:val="00B71110"/>
    <w:rsid w:val="00B73D96"/>
    <w:rsid w:val="00B7406C"/>
    <w:rsid w:val="00B75973"/>
    <w:rsid w:val="00B7696D"/>
    <w:rsid w:val="00B77D69"/>
    <w:rsid w:val="00B90A5E"/>
    <w:rsid w:val="00B91E19"/>
    <w:rsid w:val="00B93DF5"/>
    <w:rsid w:val="00BA2338"/>
    <w:rsid w:val="00BA645C"/>
    <w:rsid w:val="00BB0D4B"/>
    <w:rsid w:val="00BC1E36"/>
    <w:rsid w:val="00BC1EDE"/>
    <w:rsid w:val="00BC1FB4"/>
    <w:rsid w:val="00BE4A6A"/>
    <w:rsid w:val="00BE58E6"/>
    <w:rsid w:val="00BF3298"/>
    <w:rsid w:val="00C16274"/>
    <w:rsid w:val="00C36B90"/>
    <w:rsid w:val="00C5042E"/>
    <w:rsid w:val="00C53D9C"/>
    <w:rsid w:val="00C607F5"/>
    <w:rsid w:val="00C65D69"/>
    <w:rsid w:val="00C70AD8"/>
    <w:rsid w:val="00C74FE0"/>
    <w:rsid w:val="00C76DAA"/>
    <w:rsid w:val="00C86075"/>
    <w:rsid w:val="00C918FD"/>
    <w:rsid w:val="00C93EF6"/>
    <w:rsid w:val="00C95335"/>
    <w:rsid w:val="00C969A0"/>
    <w:rsid w:val="00C96A7B"/>
    <w:rsid w:val="00C96E0D"/>
    <w:rsid w:val="00CA2BE3"/>
    <w:rsid w:val="00CA58AF"/>
    <w:rsid w:val="00CA66B2"/>
    <w:rsid w:val="00CB5B83"/>
    <w:rsid w:val="00CE33D0"/>
    <w:rsid w:val="00CF062D"/>
    <w:rsid w:val="00CF5623"/>
    <w:rsid w:val="00D05E45"/>
    <w:rsid w:val="00D31645"/>
    <w:rsid w:val="00D41014"/>
    <w:rsid w:val="00D43E2E"/>
    <w:rsid w:val="00D45325"/>
    <w:rsid w:val="00D479C5"/>
    <w:rsid w:val="00D655B0"/>
    <w:rsid w:val="00D7073F"/>
    <w:rsid w:val="00D70F93"/>
    <w:rsid w:val="00D73313"/>
    <w:rsid w:val="00D73F84"/>
    <w:rsid w:val="00D85A08"/>
    <w:rsid w:val="00D85F44"/>
    <w:rsid w:val="00D9124E"/>
    <w:rsid w:val="00D96810"/>
    <w:rsid w:val="00D97BC5"/>
    <w:rsid w:val="00DB0770"/>
    <w:rsid w:val="00DB5571"/>
    <w:rsid w:val="00DB5CCB"/>
    <w:rsid w:val="00DB7A33"/>
    <w:rsid w:val="00DB7B28"/>
    <w:rsid w:val="00DD64C2"/>
    <w:rsid w:val="00DF3505"/>
    <w:rsid w:val="00DF6265"/>
    <w:rsid w:val="00E025D0"/>
    <w:rsid w:val="00E03C93"/>
    <w:rsid w:val="00E1125A"/>
    <w:rsid w:val="00E241A0"/>
    <w:rsid w:val="00E272ED"/>
    <w:rsid w:val="00E307FD"/>
    <w:rsid w:val="00E31F8C"/>
    <w:rsid w:val="00E3708F"/>
    <w:rsid w:val="00E40D59"/>
    <w:rsid w:val="00E47326"/>
    <w:rsid w:val="00E508CA"/>
    <w:rsid w:val="00E65141"/>
    <w:rsid w:val="00E75EC8"/>
    <w:rsid w:val="00E93E9E"/>
    <w:rsid w:val="00EA3C87"/>
    <w:rsid w:val="00EA4539"/>
    <w:rsid w:val="00EC39DF"/>
    <w:rsid w:val="00ED0FC3"/>
    <w:rsid w:val="00ED6463"/>
    <w:rsid w:val="00ED7F69"/>
    <w:rsid w:val="00EE4A71"/>
    <w:rsid w:val="00EE60E6"/>
    <w:rsid w:val="00F04EA9"/>
    <w:rsid w:val="00F135B6"/>
    <w:rsid w:val="00F13CC8"/>
    <w:rsid w:val="00F200A0"/>
    <w:rsid w:val="00F31546"/>
    <w:rsid w:val="00F3382F"/>
    <w:rsid w:val="00F4065F"/>
    <w:rsid w:val="00F437A7"/>
    <w:rsid w:val="00F44C6B"/>
    <w:rsid w:val="00F53EF6"/>
    <w:rsid w:val="00F63855"/>
    <w:rsid w:val="00F64B08"/>
    <w:rsid w:val="00F6781C"/>
    <w:rsid w:val="00F77916"/>
    <w:rsid w:val="00F878A6"/>
    <w:rsid w:val="00F8797C"/>
    <w:rsid w:val="00F9193B"/>
    <w:rsid w:val="00F9466B"/>
    <w:rsid w:val="00FA0772"/>
    <w:rsid w:val="00FB1879"/>
    <w:rsid w:val="00FB531C"/>
    <w:rsid w:val="00FC380D"/>
    <w:rsid w:val="00FF5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8F45"/>
  <w15:chartTrackingRefBased/>
  <w15:docId w15:val="{BB572CB6-AA86-4C90-8923-DD29231B0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BF"/>
  </w:style>
  <w:style w:type="paragraph" w:styleId="Heading2">
    <w:name w:val="heading 2"/>
    <w:next w:val="Normal"/>
    <w:link w:val="Heading2Char"/>
    <w:uiPriority w:val="9"/>
    <w:semiHidden/>
    <w:unhideWhenUsed/>
    <w:qFormat/>
    <w:rsid w:val="002E0C66"/>
    <w:pPr>
      <w:keepNext/>
      <w:keepLines/>
      <w:spacing w:after="0" w:line="256" w:lineRule="auto"/>
      <w:ind w:left="570" w:hanging="10"/>
      <w:outlineLvl w:val="1"/>
    </w:pPr>
    <w:rPr>
      <w:rFonts w:ascii="Arial" w:eastAsia="Arial" w:hAnsi="Arial" w:cs="Arial"/>
      <w:color w:val="000000"/>
      <w:sz w:val="24"/>
      <w:u w:val="single" w:color="000000"/>
      <w:lang w:eastAsia="en-GB"/>
    </w:rPr>
  </w:style>
  <w:style w:type="paragraph" w:styleId="Heading3">
    <w:name w:val="heading 3"/>
    <w:next w:val="Normal"/>
    <w:link w:val="Heading3Char"/>
    <w:uiPriority w:val="9"/>
    <w:unhideWhenUsed/>
    <w:qFormat/>
    <w:rsid w:val="002E0C66"/>
    <w:pPr>
      <w:keepNext/>
      <w:keepLines/>
      <w:spacing w:after="0" w:line="256" w:lineRule="auto"/>
      <w:ind w:left="560"/>
      <w:outlineLvl w:val="2"/>
    </w:pPr>
    <w:rPr>
      <w:rFonts w:ascii="Segoe UI Symbol" w:eastAsia="Segoe UI Symbol" w:hAnsi="Segoe UI Symbol" w:cs="Segoe UI Symbol"/>
      <w:color w:val="000000"/>
      <w:sz w:val="24"/>
      <w:u w:val="single" w:color="000000"/>
      <w:lang w:eastAsia="en-GB"/>
    </w:rPr>
  </w:style>
  <w:style w:type="paragraph" w:styleId="Heading4">
    <w:name w:val="heading 4"/>
    <w:next w:val="Normal"/>
    <w:link w:val="Heading4Char"/>
    <w:uiPriority w:val="9"/>
    <w:semiHidden/>
    <w:unhideWhenUsed/>
    <w:qFormat/>
    <w:rsid w:val="002E0C66"/>
    <w:pPr>
      <w:keepNext/>
      <w:keepLines/>
      <w:spacing w:after="0" w:line="256" w:lineRule="auto"/>
      <w:ind w:left="570" w:hanging="10"/>
      <w:outlineLvl w:val="3"/>
    </w:pPr>
    <w:rPr>
      <w:rFonts w:ascii="Arial" w:eastAsia="Arial" w:hAnsi="Arial" w:cs="Arial"/>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E46"/>
  </w:style>
  <w:style w:type="paragraph" w:styleId="Footer">
    <w:name w:val="footer"/>
    <w:basedOn w:val="Normal"/>
    <w:link w:val="FooterChar"/>
    <w:uiPriority w:val="99"/>
    <w:unhideWhenUsed/>
    <w:rsid w:val="002D1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E46"/>
  </w:style>
  <w:style w:type="paragraph" w:styleId="ListParagraph">
    <w:name w:val="List Paragraph"/>
    <w:basedOn w:val="Normal"/>
    <w:uiPriority w:val="34"/>
    <w:qFormat/>
    <w:rsid w:val="00F878A6"/>
    <w:pPr>
      <w:ind w:left="720"/>
      <w:contextualSpacing/>
    </w:pPr>
  </w:style>
  <w:style w:type="character" w:customStyle="1" w:styleId="Heading2Char">
    <w:name w:val="Heading 2 Char"/>
    <w:basedOn w:val="DefaultParagraphFont"/>
    <w:link w:val="Heading2"/>
    <w:uiPriority w:val="9"/>
    <w:semiHidden/>
    <w:rsid w:val="002E0C66"/>
    <w:rPr>
      <w:rFonts w:ascii="Arial" w:eastAsia="Arial" w:hAnsi="Arial" w:cs="Arial"/>
      <w:color w:val="000000"/>
      <w:sz w:val="24"/>
      <w:u w:val="single" w:color="000000"/>
      <w:lang w:eastAsia="en-GB"/>
    </w:rPr>
  </w:style>
  <w:style w:type="character" w:customStyle="1" w:styleId="Heading3Char">
    <w:name w:val="Heading 3 Char"/>
    <w:basedOn w:val="DefaultParagraphFont"/>
    <w:link w:val="Heading3"/>
    <w:uiPriority w:val="9"/>
    <w:rsid w:val="002E0C66"/>
    <w:rPr>
      <w:rFonts w:ascii="Segoe UI Symbol" w:eastAsia="Segoe UI Symbol" w:hAnsi="Segoe UI Symbol" w:cs="Segoe UI Symbol"/>
      <w:color w:val="000000"/>
      <w:sz w:val="24"/>
      <w:u w:val="single" w:color="000000"/>
      <w:lang w:eastAsia="en-GB"/>
    </w:rPr>
  </w:style>
  <w:style w:type="character" w:customStyle="1" w:styleId="Heading4Char">
    <w:name w:val="Heading 4 Char"/>
    <w:basedOn w:val="DefaultParagraphFont"/>
    <w:link w:val="Heading4"/>
    <w:uiPriority w:val="9"/>
    <w:semiHidden/>
    <w:rsid w:val="002E0C66"/>
    <w:rPr>
      <w:rFonts w:ascii="Arial" w:eastAsia="Arial" w:hAnsi="Arial" w:cs="Arial"/>
      <w:color w:val="000000"/>
      <w:sz w:val="24"/>
      <w:u w:val="single" w:color="000000"/>
      <w:lang w:eastAsia="en-GB"/>
    </w:rPr>
  </w:style>
  <w:style w:type="character" w:styleId="Hyperlink">
    <w:name w:val="Hyperlink"/>
    <w:basedOn w:val="DefaultParagraphFont"/>
    <w:uiPriority w:val="99"/>
    <w:unhideWhenUsed/>
    <w:rsid w:val="00FB1879"/>
    <w:rPr>
      <w:color w:val="0563C1" w:themeColor="hyperlink"/>
      <w:u w:val="single"/>
    </w:rPr>
  </w:style>
  <w:style w:type="character" w:styleId="UnresolvedMention">
    <w:name w:val="Unresolved Mention"/>
    <w:basedOn w:val="DefaultParagraphFont"/>
    <w:uiPriority w:val="99"/>
    <w:semiHidden/>
    <w:unhideWhenUsed/>
    <w:rsid w:val="00FB1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99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styn.gov.wales/" TargetMode="External"/><Relationship Id="rId17" Type="http://schemas.openxmlformats.org/officeDocument/2006/relationships/hyperlink" Target="https://gov.wales/education-changing" TargetMode="External"/><Relationship Id="rId2" Type="http://schemas.openxmlformats.org/officeDocument/2006/relationships/numbering" Target="numbering.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hwb.gov.wales/curriculum-for-wales/introduction/"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v.wales/curriculum-wale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D740D-8DDB-4EA5-87F3-D50A8BD91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3270</TotalTime>
  <Pages>16</Pages>
  <Words>4693</Words>
  <Characters>26754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Hale (2203764)</dc:creator>
  <cp:keywords/>
  <dc:description/>
  <cp:lastModifiedBy>John Hale</cp:lastModifiedBy>
  <cp:revision>94</cp:revision>
  <cp:lastPrinted>2022-11-04T16:29:00Z</cp:lastPrinted>
  <dcterms:created xsi:type="dcterms:W3CDTF">2022-10-09T12:10:00Z</dcterms:created>
  <dcterms:modified xsi:type="dcterms:W3CDTF">2022-11-06T17:54:00Z</dcterms:modified>
</cp:coreProperties>
</file>