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08F70E8">
      <w:pPr>
        <w:pStyle w:val="10"/>
        <w:keepNext w:val="0"/>
        <w:keepLines w:val="0"/>
        <w:widowControl/>
        <w:suppressLineNumbers w:val="0"/>
        <w:spacing w:before="240" w:beforeAutospacing="0" w:after="240" w:afterAutospacing="0" w:line="360" w:lineRule="auto"/>
        <w:ind w:left="0" w:right="0" w:firstLine="0"/>
        <w:rPr>
          <w:rStyle w:val="11"/>
          <w:rFonts w:hint="default" w:ascii="Arial Regular" w:hAnsi="Arial Regular" w:eastAsia="Helvetica Neue" w:cs="Arial Regular"/>
          <w:b/>
          <w:bCs w:val="0"/>
          <w:i w:val="0"/>
          <w:iCs/>
          <w:caps w:val="0"/>
          <w:color w:val="2D3B45"/>
          <w:spacing w:val="0"/>
          <w:sz w:val="28"/>
          <w:szCs w:val="28"/>
          <w:u w:val="none"/>
          <w:lang w:val="en-US"/>
        </w:rPr>
      </w:pPr>
      <w:r>
        <w:rPr>
          <w:rStyle w:val="11"/>
          <w:rFonts w:hint="default" w:ascii="Arial Regular" w:hAnsi="Arial Regular" w:eastAsia="Helvetica Neue" w:cs="Arial Regular"/>
          <w:b/>
          <w:bCs w:val="0"/>
          <w:i w:val="0"/>
          <w:iCs/>
          <w:caps w:val="0"/>
          <w:color w:val="2D3B45"/>
          <w:spacing w:val="0"/>
          <w:sz w:val="28"/>
          <w:szCs w:val="28"/>
          <w:u w:val="none"/>
          <w:lang w:val="en-US"/>
        </w:rPr>
        <w:t>MODULE  2 BMPF7323</w:t>
      </w:r>
      <w:bookmarkStart w:id="0" w:name="_GoBack"/>
      <w:bookmarkEnd w:id="0"/>
      <w:r>
        <w:rPr>
          <w:rStyle w:val="11"/>
          <w:rFonts w:hint="default" w:ascii="Arial Regular" w:hAnsi="Arial Regular" w:eastAsia="Helvetica Neue" w:cs="Arial Regular"/>
          <w:b/>
          <w:bCs w:val="0"/>
          <w:i w:val="0"/>
          <w:iCs/>
          <w:caps w:val="0"/>
          <w:color w:val="2D3B45"/>
          <w:spacing w:val="0"/>
          <w:sz w:val="28"/>
          <w:szCs w:val="28"/>
          <w:u w:val="none"/>
          <w:lang w:val="en-US"/>
        </w:rPr>
        <w:t xml:space="preserve">D  </w:t>
      </w:r>
    </w:p>
    <w:p w14:paraId="3A87B6B5">
      <w:pPr>
        <w:pStyle w:val="10"/>
        <w:keepNext w:val="0"/>
        <w:keepLines w:val="0"/>
        <w:widowControl/>
        <w:suppressLineNumbers w:val="0"/>
        <w:spacing w:before="240" w:beforeAutospacing="0" w:after="240" w:afterAutospacing="0" w:line="360" w:lineRule="auto"/>
        <w:ind w:left="0" w:right="0" w:firstLine="0"/>
        <w:rPr>
          <w:rStyle w:val="11"/>
          <w:rFonts w:hint="default" w:ascii="Arial Regular" w:hAnsi="Arial Regular" w:eastAsia="Helvetica Neue" w:cs="Arial Regular"/>
          <w:b/>
          <w:bCs w:val="0"/>
          <w:i w:val="0"/>
          <w:iCs/>
          <w:caps w:val="0"/>
          <w:color w:val="2D3B45"/>
          <w:spacing w:val="0"/>
          <w:sz w:val="28"/>
          <w:szCs w:val="28"/>
          <w:u w:val="none"/>
          <w:lang w:val="en-US"/>
        </w:rPr>
      </w:pPr>
    </w:p>
    <w:p w14:paraId="6B1F00EF">
      <w:pPr>
        <w:pStyle w:val="10"/>
        <w:keepNext w:val="0"/>
        <w:keepLines w:val="0"/>
        <w:widowControl/>
        <w:suppressLineNumbers w:val="0"/>
        <w:spacing w:before="240" w:beforeAutospacing="0" w:after="240" w:afterAutospacing="0" w:line="360" w:lineRule="auto"/>
        <w:ind w:left="0" w:right="0" w:firstLine="0"/>
        <w:rPr>
          <w:rStyle w:val="11"/>
          <w:rFonts w:hint="default" w:ascii="Arial Regular" w:hAnsi="Arial Regular" w:eastAsia="Helvetica Neue" w:cs="Arial Regular"/>
          <w:b/>
          <w:bCs w:val="0"/>
          <w:i w:val="0"/>
          <w:iCs/>
          <w:caps w:val="0"/>
          <w:color w:val="2D3B45"/>
          <w:spacing w:val="0"/>
          <w:sz w:val="28"/>
          <w:szCs w:val="28"/>
          <w:u w:val="none"/>
          <w:lang w:val="en-US"/>
        </w:rPr>
      </w:pPr>
      <w:r>
        <w:rPr>
          <w:rStyle w:val="11"/>
          <w:rFonts w:hint="default" w:ascii="Arial Regular" w:hAnsi="Arial Regular" w:eastAsia="Helvetica Neue" w:cs="Arial Regular"/>
          <w:b/>
          <w:bCs w:val="0"/>
          <w:i w:val="0"/>
          <w:iCs/>
          <w:caps w:val="0"/>
          <w:color w:val="2D3B45"/>
          <w:spacing w:val="0"/>
          <w:sz w:val="28"/>
          <w:szCs w:val="28"/>
          <w:u w:val="none"/>
          <w:lang w:val="en-US"/>
        </w:rPr>
        <w:t>Lucy Rivers</w:t>
      </w:r>
    </w:p>
    <w:p w14:paraId="204F4D8C">
      <w:pPr>
        <w:rPr>
          <w:rFonts w:hint="default" w:ascii="Arial Regular" w:hAnsi="Arial Regular" w:cs="Arial Regular"/>
          <w:sz w:val="28"/>
          <w:szCs w:val="28"/>
          <w:lang w:val="en-US"/>
        </w:rPr>
      </w:pPr>
      <w:r>
        <w:rPr>
          <w:rFonts w:hint="default" w:ascii="Arial Regular" w:hAnsi="Arial Regular" w:cs="Arial Regular"/>
          <w:sz w:val="28"/>
          <w:szCs w:val="28"/>
          <w:lang w:val="en-US"/>
        </w:rPr>
        <w:t>UWTSD  number 2335811</w:t>
      </w:r>
    </w:p>
    <w:p w14:paraId="40486002">
      <w:pPr>
        <w:pStyle w:val="10"/>
        <w:keepNext w:val="0"/>
        <w:keepLines w:val="0"/>
        <w:widowControl/>
        <w:suppressLineNumbers w:val="0"/>
        <w:spacing w:before="240" w:beforeAutospacing="0" w:after="240" w:afterAutospacing="0" w:line="360" w:lineRule="auto"/>
        <w:ind w:left="0" w:right="0" w:firstLine="0"/>
        <w:rPr>
          <w:rStyle w:val="11"/>
          <w:rFonts w:hint="default" w:ascii="Arial Bold" w:hAnsi="Arial Bold" w:eastAsia="Helvetica Neue" w:cs="Arial Bold"/>
          <w:b/>
          <w:bCs w:val="0"/>
          <w:i w:val="0"/>
          <w:iCs/>
          <w:caps w:val="0"/>
          <w:color w:val="2D3B45"/>
          <w:spacing w:val="0"/>
          <w:sz w:val="22"/>
          <w:szCs w:val="22"/>
          <w:u w:val="none"/>
          <w:lang w:val="en-US"/>
        </w:rPr>
      </w:pPr>
    </w:p>
    <w:p w14:paraId="72213132">
      <w:pPr>
        <w:pStyle w:val="10"/>
        <w:keepNext w:val="0"/>
        <w:keepLines w:val="0"/>
        <w:widowControl/>
        <w:suppressLineNumbers w:val="0"/>
        <w:spacing w:before="240" w:beforeAutospacing="0" w:after="240" w:afterAutospacing="0" w:line="360" w:lineRule="auto"/>
        <w:ind w:left="0" w:right="0" w:firstLine="0"/>
        <w:rPr>
          <w:rStyle w:val="11"/>
          <w:rFonts w:hint="default" w:ascii="Arial Bold" w:hAnsi="Arial Bold" w:eastAsia="Helvetica Neue" w:cs="Arial Bold"/>
          <w:b/>
          <w:bCs w:val="0"/>
          <w:i w:val="0"/>
          <w:iCs/>
          <w:caps w:val="0"/>
          <w:color w:val="2D3B45"/>
          <w:spacing w:val="0"/>
          <w:sz w:val="22"/>
          <w:szCs w:val="22"/>
          <w:u w:val="none"/>
          <w:lang w:val="en-US"/>
        </w:rPr>
      </w:pPr>
    </w:p>
    <w:p w14:paraId="550890DD">
      <w:pPr>
        <w:pStyle w:val="10"/>
        <w:keepNext w:val="0"/>
        <w:keepLines w:val="0"/>
        <w:widowControl/>
        <w:suppressLineNumbers w:val="0"/>
        <w:spacing w:before="240" w:beforeAutospacing="0" w:after="240" w:afterAutospacing="0" w:line="360" w:lineRule="auto"/>
        <w:ind w:left="0" w:right="0" w:firstLine="0"/>
        <w:rPr>
          <w:rStyle w:val="11"/>
          <w:rFonts w:hint="default" w:ascii="Arial Bold" w:hAnsi="Arial Bold" w:eastAsia="Helvetica Neue" w:cs="Arial Bold"/>
          <w:b/>
          <w:bCs w:val="0"/>
          <w:i w:val="0"/>
          <w:iCs/>
          <w:caps w:val="0"/>
          <w:color w:val="2D3B45"/>
          <w:spacing w:val="0"/>
          <w:sz w:val="28"/>
          <w:szCs w:val="28"/>
          <w:u w:val="none"/>
          <w:lang w:val="en-US"/>
        </w:rPr>
      </w:pPr>
      <w:r>
        <w:rPr>
          <w:rStyle w:val="11"/>
          <w:rFonts w:hint="default" w:ascii="Arial Bold" w:hAnsi="Arial Bold" w:eastAsia="Helvetica Neue" w:cs="Arial Bold"/>
          <w:b/>
          <w:bCs w:val="0"/>
          <w:i w:val="0"/>
          <w:iCs/>
          <w:caps w:val="0"/>
          <w:color w:val="2D3B45"/>
          <w:spacing w:val="0"/>
          <w:sz w:val="28"/>
          <w:szCs w:val="28"/>
          <w:u w:val="none"/>
          <w:lang w:val="en-US"/>
        </w:rPr>
        <w:t>“What</w:t>
      </w:r>
      <w:r>
        <w:rPr>
          <w:rStyle w:val="11"/>
          <w:rFonts w:hint="default" w:ascii="Arial Bold" w:hAnsi="Arial Bold" w:eastAsia="Helvetica Neue" w:cs="Arial Bold"/>
          <w:b/>
          <w:bCs w:val="0"/>
          <w:i w:val="0"/>
          <w:iCs/>
          <w:caps w:val="0"/>
          <w:color w:val="2D3B45"/>
          <w:spacing w:val="0"/>
          <w:sz w:val="28"/>
          <w:szCs w:val="28"/>
          <w:u w:val="none"/>
        </w:rPr>
        <w:t xml:space="preserve"> range of methodological approaches, research designs, and research methods </w:t>
      </w:r>
      <w:r>
        <w:rPr>
          <w:rStyle w:val="11"/>
          <w:rFonts w:hint="default" w:ascii="Arial Bold" w:hAnsi="Arial Bold" w:eastAsia="Helvetica Neue" w:cs="Arial Bold"/>
          <w:b/>
          <w:bCs w:val="0"/>
          <w:i w:val="0"/>
          <w:iCs/>
          <w:caps w:val="0"/>
          <w:color w:val="2D3B45"/>
          <w:spacing w:val="0"/>
          <w:sz w:val="28"/>
          <w:szCs w:val="28"/>
          <w:u w:val="none"/>
          <w:lang w:val="en-US"/>
        </w:rPr>
        <w:t>are best suitable for gathering</w:t>
      </w:r>
      <w:r>
        <w:rPr>
          <w:rStyle w:val="11"/>
          <w:rFonts w:hint="default" w:ascii="Arial Bold" w:hAnsi="Arial Bold" w:eastAsia="Helvetica Neue" w:cs="Arial Bold"/>
          <w:b/>
          <w:bCs w:val="0"/>
          <w:i w:val="0"/>
          <w:iCs/>
          <w:caps w:val="0"/>
          <w:color w:val="2D3B45"/>
          <w:spacing w:val="0"/>
          <w:sz w:val="28"/>
          <w:szCs w:val="28"/>
          <w:u w:val="none"/>
        </w:rPr>
        <w:t xml:space="preserve"> data from work-based settings</w:t>
      </w:r>
      <w:r>
        <w:rPr>
          <w:rStyle w:val="11"/>
          <w:rFonts w:hint="default" w:ascii="Arial Bold" w:hAnsi="Arial Bold" w:eastAsia="Helvetica Neue" w:cs="Arial Bold"/>
          <w:b/>
          <w:bCs w:val="0"/>
          <w:i w:val="0"/>
          <w:iCs/>
          <w:caps w:val="0"/>
          <w:color w:val="2D3B45"/>
          <w:spacing w:val="0"/>
          <w:sz w:val="28"/>
          <w:szCs w:val="28"/>
          <w:u w:val="none"/>
          <w:lang w:val="en-US"/>
        </w:rPr>
        <w:t xml:space="preserve">? Taking into consideration </w:t>
      </w:r>
      <w:r>
        <w:rPr>
          <w:rStyle w:val="11"/>
          <w:rFonts w:hint="default" w:ascii="Arial Bold" w:hAnsi="Arial Bold" w:eastAsia="Helvetica Neue" w:cs="Arial Bold"/>
          <w:b/>
          <w:bCs w:val="0"/>
          <w:i w:val="0"/>
          <w:iCs/>
          <w:caps w:val="0"/>
          <w:color w:val="2D3B45"/>
          <w:spacing w:val="0"/>
          <w:sz w:val="28"/>
          <w:szCs w:val="28"/>
          <w:u w:val="none"/>
        </w:rPr>
        <w:t xml:space="preserve">research ethics and issues </w:t>
      </w:r>
      <w:r>
        <w:rPr>
          <w:rStyle w:val="11"/>
          <w:rFonts w:hint="default" w:ascii="Arial Bold" w:hAnsi="Arial Bold" w:eastAsia="Helvetica Neue" w:cs="Arial Bold"/>
          <w:b/>
          <w:bCs w:val="0"/>
          <w:i w:val="0"/>
          <w:iCs/>
          <w:caps w:val="0"/>
          <w:color w:val="2D3B45"/>
          <w:spacing w:val="0"/>
          <w:sz w:val="28"/>
          <w:szCs w:val="28"/>
          <w:u w:val="none"/>
          <w:lang w:val="en-US"/>
        </w:rPr>
        <w:t xml:space="preserve">surrounding </w:t>
      </w:r>
      <w:r>
        <w:rPr>
          <w:rStyle w:val="11"/>
          <w:rFonts w:hint="default" w:ascii="Arial Bold" w:hAnsi="Arial Bold" w:eastAsia="Helvetica Neue" w:cs="Arial Bold"/>
          <w:b/>
          <w:bCs w:val="0"/>
          <w:i w:val="0"/>
          <w:iCs/>
          <w:caps w:val="0"/>
          <w:color w:val="2D3B45"/>
          <w:spacing w:val="0"/>
          <w:sz w:val="28"/>
          <w:szCs w:val="28"/>
          <w:u w:val="none"/>
        </w:rPr>
        <w:t xml:space="preserve">insider </w:t>
      </w:r>
      <w:r>
        <w:rPr>
          <w:rStyle w:val="11"/>
          <w:rFonts w:hint="default" w:ascii="Arial Bold" w:hAnsi="Arial Bold" w:eastAsia="Helvetica Neue" w:cs="Arial Bold"/>
          <w:b/>
          <w:bCs w:val="0"/>
          <w:i w:val="0"/>
          <w:iCs/>
          <w:caps w:val="0"/>
          <w:color w:val="2D3B45"/>
          <w:spacing w:val="0"/>
          <w:sz w:val="28"/>
          <w:szCs w:val="28"/>
          <w:u w:val="none"/>
          <w:lang w:val="en-US"/>
        </w:rPr>
        <w:t>research.”</w:t>
      </w:r>
    </w:p>
    <w:p w14:paraId="017EF8CF">
      <w:pPr>
        <w:pStyle w:val="10"/>
        <w:keepNext w:val="0"/>
        <w:keepLines w:val="0"/>
        <w:widowControl/>
        <w:suppressLineNumbers w:val="0"/>
        <w:spacing w:before="240" w:beforeAutospacing="0" w:after="240" w:afterAutospacing="0" w:line="360" w:lineRule="auto"/>
        <w:ind w:left="0" w:right="0" w:firstLine="0"/>
        <w:rPr>
          <w:rStyle w:val="11"/>
          <w:rFonts w:hint="default" w:ascii="Arial Bold" w:hAnsi="Arial Bold" w:eastAsia="Helvetica Neue" w:cs="Arial Bold"/>
          <w:b/>
          <w:bCs w:val="0"/>
          <w:i w:val="0"/>
          <w:iCs/>
          <w:caps w:val="0"/>
          <w:color w:val="2D3B45"/>
          <w:spacing w:val="0"/>
          <w:sz w:val="22"/>
          <w:szCs w:val="22"/>
          <w:u w:val="none"/>
          <w:lang w:val="en-US"/>
        </w:rPr>
      </w:pPr>
    </w:p>
    <w:p w14:paraId="77F725A3">
      <w:pPr>
        <w:pStyle w:val="10"/>
        <w:keepNext w:val="0"/>
        <w:keepLines w:val="0"/>
        <w:widowControl/>
        <w:suppressLineNumbers w:val="0"/>
        <w:spacing w:before="240" w:beforeAutospacing="0" w:after="240" w:afterAutospacing="0" w:line="360" w:lineRule="auto"/>
        <w:ind w:left="0" w:right="0" w:firstLine="0"/>
        <w:rPr>
          <w:rStyle w:val="11"/>
          <w:rFonts w:hint="default" w:ascii="Arial Bold" w:hAnsi="Arial Bold" w:eastAsia="Helvetica Neue" w:cs="Arial Bold"/>
          <w:b/>
          <w:bCs w:val="0"/>
          <w:i w:val="0"/>
          <w:iCs/>
          <w:caps w:val="0"/>
          <w:color w:val="2D3B45"/>
          <w:spacing w:val="0"/>
          <w:sz w:val="22"/>
          <w:szCs w:val="22"/>
          <w:u w:val="none"/>
          <w:lang w:val="en-US"/>
        </w:rPr>
      </w:pPr>
    </w:p>
    <w:p w14:paraId="5E6EFDC1">
      <w:pPr>
        <w:pStyle w:val="10"/>
        <w:keepNext w:val="0"/>
        <w:keepLines w:val="0"/>
        <w:widowControl/>
        <w:suppressLineNumbers w:val="0"/>
        <w:spacing w:before="240" w:beforeAutospacing="0" w:after="240" w:afterAutospacing="0" w:line="360" w:lineRule="auto"/>
        <w:ind w:left="0" w:right="0" w:firstLine="0"/>
        <w:rPr>
          <w:rStyle w:val="11"/>
          <w:rFonts w:hint="default" w:ascii="Arial Bold" w:hAnsi="Arial Bold" w:eastAsia="Helvetica Neue" w:cs="Arial Bold"/>
          <w:b/>
          <w:bCs w:val="0"/>
          <w:i w:val="0"/>
          <w:iCs/>
          <w:caps w:val="0"/>
          <w:color w:val="2D3B45"/>
          <w:spacing w:val="0"/>
          <w:sz w:val="22"/>
          <w:szCs w:val="22"/>
          <w:u w:val="none"/>
          <w:lang w:val="en-US"/>
        </w:rPr>
      </w:pPr>
      <w:r>
        <w:rPr>
          <w:rStyle w:val="11"/>
          <w:rFonts w:hint="default" w:ascii="Arial Bold" w:hAnsi="Arial Bold" w:eastAsia="Helvetica Neue" w:cs="Arial Bold"/>
          <w:b/>
          <w:bCs w:val="0"/>
          <w:i w:val="0"/>
          <w:iCs/>
          <w:caps w:val="0"/>
          <w:color w:val="2D3B45"/>
          <w:spacing w:val="0"/>
          <w:sz w:val="22"/>
          <w:szCs w:val="22"/>
          <w:u w:val="none"/>
          <w:lang w:val="en-US"/>
        </w:rPr>
        <w:t>Word count 4121</w:t>
      </w:r>
    </w:p>
    <w:p w14:paraId="50448F3A">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40203BCC">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2A40EEBE">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7F162B01">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34C5AEC9">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357A4590">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632FA40F">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3C47317C">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52D10FC7">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032E9512">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single"/>
          <w:lang w:val="en-US"/>
        </w:rPr>
      </w:pPr>
      <w:r>
        <w:rPr>
          <w:rFonts w:hint="default" w:ascii="Arial Bold" w:hAnsi="Arial Bold" w:eastAsia="Helvetica Neue" w:cs="Arial Bold"/>
          <w:b/>
          <w:bCs/>
          <w:i w:val="0"/>
          <w:iCs w:val="0"/>
          <w:caps w:val="0"/>
          <w:color w:val="2D3B45"/>
          <w:spacing w:val="0"/>
          <w:sz w:val="22"/>
          <w:szCs w:val="22"/>
          <w:u w:val="single"/>
          <w:lang w:val="en-US"/>
        </w:rPr>
        <w:t>Table of Contents</w:t>
      </w:r>
    </w:p>
    <w:p w14:paraId="10B606F5">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5C58CE8F">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r>
        <w:rPr>
          <w:rFonts w:hint="default" w:ascii="Arial Bold" w:hAnsi="Arial Bold" w:eastAsia="Helvetica Neue" w:cs="Arial Bold"/>
          <w:b/>
          <w:bCs/>
          <w:i w:val="0"/>
          <w:iCs w:val="0"/>
          <w:caps w:val="0"/>
          <w:color w:val="2D3B45"/>
          <w:spacing w:val="0"/>
          <w:sz w:val="22"/>
          <w:szCs w:val="22"/>
          <w:u w:val="none"/>
          <w:lang w:val="en-US"/>
        </w:rPr>
        <w:t>Introduction............................................................................page 3</w:t>
      </w:r>
    </w:p>
    <w:p w14:paraId="7DD4E160">
      <w:pPr>
        <w:keepNext w:val="0"/>
        <w:keepLines w:val="0"/>
        <w:widowControl/>
        <w:numPr>
          <w:ilvl w:val="0"/>
          <w:numId w:val="0"/>
        </w:numPr>
        <w:suppressLineNumbers w:val="0"/>
        <w:spacing w:before="0" w:beforeAutospacing="1" w:after="0" w:afterAutospacing="1" w:line="360" w:lineRule="auto"/>
        <w:rPr>
          <w:rStyle w:val="11"/>
          <w:rFonts w:hint="default" w:ascii="Arial Bold" w:hAnsi="Arial Bold" w:eastAsia="Helvetica Neue" w:cs="Arial Bold"/>
          <w:b/>
          <w:bCs/>
          <w:i w:val="0"/>
          <w:iCs w:val="0"/>
          <w:caps w:val="0"/>
          <w:color w:val="2D3B45"/>
          <w:spacing w:val="0"/>
          <w:sz w:val="22"/>
          <w:szCs w:val="22"/>
          <w:u w:val="none"/>
          <w:lang w:val="en-US"/>
        </w:rPr>
      </w:pPr>
      <w:r>
        <w:rPr>
          <w:rFonts w:hint="default" w:ascii="Arial Bold" w:hAnsi="Arial Bold" w:eastAsia="Helvetica Neue" w:cs="Arial Bold"/>
          <w:b/>
          <w:bCs/>
          <w:i w:val="0"/>
          <w:iCs w:val="0"/>
          <w:caps w:val="0"/>
          <w:color w:val="2D3B45"/>
          <w:spacing w:val="0"/>
          <w:sz w:val="22"/>
          <w:szCs w:val="22"/>
          <w:u w:val="none"/>
          <w:lang w:val="en-US"/>
        </w:rPr>
        <w:t>R</w:t>
      </w:r>
      <w:r>
        <w:rPr>
          <w:rFonts w:hint="default" w:ascii="Arial Bold" w:hAnsi="Arial Bold" w:eastAsia="Helvetica Neue" w:cs="Arial Bold"/>
          <w:b/>
          <w:bCs/>
          <w:i w:val="0"/>
          <w:iCs w:val="0"/>
          <w:caps w:val="0"/>
          <w:color w:val="2D3B45"/>
          <w:spacing w:val="0"/>
          <w:sz w:val="22"/>
          <w:szCs w:val="22"/>
          <w:u w:val="none"/>
        </w:rPr>
        <w:t>esearch </w:t>
      </w:r>
      <w:r>
        <w:rPr>
          <w:rStyle w:val="11"/>
          <w:rFonts w:hint="default" w:ascii="Arial Bold" w:hAnsi="Arial Bold" w:eastAsia="Helvetica Neue" w:cs="Arial Bold"/>
          <w:b/>
          <w:bCs/>
          <w:i w:val="0"/>
          <w:iCs w:val="0"/>
          <w:caps w:val="0"/>
          <w:color w:val="2D3B45"/>
          <w:spacing w:val="0"/>
          <w:sz w:val="22"/>
          <w:szCs w:val="22"/>
          <w:u w:val="none"/>
        </w:rPr>
        <w:t>paradigms</w:t>
      </w:r>
      <w:r>
        <w:rPr>
          <w:rStyle w:val="11"/>
          <w:rFonts w:hint="default" w:ascii="Arial Bold" w:hAnsi="Arial Bold" w:eastAsia="Helvetica Neue" w:cs="Arial Bold"/>
          <w:b/>
          <w:bCs/>
          <w:i w:val="0"/>
          <w:iCs w:val="0"/>
          <w:caps w:val="0"/>
          <w:color w:val="2D3B45"/>
          <w:spacing w:val="0"/>
          <w:sz w:val="22"/>
          <w:szCs w:val="22"/>
          <w:u w:val="none"/>
          <w:lang w:val="en-US"/>
        </w:rPr>
        <w:t>.............................................................page 4</w:t>
      </w:r>
    </w:p>
    <w:p w14:paraId="02BA95A0">
      <w:pPr>
        <w:keepNext w:val="0"/>
        <w:keepLines w:val="0"/>
        <w:widowControl/>
        <w:numPr>
          <w:ilvl w:val="0"/>
          <w:numId w:val="0"/>
        </w:numPr>
        <w:suppressLineNumbers w:val="0"/>
        <w:spacing w:before="0" w:beforeAutospacing="1" w:after="0" w:afterAutospacing="1" w:line="360" w:lineRule="auto"/>
        <w:rPr>
          <w:rFonts w:hint="default" w:ascii="Arial Bold" w:hAnsi="Arial Bold" w:eastAsia="Helvetica Neue" w:cs="Arial Bold"/>
          <w:b/>
          <w:bCs w:val="0"/>
          <w:i w:val="0"/>
          <w:iCs w:val="0"/>
          <w:caps w:val="0"/>
          <w:color w:val="2D3B45"/>
          <w:spacing w:val="0"/>
          <w:sz w:val="22"/>
          <w:szCs w:val="22"/>
          <w:u w:val="none"/>
          <w:lang w:val="en-US"/>
        </w:rPr>
      </w:pPr>
      <w:r>
        <w:rPr>
          <w:rStyle w:val="11"/>
          <w:rFonts w:hint="default" w:ascii="Arial Bold" w:hAnsi="Arial Bold" w:eastAsia="Helvetica Neue" w:cs="Arial Bold"/>
          <w:b/>
          <w:bCs w:val="0"/>
          <w:i w:val="0"/>
          <w:iCs w:val="0"/>
          <w:caps w:val="0"/>
          <w:color w:val="2D3B45"/>
          <w:spacing w:val="0"/>
          <w:sz w:val="22"/>
          <w:szCs w:val="22"/>
          <w:u w:val="none"/>
          <w:lang w:val="en-US"/>
        </w:rPr>
        <w:t>Q</w:t>
      </w:r>
      <w:r>
        <w:rPr>
          <w:rStyle w:val="11"/>
          <w:rFonts w:hint="default" w:ascii="Arial Bold" w:hAnsi="Arial Bold" w:eastAsia="Helvetica Neue" w:cs="Arial Bold"/>
          <w:b/>
          <w:bCs w:val="0"/>
          <w:i w:val="0"/>
          <w:iCs w:val="0"/>
          <w:caps w:val="0"/>
          <w:color w:val="2D3B45"/>
          <w:spacing w:val="0"/>
          <w:sz w:val="22"/>
          <w:szCs w:val="22"/>
          <w:u w:val="none"/>
        </w:rPr>
        <w:t>uantitative</w:t>
      </w:r>
      <w:r>
        <w:rPr>
          <w:rStyle w:val="11"/>
          <w:rFonts w:hint="default" w:ascii="Arial Bold" w:hAnsi="Arial Bold" w:eastAsia="Helvetica Neue" w:cs="Arial Bold"/>
          <w:b/>
          <w:bCs w:val="0"/>
          <w:i w:val="0"/>
          <w:iCs w:val="0"/>
          <w:caps w:val="0"/>
          <w:color w:val="2D3B45"/>
          <w:spacing w:val="0"/>
          <w:sz w:val="22"/>
          <w:szCs w:val="22"/>
          <w:u w:val="none"/>
          <w:lang w:val="en-US"/>
        </w:rPr>
        <w:t>, q</w:t>
      </w:r>
      <w:r>
        <w:rPr>
          <w:rStyle w:val="11"/>
          <w:rFonts w:hint="default" w:ascii="Arial Bold" w:hAnsi="Arial Bold" w:eastAsia="Helvetica Neue" w:cs="Arial Bold"/>
          <w:b/>
          <w:bCs w:val="0"/>
          <w:i w:val="0"/>
          <w:iCs w:val="0"/>
          <w:caps w:val="0"/>
          <w:color w:val="2D3B45"/>
          <w:spacing w:val="0"/>
          <w:sz w:val="22"/>
          <w:szCs w:val="22"/>
          <w:u w:val="none"/>
        </w:rPr>
        <w:t xml:space="preserve">ualitative </w:t>
      </w:r>
      <w:r>
        <w:rPr>
          <w:rStyle w:val="11"/>
          <w:rFonts w:hint="default" w:ascii="Arial Bold" w:hAnsi="Arial Bold" w:eastAsia="Helvetica Neue" w:cs="Arial Bold"/>
          <w:b/>
          <w:bCs w:val="0"/>
          <w:i w:val="0"/>
          <w:iCs w:val="0"/>
          <w:caps w:val="0"/>
          <w:color w:val="2D3B45"/>
          <w:spacing w:val="0"/>
          <w:sz w:val="22"/>
          <w:szCs w:val="22"/>
          <w:u w:val="none"/>
          <w:lang w:val="en-US"/>
        </w:rPr>
        <w:t xml:space="preserve">and </w:t>
      </w:r>
      <w:r>
        <w:rPr>
          <w:rStyle w:val="11"/>
          <w:rFonts w:hint="default" w:ascii="Arial Bold" w:hAnsi="Arial Bold" w:eastAsia="Helvetica Neue" w:cs="Arial Bold"/>
          <w:b/>
          <w:bCs w:val="0"/>
          <w:i w:val="0"/>
          <w:iCs w:val="0"/>
          <w:caps w:val="0"/>
          <w:color w:val="2D3B45"/>
          <w:spacing w:val="0"/>
          <w:sz w:val="22"/>
          <w:szCs w:val="22"/>
          <w:u w:val="none"/>
        </w:rPr>
        <w:t>mixed methods</w:t>
      </w:r>
      <w:r>
        <w:rPr>
          <w:rFonts w:hint="default" w:ascii="Arial Bold" w:hAnsi="Arial Bold" w:eastAsia="Helvetica Neue" w:cs="Arial Bold"/>
          <w:b/>
          <w:bCs w:val="0"/>
          <w:i w:val="0"/>
          <w:iCs w:val="0"/>
          <w:caps w:val="0"/>
          <w:color w:val="2D3B45"/>
          <w:spacing w:val="0"/>
          <w:sz w:val="22"/>
          <w:szCs w:val="22"/>
          <w:u w:val="none"/>
        </w:rPr>
        <w:t> </w:t>
      </w:r>
      <w:r>
        <w:rPr>
          <w:rFonts w:hint="default" w:ascii="Arial Bold" w:hAnsi="Arial Bold" w:eastAsia="Helvetica Neue" w:cs="Arial Bold"/>
          <w:b/>
          <w:bCs w:val="0"/>
          <w:i w:val="0"/>
          <w:iCs w:val="0"/>
          <w:caps w:val="0"/>
          <w:color w:val="2D3B45"/>
          <w:spacing w:val="0"/>
          <w:sz w:val="22"/>
          <w:szCs w:val="22"/>
          <w:u w:val="none"/>
          <w:lang w:val="en-US"/>
        </w:rPr>
        <w:t>r</w:t>
      </w:r>
      <w:r>
        <w:rPr>
          <w:rFonts w:hint="default" w:ascii="Arial Bold" w:hAnsi="Arial Bold" w:eastAsia="Helvetica Neue" w:cs="Arial Bold"/>
          <w:b/>
          <w:bCs w:val="0"/>
          <w:i w:val="0"/>
          <w:iCs w:val="0"/>
          <w:caps w:val="0"/>
          <w:color w:val="2D3B45"/>
          <w:spacing w:val="0"/>
          <w:sz w:val="22"/>
          <w:szCs w:val="22"/>
          <w:u w:val="none"/>
        </w:rPr>
        <w:t>esearch</w:t>
      </w:r>
      <w:r>
        <w:rPr>
          <w:rFonts w:hint="default" w:ascii="Arial Bold" w:hAnsi="Arial Bold" w:eastAsia="Helvetica Neue" w:cs="Arial Bold"/>
          <w:b/>
          <w:bCs w:val="0"/>
          <w:i w:val="0"/>
          <w:iCs w:val="0"/>
          <w:caps w:val="0"/>
          <w:color w:val="2D3B45"/>
          <w:spacing w:val="0"/>
          <w:sz w:val="22"/>
          <w:szCs w:val="22"/>
          <w:u w:val="none"/>
          <w:lang w:val="en-US"/>
        </w:rPr>
        <w:t>......Page 6</w:t>
      </w:r>
    </w:p>
    <w:p w14:paraId="48EB19A9">
      <w:pPr>
        <w:keepNext w:val="0"/>
        <w:keepLines w:val="0"/>
        <w:widowControl/>
        <w:numPr>
          <w:ilvl w:val="0"/>
          <w:numId w:val="0"/>
        </w:numPr>
        <w:suppressLineNumbers w:val="0"/>
        <w:spacing w:before="0" w:beforeAutospacing="1" w:after="0" w:afterAutospacing="1" w:line="360" w:lineRule="auto"/>
        <w:rPr>
          <w:rStyle w:val="11"/>
          <w:rFonts w:hint="default" w:ascii="Arial Bold" w:hAnsi="Arial Bold" w:eastAsia="Helvetica Neue" w:cs="Arial Bold"/>
          <w:b/>
          <w:bCs w:val="0"/>
          <w:i w:val="0"/>
          <w:iCs w:val="0"/>
          <w:caps w:val="0"/>
          <w:color w:val="2D3B45"/>
          <w:spacing w:val="0"/>
          <w:sz w:val="22"/>
          <w:szCs w:val="22"/>
          <w:u w:val="none"/>
          <w:lang w:val="en-US"/>
        </w:rPr>
      </w:pPr>
      <w:r>
        <w:rPr>
          <w:rStyle w:val="11"/>
          <w:rFonts w:hint="default" w:ascii="Arial Bold" w:hAnsi="Arial Bold" w:eastAsia="Helvetica Neue" w:cs="Arial Bold"/>
          <w:b/>
          <w:bCs w:val="0"/>
          <w:i w:val="0"/>
          <w:iCs w:val="0"/>
          <w:caps w:val="0"/>
          <w:color w:val="2D3B45"/>
          <w:spacing w:val="0"/>
          <w:sz w:val="22"/>
          <w:szCs w:val="22"/>
          <w:u w:val="none"/>
          <w:lang w:val="en-US"/>
        </w:rPr>
        <w:t>R</w:t>
      </w:r>
      <w:r>
        <w:rPr>
          <w:rStyle w:val="11"/>
          <w:rFonts w:hint="default" w:ascii="Arial Bold" w:hAnsi="Arial Bold" w:eastAsia="Helvetica Neue" w:cs="Arial Bold"/>
          <w:b/>
          <w:bCs w:val="0"/>
          <w:i w:val="0"/>
          <w:iCs w:val="0"/>
          <w:caps w:val="0"/>
          <w:color w:val="2D3B45"/>
          <w:spacing w:val="0"/>
          <w:sz w:val="22"/>
          <w:szCs w:val="22"/>
          <w:u w:val="none"/>
        </w:rPr>
        <w:t>esearch designs</w:t>
      </w:r>
      <w:r>
        <w:rPr>
          <w:rStyle w:val="11"/>
          <w:rFonts w:hint="default" w:ascii="Arial Bold" w:hAnsi="Arial Bold" w:eastAsia="Helvetica Neue" w:cs="Arial Bold"/>
          <w:b/>
          <w:bCs w:val="0"/>
          <w:i w:val="0"/>
          <w:iCs w:val="0"/>
          <w:caps w:val="0"/>
          <w:color w:val="2D3B45"/>
          <w:spacing w:val="0"/>
          <w:sz w:val="22"/>
          <w:szCs w:val="22"/>
          <w:u w:val="none"/>
          <w:lang w:val="en-US"/>
        </w:rPr>
        <w:t xml:space="preserve"> and </w:t>
      </w:r>
      <w:r>
        <w:rPr>
          <w:rStyle w:val="11"/>
          <w:rFonts w:hint="default" w:ascii="Arial Bold" w:hAnsi="Arial Bold" w:eastAsia="Helvetica Neue" w:cs="Arial Bold"/>
          <w:b/>
          <w:bCs w:val="0"/>
          <w:i w:val="0"/>
          <w:iCs w:val="0"/>
          <w:caps w:val="0"/>
          <w:color w:val="2D3B45"/>
          <w:spacing w:val="0"/>
          <w:sz w:val="22"/>
          <w:szCs w:val="22"/>
          <w:u w:val="none"/>
        </w:rPr>
        <w:t>methodologies</w:t>
      </w:r>
      <w:r>
        <w:rPr>
          <w:rStyle w:val="11"/>
          <w:rFonts w:hint="default" w:ascii="Arial Bold" w:hAnsi="Arial Bold" w:eastAsia="Helvetica Neue" w:cs="Arial Bold"/>
          <w:b/>
          <w:bCs w:val="0"/>
          <w:i w:val="0"/>
          <w:iCs w:val="0"/>
          <w:caps w:val="0"/>
          <w:color w:val="2D3B45"/>
          <w:spacing w:val="0"/>
          <w:sz w:val="22"/>
          <w:szCs w:val="22"/>
          <w:u w:val="none"/>
          <w:lang w:val="en-US"/>
        </w:rPr>
        <w:t>................................Page 8</w:t>
      </w:r>
    </w:p>
    <w:p w14:paraId="06FB85B3">
      <w:pPr>
        <w:keepNext w:val="0"/>
        <w:keepLines w:val="0"/>
        <w:widowControl/>
        <w:numPr>
          <w:ilvl w:val="0"/>
          <w:numId w:val="0"/>
        </w:numPr>
        <w:suppressLineNumbers w:val="0"/>
        <w:spacing w:before="0" w:beforeAutospacing="1" w:after="0" w:afterAutospacing="1" w:line="360" w:lineRule="auto"/>
        <w:rPr>
          <w:rFonts w:hint="default" w:ascii="Arial Bold" w:hAnsi="Arial Bold" w:eastAsia="Helvetica Neue" w:cs="Arial Bold"/>
          <w:b/>
          <w:bCs w:val="0"/>
          <w:i w:val="0"/>
          <w:iCs w:val="0"/>
          <w:caps w:val="0"/>
          <w:color w:val="2D3B45"/>
          <w:spacing w:val="0"/>
          <w:sz w:val="22"/>
          <w:szCs w:val="22"/>
          <w:u w:val="none"/>
        </w:rPr>
      </w:pPr>
      <w:r>
        <w:rPr>
          <w:rStyle w:val="11"/>
          <w:rFonts w:hint="default" w:ascii="Arial Bold" w:hAnsi="Arial Bold" w:eastAsia="Helvetica Neue" w:cs="Arial Bold"/>
          <w:b/>
          <w:bCs w:val="0"/>
          <w:i w:val="0"/>
          <w:iCs w:val="0"/>
          <w:caps w:val="0"/>
          <w:color w:val="2D3B45"/>
          <w:spacing w:val="0"/>
          <w:sz w:val="22"/>
          <w:szCs w:val="22"/>
          <w:u w:val="none"/>
          <w:lang w:val="en-US"/>
        </w:rPr>
        <w:t xml:space="preserve">Data Collection and </w:t>
      </w:r>
      <w:r>
        <w:rPr>
          <w:rStyle w:val="11"/>
          <w:rFonts w:hint="default" w:ascii="Arial Bold" w:hAnsi="Arial Bold" w:eastAsia="Helvetica Neue" w:cs="Arial Bold"/>
          <w:b/>
          <w:bCs w:val="0"/>
          <w:i w:val="0"/>
          <w:iCs w:val="0"/>
          <w:caps w:val="0"/>
          <w:color w:val="2D3B45"/>
          <w:spacing w:val="0"/>
          <w:sz w:val="22"/>
          <w:szCs w:val="22"/>
          <w:u w:val="none"/>
        </w:rPr>
        <w:t>research methods</w:t>
      </w:r>
      <w:r>
        <w:rPr>
          <w:rStyle w:val="11"/>
          <w:rFonts w:hint="default" w:ascii="Arial Bold" w:hAnsi="Arial Bold" w:eastAsia="Helvetica Neue" w:cs="Arial Bold"/>
          <w:b/>
          <w:bCs w:val="0"/>
          <w:i w:val="0"/>
          <w:iCs w:val="0"/>
          <w:caps w:val="0"/>
          <w:color w:val="2D3B45"/>
          <w:spacing w:val="0"/>
          <w:sz w:val="22"/>
          <w:szCs w:val="22"/>
          <w:u w:val="none"/>
          <w:lang w:val="en-US"/>
        </w:rPr>
        <w:t>................................page 10</w:t>
      </w:r>
      <w:r>
        <w:rPr>
          <w:rFonts w:hint="default" w:ascii="Arial Bold" w:hAnsi="Arial Bold" w:eastAsia="Helvetica Neue" w:cs="Arial Bold"/>
          <w:b/>
          <w:bCs w:val="0"/>
          <w:i w:val="0"/>
          <w:iCs w:val="0"/>
          <w:caps w:val="0"/>
          <w:color w:val="2D3B45"/>
          <w:spacing w:val="0"/>
          <w:sz w:val="22"/>
          <w:szCs w:val="22"/>
          <w:u w:val="none"/>
        </w:rPr>
        <w:t> </w:t>
      </w:r>
    </w:p>
    <w:p w14:paraId="48C36FFC">
      <w:pPr>
        <w:keepNext w:val="0"/>
        <w:keepLines w:val="0"/>
        <w:widowControl/>
        <w:suppressLineNumbers w:val="0"/>
        <w:spacing w:line="360" w:lineRule="auto"/>
        <w:jc w:val="left"/>
        <w:rPr>
          <w:rFonts w:hint="default" w:ascii="Arial Regular" w:hAnsi="Arial Regular" w:eastAsia="sans-serif" w:cs="Arial Regular"/>
          <w:b/>
          <w:bCs/>
          <w:i w:val="0"/>
          <w:iCs w:val="0"/>
          <w:caps w:val="0"/>
          <w:color w:val="auto"/>
          <w:spacing w:val="0"/>
          <w:kern w:val="0"/>
          <w:sz w:val="22"/>
          <w:szCs w:val="22"/>
          <w:u w:val="none"/>
          <w:shd w:val="clear" w:fill="FFFFFF"/>
          <w:lang w:val="en-US" w:eastAsia="zh-CN" w:bidi="ar"/>
        </w:rPr>
      </w:pPr>
      <w:r>
        <w:rPr>
          <w:rFonts w:hint="default" w:ascii="Arial Regular" w:hAnsi="Arial Regular" w:eastAsia="sans-serif" w:cs="Arial Regular"/>
          <w:b/>
          <w:bCs/>
          <w:i w:val="0"/>
          <w:iCs w:val="0"/>
          <w:caps w:val="0"/>
          <w:color w:val="auto"/>
          <w:spacing w:val="0"/>
          <w:kern w:val="0"/>
          <w:sz w:val="22"/>
          <w:szCs w:val="22"/>
          <w:u w:val="none"/>
          <w:shd w:val="clear" w:fill="FFFFFF"/>
          <w:lang w:val="en-US" w:eastAsia="zh-CN" w:bidi="ar"/>
        </w:rPr>
        <w:t>Importance of ethics in regards to Insider research.........Page 12</w:t>
      </w:r>
    </w:p>
    <w:p w14:paraId="1D90ACEA">
      <w:pPr>
        <w:pStyle w:val="10"/>
        <w:keepNext w:val="0"/>
        <w:keepLines w:val="0"/>
        <w:widowControl/>
        <w:suppressLineNumbers w:val="0"/>
        <w:spacing w:line="360" w:lineRule="auto"/>
        <w:rPr>
          <w:rFonts w:hint="default" w:ascii="Arial Regular" w:hAnsi="Arial Regular" w:eastAsia="TimesNewRomanPSMT" w:cs="Arial Regular"/>
          <w:b/>
          <w:bCs/>
          <w:sz w:val="22"/>
          <w:szCs w:val="22"/>
          <w:shd w:val="clear" w:color="auto" w:fill="auto"/>
          <w:lang w:val="en-US"/>
        </w:rPr>
      </w:pPr>
      <w:r>
        <w:rPr>
          <w:rFonts w:hint="default" w:ascii="Arial Regular" w:hAnsi="Arial Regular" w:eastAsia="TimesNewRomanPSMT" w:cs="Arial Regular"/>
          <w:b/>
          <w:bCs/>
          <w:sz w:val="22"/>
          <w:szCs w:val="22"/>
          <w:shd w:val="clear" w:color="auto" w:fill="auto"/>
          <w:lang w:val="en-US"/>
        </w:rPr>
        <w:t>Conclusion............................................................................Page 14</w:t>
      </w:r>
    </w:p>
    <w:p w14:paraId="6A1A49C5">
      <w:pPr>
        <w:spacing w:line="360" w:lineRule="auto"/>
        <w:rPr>
          <w:rFonts w:hint="default" w:ascii="Arial Regular" w:hAnsi="Arial Regular" w:cs="Arial Regular"/>
          <w:b/>
          <w:bCs/>
          <w:color w:val="auto"/>
          <w:sz w:val="22"/>
          <w:szCs w:val="22"/>
          <w:u w:val="none"/>
          <w:shd w:val="clear" w:color="auto" w:fill="auto"/>
          <w:lang w:val="en-US"/>
        </w:rPr>
      </w:pPr>
      <w:r>
        <w:rPr>
          <w:rFonts w:hint="default" w:ascii="Arial Regular" w:hAnsi="Arial Regular" w:cs="Arial Regular"/>
          <w:b/>
          <w:bCs/>
          <w:color w:val="auto"/>
          <w:sz w:val="22"/>
          <w:szCs w:val="22"/>
          <w:u w:val="none"/>
          <w:shd w:val="clear" w:color="auto" w:fill="auto"/>
          <w:lang w:val="en-US"/>
        </w:rPr>
        <w:t>References……………………………………………………….Page 15</w:t>
      </w:r>
    </w:p>
    <w:p w14:paraId="0EE7CA20">
      <w:pPr>
        <w:pStyle w:val="10"/>
        <w:keepNext w:val="0"/>
        <w:keepLines w:val="0"/>
        <w:widowControl/>
        <w:suppressLineNumbers w:val="0"/>
        <w:spacing w:line="360" w:lineRule="auto"/>
        <w:rPr>
          <w:rFonts w:hint="default" w:ascii="Arial Regular" w:hAnsi="Arial Regular" w:eastAsia="TimesNewRomanPSMT" w:cs="Arial Regular"/>
          <w:b/>
          <w:bCs/>
          <w:sz w:val="22"/>
          <w:szCs w:val="22"/>
          <w:shd w:val="clear" w:color="auto" w:fill="auto"/>
          <w:lang w:val="en-US"/>
        </w:rPr>
      </w:pPr>
    </w:p>
    <w:p w14:paraId="38439343">
      <w:pPr>
        <w:keepNext w:val="0"/>
        <w:keepLines w:val="0"/>
        <w:widowControl/>
        <w:numPr>
          <w:ilvl w:val="0"/>
          <w:numId w:val="0"/>
        </w:numPr>
        <w:suppressLineNumbers w:val="0"/>
        <w:spacing w:before="0" w:beforeAutospacing="1" w:after="0" w:afterAutospacing="1" w:line="360" w:lineRule="auto"/>
        <w:rPr>
          <w:rFonts w:hint="default" w:ascii="Arial Bold" w:hAnsi="Arial Bold" w:eastAsia="Helvetica Neue" w:cs="Arial Bold"/>
          <w:b/>
          <w:bCs w:val="0"/>
          <w:i w:val="0"/>
          <w:iCs w:val="0"/>
          <w:caps w:val="0"/>
          <w:color w:val="2D3B45"/>
          <w:spacing w:val="0"/>
          <w:sz w:val="22"/>
          <w:szCs w:val="22"/>
          <w:u w:val="none"/>
        </w:rPr>
      </w:pPr>
    </w:p>
    <w:p w14:paraId="75BBB0B4">
      <w:pPr>
        <w:keepNext w:val="0"/>
        <w:keepLines w:val="0"/>
        <w:widowControl/>
        <w:numPr>
          <w:ilvl w:val="0"/>
          <w:numId w:val="0"/>
        </w:numPr>
        <w:suppressLineNumbers w:val="0"/>
        <w:spacing w:before="0" w:beforeAutospacing="1" w:after="0" w:afterAutospacing="1" w:line="360" w:lineRule="auto"/>
        <w:rPr>
          <w:rStyle w:val="11"/>
          <w:rFonts w:hint="default" w:ascii="Arial Bold" w:hAnsi="Arial Bold" w:eastAsia="Helvetica Neue" w:cs="Arial Bold"/>
          <w:b/>
          <w:bCs w:val="0"/>
          <w:i w:val="0"/>
          <w:iCs w:val="0"/>
          <w:caps w:val="0"/>
          <w:color w:val="2D3B45"/>
          <w:spacing w:val="0"/>
          <w:sz w:val="22"/>
          <w:szCs w:val="22"/>
          <w:u w:val="none"/>
          <w:lang w:val="en-US" w:eastAsia="zh-CN"/>
        </w:rPr>
      </w:pPr>
    </w:p>
    <w:p w14:paraId="651E5AF1">
      <w:pPr>
        <w:keepNext w:val="0"/>
        <w:keepLines w:val="0"/>
        <w:widowControl/>
        <w:numPr>
          <w:ilvl w:val="0"/>
          <w:numId w:val="0"/>
        </w:numPr>
        <w:suppressLineNumbers w:val="0"/>
        <w:spacing w:before="0" w:beforeAutospacing="1" w:after="0" w:afterAutospacing="1" w:line="360" w:lineRule="auto"/>
        <w:rPr>
          <w:rFonts w:hint="default" w:ascii="Arial Bold" w:hAnsi="Arial Bold" w:eastAsia="Helvetica Neue" w:cs="Arial Bold"/>
          <w:b/>
          <w:bCs w:val="0"/>
          <w:i w:val="0"/>
          <w:iCs w:val="0"/>
          <w:caps w:val="0"/>
          <w:color w:val="2D3B45"/>
          <w:spacing w:val="0"/>
          <w:sz w:val="22"/>
          <w:szCs w:val="22"/>
          <w:u w:val="none"/>
          <w:lang w:val="en-US"/>
        </w:rPr>
      </w:pPr>
    </w:p>
    <w:p w14:paraId="226EBC69">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422AC4E9">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1499B87A">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06AF79E0">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362A45A3">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53699512">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577F938D">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p>
    <w:p w14:paraId="24F23639">
      <w:pPr>
        <w:keepNext w:val="0"/>
        <w:keepLines w:val="0"/>
        <w:widowControl/>
        <w:suppressLineNumbers w:val="0"/>
        <w:spacing w:line="360" w:lineRule="auto"/>
        <w:jc w:val="left"/>
        <w:rPr>
          <w:rFonts w:hint="default" w:ascii="Arial Bold" w:hAnsi="Arial Bold" w:eastAsia="Helvetica Neue" w:cs="Arial Bold"/>
          <w:b/>
          <w:bCs/>
          <w:i w:val="0"/>
          <w:iCs w:val="0"/>
          <w:caps w:val="0"/>
          <w:color w:val="2D3B45"/>
          <w:spacing w:val="0"/>
          <w:sz w:val="22"/>
          <w:szCs w:val="22"/>
          <w:u w:val="none"/>
          <w:lang w:val="en-US"/>
        </w:rPr>
      </w:pPr>
      <w:r>
        <w:rPr>
          <w:rFonts w:hint="default" w:ascii="Arial Bold" w:hAnsi="Arial Bold" w:eastAsia="Helvetica Neue" w:cs="Arial Bold"/>
          <w:b/>
          <w:bCs/>
          <w:i w:val="0"/>
          <w:iCs w:val="0"/>
          <w:caps w:val="0"/>
          <w:color w:val="2D3B45"/>
          <w:spacing w:val="0"/>
          <w:sz w:val="22"/>
          <w:szCs w:val="22"/>
          <w:u w:val="none"/>
          <w:lang w:val="en-US"/>
        </w:rPr>
        <w:t>Introduction</w:t>
      </w:r>
    </w:p>
    <w:p w14:paraId="372694FC">
      <w:pPr>
        <w:keepNext w:val="0"/>
        <w:keepLines w:val="0"/>
        <w:widowControl/>
        <w:suppressLineNumbers w:val="0"/>
        <w:spacing w:line="360" w:lineRule="auto"/>
        <w:jc w:val="left"/>
        <w:rPr>
          <w:rFonts w:hint="default" w:ascii="Arial Regular" w:hAnsi="Arial Regular" w:eastAsia="Helvetica Neue" w:cs="Arial Regular"/>
          <w:b w:val="0"/>
          <w:i w:val="0"/>
          <w:iCs w:val="0"/>
          <w:caps w:val="0"/>
          <w:color w:val="2D3B45"/>
          <w:spacing w:val="0"/>
          <w:sz w:val="22"/>
          <w:szCs w:val="22"/>
          <w:u w:val="none"/>
          <w:lang w:val="en-US"/>
        </w:rPr>
      </w:pPr>
    </w:p>
    <w:p w14:paraId="1E173534">
      <w:pPr>
        <w:keepNext w:val="0"/>
        <w:keepLines w:val="0"/>
        <w:widowControl/>
        <w:suppressLineNumbers w:val="0"/>
        <w:spacing w:line="360" w:lineRule="auto"/>
        <w:jc w:val="left"/>
        <w:rPr>
          <w:rFonts w:hint="default" w:ascii="Arial Regular" w:hAnsi="Arial Regular" w:eastAsia="sans-serif" w:cs="Arial Regular"/>
          <w:i w:val="0"/>
          <w:iCs w:val="0"/>
          <w:caps w:val="0"/>
          <w:spacing w:val="0"/>
          <w:kern w:val="0"/>
          <w:sz w:val="22"/>
          <w:szCs w:val="22"/>
          <w:u w:val="none"/>
          <w:shd w:val="clear" w:color="auto" w:fill="auto"/>
          <w:lang w:val="en-US" w:eastAsia="zh-CN" w:bidi="ar"/>
        </w:rPr>
      </w:pPr>
      <w:r>
        <w:rPr>
          <w:rFonts w:hint="default" w:ascii="Arial Regular" w:hAnsi="Arial Regular" w:eastAsia="Helvetica Neue" w:cs="Arial Regular"/>
          <w:b w:val="0"/>
          <w:i w:val="0"/>
          <w:iCs w:val="0"/>
          <w:caps w:val="0"/>
          <w:color w:val="2D3B45"/>
          <w:spacing w:val="0"/>
          <w:sz w:val="22"/>
          <w:szCs w:val="22"/>
          <w:u w:val="none"/>
          <w:shd w:val="clear" w:color="auto" w:fill="auto"/>
          <w:lang w:val="en-US"/>
        </w:rPr>
        <w:t xml:space="preserve">Despite everyone living on the same planet, we each have our own unique way of understanding and processing what we experience around us relating to truth, our values and knowledge </w:t>
      </w:r>
      <w:r>
        <w:rPr>
          <w:rFonts w:hint="default" w:ascii="Arial Regular" w:hAnsi="Arial Regular" w:cs="Arial Regular"/>
          <w:b w:val="0"/>
          <w:i w:val="0"/>
          <w:sz w:val="22"/>
          <w:szCs w:val="22"/>
          <w:shd w:val="clear" w:color="auto" w:fill="auto"/>
          <w:lang w:val="en-US"/>
        </w:rPr>
        <w:t>(Gage, 2007)</w:t>
      </w:r>
      <w:r>
        <w:rPr>
          <w:rFonts w:hint="default" w:ascii="Arial Regular" w:hAnsi="Arial Regular" w:eastAsia="Helvetica Neue" w:cs="Arial Regular"/>
          <w:b w:val="0"/>
          <w:i w:val="0"/>
          <w:iCs w:val="0"/>
          <w:caps w:val="0"/>
          <w:color w:val="2D3B45"/>
          <w:spacing w:val="0"/>
          <w:sz w:val="22"/>
          <w:szCs w:val="22"/>
          <w:u w:val="none"/>
          <w:shd w:val="clear" w:color="auto" w:fill="auto"/>
          <w:lang w:val="en-US"/>
        </w:rPr>
        <w:t>.  As a responsible researcher it is important to be aware of which worldview you align with as that will help guide the research design and methodologies that best suit your particular research area (Creswell, 2009).  Ontology, Epistemology and Axiology are the three terms which “lay the foundation for how we as individuals understand the world we live in” (</w:t>
      </w:r>
      <w:r>
        <w:rPr>
          <w:rFonts w:hint="default" w:ascii="Arial Regular" w:hAnsi="Arial Regular" w:eastAsia="sans-serif" w:cs="Arial Regular"/>
          <w:i w:val="0"/>
          <w:iCs w:val="0"/>
          <w:caps w:val="0"/>
          <w:spacing w:val="0"/>
          <w:kern w:val="0"/>
          <w:sz w:val="22"/>
          <w:szCs w:val="22"/>
          <w:u w:val="none"/>
          <w:shd w:val="clear" w:color="auto" w:fill="auto"/>
          <w:lang w:val="en-US" w:eastAsia="zh-CN" w:bidi="ar"/>
        </w:rPr>
        <w:t xml:space="preserve">Edelheim 2014, pp30-31).  Ontology is the study of the “nature of reality of being” (Killam, 2013, pp 6-8), Epistemology “the study of knowledge” </w:t>
      </w:r>
      <w:r>
        <w:rPr>
          <w:rFonts w:hint="default" w:ascii="Arial Regular" w:hAnsi="Arial Regular" w:eastAsia="Helvetica Neue" w:cs="Arial Regular"/>
          <w:b w:val="0"/>
          <w:i w:val="0"/>
          <w:iCs w:val="0"/>
          <w:caps w:val="0"/>
          <w:color w:val="2D3B45"/>
          <w:spacing w:val="0"/>
          <w:sz w:val="22"/>
          <w:szCs w:val="22"/>
          <w:u w:val="none"/>
          <w:shd w:val="clear" w:color="auto" w:fill="auto"/>
          <w:lang w:val="en-US"/>
        </w:rPr>
        <w:t>(</w:t>
      </w:r>
      <w:r>
        <w:rPr>
          <w:rFonts w:hint="default" w:ascii="Arial Regular" w:hAnsi="Arial Regular" w:eastAsia="sans-serif" w:cs="Arial Regular"/>
          <w:i w:val="0"/>
          <w:iCs w:val="0"/>
          <w:caps w:val="0"/>
          <w:spacing w:val="0"/>
          <w:kern w:val="0"/>
          <w:sz w:val="22"/>
          <w:szCs w:val="22"/>
          <w:u w:val="none"/>
          <w:shd w:val="clear" w:color="auto" w:fill="auto"/>
          <w:lang w:val="en-US" w:eastAsia="zh-CN" w:bidi="ar"/>
        </w:rPr>
        <w:t xml:space="preserve">Edelheim 2014, pp30-31) and Axiology the study of what is “valuable and ethical” (Killam, 2013, p. 6-8).  These fundamental principles shape our philosophical paradigms or worldviews and these beliefs will lead researchers to either a qualitative, quantitative or mixed method approach (Creswell, 2009).  Quantitative research is based on deductive reasoning (process of elimination) and often starts with a theory or hypothesis that is then proven or dis-proven through collecting and systematically analysing empirical data </w:t>
      </w:r>
      <w:r>
        <w:rPr>
          <w:rFonts w:hint="default" w:ascii="Arial Regular" w:hAnsi="Arial Regular" w:eastAsia="SimSun" w:cs="Arial Regular"/>
          <w:color w:val="000000"/>
          <w:kern w:val="0"/>
          <w:sz w:val="22"/>
          <w:szCs w:val="22"/>
          <w:lang w:val="en-US" w:eastAsia="zh-CN" w:bidi="ar"/>
        </w:rPr>
        <w:t>(Cassell &amp; Johnson, 2006</w:t>
      </w:r>
      <w:r>
        <w:rPr>
          <w:rFonts w:hint="default" w:ascii="Arial Regular" w:hAnsi="Arial Regular" w:cs="Arial Regular"/>
          <w:color w:val="000000"/>
          <w:kern w:val="0"/>
          <w:sz w:val="22"/>
          <w:szCs w:val="22"/>
          <w:lang w:val="en-US" w:eastAsia="zh-CN" w:bidi="ar"/>
        </w:rPr>
        <w:t>)</w:t>
      </w:r>
      <w:r>
        <w:rPr>
          <w:rFonts w:hint="default" w:ascii="Arial Regular" w:hAnsi="Arial Regular" w:eastAsia="ff1" w:cs="Arial Regular"/>
          <w:i w:val="0"/>
          <w:iCs w:val="0"/>
          <w:caps w:val="0"/>
          <w:color w:val="000000"/>
          <w:spacing w:val="0"/>
          <w:kern w:val="0"/>
          <w:sz w:val="22"/>
          <w:szCs w:val="22"/>
          <w:u w:val="none"/>
          <w:lang w:val="en-US" w:eastAsia="zh-CN" w:bidi="ar"/>
        </w:rPr>
        <w:t>, w</w:t>
      </w:r>
      <w:r>
        <w:rPr>
          <w:rFonts w:hint="default" w:ascii="Arial Regular" w:hAnsi="Arial Regular" w:eastAsia="sans-serif" w:cs="Arial Regular"/>
          <w:i w:val="0"/>
          <w:iCs w:val="0"/>
          <w:caps w:val="0"/>
          <w:spacing w:val="0"/>
          <w:kern w:val="0"/>
          <w:sz w:val="22"/>
          <w:szCs w:val="22"/>
          <w:u w:val="none"/>
          <w:shd w:val="clear" w:color="auto" w:fill="auto"/>
          <w:lang w:val="en-US" w:eastAsia="zh-CN" w:bidi="ar"/>
        </w:rPr>
        <w:t xml:space="preserve">hereas qualitative research is based on inductive reasoning which seeks to extrapolate answer/theories to questions via analysing findings from multiple data collection methods (interviews, observations etc), and Mixed methods uses a mix of both methodologies (Creswell 2016). </w:t>
      </w:r>
    </w:p>
    <w:p w14:paraId="226C4FE7">
      <w:pPr>
        <w:keepNext w:val="0"/>
        <w:keepLines w:val="0"/>
        <w:widowControl/>
        <w:suppressLineNumbers w:val="0"/>
        <w:spacing w:line="360" w:lineRule="auto"/>
        <w:jc w:val="left"/>
        <w:rPr>
          <w:rFonts w:hint="default" w:ascii="Arial Regular" w:hAnsi="Arial Regular" w:eastAsia="sans-serif" w:cs="Arial Regular"/>
          <w:i w:val="0"/>
          <w:iCs w:val="0"/>
          <w:caps w:val="0"/>
          <w:spacing w:val="0"/>
          <w:kern w:val="0"/>
          <w:sz w:val="22"/>
          <w:szCs w:val="22"/>
          <w:u w:val="none"/>
          <w:shd w:val="clear" w:color="auto" w:fill="auto"/>
          <w:lang w:val="en-US" w:eastAsia="zh-CN" w:bidi="ar"/>
        </w:rPr>
      </w:pPr>
    </w:p>
    <w:p w14:paraId="62DA30CF">
      <w:pPr>
        <w:keepNext w:val="0"/>
        <w:keepLines w:val="0"/>
        <w:widowControl/>
        <w:suppressLineNumbers w:val="0"/>
        <w:spacing w:line="360" w:lineRule="auto"/>
        <w:jc w:val="left"/>
        <w:rPr>
          <w:rFonts w:hint="default" w:ascii="Arial Regular" w:hAnsi="Arial Regular" w:cs="Arial Regular"/>
          <w:b w:val="0"/>
          <w:i w:val="0"/>
          <w:sz w:val="22"/>
          <w:szCs w:val="22"/>
          <w:shd w:val="clear" w:color="auto" w:fill="auto"/>
          <w:lang w:val="en-US"/>
        </w:rPr>
      </w:pPr>
      <w:r>
        <w:rPr>
          <w:rFonts w:hint="default" w:ascii="Arial Regular" w:hAnsi="Arial Regular" w:eastAsia="sans-serif" w:cs="Arial Regular"/>
          <w:i w:val="0"/>
          <w:iCs w:val="0"/>
          <w:caps w:val="0"/>
          <w:spacing w:val="0"/>
          <w:kern w:val="0"/>
          <w:sz w:val="22"/>
          <w:szCs w:val="22"/>
          <w:u w:val="none"/>
          <w:shd w:val="clear" w:color="auto" w:fill="auto"/>
          <w:lang w:val="en-US" w:eastAsia="zh-CN" w:bidi="ar"/>
        </w:rPr>
        <w:t xml:space="preserve">As a teacher and practitioner who works with performer’s voices, I am a new-comer to research and so I will endeavour to critically analyse four main paradigms which I believe will give me a range of philosophical approaches to ponder: Positivism/Post-positivism, Pragmatism, Social Constructivism and Critical Theory.  I will then focus on comparing the relative benefits and limitations of quantitative, qualitative and a mixed method research approach, and follow that up by analysing a range of design methodologies including Grounded theory, Case Studies, and Action Research.  These designs have been chosen as I believe they best suit my area of research, and chimes with my interests in social justice, participant-led and inclusive research modals.  I will then compare a number of qualitative data collection methods including various interview modals and focus groups.  Finally, as I will likely be carrying out insider-research with performers who are autistic and/or have learning disabilities, I will take a look at some of the ethical implications that these methodologies raise in regards to using vulnerable participants and employing rigorous ethical practices to protect them, myself and mitigate any unforeseen bias.  </w:t>
      </w:r>
    </w:p>
    <w:p w14:paraId="44FC0873">
      <w:pPr>
        <w:keepNext w:val="0"/>
        <w:keepLines w:val="0"/>
        <w:widowControl/>
        <w:numPr>
          <w:ilvl w:val="0"/>
          <w:numId w:val="0"/>
        </w:numPr>
        <w:suppressLineNumbers w:val="0"/>
        <w:spacing w:before="0" w:beforeAutospacing="1" w:after="0" w:afterAutospacing="1" w:line="360" w:lineRule="auto"/>
        <w:rPr>
          <w:rFonts w:hint="default" w:ascii="Arial Bold" w:hAnsi="Arial Bold" w:cs="Arial Bold"/>
          <w:b/>
          <w:bCs/>
          <w:i w:val="0"/>
          <w:sz w:val="22"/>
          <w:szCs w:val="22"/>
        </w:rPr>
      </w:pPr>
      <w:r>
        <w:rPr>
          <w:rFonts w:hint="default" w:ascii="Arial Bold" w:hAnsi="Arial Bold" w:eastAsia="Helvetica Neue" w:cs="Arial Bold"/>
          <w:b/>
          <w:bCs/>
          <w:i w:val="0"/>
          <w:iCs w:val="0"/>
          <w:caps w:val="0"/>
          <w:color w:val="2D3B45"/>
          <w:spacing w:val="0"/>
          <w:sz w:val="22"/>
          <w:szCs w:val="22"/>
          <w:u w:val="none"/>
          <w:lang w:val="en-US"/>
        </w:rPr>
        <w:t>R</w:t>
      </w:r>
      <w:r>
        <w:rPr>
          <w:rFonts w:hint="default" w:ascii="Arial Bold" w:hAnsi="Arial Bold" w:eastAsia="Helvetica Neue" w:cs="Arial Bold"/>
          <w:b/>
          <w:bCs/>
          <w:i w:val="0"/>
          <w:iCs w:val="0"/>
          <w:caps w:val="0"/>
          <w:color w:val="2D3B45"/>
          <w:spacing w:val="0"/>
          <w:sz w:val="22"/>
          <w:szCs w:val="22"/>
          <w:u w:val="none"/>
        </w:rPr>
        <w:t>esearch </w:t>
      </w:r>
      <w:r>
        <w:rPr>
          <w:rStyle w:val="11"/>
          <w:rFonts w:hint="default" w:ascii="Arial Bold" w:hAnsi="Arial Bold" w:eastAsia="Helvetica Neue" w:cs="Arial Bold"/>
          <w:b/>
          <w:bCs/>
          <w:i w:val="0"/>
          <w:iCs w:val="0"/>
          <w:caps w:val="0"/>
          <w:color w:val="2D3B45"/>
          <w:spacing w:val="0"/>
          <w:sz w:val="22"/>
          <w:szCs w:val="22"/>
          <w:u w:val="none"/>
        </w:rPr>
        <w:t>paradigms</w:t>
      </w:r>
      <w:r>
        <w:rPr>
          <w:rFonts w:hint="default" w:ascii="Arial Bold" w:hAnsi="Arial Bold" w:eastAsia="Helvetica Neue" w:cs="Arial Bold"/>
          <w:b/>
          <w:bCs/>
          <w:i w:val="0"/>
          <w:iCs w:val="0"/>
          <w:caps w:val="0"/>
          <w:color w:val="2D3B45"/>
          <w:spacing w:val="0"/>
          <w:sz w:val="22"/>
          <w:szCs w:val="22"/>
          <w:u w:val="none"/>
        </w:rPr>
        <w:t> </w:t>
      </w:r>
    </w:p>
    <w:p w14:paraId="63740369">
      <w:pPr>
        <w:keepNext w:val="0"/>
        <w:keepLines w:val="0"/>
        <w:widowControl/>
        <w:suppressLineNumbers w:val="0"/>
        <w:spacing w:line="360" w:lineRule="auto"/>
        <w:ind w:left="0" w:firstLine="0"/>
        <w:jc w:val="left"/>
        <w:rPr>
          <w:rFonts w:hint="default" w:ascii="Arial Regular" w:hAnsi="Arial Regular" w:eastAsia="ff1" w:cs="Arial Regular"/>
          <w:i w:val="0"/>
          <w:iCs w:val="0"/>
          <w:caps w:val="0"/>
          <w:color w:val="000000"/>
          <w:spacing w:val="0"/>
          <w:sz w:val="22"/>
          <w:szCs w:val="22"/>
          <w:u w:val="none"/>
        </w:rPr>
      </w:pPr>
      <w:r>
        <w:rPr>
          <w:rFonts w:hint="default" w:ascii="Arial Regular" w:hAnsi="Arial Regular" w:cs="Arial Regular"/>
          <w:b w:val="0"/>
          <w:i w:val="0"/>
          <w:sz w:val="22"/>
          <w:szCs w:val="22"/>
          <w:lang w:val="en-US"/>
        </w:rPr>
        <w:t xml:space="preserve">Paradigms or as Creswell likes to call them “worldviews” (2009, p6) are different approaches to educational research, and these beliefs guide research and action. It is important to not only be aware of your own position but also other researchers’ ontological and epistemological beliefs, so you can make sense and understand the relevance of the study’s results (Patton, 2002).  The Positivist paradigm comes from the idea that you can objectively test any hypothesis or phenomena by gathering a lot of empirical evidence which is then anaylised and formed into a theory that can be generalised and repeated (Rehman and Alharthi, 2016). </w:t>
      </w:r>
    </w:p>
    <w:p w14:paraId="652CD340">
      <w:pPr>
        <w:keepNext w:val="0"/>
        <w:keepLines w:val="0"/>
        <w:widowControl/>
        <w:numPr>
          <w:ilvl w:val="0"/>
          <w:numId w:val="0"/>
        </w:numPr>
        <w:suppressLineNumbers w:val="0"/>
        <w:tabs>
          <w:tab w:val="left" w:pos="720"/>
        </w:tabs>
        <w:spacing w:before="0" w:beforeAutospacing="1" w:after="0" w:afterAutospacing="1" w:line="360" w:lineRule="auto"/>
        <w:jc w:val="both"/>
        <w:rPr>
          <w:rFonts w:hint="default" w:ascii="Arial Regular" w:hAnsi="Arial Regular" w:cs="Arial Regular"/>
          <w:b w:val="0"/>
          <w:i w:val="0"/>
          <w:sz w:val="22"/>
          <w:szCs w:val="22"/>
          <w:lang w:val="en-US"/>
        </w:rPr>
      </w:pPr>
      <w:r>
        <w:rPr>
          <w:rFonts w:hint="default" w:ascii="Arial Regular" w:hAnsi="Arial Regular" w:cs="Arial Regular"/>
          <w:b w:val="0"/>
          <w:i w:val="0"/>
          <w:sz w:val="22"/>
          <w:szCs w:val="22"/>
          <w:lang w:val="en-US"/>
        </w:rPr>
        <w:t>Positivism has come under a lot of criticism from scholars who feel like there are serious limitations when studying complex social and human phenomena, and is deemed too “naïve” and out of date (Richards, 2003, p.37).  This gave rise to post-positivism in the 19</w:t>
      </w:r>
      <w:r>
        <w:rPr>
          <w:rFonts w:hint="default" w:ascii="Arial Regular" w:hAnsi="Arial Regular" w:cs="Arial Regular"/>
          <w:b w:val="0"/>
          <w:i w:val="0"/>
          <w:sz w:val="22"/>
          <w:szCs w:val="22"/>
          <w:vertAlign w:val="superscript"/>
          <w:lang w:val="en-US"/>
        </w:rPr>
        <w:t>th</w:t>
      </w:r>
      <w:r>
        <w:rPr>
          <w:rFonts w:hint="default" w:ascii="Arial Regular" w:hAnsi="Arial Regular" w:cs="Arial Regular"/>
          <w:b w:val="0"/>
          <w:i w:val="0"/>
          <w:sz w:val="22"/>
          <w:szCs w:val="22"/>
          <w:lang w:val="en-US"/>
        </w:rPr>
        <w:t xml:space="preserve"> Century which accepted the need for critical reality and introduced elements of the Interpretivist paradigm (Grix, 2004) which moves away from the idea that there is an absolute truth to the idea that truth and reality are constructed not discovered (Gage, 2007). </w:t>
      </w:r>
    </w:p>
    <w:p w14:paraId="2F671314">
      <w:pPr>
        <w:keepNext w:val="0"/>
        <w:keepLines w:val="0"/>
        <w:widowControl/>
        <w:numPr>
          <w:ilvl w:val="0"/>
          <w:numId w:val="0"/>
        </w:numPr>
        <w:suppressLineNumbers w:val="0"/>
        <w:tabs>
          <w:tab w:val="left" w:pos="720"/>
        </w:tabs>
        <w:spacing w:before="0" w:beforeAutospacing="1" w:after="0" w:afterAutospacing="1" w:line="360" w:lineRule="auto"/>
        <w:jc w:val="both"/>
        <w:rPr>
          <w:rFonts w:hint="default" w:ascii="Arial Regular" w:hAnsi="Arial Regular" w:cs="Arial Regular"/>
          <w:b w:val="0"/>
          <w:i w:val="0"/>
          <w:sz w:val="22"/>
          <w:szCs w:val="22"/>
          <w:lang w:val="en-US"/>
        </w:rPr>
      </w:pPr>
      <w:r>
        <w:rPr>
          <w:rFonts w:hint="default" w:ascii="Arial Regular" w:hAnsi="Arial Regular" w:cs="Arial Regular"/>
          <w:b w:val="0"/>
          <w:i w:val="0"/>
          <w:sz w:val="22"/>
          <w:szCs w:val="22"/>
          <w:lang w:val="en-US"/>
        </w:rPr>
        <w:t xml:space="preserve">The ontological viewpoint of postpositivists is to engage with critical realism and accept that realities may exist beyond the observer/researcher that are difficult to capture due to the complexities of human behaviour, and the researcher’s own values (Rehman and Alharthi, 2016).  I can see how this paradigm may have limitations in the area of social science and teaching, in regards to researching and understanding social behaviour, and in-depth human experience (Richards, 2003). </w:t>
      </w:r>
    </w:p>
    <w:p w14:paraId="7A0996A6">
      <w:pPr>
        <w:keepNext w:val="0"/>
        <w:keepLines w:val="0"/>
        <w:widowControl/>
        <w:numPr>
          <w:ilvl w:val="0"/>
          <w:numId w:val="0"/>
        </w:numPr>
        <w:suppressLineNumbers w:val="0"/>
        <w:tabs>
          <w:tab w:val="left" w:pos="720"/>
        </w:tabs>
        <w:spacing w:before="0" w:beforeAutospacing="1" w:after="0" w:afterAutospacing="1" w:line="360" w:lineRule="auto"/>
        <w:jc w:val="both"/>
        <w:rPr>
          <w:rFonts w:hint="default" w:ascii="Arial Regular" w:hAnsi="Arial Regular" w:cs="Arial Regular"/>
          <w:b w:val="0"/>
          <w:i w:val="0"/>
          <w:sz w:val="22"/>
          <w:szCs w:val="22"/>
          <w:lang w:val="en-US"/>
        </w:rPr>
      </w:pPr>
      <w:r>
        <w:rPr>
          <w:rFonts w:hint="default" w:ascii="Arial Regular" w:hAnsi="Arial Regular" w:cs="Arial Regular"/>
          <w:b w:val="0"/>
          <w:i w:val="0"/>
          <w:sz w:val="22"/>
          <w:szCs w:val="22"/>
          <w:lang w:val="en-US"/>
        </w:rPr>
        <w:t xml:space="preserve">The Social Constructivist worldview assumes that all people seek understanding and often find their own subjective meanings of their experiences, resulting in the researcher looking for a wide range of complex views rather than narrowing into a few “categories of idea” (Creswell, 2016, p.8).  This type of paradigm lends itself well to a qualitative method of research with the use of open-ended questions, relying on the participants themselves to collectively share their views to construct and negotiate meaning whilst also taking into account historical and cultural norms that occur in people's lives (Creswell, 2016).  I am interested in this Paradigm as an approach of social research because it feels very democratic and inclusive to people's views and experiences who are often marginalized and underrepresented in society.  I can however see that this method carries a honest lack of objectivity and is harder to generalise, but it provides a more nuanced and enlightening set of results particular to the group and individuals involved (Gage, 2007).  </w:t>
      </w:r>
    </w:p>
    <w:p w14:paraId="347DCC7E">
      <w:pPr>
        <w:keepNext w:val="0"/>
        <w:keepLines w:val="0"/>
        <w:widowControl/>
        <w:numPr>
          <w:ilvl w:val="0"/>
          <w:numId w:val="0"/>
        </w:numPr>
        <w:suppressLineNumbers w:val="0"/>
        <w:tabs>
          <w:tab w:val="left" w:pos="720"/>
        </w:tabs>
        <w:spacing w:before="0" w:beforeAutospacing="1" w:after="0" w:afterAutospacing="1" w:line="360" w:lineRule="auto"/>
        <w:jc w:val="both"/>
        <w:rPr>
          <w:rFonts w:hint="default" w:ascii="Arial Regular" w:hAnsi="Arial Regular" w:cs="Arial Regular"/>
          <w:b w:val="0"/>
          <w:i w:val="0"/>
          <w:sz w:val="22"/>
          <w:szCs w:val="22"/>
          <w:lang w:val="en-US"/>
        </w:rPr>
      </w:pPr>
      <w:r>
        <w:rPr>
          <w:rFonts w:hint="default" w:ascii="Arial Regular" w:hAnsi="Arial Regular" w:cs="Arial Regular"/>
          <w:b w:val="0"/>
          <w:i w:val="0"/>
          <w:sz w:val="22"/>
          <w:szCs w:val="22"/>
          <w:lang w:val="en-US"/>
        </w:rPr>
        <w:t xml:space="preserve">Pragmatism does not inhabit one ontological philosophy, it draws from both quantitative and qualitative approaches and is focused on finding answers to the problem using multiple methods, worldviews and analysis open to them (Patton, 2002).  A pragmatist researcher focuses on the intended consequences of where their research will take them next, and always factors in the historical, political and cultural context of any study; “Truth is what works at the time” (Creswell, 2016, p.11).  I’m interested in this approach that has an inbuilt contingency and focuses on the matter in hand rather than being trapped by one methodology. </w:t>
      </w:r>
    </w:p>
    <w:p w14:paraId="17E13F80">
      <w:pPr>
        <w:keepNext w:val="0"/>
        <w:keepLines w:val="0"/>
        <w:widowControl/>
        <w:numPr>
          <w:ilvl w:val="0"/>
          <w:numId w:val="0"/>
        </w:numPr>
        <w:suppressLineNumbers w:val="0"/>
        <w:tabs>
          <w:tab w:val="left" w:pos="720"/>
        </w:tabs>
        <w:spacing w:before="0" w:beforeAutospacing="1" w:after="0" w:afterAutospacing="1" w:line="360" w:lineRule="auto"/>
        <w:jc w:val="both"/>
        <w:rPr>
          <w:rFonts w:hint="default" w:ascii="Arial Regular" w:hAnsi="Arial Regular" w:cs="Arial Regular"/>
          <w:b w:val="0"/>
          <w:i w:val="0"/>
          <w:sz w:val="22"/>
          <w:szCs w:val="22"/>
          <w:lang w:val="en-US"/>
        </w:rPr>
      </w:pPr>
      <w:r>
        <w:rPr>
          <w:rFonts w:hint="default" w:ascii="Arial Regular" w:hAnsi="Arial Regular" w:cs="Arial Regular"/>
          <w:b w:val="0"/>
          <w:i w:val="0"/>
          <w:sz w:val="22"/>
          <w:szCs w:val="22"/>
          <w:lang w:val="en-US"/>
        </w:rPr>
        <w:t>Critical Theory was started by a group of 20</w:t>
      </w:r>
      <w:r>
        <w:rPr>
          <w:rFonts w:hint="default" w:ascii="Arial Regular" w:hAnsi="Arial Regular" w:cs="Arial Regular"/>
          <w:b w:val="0"/>
          <w:i w:val="0"/>
          <w:sz w:val="22"/>
          <w:szCs w:val="22"/>
          <w:vertAlign w:val="superscript"/>
          <w:lang w:val="en-US"/>
        </w:rPr>
        <w:t>th</w:t>
      </w:r>
      <w:r>
        <w:rPr>
          <w:rFonts w:hint="default" w:ascii="Arial Regular" w:hAnsi="Arial Regular" w:cs="Arial Regular"/>
          <w:b w:val="0"/>
          <w:i w:val="0"/>
          <w:sz w:val="22"/>
          <w:szCs w:val="22"/>
          <w:lang w:val="en-US"/>
        </w:rPr>
        <w:t xml:space="preserve"> Century authors from the Institute of Social Research at the University of Frankfurt who assume a reality exists but is influenced by “cultural, political, ethnic, gender and religious factors which interact with each other to create a social system” (Rehman and Alharthi, 2016, p.57).  Therefore critical theory is subjective, as they believe nothing can be researched without being influenced by the various contexts and beliefs that the researcher brings with them (Kincheloe and McLaren, 2005). They believe any knowledge accepted and endorsed by people in positions of power and privilege is to be viewed critically and all established bodies of knowledge should be questioned in relation to the contexts of the why, how and who carried out the research (Kincheloe, 2008).  Critical theorists reject both positivist and interpretivist paradigms as they believe they are a servant to dominant ideologies; “neither has interest in changing the world, and neither has an emancipatory goal” (Scott and Usher, 2010, p.35).  This political and social justice stance is attractive to me as it chimes with my own beliefs of questioning the white, patriarchal, dominance in our culture and seeks to make positive, inclusive social change for a fairer and more enlightened world.  </w:t>
      </w:r>
    </w:p>
    <w:p w14:paraId="6A32A1EE">
      <w:pPr>
        <w:keepNext w:val="0"/>
        <w:keepLines w:val="0"/>
        <w:widowControl/>
        <w:numPr>
          <w:ilvl w:val="0"/>
          <w:numId w:val="0"/>
        </w:numPr>
        <w:suppressLineNumbers w:val="0"/>
        <w:tabs>
          <w:tab w:val="left" w:pos="720"/>
        </w:tabs>
        <w:spacing w:before="0" w:beforeAutospacing="1" w:after="0" w:afterAutospacing="1" w:line="360" w:lineRule="auto"/>
        <w:jc w:val="both"/>
        <w:rPr>
          <w:rFonts w:hint="default" w:ascii="Arial Regular" w:hAnsi="Arial Regular" w:cs="Arial Regular"/>
          <w:b w:val="0"/>
          <w:i w:val="0"/>
          <w:sz w:val="22"/>
          <w:szCs w:val="22"/>
          <w:lang w:val="en-US"/>
        </w:rPr>
      </w:pPr>
    </w:p>
    <w:p w14:paraId="61D72B02">
      <w:pPr>
        <w:keepNext w:val="0"/>
        <w:keepLines w:val="0"/>
        <w:widowControl/>
        <w:numPr>
          <w:ilvl w:val="0"/>
          <w:numId w:val="0"/>
        </w:numPr>
        <w:suppressLineNumbers w:val="0"/>
        <w:spacing w:before="0" w:beforeAutospacing="1" w:after="0" w:afterAutospacing="1" w:line="360" w:lineRule="auto"/>
        <w:rPr>
          <w:rFonts w:hint="default" w:ascii="Arial Regular" w:hAnsi="Arial Regular" w:cs="Arial Regular"/>
          <w:b/>
          <w:bCs w:val="0"/>
          <w:i w:val="0"/>
          <w:sz w:val="22"/>
          <w:szCs w:val="22"/>
        </w:rPr>
      </w:pPr>
      <w:r>
        <w:rPr>
          <w:rStyle w:val="11"/>
          <w:rFonts w:hint="default" w:ascii="Arial Regular" w:hAnsi="Arial Regular" w:eastAsia="Helvetica Neue" w:cs="Arial Regular"/>
          <w:b/>
          <w:bCs w:val="0"/>
          <w:i w:val="0"/>
          <w:iCs w:val="0"/>
          <w:caps w:val="0"/>
          <w:color w:val="2D3B45"/>
          <w:spacing w:val="0"/>
          <w:sz w:val="22"/>
          <w:szCs w:val="22"/>
          <w:u w:val="none"/>
          <w:lang w:val="en-US"/>
        </w:rPr>
        <w:t>Q</w:t>
      </w:r>
      <w:r>
        <w:rPr>
          <w:rStyle w:val="11"/>
          <w:rFonts w:hint="default" w:ascii="Arial Regular" w:hAnsi="Arial Regular" w:eastAsia="Helvetica Neue" w:cs="Arial Regular"/>
          <w:b/>
          <w:bCs w:val="0"/>
          <w:i w:val="0"/>
          <w:iCs w:val="0"/>
          <w:caps w:val="0"/>
          <w:color w:val="2D3B45"/>
          <w:spacing w:val="0"/>
          <w:sz w:val="22"/>
          <w:szCs w:val="22"/>
          <w:u w:val="none"/>
        </w:rPr>
        <w:t>uantitative</w:t>
      </w:r>
      <w:r>
        <w:rPr>
          <w:rStyle w:val="11"/>
          <w:rFonts w:hint="default" w:ascii="Arial Regular" w:hAnsi="Arial Regular" w:eastAsia="Helvetica Neue" w:cs="Arial Regular"/>
          <w:b/>
          <w:bCs w:val="0"/>
          <w:i w:val="0"/>
          <w:iCs w:val="0"/>
          <w:caps w:val="0"/>
          <w:color w:val="2D3B45"/>
          <w:spacing w:val="0"/>
          <w:sz w:val="22"/>
          <w:szCs w:val="22"/>
          <w:u w:val="none"/>
          <w:lang w:val="en-US"/>
        </w:rPr>
        <w:t>, q</w:t>
      </w:r>
      <w:r>
        <w:rPr>
          <w:rStyle w:val="11"/>
          <w:rFonts w:hint="default" w:ascii="Arial Regular" w:hAnsi="Arial Regular" w:eastAsia="Helvetica Neue" w:cs="Arial Regular"/>
          <w:b/>
          <w:bCs w:val="0"/>
          <w:i w:val="0"/>
          <w:iCs w:val="0"/>
          <w:caps w:val="0"/>
          <w:color w:val="2D3B45"/>
          <w:spacing w:val="0"/>
          <w:sz w:val="22"/>
          <w:szCs w:val="22"/>
          <w:u w:val="none"/>
        </w:rPr>
        <w:t xml:space="preserve">ualitative </w:t>
      </w:r>
      <w:r>
        <w:rPr>
          <w:rStyle w:val="11"/>
          <w:rFonts w:hint="default" w:ascii="Arial Regular" w:hAnsi="Arial Regular" w:eastAsia="Helvetica Neue" w:cs="Arial Regular"/>
          <w:b/>
          <w:bCs w:val="0"/>
          <w:i w:val="0"/>
          <w:iCs w:val="0"/>
          <w:caps w:val="0"/>
          <w:color w:val="2D3B45"/>
          <w:spacing w:val="0"/>
          <w:sz w:val="22"/>
          <w:szCs w:val="22"/>
          <w:u w:val="none"/>
          <w:lang w:val="en-US"/>
        </w:rPr>
        <w:t xml:space="preserve">and </w:t>
      </w:r>
      <w:r>
        <w:rPr>
          <w:rStyle w:val="11"/>
          <w:rFonts w:hint="default" w:ascii="Arial Regular" w:hAnsi="Arial Regular" w:eastAsia="Helvetica Neue" w:cs="Arial Regular"/>
          <w:b/>
          <w:bCs w:val="0"/>
          <w:i w:val="0"/>
          <w:iCs w:val="0"/>
          <w:caps w:val="0"/>
          <w:color w:val="2D3B45"/>
          <w:spacing w:val="0"/>
          <w:sz w:val="22"/>
          <w:szCs w:val="22"/>
          <w:u w:val="none"/>
        </w:rPr>
        <w:t>mixed methods</w:t>
      </w:r>
      <w:r>
        <w:rPr>
          <w:rFonts w:hint="default" w:ascii="Arial Regular" w:hAnsi="Arial Regular" w:eastAsia="Helvetica Neue" w:cs="Arial Regular"/>
          <w:b/>
          <w:bCs w:val="0"/>
          <w:i w:val="0"/>
          <w:iCs w:val="0"/>
          <w:caps w:val="0"/>
          <w:color w:val="2D3B45"/>
          <w:spacing w:val="0"/>
          <w:sz w:val="22"/>
          <w:szCs w:val="22"/>
          <w:u w:val="none"/>
        </w:rPr>
        <w:t> </w:t>
      </w:r>
      <w:r>
        <w:rPr>
          <w:rFonts w:hint="default" w:ascii="Arial Regular" w:hAnsi="Arial Regular" w:eastAsia="Helvetica Neue" w:cs="Arial Regular"/>
          <w:b/>
          <w:bCs w:val="0"/>
          <w:i w:val="0"/>
          <w:iCs w:val="0"/>
          <w:caps w:val="0"/>
          <w:color w:val="2D3B45"/>
          <w:spacing w:val="0"/>
          <w:sz w:val="22"/>
          <w:szCs w:val="22"/>
          <w:u w:val="none"/>
          <w:lang w:val="en-US"/>
        </w:rPr>
        <w:t>r</w:t>
      </w:r>
      <w:r>
        <w:rPr>
          <w:rFonts w:hint="default" w:ascii="Arial Regular" w:hAnsi="Arial Regular" w:eastAsia="Helvetica Neue" w:cs="Arial Regular"/>
          <w:b/>
          <w:bCs w:val="0"/>
          <w:i w:val="0"/>
          <w:iCs w:val="0"/>
          <w:caps w:val="0"/>
          <w:color w:val="2D3B45"/>
          <w:spacing w:val="0"/>
          <w:sz w:val="22"/>
          <w:szCs w:val="22"/>
          <w:u w:val="none"/>
        </w:rPr>
        <w:t>esearch</w:t>
      </w:r>
    </w:p>
    <w:p w14:paraId="68448C20">
      <w:pPr>
        <w:pStyle w:val="10"/>
        <w:keepNext w:val="0"/>
        <w:keepLines w:val="0"/>
        <w:widowControl/>
        <w:suppressLineNumbers w:val="0"/>
        <w:spacing w:line="360" w:lineRule="auto"/>
        <w:rPr>
          <w:rFonts w:hint="default" w:ascii="Arial Regular" w:hAnsi="Arial Regular" w:eastAsia="SimSun" w:cs="Arial Regular"/>
          <w:color w:val="000000"/>
          <w:kern w:val="0"/>
          <w:sz w:val="22"/>
          <w:szCs w:val="22"/>
          <w:lang w:val="en-US" w:eastAsia="zh-CN" w:bidi="ar"/>
        </w:rPr>
      </w:pPr>
      <w:r>
        <w:rPr>
          <w:rFonts w:hint="default" w:ascii="Arial Regular" w:hAnsi="Arial Regular" w:cs="Arial Regular"/>
          <w:b w:val="0"/>
          <w:i w:val="0"/>
          <w:sz w:val="22"/>
          <w:szCs w:val="22"/>
          <w:lang w:val="en-US"/>
        </w:rPr>
        <w:t xml:space="preserve">It appears that each paradigm leads to differing approaches of research designs which are either quantitative, qualitative or mixed methods and these frameworks all have their own strengths so it is up to the researcher to decide which will suit their question of study best </w:t>
      </w:r>
      <w:r>
        <w:rPr>
          <w:rFonts w:hint="default" w:ascii="Arial Regular" w:hAnsi="Arial Regular" w:eastAsia="SimSun" w:cs="Arial Regular"/>
          <w:color w:val="000000"/>
          <w:kern w:val="0"/>
          <w:sz w:val="22"/>
          <w:szCs w:val="22"/>
          <w:lang w:val="en-US" w:eastAsia="zh-CN" w:bidi="ar"/>
        </w:rPr>
        <w:t>(Cassell &amp; Johnson, 2006</w:t>
      </w:r>
      <w:r>
        <w:rPr>
          <w:rFonts w:hint="default" w:ascii="Arial Regular" w:hAnsi="Arial Regular" w:cs="Arial Regular"/>
          <w:color w:val="000000"/>
          <w:kern w:val="0"/>
          <w:sz w:val="22"/>
          <w:szCs w:val="22"/>
          <w:lang w:val="en-US" w:eastAsia="zh-CN" w:bidi="ar"/>
        </w:rPr>
        <w:t>)</w:t>
      </w:r>
      <w:r>
        <w:rPr>
          <w:rFonts w:hint="default" w:ascii="Arial Regular" w:hAnsi="Arial Regular" w:eastAsia="SimSun" w:cs="Arial Regular"/>
          <w:color w:val="000000"/>
          <w:kern w:val="0"/>
          <w:sz w:val="22"/>
          <w:szCs w:val="22"/>
          <w:lang w:val="en-US" w:eastAsia="zh-CN" w:bidi="ar"/>
        </w:rPr>
        <w:t xml:space="preserve">.  For quantitative research, there should already exist a theory on a natural phenomena, and the researcher will propose their hypothesis that will help to explain and hopefully prove or disprove this theory (kerlinger, 1979); “the theory becomes the framework for the entire study” (Creswell, 2016. p55).  For example, quantitative strategies for collecting objective numerical data of trends, attitudes, or opinions of a population would study a sample of that population that can be generalised, and may involve data collection such as statistical software, mathematical modals, survey research (questionnaires or structured interviews) and experimental research (Neuman and McCormick, 1995).  </w:t>
      </w:r>
      <w:r>
        <w:rPr>
          <w:rFonts w:hint="default" w:ascii="Arial Regular" w:hAnsi="Arial Regular" w:cs="Arial Regular"/>
          <w:color w:val="000000"/>
          <w:kern w:val="0"/>
          <w:sz w:val="22"/>
          <w:szCs w:val="22"/>
          <w:lang w:val="en-US" w:eastAsia="zh-CN" w:bidi="ar"/>
        </w:rPr>
        <w:t>In 2015 there was a quantitative study done with Parkinson disease patients to test the hypothesis that there’s a correlation between</w:t>
      </w:r>
      <w:r>
        <w:rPr>
          <w:rFonts w:hint="default" w:ascii="Arial Regular" w:hAnsi="Arial Regular" w:eastAsia="SimSun" w:cs="Arial Regular"/>
          <w:color w:val="000000"/>
          <w:kern w:val="0"/>
          <w:sz w:val="22"/>
          <w:szCs w:val="22"/>
          <w:lang w:val="en-US" w:eastAsia="zh-CN" w:bidi="ar"/>
        </w:rPr>
        <w:t xml:space="preserve"> </w:t>
      </w:r>
      <w:r>
        <w:rPr>
          <w:rFonts w:hint="default" w:ascii="Arial Regular" w:hAnsi="Arial Regular" w:cs="Arial Regular"/>
          <w:color w:val="000000"/>
          <w:kern w:val="0"/>
          <w:sz w:val="22"/>
          <w:szCs w:val="22"/>
          <w:lang w:val="en-US" w:eastAsia="zh-CN" w:bidi="ar"/>
        </w:rPr>
        <w:t>acoustic changes in voice</w:t>
      </w:r>
      <w:r>
        <w:rPr>
          <w:rFonts w:hint="default" w:ascii="Arial Regular" w:hAnsi="Arial Regular" w:eastAsia="TimesNewRoman" w:cs="Arial Regular"/>
          <w:sz w:val="22"/>
          <w:szCs w:val="22"/>
          <w:lang w:val="en-US"/>
        </w:rPr>
        <w:t xml:space="preserve"> and the severity of the disease (Silbergleit et al., 2015). </w:t>
      </w:r>
    </w:p>
    <w:p w14:paraId="31F0D658">
      <w:pPr>
        <w:keepNext w:val="0"/>
        <w:keepLines w:val="0"/>
        <w:widowControl/>
        <w:suppressLineNumbers w:val="0"/>
        <w:spacing w:line="360" w:lineRule="auto"/>
        <w:jc w:val="left"/>
        <w:rPr>
          <w:rFonts w:hint="default" w:ascii="Arial" w:hAnsi="Arial" w:eastAsia="sans-serif" w:cs="Arial"/>
          <w:i w:val="0"/>
          <w:iCs w:val="0"/>
          <w:caps w:val="0"/>
          <w:color w:val="333333"/>
          <w:spacing w:val="0"/>
          <w:kern w:val="0"/>
          <w:sz w:val="22"/>
          <w:szCs w:val="22"/>
          <w:u w:val="none"/>
          <w:shd w:val="clear" w:fill="FFFFFF"/>
          <w:lang w:val="en-US" w:eastAsia="zh-CN" w:bidi="ar"/>
        </w:rPr>
      </w:pPr>
      <w:r>
        <w:rPr>
          <w:rFonts w:hint="default" w:ascii="Arial Regular" w:hAnsi="Arial Regular" w:eastAsia="SimSun" w:cs="Arial Regular"/>
          <w:color w:val="000000"/>
          <w:kern w:val="0"/>
          <w:sz w:val="22"/>
          <w:szCs w:val="22"/>
          <w:lang w:val="en-US" w:eastAsia="zh-CN" w:bidi="ar"/>
        </w:rPr>
        <w:t>Qualitative research has a naturalistic kind of inquiry and largely deals with non-numerical data which “seeks to explore rather than explain and manipulate variables” (</w:t>
      </w: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 xml:space="preserve">Nassaji, 2020, p.427).  Qualitative research must also be systematic and maintain the same quality and rigour as quantitative research, however they do not start with the theory but rather extrapolate patterns and theories from the research and use a different set of data collection tools which include: interviews, case studies, field notes, observations, diaries, and focus groups (Creswell, 2007).  Qualitative research questions would be more open and include words like </w:t>
      </w:r>
      <w:r>
        <w:rPr>
          <w:rFonts w:hint="default" w:ascii="Arial Italic" w:hAnsi="Arial Italic" w:eastAsia="sans-serif" w:cs="Arial Italic"/>
          <w:i/>
          <w:iCs/>
          <w:caps w:val="0"/>
          <w:color w:val="333333"/>
          <w:spacing w:val="0"/>
          <w:kern w:val="0"/>
          <w:sz w:val="22"/>
          <w:szCs w:val="22"/>
          <w:u w:val="none"/>
          <w:shd w:val="clear" w:fill="FFFFFF"/>
          <w:lang w:val="en-US" w:eastAsia="zh-CN" w:bidi="ar"/>
        </w:rPr>
        <w:t>why</w:t>
      </w: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 xml:space="preserve">, or </w:t>
      </w:r>
      <w:r>
        <w:rPr>
          <w:rFonts w:hint="default" w:ascii="Arial Italic" w:hAnsi="Arial Italic" w:eastAsia="sans-serif" w:cs="Arial Italic"/>
          <w:i/>
          <w:iCs/>
          <w:caps w:val="0"/>
          <w:color w:val="333333"/>
          <w:spacing w:val="0"/>
          <w:kern w:val="0"/>
          <w:sz w:val="22"/>
          <w:szCs w:val="22"/>
          <w:u w:val="none"/>
          <w:shd w:val="clear" w:fill="FFFFFF"/>
          <w:lang w:val="en-US" w:eastAsia="zh-CN" w:bidi="ar"/>
        </w:rPr>
        <w:t xml:space="preserve">how </w:t>
      </w:r>
      <w:r>
        <w:rPr>
          <w:rFonts w:hint="default" w:ascii="Arial" w:hAnsi="Arial" w:eastAsia="sans-serif" w:cs="Arial"/>
          <w:i w:val="0"/>
          <w:iCs w:val="0"/>
          <w:caps w:val="0"/>
          <w:color w:val="333333"/>
          <w:spacing w:val="0"/>
          <w:kern w:val="0"/>
          <w:sz w:val="22"/>
          <w:szCs w:val="22"/>
          <w:u w:val="none"/>
          <w:shd w:val="clear" w:fill="FFFFFF"/>
          <w:lang w:val="en-US" w:eastAsia="zh-CN" w:bidi="ar"/>
        </w:rPr>
        <w:t>which tells the reader that the study will explore, discover, report or seek to understand (Creswell, 2016)</w:t>
      </w:r>
      <w:r>
        <w:rPr>
          <w:rFonts w:hint="default" w:ascii="Arial Italic" w:hAnsi="Arial Italic" w:eastAsia="sans-serif" w:cs="Arial Italic"/>
          <w:i/>
          <w:iCs/>
          <w:caps w:val="0"/>
          <w:color w:val="333333"/>
          <w:spacing w:val="0"/>
          <w:kern w:val="0"/>
          <w:sz w:val="22"/>
          <w:szCs w:val="22"/>
          <w:u w:val="none"/>
          <w:shd w:val="clear" w:fill="FFFFFF"/>
          <w:lang w:val="en-US" w:eastAsia="zh-CN" w:bidi="ar"/>
        </w:rPr>
        <w:t xml:space="preserve">. </w:t>
      </w:r>
      <w:r>
        <w:rPr>
          <w:rFonts w:hint="default" w:ascii="Arial" w:hAnsi="Arial" w:eastAsia="sans-serif" w:cs="Arial"/>
          <w:i w:val="0"/>
          <w:iCs w:val="0"/>
          <w:caps w:val="0"/>
          <w:color w:val="333333"/>
          <w:spacing w:val="0"/>
          <w:kern w:val="0"/>
          <w:sz w:val="22"/>
          <w:szCs w:val="22"/>
          <w:u w:val="none"/>
          <w:shd w:val="clear" w:fill="FFFFFF"/>
          <w:lang w:val="en-US" w:eastAsia="zh-CN" w:bidi="ar"/>
        </w:rPr>
        <w:t xml:space="preserve">An example of a question would be “How do early adolescent females read literature that falls outside the realm of fiction?” (Finders, 1996, p72). </w:t>
      </w:r>
    </w:p>
    <w:p w14:paraId="33C5AB90">
      <w:pPr>
        <w:keepNext w:val="0"/>
        <w:keepLines w:val="0"/>
        <w:widowControl/>
        <w:suppressLineNumbers w:val="0"/>
        <w:spacing w:line="360" w:lineRule="auto"/>
        <w:jc w:val="left"/>
        <w:rPr>
          <w:rFonts w:hint="default" w:ascii="Arial" w:hAnsi="Arial" w:eastAsia="sans-serif" w:cs="Arial"/>
          <w:i w:val="0"/>
          <w:iCs w:val="0"/>
          <w:caps w:val="0"/>
          <w:color w:val="333333"/>
          <w:spacing w:val="0"/>
          <w:kern w:val="0"/>
          <w:sz w:val="22"/>
          <w:szCs w:val="22"/>
          <w:u w:val="none"/>
          <w:shd w:val="clear" w:fill="FFFFFF"/>
          <w:lang w:val="en-US" w:eastAsia="zh-CN" w:bidi="ar"/>
        </w:rPr>
      </w:pPr>
    </w:p>
    <w:p w14:paraId="3ED617BF">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pP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 xml:space="preserve">Qualitative data has been accused of not being as reliable and valid as quantitative research and so Lincoln and Guba came up with four trustworthy principles “credibility, transferability, dependability and confirmability” (1985, p.290).  While Quantitative data is proud of its objectivity, qualitative research is transparently open about the active role the researcher has played in the study, and can describe the data and findings in a way that can be available and accessible for any further confirmation </w:t>
      </w:r>
      <w:r>
        <w:rPr>
          <w:rFonts w:hint="default" w:ascii="Arial Regular" w:hAnsi="Arial Regular" w:eastAsia="SimSun" w:cs="Arial Regular"/>
          <w:color w:val="000000"/>
          <w:kern w:val="0"/>
          <w:sz w:val="22"/>
          <w:szCs w:val="22"/>
          <w:lang w:val="en-US" w:eastAsia="zh-CN" w:bidi="ar"/>
        </w:rPr>
        <w:t>(</w:t>
      </w: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Nassaji, 2020, p.429).</w:t>
      </w:r>
    </w:p>
    <w:p w14:paraId="6E238C1F">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pPr>
    </w:p>
    <w:p w14:paraId="4A13425B">
      <w:pPr>
        <w:keepNext w:val="0"/>
        <w:keepLines w:val="0"/>
        <w:widowControl/>
        <w:suppressLineNumbers w:val="0"/>
        <w:spacing w:line="360" w:lineRule="auto"/>
        <w:jc w:val="left"/>
        <w:rPr>
          <w:rFonts w:hint="default" w:ascii="Arial Regular" w:hAnsi="Arial Regular" w:eastAsia="AdvOTacf20af0" w:cs="Arial Regular"/>
          <w:color w:val="000000"/>
          <w:kern w:val="0"/>
          <w:sz w:val="22"/>
          <w:szCs w:val="22"/>
          <w:lang w:val="en-US" w:eastAsia="zh-CN" w:bidi="ar"/>
        </w:rPr>
      </w:pP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 xml:space="preserve">The Mixed methods movement, which is linked to the pragmatism paradigm, emerged in response to the limitations and exclusivity that qualitative and quantitative research demands, and offers a lot to health and social sciences in the way that some complex research questions need a variety of research options (Doyle, Brady and Byrne, 2009, 2009).  There has been debate by purists on whether you can and should mix paradigms in this way, but mixed method researchers are increasingly finding that this dynamic research model opens up more possibilities and has an in-built contingency, where the focus is on the consequences rather than the research itself </w:t>
      </w:r>
      <w:r>
        <w:rPr>
          <w:rFonts w:hint="default" w:ascii="Arial Regular" w:hAnsi="Arial Regular" w:eastAsia="AdvOTacf20af0" w:cs="Arial Regular"/>
          <w:color w:val="000000"/>
          <w:kern w:val="0"/>
          <w:sz w:val="22"/>
          <w:szCs w:val="22"/>
          <w:lang w:val="en-US" w:eastAsia="zh-CN" w:bidi="ar"/>
        </w:rPr>
        <w:t xml:space="preserve">(Johnson and Onwuegbuzie, 2004).  </w:t>
      </w:r>
    </w:p>
    <w:p w14:paraId="7DAB9CC2">
      <w:pPr>
        <w:keepNext w:val="0"/>
        <w:keepLines w:val="0"/>
        <w:widowControl/>
        <w:suppressLineNumbers w:val="0"/>
        <w:spacing w:line="360" w:lineRule="auto"/>
        <w:jc w:val="left"/>
        <w:rPr>
          <w:rFonts w:hint="default" w:ascii="Arial Regular" w:hAnsi="Arial Regular" w:eastAsia="AdvOTacf20af0" w:cs="Arial Regular"/>
          <w:color w:val="000000"/>
          <w:kern w:val="0"/>
          <w:sz w:val="22"/>
          <w:szCs w:val="22"/>
          <w:lang w:val="en-US" w:eastAsia="zh-CN" w:bidi="ar"/>
        </w:rPr>
      </w:pPr>
    </w:p>
    <w:p w14:paraId="475AEB40">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pPr>
      <w:r>
        <w:rPr>
          <w:rFonts w:hint="default" w:ascii="Arial Regular" w:hAnsi="Arial Regular" w:eastAsia="AdvOTacf20af0" w:cs="Arial Regular"/>
          <w:color w:val="000000"/>
          <w:kern w:val="0"/>
          <w:sz w:val="22"/>
          <w:szCs w:val="22"/>
          <w:lang w:val="en-US" w:eastAsia="zh-CN" w:bidi="ar"/>
        </w:rPr>
        <w:t xml:space="preserve">There are a range of ways to approach mixed method research and Creswell and Plano Clark (2007) have come up with four main typologies which are; the triangulation design, the embedded design , the explanatory design and the exploratory design.  Most of these typologies offer varying degrees of mixed methods but the Triangulation design is the most commonly used and gives the qualitative and quantitative phases equal weight and runs them concurrently to quantify and qualify the result findings. </w:t>
      </w: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 xml:space="preserve">(Doyle, Brady and Byrne, 2009). </w:t>
      </w:r>
      <w:r>
        <w:rPr>
          <w:rFonts w:hint="default" w:ascii="Arial Regular" w:hAnsi="Arial Regular" w:eastAsia="AdvOTacf20af0" w:cs="Arial Regular"/>
          <w:color w:val="000000"/>
          <w:kern w:val="0"/>
          <w:sz w:val="22"/>
          <w:szCs w:val="22"/>
          <w:lang w:val="en-US" w:eastAsia="zh-CN" w:bidi="ar"/>
        </w:rPr>
        <w:t xml:space="preserve">For example, open-ended questions on a survey could be used to collect the views of nurse managers on a particular issue, and this could be compared to a structured survey of staff nurses’ views </w:t>
      </w: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(Doyle, Brady and Byrne, 2009, p.180)</w:t>
      </w:r>
      <w:r>
        <w:rPr>
          <w:rFonts w:hint="default" w:ascii="Arial Regular" w:hAnsi="Arial Regular" w:eastAsia="AdvOTacf20af0" w:cs="Arial Regular"/>
          <w:color w:val="000000"/>
          <w:kern w:val="0"/>
          <w:sz w:val="22"/>
          <w:szCs w:val="22"/>
          <w:lang w:val="en-US" w:eastAsia="zh-CN" w:bidi="ar"/>
        </w:rPr>
        <w:t xml:space="preserve">. </w:t>
      </w:r>
    </w:p>
    <w:p w14:paraId="7CEF43F1">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pPr>
    </w:p>
    <w:p w14:paraId="48C1D08D">
      <w:pPr>
        <w:keepNext w:val="0"/>
        <w:keepLines w:val="0"/>
        <w:widowControl/>
        <w:suppressLineNumbers w:val="0"/>
        <w:spacing w:line="360" w:lineRule="auto"/>
        <w:jc w:val="left"/>
        <w:rPr>
          <w:rFonts w:hint="default" w:ascii="Arial Regular" w:hAnsi="Arial Regular" w:cs="Arial Regular"/>
          <w:b w:val="0"/>
          <w:i w:val="0"/>
          <w:sz w:val="22"/>
          <w:szCs w:val="22"/>
          <w:lang w:val="en-US"/>
        </w:rPr>
      </w:pP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 xml:space="preserve">As well as the philosophical question of whether you can mix paradigms, some of the drawbacks to undertaking mixed methods are that you need to be knowledgeable about both design approaches, and to achieve the Triangulation design for example, it requires a considerable amount of time and resources to carry out the distinct phases of study (Ivankova, 2006).  </w:t>
      </w:r>
    </w:p>
    <w:p w14:paraId="5B7378FC">
      <w:pPr>
        <w:keepNext w:val="0"/>
        <w:keepLines w:val="0"/>
        <w:widowControl/>
        <w:numPr>
          <w:ilvl w:val="0"/>
          <w:numId w:val="0"/>
        </w:numPr>
        <w:suppressLineNumbers w:val="0"/>
        <w:spacing w:before="0" w:beforeAutospacing="1" w:after="0" w:afterAutospacing="1" w:line="360" w:lineRule="auto"/>
        <w:rPr>
          <w:rStyle w:val="11"/>
          <w:rFonts w:hint="default" w:ascii="Arial Bold" w:hAnsi="Arial Bold" w:eastAsia="Helvetica Neue" w:cs="Arial Bold"/>
          <w:b/>
          <w:bCs w:val="0"/>
          <w:i w:val="0"/>
          <w:iCs w:val="0"/>
          <w:caps w:val="0"/>
          <w:color w:val="2D3B45"/>
          <w:spacing w:val="0"/>
          <w:sz w:val="22"/>
          <w:szCs w:val="22"/>
          <w:u w:val="none"/>
          <w:lang w:val="en-US"/>
        </w:rPr>
      </w:pPr>
    </w:p>
    <w:p w14:paraId="4339D1C1">
      <w:pPr>
        <w:keepNext w:val="0"/>
        <w:keepLines w:val="0"/>
        <w:widowControl/>
        <w:numPr>
          <w:ilvl w:val="0"/>
          <w:numId w:val="0"/>
        </w:numPr>
        <w:suppressLineNumbers w:val="0"/>
        <w:spacing w:before="0" w:beforeAutospacing="1" w:after="0" w:afterAutospacing="1" w:line="360" w:lineRule="auto"/>
        <w:rPr>
          <w:rFonts w:hint="default" w:ascii="Arial Regular" w:hAnsi="Arial Regular" w:eastAsia="SimSun" w:cs="Arial Regular"/>
          <w:b/>
          <w:bCs w:val="0"/>
          <w:color w:val="000000"/>
          <w:kern w:val="0"/>
          <w:sz w:val="22"/>
          <w:szCs w:val="22"/>
          <w:lang w:val="en-US" w:eastAsia="zh-CN" w:bidi="ar"/>
        </w:rPr>
      </w:pPr>
      <w:r>
        <w:rPr>
          <w:rStyle w:val="11"/>
          <w:rFonts w:hint="default" w:ascii="Arial Bold" w:hAnsi="Arial Bold" w:eastAsia="Helvetica Neue" w:cs="Arial Bold"/>
          <w:b/>
          <w:bCs w:val="0"/>
          <w:i w:val="0"/>
          <w:iCs w:val="0"/>
          <w:caps w:val="0"/>
          <w:color w:val="2D3B45"/>
          <w:spacing w:val="0"/>
          <w:sz w:val="22"/>
          <w:szCs w:val="22"/>
          <w:u w:val="none"/>
          <w:lang w:val="en-US"/>
        </w:rPr>
        <w:t>R</w:t>
      </w:r>
      <w:r>
        <w:rPr>
          <w:rStyle w:val="11"/>
          <w:rFonts w:hint="default" w:ascii="Arial Bold" w:hAnsi="Arial Bold" w:eastAsia="Helvetica Neue" w:cs="Arial Bold"/>
          <w:b/>
          <w:bCs w:val="0"/>
          <w:i w:val="0"/>
          <w:iCs w:val="0"/>
          <w:caps w:val="0"/>
          <w:color w:val="2D3B45"/>
          <w:spacing w:val="0"/>
          <w:sz w:val="22"/>
          <w:szCs w:val="22"/>
          <w:u w:val="none"/>
        </w:rPr>
        <w:t>es</w:t>
      </w:r>
      <w:r>
        <w:rPr>
          <w:rStyle w:val="11"/>
          <w:rFonts w:hint="default" w:ascii="Arial Regular" w:hAnsi="Arial Regular" w:eastAsia="Helvetica Neue" w:cs="Arial Regular"/>
          <w:b/>
          <w:bCs w:val="0"/>
          <w:i w:val="0"/>
          <w:iCs w:val="0"/>
          <w:caps w:val="0"/>
          <w:color w:val="2D3B45"/>
          <w:spacing w:val="0"/>
          <w:sz w:val="22"/>
          <w:szCs w:val="22"/>
          <w:u w:val="none"/>
        </w:rPr>
        <w:t>earch designs</w:t>
      </w:r>
      <w:r>
        <w:rPr>
          <w:rStyle w:val="11"/>
          <w:rFonts w:hint="default" w:ascii="Arial Regular" w:hAnsi="Arial Regular" w:eastAsia="Helvetica Neue" w:cs="Arial Regular"/>
          <w:b/>
          <w:bCs w:val="0"/>
          <w:i w:val="0"/>
          <w:iCs w:val="0"/>
          <w:caps w:val="0"/>
          <w:color w:val="2D3B45"/>
          <w:spacing w:val="0"/>
          <w:sz w:val="22"/>
          <w:szCs w:val="22"/>
          <w:u w:val="none"/>
          <w:lang w:val="en-US"/>
        </w:rPr>
        <w:t xml:space="preserve"> and </w:t>
      </w:r>
      <w:r>
        <w:rPr>
          <w:rStyle w:val="11"/>
          <w:rFonts w:hint="default" w:ascii="Arial Regular" w:hAnsi="Arial Regular" w:eastAsia="Helvetica Neue" w:cs="Arial Regular"/>
          <w:b/>
          <w:bCs w:val="0"/>
          <w:i w:val="0"/>
          <w:iCs w:val="0"/>
          <w:caps w:val="0"/>
          <w:color w:val="2D3B45"/>
          <w:spacing w:val="0"/>
          <w:sz w:val="22"/>
          <w:szCs w:val="22"/>
          <w:u w:val="none"/>
        </w:rPr>
        <w:t>methodologies</w:t>
      </w:r>
      <w:r>
        <w:rPr>
          <w:rFonts w:hint="default" w:ascii="Arial Regular" w:hAnsi="Arial Regular" w:eastAsia="Helvetica Neue" w:cs="Arial Regular"/>
          <w:b/>
          <w:bCs w:val="0"/>
          <w:i w:val="0"/>
          <w:iCs w:val="0"/>
          <w:caps w:val="0"/>
          <w:color w:val="2D3B45"/>
          <w:spacing w:val="0"/>
          <w:sz w:val="22"/>
          <w:szCs w:val="22"/>
          <w:u w:val="none"/>
        </w:rPr>
        <w:t> </w:t>
      </w:r>
    </w:p>
    <w:p w14:paraId="5BAB3D1F">
      <w:pPr>
        <w:keepNext w:val="0"/>
        <w:keepLines w:val="0"/>
        <w:widowControl/>
        <w:numPr>
          <w:ilvl w:val="0"/>
          <w:numId w:val="0"/>
        </w:numPr>
        <w:suppressLineNumbers w:val="0"/>
        <w:spacing w:before="0" w:beforeAutospacing="1" w:after="0" w:afterAutospacing="1" w:line="360" w:lineRule="auto"/>
        <w:rPr>
          <w:rFonts w:hint="default" w:ascii="Arial Regular" w:hAnsi="Arial Regular" w:eastAsia="SimSun" w:cs="Arial Regular"/>
          <w:color w:val="000000"/>
          <w:kern w:val="0"/>
          <w:sz w:val="22"/>
          <w:szCs w:val="22"/>
          <w:lang w:val="en-US" w:eastAsia="zh-CN" w:bidi="ar"/>
        </w:rPr>
      </w:pPr>
      <w:r>
        <w:rPr>
          <w:rFonts w:hint="default" w:ascii="Arial Regular" w:hAnsi="Arial Regular" w:cs="Arial Regular"/>
          <w:b w:val="0"/>
          <w:i w:val="0"/>
          <w:sz w:val="22"/>
          <w:szCs w:val="22"/>
          <w:lang w:val="en-US"/>
        </w:rPr>
        <w:t>I will now focus on four research designs that are associated with qualitative methodologies that most appeal to me as a practitioner and I feel will best serve my area of research.  Grounded theory is often taken from the interpretivist and constructivist paradigms and was founded by two sociologists Barney Glaser and Anselm Strauss who defined the theory as</w:t>
      </w:r>
      <w:r>
        <w:rPr>
          <w:rFonts w:hint="default" w:ascii="Arial Regular" w:hAnsi="Arial Regular" w:eastAsia="SimSun" w:cs="Arial Regular"/>
          <w:color w:val="000000"/>
          <w:kern w:val="0"/>
          <w:sz w:val="22"/>
          <w:szCs w:val="22"/>
          <w:lang w:val="en-US" w:eastAsia="zh-CN" w:bidi="ar"/>
        </w:rPr>
        <w:t xml:space="preserve"> “derived from data, systematically gathered and analysed through the research process” (Strauss &amp; Corbin, 1990, p. 12).  This employs an inductive reasoning approach that starts with a loose concept and/or study area and then undertakes extensive data collection with the aim to construct a theory from that data (Glaser, 1992).  A constructivist grounded theory approach differentiates between what is true and what is real, so they construct a version of reality, not an objective and “true” reality (Charmaz, 2003, p. 272-273). </w:t>
      </w:r>
    </w:p>
    <w:p w14:paraId="04DD3B87">
      <w:pPr>
        <w:keepNext w:val="0"/>
        <w:keepLines w:val="0"/>
        <w:widowControl/>
        <w:suppressLineNumbers w:val="0"/>
        <w:spacing w:line="360" w:lineRule="auto"/>
        <w:jc w:val="left"/>
        <w:rPr>
          <w:rFonts w:hint="default" w:ascii="Arial Regular" w:hAnsi="Arial Regular" w:eastAsia="SimSun" w:cs="Arial Regular"/>
          <w:color w:val="000000"/>
          <w:kern w:val="0"/>
          <w:sz w:val="22"/>
          <w:szCs w:val="22"/>
          <w:lang w:val="en-US" w:eastAsia="zh-CN" w:bidi="ar"/>
        </w:rPr>
      </w:pPr>
      <w:r>
        <w:rPr>
          <w:rFonts w:hint="default" w:ascii="Arial Regular" w:hAnsi="Arial Regular" w:eastAsia="SimSun" w:cs="Arial Regular"/>
          <w:color w:val="000000"/>
          <w:kern w:val="0"/>
          <w:sz w:val="22"/>
          <w:szCs w:val="22"/>
          <w:lang w:val="en-US" w:eastAsia="zh-CN" w:bidi="ar"/>
        </w:rPr>
        <w:t xml:space="preserve">The researcher may start with an initial sampling but from then on the study progresses and draws concepts from theoretic sampling which is an integral aspect of Grounded Theory, with each stage of the data collection moving the theory on and signaling where to look next (Glaser, 1992). This evolving and responsive way of developing the study ensures that you are chasing the concepts and theoretical concerns that interests you rather than simply filling quotas (Khan, 2014).  This is a theory that draws from sociology and usually requires many views from participants (20-60) involving primary interviews which are coded into a theory illustrated in a figure (Creswell, 2009). </w:t>
      </w:r>
    </w:p>
    <w:p w14:paraId="0CDFDC32">
      <w:pPr>
        <w:keepNext w:val="0"/>
        <w:keepLines w:val="0"/>
        <w:widowControl/>
        <w:suppressLineNumbers w:val="0"/>
        <w:spacing w:line="360" w:lineRule="auto"/>
        <w:jc w:val="left"/>
        <w:rPr>
          <w:rFonts w:hint="default" w:ascii="Arial Regular" w:hAnsi="Arial Regular" w:eastAsia="SimSun" w:cs="Arial Regular"/>
          <w:color w:val="000000"/>
          <w:kern w:val="0"/>
          <w:sz w:val="22"/>
          <w:szCs w:val="22"/>
          <w:lang w:val="en-US" w:eastAsia="zh-CN" w:bidi="ar"/>
        </w:rPr>
      </w:pPr>
    </w:p>
    <w:p w14:paraId="5D8367A1">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pP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 xml:space="preserve">Action research is an approach used to problem-solve within the context of a social framework and is often used in education, for example, to facilitate teacher learning and </w:t>
      </w:r>
      <w:r>
        <w:rPr>
          <w:rFonts w:hint="default" w:ascii="Arial Regular" w:hAnsi="Arial Regular" w:eastAsia="sans-serif" w:cs="Arial Regular"/>
          <w:i w:val="0"/>
          <w:iCs w:val="0"/>
          <w:caps w:val="0"/>
          <w:spacing w:val="0"/>
          <w:kern w:val="0"/>
          <w:sz w:val="22"/>
          <w:szCs w:val="22"/>
          <w:u w:val="none"/>
          <w:lang w:val="en-US" w:eastAsia="zh-CN" w:bidi="ar"/>
        </w:rPr>
        <w:t xml:space="preserve">requires teachers to engage in research and afterwards to reflect and take action based on that gained knowledge to inform their practice (Edwards-Groves and Kemmis 2016). The learning benefits of action research for teachers, students and the wider sector are obvious, but the conditions which make it successful rely on having the right environment, support, freedom and embracing of change by the institutions and teachers (James and Augustin, 2018).  Action research characteristics are to initiate and implement positive change from the inside out by collaborating with students and teachers to find tentative solutions and involves systematic “reflecting, planning, acting and observing” </w:t>
      </w:r>
      <w:r>
        <w:rPr>
          <w:rFonts w:hint="default" w:ascii="Arial Regular" w:hAnsi="Arial Regular" w:eastAsia="sans-serif" w:cs="Arial Regular"/>
          <w:i w:val="0"/>
          <w:iCs w:val="0"/>
          <w:caps w:val="0"/>
          <w:spacing w:val="0"/>
          <w:kern w:val="0"/>
          <w:sz w:val="22"/>
          <w:szCs w:val="22"/>
          <w:u w:val="none"/>
          <w:lang w:val="en-US" w:eastAsia="zh-CN" w:bidi="ar"/>
        </w:rPr>
        <w:t>(James and Augustin, 2018, p337)</w:t>
      </w:r>
      <w:r>
        <w:rPr>
          <w:rFonts w:hint="default" w:ascii="Arial Regular" w:hAnsi="Arial Regular" w:eastAsia="sans-serif" w:cs="Arial Regular"/>
          <w:i w:val="0"/>
          <w:iCs w:val="0"/>
          <w:caps w:val="0"/>
          <w:spacing w:val="0"/>
          <w:kern w:val="0"/>
          <w:sz w:val="22"/>
          <w:szCs w:val="22"/>
          <w:u w:val="none"/>
          <w:lang w:val="en-US" w:eastAsia="zh-CN" w:bidi="ar"/>
        </w:rPr>
        <w:t xml:space="preserve">. Hopkins refers to action research as being a classroom research which should not be reactive but proactive and “stresses the collaborative approach to data gathering on various levels” (Hopkins, 1995, p55).  Macintyre’s model (2000) is cyclical and starts with a planning phase, followed by an implementations phase and ends with an evaluation phase. There is a big stress on the importance of ethical considerations, particularly because it is often carried out by teachers researching their students and Macintyre suggests mitigating any bias by the concept of triangulation, where there are is a multi-pronged approach using a variety of data collection methods ( 2000). An example of a question is: how can action research improve teacher’s practice and therefore what might be the action and implication for the school to improve? </w:t>
      </w:r>
      <w:r>
        <w:rPr>
          <w:rFonts w:hint="default" w:ascii="Arial Regular" w:hAnsi="Arial Regular" w:eastAsia="sans-serif" w:cs="Arial Regular"/>
          <w:i w:val="0"/>
          <w:iCs w:val="0"/>
          <w:caps w:val="0"/>
          <w:spacing w:val="0"/>
          <w:kern w:val="0"/>
          <w:sz w:val="22"/>
          <w:szCs w:val="22"/>
          <w:u w:val="none"/>
          <w:lang w:val="en-US" w:eastAsia="zh-CN" w:bidi="ar"/>
        </w:rPr>
        <w:t xml:space="preserve">(James and Augustin, 2018).  I can see this research approach benefiting my own practice and workplace, and it provides a useful way to gain knowledge from students and colleagues to allow for professional development. </w:t>
      </w:r>
    </w:p>
    <w:p w14:paraId="2A5AA3D6">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pPr>
    </w:p>
    <w:p w14:paraId="5408B744">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pP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 xml:space="preserve">Case Studies are a method of inquiry where the researcher “explores in depth a program, event, activity, process, or one or more individuals” (Creswell, 2014, p13). Each case study needs to have an activity time frame which has an end date and the researcher uses a wide variety of data collection sources including interviews, observations, artifacts and documents which develops a deep understanding and analysis of the case (Stake 1995). For example, Padula and Miller (1999) conducted a multiple case study that looked at women’s experiences of going back to a psychology doctoral program after time away, and asked three questions; How do they describe their decision to return, how do they describe their re-entry experience and “how does returning to graduate school change these women’s lives?” (p. 328). Their intent was to gain a feminist perspective for women in the literature, and I can see that case studies, although time-consuming, can be very insightful when you have a certain group and activity you want to explore in-depth. </w:t>
      </w:r>
    </w:p>
    <w:p w14:paraId="74C22072">
      <w:pPr>
        <w:keepNext w:val="0"/>
        <w:keepLines w:val="0"/>
        <w:widowControl/>
        <w:suppressLineNumbers w:val="0"/>
        <w:jc w:val="left"/>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pPr>
    </w:p>
    <w:p w14:paraId="295789B4">
      <w:pPr>
        <w:keepNext w:val="0"/>
        <w:keepLines w:val="0"/>
        <w:widowControl/>
        <w:numPr>
          <w:ilvl w:val="0"/>
          <w:numId w:val="0"/>
        </w:numPr>
        <w:suppressLineNumbers w:val="0"/>
        <w:spacing w:before="0" w:beforeAutospacing="1" w:after="0" w:afterAutospacing="1" w:line="360" w:lineRule="auto"/>
        <w:rPr>
          <w:rFonts w:hint="default" w:ascii="Arial Bold" w:hAnsi="Arial Bold" w:eastAsia="Helvetica Neue" w:cs="Arial Bold"/>
          <w:b/>
          <w:bCs w:val="0"/>
          <w:i w:val="0"/>
          <w:iCs w:val="0"/>
          <w:caps w:val="0"/>
          <w:color w:val="2D3B45"/>
          <w:spacing w:val="0"/>
          <w:sz w:val="22"/>
          <w:szCs w:val="22"/>
          <w:u w:val="none"/>
        </w:rPr>
      </w:pPr>
      <w:r>
        <w:rPr>
          <w:rStyle w:val="11"/>
          <w:rFonts w:hint="default" w:ascii="Arial Bold" w:hAnsi="Arial Bold" w:eastAsia="Helvetica Neue" w:cs="Arial Bold"/>
          <w:b/>
          <w:bCs w:val="0"/>
          <w:i w:val="0"/>
          <w:iCs w:val="0"/>
          <w:caps w:val="0"/>
          <w:color w:val="2D3B45"/>
          <w:spacing w:val="0"/>
          <w:sz w:val="22"/>
          <w:szCs w:val="22"/>
          <w:u w:val="none"/>
          <w:lang w:val="en-US"/>
        </w:rPr>
        <w:t xml:space="preserve">Data Collection and </w:t>
      </w:r>
      <w:r>
        <w:rPr>
          <w:rStyle w:val="11"/>
          <w:rFonts w:hint="default" w:ascii="Arial Bold" w:hAnsi="Arial Bold" w:eastAsia="Helvetica Neue" w:cs="Arial Bold"/>
          <w:b/>
          <w:bCs w:val="0"/>
          <w:i w:val="0"/>
          <w:iCs w:val="0"/>
          <w:caps w:val="0"/>
          <w:color w:val="2D3B45"/>
          <w:spacing w:val="0"/>
          <w:sz w:val="22"/>
          <w:szCs w:val="22"/>
          <w:u w:val="none"/>
        </w:rPr>
        <w:t>research methods</w:t>
      </w:r>
      <w:r>
        <w:rPr>
          <w:rFonts w:hint="default" w:ascii="Arial Bold" w:hAnsi="Arial Bold" w:eastAsia="Helvetica Neue" w:cs="Arial Bold"/>
          <w:b/>
          <w:bCs w:val="0"/>
          <w:i w:val="0"/>
          <w:iCs w:val="0"/>
          <w:caps w:val="0"/>
          <w:color w:val="2D3B45"/>
          <w:spacing w:val="0"/>
          <w:sz w:val="22"/>
          <w:szCs w:val="22"/>
          <w:u w:val="none"/>
        </w:rPr>
        <w:t> </w:t>
      </w:r>
    </w:p>
    <w:p w14:paraId="3D7313DB">
      <w:pPr>
        <w:keepNext w:val="0"/>
        <w:keepLines w:val="0"/>
        <w:widowControl/>
        <w:suppressLineNumbers w:val="0"/>
        <w:spacing w:line="360" w:lineRule="auto"/>
        <w:jc w:val="left"/>
        <w:rPr>
          <w:rFonts w:hint="default" w:ascii="Arial Regular" w:hAnsi="Arial Regular" w:cs="Arial Regular"/>
          <w:sz w:val="22"/>
          <w:szCs w:val="22"/>
          <w:shd w:val="clear" w:color="auto" w:fill="auto"/>
        </w:rPr>
      </w:pPr>
      <w:r>
        <w:rPr>
          <w:rFonts w:hint="default" w:ascii="Arial Regular" w:hAnsi="Arial Regular" w:cs="Arial Regular"/>
          <w:b w:val="0"/>
          <w:i w:val="0"/>
          <w:sz w:val="22"/>
          <w:szCs w:val="22"/>
          <w:lang w:val="en-US"/>
        </w:rPr>
        <w:t xml:space="preserve">Having looked at the various designs and methodologies I want to focus on data collection methods that are most associated with qualitative research, starting with interviews.  </w:t>
      </w:r>
      <w:r>
        <w:rPr>
          <w:rFonts w:hint="default" w:ascii="Arial Regular" w:hAnsi="Arial Regular" w:eastAsia="SimSun" w:cs="Arial Regular"/>
          <w:color w:val="000000"/>
          <w:kern w:val="0"/>
          <w:sz w:val="22"/>
          <w:szCs w:val="22"/>
          <w:lang w:val="en-US" w:eastAsia="zh-CN" w:bidi="ar"/>
        </w:rPr>
        <w:t xml:space="preserve"> Interviews can be a brilliant way to uncover unique and complex answers but</w:t>
      </w:r>
      <w:r>
        <w:rPr>
          <w:rFonts w:hint="default" w:ascii="Arial Regular" w:hAnsi="Arial Regular" w:cs="Arial Regular"/>
          <w:b w:val="0"/>
          <w:i w:val="0"/>
          <w:sz w:val="22"/>
          <w:szCs w:val="22"/>
          <w:lang w:val="en-US"/>
        </w:rPr>
        <w:t xml:space="preserve"> before you can start you must decide who, and how big your sample of participants will be and Flick (1998) suggests that rather than going for what people represent, it is best to focus on ”their relevance to the research topic” (</w:t>
      </w:r>
      <w:r>
        <w:rPr>
          <w:rFonts w:hint="default" w:ascii="Arial Regular" w:hAnsi="Arial Regular" w:eastAsia="SimSun" w:cs="Arial Regular"/>
          <w:color w:val="000000"/>
          <w:kern w:val="0"/>
          <w:sz w:val="22"/>
          <w:szCs w:val="22"/>
          <w:lang w:val="en-US" w:eastAsia="zh-CN" w:bidi="ar"/>
        </w:rPr>
        <w:t>p. 41). There are many different types of interviews which can suit different worldviews and they include; open-ended questions, semi-structured, structured questions (survey), face to face, online, computer-assisted, one to one, group interviews and focus groups (Khan, 2014, p. 229).  For example, a positivist paradigm would have structured closed-question survey that tries to ensure that the researcher and their views plays no part in the process (I.e market research), whereas an interpretivist interview would more likely be an in-depth participant led interview, where the interviewer could be part of the process and improvise around the questions (Khan 2014). Another example of an unstructured (open-ended) interview would be oral history where the researcher is collecting and documenting a participants story one-to-one over a several weeks, with little input from the interviewee (</w:t>
      </w:r>
      <w:r>
        <w:rPr>
          <w:rFonts w:hint="default" w:ascii="Arial Regular" w:hAnsi="Arial Regular" w:eastAsia="GillSans" w:cs="Arial Regular"/>
          <w:sz w:val="22"/>
          <w:szCs w:val="22"/>
        </w:rPr>
        <w:t>Carter and Henderson</w:t>
      </w:r>
      <w:r>
        <w:rPr>
          <w:rFonts w:hint="default" w:ascii="Arial Regular" w:hAnsi="Arial Regular" w:eastAsia="GillSans" w:cs="Arial Regular"/>
          <w:sz w:val="22"/>
          <w:szCs w:val="22"/>
          <w:lang w:val="en-US"/>
        </w:rPr>
        <w:t>, 2005</w:t>
      </w:r>
      <w:r>
        <w:rPr>
          <w:rFonts w:hint="default" w:ascii="Arial Regular" w:hAnsi="Arial Regular" w:eastAsia="SimSun" w:cs="Arial Regular"/>
          <w:color w:val="000000"/>
          <w:kern w:val="0"/>
          <w:sz w:val="22"/>
          <w:szCs w:val="22"/>
          <w:lang w:val="en-US" w:eastAsia="zh-CN" w:bidi="ar"/>
        </w:rPr>
        <w:t xml:space="preserve">).  However, the disadvantages of long unstructured interviews is they can generate hours of recordings </w:t>
      </w:r>
      <w:r>
        <w:rPr>
          <w:rFonts w:hint="default" w:ascii="Arial Regular" w:hAnsi="Arial Regular" w:eastAsia="SimSun" w:cs="Arial Regular"/>
          <w:color w:val="000000"/>
          <w:kern w:val="0"/>
          <w:sz w:val="22"/>
          <w:szCs w:val="22"/>
          <w:shd w:val="clear" w:color="auto" w:fill="auto"/>
          <w:lang w:val="en-US" w:eastAsia="zh-CN" w:bidi="ar"/>
        </w:rPr>
        <w:t>to transcribe and analyse, and a more efficient way of gathering data might be to use semi-structured interviews which include a mix of open and closed questions (</w:t>
      </w:r>
      <w:r>
        <w:rPr>
          <w:rFonts w:hint="default" w:ascii="Arial Regular" w:hAnsi="Arial Regular" w:eastAsia="GillSans" w:cs="Arial Regular"/>
          <w:sz w:val="22"/>
          <w:szCs w:val="22"/>
          <w:shd w:val="clear" w:color="auto" w:fill="auto"/>
        </w:rPr>
        <w:t>Carter and Henderson</w:t>
      </w:r>
      <w:r>
        <w:rPr>
          <w:rFonts w:hint="default" w:ascii="Arial Regular" w:hAnsi="Arial Regular" w:eastAsia="GillSans" w:cs="Arial Regular"/>
          <w:sz w:val="22"/>
          <w:szCs w:val="22"/>
          <w:shd w:val="clear" w:color="auto" w:fill="auto"/>
          <w:lang w:val="en-US"/>
        </w:rPr>
        <w:t>, 2005</w:t>
      </w:r>
      <w:r>
        <w:rPr>
          <w:rFonts w:hint="default" w:ascii="Arial Regular" w:hAnsi="Arial Regular" w:eastAsia="SimSun" w:cs="Arial Regular"/>
          <w:color w:val="000000"/>
          <w:kern w:val="0"/>
          <w:sz w:val="22"/>
          <w:szCs w:val="22"/>
          <w:shd w:val="clear" w:color="auto" w:fill="auto"/>
          <w:lang w:val="en-US" w:eastAsia="zh-CN" w:bidi="ar"/>
        </w:rPr>
        <w:t xml:space="preserve">).  With these types of interviews it is imperative that the interviewer takes into consideration all the ethical implications of such interactions, providing a safe and nonjudgmental space for the interviewee where they can feel free to express their opinions with minimal guidance and a knowledge of where the researcher stands on each topic (Carter,1998).  </w:t>
      </w:r>
    </w:p>
    <w:p w14:paraId="15E9ED80">
      <w:pPr>
        <w:keepNext w:val="0"/>
        <w:keepLines w:val="0"/>
        <w:widowControl/>
        <w:suppressLineNumbers w:val="0"/>
        <w:spacing w:line="360" w:lineRule="auto"/>
        <w:jc w:val="left"/>
        <w:rPr>
          <w:rFonts w:hint="default" w:ascii="Arial Regular" w:hAnsi="Arial Regular" w:cs="Arial Regular"/>
          <w:b w:val="0"/>
          <w:i w:val="0"/>
          <w:sz w:val="22"/>
          <w:szCs w:val="22"/>
          <w:shd w:val="clear" w:color="auto" w:fill="auto"/>
          <w:lang w:val="en-US"/>
        </w:rPr>
      </w:pPr>
    </w:p>
    <w:p w14:paraId="6FFB4A13">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pPr>
      <w:r>
        <w:rPr>
          <w:rFonts w:hint="default" w:ascii="Arial Regular" w:hAnsi="Arial Regular" w:cs="Arial Regular"/>
          <w:b w:val="0"/>
          <w:i w:val="0"/>
          <w:sz w:val="22"/>
          <w:szCs w:val="22"/>
          <w:shd w:val="clear" w:color="auto" w:fill="auto"/>
          <w:lang w:val="en-US"/>
        </w:rPr>
        <w:t xml:space="preserve">Focus groups are a popular data collection method for a variety of areas and challenges that include exploring opinions, developing new ideas and generating hypothesis </w:t>
      </w:r>
      <w:r>
        <w:rPr>
          <w:rFonts w:hint="default" w:ascii="Arial Regular" w:hAnsi="Arial Regular" w:cs="Arial Regular"/>
          <w:b w:val="0"/>
          <w:i w:val="0"/>
          <w:color w:val="auto"/>
          <w:sz w:val="22"/>
          <w:szCs w:val="22"/>
          <w:u w:val="none"/>
          <w:shd w:val="clear" w:color="auto" w:fill="auto"/>
          <w:lang w:val="en-US"/>
        </w:rPr>
        <w:t>(</w:t>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fldChar w:fldCharType="begin"/>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instrText xml:space="preserve"> HYPERLINK "https://journals.sagepub.com/doi/10.1177/1938965520967769" \l "bibr54-1938965520967769" </w:instrText>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fldChar w:fldCharType="separate"/>
      </w:r>
      <w:r>
        <w:rPr>
          <w:rStyle w:val="9"/>
          <w:rFonts w:hint="default" w:ascii="Arial Regular" w:hAnsi="Arial Regular" w:eastAsia="sans-serif" w:cs="Arial Regular"/>
          <w:i w:val="0"/>
          <w:iCs w:val="0"/>
          <w:caps w:val="0"/>
          <w:color w:val="auto"/>
          <w:spacing w:val="0"/>
          <w:sz w:val="22"/>
          <w:szCs w:val="22"/>
          <w:u w:val="none"/>
          <w:shd w:val="clear" w:color="auto" w:fill="auto"/>
        </w:rPr>
        <w:t>Stewart &amp; Shamdasani, 2014</w:t>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fldChar w:fldCharType="end"/>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t xml:space="preserve">).  </w:t>
      </w:r>
      <w:r>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t xml:space="preserve">For example, a study by </w:t>
      </w:r>
      <w:r>
        <w:rPr>
          <w:rFonts w:hint="default" w:ascii="Arial Regular" w:hAnsi="Arial Regular" w:eastAsia="sans-serif"/>
          <w:i w:val="0"/>
          <w:iCs w:val="0"/>
          <w:caps w:val="0"/>
          <w:color w:val="333333"/>
          <w:spacing w:val="0"/>
          <w:kern w:val="0"/>
          <w:sz w:val="22"/>
          <w:szCs w:val="22"/>
          <w:u w:val="none"/>
          <w:shd w:val="clear" w:color="auto" w:fill="auto"/>
          <w:lang w:val="en-US" w:eastAsia="zh-CN"/>
        </w:rPr>
        <w:t>Kenneth et al.</w:t>
      </w:r>
      <w:r>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t xml:space="preserve"> (2004) asked a group of teachers to participate in an single 1 hour focus group to determine whether it would spur change in health-related behaviour concerning their voice.  </w:t>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t xml:space="preserve">Focus groups are usually audio and video recorded and transcribed for future analysis, and there are often a series of in-person group sessions, or online sessions where a question is posed to the group for them to discuss freely </w:t>
      </w:r>
      <w:r>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t xml:space="preserve">(Richard et al., 2021). </w:t>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t> Historically focus groups have always been organised, in-person group discussions (Bloor et al.,2001), but more recently there has been a surge towards using online focus groups, which has certain advantages including: anonymity of participants, more convenient, easily accessible for distant or hard to reach populations, can accommodate far more people and is more cost-effective (</w:t>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fldChar w:fldCharType="begin"/>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instrText xml:space="preserve"> HYPERLINK "https://journals.sagepub.com/doi/10.1177/1938965520967769" \l "bibr50-1938965520967769" </w:instrText>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fldChar w:fldCharType="separate"/>
      </w:r>
      <w:r>
        <w:rPr>
          <w:rStyle w:val="9"/>
          <w:rFonts w:hint="default" w:ascii="Arial Regular" w:hAnsi="Arial Regular" w:eastAsia="sans-serif" w:cs="Arial Regular"/>
          <w:i w:val="0"/>
          <w:iCs w:val="0"/>
          <w:caps w:val="0"/>
          <w:color w:val="auto"/>
          <w:spacing w:val="0"/>
          <w:sz w:val="22"/>
          <w:szCs w:val="22"/>
          <w:u w:val="none"/>
          <w:shd w:val="clear" w:color="auto" w:fill="auto"/>
        </w:rPr>
        <w:t>Schweitzer et al., 2012</w:t>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fldChar w:fldCharType="end"/>
      </w:r>
      <w:r>
        <w:rPr>
          <w:rFonts w:hint="default" w:ascii="Arial Regular" w:hAnsi="Arial Regular" w:eastAsia="sans-serif" w:cs="Arial Regular"/>
          <w:i w:val="0"/>
          <w:iCs w:val="0"/>
          <w:caps w:val="0"/>
          <w:color w:val="auto"/>
          <w:spacing w:val="0"/>
          <w:kern w:val="0"/>
          <w:sz w:val="22"/>
          <w:szCs w:val="22"/>
          <w:u w:val="none"/>
          <w:shd w:val="clear" w:color="auto" w:fill="auto"/>
          <w:lang w:val="en-US" w:eastAsia="zh-CN" w:bidi="ar"/>
        </w:rPr>
        <w:t xml:space="preserve">).  However, despite these online advantages there is a lack of real-time interactions including facial expression, body cues, tone of voice and social interaction which can give a deeper understanding of the themes raised (Schneider et al., 2002). </w:t>
      </w:r>
      <w:r>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t xml:space="preserve"> Analysing and coding from focus groups can be time consuming work due to the nature of the open discussions and some academics feel it can work against “creativity and difference” (Carter and Herderson, 2005, p. 225) as the dominant voices and opinions can influence and drown out more marginal or individual opinions and ideas. This is an important factor to consider when it comes to the groups that I would like to participate, and I can see the advantage of mixing focus groups and one-to one interviews to ensure all voices are heard equally and ensure any sensitive information is kept confidential.</w:t>
      </w:r>
    </w:p>
    <w:p w14:paraId="72BF300A">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pPr>
    </w:p>
    <w:p w14:paraId="5E5CF2D9">
      <w:pPr>
        <w:keepNext w:val="0"/>
        <w:keepLines w:val="0"/>
        <w:widowControl/>
        <w:suppressLineNumbers w:val="0"/>
        <w:spacing w:line="360" w:lineRule="auto"/>
        <w:jc w:val="left"/>
        <w:rPr>
          <w:rFonts w:hint="default" w:ascii="Arial Regular" w:hAnsi="Arial Regular" w:eastAsia="sans-serif" w:cs="Arial Regular"/>
          <w:b/>
          <w:bCs/>
          <w:i w:val="0"/>
          <w:iCs w:val="0"/>
          <w:caps w:val="0"/>
          <w:color w:val="auto"/>
          <w:spacing w:val="0"/>
          <w:kern w:val="0"/>
          <w:sz w:val="22"/>
          <w:szCs w:val="22"/>
          <w:u w:val="none"/>
          <w:shd w:val="clear" w:color="auto" w:fill="auto"/>
          <w:lang w:val="en-US" w:eastAsia="zh-CN" w:bidi="ar"/>
        </w:rPr>
      </w:pPr>
      <w:r>
        <w:rPr>
          <w:rFonts w:hint="default" w:ascii="Arial Regular" w:hAnsi="Arial Regular" w:eastAsia="sans-serif" w:cs="Arial Regular"/>
          <w:b/>
          <w:bCs/>
          <w:i w:val="0"/>
          <w:iCs w:val="0"/>
          <w:caps w:val="0"/>
          <w:color w:val="auto"/>
          <w:spacing w:val="0"/>
          <w:kern w:val="0"/>
          <w:sz w:val="22"/>
          <w:szCs w:val="22"/>
          <w:u w:val="none"/>
          <w:shd w:val="clear" w:color="auto" w:fill="auto"/>
          <w:lang w:val="en-US" w:eastAsia="zh-CN" w:bidi="ar"/>
        </w:rPr>
        <w:t>Importance of ethics in regards to Insider research</w:t>
      </w:r>
    </w:p>
    <w:p w14:paraId="5A3D2344">
      <w:pPr>
        <w:keepNext w:val="0"/>
        <w:keepLines w:val="0"/>
        <w:widowControl/>
        <w:suppressLineNumbers w:val="0"/>
        <w:spacing w:line="360" w:lineRule="auto"/>
        <w:jc w:val="left"/>
        <w:rPr>
          <w:rFonts w:hint="default" w:ascii="Arial Regular" w:hAnsi="Arial Regular" w:cs="Arial Regular"/>
          <w:sz w:val="22"/>
          <w:szCs w:val="22"/>
          <w:shd w:val="clear" w:color="auto" w:fill="auto"/>
          <w:lang w:val="en-US"/>
        </w:rPr>
      </w:pPr>
    </w:p>
    <w:p w14:paraId="33587159">
      <w:pPr>
        <w:keepNext w:val="0"/>
        <w:keepLines w:val="0"/>
        <w:widowControl/>
        <w:suppressLineNumbers w:val="0"/>
        <w:spacing w:line="360" w:lineRule="auto"/>
        <w:jc w:val="left"/>
        <w:rPr>
          <w:rFonts w:hint="default" w:ascii="Arial Regular" w:hAnsi="Arial Regular" w:cs="Arial Regular"/>
          <w:b w:val="0"/>
          <w:i w:val="0"/>
          <w:sz w:val="22"/>
          <w:szCs w:val="22"/>
          <w:shd w:val="clear" w:color="auto" w:fill="auto"/>
          <w:lang w:val="en-US"/>
        </w:rPr>
      </w:pPr>
      <w:r>
        <w:rPr>
          <w:rFonts w:hint="default" w:ascii="Arial Regular" w:hAnsi="Arial Regular" w:cs="Arial Regular"/>
          <w:b w:val="0"/>
          <w:i w:val="0"/>
          <w:sz w:val="22"/>
          <w:szCs w:val="22"/>
          <w:shd w:val="clear" w:color="auto" w:fill="auto"/>
          <w:lang w:val="en-US"/>
        </w:rPr>
        <w:t xml:space="preserve">The question of confidentiality leads me onto the importance of engaging with ethical practices when planning and undertaking any research study, and to try and anticipate and address the potential ethical issues that may arise (Hesse-Beiber and Leavey, 2006). Two of the key considerations are to pose no risk (psychological, physical, economic, social or legal harm) to participants, and protect and respect vulnerable populations like children, people with learning disabilities or mentally/neurologically incompetent or impaired participants, victims, pregnant women, prisoners etc. (Creswell, 2016). In addition to study proposals having to be sent off and reviewed by the independent Research Ethics committee (RECs), the researcher must develop an informed consent form for the participants (and their parents/guardians) to sign that ensures their rights will be protected before any engagement commences (Sarantakos, 2005).  Confidentiality and anonymity is often paramount and this can be done by using aliases or pseudonyms at the coding stages, plus researchers must also gain the agreement of the companies or individuals in authority (Creswell, 2007).  </w:t>
      </w:r>
    </w:p>
    <w:p w14:paraId="6D33EAFA">
      <w:pPr>
        <w:keepNext w:val="0"/>
        <w:keepLines w:val="0"/>
        <w:widowControl/>
        <w:suppressLineNumbers w:val="0"/>
        <w:spacing w:line="360" w:lineRule="auto"/>
        <w:jc w:val="left"/>
        <w:rPr>
          <w:rFonts w:hint="default" w:ascii="Arial Regular" w:hAnsi="Arial Regular" w:cs="Arial Regular"/>
          <w:b w:val="0"/>
          <w:i w:val="0"/>
          <w:sz w:val="22"/>
          <w:szCs w:val="22"/>
          <w:shd w:val="clear" w:color="auto" w:fill="auto"/>
          <w:lang w:val="en-US"/>
        </w:rPr>
      </w:pPr>
    </w:p>
    <w:p w14:paraId="20BD9071">
      <w:pPr>
        <w:keepNext w:val="0"/>
        <w:keepLines w:val="0"/>
        <w:widowControl/>
        <w:suppressLineNumbers w:val="0"/>
        <w:spacing w:line="360" w:lineRule="auto"/>
        <w:jc w:val="left"/>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pPr>
      <w:r>
        <w:rPr>
          <w:rFonts w:hint="default" w:ascii="Arial Regular" w:hAnsi="Arial Regular" w:cs="Arial Regular"/>
          <w:b w:val="0"/>
          <w:i w:val="0"/>
          <w:sz w:val="22"/>
          <w:szCs w:val="22"/>
          <w:shd w:val="clear" w:color="auto" w:fill="auto"/>
          <w:lang w:val="en-US"/>
        </w:rPr>
        <w:t>Conscious and unconscious bias is a major consideration when taking on a research question, particularly when working within your field of work and the researcher must avoid language that discriminates or labels people depending on their “gender, sexual orientation, racial or ethnic group, disability or age” (Creswell, 2009, p92).  The researcher’s views, ethnicity, religion, life experience, and relationship with participants will always have an impact on how the study is undertaken, raising ethical dillemmas, so due diligence is needed to recognise these factors and try to mitigate unconscious bias by being transparent about your relationship with the topic and participants (</w:t>
      </w:r>
      <w:r>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t>Dhillon and Thomas, 2018)</w:t>
      </w:r>
      <w:r>
        <w:rPr>
          <w:rFonts w:hint="default" w:ascii="Arial Regular" w:hAnsi="Arial Regular" w:cs="Arial Regular"/>
          <w:b w:val="0"/>
          <w:i w:val="0"/>
          <w:sz w:val="22"/>
          <w:szCs w:val="22"/>
          <w:shd w:val="clear" w:color="auto" w:fill="auto"/>
          <w:lang w:val="en-US"/>
        </w:rPr>
        <w:t>.  Where there is a personal or professional relationship already existing between participants then it throws up some delicate ethical challenges and that complexity is increased if you have one researcher who is an insider to the culture/community and one who is an outsider (</w:t>
      </w:r>
      <w:r>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t>Dhillon and Thomas, 2018).   Dhillon argues that this cross-cultural research team with varying positionality can bring a deeper engagement and power balance, using an example of a study which was looking at the ethics of engagement with Sikh communities where one researcher was Sikh and the other was not (Dhillon and Thomas, 2018).  Also as a safeguarding and ethical measure I can see the advantage of having two researchers or one researcher and another facilitator with different positionalities (to the participants) in the room while the interviews are being taken.</w:t>
      </w:r>
    </w:p>
    <w:p w14:paraId="6F4CE877">
      <w:pPr>
        <w:pStyle w:val="10"/>
        <w:keepNext w:val="0"/>
        <w:keepLines w:val="0"/>
        <w:widowControl/>
        <w:suppressLineNumbers w:val="0"/>
        <w:spacing w:line="360" w:lineRule="auto"/>
        <w:rPr>
          <w:rFonts w:hint="default" w:ascii="Arial Regular" w:hAnsi="Arial Regular" w:cs="Arial Regular"/>
          <w:sz w:val="22"/>
          <w:szCs w:val="22"/>
          <w:shd w:val="clear" w:color="auto" w:fill="auto"/>
          <w:lang w:val="en-US"/>
        </w:rPr>
      </w:pPr>
      <w:r>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t xml:space="preserve">There has been an increase in the amount of insider-research undertaken particularly in education settings, where teachers are researching within their own institutions and this is known as “practitioner enquiry” within the modal of action research (Hellawell, 2006). Chavez (2008) talks about there being </w:t>
      </w:r>
      <w:r>
        <w:rPr>
          <w:rFonts w:hint="default" w:ascii="Arial Regular" w:hAnsi="Arial Regular" w:eastAsia="sans-serif" w:cs="Arial Regular"/>
          <w:i/>
          <w:iCs/>
          <w:caps w:val="0"/>
          <w:color w:val="333333"/>
          <w:spacing w:val="0"/>
          <w:kern w:val="0"/>
          <w:sz w:val="22"/>
          <w:szCs w:val="22"/>
          <w:u w:val="none"/>
          <w:shd w:val="clear" w:color="auto" w:fill="auto"/>
          <w:lang w:val="en-US" w:eastAsia="zh-CN" w:bidi="ar"/>
        </w:rPr>
        <w:t xml:space="preserve">total insiders </w:t>
      </w:r>
      <w:r>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t xml:space="preserve">who share multiple identities with the community, or </w:t>
      </w:r>
      <w:r>
        <w:rPr>
          <w:rFonts w:hint="default" w:ascii="Arial Regular" w:hAnsi="Arial Regular" w:eastAsia="sans-serif" w:cs="Arial Regular"/>
          <w:i/>
          <w:iCs/>
          <w:caps w:val="0"/>
          <w:color w:val="333333"/>
          <w:spacing w:val="0"/>
          <w:kern w:val="0"/>
          <w:sz w:val="22"/>
          <w:szCs w:val="22"/>
          <w:u w:val="none"/>
          <w:shd w:val="clear" w:color="auto" w:fill="auto"/>
          <w:lang w:val="en-US" w:eastAsia="zh-CN" w:bidi="ar"/>
        </w:rPr>
        <w:t xml:space="preserve">partial insiders </w:t>
      </w:r>
      <w:r>
        <w:rPr>
          <w:rFonts w:hint="default" w:ascii="Arial Regular" w:hAnsi="Arial Regular" w:eastAsia="sans-serif" w:cs="Arial Regular"/>
          <w:i w:val="0"/>
          <w:iCs w:val="0"/>
          <w:caps w:val="0"/>
          <w:color w:val="333333"/>
          <w:spacing w:val="0"/>
          <w:kern w:val="0"/>
          <w:sz w:val="22"/>
          <w:szCs w:val="22"/>
          <w:u w:val="none"/>
          <w:shd w:val="clear" w:color="auto" w:fill="auto"/>
          <w:lang w:val="en-US" w:eastAsia="zh-CN" w:bidi="ar"/>
        </w:rPr>
        <w:t xml:space="preserve">who share one identity and maintain a certain detachment, however he also argues that neither has a particular advantage or objectivity.  Some of the advantages of Insider-research is that you may already have access, trust and rapport, knowledge and authentic understanding of the community or participants, and can blend into the settings without any culture shock </w:t>
      </w:r>
      <w:r>
        <w:rPr>
          <w:rFonts w:hint="default" w:ascii="Arial Regular" w:hAnsi="Arial Regular" w:eastAsia="TimesNewRomanPSMT" w:cs="Arial Regular"/>
          <w:sz w:val="22"/>
          <w:szCs w:val="22"/>
          <w:shd w:val="clear" w:color="auto" w:fill="auto"/>
        </w:rPr>
        <w:t>(Bell, 2005)</w:t>
      </w:r>
      <w:r>
        <w:rPr>
          <w:rFonts w:hint="default" w:ascii="Arial Regular" w:hAnsi="Arial Regular" w:eastAsia="TimesNewRomanPSMT" w:cs="Arial Regular"/>
          <w:sz w:val="22"/>
          <w:szCs w:val="22"/>
          <w:shd w:val="clear" w:color="auto" w:fill="auto"/>
          <w:lang w:val="en-US"/>
        </w:rPr>
        <w:t>.</w:t>
      </w:r>
      <w:r>
        <w:rPr>
          <w:rFonts w:hint="default" w:ascii="Arial Regular" w:hAnsi="Arial Regular" w:eastAsia="TimesNewRomanPSMT" w:cs="Arial Regular"/>
          <w:sz w:val="22"/>
          <w:szCs w:val="22"/>
          <w:shd w:val="clear" w:color="auto" w:fill="auto"/>
        </w:rPr>
        <w:t xml:space="preserve"> </w:t>
      </w:r>
      <w:r>
        <w:rPr>
          <w:rFonts w:hint="default" w:ascii="Arial Regular" w:hAnsi="Arial Regular" w:eastAsia="TimesNewRomanPSMT" w:cs="Arial Regular"/>
          <w:sz w:val="22"/>
          <w:szCs w:val="22"/>
          <w:shd w:val="clear" w:color="auto" w:fill="auto"/>
          <w:lang w:val="en-US"/>
        </w:rPr>
        <w:t xml:space="preserve">However, critics of insider-research talk about the lack of objectivity and the over-familiarisation leading to bias and assumptions based on prior knowledge (Chavez, 2008).  Chavez (2008) talks about combating this thought by stating a disclaimer that the interview should be treated as if talking on the subject for the first time, and to recognise biases and see them as not just error but also a form of insight. </w:t>
      </w:r>
      <w:r>
        <w:rPr>
          <w:rFonts w:hint="default" w:ascii="Arial Regular" w:hAnsi="Arial Regular" w:eastAsia="TimesNewRomanPSMT" w:cs="Arial Regular"/>
          <w:sz w:val="22"/>
          <w:szCs w:val="22"/>
          <w:shd w:val="clear" w:color="auto" w:fill="auto"/>
        </w:rPr>
        <w:t>Van Heugten (2004)</w:t>
      </w:r>
      <w:r>
        <w:rPr>
          <w:rFonts w:hint="default" w:ascii="Arial Regular" w:hAnsi="Arial Regular" w:eastAsia="TimesNewRomanPSMT" w:cs="Arial Regular"/>
          <w:sz w:val="22"/>
          <w:szCs w:val="22"/>
          <w:shd w:val="clear" w:color="auto" w:fill="auto"/>
          <w:lang w:val="en-US"/>
        </w:rPr>
        <w:t xml:space="preserve"> talks about employing a number of self-reflective and questioning tools (journaling, self-triangulation) to ensure that they find distance and avoid potential bias.</w:t>
      </w:r>
    </w:p>
    <w:p w14:paraId="76C5FB18">
      <w:pPr>
        <w:pStyle w:val="10"/>
        <w:keepNext w:val="0"/>
        <w:keepLines w:val="0"/>
        <w:widowControl/>
        <w:suppressLineNumbers w:val="0"/>
        <w:spacing w:line="360" w:lineRule="auto"/>
        <w:rPr>
          <w:rFonts w:hint="default" w:ascii="Arial Regular" w:hAnsi="Arial Regular" w:eastAsia="ArnoPro" w:cs="Arial Regular"/>
          <w:sz w:val="22"/>
          <w:szCs w:val="22"/>
          <w:shd w:val="clear" w:color="auto" w:fill="auto"/>
          <w:lang w:val="en-US"/>
        </w:rPr>
      </w:pPr>
      <w:r>
        <w:rPr>
          <w:rFonts w:hint="default" w:ascii="Arial Regular" w:hAnsi="Arial Regular" w:eastAsia="TimesNewRomanPSMT" w:cs="Arial Regular"/>
          <w:sz w:val="22"/>
          <w:szCs w:val="22"/>
          <w:shd w:val="clear" w:color="auto" w:fill="auto"/>
          <w:lang w:val="en-US"/>
        </w:rPr>
        <w:t xml:space="preserve"> Gaining access to the participants may be easier as an insider or it may pose a hindrance depending on the relationship within the group, and it is important to delineate boundaries and set up safeguarding measures to protect both the participants and the researcher (</w:t>
      </w:r>
      <w:r>
        <w:rPr>
          <w:rFonts w:hint="default" w:ascii="Arial Regular" w:hAnsi="Arial Regular" w:eastAsia="ArnoPro" w:cs="Arial Regular"/>
          <w:sz w:val="22"/>
          <w:szCs w:val="22"/>
          <w:shd w:val="clear" w:color="auto" w:fill="auto"/>
        </w:rPr>
        <w:t>Greene, 2014)</w:t>
      </w:r>
      <w:r>
        <w:rPr>
          <w:rFonts w:hint="default" w:ascii="Arial Regular" w:hAnsi="Arial Regular" w:eastAsia="ArnoPro" w:cs="Arial Regular"/>
          <w:sz w:val="22"/>
          <w:szCs w:val="22"/>
          <w:shd w:val="clear" w:color="auto" w:fill="auto"/>
          <w:lang w:val="en-US"/>
        </w:rPr>
        <w:t xml:space="preserve">.  Greene (2014) talks about Triangulation as being a way to ensure non-bias, which essentially entails using multiple methods and theories to cover all areas and bring credibility and rigour to the study.  This self-analysis and process of reflexivity is a technique that should be used in all research but particularly important to insider research where Taylor (2011, p.9) talks about how the researched and the researcher’s narrative can become entangled: </w:t>
      </w:r>
    </w:p>
    <w:p w14:paraId="491A5869">
      <w:pPr>
        <w:pStyle w:val="10"/>
        <w:keepNext w:val="0"/>
        <w:keepLines w:val="0"/>
        <w:widowControl/>
        <w:suppressLineNumbers w:val="0"/>
        <w:spacing w:line="360" w:lineRule="auto"/>
        <w:rPr>
          <w:rFonts w:hint="default" w:ascii="Arial Regular" w:hAnsi="Arial Regular" w:eastAsia="TimesNewRomanPSMT" w:cs="Arial Regular"/>
          <w:sz w:val="22"/>
          <w:szCs w:val="22"/>
          <w:shd w:val="clear" w:color="auto" w:fill="auto"/>
        </w:rPr>
      </w:pPr>
      <w:r>
        <w:rPr>
          <w:rFonts w:hint="default" w:ascii="Arial Regular" w:hAnsi="Arial Regular" w:eastAsia="TimesNewRomanPSMT" w:cs="Arial Regular"/>
          <w:sz w:val="22"/>
          <w:szCs w:val="22"/>
          <w:shd w:val="clear" w:color="auto" w:fill="auto"/>
          <w:lang w:val="en-US"/>
        </w:rPr>
        <w:t>“</w:t>
      </w:r>
      <w:r>
        <w:rPr>
          <w:rFonts w:hint="default" w:ascii="Arial Regular" w:hAnsi="Arial Regular" w:eastAsia="TimesNewRomanPSMT" w:cs="Arial Regular"/>
          <w:sz w:val="22"/>
          <w:szCs w:val="22"/>
          <w:shd w:val="clear" w:color="auto" w:fill="auto"/>
        </w:rPr>
        <w:t>The researcher, then, is forced to look both outward and inward, to be reflexive and self-conscious in terms of positioning, to be both self-aware and researcher-self-aware</w:t>
      </w:r>
      <w:r>
        <w:rPr>
          <w:rFonts w:hint="default" w:ascii="Arial Regular" w:hAnsi="Arial Regular" w:eastAsia="TimesNewRomanPSMT" w:cs="Arial Regular"/>
          <w:sz w:val="22"/>
          <w:szCs w:val="22"/>
          <w:shd w:val="clear" w:color="auto" w:fill="auto"/>
          <w:lang w:val="en-US"/>
        </w:rPr>
        <w:t xml:space="preserve"> </w:t>
      </w:r>
      <w:r>
        <w:rPr>
          <w:rFonts w:hint="default" w:ascii="Arial Regular" w:hAnsi="Arial Regular" w:eastAsia="TimesNewRomanPSMT" w:cs="Arial Regular"/>
          <w:sz w:val="22"/>
          <w:szCs w:val="22"/>
          <w:shd w:val="clear" w:color="auto" w:fill="auto"/>
        </w:rPr>
        <w:t>and to acknowledge the intertextuality that is a part of both the data gathering and writing processes.</w:t>
      </w:r>
      <w:r>
        <w:rPr>
          <w:rFonts w:hint="default" w:ascii="Arial Regular" w:hAnsi="Arial Regular" w:eastAsia="TimesNewRomanPSMT" w:cs="Arial Regular"/>
          <w:sz w:val="22"/>
          <w:szCs w:val="22"/>
          <w:shd w:val="clear" w:color="auto" w:fill="auto"/>
          <w:lang w:val="en-US"/>
        </w:rPr>
        <w:t>”</w:t>
      </w:r>
    </w:p>
    <w:p w14:paraId="4BE86880">
      <w:pPr>
        <w:pStyle w:val="10"/>
        <w:keepNext w:val="0"/>
        <w:keepLines w:val="0"/>
        <w:widowControl/>
        <w:suppressLineNumbers w:val="0"/>
        <w:spacing w:line="360" w:lineRule="auto"/>
        <w:rPr>
          <w:rFonts w:hint="default" w:ascii="Arial Regular" w:hAnsi="Arial Regular" w:eastAsia="TimesNewRomanPSMT" w:cs="Arial Regular"/>
          <w:b/>
          <w:bCs/>
          <w:sz w:val="22"/>
          <w:szCs w:val="22"/>
          <w:shd w:val="clear" w:color="auto" w:fill="auto"/>
          <w:lang w:val="en-US"/>
        </w:rPr>
      </w:pPr>
      <w:r>
        <w:rPr>
          <w:rFonts w:hint="default" w:ascii="Arial Regular" w:hAnsi="Arial Regular" w:eastAsia="TimesNewRomanPSMT" w:cs="Arial Regular"/>
          <w:b/>
          <w:bCs/>
          <w:sz w:val="22"/>
          <w:szCs w:val="22"/>
          <w:shd w:val="clear" w:color="auto" w:fill="auto"/>
          <w:lang w:val="en-US"/>
        </w:rPr>
        <w:t>Conclusion</w:t>
      </w:r>
    </w:p>
    <w:p w14:paraId="1C468D01">
      <w:pPr>
        <w:pStyle w:val="10"/>
        <w:keepNext w:val="0"/>
        <w:keepLines w:val="0"/>
        <w:widowControl/>
        <w:suppressLineNumbers w:val="0"/>
        <w:spacing w:line="360" w:lineRule="auto"/>
        <w:rPr>
          <w:rFonts w:hint="default" w:ascii="Arial Regular" w:hAnsi="Arial Regular" w:cs="Arial Regular"/>
          <w:sz w:val="22"/>
          <w:szCs w:val="22"/>
          <w:shd w:val="clear" w:color="auto" w:fill="auto"/>
          <w:lang w:val="en-US"/>
        </w:rPr>
      </w:pPr>
      <w:r>
        <w:rPr>
          <w:rFonts w:hint="default" w:ascii="Arial Regular" w:hAnsi="Arial Regular" w:cs="Arial Regular"/>
          <w:sz w:val="22"/>
          <w:szCs w:val="22"/>
          <w:shd w:val="clear" w:color="auto" w:fill="auto"/>
          <w:lang w:val="en-US"/>
        </w:rPr>
        <w:t xml:space="preserve">Having critically analysed a range of paradigms, methodologies, research designs and data collecting methods I can see that there are multiple directions and pathways to take when embarking on a research topic, all with their own strengths, challenges and worldviews.  When I consider my own area of study I feel like a qualitative method from a constructivist/critical theory paradigm, using the action research approach might be a good starting point, using a mix of one-to-one interviews, and focus groups with semi-structured interviews to ensure a collaborative process where their voices and experiences are fully understood.  I can see that working as an inside-researcher with a group of vulnerable participants who I already have a relationship with will demand rigorousness ethical practices to be implemented, including issues of safe-guarding, gaining consent from multiple areas, ensuring accessibility, and a self-conscious effort to understand my positionality and not allow my views and experience to distract but rather inform the study in a positive way. </w:t>
      </w:r>
    </w:p>
    <w:p w14:paraId="6F67AF56"/>
    <w:p w14:paraId="75E3EE6D">
      <w:pPr>
        <w:spacing w:line="360" w:lineRule="auto"/>
        <w:rPr>
          <w:rFonts w:hint="default" w:ascii="Arial Regular" w:hAnsi="Arial Regular" w:cs="Arial Regular"/>
          <w:b/>
          <w:bCs/>
          <w:color w:val="auto"/>
          <w:sz w:val="22"/>
          <w:szCs w:val="22"/>
          <w:lang w:val="en-US"/>
        </w:rPr>
      </w:pPr>
      <w:r>
        <w:rPr>
          <w:rFonts w:hint="default" w:ascii="Arial Regular" w:hAnsi="Arial Regular" w:cs="Arial Regular"/>
          <w:b/>
          <w:bCs/>
          <w:color w:val="auto"/>
          <w:sz w:val="22"/>
          <w:szCs w:val="22"/>
          <w:lang w:val="en-US"/>
        </w:rPr>
        <w:t>References</w:t>
      </w:r>
    </w:p>
    <w:p w14:paraId="3D4E5CB0">
      <w:pPr>
        <w:spacing w:line="360" w:lineRule="auto"/>
        <w:rPr>
          <w:rFonts w:hint="default" w:ascii="Arial Regular" w:hAnsi="Arial Regular" w:cs="Arial Regular"/>
          <w:b/>
          <w:bCs/>
          <w:color w:val="auto"/>
          <w:sz w:val="22"/>
          <w:szCs w:val="22"/>
          <w:lang w:val="en-US"/>
        </w:rPr>
      </w:pPr>
    </w:p>
    <w:p w14:paraId="6CCC7529">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rPr>
      </w:pPr>
      <w:r>
        <w:rPr>
          <w:rFonts w:hint="default" w:ascii="Arial Regular" w:hAnsi="Arial Regular" w:eastAsia="serif" w:cs="Arial Regular"/>
          <w:i w:val="0"/>
          <w:iCs w:val="0"/>
          <w:caps w:val="0"/>
          <w:color w:val="auto"/>
          <w:spacing w:val="0"/>
          <w:kern w:val="0"/>
          <w:sz w:val="22"/>
          <w:szCs w:val="22"/>
          <w:u w:val="none"/>
          <w:lang w:val="en-US" w:eastAsia="zh-CN"/>
        </w:rPr>
        <w:t xml:space="preserve">Alsaigh, R., &amp; Coyne, I. (2021). Doing a Hermeneutic Phenomenology Research Underpinned by Gadamer’s Philosophy: A Framework to Facilitate Data Analysis. International Journal of Qualitative Methods, 20. </w:t>
      </w:r>
      <w:r>
        <w:rPr>
          <w:rFonts w:hint="default" w:ascii="Arial Regular" w:hAnsi="Arial Regular" w:eastAsia="serif" w:cs="Arial Regular"/>
          <w:i w:val="0"/>
          <w:iCs w:val="0"/>
          <w:caps w:val="0"/>
          <w:color w:val="auto"/>
          <w:spacing w:val="0"/>
          <w:kern w:val="0"/>
          <w:sz w:val="22"/>
          <w:szCs w:val="22"/>
          <w:u w:val="none"/>
          <w:lang w:val="en-US" w:eastAsia="zh-CN"/>
        </w:rPr>
        <w:fldChar w:fldCharType="begin"/>
      </w:r>
      <w:r>
        <w:rPr>
          <w:rFonts w:hint="default" w:ascii="Arial Regular" w:hAnsi="Arial Regular" w:eastAsia="serif" w:cs="Arial Regular"/>
          <w:i w:val="0"/>
          <w:iCs w:val="0"/>
          <w:caps w:val="0"/>
          <w:color w:val="auto"/>
          <w:spacing w:val="0"/>
          <w:kern w:val="0"/>
          <w:sz w:val="22"/>
          <w:szCs w:val="22"/>
          <w:u w:val="none"/>
          <w:lang w:val="en-US" w:eastAsia="zh-CN"/>
        </w:rPr>
        <w:instrText xml:space="preserve"> HYPERLINK "https://doi.org/10.1177/16094069211047820" </w:instrText>
      </w:r>
      <w:r>
        <w:rPr>
          <w:rFonts w:hint="default" w:ascii="Arial Regular" w:hAnsi="Arial Regular" w:eastAsia="serif" w:cs="Arial Regular"/>
          <w:i w:val="0"/>
          <w:iCs w:val="0"/>
          <w:caps w:val="0"/>
          <w:color w:val="auto"/>
          <w:spacing w:val="0"/>
          <w:kern w:val="0"/>
          <w:sz w:val="22"/>
          <w:szCs w:val="22"/>
          <w:u w:val="none"/>
          <w:lang w:val="en-US" w:eastAsia="zh-CN"/>
        </w:rPr>
        <w:fldChar w:fldCharType="separate"/>
      </w:r>
      <w:r>
        <w:rPr>
          <w:rStyle w:val="9"/>
          <w:rFonts w:hint="default" w:ascii="Arial Regular" w:hAnsi="Arial Regular" w:eastAsia="serif" w:cs="Arial Regular"/>
          <w:i w:val="0"/>
          <w:iCs w:val="0"/>
          <w:caps w:val="0"/>
          <w:color w:val="auto"/>
          <w:spacing w:val="0"/>
          <w:kern w:val="0"/>
          <w:sz w:val="22"/>
          <w:szCs w:val="22"/>
          <w:u w:val="none"/>
          <w:lang w:val="en-US" w:eastAsia="zh-CN"/>
        </w:rPr>
        <w:t>https://doi.org/10.1177/16094069211047820</w:t>
      </w:r>
      <w:r>
        <w:rPr>
          <w:rFonts w:hint="default" w:ascii="Arial Regular" w:hAnsi="Arial Regular" w:eastAsia="serif" w:cs="Arial Regular"/>
          <w:i w:val="0"/>
          <w:iCs w:val="0"/>
          <w:caps w:val="0"/>
          <w:color w:val="auto"/>
          <w:spacing w:val="0"/>
          <w:kern w:val="0"/>
          <w:sz w:val="22"/>
          <w:szCs w:val="22"/>
          <w:u w:val="none"/>
          <w:lang w:val="en-US" w:eastAsia="zh-CN"/>
        </w:rPr>
        <w:fldChar w:fldCharType="end"/>
      </w:r>
    </w:p>
    <w:p w14:paraId="182C9099">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rPr>
      </w:pPr>
    </w:p>
    <w:p w14:paraId="3323A8B9">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Bell, A.J., 2005. " Oh yes, I remember it well!" Reflections on Using the Life-Grid in Qualitative Interviews with Couples. </w:t>
      </w:r>
      <w:r>
        <w:rPr>
          <w:rFonts w:hint="default" w:ascii="Arial Regular" w:hAnsi="Arial Regular" w:eastAsia="SimSun" w:cs="Arial Regular"/>
          <w:i/>
          <w:iCs/>
          <w:caps w:val="0"/>
          <w:color w:val="222222"/>
          <w:spacing w:val="0"/>
          <w:kern w:val="0"/>
          <w:sz w:val="22"/>
          <w:szCs w:val="22"/>
          <w:u w:val="none"/>
          <w:lang w:val="en-US" w:eastAsia="zh-CN" w:bidi="ar"/>
        </w:rPr>
        <w:t>Qualitative Sociology Review</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w:t>
      </w:r>
      <w:r>
        <w:rPr>
          <w:rFonts w:hint="default" w:ascii="Arial Regular" w:hAnsi="Arial Regular" w:eastAsia="SimSun" w:cs="Arial Regular"/>
          <w:i/>
          <w:iCs/>
          <w:caps w:val="0"/>
          <w:color w:val="222222"/>
          <w:spacing w:val="0"/>
          <w:kern w:val="0"/>
          <w:sz w:val="22"/>
          <w:szCs w:val="22"/>
          <w:u w:val="none"/>
          <w:lang w:val="en-US" w:eastAsia="zh-CN" w:bidi="ar"/>
        </w:rPr>
        <w:t>1</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(1), pp.51-67.</w:t>
      </w:r>
    </w:p>
    <w:p w14:paraId="00DAF4A2">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rPr>
      </w:pPr>
    </w:p>
    <w:p w14:paraId="6EB6605A">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Bloor M., Frankland J., Thomas M., Robson K. (2001). </w:t>
      </w:r>
      <w:r>
        <w:rPr>
          <w:rStyle w:val="6"/>
          <w:rFonts w:hint="default" w:ascii="Arial Regular" w:hAnsi="Arial Regular" w:eastAsia="sans-serif" w:cs="Arial Regular"/>
          <w:caps w:val="0"/>
          <w:color w:val="333333"/>
          <w:spacing w:val="0"/>
          <w:kern w:val="0"/>
          <w:sz w:val="22"/>
          <w:szCs w:val="22"/>
          <w:u w:val="none"/>
          <w:lang w:val="en-US" w:eastAsia="zh-CN" w:bidi="ar"/>
        </w:rPr>
        <w:t>Focus groups in social research</w:t>
      </w:r>
      <w:r>
        <w:rPr>
          <w:rFonts w:hint="default" w:ascii="Arial Regular" w:hAnsi="Arial Regular" w:eastAsia="sans-serif" w:cs="Arial Regular"/>
          <w:i w:val="0"/>
          <w:iCs w:val="0"/>
          <w:caps w:val="0"/>
          <w:color w:val="333333"/>
          <w:spacing w:val="0"/>
          <w:kern w:val="0"/>
          <w:sz w:val="22"/>
          <w:szCs w:val="22"/>
          <w:u w:val="none"/>
          <w:shd w:val="clear" w:fill="FFFFFF"/>
          <w:lang w:val="en-US" w:eastAsia="zh-CN" w:bidi="ar"/>
        </w:rPr>
        <w:t>. SAGE.</w:t>
      </w:r>
    </w:p>
    <w:p w14:paraId="40A25148">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rPr>
      </w:pPr>
    </w:p>
    <w:p w14:paraId="2563EEAB">
      <w:pPr>
        <w:spacing w:line="360" w:lineRule="auto"/>
        <w:rPr>
          <w:rFonts w:hint="default" w:ascii="Arial Regular" w:hAnsi="Arial Regular" w:cs="Arial Regular"/>
          <w:b/>
          <w:bCs/>
          <w:color w:val="auto"/>
          <w:sz w:val="22"/>
          <w:szCs w:val="22"/>
          <w:lang w:val="en-US"/>
        </w:rPr>
      </w:pPr>
    </w:p>
    <w:p w14:paraId="6F23F012">
      <w:pPr>
        <w:pStyle w:val="10"/>
        <w:keepNext w:val="0"/>
        <w:keepLines w:val="0"/>
        <w:widowControl/>
        <w:suppressLineNumbers w:val="0"/>
        <w:spacing w:line="360" w:lineRule="auto"/>
        <w:rPr>
          <w:rFonts w:hint="default" w:ascii="Arial Regular" w:hAnsi="Arial Regular" w:eastAsia="Bembo" w:cs="Arial Regular"/>
          <w:color w:val="auto"/>
          <w:sz w:val="22"/>
          <w:szCs w:val="22"/>
        </w:rPr>
      </w:pPr>
      <w:r>
        <w:rPr>
          <w:rFonts w:hint="default" w:ascii="Arial Regular" w:hAnsi="Arial Regular" w:eastAsia="Bembo" w:cs="Arial Regular"/>
          <w:color w:val="auto"/>
          <w:sz w:val="22"/>
          <w:szCs w:val="22"/>
        </w:rPr>
        <w:t xml:space="preserve">Carter, S. (1998) Tourists’ and travellers’ social construction of Africa and Asia as risky locations, </w:t>
      </w:r>
      <w:r>
        <w:rPr>
          <w:rFonts w:hint="default" w:ascii="Arial Regular" w:hAnsi="Arial Regular" w:eastAsia="Bembo" w:cs="Arial Regular"/>
          <w:i/>
          <w:iCs/>
          <w:color w:val="auto"/>
          <w:sz w:val="22"/>
          <w:szCs w:val="22"/>
        </w:rPr>
        <w:t>Tourism Management</w:t>
      </w:r>
      <w:r>
        <w:rPr>
          <w:rFonts w:hint="default" w:ascii="Arial Regular" w:hAnsi="Arial Regular" w:eastAsia="Bembo" w:cs="Arial Regular"/>
          <w:color w:val="auto"/>
          <w:sz w:val="22"/>
          <w:szCs w:val="22"/>
        </w:rPr>
        <w:t xml:space="preserve">, 19(4): 349–58. </w:t>
      </w:r>
    </w:p>
    <w:p w14:paraId="6B698839">
      <w:pPr>
        <w:pStyle w:val="10"/>
        <w:keepNext w:val="0"/>
        <w:keepLines w:val="0"/>
        <w:widowControl/>
        <w:suppressLineNumbers w:val="0"/>
        <w:spacing w:line="360" w:lineRule="auto"/>
        <w:rPr>
          <w:rFonts w:hint="default" w:ascii="Arial Regular" w:hAnsi="Arial Regular" w:eastAsia="SimSun" w:cs="Arial Regular"/>
          <w:color w:val="auto"/>
          <w:kern w:val="0"/>
          <w:sz w:val="22"/>
          <w:szCs w:val="22"/>
          <w:lang w:val="en-US" w:eastAsia="zh-CN" w:bidi="ar"/>
        </w:rPr>
      </w:pPr>
      <w:r>
        <w:rPr>
          <w:rFonts w:hint="default" w:ascii="Arial Regular" w:hAnsi="Arial Regular" w:eastAsia="GillSans" w:cs="Arial Regular"/>
          <w:color w:val="auto"/>
          <w:sz w:val="22"/>
          <w:szCs w:val="22"/>
        </w:rPr>
        <w:t xml:space="preserve">Carter and Henderson </w:t>
      </w:r>
      <w:r>
        <w:rPr>
          <w:rFonts w:hint="default" w:ascii="Arial Regular" w:hAnsi="Arial Regular" w:eastAsia="GillSans" w:cs="Arial Regular"/>
          <w:color w:val="auto"/>
          <w:sz w:val="22"/>
          <w:szCs w:val="22"/>
          <w:lang w:val="en-US"/>
        </w:rPr>
        <w:t>(2005) ‘</w:t>
      </w:r>
      <w:r>
        <w:rPr>
          <w:rFonts w:hint="default" w:ascii="Arial Regular" w:hAnsi="Arial Regular" w:eastAsia="GillSans" w:cs="Arial Regular"/>
          <w:color w:val="auto"/>
          <w:sz w:val="22"/>
          <w:szCs w:val="22"/>
        </w:rPr>
        <w:t>Approaches to qualitative data collection in social science</w:t>
      </w:r>
      <w:r>
        <w:rPr>
          <w:rFonts w:hint="default" w:ascii="Arial Regular" w:hAnsi="Arial Regular" w:eastAsia="GillSans" w:cs="Arial Regular"/>
          <w:color w:val="auto"/>
          <w:sz w:val="22"/>
          <w:szCs w:val="22"/>
          <w:lang w:val="en-US"/>
        </w:rPr>
        <w:t>’ in ‘</w:t>
      </w:r>
      <w:r>
        <w:rPr>
          <w:rFonts w:hint="default" w:ascii="Arial Italic" w:hAnsi="Arial Italic" w:eastAsia="GillSans" w:cs="Arial Italic"/>
          <w:i/>
          <w:iCs/>
          <w:color w:val="auto"/>
          <w:sz w:val="22"/>
          <w:szCs w:val="22"/>
          <w:lang w:val="en-US"/>
        </w:rPr>
        <w:t xml:space="preserve">Handbook of Health Research Methods </w:t>
      </w:r>
      <w:r>
        <w:rPr>
          <w:rFonts w:hint="default" w:ascii="Arial Italic" w:hAnsi="Arial Italic" w:eastAsia="GillSans" w:cs="Arial Italic"/>
          <w:i/>
          <w:iCs/>
          <w:color w:val="auto"/>
          <w:sz w:val="22"/>
          <w:szCs w:val="22"/>
        </w:rPr>
        <w:t>Investigation, measurement and analysis</w:t>
      </w:r>
      <w:r>
        <w:rPr>
          <w:rFonts w:hint="default" w:ascii="Arial Regular" w:hAnsi="Arial Regular" w:eastAsia="GillSans" w:cs="Arial Regular"/>
          <w:color w:val="auto"/>
          <w:sz w:val="22"/>
          <w:szCs w:val="22"/>
          <w:lang w:val="en-US"/>
        </w:rPr>
        <w:t>’ edited by A Bowling and S.Ebrahim. Open University press, first published in 2005.</w:t>
      </w:r>
    </w:p>
    <w:p w14:paraId="0526DA30">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color w:val="000000"/>
          <w:kern w:val="0"/>
          <w:sz w:val="22"/>
          <w:szCs w:val="22"/>
          <w:lang w:val="en-US" w:eastAsia="zh-CN" w:bidi="ar"/>
        </w:rPr>
        <w:t>Charmaz, K. (2003).</w:t>
      </w:r>
      <w:r>
        <w:rPr>
          <w:rFonts w:hint="default" w:ascii="Arial Regular" w:hAnsi="Arial Regular" w:eastAsia="TimesNewRomanPS-ItalicMT" w:cs="Arial Regular"/>
          <w:i/>
          <w:iCs/>
          <w:color w:val="000000"/>
          <w:kern w:val="0"/>
          <w:sz w:val="22"/>
          <w:szCs w:val="22"/>
          <w:lang w:val="en-US" w:eastAsia="zh-CN" w:bidi="ar"/>
        </w:rPr>
        <w:t xml:space="preserve"> Grounded theory: Obejectivist and constructivist methods. In N. K. D. Y. S. Lincoln (Ed.), </w:t>
      </w:r>
    </w:p>
    <w:p w14:paraId="5B136B41">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TimesNewRomanPS-ItalicMT" w:cs="Arial Regular"/>
          <w:i/>
          <w:iCs/>
          <w:color w:val="000000"/>
          <w:kern w:val="0"/>
          <w:sz w:val="22"/>
          <w:szCs w:val="22"/>
          <w:lang w:val="en-US" w:eastAsia="zh-CN" w:bidi="ar"/>
        </w:rPr>
        <w:t>Strategies of qualitative inquiry</w:t>
      </w:r>
      <w:r>
        <w:rPr>
          <w:rFonts w:hint="default" w:ascii="Arial Regular" w:hAnsi="Arial Regular" w:eastAsia="SimSun" w:cs="Arial Regular"/>
          <w:color w:val="000000"/>
          <w:kern w:val="0"/>
          <w:sz w:val="22"/>
          <w:szCs w:val="22"/>
          <w:lang w:val="en-US" w:eastAsia="zh-CN" w:bidi="ar"/>
        </w:rPr>
        <w:t xml:space="preserve"> (2nd ed., pp. 249–291). London: Sage.</w:t>
      </w:r>
    </w:p>
    <w:p w14:paraId="1F33F907">
      <w:pPr>
        <w:spacing w:line="360" w:lineRule="auto"/>
        <w:rPr>
          <w:rFonts w:hint="default" w:ascii="Arial Regular" w:hAnsi="Arial Regular" w:cs="Arial Regular"/>
          <w:color w:val="auto"/>
          <w:sz w:val="22"/>
          <w:szCs w:val="22"/>
          <w:lang w:val="en-US"/>
        </w:rPr>
      </w:pPr>
    </w:p>
    <w:p w14:paraId="0E9DBC03">
      <w:pPr>
        <w:keepNext w:val="0"/>
        <w:keepLines w:val="0"/>
        <w:widowControl/>
        <w:suppressLineNumbers w:val="0"/>
        <w:spacing w:line="360" w:lineRule="auto"/>
        <w:jc w:val="left"/>
        <w:rPr>
          <w:rFonts w:hint="default" w:ascii="Arial Regular" w:hAnsi="Arial Regular" w:cs="Arial Regular"/>
          <w:color w:val="auto"/>
          <w:sz w:val="22"/>
          <w:szCs w:val="22"/>
        </w:rPr>
      </w:pPr>
      <w:r>
        <w:rPr>
          <w:rFonts w:hint="default" w:ascii="Arial Regular" w:hAnsi="Arial Regular" w:eastAsia="SimSun" w:cs="Arial Regular"/>
          <w:color w:val="auto"/>
          <w:kern w:val="0"/>
          <w:sz w:val="22"/>
          <w:szCs w:val="22"/>
          <w:lang w:val="en-US" w:eastAsia="zh-CN" w:bidi="ar"/>
        </w:rPr>
        <w:t>Cassell, C., &amp; Johnson, P. (2006). Action research: explaining the diversity.</w:t>
      </w:r>
      <w:r>
        <w:rPr>
          <w:rFonts w:hint="default" w:ascii="Arial Regular" w:hAnsi="Arial Regular" w:eastAsia="TimesNewRomanPS-ItalicMT" w:cs="Arial Regular"/>
          <w:i/>
          <w:iCs/>
          <w:color w:val="auto"/>
          <w:kern w:val="0"/>
          <w:sz w:val="22"/>
          <w:szCs w:val="22"/>
          <w:lang w:val="en-US" w:eastAsia="zh-CN" w:bidi="ar"/>
        </w:rPr>
        <w:t xml:space="preserve"> Human Relations, 59</w:t>
      </w:r>
      <w:r>
        <w:rPr>
          <w:rFonts w:hint="default" w:ascii="Arial Regular" w:hAnsi="Arial Regular" w:eastAsia="SimSun" w:cs="Arial Regular"/>
          <w:color w:val="auto"/>
          <w:kern w:val="0"/>
          <w:sz w:val="22"/>
          <w:szCs w:val="22"/>
          <w:lang w:val="en-US" w:eastAsia="zh-CN" w:bidi="ar"/>
        </w:rPr>
        <w:t xml:space="preserve">(6), 783–814. </w:t>
      </w:r>
    </w:p>
    <w:p w14:paraId="46E3C1E3">
      <w:pPr>
        <w:keepNext w:val="0"/>
        <w:keepLines w:val="0"/>
        <w:widowControl/>
        <w:suppressLineNumbers w:val="0"/>
        <w:spacing w:line="360" w:lineRule="auto"/>
        <w:jc w:val="left"/>
        <w:rPr>
          <w:rFonts w:hint="default" w:ascii="Arial Regular" w:hAnsi="Arial Regular" w:eastAsia="SimSun" w:cs="Arial Regular"/>
          <w:color w:val="auto"/>
          <w:kern w:val="0"/>
          <w:sz w:val="22"/>
          <w:szCs w:val="22"/>
          <w:lang w:val="en-US" w:eastAsia="zh-CN" w:bidi="ar"/>
        </w:rPr>
      </w:pPr>
      <w:r>
        <w:rPr>
          <w:rFonts w:hint="default" w:ascii="Arial Regular" w:hAnsi="Arial Regular" w:eastAsia="SimSun" w:cs="Arial Regular"/>
          <w:color w:val="auto"/>
          <w:kern w:val="0"/>
          <w:sz w:val="22"/>
          <w:szCs w:val="22"/>
          <w:lang w:val="en-US" w:eastAsia="zh-CN" w:bidi="ar"/>
        </w:rPr>
        <w:t xml:space="preserve">http://dx.doi.org/10.1177/0018726706067080 </w:t>
      </w:r>
    </w:p>
    <w:p w14:paraId="6E7E5E00">
      <w:pPr>
        <w:keepNext w:val="0"/>
        <w:keepLines w:val="0"/>
        <w:widowControl/>
        <w:suppressLineNumbers w:val="0"/>
        <w:spacing w:line="360" w:lineRule="auto"/>
        <w:jc w:val="left"/>
        <w:rPr>
          <w:rFonts w:hint="default" w:ascii="Arial Regular" w:hAnsi="Arial Regular" w:eastAsia="SimSun" w:cs="Arial Regular"/>
          <w:color w:val="auto"/>
          <w:kern w:val="0"/>
          <w:sz w:val="22"/>
          <w:szCs w:val="22"/>
          <w:lang w:val="en-US" w:eastAsia="zh-CN" w:bidi="ar"/>
        </w:rPr>
      </w:pPr>
    </w:p>
    <w:p w14:paraId="6EA68DF9">
      <w:pPr>
        <w:keepNext w:val="0"/>
        <w:keepLines w:val="0"/>
        <w:widowControl/>
        <w:suppressLineNumbers w:val="0"/>
        <w:spacing w:line="360" w:lineRule="auto"/>
        <w:jc w:val="left"/>
        <w:rPr>
          <w:rFonts w:hint="default" w:ascii="Arial Regular" w:hAnsi="Arial Regular" w:cs="Arial Regular"/>
          <w:color w:val="auto"/>
          <w:sz w:val="22"/>
          <w:szCs w:val="22"/>
        </w:rPr>
      </w:pPr>
      <w:r>
        <w:rPr>
          <w:rFonts w:hint="default" w:ascii="Arial Regular" w:hAnsi="Arial Regular" w:eastAsia="SimSun" w:cs="Arial Regular"/>
          <w:color w:val="auto"/>
          <w:kern w:val="0"/>
          <w:sz w:val="22"/>
          <w:szCs w:val="22"/>
          <w:lang w:val="en-US" w:eastAsia="zh-CN" w:bidi="ar"/>
        </w:rPr>
        <w:t>Cavana, R. Y., Delahaye, B. L., &amp; Sekaran, U. (2001).</w:t>
      </w:r>
      <w:r>
        <w:rPr>
          <w:rFonts w:hint="default" w:ascii="Arial Regular" w:hAnsi="Arial Regular" w:eastAsia="TimesNewRomanPS-ItalicMT" w:cs="Arial Regular"/>
          <w:i/>
          <w:iCs/>
          <w:color w:val="auto"/>
          <w:kern w:val="0"/>
          <w:sz w:val="22"/>
          <w:szCs w:val="22"/>
          <w:lang w:val="en-US" w:eastAsia="zh-CN" w:bidi="ar"/>
        </w:rPr>
        <w:t xml:space="preserve">Applied Business Research: Qualitative and Quantitative </w:t>
      </w:r>
    </w:p>
    <w:p w14:paraId="227DCDEC">
      <w:pPr>
        <w:keepNext w:val="0"/>
        <w:keepLines w:val="0"/>
        <w:widowControl/>
        <w:suppressLineNumbers w:val="0"/>
        <w:spacing w:line="360" w:lineRule="auto"/>
        <w:jc w:val="left"/>
        <w:rPr>
          <w:rFonts w:hint="default" w:ascii="Arial Regular" w:hAnsi="Arial Regular" w:eastAsia="SimSun" w:cs="Arial Regular"/>
          <w:color w:val="auto"/>
          <w:kern w:val="0"/>
          <w:sz w:val="22"/>
          <w:szCs w:val="22"/>
          <w:lang w:val="en-US" w:eastAsia="zh-CN" w:bidi="ar"/>
        </w:rPr>
      </w:pPr>
      <w:r>
        <w:rPr>
          <w:rFonts w:hint="default" w:ascii="Arial Regular" w:hAnsi="Arial Regular" w:eastAsia="TimesNewRomanPS-ItalicMT" w:cs="Arial Regular"/>
          <w:i/>
          <w:iCs/>
          <w:color w:val="auto"/>
          <w:kern w:val="0"/>
          <w:sz w:val="22"/>
          <w:szCs w:val="22"/>
          <w:lang w:val="en-US" w:eastAsia="zh-CN" w:bidi="ar"/>
        </w:rPr>
        <w:t xml:space="preserve">Methods </w:t>
      </w:r>
      <w:r>
        <w:rPr>
          <w:rFonts w:hint="default" w:ascii="Arial Regular" w:hAnsi="Arial Regular" w:eastAsia="SimSun" w:cs="Arial Regular"/>
          <w:color w:val="auto"/>
          <w:kern w:val="0"/>
          <w:sz w:val="22"/>
          <w:szCs w:val="22"/>
          <w:lang w:val="en-US" w:eastAsia="zh-CN" w:bidi="ar"/>
        </w:rPr>
        <w:t xml:space="preserve">(1st ed.). US &amp; Australia: John Wiley &amp; Sons Australia, Ltd </w:t>
      </w:r>
    </w:p>
    <w:p w14:paraId="0D7D9816">
      <w:pPr>
        <w:pStyle w:val="10"/>
        <w:keepNext w:val="0"/>
        <w:keepLines w:val="0"/>
        <w:widowControl/>
        <w:suppressLineNumbers w:val="0"/>
        <w:spacing w:line="360" w:lineRule="auto"/>
        <w:rPr>
          <w:rFonts w:hint="default" w:ascii="Arial Regular" w:hAnsi="Arial Regular" w:eastAsia="TimesNewRomanPSMT" w:cs="Arial Regular"/>
          <w:color w:val="auto"/>
          <w:sz w:val="22"/>
          <w:szCs w:val="22"/>
        </w:rPr>
      </w:pPr>
      <w:r>
        <w:rPr>
          <w:rFonts w:hint="default" w:ascii="Arial Regular" w:hAnsi="Arial Regular" w:eastAsia="TimesNewRomanPSMT" w:cs="Arial Regular"/>
          <w:color w:val="auto"/>
          <w:sz w:val="22"/>
          <w:szCs w:val="22"/>
        </w:rPr>
        <w:t xml:space="preserve">Chavez, C. (2008). Conceptualizing from the inside: Advantages, complications, and demands on insider positionality. </w:t>
      </w:r>
      <w:r>
        <w:rPr>
          <w:rFonts w:hint="default" w:ascii="Arial Regular" w:hAnsi="Arial Regular" w:eastAsia="TimesNewRomanPS" w:cs="Arial Regular"/>
          <w:i/>
          <w:iCs/>
          <w:color w:val="auto"/>
          <w:sz w:val="22"/>
          <w:szCs w:val="22"/>
        </w:rPr>
        <w:t>The Qualitative Report, 13</w:t>
      </w:r>
      <w:r>
        <w:rPr>
          <w:rFonts w:hint="default" w:ascii="Arial Regular" w:hAnsi="Arial Regular" w:eastAsia="TimesNewRomanPSMT" w:cs="Arial Regular"/>
          <w:color w:val="auto"/>
          <w:sz w:val="22"/>
          <w:szCs w:val="22"/>
        </w:rPr>
        <w:t xml:space="preserve">(3), 474-494. Retrieved from http://www.nova.edu/ssss/QR/QR13-3/chavez.pdf </w:t>
      </w:r>
    </w:p>
    <w:p w14:paraId="2F95C223">
      <w:pPr>
        <w:keepNext w:val="0"/>
        <w:keepLines w:val="0"/>
        <w:widowControl/>
        <w:suppressLineNumbers w:val="0"/>
        <w:spacing w:line="360" w:lineRule="auto"/>
        <w:jc w:val="left"/>
        <w:rPr>
          <w:rFonts w:hint="default" w:ascii="Arial Regular" w:hAnsi="Arial Regular" w:eastAsia="Baskerville-Normal" w:cs="Arial Regular"/>
          <w:color w:val="000000"/>
          <w:kern w:val="0"/>
          <w:sz w:val="22"/>
          <w:szCs w:val="22"/>
          <w:lang w:val="en-US" w:eastAsia="zh-CN" w:bidi="ar"/>
        </w:rPr>
      </w:pPr>
      <w:r>
        <w:rPr>
          <w:rFonts w:hint="default" w:ascii="Arial Regular" w:hAnsi="Arial Regular" w:eastAsia="Baskerville-Normal" w:cs="Arial Regular"/>
          <w:color w:val="000000"/>
          <w:kern w:val="0"/>
          <w:sz w:val="22"/>
          <w:szCs w:val="22"/>
          <w:lang w:val="en-US" w:eastAsia="zh-CN" w:bidi="ar"/>
        </w:rPr>
        <w:t xml:space="preserve">Creswell, J. W. 2007. </w:t>
      </w:r>
      <w:r>
        <w:rPr>
          <w:rFonts w:hint="default" w:ascii="Arial Regular" w:hAnsi="Arial Regular" w:eastAsia="Baskerville-Normal-Italic" w:cs="Arial Regular"/>
          <w:color w:val="000000"/>
          <w:kern w:val="0"/>
          <w:sz w:val="22"/>
          <w:szCs w:val="22"/>
          <w:lang w:val="en-US" w:eastAsia="zh-CN" w:bidi="ar"/>
        </w:rPr>
        <w:t>Qualitative Inquiry and Research Design</w:t>
      </w:r>
      <w:r>
        <w:rPr>
          <w:rFonts w:hint="default" w:ascii="Arial Regular" w:hAnsi="Arial Regular" w:eastAsia="Baskerville-Normal" w:cs="Arial Regular"/>
          <w:color w:val="000000"/>
          <w:kern w:val="0"/>
          <w:sz w:val="22"/>
          <w:szCs w:val="22"/>
          <w:lang w:val="en-US" w:eastAsia="zh-CN" w:bidi="ar"/>
        </w:rPr>
        <w:t>. Thousand Oaks: Sage Publications.</w:t>
      </w:r>
    </w:p>
    <w:p w14:paraId="7D6A3082">
      <w:pPr>
        <w:keepNext w:val="0"/>
        <w:keepLines w:val="0"/>
        <w:widowControl/>
        <w:suppressLineNumbers w:val="0"/>
        <w:spacing w:line="360" w:lineRule="auto"/>
        <w:jc w:val="left"/>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pPr>
    </w:p>
    <w:p w14:paraId="672A6DC9">
      <w:pPr>
        <w:keepNext w:val="0"/>
        <w:keepLines w:val="0"/>
        <w:widowControl/>
        <w:suppressLineNumbers w:val="0"/>
        <w:spacing w:line="360" w:lineRule="auto"/>
        <w:jc w:val="left"/>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Creswell, J.W., (2009.) Mapping the field of mixed methods research. </w:t>
      </w:r>
      <w:r>
        <w:rPr>
          <w:rFonts w:hint="default" w:ascii="Arial Regular" w:hAnsi="Arial Regular" w:eastAsia="SimSun" w:cs="Arial Regular"/>
          <w:i/>
          <w:iCs/>
          <w:caps w:val="0"/>
          <w:color w:val="222222"/>
          <w:spacing w:val="0"/>
          <w:kern w:val="0"/>
          <w:sz w:val="22"/>
          <w:szCs w:val="22"/>
          <w:u w:val="none"/>
          <w:lang w:val="en-US" w:eastAsia="zh-CN" w:bidi="ar"/>
        </w:rPr>
        <w:t>Journal of mixed methods research</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w:t>
      </w:r>
      <w:r>
        <w:rPr>
          <w:rFonts w:hint="default" w:ascii="Arial Regular" w:hAnsi="Arial Regular" w:eastAsia="SimSun" w:cs="Arial Regular"/>
          <w:i/>
          <w:iCs/>
          <w:caps w:val="0"/>
          <w:color w:val="222222"/>
          <w:spacing w:val="0"/>
          <w:kern w:val="0"/>
          <w:sz w:val="22"/>
          <w:szCs w:val="22"/>
          <w:u w:val="none"/>
          <w:lang w:val="en-US" w:eastAsia="zh-CN" w:bidi="ar"/>
        </w:rPr>
        <w:t>3</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(2), pp.95-108.</w:t>
      </w:r>
    </w:p>
    <w:p w14:paraId="23F44663">
      <w:pPr>
        <w:keepNext w:val="0"/>
        <w:keepLines w:val="0"/>
        <w:widowControl/>
        <w:suppressLineNumbers w:val="0"/>
        <w:spacing w:line="360" w:lineRule="auto"/>
        <w:jc w:val="left"/>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pPr>
    </w:p>
    <w:p w14:paraId="40E0B1A7">
      <w:pPr>
        <w:keepNext w:val="0"/>
        <w:keepLines w:val="0"/>
        <w:widowControl/>
        <w:suppressLineNumbers w:val="0"/>
        <w:spacing w:line="360" w:lineRule="auto"/>
        <w:jc w:val="left"/>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Creswell, J.W., (2014). Research Design: Qualitative, Quantitative and mixed Methods Approaches (4</w:t>
      </w:r>
      <w:r>
        <w:rPr>
          <w:rFonts w:hint="default" w:ascii="Arial Regular" w:hAnsi="Arial Regular" w:eastAsia="SimSun" w:cs="Arial Regular"/>
          <w:i w:val="0"/>
          <w:iCs w:val="0"/>
          <w:caps w:val="0"/>
          <w:color w:val="222222"/>
          <w:spacing w:val="0"/>
          <w:kern w:val="0"/>
          <w:sz w:val="22"/>
          <w:szCs w:val="22"/>
          <w:u w:val="none"/>
          <w:shd w:val="clear" w:fill="FFFFFF"/>
          <w:vertAlign w:val="superscript"/>
          <w:lang w:val="en-US" w:eastAsia="zh-CN" w:bidi="ar"/>
        </w:rPr>
        <w:t>th</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xml:space="preserve"> ed.). Thousand Oaks, CA: Sage</w:t>
      </w:r>
    </w:p>
    <w:p w14:paraId="1DACB62A">
      <w:pPr>
        <w:keepNext w:val="0"/>
        <w:keepLines w:val="0"/>
        <w:widowControl/>
        <w:suppressLineNumbers w:val="0"/>
        <w:spacing w:line="360" w:lineRule="auto"/>
        <w:jc w:val="left"/>
        <w:rPr>
          <w:rFonts w:hint="default" w:ascii="Arial Regular" w:hAnsi="Arial Regular" w:eastAsia="Baskerville-Normal" w:cs="Arial Regular"/>
          <w:color w:val="000000"/>
          <w:kern w:val="0"/>
          <w:sz w:val="22"/>
          <w:szCs w:val="22"/>
          <w:lang w:val="en-US" w:eastAsia="zh-CN" w:bidi="ar"/>
        </w:rPr>
      </w:pPr>
    </w:p>
    <w:p w14:paraId="6E658133">
      <w:pPr>
        <w:keepNext w:val="0"/>
        <w:keepLines w:val="0"/>
        <w:widowControl/>
        <w:suppressLineNumbers w:val="0"/>
        <w:spacing w:line="360" w:lineRule="auto"/>
        <w:jc w:val="left"/>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Creswell, J.W. and Poth, C.N., (2016). </w:t>
      </w:r>
      <w:r>
        <w:rPr>
          <w:rFonts w:hint="default" w:ascii="Arial Regular" w:hAnsi="Arial Regular" w:eastAsia="SimSun" w:cs="Arial Regular"/>
          <w:i/>
          <w:iCs/>
          <w:caps w:val="0"/>
          <w:color w:val="222222"/>
          <w:spacing w:val="0"/>
          <w:kern w:val="0"/>
          <w:sz w:val="22"/>
          <w:szCs w:val="22"/>
          <w:u w:val="none"/>
          <w:lang w:val="en-US" w:eastAsia="zh-CN" w:bidi="ar"/>
        </w:rPr>
        <w:t xml:space="preserve">Qualitative inquiry and research design: Choosing among five approaches. </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Sage publications.</w:t>
      </w:r>
    </w:p>
    <w:p w14:paraId="309C78DF">
      <w:pPr>
        <w:keepNext w:val="0"/>
        <w:keepLines w:val="0"/>
        <w:widowControl/>
        <w:suppressLineNumbers w:val="0"/>
        <w:spacing w:line="360" w:lineRule="auto"/>
        <w:jc w:val="left"/>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pPr>
    </w:p>
    <w:p w14:paraId="5F17EA81">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r>
        <w:rPr>
          <w:rFonts w:hint="default" w:ascii="Arial Regular" w:hAnsi="Arial Regular" w:eastAsia="sans-serif" w:cs="Arial Regular"/>
          <w:i w:val="0"/>
          <w:iCs w:val="0"/>
          <w:caps w:val="0"/>
          <w:color w:val="auto"/>
          <w:spacing w:val="0"/>
          <w:kern w:val="0"/>
          <w:sz w:val="22"/>
          <w:szCs w:val="22"/>
          <w:u w:val="none"/>
          <w:lang w:val="en-US" w:eastAsia="zh-CN" w:bidi="ar"/>
        </w:rPr>
        <w:t>Creswell, J. W., &amp; Creswell, J. D. (2018). Research design: Qualitative,</w:t>
      </w:r>
      <w:r>
        <w:rPr>
          <w:rFonts w:hint="default" w:ascii="Arial Regular" w:hAnsi="Arial Regular" w:eastAsia="sans-serif" w:cs="Arial Regular"/>
          <w:i w:val="0"/>
          <w:iCs w:val="0"/>
          <w:caps w:val="0"/>
          <w:color w:val="auto"/>
          <w:spacing w:val="0"/>
          <w:kern w:val="0"/>
          <w:sz w:val="22"/>
          <w:szCs w:val="22"/>
          <w:u w:val="none"/>
          <w:lang w:val="en-US" w:eastAsia="zh-CN" w:bidi="ar"/>
        </w:rPr>
        <w:br w:type="textWrapping"/>
      </w:r>
      <w:r>
        <w:rPr>
          <w:rFonts w:hint="default" w:ascii="Arial Regular" w:hAnsi="Arial Regular" w:eastAsia="sans-serif" w:cs="Arial Regular"/>
          <w:i w:val="0"/>
          <w:iCs w:val="0"/>
          <w:caps w:val="0"/>
          <w:color w:val="auto"/>
          <w:spacing w:val="0"/>
          <w:kern w:val="0"/>
          <w:sz w:val="22"/>
          <w:szCs w:val="22"/>
          <w:u w:val="none"/>
          <w:lang w:val="en-US" w:eastAsia="zh-CN" w:bidi="ar"/>
        </w:rPr>
        <w:t>quantitative, and mixed methods approaches (5th ed.). Sage Publications</w:t>
      </w:r>
    </w:p>
    <w:p w14:paraId="464F9371">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p>
    <w:p w14:paraId="0C0888C0">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r>
        <w:rPr>
          <w:rFonts w:hint="default" w:ascii="Arial Regular" w:hAnsi="Arial Regular" w:eastAsia="serif" w:cs="Arial Regular"/>
          <w:i w:val="0"/>
          <w:iCs w:val="0"/>
          <w:caps w:val="0"/>
          <w:color w:val="auto"/>
          <w:spacing w:val="0"/>
          <w:kern w:val="0"/>
          <w:sz w:val="22"/>
          <w:szCs w:val="22"/>
          <w:u w:val="none"/>
          <w:lang w:val="en-US" w:eastAsia="zh-CN" w:bidi="ar"/>
        </w:rPr>
        <w:t>Creswell, JW, Plano Clark, VL (2007) Designing and</w:t>
      </w: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Conducting Mixed Methods Research. Thousand Oaks, CA: Sage.</w:t>
      </w:r>
    </w:p>
    <w:p w14:paraId="6585AFD0">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Creswell, JW, Plano Clark, VL, Gutman, ML, Hanson, WE</w:t>
      </w: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(2003) Advanced mixed methods research designs. In: Tashakkori, A, Teddlie, C (eds), Handbook of Mixed Methods in Social &amp; Behavioral Research. Thousand</w:t>
      </w: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Oaks, CA: Sage. 209</w:t>
      </w:r>
      <w:r>
        <w:rPr>
          <w:rFonts w:hint="default" w:ascii="Arial Regular" w:hAnsi="Arial Regular" w:eastAsia="sans-serif" w:cs="Arial Regular"/>
          <w:i w:val="0"/>
          <w:iCs w:val="0"/>
          <w:caps w:val="0"/>
          <w:color w:val="auto"/>
          <w:spacing w:val="0"/>
          <w:kern w:val="0"/>
          <w:sz w:val="22"/>
          <w:szCs w:val="22"/>
          <w:u w:val="none"/>
          <w:lang w:val="en-US" w:eastAsia="zh-CN" w:bidi="ar"/>
        </w:rPr>
        <w:t>–</w:t>
      </w:r>
      <w:r>
        <w:rPr>
          <w:rFonts w:hint="default" w:ascii="Arial Regular" w:hAnsi="Arial Regular" w:eastAsia="serif" w:cs="Arial Regular"/>
          <w:i w:val="0"/>
          <w:iCs w:val="0"/>
          <w:caps w:val="0"/>
          <w:color w:val="auto"/>
          <w:spacing w:val="0"/>
          <w:kern w:val="0"/>
          <w:sz w:val="22"/>
          <w:szCs w:val="22"/>
          <w:u w:val="none"/>
          <w:lang w:val="en-US" w:eastAsia="zh-CN" w:bidi="ar"/>
        </w:rPr>
        <w:t>240</w:t>
      </w:r>
    </w:p>
    <w:p w14:paraId="1EFFE1E6">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47E2B9B4">
      <w:pPr>
        <w:keepNext w:val="0"/>
        <w:keepLines w:val="0"/>
        <w:widowControl/>
        <w:suppressLineNumbers w:val="0"/>
        <w:spacing w:line="360" w:lineRule="auto"/>
        <w:jc w:val="left"/>
        <w:rPr>
          <w:rFonts w:hint="default" w:ascii="Arial Regular" w:hAnsi="Arial Regular" w:cs="Arial Regular"/>
          <w:i w:val="0"/>
          <w:color w:val="auto"/>
          <w:sz w:val="22"/>
          <w:szCs w:val="22"/>
        </w:rPr>
      </w:pP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Dhillon, J. K., &amp; Thomas, N. (2018). Ethics of engagement and insider-outsider perspectives: issues and dilemmas in cross-cultural interpretation. </w:t>
      </w:r>
      <w:r>
        <w:rPr>
          <w:rFonts w:hint="default" w:ascii="Arial Regular" w:hAnsi="Arial Regular" w:eastAsia="sans-serif" w:cs="Arial Regular"/>
          <w:i w:val="0"/>
          <w:iCs/>
          <w:caps w:val="0"/>
          <w:color w:val="auto"/>
          <w:spacing w:val="0"/>
          <w:kern w:val="0"/>
          <w:sz w:val="22"/>
          <w:szCs w:val="22"/>
          <w:u w:val="none"/>
          <w:lang w:val="en-US" w:eastAsia="zh-CN" w:bidi="ar"/>
        </w:rPr>
        <w:t>International Journal of Research &amp; Method in Education</w:t>
      </w: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 </w:t>
      </w:r>
      <w:r>
        <w:rPr>
          <w:rFonts w:hint="default" w:ascii="Arial Regular" w:hAnsi="Arial Regular" w:eastAsia="sans-serif" w:cs="Arial Regular"/>
          <w:i w:val="0"/>
          <w:iCs/>
          <w:caps w:val="0"/>
          <w:color w:val="auto"/>
          <w:spacing w:val="0"/>
          <w:kern w:val="0"/>
          <w:sz w:val="22"/>
          <w:szCs w:val="22"/>
          <w:u w:val="none"/>
          <w:lang w:val="en-US" w:eastAsia="zh-CN" w:bidi="ar"/>
        </w:rPr>
        <w:t>42</w:t>
      </w: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(4), 442–453. https://doi.org/10.1080/1743727X.2018.1533939</w:t>
      </w:r>
    </w:p>
    <w:p w14:paraId="749EFF67">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794417CC">
      <w:pPr>
        <w:spacing w:line="360" w:lineRule="auto"/>
        <w:rPr>
          <w:rFonts w:hint="default" w:ascii="Arial Regular" w:hAnsi="Arial Regular" w:eastAsia="serif" w:cs="Arial Regular"/>
          <w:i w:val="0"/>
          <w:iCs w:val="0"/>
          <w:caps w:val="0"/>
          <w:color w:val="auto"/>
          <w:spacing w:val="0"/>
          <w:kern w:val="0"/>
          <w:sz w:val="22"/>
          <w:szCs w:val="22"/>
          <w:u w:val="none"/>
          <w:lang w:val="en-US" w:eastAsia="zh-CN" w:bidi="ar"/>
        </w:rPr>
      </w:pPr>
      <w:r>
        <w:rPr>
          <w:rFonts w:hint="default" w:ascii="Arial Regular" w:hAnsi="Arial Regular" w:cs="Arial Regular"/>
          <w:color w:val="auto"/>
          <w:sz w:val="22"/>
          <w:szCs w:val="22"/>
          <w:lang w:val="en-US"/>
        </w:rPr>
        <w:t>Doyle L, Brady A-M, Byrne G. An overview of mixed methods research. Journal of Research in Nursing. 2009;14(2):175-185. doi:10.1177/1744987108093962</w:t>
      </w:r>
    </w:p>
    <w:p w14:paraId="658DB739">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pP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Fleming V., Gaidys U., Robb Y. (2003). Hermeneutic research in nursing: Developing a Gadamerian-based research method. </w:t>
      </w:r>
      <w:r>
        <w:rPr>
          <w:rStyle w:val="6"/>
          <w:rFonts w:hint="default" w:ascii="Arial Regular" w:hAnsi="Arial Regular" w:eastAsia="sans-serif" w:cs="Arial Regular"/>
          <w:i w:val="0"/>
          <w:caps w:val="0"/>
          <w:color w:val="auto"/>
          <w:spacing w:val="0"/>
          <w:kern w:val="0"/>
          <w:sz w:val="22"/>
          <w:szCs w:val="22"/>
          <w:u w:val="none"/>
          <w:lang w:val="en-US" w:eastAsia="zh-CN" w:bidi="ar"/>
        </w:rPr>
        <w:t>Nursing Inquiry</w:t>
      </w: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 10(2), 113–120. </w:t>
      </w:r>
      <w:r>
        <w:rPr>
          <w:rFonts w:hint="default" w:ascii="Arial Regular" w:hAnsi="Arial Regular" w:eastAsia="sans-serif" w:cs="Arial Regular"/>
          <w:i w:val="0"/>
          <w:iCs w:val="0"/>
          <w:caps w:val="0"/>
          <w:color w:val="auto"/>
          <w:spacing w:val="0"/>
          <w:kern w:val="0"/>
          <w:sz w:val="22"/>
          <w:szCs w:val="22"/>
          <w:u w:val="single"/>
          <w:lang w:val="en-US" w:eastAsia="zh-CN" w:bidi="ar"/>
        </w:rPr>
        <w:fldChar w:fldCharType="begin"/>
      </w:r>
      <w:r>
        <w:rPr>
          <w:rFonts w:hint="default" w:ascii="Arial Regular" w:hAnsi="Arial Regular" w:eastAsia="sans-serif" w:cs="Arial Regular"/>
          <w:i w:val="0"/>
          <w:iCs w:val="0"/>
          <w:caps w:val="0"/>
          <w:color w:val="auto"/>
          <w:spacing w:val="0"/>
          <w:kern w:val="0"/>
          <w:sz w:val="22"/>
          <w:szCs w:val="22"/>
          <w:u w:val="single"/>
          <w:lang w:val="en-US" w:eastAsia="zh-CN" w:bidi="ar"/>
        </w:rPr>
        <w:instrText xml:space="preserve"> HYPERLINK "https://doi.org/10.1046/j.1440-1800.2003.00163.x" </w:instrText>
      </w:r>
      <w:r>
        <w:rPr>
          <w:rFonts w:hint="default" w:ascii="Arial Regular" w:hAnsi="Arial Regular" w:eastAsia="sans-serif" w:cs="Arial Regular"/>
          <w:i w:val="0"/>
          <w:iCs w:val="0"/>
          <w:caps w:val="0"/>
          <w:color w:val="auto"/>
          <w:spacing w:val="0"/>
          <w:kern w:val="0"/>
          <w:sz w:val="22"/>
          <w:szCs w:val="22"/>
          <w:u w:val="single"/>
          <w:lang w:val="en-US" w:eastAsia="zh-CN" w:bidi="ar"/>
        </w:rPr>
        <w:fldChar w:fldCharType="separate"/>
      </w:r>
      <w:r>
        <w:rPr>
          <w:rStyle w:val="9"/>
          <w:rFonts w:hint="default" w:ascii="Arial Regular" w:hAnsi="Arial Regular" w:eastAsia="sans-serif" w:cs="Arial Regular"/>
          <w:i w:val="0"/>
          <w:iCs w:val="0"/>
          <w:caps w:val="0"/>
          <w:color w:val="auto"/>
          <w:spacing w:val="0"/>
          <w:sz w:val="22"/>
          <w:szCs w:val="22"/>
          <w:u w:val="single"/>
        </w:rPr>
        <w:t>https://doi.org/10.1046/j.1440-1800.2003.00163.x</w:t>
      </w:r>
      <w:r>
        <w:rPr>
          <w:rFonts w:hint="default" w:ascii="Arial Regular" w:hAnsi="Arial Regular" w:eastAsia="sans-serif" w:cs="Arial Regular"/>
          <w:i w:val="0"/>
          <w:iCs w:val="0"/>
          <w:caps w:val="0"/>
          <w:color w:val="auto"/>
          <w:spacing w:val="0"/>
          <w:kern w:val="0"/>
          <w:sz w:val="22"/>
          <w:szCs w:val="22"/>
          <w:u w:val="single"/>
          <w:lang w:val="en-US" w:eastAsia="zh-CN" w:bidi="ar"/>
        </w:rPr>
        <w:fldChar w:fldCharType="end"/>
      </w: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w:t>
      </w:r>
    </w:p>
    <w:p w14:paraId="0623AB74">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pPr>
    </w:p>
    <w:p w14:paraId="5AD6D1B9">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Edelheim, J.R., 2014. Ontological, epistemological and axiological issues. In </w:t>
      </w:r>
      <w:r>
        <w:rPr>
          <w:rFonts w:hint="default" w:ascii="Arial Regular" w:hAnsi="Arial Regular" w:eastAsia="SimSun" w:cs="Arial Regular"/>
          <w:i/>
          <w:iCs/>
          <w:caps w:val="0"/>
          <w:color w:val="222222"/>
          <w:spacing w:val="0"/>
          <w:kern w:val="0"/>
          <w:sz w:val="22"/>
          <w:szCs w:val="22"/>
          <w:u w:val="none"/>
          <w:lang w:val="en-US" w:eastAsia="zh-CN" w:bidi="ar"/>
        </w:rPr>
        <w:t>The Routledge handbook of tourism and hospitality education</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(pp. 30-42). Routledge.</w:t>
      </w:r>
    </w:p>
    <w:p w14:paraId="0BDCCA93">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pPr>
    </w:p>
    <w:p w14:paraId="4A892465">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ans-serif" w:cs="Arial Regular"/>
          <w:i w:val="0"/>
          <w:iCs w:val="0"/>
          <w:caps w:val="0"/>
          <w:spacing w:val="0"/>
          <w:kern w:val="0"/>
          <w:sz w:val="22"/>
          <w:szCs w:val="22"/>
          <w:u w:val="none"/>
          <w:bdr w:val="none" w:color="auto" w:sz="0" w:space="0"/>
          <w:lang w:val="en-US" w:eastAsia="zh-CN" w:bidi="ar"/>
        </w:rPr>
        <w:t>Edwards-Groves, C., and S. Kemmis. 2016. “Pedagogy, Education and Praxis: Understanding New Forms</w:t>
      </w:r>
      <w:r>
        <w:rPr>
          <w:rFonts w:hint="default" w:ascii="Arial Regular" w:hAnsi="Arial Regular" w:eastAsia="Helvetica Neue" w:cs="Arial Regular"/>
          <w:i w:val="0"/>
          <w:iCs w:val="0"/>
          <w:caps w:val="0"/>
          <w:spacing w:val="0"/>
          <w:kern w:val="0"/>
          <w:sz w:val="22"/>
          <w:szCs w:val="22"/>
          <w:u w:val="none"/>
          <w:bdr w:val="none" w:color="auto" w:sz="0" w:space="0"/>
          <w:lang w:val="en-US" w:eastAsia="zh-CN" w:bidi="ar"/>
        </w:rPr>
        <w:br w:type="textWrapping"/>
      </w:r>
      <w:r>
        <w:rPr>
          <w:rFonts w:hint="default" w:ascii="Arial Regular" w:hAnsi="Arial Regular" w:eastAsia="sans-serif" w:cs="Arial Regular"/>
          <w:i w:val="0"/>
          <w:iCs w:val="0"/>
          <w:caps w:val="0"/>
          <w:spacing w:val="0"/>
          <w:kern w:val="0"/>
          <w:sz w:val="22"/>
          <w:szCs w:val="22"/>
          <w:u w:val="none"/>
          <w:bdr w:val="none" w:color="auto" w:sz="0" w:space="0"/>
          <w:lang w:val="en-US" w:eastAsia="zh-CN" w:bidi="ar"/>
        </w:rPr>
        <w:t>of Intersubjectivity through Action Research and Practice Theory.” Educational Action Research 24(1): 77–96.</w:t>
      </w:r>
    </w:p>
    <w:p w14:paraId="0030A8A0">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pPr>
    </w:p>
    <w:p w14:paraId="35ACBF73">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pP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 xml:space="preserve">Flick, U. (2004). Construtivism. In U. Flick, E. von Kardorff, &amp;I. Steinke (Eds.) </w:t>
      </w:r>
      <w:r>
        <w:rPr>
          <w:rFonts w:hint="default" w:ascii="Arial Regular" w:hAnsi="Arial Regular" w:eastAsia="sans-serif" w:cs="Arial Regular"/>
          <w:i/>
          <w:iCs/>
          <w:caps w:val="0"/>
          <w:color w:val="auto"/>
          <w:spacing w:val="0"/>
          <w:kern w:val="0"/>
          <w:sz w:val="22"/>
          <w:szCs w:val="22"/>
          <w:u w:val="none"/>
          <w:shd w:val="clear" w:fill="FFFFFF"/>
          <w:lang w:val="en-US" w:eastAsia="zh-CN" w:bidi="ar"/>
        </w:rPr>
        <w:t xml:space="preserve">A companion to qualitative research </w:t>
      </w: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(pp. 88-94). Thousand Oaks, CA: Sage.</w:t>
      </w:r>
    </w:p>
    <w:p w14:paraId="15C14844">
      <w:pPr>
        <w:pStyle w:val="2"/>
        <w:bidi w:val="0"/>
        <w:spacing w:line="360" w:lineRule="auto"/>
        <w:rPr>
          <w:rFonts w:hint="default" w:ascii="Arial Regular" w:hAnsi="Arial Regular" w:cs="Arial Regular"/>
          <w:b w:val="0"/>
          <w:sz w:val="22"/>
          <w:szCs w:val="22"/>
          <w:lang w:val="en-US" w:eastAsia="zh-CN"/>
        </w:rPr>
      </w:pPr>
      <w:r>
        <w:rPr>
          <w:rFonts w:hint="default" w:ascii="Arial Regular" w:hAnsi="Arial Regular" w:cs="Arial Regular"/>
          <w:b w:val="0"/>
          <w:sz w:val="22"/>
          <w:szCs w:val="22"/>
          <w:lang w:val="en-US" w:eastAsia="zh-CN"/>
        </w:rPr>
        <w:t xml:space="preserve">Gage, N. (2007). The paradigm wars and their aftermath: A historical sketch of research on teaching since 1989. In M. Hammersley (Ed.), </w:t>
      </w:r>
      <w:r>
        <w:rPr>
          <w:rFonts w:hint="default" w:ascii="Arial Regular" w:hAnsi="Arial Regular" w:cs="Arial Regular"/>
          <w:b w:val="0"/>
          <w:i/>
          <w:iCs/>
          <w:sz w:val="22"/>
          <w:szCs w:val="22"/>
          <w:lang w:val="en-US" w:eastAsia="zh-CN"/>
        </w:rPr>
        <w:t>Educational Research and Evidence-based Practice</w:t>
      </w:r>
      <w:r>
        <w:rPr>
          <w:rFonts w:hint="default" w:ascii="Arial Regular" w:hAnsi="Arial Regular" w:cs="Arial Regular"/>
          <w:b w:val="0"/>
          <w:sz w:val="22"/>
          <w:szCs w:val="22"/>
          <w:lang w:val="en-US" w:eastAsia="zh-CN"/>
        </w:rPr>
        <w:t xml:space="preserve"> (pp.151-166). Londond, England: Sage.</w:t>
      </w:r>
    </w:p>
    <w:p w14:paraId="2A991A26">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color w:val="000000"/>
          <w:kern w:val="0"/>
          <w:sz w:val="22"/>
          <w:szCs w:val="22"/>
          <w:lang w:val="en-US" w:eastAsia="zh-CN" w:bidi="ar"/>
        </w:rPr>
        <w:t xml:space="preserve">Glaser, B. G. (1992). </w:t>
      </w:r>
      <w:r>
        <w:rPr>
          <w:rFonts w:hint="default" w:ascii="Arial Regular" w:hAnsi="Arial Regular" w:eastAsia="TimesNewRomanPS-ItalicMT" w:cs="Arial Regular"/>
          <w:i/>
          <w:iCs/>
          <w:color w:val="000000"/>
          <w:kern w:val="0"/>
          <w:sz w:val="22"/>
          <w:szCs w:val="22"/>
          <w:lang w:val="en-US" w:eastAsia="zh-CN" w:bidi="ar"/>
        </w:rPr>
        <w:t>Emergence vs forcing: Basics of grounded theory analysis.</w:t>
      </w:r>
      <w:r>
        <w:rPr>
          <w:rFonts w:hint="default" w:ascii="Arial Regular" w:hAnsi="Arial Regular" w:eastAsia="SimSun" w:cs="Arial Regular"/>
          <w:color w:val="000000"/>
          <w:kern w:val="0"/>
          <w:sz w:val="22"/>
          <w:szCs w:val="22"/>
          <w:lang w:val="en-US" w:eastAsia="zh-CN" w:bidi="ar"/>
        </w:rPr>
        <w:t>Sociology Press.</w:t>
      </w:r>
    </w:p>
    <w:p w14:paraId="77FA9266">
      <w:pPr>
        <w:pStyle w:val="10"/>
        <w:keepNext w:val="0"/>
        <w:keepLines w:val="0"/>
        <w:widowControl/>
        <w:suppressLineNumbers w:val="0"/>
        <w:spacing w:line="360" w:lineRule="auto"/>
        <w:rPr>
          <w:rFonts w:hint="default" w:ascii="Arial Regular" w:hAnsi="Arial Regular" w:eastAsia="ArnoPro" w:cs="Arial Regular"/>
          <w:color w:val="auto"/>
          <w:sz w:val="22"/>
          <w:szCs w:val="22"/>
        </w:rPr>
      </w:pPr>
      <w:r>
        <w:rPr>
          <w:rFonts w:hint="default" w:ascii="Arial Regular" w:hAnsi="Arial Regular" w:eastAsia="ArnoPro" w:cs="Arial Regular"/>
          <w:color w:val="auto"/>
          <w:sz w:val="22"/>
          <w:szCs w:val="22"/>
        </w:rPr>
        <w:t xml:space="preserve">Greene, M. J. (2014). On the Inside Looking In: Methodological Insights and Challenges in Conducting Qualitative Insider Research. The Qualitative Report, 19(29), 1-13. Retrieved from </w:t>
      </w:r>
      <w:r>
        <w:rPr>
          <w:rFonts w:hint="default" w:ascii="Arial Regular" w:hAnsi="Arial Regular" w:eastAsia="ArnoPro" w:cs="Arial Regular"/>
          <w:color w:val="auto"/>
          <w:sz w:val="22"/>
          <w:szCs w:val="22"/>
        </w:rPr>
        <w:fldChar w:fldCharType="begin"/>
      </w:r>
      <w:r>
        <w:rPr>
          <w:rFonts w:hint="default" w:ascii="Arial Regular" w:hAnsi="Arial Regular" w:eastAsia="ArnoPro" w:cs="Arial Regular"/>
          <w:color w:val="auto"/>
          <w:sz w:val="22"/>
          <w:szCs w:val="22"/>
        </w:rPr>
        <w:instrText xml:space="preserve"> HYPERLINK "http://nsuworks.nova.edu/tqr/vol19/iss29/" </w:instrText>
      </w:r>
      <w:r>
        <w:rPr>
          <w:rFonts w:hint="default" w:ascii="Arial Regular" w:hAnsi="Arial Regular" w:eastAsia="ArnoPro" w:cs="Arial Regular"/>
          <w:color w:val="auto"/>
          <w:sz w:val="22"/>
          <w:szCs w:val="22"/>
        </w:rPr>
        <w:fldChar w:fldCharType="separate"/>
      </w:r>
      <w:r>
        <w:rPr>
          <w:rStyle w:val="9"/>
          <w:rFonts w:hint="default" w:ascii="Arial Regular" w:hAnsi="Arial Regular" w:eastAsia="ArnoPro" w:cs="Arial Regular"/>
          <w:color w:val="auto"/>
          <w:sz w:val="22"/>
          <w:szCs w:val="22"/>
        </w:rPr>
        <w:t>http://nsuworks.nova.edu/tqr/vol19/iss29/</w:t>
      </w:r>
      <w:r>
        <w:rPr>
          <w:rFonts w:hint="default" w:ascii="Arial Regular" w:hAnsi="Arial Regular" w:eastAsia="ArnoPro" w:cs="Arial Regular"/>
          <w:color w:val="auto"/>
          <w:sz w:val="22"/>
          <w:szCs w:val="22"/>
        </w:rPr>
        <w:fldChar w:fldCharType="end"/>
      </w:r>
      <w:r>
        <w:rPr>
          <w:rFonts w:hint="default" w:ascii="Arial Regular" w:hAnsi="Arial Regular" w:eastAsia="ArnoPro" w:cs="Arial Regular"/>
          <w:color w:val="auto"/>
          <w:sz w:val="22"/>
          <w:szCs w:val="22"/>
        </w:rPr>
        <w:t>3</w:t>
      </w:r>
    </w:p>
    <w:p w14:paraId="3B7008DB">
      <w:pPr>
        <w:pStyle w:val="10"/>
        <w:keepNext w:val="0"/>
        <w:keepLines w:val="0"/>
        <w:widowControl/>
        <w:suppressLineNumbers w:val="0"/>
        <w:spacing w:line="360" w:lineRule="auto"/>
        <w:rPr>
          <w:rFonts w:hint="default" w:ascii="Arial Regular" w:hAnsi="Arial Regular" w:eastAsia="ArnoPro" w:cs="Arial Regular"/>
          <w:color w:val="auto"/>
          <w:sz w:val="22"/>
          <w:szCs w:val="22"/>
          <w:lang w:val="en-US" w:eastAsia="zh-CN"/>
        </w:rPr>
      </w:pPr>
      <w:r>
        <w:rPr>
          <w:rFonts w:hint="default" w:ascii="Arial Regular" w:hAnsi="Arial Regular" w:eastAsia="TimesNewRomanPSMT" w:cs="Arial Regular"/>
          <w:sz w:val="22"/>
          <w:szCs w:val="22"/>
        </w:rPr>
        <w:t xml:space="preserve">Grix, J. (2004). </w:t>
      </w:r>
      <w:r>
        <w:rPr>
          <w:rFonts w:hint="default" w:ascii="Arial Regular" w:hAnsi="Arial Regular" w:eastAsia="TimesNewRomanPS" w:cs="Arial Regular"/>
          <w:i/>
          <w:iCs/>
          <w:sz w:val="22"/>
          <w:szCs w:val="22"/>
        </w:rPr>
        <w:t>The foundations of research</w:t>
      </w:r>
      <w:r>
        <w:rPr>
          <w:rFonts w:hint="default" w:ascii="Arial Regular" w:hAnsi="Arial Regular" w:eastAsia="TimesNewRomanPSMT" w:cs="Arial Regular"/>
          <w:sz w:val="22"/>
          <w:szCs w:val="22"/>
        </w:rPr>
        <w:t>. London: Palgrave Macmillan.</w:t>
      </w:r>
    </w:p>
    <w:p w14:paraId="688264B1">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r>
        <w:rPr>
          <w:rFonts w:hint="default" w:ascii="Arial Regular" w:hAnsi="Arial Regular" w:eastAsia="serif" w:cs="Arial Regular"/>
          <w:i w:val="0"/>
          <w:iCs w:val="0"/>
          <w:caps w:val="0"/>
          <w:color w:val="auto"/>
          <w:spacing w:val="0"/>
          <w:kern w:val="0"/>
          <w:sz w:val="22"/>
          <w:szCs w:val="22"/>
          <w:u w:val="none"/>
          <w:lang w:val="en-US" w:eastAsia="zh-CN" w:bidi="ar"/>
        </w:rPr>
        <w:t>Guba, EG, Lincoln, YS (1988) Do inquiry paradigms imply</w:t>
      </w: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inquiry methodologies? In: Fetterman, DM (ed),</w:t>
      </w: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Qualitative Approaches to Evaluation in Education: The</w:t>
      </w: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Silent Scientific Revolution. London: Prager. 89</w:t>
      </w:r>
      <w:r>
        <w:rPr>
          <w:rFonts w:hint="default" w:ascii="Arial Regular" w:hAnsi="Arial Regular" w:eastAsia="sans-serif" w:cs="Arial Regular"/>
          <w:i w:val="0"/>
          <w:iCs w:val="0"/>
          <w:caps w:val="0"/>
          <w:color w:val="auto"/>
          <w:spacing w:val="0"/>
          <w:kern w:val="0"/>
          <w:sz w:val="22"/>
          <w:szCs w:val="22"/>
          <w:u w:val="none"/>
          <w:lang w:val="en-US" w:eastAsia="zh-CN" w:bidi="ar"/>
        </w:rPr>
        <w:t>–</w:t>
      </w:r>
      <w:r>
        <w:rPr>
          <w:rFonts w:hint="default" w:ascii="Arial Regular" w:hAnsi="Arial Regular" w:eastAsia="serif" w:cs="Arial Regular"/>
          <w:i w:val="0"/>
          <w:iCs w:val="0"/>
          <w:caps w:val="0"/>
          <w:color w:val="auto"/>
          <w:spacing w:val="0"/>
          <w:kern w:val="0"/>
          <w:sz w:val="22"/>
          <w:szCs w:val="22"/>
          <w:u w:val="none"/>
          <w:lang w:val="en-US" w:eastAsia="zh-CN" w:bidi="ar"/>
        </w:rPr>
        <w:t>115</w:t>
      </w:r>
    </w:p>
    <w:p w14:paraId="62EE62BD">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02E9208D">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r>
        <w:rPr>
          <w:rFonts w:hint="default" w:ascii="Arial Regular" w:hAnsi="Arial Regular" w:eastAsia="serif" w:cs="Arial Regular"/>
          <w:i w:val="0"/>
          <w:iCs w:val="0"/>
          <w:caps w:val="0"/>
          <w:color w:val="auto"/>
          <w:spacing w:val="0"/>
          <w:kern w:val="0"/>
          <w:sz w:val="22"/>
          <w:szCs w:val="22"/>
          <w:u w:val="none"/>
          <w:lang w:val="en-US" w:eastAsia="zh-CN" w:bidi="ar"/>
        </w:rPr>
        <w:t xml:space="preserve">Hesse-Bieber, S. N., &amp; Leavey, P (2006).  </w:t>
      </w:r>
      <w:r>
        <w:rPr>
          <w:rFonts w:hint="default" w:ascii="Arial Regular" w:hAnsi="Arial Regular" w:eastAsia="serif" w:cs="Arial Regular"/>
          <w:i/>
          <w:iCs/>
          <w:caps w:val="0"/>
          <w:color w:val="auto"/>
          <w:spacing w:val="0"/>
          <w:kern w:val="0"/>
          <w:sz w:val="22"/>
          <w:szCs w:val="22"/>
          <w:u w:val="none"/>
          <w:lang w:val="en-US" w:eastAsia="zh-CN" w:bidi="ar"/>
        </w:rPr>
        <w:t xml:space="preserve">The practice of qualitative research. </w:t>
      </w:r>
      <w:r>
        <w:rPr>
          <w:rFonts w:hint="default" w:ascii="Arial Regular" w:hAnsi="Arial Regular" w:eastAsia="serif" w:cs="Arial Regular"/>
          <w:i w:val="0"/>
          <w:iCs w:val="0"/>
          <w:caps w:val="0"/>
          <w:color w:val="auto"/>
          <w:spacing w:val="0"/>
          <w:kern w:val="0"/>
          <w:sz w:val="22"/>
          <w:szCs w:val="22"/>
          <w:u w:val="none"/>
          <w:lang w:val="en-US" w:eastAsia="zh-CN" w:bidi="ar"/>
        </w:rPr>
        <w:t>Thousand Oaks. CA: Sage</w:t>
      </w:r>
    </w:p>
    <w:p w14:paraId="145E3597">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20AB0FCB">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r>
        <w:rPr>
          <w:rFonts w:hint="default" w:ascii="Arial Regular" w:hAnsi="Arial Regular" w:eastAsia="sans-serif" w:cs="Arial Regular"/>
          <w:i w:val="0"/>
          <w:iCs w:val="0"/>
          <w:caps w:val="0"/>
          <w:color w:val="auto"/>
          <w:spacing w:val="0"/>
          <w:kern w:val="0"/>
          <w:sz w:val="22"/>
          <w:szCs w:val="22"/>
          <w:u w:val="none"/>
          <w:lang w:val="en-US" w:eastAsia="zh-CN" w:bidi="ar"/>
        </w:rPr>
        <w:t>Holmes, A. G. (2020). Researcher positionality – A consideration of its influence and place in qualitative research – A new researcher</w:t>
      </w:r>
      <w:r>
        <w:rPr>
          <w:rFonts w:hint="default" w:ascii="Arial Regular" w:hAnsi="Arial Regular" w:eastAsia="sans-serif" w:cs="Arial Regular"/>
          <w:i w:val="0"/>
          <w:iCs w:val="0"/>
          <w:caps w:val="0"/>
          <w:color w:val="auto"/>
          <w:spacing w:val="0"/>
          <w:kern w:val="0"/>
          <w:sz w:val="22"/>
          <w:szCs w:val="22"/>
          <w:u w:val="none"/>
          <w:lang w:val="en-US" w:eastAsia="zh-CN" w:bidi="ar"/>
        </w:rPr>
        <w:br w:type="textWrapping"/>
      </w:r>
      <w:r>
        <w:rPr>
          <w:rFonts w:hint="default" w:ascii="Arial Regular" w:hAnsi="Arial Regular" w:eastAsia="sans-serif" w:cs="Arial Regular"/>
          <w:i w:val="0"/>
          <w:iCs w:val="0"/>
          <w:caps w:val="0"/>
          <w:color w:val="auto"/>
          <w:spacing w:val="0"/>
          <w:kern w:val="0"/>
          <w:sz w:val="22"/>
          <w:szCs w:val="22"/>
          <w:u w:val="none"/>
          <w:lang w:val="en-US" w:eastAsia="zh-CN" w:bidi="ar"/>
        </w:rPr>
        <w:t>guide. Shanlax International Journal of Education, 8(4), 1–10.</w:t>
      </w:r>
    </w:p>
    <w:p w14:paraId="6C9AB227">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p>
    <w:p w14:paraId="48B181D8">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Hopkins, D., 1995. Towards effective school improvement.</w:t>
      </w:r>
    </w:p>
    <w:p w14:paraId="0B46F7B1">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0F937D2C">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r>
        <w:rPr>
          <w:rFonts w:hint="default" w:ascii="Arial Regular" w:hAnsi="Arial Regular" w:eastAsia="serif" w:cs="Arial Regular"/>
          <w:i w:val="0"/>
          <w:iCs w:val="0"/>
          <w:caps w:val="0"/>
          <w:color w:val="auto"/>
          <w:spacing w:val="0"/>
          <w:kern w:val="0"/>
          <w:sz w:val="22"/>
          <w:szCs w:val="22"/>
          <w:u w:val="none"/>
          <w:lang w:val="en-US" w:eastAsia="zh-CN" w:bidi="ar"/>
        </w:rPr>
        <w:t>Ivankova, NV, Creswell, JW, Stick, SL (2006) Using</w:t>
      </w: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mixed-methods sequential explanatory design: from</w:t>
      </w: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 xml:space="preserve">theory to practice. Field Methods </w:t>
      </w:r>
      <w:r>
        <w:rPr>
          <w:rFonts w:hint="default" w:ascii="Arial Regular" w:hAnsi="Arial Regular" w:eastAsia="sans-serif" w:cs="Arial Regular"/>
          <w:i w:val="0"/>
          <w:iCs w:val="0"/>
          <w:caps w:val="0"/>
          <w:color w:val="auto"/>
          <w:spacing w:val="0"/>
          <w:kern w:val="0"/>
          <w:sz w:val="22"/>
          <w:szCs w:val="22"/>
          <w:u w:val="none"/>
          <w:lang w:val="en-US" w:eastAsia="zh-CN" w:bidi="ar"/>
        </w:rPr>
        <w:t>18</w:t>
      </w:r>
      <w:r>
        <w:rPr>
          <w:rFonts w:hint="default" w:ascii="Arial Regular" w:hAnsi="Arial Regular" w:eastAsia="serif" w:cs="Arial Regular"/>
          <w:i w:val="0"/>
          <w:iCs w:val="0"/>
          <w:caps w:val="0"/>
          <w:color w:val="auto"/>
          <w:spacing w:val="0"/>
          <w:kern w:val="0"/>
          <w:sz w:val="22"/>
          <w:szCs w:val="22"/>
          <w:u w:val="none"/>
          <w:lang w:val="en-US" w:eastAsia="zh-CN" w:bidi="ar"/>
        </w:rPr>
        <w:t>: 3</w:t>
      </w:r>
      <w:r>
        <w:rPr>
          <w:rFonts w:hint="default" w:ascii="Arial Regular" w:hAnsi="Arial Regular" w:eastAsia="sans-serif" w:cs="Arial Regular"/>
          <w:i w:val="0"/>
          <w:iCs w:val="0"/>
          <w:caps w:val="0"/>
          <w:color w:val="auto"/>
          <w:spacing w:val="0"/>
          <w:kern w:val="0"/>
          <w:sz w:val="22"/>
          <w:szCs w:val="22"/>
          <w:u w:val="none"/>
          <w:lang w:val="en-US" w:eastAsia="zh-CN" w:bidi="ar"/>
        </w:rPr>
        <w:t>–</w:t>
      </w:r>
      <w:r>
        <w:rPr>
          <w:rFonts w:hint="default" w:ascii="Arial Regular" w:hAnsi="Arial Regular" w:eastAsia="serif" w:cs="Arial Regular"/>
          <w:i w:val="0"/>
          <w:iCs w:val="0"/>
          <w:caps w:val="0"/>
          <w:color w:val="auto"/>
          <w:spacing w:val="0"/>
          <w:kern w:val="0"/>
          <w:sz w:val="22"/>
          <w:szCs w:val="22"/>
          <w:u w:val="none"/>
          <w:lang w:val="en-US" w:eastAsia="zh-CN" w:bidi="ar"/>
        </w:rPr>
        <w:t>20.</w:t>
      </w:r>
    </w:p>
    <w:p w14:paraId="49E67751">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1EFF2248">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James, F. and Augustin, D.S., 2018. Improving teachers’ pedagogical and instructional practice through action research: Potential and problems. </w:t>
      </w:r>
      <w:r>
        <w:rPr>
          <w:rFonts w:hint="default" w:ascii="Arial Regular" w:hAnsi="Arial Regular" w:eastAsia="SimSun" w:cs="Arial Regular"/>
          <w:i/>
          <w:iCs/>
          <w:caps w:val="0"/>
          <w:color w:val="222222"/>
          <w:spacing w:val="0"/>
          <w:kern w:val="0"/>
          <w:sz w:val="22"/>
          <w:szCs w:val="22"/>
          <w:u w:val="none"/>
          <w:lang w:val="en-US" w:eastAsia="zh-CN" w:bidi="ar"/>
        </w:rPr>
        <w:t>Educational Action Research</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w:t>
      </w:r>
      <w:r>
        <w:rPr>
          <w:rFonts w:hint="default" w:ascii="Arial Regular" w:hAnsi="Arial Regular" w:eastAsia="SimSun" w:cs="Arial Regular"/>
          <w:i/>
          <w:iCs/>
          <w:caps w:val="0"/>
          <w:color w:val="222222"/>
          <w:spacing w:val="0"/>
          <w:kern w:val="0"/>
          <w:sz w:val="22"/>
          <w:szCs w:val="22"/>
          <w:u w:val="none"/>
          <w:lang w:val="en-US" w:eastAsia="zh-CN" w:bidi="ar"/>
        </w:rPr>
        <w:t>26</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(2), pp.333-348.</w:t>
      </w:r>
    </w:p>
    <w:p w14:paraId="75B90C4B">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395FA976">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Johnson, R.B. and Onwuegbuzie, A.J., 2004. Mixed methods research: A research paradigm whose time has come. </w:t>
      </w:r>
      <w:r>
        <w:rPr>
          <w:rFonts w:hint="default" w:ascii="Arial Regular" w:hAnsi="Arial Regular" w:eastAsia="SimSun" w:cs="Arial Regular"/>
          <w:i/>
          <w:iCs/>
          <w:caps w:val="0"/>
          <w:color w:val="222222"/>
          <w:spacing w:val="0"/>
          <w:kern w:val="0"/>
          <w:sz w:val="22"/>
          <w:szCs w:val="22"/>
          <w:u w:val="none"/>
          <w:lang w:val="en-US" w:eastAsia="zh-CN" w:bidi="ar"/>
        </w:rPr>
        <w:t>Educational researcher</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w:t>
      </w:r>
      <w:r>
        <w:rPr>
          <w:rFonts w:hint="default" w:ascii="Arial Regular" w:hAnsi="Arial Regular" w:eastAsia="SimSun" w:cs="Arial Regular"/>
          <w:i/>
          <w:iCs/>
          <w:caps w:val="0"/>
          <w:color w:val="222222"/>
          <w:spacing w:val="0"/>
          <w:kern w:val="0"/>
          <w:sz w:val="22"/>
          <w:szCs w:val="22"/>
          <w:u w:val="none"/>
          <w:lang w:val="en-US" w:eastAsia="zh-CN" w:bidi="ar"/>
        </w:rPr>
        <w:t>33</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(7), pp.14-26.</w:t>
      </w:r>
    </w:p>
    <w:p w14:paraId="479F7C98">
      <w:pPr>
        <w:keepNext w:val="0"/>
        <w:keepLines w:val="0"/>
        <w:widowControl/>
        <w:suppressLineNumbers w:val="0"/>
        <w:spacing w:line="360" w:lineRule="auto"/>
        <w:jc w:val="left"/>
        <w:rPr>
          <w:rFonts w:hint="default" w:ascii="Arial Regular" w:hAnsi="Arial Regular" w:eastAsia="SimSun" w:cs="Arial Regular"/>
          <w:color w:val="auto"/>
          <w:kern w:val="0"/>
          <w:sz w:val="22"/>
          <w:szCs w:val="22"/>
          <w:lang w:val="en-US" w:eastAsia="zh-CN" w:bidi="ar"/>
        </w:rPr>
      </w:pPr>
    </w:p>
    <w:p w14:paraId="2D4A8E8F">
      <w:pPr>
        <w:keepNext w:val="0"/>
        <w:keepLines w:val="0"/>
        <w:widowControl/>
        <w:suppressLineNumbers w:val="0"/>
        <w:spacing w:line="360" w:lineRule="auto"/>
        <w:jc w:val="left"/>
        <w:rPr>
          <w:rFonts w:hint="default" w:ascii="Arial Regular" w:hAnsi="Arial Regular" w:eastAsia="SimSun" w:cs="Arial Regular"/>
          <w:color w:val="auto"/>
          <w:kern w:val="0"/>
          <w:sz w:val="22"/>
          <w:szCs w:val="22"/>
          <w:lang w:val="en-US" w:eastAsia="zh-CN" w:bidi="ar"/>
        </w:rPr>
      </w:pPr>
      <w:r>
        <w:rPr>
          <w:rFonts w:hint="default" w:ascii="Arial Regular" w:hAnsi="Arial Regular" w:eastAsia="SimSun" w:cs="Arial Regular"/>
          <w:color w:val="auto"/>
          <w:kern w:val="0"/>
          <w:sz w:val="22"/>
          <w:szCs w:val="22"/>
          <w:lang w:val="en-US" w:eastAsia="zh-CN" w:bidi="ar"/>
        </w:rPr>
        <w:t>Kerlinger, F. N. (1979). Behavioral</w:t>
      </w:r>
      <w:r>
        <w:rPr>
          <w:rFonts w:hint="default" w:ascii="Arial Regular" w:hAnsi="Arial Regular" w:eastAsia="SimSun" w:cs="Arial Regular"/>
          <w:i/>
          <w:iCs/>
          <w:color w:val="auto"/>
          <w:kern w:val="0"/>
          <w:sz w:val="22"/>
          <w:szCs w:val="22"/>
          <w:lang w:val="en-US" w:eastAsia="zh-CN" w:bidi="ar"/>
        </w:rPr>
        <w:t xml:space="preserve"> research: A conceptual approach</w:t>
      </w:r>
      <w:r>
        <w:rPr>
          <w:rFonts w:hint="default" w:ascii="Arial Regular" w:hAnsi="Arial Regular" w:eastAsia="SimSun" w:cs="Arial Regular"/>
          <w:color w:val="auto"/>
          <w:kern w:val="0"/>
          <w:sz w:val="22"/>
          <w:szCs w:val="22"/>
          <w:lang w:val="en-US" w:eastAsia="zh-CN" w:bidi="ar"/>
        </w:rPr>
        <w:t>. New York: Holt, Rinchart &amp; Winston.</w:t>
      </w:r>
    </w:p>
    <w:p w14:paraId="107B1CFA">
      <w:pPr>
        <w:keepNext w:val="0"/>
        <w:keepLines w:val="0"/>
        <w:widowControl/>
        <w:suppressLineNumbers w:val="0"/>
        <w:spacing w:line="360" w:lineRule="auto"/>
        <w:jc w:val="left"/>
        <w:rPr>
          <w:rFonts w:hint="default" w:ascii="Arial Regular" w:hAnsi="Arial Regular" w:eastAsia="SimSun" w:cs="Arial Regular"/>
          <w:color w:val="auto"/>
          <w:kern w:val="0"/>
          <w:sz w:val="22"/>
          <w:szCs w:val="22"/>
          <w:lang w:val="en-US" w:eastAsia="zh-CN" w:bidi="ar"/>
        </w:rPr>
      </w:pPr>
    </w:p>
    <w:p w14:paraId="4E49ADCB">
      <w:pPr>
        <w:keepNext w:val="0"/>
        <w:keepLines w:val="0"/>
        <w:widowControl/>
        <w:suppressLineNumbers w:val="0"/>
        <w:spacing w:line="360" w:lineRule="auto"/>
        <w:jc w:val="left"/>
        <w:rPr>
          <w:rFonts w:hint="default" w:ascii="Arial Regular" w:hAnsi="Arial Regular" w:eastAsia="SimSun" w:cs="Arial Regular"/>
          <w:color w:val="auto"/>
          <w:kern w:val="0"/>
          <w:sz w:val="22"/>
          <w:szCs w:val="22"/>
          <w:lang w:val="en-US" w:eastAsia="zh-CN" w:bidi="ar"/>
        </w:rPr>
      </w:pPr>
      <w:r>
        <w:rPr>
          <w:rFonts w:hint="default" w:ascii="Arial Regular" w:hAnsi="Arial Regular" w:eastAsia="SimSun"/>
          <w:color w:val="auto"/>
          <w:kern w:val="0"/>
          <w:sz w:val="22"/>
          <w:szCs w:val="22"/>
          <w:lang w:val="en-US" w:eastAsia="zh-CN"/>
        </w:rPr>
        <w:t xml:space="preserve">Kenneth J. Levine, Lady Catherine Cantor-Cutiva, Adrián Castillo-Allendes, Eric J. Hunter, (2024). </w:t>
      </w:r>
      <w:r>
        <w:rPr>
          <w:rFonts w:hint="default" w:ascii="Arial Italic" w:hAnsi="Arial Italic" w:eastAsia="SimSun" w:cs="Arial Italic"/>
          <w:i/>
          <w:iCs/>
          <w:color w:val="auto"/>
          <w:kern w:val="0"/>
          <w:sz w:val="22"/>
          <w:szCs w:val="22"/>
          <w:lang w:val="en-US" w:eastAsia="zh-CN"/>
        </w:rPr>
        <w:t>Persuasion Through Focus Groups: Helping Teachers Maintain Healthy Voices,</w:t>
      </w:r>
      <w:r>
        <w:rPr>
          <w:rFonts w:hint="default" w:ascii="Arial Regular" w:hAnsi="Arial Regular" w:eastAsia="SimSun"/>
          <w:color w:val="auto"/>
          <w:kern w:val="0"/>
          <w:sz w:val="22"/>
          <w:szCs w:val="22"/>
          <w:lang w:val="en-US" w:eastAsia="zh-CN"/>
        </w:rPr>
        <w:t xml:space="preserve"> Journal of Voice.</w:t>
      </w:r>
    </w:p>
    <w:p w14:paraId="39AD181B">
      <w:pPr>
        <w:keepNext w:val="0"/>
        <w:keepLines w:val="0"/>
        <w:widowControl/>
        <w:suppressLineNumbers w:val="0"/>
        <w:spacing w:line="360" w:lineRule="auto"/>
        <w:jc w:val="left"/>
        <w:rPr>
          <w:rFonts w:hint="default" w:ascii="Arial Regular" w:hAnsi="Arial Regular" w:eastAsia="SimSun" w:cs="Arial Regular"/>
          <w:color w:val="auto"/>
          <w:kern w:val="0"/>
          <w:sz w:val="22"/>
          <w:szCs w:val="22"/>
          <w:lang w:val="en-US" w:eastAsia="zh-CN" w:bidi="ar"/>
        </w:rPr>
      </w:pPr>
    </w:p>
    <w:p w14:paraId="3AC357D6">
      <w:pPr>
        <w:keepNext w:val="0"/>
        <w:keepLines w:val="0"/>
        <w:widowControl/>
        <w:suppressLineNumbers w:val="0"/>
        <w:spacing w:line="360" w:lineRule="auto"/>
        <w:jc w:val="left"/>
        <w:rPr>
          <w:rFonts w:hint="default" w:ascii="Arial Regular" w:hAnsi="Arial Regular" w:cs="Arial Regular"/>
          <w:color w:val="auto"/>
          <w:sz w:val="22"/>
          <w:szCs w:val="22"/>
          <w:lang w:val="en-US"/>
        </w:rPr>
      </w:pPr>
      <w:r>
        <w:rPr>
          <w:rFonts w:hint="default" w:ascii="Arial Regular" w:hAnsi="Arial Regular" w:eastAsia="SimSun" w:cs="Arial Regular"/>
          <w:color w:val="auto"/>
          <w:kern w:val="0"/>
          <w:sz w:val="22"/>
          <w:szCs w:val="22"/>
          <w:lang w:val="en-US" w:eastAsia="zh-CN" w:bidi="ar"/>
        </w:rPr>
        <w:t xml:space="preserve">Khan. S (2014); “Qualitative Research Method: Grounded Theory” </w:t>
      </w:r>
      <w:r>
        <w:rPr>
          <w:rFonts w:hint="default" w:ascii="Arial Regular" w:hAnsi="Arial Regular" w:eastAsia="SimSun" w:cs="Arial Regular"/>
          <w:i/>
          <w:iCs/>
          <w:color w:val="auto"/>
          <w:kern w:val="0"/>
          <w:sz w:val="22"/>
          <w:szCs w:val="22"/>
          <w:lang w:val="en-US" w:eastAsia="zh-CN" w:bidi="ar"/>
        </w:rPr>
        <w:t>International Journal of Business and Management</w:t>
      </w:r>
      <w:r>
        <w:rPr>
          <w:rFonts w:hint="default" w:ascii="Arial Regular" w:hAnsi="Arial Regular" w:eastAsia="SimSun" w:cs="Arial Regular"/>
          <w:color w:val="auto"/>
          <w:kern w:val="0"/>
          <w:sz w:val="22"/>
          <w:szCs w:val="22"/>
          <w:lang w:val="en-US" w:eastAsia="zh-CN" w:bidi="ar"/>
        </w:rPr>
        <w:t xml:space="preserve">; Vol. 9, No. 11; 2014. ISSN 1833-3850 E-ISSN 1833-8119. Published by Canadian Center of Science and Education . </w:t>
      </w:r>
    </w:p>
    <w:p w14:paraId="293BB60B">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52A800ED">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r>
        <w:rPr>
          <w:rFonts w:hint="default" w:ascii="Arial Regular" w:hAnsi="Arial Regular" w:eastAsia="sans-serif" w:cs="Arial Regular"/>
          <w:i w:val="0"/>
          <w:iCs w:val="0"/>
          <w:caps w:val="0"/>
          <w:color w:val="auto"/>
          <w:spacing w:val="0"/>
          <w:kern w:val="0"/>
          <w:sz w:val="22"/>
          <w:szCs w:val="22"/>
          <w:u w:val="none"/>
          <w:lang w:val="en-US" w:eastAsia="zh-CN" w:bidi="ar"/>
        </w:rPr>
        <w:t>Killam, L. (2013). Research terminology simplified: Paradigms, axiology, ontology,</w:t>
      </w:r>
      <w:r>
        <w:rPr>
          <w:rFonts w:hint="default" w:ascii="Arial Regular" w:hAnsi="Arial Regular" w:eastAsia="sans-serif" w:cs="Arial Regular"/>
          <w:i w:val="0"/>
          <w:iCs w:val="0"/>
          <w:caps w:val="0"/>
          <w:color w:val="auto"/>
          <w:spacing w:val="0"/>
          <w:kern w:val="0"/>
          <w:sz w:val="22"/>
          <w:szCs w:val="22"/>
          <w:u w:val="none"/>
          <w:lang w:val="en-US" w:eastAsia="zh-CN" w:bidi="ar"/>
        </w:rPr>
        <w:br w:type="textWrapping"/>
      </w:r>
      <w:r>
        <w:rPr>
          <w:rFonts w:hint="default" w:ascii="Arial Regular" w:hAnsi="Arial Regular" w:eastAsia="sans-serif" w:cs="Arial Regular"/>
          <w:i w:val="0"/>
          <w:iCs w:val="0"/>
          <w:caps w:val="0"/>
          <w:color w:val="auto"/>
          <w:spacing w:val="0"/>
          <w:kern w:val="0"/>
          <w:sz w:val="22"/>
          <w:szCs w:val="22"/>
          <w:u w:val="none"/>
          <w:lang w:val="en-US" w:eastAsia="zh-CN" w:bidi="ar"/>
        </w:rPr>
        <w:t>epistemology and methodology. Author.</w:t>
      </w:r>
    </w:p>
    <w:p w14:paraId="33304B6D">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p>
    <w:p w14:paraId="69FD47D3">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r>
        <w:rPr>
          <w:rFonts w:hint="default" w:ascii="Arial Regular" w:hAnsi="Arial Regular" w:eastAsia="sans-serif" w:cs="Arial Regular"/>
          <w:i w:val="0"/>
          <w:iCs w:val="0"/>
          <w:caps w:val="0"/>
          <w:color w:val="auto"/>
          <w:spacing w:val="0"/>
          <w:kern w:val="0"/>
          <w:sz w:val="22"/>
          <w:szCs w:val="22"/>
          <w:u w:val="none"/>
          <w:lang w:val="en-US" w:eastAsia="zh-CN" w:bidi="ar"/>
        </w:rPr>
        <w:t>Kincheloe, J.L. (2008). Knowledge and critical pedagogy. Londond, England: Springer.</w:t>
      </w:r>
    </w:p>
    <w:p w14:paraId="1DAD7604">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p>
    <w:p w14:paraId="63A0500F">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r>
        <w:rPr>
          <w:rFonts w:hint="default" w:ascii="Arial Regular" w:hAnsi="Arial Regular" w:eastAsia="sans-serif" w:cs="Arial Regular"/>
          <w:i w:val="0"/>
          <w:iCs w:val="0"/>
          <w:caps w:val="0"/>
          <w:color w:val="auto"/>
          <w:spacing w:val="0"/>
          <w:kern w:val="0"/>
          <w:sz w:val="22"/>
          <w:szCs w:val="22"/>
          <w:u w:val="none"/>
          <w:lang w:val="en-US" w:eastAsia="zh-CN" w:bidi="ar"/>
        </w:rPr>
        <w:t xml:space="preserve">Kincheloe, J. L., &amp; McLaren, P. (2005). Rethinking critical theory and qualitative research. In N. K Denzin &amp; Y. S. Lincoln (Eds.), </w:t>
      </w:r>
      <w:r>
        <w:rPr>
          <w:rFonts w:hint="default" w:ascii="Arial Regular" w:hAnsi="Arial Regular" w:eastAsia="sans-serif" w:cs="Arial Regular"/>
          <w:i/>
          <w:iCs/>
          <w:caps w:val="0"/>
          <w:color w:val="auto"/>
          <w:spacing w:val="0"/>
          <w:kern w:val="0"/>
          <w:sz w:val="22"/>
          <w:szCs w:val="22"/>
          <w:u w:val="none"/>
          <w:lang w:val="en-US" w:eastAsia="zh-CN" w:bidi="ar"/>
        </w:rPr>
        <w:t>The Sage handbook of qualitative research</w:t>
      </w:r>
      <w:r>
        <w:rPr>
          <w:rFonts w:hint="default" w:ascii="Arial Regular" w:hAnsi="Arial Regular" w:eastAsia="sans-serif" w:cs="Arial Regular"/>
          <w:i w:val="0"/>
          <w:iCs w:val="0"/>
          <w:caps w:val="0"/>
          <w:color w:val="auto"/>
          <w:spacing w:val="0"/>
          <w:kern w:val="0"/>
          <w:sz w:val="22"/>
          <w:szCs w:val="22"/>
          <w:u w:val="none"/>
          <w:lang w:val="en-US" w:eastAsia="zh-CN" w:bidi="ar"/>
        </w:rPr>
        <w:t xml:space="preserve"> (3</w:t>
      </w:r>
      <w:r>
        <w:rPr>
          <w:rFonts w:hint="default" w:ascii="Arial Regular" w:hAnsi="Arial Regular" w:eastAsia="sans-serif" w:cs="Arial Regular"/>
          <w:i w:val="0"/>
          <w:iCs w:val="0"/>
          <w:caps w:val="0"/>
          <w:color w:val="auto"/>
          <w:spacing w:val="0"/>
          <w:kern w:val="0"/>
          <w:sz w:val="22"/>
          <w:szCs w:val="22"/>
          <w:u w:val="none"/>
          <w:vertAlign w:val="superscript"/>
          <w:lang w:val="en-US" w:eastAsia="zh-CN" w:bidi="ar"/>
        </w:rPr>
        <w:t>rd</w:t>
      </w:r>
      <w:r>
        <w:rPr>
          <w:rFonts w:hint="default" w:ascii="Arial Regular" w:hAnsi="Arial Regular" w:eastAsia="sans-serif" w:cs="Arial Regular"/>
          <w:i w:val="0"/>
          <w:iCs w:val="0"/>
          <w:caps w:val="0"/>
          <w:color w:val="auto"/>
          <w:spacing w:val="0"/>
          <w:kern w:val="0"/>
          <w:sz w:val="22"/>
          <w:szCs w:val="22"/>
          <w:u w:val="none"/>
          <w:lang w:val="en-US" w:eastAsia="zh-CN" w:bidi="ar"/>
        </w:rPr>
        <w:t xml:space="preserve"> ed., pp. 303-342. Thousnad Oaks, CA: Sage. </w:t>
      </w:r>
    </w:p>
    <w:p w14:paraId="1C4DEF6E">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2A5D4D33">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r>
        <w:rPr>
          <w:rFonts w:hint="default" w:ascii="Arial Regular" w:hAnsi="Arial Regular" w:eastAsia="serif" w:cs="Arial Regular"/>
          <w:i w:val="0"/>
          <w:iCs w:val="0"/>
          <w:caps w:val="0"/>
          <w:color w:val="auto"/>
          <w:spacing w:val="0"/>
          <w:kern w:val="0"/>
          <w:sz w:val="22"/>
          <w:szCs w:val="22"/>
          <w:u w:val="none"/>
          <w:lang w:val="en-US" w:eastAsia="zh-CN" w:bidi="ar"/>
        </w:rPr>
        <w:t>Leech, NL, Onwuegbuzie, AJ (2007) A typology of mixed</w:t>
      </w:r>
      <w:r>
        <w:rPr>
          <w:rFonts w:hint="default" w:ascii="Arial Regular" w:hAnsi="Arial Regular" w:eastAsia="Helvetica Neue" w:cs="Arial Regular"/>
          <w:i w:val="0"/>
          <w:iCs w:val="0"/>
          <w:caps w:val="0"/>
          <w:color w:val="auto"/>
          <w:spacing w:val="0"/>
          <w:kern w:val="0"/>
          <w:sz w:val="22"/>
          <w:szCs w:val="22"/>
          <w:u w:val="none"/>
          <w:lang w:val="en-US" w:eastAsia="zh-CN" w:bidi="ar"/>
        </w:rPr>
        <w:br w:type="textWrapping"/>
      </w:r>
      <w:r>
        <w:rPr>
          <w:rFonts w:hint="default" w:ascii="Arial Regular" w:hAnsi="Arial Regular" w:eastAsia="serif" w:cs="Arial Regular"/>
          <w:i w:val="0"/>
          <w:iCs w:val="0"/>
          <w:caps w:val="0"/>
          <w:color w:val="auto"/>
          <w:spacing w:val="0"/>
          <w:kern w:val="0"/>
          <w:sz w:val="22"/>
          <w:szCs w:val="22"/>
          <w:u w:val="none"/>
          <w:lang w:val="en-US" w:eastAsia="zh-CN" w:bidi="ar"/>
        </w:rPr>
        <w:t>methods research designs. Qual Quant (in press).</w:t>
      </w:r>
    </w:p>
    <w:p w14:paraId="13A5834E">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2EF563B3">
      <w:pPr>
        <w:keepNext w:val="0"/>
        <w:keepLines w:val="0"/>
        <w:widowControl/>
        <w:suppressLineNumbers w:val="0"/>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Lincoln, Y.S. and Guba, E.G., 1985. Naturalistic inquiry. Newberry Park.</w:t>
      </w:r>
    </w:p>
    <w:p w14:paraId="5673997B">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631F0E4B">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single"/>
          <w:lang w:val="en-US" w:eastAsia="zh-CN" w:bidi="ar"/>
        </w:rPr>
      </w:pP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Nassaji, H. (2020). Good qualitative research. </w:t>
      </w:r>
      <w:r>
        <w:rPr>
          <w:rFonts w:hint="default" w:ascii="Arial Regular" w:hAnsi="Arial Regular" w:eastAsia="sans-serif" w:cs="Arial Regular"/>
          <w:i/>
          <w:iCs/>
          <w:caps w:val="0"/>
          <w:color w:val="auto"/>
          <w:spacing w:val="0"/>
          <w:kern w:val="0"/>
          <w:sz w:val="22"/>
          <w:szCs w:val="22"/>
          <w:u w:val="none"/>
          <w:lang w:val="en-US" w:eastAsia="zh-CN" w:bidi="ar"/>
        </w:rPr>
        <w:t>Language Teaching Research</w:t>
      </w: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 </w:t>
      </w:r>
      <w:r>
        <w:rPr>
          <w:rFonts w:hint="default" w:ascii="Arial Regular" w:hAnsi="Arial Regular" w:eastAsia="sans-serif" w:cs="Arial Regular"/>
          <w:i/>
          <w:iCs/>
          <w:caps w:val="0"/>
          <w:color w:val="auto"/>
          <w:spacing w:val="0"/>
          <w:kern w:val="0"/>
          <w:sz w:val="22"/>
          <w:szCs w:val="22"/>
          <w:u w:val="none"/>
          <w:lang w:val="en-US" w:eastAsia="zh-CN" w:bidi="ar"/>
        </w:rPr>
        <w:t>24</w:t>
      </w:r>
      <w:r>
        <w:rPr>
          <w:rFonts w:hint="default" w:ascii="Arial Regular" w:hAnsi="Arial Regular" w:eastAsia="sans-serif" w:cs="Arial Regular"/>
          <w:i w:val="0"/>
          <w:iCs w:val="0"/>
          <w:caps w:val="0"/>
          <w:color w:val="auto"/>
          <w:spacing w:val="0"/>
          <w:kern w:val="0"/>
          <w:sz w:val="22"/>
          <w:szCs w:val="22"/>
          <w:u w:val="none"/>
          <w:shd w:val="clear" w:fill="FFFFFF"/>
          <w:lang w:val="en-US" w:eastAsia="zh-CN" w:bidi="ar"/>
        </w:rPr>
        <w:t>(4), 427-431. </w:t>
      </w:r>
      <w:r>
        <w:rPr>
          <w:rFonts w:hint="default" w:ascii="Arial Regular" w:hAnsi="Arial Regular" w:eastAsia="sans-serif" w:cs="Arial Regular"/>
          <w:i w:val="0"/>
          <w:iCs w:val="0"/>
          <w:caps w:val="0"/>
          <w:color w:val="auto"/>
          <w:spacing w:val="0"/>
          <w:kern w:val="0"/>
          <w:sz w:val="22"/>
          <w:szCs w:val="22"/>
          <w:u w:val="single"/>
          <w:lang w:val="en-US" w:eastAsia="zh-CN" w:bidi="ar"/>
        </w:rPr>
        <w:fldChar w:fldCharType="begin"/>
      </w:r>
      <w:r>
        <w:rPr>
          <w:rFonts w:hint="default" w:ascii="Arial Regular" w:hAnsi="Arial Regular" w:eastAsia="sans-serif" w:cs="Arial Regular"/>
          <w:i w:val="0"/>
          <w:iCs w:val="0"/>
          <w:caps w:val="0"/>
          <w:color w:val="auto"/>
          <w:spacing w:val="0"/>
          <w:kern w:val="0"/>
          <w:sz w:val="22"/>
          <w:szCs w:val="22"/>
          <w:u w:val="single"/>
          <w:lang w:val="en-US" w:eastAsia="zh-CN" w:bidi="ar"/>
        </w:rPr>
        <w:instrText xml:space="preserve"> HYPERLINK "https://doi.org/10.1177/1362168820941288" </w:instrText>
      </w:r>
      <w:r>
        <w:rPr>
          <w:rFonts w:hint="default" w:ascii="Arial Regular" w:hAnsi="Arial Regular" w:eastAsia="sans-serif" w:cs="Arial Regular"/>
          <w:i w:val="0"/>
          <w:iCs w:val="0"/>
          <w:caps w:val="0"/>
          <w:color w:val="auto"/>
          <w:spacing w:val="0"/>
          <w:kern w:val="0"/>
          <w:sz w:val="22"/>
          <w:szCs w:val="22"/>
          <w:u w:val="single"/>
          <w:lang w:val="en-US" w:eastAsia="zh-CN" w:bidi="ar"/>
        </w:rPr>
        <w:fldChar w:fldCharType="separate"/>
      </w:r>
      <w:r>
        <w:rPr>
          <w:rStyle w:val="9"/>
          <w:rFonts w:hint="default" w:ascii="Arial Regular" w:hAnsi="Arial Regular" w:eastAsia="sans-serif" w:cs="Arial Regular"/>
          <w:i w:val="0"/>
          <w:iCs w:val="0"/>
          <w:caps w:val="0"/>
          <w:color w:val="auto"/>
          <w:spacing w:val="0"/>
          <w:sz w:val="22"/>
          <w:szCs w:val="22"/>
          <w:u w:val="single"/>
        </w:rPr>
        <w:t>https://doi.org/10.1177/1362168820941288</w:t>
      </w:r>
      <w:r>
        <w:rPr>
          <w:rFonts w:hint="default" w:ascii="Arial Regular" w:hAnsi="Arial Regular" w:eastAsia="sans-serif" w:cs="Arial Regular"/>
          <w:i w:val="0"/>
          <w:iCs w:val="0"/>
          <w:caps w:val="0"/>
          <w:color w:val="auto"/>
          <w:spacing w:val="0"/>
          <w:kern w:val="0"/>
          <w:sz w:val="22"/>
          <w:szCs w:val="22"/>
          <w:u w:val="single"/>
          <w:lang w:val="en-US" w:eastAsia="zh-CN" w:bidi="ar"/>
        </w:rPr>
        <w:fldChar w:fldCharType="end"/>
      </w:r>
    </w:p>
    <w:p w14:paraId="6C5F4456">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single"/>
          <w:lang w:val="en-US" w:eastAsia="zh-CN" w:bidi="ar"/>
        </w:rPr>
      </w:pPr>
    </w:p>
    <w:p w14:paraId="6BFF1D2E">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r>
        <w:rPr>
          <w:rFonts w:hint="default" w:ascii="Arial Regular" w:hAnsi="Arial Regular" w:eastAsia="sans-serif" w:cs="Arial Regular"/>
          <w:i w:val="0"/>
          <w:iCs w:val="0"/>
          <w:caps w:val="0"/>
          <w:color w:val="auto"/>
          <w:spacing w:val="0"/>
          <w:kern w:val="0"/>
          <w:sz w:val="22"/>
          <w:szCs w:val="22"/>
          <w:u w:val="none"/>
          <w:lang w:val="en-US" w:eastAsia="zh-CN" w:bidi="ar"/>
        </w:rPr>
        <w:t>Neuman. S.B, &amp; McCormick, S. (eds). (1995).</w:t>
      </w:r>
      <w:r>
        <w:rPr>
          <w:rFonts w:hint="default" w:ascii="Arial Regular" w:hAnsi="Arial Regular" w:eastAsia="sans-serif" w:cs="Arial Regular"/>
          <w:i/>
          <w:iCs/>
          <w:caps w:val="0"/>
          <w:color w:val="auto"/>
          <w:spacing w:val="0"/>
          <w:kern w:val="0"/>
          <w:sz w:val="22"/>
          <w:szCs w:val="22"/>
          <w:u w:val="none"/>
          <w:lang w:val="en-US" w:eastAsia="zh-CN" w:bidi="ar"/>
        </w:rPr>
        <w:t xml:space="preserve"> Single-subject experimental research: Applications for literacy</w:t>
      </w:r>
      <w:r>
        <w:rPr>
          <w:rFonts w:hint="default" w:ascii="Arial Regular" w:hAnsi="Arial Regular" w:eastAsia="sans-serif" w:cs="Arial Regular"/>
          <w:i w:val="0"/>
          <w:iCs w:val="0"/>
          <w:caps w:val="0"/>
          <w:color w:val="auto"/>
          <w:spacing w:val="0"/>
          <w:kern w:val="0"/>
          <w:sz w:val="22"/>
          <w:szCs w:val="22"/>
          <w:u w:val="none"/>
          <w:lang w:val="en-US" w:eastAsia="zh-CN" w:bidi="ar"/>
        </w:rPr>
        <w:t xml:space="preserve">. Newark, DE: International Reasding association. </w:t>
      </w:r>
    </w:p>
    <w:p w14:paraId="6850E41B">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single"/>
          <w:lang w:val="en-US" w:eastAsia="zh-CN" w:bidi="ar"/>
        </w:rPr>
      </w:pPr>
    </w:p>
    <w:p w14:paraId="47C7925D">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single"/>
          <w:lang w:val="en-US" w:eastAsia="zh-CN" w:bidi="ar"/>
        </w:rPr>
      </w:pPr>
      <w:r>
        <w:rPr>
          <w:rFonts w:hint="default" w:ascii="Arial Regular" w:hAnsi="Arial Regular" w:eastAsia="sans-serif" w:cs="Arial Regular"/>
          <w:i w:val="0"/>
          <w:iCs w:val="0"/>
          <w:caps w:val="0"/>
          <w:spacing w:val="0"/>
          <w:kern w:val="0"/>
          <w:sz w:val="22"/>
          <w:szCs w:val="22"/>
          <w:u w:val="none"/>
          <w:bdr w:val="none" w:color="auto" w:sz="0" w:space="0"/>
          <w:lang w:val="en-US" w:eastAsia="zh-CN" w:bidi="ar"/>
        </w:rPr>
        <w:t>Macintyre, C. 2000. The Art of Action Research in the Classroom. London: David Fulton</w:t>
      </w:r>
    </w:p>
    <w:p w14:paraId="41C605F1">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single"/>
          <w:lang w:val="en-US" w:eastAsia="zh-CN" w:bidi="ar"/>
        </w:rPr>
      </w:pPr>
    </w:p>
    <w:p w14:paraId="157E9B6F">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r>
        <w:rPr>
          <w:rFonts w:hint="default" w:ascii="Arial Regular" w:hAnsi="Arial Regular" w:eastAsia="sans-serif" w:cs="Arial Regular"/>
          <w:i w:val="0"/>
          <w:iCs w:val="0"/>
          <w:caps w:val="0"/>
          <w:color w:val="auto"/>
          <w:spacing w:val="0"/>
          <w:kern w:val="0"/>
          <w:sz w:val="22"/>
          <w:szCs w:val="22"/>
          <w:u w:val="none"/>
          <w:lang w:val="en-US" w:eastAsia="zh-CN" w:bidi="ar"/>
        </w:rPr>
        <w:t xml:space="preserve">Padula. M A.. &amp; Miller. D. (1999).  Understanding graduate women’s reentry experiences.  </w:t>
      </w:r>
      <w:r>
        <w:rPr>
          <w:rFonts w:hint="default" w:ascii="Arial Regular" w:hAnsi="Arial Regular" w:eastAsia="sans-serif" w:cs="Arial Regular"/>
          <w:i/>
          <w:iCs/>
          <w:caps w:val="0"/>
          <w:color w:val="auto"/>
          <w:spacing w:val="0"/>
          <w:kern w:val="0"/>
          <w:sz w:val="22"/>
          <w:szCs w:val="22"/>
          <w:u w:val="none"/>
          <w:lang w:val="en-US" w:eastAsia="zh-CN" w:bidi="ar"/>
        </w:rPr>
        <w:t xml:space="preserve">Psychology of women Quartery. </w:t>
      </w:r>
      <w:r>
        <w:rPr>
          <w:rFonts w:hint="default" w:ascii="Arial Regular" w:hAnsi="Arial Regular" w:eastAsia="sans-serif" w:cs="Arial Regular"/>
          <w:i w:val="0"/>
          <w:iCs w:val="0"/>
          <w:caps w:val="0"/>
          <w:color w:val="auto"/>
          <w:spacing w:val="0"/>
          <w:kern w:val="0"/>
          <w:sz w:val="22"/>
          <w:szCs w:val="22"/>
          <w:u w:val="none"/>
          <w:lang w:val="en-US" w:eastAsia="zh-CN" w:bidi="ar"/>
        </w:rPr>
        <w:t xml:space="preserve"> 23, 327-343.</w:t>
      </w:r>
    </w:p>
    <w:p w14:paraId="78AD9A57">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single"/>
          <w:lang w:val="en-US" w:eastAsia="zh-CN" w:bidi="ar"/>
        </w:rPr>
      </w:pPr>
    </w:p>
    <w:p w14:paraId="739A72DB">
      <w:pPr>
        <w:keepNext w:val="0"/>
        <w:keepLines w:val="0"/>
        <w:widowControl/>
        <w:suppressLineNumbers w:val="0"/>
        <w:spacing w:line="360" w:lineRule="auto"/>
        <w:jc w:val="left"/>
        <w:rPr>
          <w:rFonts w:hint="default" w:ascii="Arial Regular" w:hAnsi="Arial Regular" w:eastAsia="sans-serif" w:cs="Arial Regular"/>
          <w:i w:val="0"/>
          <w:iCs w:val="0"/>
          <w:caps w:val="0"/>
          <w:color w:val="auto"/>
          <w:spacing w:val="0"/>
          <w:kern w:val="0"/>
          <w:sz w:val="22"/>
          <w:szCs w:val="22"/>
          <w:u w:val="none"/>
          <w:lang w:val="en-US" w:eastAsia="zh-CN" w:bidi="ar"/>
        </w:rPr>
      </w:pPr>
      <w:r>
        <w:rPr>
          <w:rFonts w:hint="default" w:ascii="Arial Regular" w:hAnsi="Arial Regular" w:eastAsia="sans-serif" w:cs="Arial Regular"/>
          <w:i w:val="0"/>
          <w:iCs w:val="0"/>
          <w:caps w:val="0"/>
          <w:color w:val="auto"/>
          <w:spacing w:val="0"/>
          <w:kern w:val="0"/>
          <w:sz w:val="22"/>
          <w:szCs w:val="22"/>
          <w:u w:val="none"/>
          <w:lang w:val="en-US" w:eastAsia="zh-CN" w:bidi="ar"/>
        </w:rPr>
        <w:t>Patton, M. Q. (2002). Qualitative research and evaluation methods (3</w:t>
      </w:r>
      <w:r>
        <w:rPr>
          <w:rFonts w:hint="default" w:ascii="Arial Regular" w:hAnsi="Arial Regular" w:eastAsia="sans-serif" w:cs="Arial Regular"/>
          <w:i w:val="0"/>
          <w:iCs w:val="0"/>
          <w:caps w:val="0"/>
          <w:color w:val="auto"/>
          <w:spacing w:val="0"/>
          <w:kern w:val="0"/>
          <w:sz w:val="22"/>
          <w:szCs w:val="22"/>
          <w:u w:val="none"/>
          <w:vertAlign w:val="superscript"/>
          <w:lang w:val="en-US" w:eastAsia="zh-CN" w:bidi="ar"/>
        </w:rPr>
        <w:t>rd</w:t>
      </w:r>
      <w:r>
        <w:rPr>
          <w:rFonts w:hint="default" w:ascii="Arial Regular" w:hAnsi="Arial Regular" w:eastAsia="sans-serif" w:cs="Arial Regular"/>
          <w:i w:val="0"/>
          <w:iCs w:val="0"/>
          <w:caps w:val="0"/>
          <w:color w:val="auto"/>
          <w:spacing w:val="0"/>
          <w:kern w:val="0"/>
          <w:sz w:val="22"/>
          <w:szCs w:val="22"/>
          <w:u w:val="none"/>
          <w:lang w:val="en-US" w:eastAsia="zh-CN" w:bidi="ar"/>
        </w:rPr>
        <w:t xml:space="preserve"> ed.). Thousand Oaks, CA:Sage.</w:t>
      </w:r>
    </w:p>
    <w:p w14:paraId="2D75C4D2">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5B2026C9">
      <w:pPr>
        <w:keepNext w:val="0"/>
        <w:keepLines w:val="0"/>
        <w:widowControl/>
        <w:suppressLineNumbers w:val="0"/>
        <w:spacing w:line="360" w:lineRule="auto"/>
        <w:ind w:left="0" w:firstLine="0"/>
        <w:jc w:val="left"/>
        <w:rPr>
          <w:rFonts w:hint="default" w:ascii="Arial Regular" w:hAnsi="Arial Regular" w:eastAsia="ff3" w:cs="Arial Regular"/>
          <w:i w:val="0"/>
          <w:iCs w:val="0"/>
          <w:caps w:val="0"/>
          <w:color w:val="auto"/>
          <w:spacing w:val="0"/>
          <w:sz w:val="22"/>
          <w:szCs w:val="22"/>
          <w:u w:val="none"/>
        </w:rPr>
      </w:pPr>
      <w:r>
        <w:rPr>
          <w:rFonts w:hint="default" w:ascii="Arial Regular" w:hAnsi="Arial Regular" w:eastAsia="ff1" w:cs="Arial Regular"/>
          <w:i w:val="0"/>
          <w:iCs w:val="0"/>
          <w:caps w:val="0"/>
          <w:color w:val="auto"/>
          <w:spacing w:val="0"/>
          <w:kern w:val="0"/>
          <w:sz w:val="22"/>
          <w:szCs w:val="22"/>
          <w:u w:val="none"/>
          <w:lang w:val="en-US" w:eastAsia="zh-CN" w:bidi="ar"/>
        </w:rPr>
        <w:t>Rehman</w:t>
      </w:r>
      <w:r>
        <w:rPr>
          <w:rFonts w:hint="default" w:ascii="Arial Regular" w:hAnsi="Arial Regular" w:eastAsia="ff1" w:cs="Arial Regular"/>
          <w:i w:val="0"/>
          <w:iCs w:val="0"/>
          <w:caps w:val="0"/>
          <w:color w:val="auto"/>
          <w:spacing w:val="10"/>
          <w:kern w:val="0"/>
          <w:sz w:val="22"/>
          <w:szCs w:val="22"/>
          <w:u w:val="none"/>
          <w:lang w:val="en-US" w:eastAsia="zh-CN" w:bidi="ar"/>
        </w:rPr>
        <w:t xml:space="preserve"> </w:t>
      </w:r>
      <w:r>
        <w:rPr>
          <w:rFonts w:hint="default" w:ascii="Arial Regular" w:hAnsi="Arial Regular" w:eastAsia="ff1" w:cs="Arial Regular"/>
          <w:i w:val="0"/>
          <w:iCs w:val="0"/>
          <w:caps w:val="0"/>
          <w:color w:val="auto"/>
          <w:spacing w:val="0"/>
          <w:kern w:val="0"/>
          <w:sz w:val="22"/>
          <w:szCs w:val="22"/>
          <w:u w:val="none"/>
          <w:lang w:val="en-US" w:eastAsia="zh-CN" w:bidi="ar"/>
        </w:rPr>
        <w:t>and Alharthi (2016) ‘</w:t>
      </w:r>
      <w:r>
        <w:rPr>
          <w:rFonts w:hint="default" w:ascii="Arial Regular" w:hAnsi="Arial Regular" w:eastAsia="ff3" w:cs="Arial Regular"/>
          <w:i w:val="0"/>
          <w:iCs w:val="0"/>
          <w:caps w:val="0"/>
          <w:color w:val="auto"/>
          <w:spacing w:val="0"/>
          <w:kern w:val="0"/>
          <w:sz w:val="22"/>
          <w:szCs w:val="22"/>
          <w:u w:val="none"/>
          <w:lang w:val="en-US" w:eastAsia="zh-CN" w:bidi="ar"/>
        </w:rPr>
        <w:t xml:space="preserve">An Introduction to Research Paradigms’; </w:t>
      </w:r>
    </w:p>
    <w:p w14:paraId="1EC0A4BA">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right="0" w:firstLine="0"/>
        <w:jc w:val="left"/>
        <w:rPr>
          <w:rFonts w:hint="default" w:ascii="Arial Regular" w:hAnsi="Arial Regular" w:eastAsia="ff1" w:cs="Arial Regular"/>
          <w:b w:val="0"/>
          <w:bCs w:val="0"/>
          <w:i w:val="0"/>
          <w:iCs w:val="0"/>
          <w:caps w:val="0"/>
          <w:color w:val="auto"/>
          <w:spacing w:val="0"/>
          <w:sz w:val="22"/>
          <w:szCs w:val="22"/>
          <w:u w:val="none"/>
        </w:rPr>
      </w:pPr>
      <w:r>
        <w:rPr>
          <w:rFonts w:hint="default" w:ascii="Arial Regular" w:hAnsi="Arial Regular" w:eastAsia="ff1" w:cs="Arial Regular"/>
          <w:b w:val="0"/>
          <w:bCs w:val="0"/>
          <w:i/>
          <w:iCs/>
          <w:caps w:val="0"/>
          <w:color w:val="auto"/>
          <w:spacing w:val="0"/>
          <w:kern w:val="0"/>
          <w:sz w:val="22"/>
          <w:szCs w:val="22"/>
          <w:u w:val="none"/>
          <w:lang w:val="en-US" w:eastAsia="zh-CN" w:bidi="ar"/>
        </w:rPr>
        <w:t xml:space="preserve">International Journal of Educational Investigations; </w:t>
      </w:r>
      <w:r>
        <w:rPr>
          <w:rFonts w:hint="default" w:ascii="Arial Regular" w:hAnsi="Arial Regular" w:eastAsia="ff1" w:cs="Arial Regular"/>
          <w:b w:val="0"/>
          <w:bCs w:val="0"/>
          <w:i w:val="0"/>
          <w:iCs w:val="0"/>
          <w:caps w:val="0"/>
          <w:color w:val="auto"/>
          <w:spacing w:val="0"/>
          <w:kern w:val="0"/>
          <w:sz w:val="22"/>
          <w:szCs w:val="22"/>
          <w:u w:val="none"/>
          <w:lang w:val="en-US" w:eastAsia="zh-CN" w:bidi="ar"/>
        </w:rPr>
        <w:t>2016 (October)</w:t>
      </w:r>
      <w:r>
        <w:rPr>
          <w:rFonts w:hint="default" w:ascii="Arial Regular" w:hAnsi="Arial Regular" w:eastAsia="ff1" w:cs="Arial Regular"/>
          <w:b w:val="0"/>
          <w:bCs w:val="0"/>
          <w:i w:val="0"/>
          <w:iCs w:val="0"/>
          <w:caps w:val="0"/>
          <w:color w:val="auto"/>
          <w:spacing w:val="-10"/>
          <w:kern w:val="0"/>
          <w:sz w:val="22"/>
          <w:szCs w:val="22"/>
          <w:u w:val="none"/>
          <w:lang w:val="en-US" w:eastAsia="zh-CN" w:bidi="ar"/>
        </w:rPr>
        <w:t xml:space="preserve">, </w:t>
      </w:r>
      <w:r>
        <w:rPr>
          <w:rFonts w:hint="default" w:ascii="Arial Regular" w:hAnsi="Arial Regular" w:eastAsia="ff1" w:cs="Arial Regular"/>
          <w:b w:val="0"/>
          <w:bCs w:val="0"/>
          <w:i w:val="0"/>
          <w:iCs w:val="0"/>
          <w:caps w:val="0"/>
          <w:color w:val="auto"/>
          <w:spacing w:val="0"/>
          <w:kern w:val="0"/>
          <w:sz w:val="22"/>
          <w:szCs w:val="22"/>
          <w:u w:val="none"/>
          <w:lang w:val="en-US" w:eastAsia="zh-CN" w:bidi="ar"/>
        </w:rPr>
        <w:t>Vol.3, No.8</w:t>
      </w:r>
      <w:r>
        <w:rPr>
          <w:rFonts w:hint="default" w:ascii="Arial Regular" w:hAnsi="Arial Regular" w:eastAsia="ff1" w:cs="Arial Regular"/>
          <w:b w:val="0"/>
          <w:bCs w:val="0"/>
          <w:i w:val="0"/>
          <w:iCs w:val="0"/>
          <w:caps w:val="0"/>
          <w:color w:val="auto"/>
          <w:spacing w:val="-13"/>
          <w:kern w:val="0"/>
          <w:sz w:val="22"/>
          <w:szCs w:val="22"/>
          <w:u w:val="none"/>
          <w:lang w:val="en-US" w:eastAsia="zh-CN" w:bidi="ar"/>
        </w:rPr>
        <w:t xml:space="preserve">: </w:t>
      </w:r>
      <w:r>
        <w:rPr>
          <w:rFonts w:hint="default" w:ascii="Arial Regular" w:hAnsi="Arial Regular" w:eastAsia="ff1" w:cs="Arial Regular"/>
          <w:b w:val="0"/>
          <w:bCs w:val="0"/>
          <w:i w:val="0"/>
          <w:iCs w:val="0"/>
          <w:caps w:val="0"/>
          <w:color w:val="auto"/>
          <w:spacing w:val="0"/>
          <w:kern w:val="0"/>
          <w:sz w:val="22"/>
          <w:szCs w:val="22"/>
          <w:u w:val="none"/>
          <w:lang w:val="en-US" w:eastAsia="zh-CN" w:bidi="ar"/>
        </w:rPr>
        <w:t>51-</w:t>
      </w:r>
      <w:r>
        <w:rPr>
          <w:rFonts w:hint="default" w:ascii="Arial Regular" w:hAnsi="Arial Regular" w:eastAsia="ff1" w:cs="Arial Regular"/>
          <w:b w:val="0"/>
          <w:bCs w:val="0"/>
          <w:i w:val="0"/>
          <w:iCs w:val="0"/>
          <w:caps w:val="0"/>
          <w:color w:val="auto"/>
          <w:spacing w:val="-19"/>
          <w:kern w:val="0"/>
          <w:sz w:val="22"/>
          <w:szCs w:val="22"/>
          <w:u w:val="none"/>
          <w:lang w:val="en-US" w:eastAsia="zh-CN" w:bidi="ar"/>
        </w:rPr>
        <w:t>59</w:t>
      </w:r>
      <w:r>
        <w:rPr>
          <w:rFonts w:hint="default" w:ascii="Arial Regular" w:hAnsi="Arial Regular" w:eastAsia="ff1" w:cs="Arial Regular"/>
          <w:b w:val="0"/>
          <w:bCs w:val="0"/>
          <w:i w:val="0"/>
          <w:iCs w:val="0"/>
          <w:caps w:val="0"/>
          <w:color w:val="auto"/>
          <w:spacing w:val="0"/>
          <w:kern w:val="0"/>
          <w:sz w:val="22"/>
          <w:szCs w:val="22"/>
          <w:u w:val="none"/>
          <w:lang w:val="en-US" w:eastAsia="zh-CN" w:bidi="ar"/>
        </w:rPr>
        <w:t xml:space="preserve"> </w:t>
      </w:r>
    </w:p>
    <w:p w14:paraId="6630245B">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0" w:lineRule="auto"/>
        <w:ind w:left="0" w:right="0" w:firstLine="0"/>
        <w:jc w:val="left"/>
        <w:rPr>
          <w:rFonts w:hint="default" w:ascii="Arial Regular" w:hAnsi="Arial Regular" w:eastAsia="ff1" w:cs="Arial Regular"/>
          <w:b w:val="0"/>
          <w:bCs w:val="0"/>
          <w:i w:val="0"/>
          <w:iCs w:val="0"/>
          <w:caps w:val="0"/>
          <w:color w:val="auto"/>
          <w:spacing w:val="0"/>
          <w:sz w:val="22"/>
          <w:szCs w:val="22"/>
          <w:u w:val="none"/>
        </w:rPr>
      </w:pPr>
      <w:r>
        <w:rPr>
          <w:rFonts w:hint="default" w:ascii="Arial Regular" w:hAnsi="Arial Regular" w:eastAsia="ff1" w:cs="Arial Regular"/>
          <w:b w:val="0"/>
          <w:bCs w:val="0"/>
          <w:i w:val="0"/>
          <w:iCs w:val="0"/>
          <w:caps w:val="0"/>
          <w:color w:val="auto"/>
          <w:spacing w:val="0"/>
          <w:kern w:val="0"/>
          <w:sz w:val="22"/>
          <w:szCs w:val="22"/>
          <w:u w:val="none"/>
          <w:lang w:val="en-US" w:eastAsia="zh-CN" w:bidi="ar"/>
        </w:rPr>
        <w:t xml:space="preserve">ISSN: 2410-3446. Available online @ www.ijeionline.com </w:t>
      </w:r>
    </w:p>
    <w:p w14:paraId="2EFD5839">
      <w:pPr>
        <w:spacing w:line="360" w:lineRule="auto"/>
        <w:rPr>
          <w:rFonts w:hint="default" w:ascii="Arial Regular" w:hAnsi="Arial Regular" w:cs="Arial Regular"/>
          <w:color w:val="auto"/>
          <w:sz w:val="22"/>
          <w:szCs w:val="22"/>
          <w:lang w:val="en-US"/>
        </w:rPr>
      </w:pPr>
    </w:p>
    <w:p w14:paraId="5C5E8847">
      <w:pPr>
        <w:spacing w:line="360" w:lineRule="auto"/>
        <w:rPr>
          <w:rFonts w:hint="default" w:ascii="Arial Regular" w:hAnsi="Arial Regular" w:cs="Arial Regular"/>
          <w:color w:val="auto"/>
          <w:sz w:val="22"/>
          <w:szCs w:val="22"/>
          <w:u w:val="none"/>
          <w:lang w:val="en-US"/>
        </w:rPr>
      </w:pPr>
      <w:r>
        <w:rPr>
          <w:rFonts w:hint="default" w:ascii="Arial Regular" w:hAnsi="Arial Regular" w:cs="Arial Regular"/>
          <w:color w:val="auto"/>
          <w:sz w:val="22"/>
          <w:szCs w:val="22"/>
          <w:lang w:val="en-US"/>
        </w:rPr>
        <w:t>Richard, B., Sivo, S. A., Orlowski, M., Ford, R. C., Murphy, J., Boote, D. N., &amp; Witta, E. L. (2021)</w:t>
      </w:r>
      <w:r>
        <w:rPr>
          <w:rFonts w:hint="default" w:ascii="Arial Regular" w:hAnsi="Arial Regular" w:cs="Arial Regular"/>
          <w:color w:val="auto"/>
          <w:sz w:val="22"/>
          <w:szCs w:val="22"/>
          <w:u w:val="none"/>
          <w:lang w:val="en-US"/>
        </w:rPr>
        <w:t>. Qualitative Research via Focus Groups: Will Going Online Affect the Di</w:t>
      </w:r>
      <w:r>
        <w:rPr>
          <w:rFonts w:hint="default" w:ascii="Arial Regular" w:hAnsi="Arial Regular" w:cs="Arial Regular"/>
          <w:color w:val="auto"/>
          <w:sz w:val="22"/>
          <w:szCs w:val="22"/>
          <w:u w:val="none"/>
          <w:lang w:val="en-US"/>
        </w:rPr>
        <w:fldChar w:fldCharType="begin"/>
      </w:r>
      <w:r>
        <w:rPr>
          <w:rFonts w:hint="default" w:ascii="Arial Regular" w:hAnsi="Arial Regular" w:cs="Arial Regular"/>
          <w:color w:val="auto"/>
          <w:sz w:val="22"/>
          <w:szCs w:val="22"/>
          <w:u w:val="none"/>
          <w:lang w:val="en-US"/>
        </w:rPr>
        <w:instrText xml:space="preserve"> HYPERLINK "https://doi.org/10.1177/1938965520967769" </w:instrText>
      </w:r>
      <w:r>
        <w:rPr>
          <w:rFonts w:hint="default" w:ascii="Arial Regular" w:hAnsi="Arial Regular" w:cs="Arial Regular"/>
          <w:color w:val="auto"/>
          <w:sz w:val="22"/>
          <w:szCs w:val="22"/>
          <w:u w:val="none"/>
          <w:lang w:val="en-US"/>
        </w:rPr>
        <w:fldChar w:fldCharType="separate"/>
      </w:r>
      <w:r>
        <w:rPr>
          <w:rStyle w:val="9"/>
          <w:rFonts w:hint="default" w:ascii="Arial Regular" w:hAnsi="Arial Regular" w:cs="Arial Regular"/>
          <w:color w:val="auto"/>
          <w:sz w:val="22"/>
          <w:szCs w:val="22"/>
          <w:u w:val="none"/>
          <w:lang w:val="en-US"/>
        </w:rPr>
        <w:t>https://doi.org/10.1177/1938965520967769</w:t>
      </w:r>
      <w:r>
        <w:rPr>
          <w:rFonts w:hint="default" w:ascii="Arial Regular" w:hAnsi="Arial Regular" w:cs="Arial Regular"/>
          <w:color w:val="auto"/>
          <w:sz w:val="22"/>
          <w:szCs w:val="22"/>
          <w:u w:val="none"/>
          <w:lang w:val="en-US"/>
        </w:rPr>
        <w:fldChar w:fldCharType="end"/>
      </w:r>
    </w:p>
    <w:p w14:paraId="59C6B3A3">
      <w:pPr>
        <w:spacing w:line="360" w:lineRule="auto"/>
        <w:rPr>
          <w:rFonts w:hint="default" w:ascii="Arial Regular" w:hAnsi="Arial Regular" w:cs="Arial Regular"/>
          <w:color w:val="auto"/>
          <w:sz w:val="22"/>
          <w:szCs w:val="22"/>
          <w:lang w:val="en-US"/>
        </w:rPr>
      </w:pPr>
    </w:p>
    <w:p w14:paraId="0F60A679">
      <w:pPr>
        <w:spacing w:line="360" w:lineRule="auto"/>
        <w:rPr>
          <w:rFonts w:hint="default" w:ascii="Arial Regular" w:hAnsi="Arial Regular" w:cs="Arial Regular"/>
          <w:i w:val="0"/>
          <w:iCs w:val="0"/>
          <w:color w:val="auto"/>
          <w:sz w:val="22"/>
          <w:szCs w:val="22"/>
          <w:lang w:val="en-US"/>
        </w:rPr>
      </w:pPr>
      <w:r>
        <w:rPr>
          <w:rFonts w:hint="default" w:ascii="Arial Regular" w:hAnsi="Arial Regular" w:cs="Arial Regular"/>
          <w:color w:val="auto"/>
          <w:sz w:val="22"/>
          <w:szCs w:val="22"/>
          <w:lang w:val="en-US"/>
        </w:rPr>
        <w:t>Richards, K. (2003).</w:t>
      </w:r>
      <w:r>
        <w:rPr>
          <w:rFonts w:hint="default" w:ascii="Arial Regular" w:hAnsi="Arial Regular" w:cs="Arial Regular"/>
          <w:i/>
          <w:iCs/>
          <w:color w:val="auto"/>
          <w:sz w:val="22"/>
          <w:szCs w:val="22"/>
          <w:lang w:val="en-US"/>
        </w:rPr>
        <w:t xml:space="preserve"> Qualitative in inquiry in TESOL.</w:t>
      </w:r>
      <w:r>
        <w:rPr>
          <w:rFonts w:hint="default" w:ascii="Arial Regular" w:hAnsi="Arial Regular" w:cs="Arial Regular"/>
          <w:i w:val="0"/>
          <w:iCs w:val="0"/>
          <w:color w:val="auto"/>
          <w:sz w:val="22"/>
          <w:szCs w:val="22"/>
          <w:lang w:val="en-US"/>
        </w:rPr>
        <w:t xml:space="preserve"> New York, NY: Palgrave Macmillan.</w:t>
      </w:r>
    </w:p>
    <w:p w14:paraId="0077722A">
      <w:pPr>
        <w:spacing w:line="360" w:lineRule="auto"/>
        <w:rPr>
          <w:rFonts w:hint="default" w:ascii="Arial Regular" w:hAnsi="Arial Regular" w:cs="Arial Regular"/>
          <w:i w:val="0"/>
          <w:iCs w:val="0"/>
          <w:color w:val="auto"/>
          <w:sz w:val="22"/>
          <w:szCs w:val="22"/>
          <w:lang w:val="en-US"/>
        </w:rPr>
      </w:pPr>
    </w:p>
    <w:p w14:paraId="55B90183">
      <w:pPr>
        <w:spacing w:line="360" w:lineRule="auto"/>
        <w:rPr>
          <w:rFonts w:hint="default" w:ascii="Arial Regular" w:hAnsi="Arial Regular" w:cs="Arial Regular"/>
          <w:i w:val="0"/>
          <w:iCs w:val="0"/>
          <w:color w:val="auto"/>
          <w:sz w:val="22"/>
          <w:szCs w:val="22"/>
          <w:lang w:val="en-US"/>
        </w:rPr>
      </w:pPr>
      <w:r>
        <w:rPr>
          <w:rFonts w:hint="default" w:ascii="Arial Regular" w:hAnsi="Arial Regular" w:cs="Arial Regular"/>
          <w:i w:val="0"/>
          <w:iCs w:val="0"/>
          <w:color w:val="auto"/>
          <w:sz w:val="22"/>
          <w:szCs w:val="22"/>
          <w:lang w:val="en-US"/>
        </w:rPr>
        <w:t xml:space="preserve">Sarantakos , S. (2005). </w:t>
      </w:r>
      <w:r>
        <w:rPr>
          <w:rFonts w:hint="default" w:ascii="Arial Regular" w:hAnsi="Arial Regular" w:cs="Arial Regular"/>
          <w:i/>
          <w:iCs/>
          <w:color w:val="auto"/>
          <w:sz w:val="22"/>
          <w:szCs w:val="22"/>
          <w:lang w:val="en-US"/>
        </w:rPr>
        <w:t>Social research</w:t>
      </w:r>
      <w:r>
        <w:rPr>
          <w:rFonts w:hint="default" w:ascii="Arial Regular" w:hAnsi="Arial Regular" w:cs="Arial Regular"/>
          <w:i w:val="0"/>
          <w:iCs w:val="0"/>
          <w:color w:val="auto"/>
          <w:sz w:val="22"/>
          <w:szCs w:val="22"/>
          <w:lang w:val="en-US"/>
        </w:rPr>
        <w:t xml:space="preserve"> (3</w:t>
      </w:r>
      <w:r>
        <w:rPr>
          <w:rFonts w:hint="default" w:ascii="Arial Regular" w:hAnsi="Arial Regular" w:cs="Arial Regular"/>
          <w:i w:val="0"/>
          <w:iCs w:val="0"/>
          <w:color w:val="auto"/>
          <w:sz w:val="22"/>
          <w:szCs w:val="22"/>
          <w:vertAlign w:val="superscript"/>
          <w:lang w:val="en-US"/>
        </w:rPr>
        <w:t>rd</w:t>
      </w:r>
      <w:r>
        <w:rPr>
          <w:rFonts w:hint="default" w:ascii="Arial Regular" w:hAnsi="Arial Regular" w:cs="Arial Regular"/>
          <w:i w:val="0"/>
          <w:iCs w:val="0"/>
          <w:color w:val="auto"/>
          <w:sz w:val="22"/>
          <w:szCs w:val="22"/>
          <w:lang w:val="en-US"/>
        </w:rPr>
        <w:t xml:space="preserve"> ed.). New York: Palgrave Macmillan.</w:t>
      </w:r>
    </w:p>
    <w:p w14:paraId="513321ED">
      <w:pPr>
        <w:spacing w:line="360" w:lineRule="auto"/>
        <w:rPr>
          <w:rFonts w:hint="default" w:ascii="Arial Regular" w:hAnsi="Arial Regular" w:cs="Arial Regular"/>
          <w:i w:val="0"/>
          <w:iCs w:val="0"/>
          <w:color w:val="auto"/>
          <w:sz w:val="22"/>
          <w:szCs w:val="22"/>
          <w:lang w:val="en-US"/>
        </w:rPr>
      </w:pPr>
    </w:p>
    <w:p w14:paraId="4B10805A">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Schneider, D.P., Richards, G.T., Fan, X., Hall, P.B., Strauss, M.A., Berk, D.E.V., Gunn, J.E., Newberg, H.J., Reichard, T.A., Stoughton, C. and Voges, W., 2002. The sloan digital sky survey quasar catalog. i. early data release. </w:t>
      </w:r>
      <w:r>
        <w:rPr>
          <w:rFonts w:hint="default" w:ascii="Arial Regular" w:hAnsi="Arial Regular" w:eastAsia="SimSun" w:cs="Arial Regular"/>
          <w:i/>
          <w:iCs/>
          <w:caps w:val="0"/>
          <w:color w:val="222222"/>
          <w:spacing w:val="0"/>
          <w:kern w:val="0"/>
          <w:sz w:val="22"/>
          <w:szCs w:val="22"/>
          <w:u w:val="none"/>
          <w:lang w:val="en-US" w:eastAsia="zh-CN" w:bidi="ar"/>
        </w:rPr>
        <w:t>The Astronomical Journal</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w:t>
      </w:r>
      <w:r>
        <w:rPr>
          <w:rFonts w:hint="default" w:ascii="Arial Regular" w:hAnsi="Arial Regular" w:eastAsia="SimSun" w:cs="Arial Regular"/>
          <w:i/>
          <w:iCs/>
          <w:caps w:val="0"/>
          <w:color w:val="222222"/>
          <w:spacing w:val="0"/>
          <w:kern w:val="0"/>
          <w:sz w:val="22"/>
          <w:szCs w:val="22"/>
          <w:u w:val="none"/>
          <w:lang w:val="en-US" w:eastAsia="zh-CN" w:bidi="ar"/>
        </w:rPr>
        <w:t>123</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(2), p.567.</w:t>
      </w:r>
    </w:p>
    <w:p w14:paraId="594B4403">
      <w:pPr>
        <w:spacing w:line="360" w:lineRule="auto"/>
        <w:rPr>
          <w:rFonts w:hint="default" w:ascii="Arial Regular" w:hAnsi="Arial Regular" w:cs="Arial Regular"/>
          <w:i w:val="0"/>
          <w:iCs w:val="0"/>
          <w:color w:val="auto"/>
          <w:sz w:val="22"/>
          <w:szCs w:val="22"/>
          <w:lang w:val="en-US"/>
        </w:rPr>
      </w:pPr>
    </w:p>
    <w:p w14:paraId="3DF00219">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Schweitzer, R., Griffiths, M. and Yates, P., 2012. Parental experience of childhood cancer using Interpretative Phenomenological Analysis. </w:t>
      </w:r>
      <w:r>
        <w:rPr>
          <w:rFonts w:hint="default" w:ascii="Arial Regular" w:hAnsi="Arial Regular" w:eastAsia="SimSun" w:cs="Arial Regular"/>
          <w:i/>
          <w:iCs/>
          <w:caps w:val="0"/>
          <w:color w:val="222222"/>
          <w:spacing w:val="0"/>
          <w:kern w:val="0"/>
          <w:sz w:val="22"/>
          <w:szCs w:val="22"/>
          <w:u w:val="none"/>
          <w:lang w:val="en-US" w:eastAsia="zh-CN" w:bidi="ar"/>
        </w:rPr>
        <w:t>Psychology &amp; health</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w:t>
      </w:r>
      <w:r>
        <w:rPr>
          <w:rFonts w:hint="default" w:ascii="Arial Regular" w:hAnsi="Arial Regular" w:eastAsia="SimSun" w:cs="Arial Regular"/>
          <w:i/>
          <w:iCs/>
          <w:caps w:val="0"/>
          <w:color w:val="222222"/>
          <w:spacing w:val="0"/>
          <w:kern w:val="0"/>
          <w:sz w:val="22"/>
          <w:szCs w:val="22"/>
          <w:u w:val="none"/>
          <w:lang w:val="en-US" w:eastAsia="zh-CN" w:bidi="ar"/>
        </w:rPr>
        <w:t>27</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(6), pp.704-720.</w:t>
      </w:r>
    </w:p>
    <w:p w14:paraId="1EF27693">
      <w:pPr>
        <w:spacing w:line="360" w:lineRule="auto"/>
        <w:rPr>
          <w:rFonts w:hint="default" w:ascii="Arial Regular" w:hAnsi="Arial Regular" w:cs="Arial Regular"/>
          <w:i w:val="0"/>
          <w:iCs w:val="0"/>
          <w:color w:val="auto"/>
          <w:sz w:val="22"/>
          <w:szCs w:val="22"/>
          <w:lang w:val="en-US"/>
        </w:rPr>
      </w:pPr>
    </w:p>
    <w:p w14:paraId="61B1ADF4">
      <w:pPr>
        <w:spacing w:line="360" w:lineRule="auto"/>
        <w:rPr>
          <w:rFonts w:hint="default" w:ascii="Arial Regular" w:hAnsi="Arial Regular" w:cs="Arial Regular"/>
          <w:i w:val="0"/>
          <w:iCs w:val="0"/>
          <w:color w:val="auto"/>
          <w:sz w:val="22"/>
          <w:szCs w:val="22"/>
          <w:lang w:val="en-US"/>
        </w:rPr>
      </w:pPr>
      <w:r>
        <w:rPr>
          <w:rFonts w:hint="default" w:ascii="Arial Regular" w:hAnsi="Arial Regular" w:cs="Arial Regular"/>
          <w:i w:val="0"/>
          <w:iCs w:val="0"/>
          <w:color w:val="auto"/>
          <w:sz w:val="22"/>
          <w:szCs w:val="22"/>
          <w:lang w:val="en-US"/>
        </w:rPr>
        <w:t xml:space="preserve">Scott, D., &amp; Usher, R. (2010). </w:t>
      </w:r>
      <w:r>
        <w:rPr>
          <w:rFonts w:hint="default" w:ascii="Arial Regular" w:hAnsi="Arial Regular" w:cs="Arial Regular"/>
          <w:i/>
          <w:iCs/>
          <w:color w:val="auto"/>
          <w:sz w:val="22"/>
          <w:szCs w:val="22"/>
          <w:lang w:val="en-US"/>
        </w:rPr>
        <w:t xml:space="preserve">Researching Education </w:t>
      </w:r>
      <w:r>
        <w:rPr>
          <w:rFonts w:hint="default" w:ascii="Arial Regular" w:hAnsi="Arial Regular" w:cs="Arial Regular"/>
          <w:i w:val="0"/>
          <w:iCs w:val="0"/>
          <w:color w:val="auto"/>
          <w:sz w:val="22"/>
          <w:szCs w:val="22"/>
          <w:lang w:val="en-US"/>
        </w:rPr>
        <w:t>(2</w:t>
      </w:r>
      <w:r>
        <w:rPr>
          <w:rFonts w:hint="default" w:ascii="Arial Regular" w:hAnsi="Arial Regular" w:cs="Arial Regular"/>
          <w:i w:val="0"/>
          <w:iCs w:val="0"/>
          <w:color w:val="auto"/>
          <w:sz w:val="22"/>
          <w:szCs w:val="22"/>
          <w:vertAlign w:val="superscript"/>
          <w:lang w:val="en-US"/>
        </w:rPr>
        <w:t>nd</w:t>
      </w:r>
      <w:r>
        <w:rPr>
          <w:rFonts w:hint="default" w:ascii="Arial Regular" w:hAnsi="Arial Regular" w:cs="Arial Regular"/>
          <w:i w:val="0"/>
          <w:iCs w:val="0"/>
          <w:color w:val="auto"/>
          <w:sz w:val="22"/>
          <w:szCs w:val="22"/>
          <w:lang w:val="en-US"/>
        </w:rPr>
        <w:t xml:space="preserve"> ed.). Londond, England: Continuum.</w:t>
      </w:r>
    </w:p>
    <w:p w14:paraId="600A52C7">
      <w:pPr>
        <w:spacing w:line="360" w:lineRule="auto"/>
        <w:rPr>
          <w:rFonts w:hint="default" w:ascii="Arial Regular" w:hAnsi="Arial Regular" w:cs="Arial Regular"/>
          <w:color w:val="auto"/>
          <w:sz w:val="22"/>
          <w:szCs w:val="22"/>
          <w:lang w:val="en-US"/>
        </w:rPr>
      </w:pPr>
    </w:p>
    <w:p w14:paraId="0A1CE8C2">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PT Sans" w:cs="Arial Regular"/>
          <w:i w:val="0"/>
          <w:iCs w:val="0"/>
          <w:caps w:val="0"/>
          <w:color w:val="414141"/>
          <w:spacing w:val="0"/>
          <w:kern w:val="0"/>
          <w:sz w:val="22"/>
          <w:szCs w:val="22"/>
          <w:u w:val="none"/>
          <w:shd w:val="clear" w:fill="FFFFFF"/>
          <w:lang w:val="en-US" w:eastAsia="zh-CN" w:bidi="ar"/>
        </w:rPr>
        <w:t>Silbergleit et al. (2015) ‘Quantitative Analysis of Voice in Parkinson Disease Compared to Motor Performance: A Pilot Study’. 1 Jan. 2015 : 517 – 524.</w:t>
      </w:r>
    </w:p>
    <w:p w14:paraId="743DA7F9">
      <w:pPr>
        <w:keepNext w:val="0"/>
        <w:keepLines w:val="0"/>
        <w:widowControl/>
        <w:suppressLineNumbers w:val="0"/>
        <w:spacing w:line="360" w:lineRule="auto"/>
        <w:jc w:val="left"/>
        <w:rPr>
          <w:rFonts w:hint="default" w:ascii="Arial Regular" w:hAnsi="Arial Regular" w:cs="Arial Regular"/>
          <w:color w:val="auto"/>
          <w:sz w:val="22"/>
          <w:szCs w:val="22"/>
          <w:lang w:val="en-US"/>
        </w:rPr>
      </w:pPr>
      <w:r>
        <w:rPr>
          <w:rFonts w:hint="default" w:ascii="Arial Regular" w:hAnsi="Arial Regular" w:cs="Arial Regular"/>
          <w:color w:val="auto"/>
          <w:sz w:val="22"/>
          <w:szCs w:val="22"/>
          <w:lang w:val="en-US"/>
        </w:rPr>
        <w:t xml:space="preserve">versity of Your Findings? Cornell Hospitality Quarterly, 62(1), 32-45. </w:t>
      </w:r>
    </w:p>
    <w:p w14:paraId="2DF6517D">
      <w:pPr>
        <w:keepNext w:val="0"/>
        <w:keepLines w:val="0"/>
        <w:widowControl/>
        <w:suppressLineNumbers w:val="0"/>
        <w:spacing w:line="360" w:lineRule="auto"/>
        <w:jc w:val="left"/>
        <w:rPr>
          <w:rFonts w:hint="default" w:ascii="Arial Regular" w:hAnsi="Arial Regular" w:cs="Arial Regular"/>
          <w:color w:val="auto"/>
          <w:sz w:val="22"/>
          <w:szCs w:val="22"/>
          <w:lang w:val="en-US"/>
        </w:rPr>
      </w:pPr>
    </w:p>
    <w:p w14:paraId="6B37F3B9">
      <w:pPr>
        <w:keepNext w:val="0"/>
        <w:keepLines w:val="0"/>
        <w:widowControl/>
        <w:suppressLineNumbers w:val="0"/>
        <w:spacing w:line="360" w:lineRule="auto"/>
        <w:jc w:val="left"/>
        <w:rPr>
          <w:rFonts w:hint="default" w:ascii="Arial Regular" w:hAnsi="Arial Regular" w:cs="Arial Regular"/>
          <w:color w:val="auto"/>
          <w:sz w:val="22"/>
          <w:szCs w:val="22"/>
          <w:lang w:val="en-US"/>
        </w:rPr>
      </w:pPr>
      <w:r>
        <w:rPr>
          <w:rFonts w:hint="default" w:ascii="Arial Regular" w:hAnsi="Arial Regular" w:cs="Arial Regular"/>
          <w:color w:val="auto"/>
          <w:sz w:val="22"/>
          <w:szCs w:val="22"/>
          <w:lang w:val="en-US"/>
        </w:rPr>
        <w:t xml:space="preserve">Stake R. E (1995). </w:t>
      </w:r>
      <w:r>
        <w:rPr>
          <w:rFonts w:hint="default" w:ascii="Arial Regular" w:hAnsi="Arial Regular" w:cs="Arial Regular"/>
          <w:i/>
          <w:iCs/>
          <w:color w:val="auto"/>
          <w:sz w:val="22"/>
          <w:szCs w:val="22"/>
          <w:lang w:val="en-US"/>
        </w:rPr>
        <w:t>The art of case study study research</w:t>
      </w:r>
      <w:r>
        <w:rPr>
          <w:rFonts w:hint="default" w:ascii="Arial Regular" w:hAnsi="Arial Regular" w:cs="Arial Regular"/>
          <w:color w:val="auto"/>
          <w:sz w:val="22"/>
          <w:szCs w:val="22"/>
          <w:lang w:val="en-US"/>
        </w:rPr>
        <w:t>. Thousand Oaks, CA: Sage</w:t>
      </w:r>
    </w:p>
    <w:p w14:paraId="49FA3AAC">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0C37A252">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Stewart, D.W. and Shamdasani, P.N., (2014). </w:t>
      </w:r>
      <w:r>
        <w:rPr>
          <w:rFonts w:hint="default" w:ascii="Arial Regular" w:hAnsi="Arial Regular" w:eastAsia="SimSun" w:cs="Arial Regular"/>
          <w:i/>
          <w:iCs/>
          <w:caps w:val="0"/>
          <w:color w:val="222222"/>
          <w:spacing w:val="0"/>
          <w:kern w:val="0"/>
          <w:sz w:val="22"/>
          <w:szCs w:val="22"/>
          <w:u w:val="none"/>
          <w:lang w:val="en-US" w:eastAsia="zh-CN" w:bidi="ar"/>
        </w:rPr>
        <w:t>Focus groups: Theory and practice</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(Vol. 20). Sage publications.</w:t>
      </w:r>
    </w:p>
    <w:p w14:paraId="7A87F2AA">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4644B850">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color w:val="000000"/>
          <w:kern w:val="0"/>
          <w:sz w:val="22"/>
          <w:szCs w:val="22"/>
          <w:lang w:val="en-US" w:eastAsia="zh-CN" w:bidi="ar"/>
        </w:rPr>
        <w:t xml:space="preserve">Strauss, A., &amp; Corbin, J. (1990). </w:t>
      </w:r>
      <w:r>
        <w:rPr>
          <w:rFonts w:hint="default" w:ascii="Arial Regular" w:hAnsi="Arial Regular" w:eastAsia="TimesNewRomanPS-ItalicMT" w:cs="Arial Regular"/>
          <w:i/>
          <w:iCs/>
          <w:color w:val="000000"/>
          <w:kern w:val="0"/>
          <w:sz w:val="22"/>
          <w:szCs w:val="22"/>
          <w:lang w:val="en-US" w:eastAsia="zh-CN" w:bidi="ar"/>
        </w:rPr>
        <w:t xml:space="preserve">Basics of qualitative research: Grounded theory procedures and </w:t>
      </w:r>
    </w:p>
    <w:p w14:paraId="2C110B98">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TimesNewRomanPS-ItalicMT" w:cs="Arial Regular"/>
          <w:i/>
          <w:iCs/>
          <w:color w:val="000000"/>
          <w:kern w:val="0"/>
          <w:sz w:val="22"/>
          <w:szCs w:val="22"/>
          <w:lang w:val="en-US" w:eastAsia="zh-CN" w:bidi="ar"/>
        </w:rPr>
        <w:t>techniques.</w:t>
      </w:r>
      <w:r>
        <w:rPr>
          <w:rFonts w:hint="default" w:ascii="Arial Regular" w:hAnsi="Arial Regular" w:eastAsia="SimSun" w:cs="Arial Regular"/>
          <w:color w:val="000000"/>
          <w:kern w:val="0"/>
          <w:sz w:val="22"/>
          <w:szCs w:val="22"/>
          <w:lang w:val="en-US" w:eastAsia="zh-CN" w:bidi="ar"/>
        </w:rPr>
        <w:t>Sage Publications, Inc.</w:t>
      </w:r>
    </w:p>
    <w:p w14:paraId="40C544EC">
      <w:pPr>
        <w:keepNext w:val="0"/>
        <w:keepLines w:val="0"/>
        <w:widowControl/>
        <w:suppressLineNumbers w:val="0"/>
        <w:spacing w:line="360" w:lineRule="auto"/>
        <w:jc w:val="left"/>
        <w:rPr>
          <w:rFonts w:hint="default" w:ascii="Arial Regular" w:hAnsi="Arial Regular" w:eastAsia="serif" w:cs="Arial Regular"/>
          <w:i w:val="0"/>
          <w:iCs w:val="0"/>
          <w:caps w:val="0"/>
          <w:color w:val="auto"/>
          <w:spacing w:val="0"/>
          <w:kern w:val="0"/>
          <w:sz w:val="22"/>
          <w:szCs w:val="22"/>
          <w:u w:val="none"/>
          <w:lang w:val="en-US" w:eastAsia="zh-CN" w:bidi="ar"/>
        </w:rPr>
      </w:pPr>
    </w:p>
    <w:p w14:paraId="0D605D39">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Van Heugten, K., 2004. Managing insider research: Learning from experience. </w:t>
      </w:r>
      <w:r>
        <w:rPr>
          <w:rFonts w:hint="default" w:ascii="Arial Regular" w:hAnsi="Arial Regular" w:eastAsia="SimSun" w:cs="Arial Regular"/>
          <w:i/>
          <w:iCs/>
          <w:caps w:val="0"/>
          <w:color w:val="222222"/>
          <w:spacing w:val="0"/>
          <w:kern w:val="0"/>
          <w:sz w:val="22"/>
          <w:szCs w:val="22"/>
          <w:u w:val="none"/>
          <w:lang w:val="en-US" w:eastAsia="zh-CN" w:bidi="ar"/>
        </w:rPr>
        <w:t>Qualitative Social Work</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w:t>
      </w:r>
      <w:r>
        <w:rPr>
          <w:rFonts w:hint="default" w:ascii="Arial Regular" w:hAnsi="Arial Regular" w:eastAsia="SimSun" w:cs="Arial Regular"/>
          <w:i/>
          <w:iCs/>
          <w:caps w:val="0"/>
          <w:color w:val="222222"/>
          <w:spacing w:val="0"/>
          <w:kern w:val="0"/>
          <w:sz w:val="22"/>
          <w:szCs w:val="22"/>
          <w:u w:val="none"/>
          <w:lang w:val="en-US" w:eastAsia="zh-CN" w:bidi="ar"/>
        </w:rPr>
        <w:t>3</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(2), pp.203-219.</w:t>
      </w:r>
    </w:p>
    <w:p w14:paraId="0A129E0F">
      <w:pPr>
        <w:spacing w:line="360" w:lineRule="auto"/>
        <w:rPr>
          <w:rFonts w:hint="default" w:ascii="Arial Regular" w:hAnsi="Arial Regular" w:cs="Arial Regular"/>
          <w:color w:val="auto"/>
          <w:sz w:val="22"/>
          <w:szCs w:val="22"/>
          <w:lang w:val="en-US"/>
        </w:rPr>
      </w:pPr>
    </w:p>
    <w:sectPr>
      <w:head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宋体-简"/>
    <w:panose1 w:val="02010600030101010101"/>
    <w:charset w:val="86"/>
    <w:family w:val="auto"/>
    <w:pitch w:val="default"/>
    <w:sig w:usb0="00000000" w:usb1="00000000" w:usb2="00000016" w:usb3="00000000" w:csb0="00040001" w:csb1="00000000"/>
  </w:font>
  <w:font w:name="Arial Regular">
    <w:panose1 w:val="020B0704020202020204"/>
    <w:charset w:val="00"/>
    <w:family w:val="auto"/>
    <w:pitch w:val="default"/>
    <w:sig w:usb0="E0002AFF" w:usb1="C0007843" w:usb2="00000009" w:usb3="00000000" w:csb0="400001FF" w:csb1="FFFF0000"/>
  </w:font>
  <w:font w:name="Helvetica Neue">
    <w:panose1 w:val="02000503000000020004"/>
    <w:charset w:val="00"/>
    <w:family w:val="auto"/>
    <w:pitch w:val="default"/>
    <w:sig w:usb0="E50002FF" w:usb1="500079DB" w:usb2="00000010" w:usb3="00000000" w:csb0="00000000" w:csb1="00000000"/>
  </w:font>
  <w:font w:name="Arial Bold">
    <w:panose1 w:val="020B0704020202020204"/>
    <w:charset w:val="00"/>
    <w:family w:val="auto"/>
    <w:pitch w:val="default"/>
    <w:sig w:usb0="E0002AFF" w:usb1="C0007843" w:usb2="00000009" w:usb3="00000000" w:csb0="400001FF" w:csb1="FFFF0000"/>
  </w:font>
  <w:font w:name="sans-serif">
    <w:altName w:val="苹方-简"/>
    <w:panose1 w:val="00000000000000000000"/>
    <w:charset w:val="00"/>
    <w:family w:val="auto"/>
    <w:pitch w:val="default"/>
    <w:sig w:usb0="00000000" w:usb1="00000000" w:usb2="00000000" w:usb3="00000000" w:csb0="00000000" w:csb1="00000000"/>
  </w:font>
  <w:font w:name="TimesNewRomanPSMT">
    <w:panose1 w:val="02020603050405020304"/>
    <w:charset w:val="00"/>
    <w:family w:val="auto"/>
    <w:pitch w:val="default"/>
    <w:sig w:usb0="E0002AEF" w:usb1="C0007841" w:usb2="00000009" w:usb3="00000000" w:csb0="400001FF" w:csb1="FFFF0000"/>
  </w:font>
  <w:font w:name="ff1">
    <w:altName w:val="苹方-简"/>
    <w:panose1 w:val="00000000000000000000"/>
    <w:charset w:val="00"/>
    <w:family w:val="auto"/>
    <w:pitch w:val="default"/>
    <w:sig w:usb0="00000000" w:usb1="00000000" w:usb2="00000000" w:usb3="00000000" w:csb0="00000000" w:csb1="00000000"/>
  </w:font>
  <w:font w:name="Arial Italic">
    <w:panose1 w:val="020B0704020202020204"/>
    <w:charset w:val="00"/>
    <w:family w:val="auto"/>
    <w:pitch w:val="default"/>
    <w:sig w:usb0="E0002AFF" w:usb1="C0007843" w:usb2="00000009" w:usb3="00000000" w:csb0="400001FF" w:csb1="FFFF0000"/>
  </w:font>
  <w:font w:name="AdvOTacf20af0">
    <w:altName w:val="苹方-简"/>
    <w:panose1 w:val="00000000000000000000"/>
    <w:charset w:val="00"/>
    <w:family w:val="auto"/>
    <w:pitch w:val="default"/>
    <w:sig w:usb0="00000000" w:usb1="00000000" w:usb2="00000000" w:usb3="00000000" w:csb0="00000000" w:csb1="00000000"/>
  </w:font>
  <w:font w:name="AdvOTacf20af0 + 20">
    <w:altName w:val="苹方-简"/>
    <w:panose1 w:val="00000000000000000000"/>
    <w:charset w:val="00"/>
    <w:family w:val="auto"/>
    <w:pitch w:val="default"/>
    <w:sig w:usb0="00000000" w:usb1="00000000" w:usb2="00000000" w:usb3="00000000" w:csb0="00000000" w:csb1="00000000"/>
  </w:font>
  <w:font w:name="GillSans">
    <w:panose1 w:val="020B0502020104020203"/>
    <w:charset w:val="00"/>
    <w:family w:val="auto"/>
    <w:pitch w:val="default"/>
    <w:sig w:usb0="80000267" w:usb1="00000000" w:usb2="00000000" w:usb3="00000000" w:csb0="200001F7" w:csb1="CFFE0000"/>
  </w:font>
  <w:font w:name="ArnoPro">
    <w:altName w:val="苹方-简"/>
    <w:panose1 w:val="00000000000000000000"/>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 w:name="Bembo">
    <w:altName w:val="苹方-简"/>
    <w:panose1 w:val="00000000000000000000"/>
    <w:charset w:val="00"/>
    <w:family w:val="auto"/>
    <w:pitch w:val="default"/>
    <w:sig w:usb0="00000000" w:usb1="00000000" w:usb2="00000000" w:usb3="00000000" w:csb0="00000000" w:csb1="00000000"/>
  </w:font>
  <w:font w:name="TimesNewRomanPS-ItalicMT">
    <w:panose1 w:val="02020603050405020304"/>
    <w:charset w:val="00"/>
    <w:family w:val="auto"/>
    <w:pitch w:val="default"/>
    <w:sig w:usb0="E0002AEF" w:usb1="C0007841" w:usb2="00000009" w:usb3="00000000" w:csb0="400001FF" w:csb1="FFFF0000"/>
  </w:font>
  <w:font w:name="TimesNewRomanPS">
    <w:altName w:val="Times New Roman"/>
    <w:panose1 w:val="00000000000000000000"/>
    <w:charset w:val="00"/>
    <w:family w:val="auto"/>
    <w:pitch w:val="default"/>
    <w:sig w:usb0="00000000" w:usb1="00000000" w:usb2="00000000" w:usb3="00000000" w:csb0="00000000" w:csb1="00000000"/>
  </w:font>
  <w:font w:name="ff3">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TimesNewRoman">
    <w:altName w:val="Times New Roman"/>
    <w:panose1 w:val="00000000000000000000"/>
    <w:charset w:val="00"/>
    <w:family w:val="auto"/>
    <w:pitch w:val="default"/>
    <w:sig w:usb0="00000000" w:usb1="00000000" w:usb2="00000000" w:usb3="00000000" w:csb0="00000000" w:csb1="00000000"/>
  </w:font>
  <w:font w:name="Italic">
    <w:altName w:val="苹方-简"/>
    <w:panose1 w:val="00000000000000000000"/>
    <w:charset w:val="00"/>
    <w:family w:val="auto"/>
    <w:pitch w:val="default"/>
    <w:sig w:usb0="00000000" w:usb1="00000000" w:usb2="00000000" w:usb3="00000000" w:csb0="00000000" w:csb1="00000000"/>
  </w:font>
  <w:font w:name="PT Sans">
    <w:panose1 w:val="020B0503020203020204"/>
    <w:charset w:val="00"/>
    <w:family w:val="auto"/>
    <w:pitch w:val="default"/>
    <w:sig w:usb0="A00002EF" w:usb1="5000204B" w:usb2="00000000" w:usb3="00000000" w:csb0="20000097" w:csb1="00000000"/>
  </w:font>
  <w:font w:name="Baskerville-Normal">
    <w:altName w:val="苹方-简"/>
    <w:panose1 w:val="00000000000000000000"/>
    <w:charset w:val="00"/>
    <w:family w:val="auto"/>
    <w:pitch w:val="default"/>
    <w:sig w:usb0="00000000" w:usb1="00000000" w:usb2="00000000" w:usb3="00000000" w:csb0="00000000" w:csb1="00000000"/>
  </w:font>
  <w:font w:name="Baskerville-Normal-Italic">
    <w:altName w:val="苹方-简"/>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687715B">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9BA4D12">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LNJWO7QAAAABQEA&#10;AA8AAAAAAAAAAQAgAAAAIgAAAGRycy9kb3ducmV2LnhtbFBLAQIUABQAAAAIAIdO4kBmzRMYIgIA&#10;AGAEAAAOAAAAAAAAAAEAIAAAAB8BAABkcnMvZTJvRG9jLnhtbFBLBQYAAAAABgAGAFkBAACzBQAA&#10;AAA=&#10;">
              <v:fill on="f" focussize="0,0"/>
              <v:stroke on="f" weight="0.5pt"/>
              <v:imagedata o:title=""/>
              <o:lock v:ext="edit" aspectratio="f"/>
              <v:textbox inset="0mm,0mm,0mm,0mm" style="mso-fit-shape-to-text:t;">
                <w:txbxContent>
                  <w:p w14:paraId="29BA4D12">
                    <w:pPr>
                      <w:pStyle w:val="8"/>
                    </w:pPr>
                    <w:r>
                      <w:fldChar w:fldCharType="begin"/>
                    </w:r>
                    <w:r>
                      <w:instrText xml:space="preserve"> PAGE  \* MERGEFORMAT </w:instrText>
                    </w:r>
                    <w:r>
                      <w:fldChar w:fldCharType="separate"/>
                    </w:r>
                    <w:r>
                      <w:t>1</w:t>
                    </w:r>
                    <w: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35A64D8"/>
    <w:rsid w:val="5BE786B7"/>
    <w:rsid w:val="5EDF0561"/>
    <w:rsid w:val="66598701"/>
    <w:rsid w:val="6CDFA49D"/>
    <w:rsid w:val="6D7D05CB"/>
    <w:rsid w:val="6EFF3457"/>
    <w:rsid w:val="6F6DF1CE"/>
    <w:rsid w:val="74A70A3C"/>
    <w:rsid w:val="77767BD5"/>
    <w:rsid w:val="77ACBD4A"/>
    <w:rsid w:val="7EFC3EDA"/>
    <w:rsid w:val="7F73971E"/>
    <w:rsid w:val="7FBBF442"/>
    <w:rsid w:val="7FBF6B2D"/>
    <w:rsid w:val="7FFCE2BA"/>
    <w:rsid w:val="B7D3E11B"/>
    <w:rsid w:val="DFF7DE88"/>
    <w:rsid w:val="DFFB9613"/>
    <w:rsid w:val="EAEF7322"/>
    <w:rsid w:val="EDB94B00"/>
    <w:rsid w:val="EDEB82BF"/>
    <w:rsid w:val="EFCB74CB"/>
    <w:rsid w:val="F2BFB02B"/>
    <w:rsid w:val="F35A64D8"/>
    <w:rsid w:val="F6BFCCA5"/>
    <w:rsid w:val="F7BB7088"/>
    <w:rsid w:val="F7FA1004"/>
    <w:rsid w:val="FBDD2845"/>
    <w:rsid w:val="FCAB213A"/>
    <w:rsid w:val="FEAD7616"/>
    <w:rsid w:val="FF1FEFA4"/>
    <w:rsid w:val="FFAA6A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character" w:styleId="6">
    <w:name w:val="Emphasis"/>
    <w:basedOn w:val="4"/>
    <w:qFormat/>
    <w:uiPriority w:val="0"/>
    <w:rPr>
      <w:i/>
      <w:iCs/>
    </w:rPr>
  </w:style>
  <w:style w:type="paragraph" w:styleId="7">
    <w:name w:val="footer"/>
    <w:basedOn w:val="1"/>
    <w:uiPriority w:val="0"/>
    <w:pPr>
      <w:tabs>
        <w:tab w:val="center" w:pos="4153"/>
        <w:tab w:val="right" w:pos="8306"/>
      </w:tabs>
      <w:snapToGrid w:val="0"/>
      <w:jc w:val="left"/>
    </w:pPr>
    <w:rPr>
      <w:sz w:val="18"/>
      <w:szCs w:val="18"/>
    </w:rPr>
  </w:style>
  <w:style w:type="paragraph" w:styleId="8">
    <w:name w:val="header"/>
    <w:basedOn w:val="1"/>
    <w:uiPriority w:val="0"/>
    <w:pPr>
      <w:tabs>
        <w:tab w:val="center" w:pos="4153"/>
        <w:tab w:val="right" w:pos="8306"/>
      </w:tabs>
      <w:snapToGrid w:val="0"/>
    </w:pPr>
    <w:rPr>
      <w:sz w:val="18"/>
      <w:szCs w:val="18"/>
    </w:rPr>
  </w:style>
  <w:style w:type="character" w:styleId="9">
    <w:name w:val="Hyperlink"/>
    <w:basedOn w:val="4"/>
    <w:uiPriority w:val="0"/>
    <w:rPr>
      <w:color w:val="0000FF"/>
      <w:u w:val="single"/>
    </w:rPr>
  </w:style>
  <w:style w:type="paragraph" w:styleId="10">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1">
    <w:name w:val="Strong"/>
    <w:basedOn w:val="4"/>
    <w:qFormat/>
    <w:uiPriority w:val="0"/>
    <w:rPr>
      <w:b/>
      <w:bC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0</Words>
  <Characters>0</Characters>
  <Lines>0</Lines>
  <Paragraphs>0</Paragraphs>
  <TotalTime>298</TotalTime>
  <ScaleCrop>false</ScaleCrop>
  <LinksUpToDate>false</LinksUpToDate>
  <CharactersWithSpaces>0</CharactersWithSpaces>
  <Application>WPS Office_6.11.0.8615_F1E327BC-269C-435d-A152-05C5408002CA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2024-12-20T13:34:00Z</dcterms:created>
  <dc:creator>google1598985545</dc:creator>
  <cp:lastModifiedBy>google1598985545</cp:lastModifiedBy>
  <dcterms:modified xsi:type="dcterms:W3CDTF">2025-01-31T08:18:43Z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1033-6.11.0.8615</vt:lpwstr>
  </property>
  <property fmtid="{D5CDD505-2E9C-101B-9397-08002B2CF9AE}" pid="3" name="ICV">
    <vt:lpwstr>BF5D7E806B8C71D863879C672FCBB30B_43</vt:lpwstr>
  </property>
</Properties>
</file>