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DFB134" w14:textId="669E135F" w:rsidR="00C93EAF" w:rsidRDefault="00C93EAF" w:rsidP="00B77442">
      <w:pPr>
        <w:ind w:leftChars="0" w:left="0" w:firstLineChars="0" w:firstLine="0"/>
        <w:jc w:val="center"/>
        <w:rPr>
          <w:rFonts w:eastAsia="Arial" w:cs="Arial"/>
          <w:color w:val="FF0000"/>
          <w:sz w:val="22"/>
          <w:szCs w:val="22"/>
        </w:rPr>
      </w:pPr>
    </w:p>
    <w:p w14:paraId="595A0A89" w14:textId="74BF90B2" w:rsidR="00C93EAF" w:rsidRPr="00C93EAF" w:rsidRDefault="00C93EAF" w:rsidP="00B77442">
      <w:pPr>
        <w:ind w:leftChars="0" w:left="0" w:firstLineChars="0" w:firstLine="0"/>
        <w:jc w:val="center"/>
        <w:rPr>
          <w:rFonts w:eastAsia="Arial" w:cs="Arial"/>
          <w:sz w:val="24"/>
          <w:szCs w:val="24"/>
          <w:u w:val="single"/>
        </w:rPr>
      </w:pPr>
      <w:r w:rsidRPr="00C93EAF">
        <w:rPr>
          <w:rFonts w:eastAsia="Arial" w:cs="Arial"/>
          <w:sz w:val="24"/>
          <w:szCs w:val="24"/>
          <w:u w:val="single"/>
        </w:rPr>
        <w:t>Understanding resourcing and talent planning</w:t>
      </w:r>
    </w:p>
    <w:p w14:paraId="741EE868" w14:textId="71943A3C" w:rsidR="00C93EAF" w:rsidRPr="00C93EAF" w:rsidRDefault="00C93EAF" w:rsidP="00B77442">
      <w:pPr>
        <w:ind w:left="0" w:hanging="2"/>
        <w:jc w:val="center"/>
        <w:rPr>
          <w:rFonts w:eastAsia="Arial" w:cs="Arial"/>
          <w:sz w:val="24"/>
          <w:szCs w:val="24"/>
          <w:u w:val="single"/>
        </w:rPr>
      </w:pPr>
      <w:r w:rsidRPr="00C93EAF">
        <w:rPr>
          <w:rFonts w:eastAsia="Arial" w:cs="Arial"/>
          <w:sz w:val="24"/>
          <w:szCs w:val="24"/>
          <w:u w:val="single"/>
        </w:rPr>
        <w:t xml:space="preserve">On the job </w:t>
      </w:r>
      <w:r w:rsidR="00CF2214">
        <w:rPr>
          <w:rFonts w:eastAsia="Arial" w:cs="Arial"/>
          <w:sz w:val="24"/>
          <w:szCs w:val="24"/>
          <w:u w:val="single"/>
        </w:rPr>
        <w:t xml:space="preserve">training </w:t>
      </w:r>
      <w:r w:rsidR="00B77442">
        <w:rPr>
          <w:rFonts w:eastAsia="Arial" w:cs="Arial"/>
          <w:sz w:val="24"/>
          <w:szCs w:val="24"/>
          <w:u w:val="single"/>
        </w:rPr>
        <w:t>number 1</w:t>
      </w:r>
    </w:p>
    <w:p w14:paraId="1AE88460" w14:textId="652B29D2" w:rsidR="00C93EAF" w:rsidRDefault="00C93EAF" w:rsidP="00C93EAF">
      <w:pPr>
        <w:ind w:left="0" w:hanging="2"/>
        <w:rPr>
          <w:rFonts w:eastAsia="Arial" w:cs="Arial"/>
          <w:color w:val="FF0000"/>
          <w:sz w:val="22"/>
          <w:szCs w:val="22"/>
        </w:rPr>
      </w:pPr>
    </w:p>
    <w:p w14:paraId="43F03A0D" w14:textId="77777777" w:rsidR="00C93EAF" w:rsidRPr="00C93EAF" w:rsidRDefault="00C93EAF" w:rsidP="00C93EAF">
      <w:pPr>
        <w:spacing w:after="120" w:line="360" w:lineRule="auto"/>
        <w:ind w:left="0" w:hanging="2"/>
        <w:rPr>
          <w:rFonts w:eastAsia="Arial" w:cs="Arial"/>
          <w:color w:val="FF0000"/>
          <w:sz w:val="24"/>
          <w:szCs w:val="24"/>
        </w:rPr>
      </w:pPr>
    </w:p>
    <w:p w14:paraId="44C99C0F" w14:textId="66E6604E" w:rsidR="00C93EAF" w:rsidRDefault="00C93EAF" w:rsidP="004416F2">
      <w:pPr>
        <w:spacing w:after="120" w:line="360" w:lineRule="auto"/>
        <w:ind w:left="0" w:hanging="2"/>
        <w:rPr>
          <w:rFonts w:eastAsia="Arial" w:cs="Arial"/>
          <w:sz w:val="24"/>
          <w:szCs w:val="24"/>
        </w:rPr>
      </w:pPr>
      <w:r w:rsidRPr="00C93EAF">
        <w:rPr>
          <w:rFonts w:eastAsia="Arial" w:cs="Arial"/>
          <w:sz w:val="24"/>
          <w:szCs w:val="24"/>
        </w:rPr>
        <w:t>Succession planning within an organisation is vital in order to ensure the correct number of e</w:t>
      </w:r>
      <w:r w:rsidR="004416F2">
        <w:rPr>
          <w:rFonts w:eastAsia="Arial" w:cs="Arial"/>
          <w:sz w:val="24"/>
          <w:szCs w:val="24"/>
        </w:rPr>
        <w:t>m</w:t>
      </w:r>
      <w:r w:rsidRPr="00C93EAF">
        <w:rPr>
          <w:rFonts w:eastAsia="Arial" w:cs="Arial"/>
          <w:sz w:val="24"/>
          <w:szCs w:val="24"/>
        </w:rPr>
        <w:t xml:space="preserve">ployees with the necessary skills </w:t>
      </w:r>
      <w:r>
        <w:rPr>
          <w:rFonts w:eastAsia="Arial" w:cs="Arial"/>
          <w:sz w:val="24"/>
          <w:szCs w:val="24"/>
        </w:rPr>
        <w:t>and experience are in place to support the organisations success (Tay</w:t>
      </w:r>
      <w:r w:rsidR="004416F2">
        <w:rPr>
          <w:rFonts w:eastAsia="Arial" w:cs="Arial"/>
          <w:sz w:val="24"/>
          <w:szCs w:val="24"/>
        </w:rPr>
        <w:t>l</w:t>
      </w:r>
      <w:r>
        <w:rPr>
          <w:rFonts w:eastAsia="Arial" w:cs="Arial"/>
          <w:sz w:val="24"/>
          <w:szCs w:val="24"/>
        </w:rPr>
        <w:t>or and Woodhams 2016). In order to understand how succession planning has change</w:t>
      </w:r>
      <w:r w:rsidR="004416F2">
        <w:rPr>
          <w:rFonts w:eastAsia="Arial" w:cs="Arial"/>
          <w:sz w:val="24"/>
          <w:szCs w:val="24"/>
        </w:rPr>
        <w:t>d</w:t>
      </w:r>
      <w:r>
        <w:rPr>
          <w:rFonts w:eastAsia="Arial" w:cs="Arial"/>
          <w:sz w:val="24"/>
          <w:szCs w:val="24"/>
        </w:rPr>
        <w:t xml:space="preserve"> within Hywel Dda University Health Board (HDUHB) I met with my line manager who has 16 years’ experience in her role. </w:t>
      </w:r>
      <w:r w:rsidR="004416F2">
        <w:rPr>
          <w:rFonts w:eastAsia="Arial" w:cs="Arial"/>
          <w:sz w:val="24"/>
          <w:szCs w:val="24"/>
        </w:rPr>
        <w:t xml:space="preserve">By evaluating the approach to recruitment within the Health Board, it is evident that there has been a recent shift in behaviours and attitudes to creating a sustainable workforce. </w:t>
      </w:r>
    </w:p>
    <w:p w14:paraId="2F0972B8" w14:textId="21E7C7FB" w:rsidR="004416F2" w:rsidRDefault="004416F2" w:rsidP="004416F2">
      <w:pPr>
        <w:spacing w:after="120" w:line="360" w:lineRule="auto"/>
        <w:ind w:left="0" w:hanging="2"/>
        <w:rPr>
          <w:rFonts w:eastAsia="Arial" w:cs="Arial"/>
          <w:sz w:val="24"/>
          <w:szCs w:val="24"/>
        </w:rPr>
      </w:pPr>
      <w:r>
        <w:rPr>
          <w:rFonts w:eastAsia="Arial" w:cs="Arial"/>
          <w:sz w:val="24"/>
          <w:szCs w:val="24"/>
        </w:rPr>
        <w:t xml:space="preserve">Previously, </w:t>
      </w:r>
      <w:r w:rsidR="003B09BD">
        <w:rPr>
          <w:rFonts w:eastAsia="Arial" w:cs="Arial"/>
          <w:sz w:val="24"/>
          <w:szCs w:val="24"/>
        </w:rPr>
        <w:t xml:space="preserve">workforce intelligence reports suggest that although large numbers of applicants were employed in to roles, the length of time of their employment was less than 12 months on average which suggests recruitment activities were focused more on hiring ‘bums on seats’ instead of ensuring the correct person, with the appropriate expertise and knowledge was appointed. HDUHB’s annual plan includes the requirement for transforming clinical services which looks at creating new roles in order to support the structural changes planned for future organisational development. (HDUHB 2019). </w:t>
      </w:r>
    </w:p>
    <w:p w14:paraId="11B1E94D" w14:textId="000DA828" w:rsidR="00963EF1" w:rsidRDefault="003B09BD" w:rsidP="00BE524A">
      <w:pPr>
        <w:spacing w:after="120" w:line="360" w:lineRule="auto"/>
        <w:ind w:left="0" w:hanging="2"/>
        <w:rPr>
          <w:rFonts w:eastAsia="Arial" w:cs="Arial"/>
          <w:sz w:val="24"/>
          <w:szCs w:val="24"/>
        </w:rPr>
      </w:pPr>
      <w:r>
        <w:rPr>
          <w:rFonts w:eastAsia="Arial" w:cs="Arial"/>
          <w:sz w:val="24"/>
          <w:szCs w:val="24"/>
        </w:rPr>
        <w:t>Succession planning looks at identifying future needs of the business and being able to recognise key employees who are potential future leaders/managers and influenc</w:t>
      </w:r>
      <w:r w:rsidR="00963EF1">
        <w:rPr>
          <w:rFonts w:eastAsia="Arial" w:cs="Arial"/>
          <w:sz w:val="24"/>
          <w:szCs w:val="24"/>
        </w:rPr>
        <w:t>ers</w:t>
      </w:r>
      <w:r>
        <w:rPr>
          <w:rFonts w:eastAsia="Arial" w:cs="Arial"/>
          <w:sz w:val="24"/>
          <w:szCs w:val="24"/>
        </w:rPr>
        <w:t xml:space="preserve"> within the organisation (CIPD 2020).  </w:t>
      </w:r>
      <w:r w:rsidR="00963EF1">
        <w:rPr>
          <w:rFonts w:eastAsia="Arial" w:cs="Arial"/>
          <w:sz w:val="24"/>
          <w:szCs w:val="24"/>
        </w:rPr>
        <w:t>It includes look at individual roles, as well as overall services within the Health Board</w:t>
      </w:r>
      <w:r w:rsidR="00BE524A">
        <w:rPr>
          <w:rFonts w:eastAsia="Arial" w:cs="Arial"/>
          <w:sz w:val="24"/>
          <w:szCs w:val="24"/>
        </w:rPr>
        <w:t xml:space="preserve"> and planning appropriately to meet the needs of the service required</w:t>
      </w:r>
      <w:r w:rsidR="00963EF1">
        <w:rPr>
          <w:rFonts w:eastAsia="Arial" w:cs="Arial"/>
          <w:sz w:val="24"/>
          <w:szCs w:val="24"/>
        </w:rPr>
        <w:t>. During my discussion with my manager, we were able to identify the need for change, considering various factors such as:</w:t>
      </w:r>
    </w:p>
    <w:p w14:paraId="2477DBDE" w14:textId="7B26B57E" w:rsidR="00963EF1" w:rsidRPr="00BE524A" w:rsidRDefault="00963EF1" w:rsidP="00BE524A">
      <w:pPr>
        <w:pStyle w:val="ListParagraph"/>
        <w:numPr>
          <w:ilvl w:val="0"/>
          <w:numId w:val="6"/>
        </w:numPr>
        <w:spacing w:after="120" w:line="360" w:lineRule="auto"/>
        <w:ind w:leftChars="0" w:firstLineChars="0"/>
        <w:rPr>
          <w:rFonts w:ascii="Times New Roman" w:eastAsia="Arial" w:hAnsi="Times New Roman"/>
          <w:sz w:val="24"/>
          <w:szCs w:val="24"/>
        </w:rPr>
      </w:pPr>
      <w:r w:rsidRPr="00BE524A">
        <w:rPr>
          <w:rFonts w:ascii="Times New Roman" w:eastAsia="Arial" w:hAnsi="Times New Roman"/>
          <w:sz w:val="24"/>
          <w:szCs w:val="24"/>
        </w:rPr>
        <w:t>Moving away from acute service to community services</w:t>
      </w:r>
    </w:p>
    <w:p w14:paraId="170D97D0" w14:textId="043ACBDC" w:rsidR="00963EF1" w:rsidRDefault="00963EF1" w:rsidP="00BE524A">
      <w:pPr>
        <w:pStyle w:val="ListParagraph"/>
        <w:numPr>
          <w:ilvl w:val="0"/>
          <w:numId w:val="6"/>
        </w:numPr>
        <w:spacing w:after="120" w:line="360" w:lineRule="auto"/>
        <w:ind w:leftChars="0" w:firstLineChars="0"/>
        <w:rPr>
          <w:rFonts w:ascii="Times New Roman" w:eastAsia="Arial" w:hAnsi="Times New Roman"/>
          <w:sz w:val="24"/>
          <w:szCs w:val="24"/>
        </w:rPr>
      </w:pPr>
      <w:r w:rsidRPr="00BE524A">
        <w:rPr>
          <w:rFonts w:ascii="Times New Roman" w:eastAsia="Arial" w:hAnsi="Times New Roman"/>
          <w:sz w:val="24"/>
          <w:szCs w:val="24"/>
        </w:rPr>
        <w:t>Providing access to out of hours car</w:t>
      </w:r>
      <w:r w:rsidR="00443424">
        <w:rPr>
          <w:rFonts w:ascii="Times New Roman" w:eastAsia="Arial" w:hAnsi="Times New Roman"/>
          <w:sz w:val="24"/>
          <w:szCs w:val="24"/>
        </w:rPr>
        <w:t>e</w:t>
      </w:r>
      <w:r w:rsidRPr="00BE524A">
        <w:rPr>
          <w:rFonts w:ascii="Times New Roman" w:eastAsia="Arial" w:hAnsi="Times New Roman"/>
          <w:sz w:val="24"/>
          <w:szCs w:val="24"/>
        </w:rPr>
        <w:t xml:space="preserve"> at home – including GP services</w:t>
      </w:r>
    </w:p>
    <w:p w14:paraId="2ED0F2BB" w14:textId="09D6D840" w:rsidR="00BE524A" w:rsidRDefault="00BE524A" w:rsidP="00BE524A">
      <w:pPr>
        <w:pStyle w:val="ListParagraph"/>
        <w:numPr>
          <w:ilvl w:val="0"/>
          <w:numId w:val="6"/>
        </w:numPr>
        <w:spacing w:after="120" w:line="360" w:lineRule="auto"/>
        <w:ind w:leftChars="0" w:firstLineChars="0"/>
        <w:rPr>
          <w:rFonts w:ascii="Times New Roman" w:eastAsia="Arial" w:hAnsi="Times New Roman"/>
          <w:sz w:val="24"/>
          <w:szCs w:val="24"/>
        </w:rPr>
      </w:pPr>
      <w:r>
        <w:rPr>
          <w:rFonts w:ascii="Times New Roman" w:eastAsia="Arial" w:hAnsi="Times New Roman"/>
          <w:sz w:val="24"/>
          <w:szCs w:val="24"/>
        </w:rPr>
        <w:t>Ageing population</w:t>
      </w:r>
    </w:p>
    <w:p w14:paraId="1232BBD6" w14:textId="4A96AA8B" w:rsidR="00BE524A" w:rsidRDefault="00BE524A" w:rsidP="00BE524A">
      <w:pPr>
        <w:pStyle w:val="ListParagraph"/>
        <w:numPr>
          <w:ilvl w:val="0"/>
          <w:numId w:val="6"/>
        </w:numPr>
        <w:spacing w:after="120" w:line="360" w:lineRule="auto"/>
        <w:ind w:leftChars="0" w:firstLineChars="0"/>
        <w:rPr>
          <w:rFonts w:ascii="Times New Roman" w:eastAsia="Arial" w:hAnsi="Times New Roman"/>
          <w:sz w:val="24"/>
          <w:szCs w:val="24"/>
        </w:rPr>
      </w:pPr>
      <w:r>
        <w:rPr>
          <w:rFonts w:ascii="Times New Roman" w:eastAsia="Arial" w:hAnsi="Times New Roman"/>
          <w:sz w:val="24"/>
          <w:szCs w:val="24"/>
        </w:rPr>
        <w:t>The locality of different hospital sites – discussing rural areas and the difficulties patients can ace in accessing services</w:t>
      </w:r>
    </w:p>
    <w:p w14:paraId="11196373" w14:textId="77777777" w:rsidR="00B77442" w:rsidRPr="00B77442" w:rsidRDefault="00B77442" w:rsidP="00B77442">
      <w:pPr>
        <w:spacing w:after="120" w:line="360" w:lineRule="auto"/>
        <w:ind w:leftChars="0" w:left="0" w:firstLineChars="0" w:firstLine="0"/>
        <w:rPr>
          <w:rFonts w:eastAsia="Arial"/>
          <w:sz w:val="24"/>
          <w:szCs w:val="24"/>
        </w:rPr>
      </w:pPr>
    </w:p>
    <w:p w14:paraId="5A34CDED" w14:textId="7D5F0B39" w:rsidR="00BE524A" w:rsidRDefault="00F35E4B" w:rsidP="00BE524A">
      <w:pPr>
        <w:spacing w:after="120" w:line="360" w:lineRule="auto"/>
        <w:ind w:leftChars="0" w:left="0" w:firstLineChars="0" w:firstLine="0"/>
        <w:rPr>
          <w:rFonts w:eastAsia="Arial"/>
          <w:sz w:val="24"/>
          <w:szCs w:val="24"/>
        </w:rPr>
      </w:pPr>
      <w:r>
        <w:rPr>
          <w:rFonts w:eastAsia="Arial"/>
          <w:sz w:val="24"/>
          <w:szCs w:val="24"/>
        </w:rPr>
        <w:t xml:space="preserve">As a result, the organisation’s approach to recruitment strategies and workforce/succession planning needs to adapt. With the desire to make services less reactive – requiring hospital </w:t>
      </w:r>
      <w:r>
        <w:rPr>
          <w:rFonts w:eastAsia="Arial"/>
          <w:sz w:val="24"/>
          <w:szCs w:val="24"/>
        </w:rPr>
        <w:lastRenderedPageBreak/>
        <w:t>care or admission, to proactive and prevention based on early intervention techniques HDUHB need</w:t>
      </w:r>
      <w:r w:rsidR="00B77442">
        <w:rPr>
          <w:rFonts w:eastAsia="Arial"/>
          <w:sz w:val="24"/>
          <w:szCs w:val="24"/>
        </w:rPr>
        <w:t>s</w:t>
      </w:r>
      <w:r>
        <w:rPr>
          <w:rFonts w:eastAsia="Arial"/>
          <w:sz w:val="24"/>
          <w:szCs w:val="24"/>
        </w:rPr>
        <w:t xml:space="preserve"> to react</w:t>
      </w:r>
      <w:r w:rsidR="00B77442">
        <w:rPr>
          <w:rFonts w:eastAsia="Arial"/>
          <w:sz w:val="24"/>
          <w:szCs w:val="24"/>
        </w:rPr>
        <w:t xml:space="preserve"> and provide solutions</w:t>
      </w:r>
      <w:r>
        <w:rPr>
          <w:rFonts w:eastAsia="Arial"/>
          <w:sz w:val="24"/>
          <w:szCs w:val="24"/>
        </w:rPr>
        <w:t xml:space="preserve"> (Edwards, N 2014). A 3-year integrated medium term plan (IMTP) has been designed, alongside the annual plan which details exactly how the organisation hopes to achieve this. Some of the approaches include:</w:t>
      </w:r>
    </w:p>
    <w:p w14:paraId="56C8CD2E" w14:textId="5DF3819E" w:rsidR="00F35E4B" w:rsidRPr="00F35E4B" w:rsidRDefault="00F35E4B" w:rsidP="00F35E4B">
      <w:pPr>
        <w:pStyle w:val="ListParagraph"/>
        <w:numPr>
          <w:ilvl w:val="0"/>
          <w:numId w:val="7"/>
        </w:numPr>
        <w:spacing w:after="120" w:line="360" w:lineRule="auto"/>
        <w:ind w:leftChars="0" w:firstLineChars="0"/>
        <w:rPr>
          <w:rFonts w:ascii="Times New Roman" w:eastAsia="Arial" w:hAnsi="Times New Roman"/>
          <w:sz w:val="24"/>
          <w:szCs w:val="24"/>
        </w:rPr>
      </w:pPr>
      <w:r w:rsidRPr="00F35E4B">
        <w:rPr>
          <w:rFonts w:ascii="Times New Roman" w:eastAsia="Arial" w:hAnsi="Times New Roman"/>
          <w:sz w:val="24"/>
          <w:szCs w:val="24"/>
        </w:rPr>
        <w:t>An assessment of manages practice staff to identify the additional recruitment need</w:t>
      </w:r>
    </w:p>
    <w:p w14:paraId="61C07F49" w14:textId="3A8E02BC" w:rsidR="00F35E4B" w:rsidRDefault="00F35E4B" w:rsidP="00F35E4B">
      <w:pPr>
        <w:pStyle w:val="ListParagraph"/>
        <w:numPr>
          <w:ilvl w:val="0"/>
          <w:numId w:val="7"/>
        </w:numPr>
        <w:spacing w:after="120" w:line="360" w:lineRule="auto"/>
        <w:ind w:leftChars="0" w:firstLineChars="0"/>
        <w:rPr>
          <w:rFonts w:ascii="Times New Roman" w:eastAsia="Arial" w:hAnsi="Times New Roman"/>
          <w:sz w:val="24"/>
          <w:szCs w:val="24"/>
        </w:rPr>
      </w:pPr>
      <w:r w:rsidRPr="00F35E4B">
        <w:rPr>
          <w:rFonts w:ascii="Times New Roman" w:eastAsia="Arial" w:hAnsi="Times New Roman"/>
          <w:sz w:val="24"/>
          <w:szCs w:val="24"/>
        </w:rPr>
        <w:t xml:space="preserve">Creating of new job roles </w:t>
      </w:r>
    </w:p>
    <w:p w14:paraId="750BC873" w14:textId="1420021E" w:rsidR="00F35E4B" w:rsidRDefault="00F35E4B" w:rsidP="00F35E4B">
      <w:pPr>
        <w:pStyle w:val="ListParagraph"/>
        <w:numPr>
          <w:ilvl w:val="0"/>
          <w:numId w:val="7"/>
        </w:numPr>
        <w:spacing w:after="120" w:line="360" w:lineRule="auto"/>
        <w:ind w:leftChars="0" w:firstLineChars="0"/>
        <w:rPr>
          <w:rFonts w:ascii="Times New Roman" w:eastAsia="Arial" w:hAnsi="Times New Roman"/>
          <w:sz w:val="24"/>
          <w:szCs w:val="24"/>
        </w:rPr>
      </w:pPr>
      <w:r>
        <w:rPr>
          <w:rFonts w:ascii="Times New Roman" w:eastAsia="Arial" w:hAnsi="Times New Roman"/>
          <w:sz w:val="24"/>
          <w:szCs w:val="24"/>
        </w:rPr>
        <w:t xml:space="preserve">A review of therapies and how these can work effectively </w:t>
      </w:r>
      <w:r w:rsidR="00B77442">
        <w:rPr>
          <w:rFonts w:ascii="Times New Roman" w:eastAsia="Arial" w:hAnsi="Times New Roman"/>
          <w:sz w:val="24"/>
          <w:szCs w:val="24"/>
        </w:rPr>
        <w:t>alongside</w:t>
      </w:r>
      <w:r>
        <w:rPr>
          <w:rFonts w:ascii="Times New Roman" w:eastAsia="Arial" w:hAnsi="Times New Roman"/>
          <w:sz w:val="24"/>
          <w:szCs w:val="24"/>
        </w:rPr>
        <w:t xml:space="preserve"> GP practices to increase the benefits of working in a multi-disciplinary team</w:t>
      </w:r>
    </w:p>
    <w:p w14:paraId="2AF06FDC" w14:textId="2FF497CE" w:rsidR="00F35E4B" w:rsidRDefault="00F35E4B" w:rsidP="00F35E4B">
      <w:pPr>
        <w:pStyle w:val="ListParagraph"/>
        <w:numPr>
          <w:ilvl w:val="0"/>
          <w:numId w:val="7"/>
        </w:numPr>
        <w:spacing w:after="120" w:line="360" w:lineRule="auto"/>
        <w:ind w:leftChars="0" w:firstLineChars="0"/>
        <w:rPr>
          <w:rFonts w:ascii="Times New Roman" w:eastAsia="Arial" w:hAnsi="Times New Roman"/>
          <w:sz w:val="24"/>
          <w:szCs w:val="24"/>
        </w:rPr>
      </w:pPr>
      <w:r>
        <w:rPr>
          <w:rFonts w:ascii="Times New Roman" w:eastAsia="Arial" w:hAnsi="Times New Roman"/>
          <w:sz w:val="24"/>
          <w:szCs w:val="24"/>
        </w:rPr>
        <w:t>Increase the number of salaried GP’s</w:t>
      </w:r>
      <w:r w:rsidR="00B77442">
        <w:rPr>
          <w:rFonts w:ascii="Times New Roman" w:eastAsia="Arial" w:hAnsi="Times New Roman"/>
          <w:sz w:val="24"/>
          <w:szCs w:val="24"/>
        </w:rPr>
        <w:t xml:space="preserve"> within managed practices</w:t>
      </w:r>
    </w:p>
    <w:p w14:paraId="6CF4F6DA" w14:textId="423E8EEE" w:rsidR="00B77442" w:rsidRDefault="00B77442" w:rsidP="00F35E4B">
      <w:pPr>
        <w:pStyle w:val="ListParagraph"/>
        <w:numPr>
          <w:ilvl w:val="0"/>
          <w:numId w:val="7"/>
        </w:numPr>
        <w:spacing w:after="120" w:line="360" w:lineRule="auto"/>
        <w:ind w:leftChars="0" w:firstLineChars="0"/>
        <w:rPr>
          <w:rFonts w:ascii="Times New Roman" w:eastAsia="Arial" w:hAnsi="Times New Roman"/>
          <w:sz w:val="24"/>
          <w:szCs w:val="24"/>
        </w:rPr>
      </w:pPr>
      <w:r>
        <w:rPr>
          <w:rFonts w:ascii="Times New Roman" w:eastAsia="Arial" w:hAnsi="Times New Roman"/>
          <w:sz w:val="24"/>
          <w:szCs w:val="24"/>
        </w:rPr>
        <w:t>A review of structures within the community in order to understand the required change of focus and being able to respond to national changes and demands</w:t>
      </w:r>
    </w:p>
    <w:p w14:paraId="77C7E485" w14:textId="0FEAEC79" w:rsidR="00B77442" w:rsidRPr="00B77442" w:rsidRDefault="00B77442" w:rsidP="00B77442">
      <w:pPr>
        <w:spacing w:after="120" w:line="360" w:lineRule="auto"/>
        <w:ind w:leftChars="0" w:left="0" w:firstLineChars="0" w:firstLine="0"/>
        <w:rPr>
          <w:rFonts w:eastAsia="Arial"/>
          <w:sz w:val="24"/>
          <w:szCs w:val="24"/>
        </w:rPr>
      </w:pPr>
      <w:r>
        <w:rPr>
          <w:rFonts w:eastAsia="Arial"/>
          <w:sz w:val="24"/>
          <w:szCs w:val="24"/>
        </w:rPr>
        <w:t>(HDUHB 2020)</w:t>
      </w:r>
    </w:p>
    <w:p w14:paraId="0A6CB254" w14:textId="50E3739E" w:rsidR="00B77442" w:rsidRPr="00B77442" w:rsidRDefault="00B77442" w:rsidP="00B77442">
      <w:pPr>
        <w:spacing w:after="120" w:line="360" w:lineRule="auto"/>
        <w:ind w:leftChars="0" w:left="0" w:firstLineChars="0" w:firstLine="0"/>
        <w:rPr>
          <w:rFonts w:eastAsia="Arial"/>
          <w:sz w:val="24"/>
          <w:szCs w:val="24"/>
        </w:rPr>
      </w:pPr>
      <w:r>
        <w:rPr>
          <w:rFonts w:eastAsia="Arial"/>
          <w:sz w:val="24"/>
          <w:szCs w:val="24"/>
        </w:rPr>
        <w:t xml:space="preserve">It is clear that HDUHB’s approach to succession planning will be based on a ‘PESTLE’ analysis of the organisation which can assist in workforce planning to identify the areas which require change (CIPD 2019).  The Health Board’s approach to succession planning is traditional, with a highly-structured top down approach which looks at identifying key employees as successors for vital positions in order to ensure sustainability of the organisation and its needs. </w:t>
      </w:r>
    </w:p>
    <w:p w14:paraId="19834841" w14:textId="77777777" w:rsidR="00B77442" w:rsidRDefault="00B77442" w:rsidP="00B77442">
      <w:pPr>
        <w:ind w:leftChars="0" w:left="0" w:firstLineChars="0" w:firstLine="0"/>
        <w:rPr>
          <w:rFonts w:eastAsia="Arial"/>
          <w:sz w:val="24"/>
          <w:szCs w:val="24"/>
        </w:rPr>
      </w:pPr>
    </w:p>
    <w:p w14:paraId="6B3299F6" w14:textId="74270F4F" w:rsidR="00C93EAF" w:rsidRPr="007D3FCC" w:rsidRDefault="00C93EAF" w:rsidP="00B77442">
      <w:pPr>
        <w:ind w:leftChars="0" w:left="0" w:firstLineChars="0" w:firstLine="0"/>
        <w:rPr>
          <w:b/>
          <w:bCs/>
          <w:sz w:val="24"/>
          <w:szCs w:val="24"/>
          <w:u w:val="single"/>
        </w:rPr>
      </w:pPr>
      <w:r w:rsidRPr="007D3FCC">
        <w:rPr>
          <w:b/>
          <w:bCs/>
          <w:sz w:val="24"/>
          <w:szCs w:val="24"/>
          <w:u w:val="single"/>
        </w:rPr>
        <w:t>Reference list</w:t>
      </w:r>
    </w:p>
    <w:p w14:paraId="0B1AEA4E" w14:textId="77777777" w:rsidR="00C93EAF" w:rsidRPr="00C93EAF" w:rsidRDefault="00C93EAF" w:rsidP="00C93EAF">
      <w:pPr>
        <w:suppressAutoHyphens w:val="0"/>
        <w:spacing w:after="160" w:line="259" w:lineRule="auto"/>
        <w:ind w:leftChars="0" w:left="0" w:firstLineChars="0" w:firstLine="0"/>
        <w:outlineLvl w:val="9"/>
        <w:rPr>
          <w:rFonts w:eastAsiaTheme="minorHAnsi"/>
          <w:position w:val="0"/>
          <w:sz w:val="24"/>
          <w:szCs w:val="24"/>
        </w:rPr>
      </w:pPr>
    </w:p>
    <w:p w14:paraId="7E2140EB" w14:textId="53226020" w:rsidR="00C93EAF" w:rsidRPr="00B77442" w:rsidRDefault="00C93EAF" w:rsidP="00B77442">
      <w:pPr>
        <w:suppressAutoHyphens w:val="0"/>
        <w:spacing w:after="160" w:line="259" w:lineRule="auto"/>
        <w:ind w:leftChars="0" w:left="0" w:firstLineChars="0" w:firstLine="0"/>
        <w:outlineLvl w:val="9"/>
        <w:rPr>
          <w:rFonts w:eastAsiaTheme="minorHAnsi"/>
          <w:position w:val="0"/>
          <w:sz w:val="24"/>
          <w:szCs w:val="24"/>
        </w:rPr>
      </w:pPr>
      <w:r w:rsidRPr="00C93EAF">
        <w:rPr>
          <w:rFonts w:eastAsiaTheme="minorHAnsi"/>
          <w:position w:val="0"/>
          <w:sz w:val="24"/>
          <w:szCs w:val="24"/>
        </w:rPr>
        <w:t xml:space="preserve">Chartered Institute of Personnel and Development (2020) </w:t>
      </w:r>
      <w:r w:rsidRPr="00C93EAF">
        <w:rPr>
          <w:rFonts w:eastAsiaTheme="minorHAnsi"/>
          <w:i/>
          <w:iCs/>
          <w:position w:val="0"/>
          <w:sz w:val="24"/>
          <w:szCs w:val="24"/>
        </w:rPr>
        <w:t xml:space="preserve">Succession Planning </w:t>
      </w:r>
      <w:r w:rsidRPr="00C93EAF">
        <w:rPr>
          <w:rFonts w:eastAsiaTheme="minorHAnsi"/>
          <w:position w:val="0"/>
          <w:sz w:val="24"/>
          <w:szCs w:val="24"/>
        </w:rPr>
        <w:t xml:space="preserve">[online] Available at: </w:t>
      </w:r>
      <w:hyperlink r:id="rId5" w:history="1">
        <w:r w:rsidRPr="00C93EAF">
          <w:rPr>
            <w:rFonts w:eastAsiaTheme="minorHAnsi"/>
            <w:position w:val="0"/>
            <w:sz w:val="24"/>
            <w:szCs w:val="24"/>
          </w:rPr>
          <w:t>https://www.cipd.co.uk/knowledge/strategy/resourcing/succession-planning-factsheet</w:t>
        </w:r>
      </w:hyperlink>
      <w:r w:rsidRPr="00C93EAF">
        <w:rPr>
          <w:rFonts w:eastAsiaTheme="minorHAnsi"/>
          <w:position w:val="0"/>
          <w:sz w:val="24"/>
          <w:szCs w:val="24"/>
        </w:rPr>
        <w:t xml:space="preserve"> (Accessed on 20/04/2020). </w:t>
      </w:r>
    </w:p>
    <w:p w14:paraId="5541FF25" w14:textId="77777777" w:rsidR="00B77442" w:rsidRPr="00B77442" w:rsidRDefault="00B77442" w:rsidP="00B77442">
      <w:pPr>
        <w:suppressAutoHyphens w:val="0"/>
        <w:spacing w:after="160" w:line="259" w:lineRule="auto"/>
        <w:ind w:leftChars="0" w:left="0" w:firstLineChars="0" w:firstLine="0"/>
        <w:outlineLvl w:val="9"/>
        <w:rPr>
          <w:rFonts w:eastAsiaTheme="minorHAnsi"/>
          <w:position w:val="0"/>
          <w:sz w:val="24"/>
          <w:szCs w:val="24"/>
        </w:rPr>
      </w:pPr>
      <w:r w:rsidRPr="00B77442">
        <w:rPr>
          <w:rFonts w:eastAsiaTheme="minorHAnsi"/>
          <w:position w:val="0"/>
          <w:sz w:val="24"/>
          <w:szCs w:val="24"/>
        </w:rPr>
        <w:t xml:space="preserve">Edwards, N., (2014) </w:t>
      </w:r>
      <w:r w:rsidRPr="00B77442">
        <w:rPr>
          <w:rFonts w:eastAsiaTheme="minorHAnsi"/>
          <w:i/>
          <w:iCs/>
          <w:position w:val="0"/>
          <w:sz w:val="24"/>
          <w:szCs w:val="24"/>
        </w:rPr>
        <w:t>Community services how they can change care</w:t>
      </w:r>
      <w:r w:rsidRPr="00B77442">
        <w:rPr>
          <w:rFonts w:eastAsiaTheme="minorHAnsi"/>
          <w:position w:val="0"/>
          <w:sz w:val="24"/>
          <w:szCs w:val="24"/>
        </w:rPr>
        <w:t xml:space="preserve"> [online] Available at: </w:t>
      </w:r>
      <w:hyperlink r:id="rId6" w:history="1">
        <w:r w:rsidRPr="00B77442">
          <w:rPr>
            <w:rStyle w:val="Hyperlink"/>
            <w:rFonts w:eastAsiaTheme="minorHAnsi"/>
            <w:color w:val="auto"/>
            <w:position w:val="0"/>
            <w:sz w:val="24"/>
            <w:szCs w:val="24"/>
            <w:u w:val="none"/>
          </w:rPr>
          <w:t>https://www.kingsfund.org.uk/sites/default/files/field/field_publication_file/community-services-nigel-edwards-feb14.pdf</w:t>
        </w:r>
      </w:hyperlink>
      <w:r w:rsidRPr="00B77442">
        <w:rPr>
          <w:rFonts w:eastAsiaTheme="minorHAnsi"/>
          <w:position w:val="0"/>
          <w:sz w:val="24"/>
          <w:szCs w:val="24"/>
        </w:rPr>
        <w:t xml:space="preserve"> (Accessed on 07/09/2020). </w:t>
      </w:r>
    </w:p>
    <w:p w14:paraId="68CE8144" w14:textId="77777777" w:rsidR="00B77442" w:rsidRPr="00C93EAF" w:rsidRDefault="00B77442" w:rsidP="00B77442">
      <w:pPr>
        <w:suppressAutoHyphens w:val="0"/>
        <w:spacing w:after="160" w:line="259" w:lineRule="auto"/>
        <w:ind w:leftChars="0" w:left="0" w:firstLineChars="0" w:firstLine="0"/>
        <w:outlineLvl w:val="9"/>
        <w:rPr>
          <w:rFonts w:eastAsiaTheme="minorHAnsi"/>
          <w:position w:val="0"/>
          <w:sz w:val="24"/>
          <w:szCs w:val="24"/>
        </w:rPr>
      </w:pPr>
    </w:p>
    <w:p w14:paraId="5CC46058" w14:textId="77777777" w:rsidR="00C93EAF" w:rsidRPr="00C93EAF" w:rsidRDefault="00C93EAF" w:rsidP="00C93EAF">
      <w:pPr>
        <w:suppressAutoHyphens w:val="0"/>
        <w:spacing w:line="240" w:lineRule="auto"/>
        <w:ind w:leftChars="0" w:left="0" w:firstLineChars="0" w:firstLine="0"/>
        <w:outlineLvl w:val="9"/>
        <w:rPr>
          <w:noProof/>
          <w:position w:val="0"/>
          <w:sz w:val="24"/>
          <w:szCs w:val="24"/>
        </w:rPr>
      </w:pPr>
      <w:r w:rsidRPr="00C93EAF">
        <w:rPr>
          <w:noProof/>
          <w:position w:val="0"/>
          <w:sz w:val="24"/>
          <w:szCs w:val="24"/>
        </w:rPr>
        <w:t xml:space="preserve">Taylor, S., &amp; Woodhams, C. (2016) </w:t>
      </w:r>
      <w:r w:rsidRPr="00C93EAF">
        <w:rPr>
          <w:i/>
          <w:iCs/>
          <w:noProof/>
          <w:position w:val="0"/>
          <w:sz w:val="24"/>
          <w:szCs w:val="24"/>
        </w:rPr>
        <w:t>Human Resource Management. People and Organisations</w:t>
      </w:r>
      <w:r w:rsidRPr="00C93EAF">
        <w:rPr>
          <w:noProof/>
          <w:position w:val="0"/>
          <w:sz w:val="24"/>
          <w:szCs w:val="24"/>
        </w:rPr>
        <w:t>. 2</w:t>
      </w:r>
      <w:r w:rsidRPr="00C93EAF">
        <w:rPr>
          <w:noProof/>
          <w:position w:val="0"/>
          <w:sz w:val="24"/>
          <w:szCs w:val="24"/>
          <w:vertAlign w:val="superscript"/>
        </w:rPr>
        <w:t>nd</w:t>
      </w:r>
      <w:r w:rsidRPr="00C93EAF">
        <w:rPr>
          <w:noProof/>
          <w:position w:val="0"/>
          <w:sz w:val="24"/>
          <w:szCs w:val="24"/>
        </w:rPr>
        <w:t xml:space="preserve"> edn, London: Chartered Institute of Personnel and Development</w:t>
      </w:r>
    </w:p>
    <w:p w14:paraId="09E6B253" w14:textId="7253D0D9" w:rsidR="004416F2" w:rsidRPr="00B77442" w:rsidRDefault="004416F2" w:rsidP="00C93EAF">
      <w:pPr>
        <w:suppressAutoHyphens w:val="0"/>
        <w:spacing w:after="160" w:line="259" w:lineRule="auto"/>
        <w:ind w:leftChars="0" w:left="0" w:firstLineChars="0" w:firstLine="0"/>
        <w:outlineLvl w:val="9"/>
        <w:rPr>
          <w:rFonts w:eastAsiaTheme="minorHAnsi"/>
          <w:position w:val="0"/>
          <w:sz w:val="24"/>
          <w:szCs w:val="24"/>
        </w:rPr>
      </w:pPr>
    </w:p>
    <w:p w14:paraId="2BD52B89" w14:textId="00DF0A71" w:rsidR="00F35E4B" w:rsidRPr="00B77442" w:rsidRDefault="00B77442" w:rsidP="00C93EAF">
      <w:pPr>
        <w:suppressAutoHyphens w:val="0"/>
        <w:spacing w:after="160" w:line="259" w:lineRule="auto"/>
        <w:ind w:leftChars="0" w:left="0" w:firstLineChars="0" w:firstLine="0"/>
        <w:outlineLvl w:val="9"/>
        <w:rPr>
          <w:rFonts w:eastAsiaTheme="minorHAnsi"/>
          <w:position w:val="0"/>
          <w:sz w:val="24"/>
          <w:szCs w:val="24"/>
        </w:rPr>
      </w:pPr>
      <w:r w:rsidRPr="00B77442">
        <w:rPr>
          <w:rFonts w:eastAsiaTheme="minorHAnsi"/>
          <w:position w:val="0"/>
          <w:sz w:val="24"/>
          <w:szCs w:val="24"/>
        </w:rPr>
        <w:t>Hywel Dda University health Board (2019)</w:t>
      </w:r>
      <w:r w:rsidRPr="000227E4">
        <w:rPr>
          <w:rFonts w:eastAsiaTheme="minorHAnsi"/>
          <w:i/>
          <w:iCs/>
          <w:position w:val="0"/>
          <w:sz w:val="24"/>
          <w:szCs w:val="24"/>
        </w:rPr>
        <w:t xml:space="preserve"> Hywel Dda </w:t>
      </w:r>
      <w:r w:rsidR="000227E4">
        <w:rPr>
          <w:rFonts w:eastAsiaTheme="minorHAnsi"/>
          <w:i/>
          <w:iCs/>
          <w:position w:val="0"/>
          <w:sz w:val="24"/>
          <w:szCs w:val="24"/>
        </w:rPr>
        <w:t>U</w:t>
      </w:r>
      <w:r w:rsidRPr="000227E4">
        <w:rPr>
          <w:rFonts w:eastAsiaTheme="minorHAnsi"/>
          <w:i/>
          <w:iCs/>
          <w:position w:val="0"/>
          <w:sz w:val="24"/>
          <w:szCs w:val="24"/>
        </w:rPr>
        <w:t xml:space="preserve">niversity Health Board annual plan 2019/20 </w:t>
      </w:r>
      <w:r w:rsidRPr="00B77442">
        <w:rPr>
          <w:rFonts w:eastAsiaTheme="minorHAnsi"/>
          <w:position w:val="0"/>
          <w:sz w:val="24"/>
          <w:szCs w:val="24"/>
        </w:rPr>
        <w:t xml:space="preserve">[online] Available at: </w:t>
      </w:r>
      <w:hyperlink r:id="rId7" w:history="1">
        <w:r w:rsidRPr="00B77442">
          <w:rPr>
            <w:rStyle w:val="Hyperlink"/>
            <w:rFonts w:eastAsiaTheme="minorHAnsi"/>
            <w:color w:val="auto"/>
            <w:position w:val="0"/>
            <w:sz w:val="24"/>
            <w:szCs w:val="24"/>
            <w:u w:val="none"/>
          </w:rPr>
          <w:t>http://www.wales.nhs.uk/sitesplus/documents/862/Item%205.3%20Annual%20Plan%202019-20.pdf</w:t>
        </w:r>
      </w:hyperlink>
      <w:r w:rsidRPr="00B77442">
        <w:rPr>
          <w:rFonts w:eastAsiaTheme="minorHAnsi"/>
          <w:position w:val="0"/>
          <w:sz w:val="24"/>
          <w:szCs w:val="24"/>
        </w:rPr>
        <w:t xml:space="preserve"> (Accessed on 07/09/2020).</w:t>
      </w:r>
    </w:p>
    <w:p w14:paraId="2764E095" w14:textId="3463F57C" w:rsidR="00D74223" w:rsidRPr="00C93EAF" w:rsidRDefault="00D74223" w:rsidP="00D74223">
      <w:pPr>
        <w:ind w:leftChars="0" w:left="0" w:firstLineChars="0" w:firstLine="0"/>
        <w:jc w:val="center"/>
        <w:rPr>
          <w:rFonts w:eastAsia="Arial" w:cs="Arial"/>
          <w:sz w:val="24"/>
          <w:szCs w:val="24"/>
          <w:u w:val="single"/>
        </w:rPr>
      </w:pPr>
      <w:r w:rsidRPr="00C93EAF">
        <w:rPr>
          <w:rFonts w:eastAsia="Arial" w:cs="Arial"/>
          <w:sz w:val="24"/>
          <w:szCs w:val="24"/>
          <w:u w:val="single"/>
        </w:rPr>
        <w:lastRenderedPageBreak/>
        <w:t>Understanding resourcing and talent planning</w:t>
      </w:r>
    </w:p>
    <w:p w14:paraId="39B03B91" w14:textId="2225EEB9" w:rsidR="00B77442" w:rsidRPr="00C93EAF" w:rsidRDefault="00B77442" w:rsidP="00D74223">
      <w:pPr>
        <w:suppressAutoHyphens w:val="0"/>
        <w:spacing w:after="160" w:line="259" w:lineRule="auto"/>
        <w:ind w:leftChars="0" w:left="0" w:firstLineChars="0" w:firstLine="0"/>
        <w:jc w:val="center"/>
        <w:outlineLvl w:val="9"/>
        <w:rPr>
          <w:rFonts w:eastAsiaTheme="minorHAnsi"/>
          <w:position w:val="0"/>
          <w:sz w:val="24"/>
          <w:szCs w:val="24"/>
          <w:u w:val="single"/>
        </w:rPr>
      </w:pPr>
      <w:r w:rsidRPr="00B77442">
        <w:rPr>
          <w:rFonts w:eastAsiaTheme="minorHAnsi"/>
          <w:position w:val="0"/>
          <w:sz w:val="24"/>
          <w:szCs w:val="24"/>
          <w:u w:val="single"/>
        </w:rPr>
        <w:t>On the job</w:t>
      </w:r>
      <w:r w:rsidR="00CF2214">
        <w:rPr>
          <w:rFonts w:eastAsiaTheme="minorHAnsi"/>
          <w:position w:val="0"/>
          <w:sz w:val="24"/>
          <w:szCs w:val="24"/>
          <w:u w:val="single"/>
        </w:rPr>
        <w:t xml:space="preserve"> training</w:t>
      </w:r>
      <w:r w:rsidRPr="00B77442">
        <w:rPr>
          <w:rFonts w:eastAsiaTheme="minorHAnsi"/>
          <w:position w:val="0"/>
          <w:sz w:val="24"/>
          <w:szCs w:val="24"/>
          <w:u w:val="single"/>
        </w:rPr>
        <w:t xml:space="preserve"> number 2</w:t>
      </w:r>
    </w:p>
    <w:p w14:paraId="24F119D6" w14:textId="06783DBD" w:rsidR="00B77442" w:rsidRDefault="00B77442" w:rsidP="00DB2E4D">
      <w:pPr>
        <w:ind w:leftChars="0" w:left="0" w:firstLineChars="0" w:firstLine="0"/>
        <w:rPr>
          <w:sz w:val="24"/>
          <w:szCs w:val="24"/>
        </w:rPr>
      </w:pPr>
    </w:p>
    <w:p w14:paraId="755AF66B" w14:textId="3CF8F47C" w:rsidR="00CF2214" w:rsidRDefault="00CF2214" w:rsidP="00CF2214">
      <w:pPr>
        <w:spacing w:after="120" w:line="360" w:lineRule="auto"/>
        <w:ind w:left="0" w:hanging="2"/>
        <w:rPr>
          <w:sz w:val="24"/>
          <w:szCs w:val="24"/>
        </w:rPr>
      </w:pPr>
      <w:r>
        <w:rPr>
          <w:sz w:val="24"/>
          <w:szCs w:val="24"/>
        </w:rPr>
        <w:t xml:space="preserve">During a recent assessment of employees who have terminated their positions within HDUHB in a 12-month period there are various trends which can be identified. Although there were </w:t>
      </w:r>
      <w:r w:rsidR="00334593">
        <w:rPr>
          <w:sz w:val="24"/>
          <w:szCs w:val="24"/>
        </w:rPr>
        <w:t xml:space="preserve">a number of </w:t>
      </w:r>
      <w:r>
        <w:rPr>
          <w:sz w:val="24"/>
          <w:szCs w:val="24"/>
        </w:rPr>
        <w:t>reasons for leaving the organisation, the most common ones were as follows:</w:t>
      </w:r>
    </w:p>
    <w:p w14:paraId="35C81B5B" w14:textId="5D7899F5" w:rsidR="00334593" w:rsidRPr="00334593" w:rsidRDefault="00334593" w:rsidP="00334593">
      <w:pPr>
        <w:pStyle w:val="ListParagraph"/>
        <w:numPr>
          <w:ilvl w:val="0"/>
          <w:numId w:val="8"/>
        </w:numPr>
        <w:spacing w:after="120" w:line="360" w:lineRule="auto"/>
        <w:ind w:leftChars="0" w:firstLineChars="0"/>
        <w:rPr>
          <w:rFonts w:ascii="Times New Roman" w:hAnsi="Times New Roman"/>
          <w:sz w:val="24"/>
          <w:szCs w:val="24"/>
        </w:rPr>
      </w:pPr>
      <w:r>
        <w:rPr>
          <w:rFonts w:ascii="Times New Roman" w:hAnsi="Times New Roman"/>
          <w:sz w:val="24"/>
          <w:szCs w:val="24"/>
        </w:rPr>
        <w:t>Voluntary- other reasons (unknown)</w:t>
      </w:r>
    </w:p>
    <w:p w14:paraId="161B6258" w14:textId="59E1B01D" w:rsidR="00CF2214" w:rsidRPr="00CF2214" w:rsidRDefault="00CF2214" w:rsidP="00CF2214">
      <w:pPr>
        <w:pStyle w:val="ListParagraph"/>
        <w:numPr>
          <w:ilvl w:val="0"/>
          <w:numId w:val="8"/>
        </w:numPr>
        <w:spacing w:after="120" w:line="360" w:lineRule="auto"/>
        <w:ind w:leftChars="0" w:firstLineChars="0"/>
        <w:rPr>
          <w:rFonts w:ascii="Times New Roman" w:hAnsi="Times New Roman"/>
          <w:sz w:val="24"/>
          <w:szCs w:val="24"/>
        </w:rPr>
      </w:pPr>
      <w:r w:rsidRPr="00CF2214">
        <w:rPr>
          <w:rFonts w:ascii="Times New Roman" w:hAnsi="Times New Roman"/>
          <w:sz w:val="24"/>
          <w:szCs w:val="24"/>
        </w:rPr>
        <w:t xml:space="preserve">End of fixed term contract </w:t>
      </w:r>
    </w:p>
    <w:p w14:paraId="422E1E7A" w14:textId="52812A4D" w:rsidR="00CF2214" w:rsidRPr="00CF2214" w:rsidRDefault="00CF2214" w:rsidP="00CF2214">
      <w:pPr>
        <w:pStyle w:val="ListParagraph"/>
        <w:numPr>
          <w:ilvl w:val="0"/>
          <w:numId w:val="8"/>
        </w:numPr>
        <w:spacing w:after="120" w:line="360" w:lineRule="auto"/>
        <w:ind w:leftChars="0" w:firstLineChars="0"/>
        <w:rPr>
          <w:rFonts w:ascii="Times New Roman" w:hAnsi="Times New Roman"/>
          <w:sz w:val="24"/>
          <w:szCs w:val="24"/>
        </w:rPr>
      </w:pPr>
      <w:r w:rsidRPr="00CF2214">
        <w:rPr>
          <w:rFonts w:ascii="Times New Roman" w:hAnsi="Times New Roman"/>
          <w:sz w:val="24"/>
          <w:szCs w:val="24"/>
        </w:rPr>
        <w:t>Retirement</w:t>
      </w:r>
    </w:p>
    <w:p w14:paraId="46F37F38" w14:textId="27D17A57" w:rsidR="00CF2214" w:rsidRPr="00CF2214" w:rsidRDefault="00CF2214" w:rsidP="00CF2214">
      <w:pPr>
        <w:pStyle w:val="ListParagraph"/>
        <w:numPr>
          <w:ilvl w:val="0"/>
          <w:numId w:val="8"/>
        </w:numPr>
        <w:spacing w:after="120" w:line="360" w:lineRule="auto"/>
        <w:ind w:leftChars="0" w:firstLineChars="0"/>
        <w:rPr>
          <w:rFonts w:ascii="Times New Roman" w:hAnsi="Times New Roman"/>
          <w:sz w:val="24"/>
          <w:szCs w:val="24"/>
        </w:rPr>
      </w:pPr>
      <w:r w:rsidRPr="00CF2214">
        <w:rPr>
          <w:rFonts w:ascii="Times New Roman" w:hAnsi="Times New Roman"/>
          <w:sz w:val="24"/>
          <w:szCs w:val="24"/>
        </w:rPr>
        <w:t>Work life balance</w:t>
      </w:r>
    </w:p>
    <w:p w14:paraId="2A4F1261" w14:textId="2E265AC6" w:rsidR="00CF2214" w:rsidRDefault="00CF2214" w:rsidP="00CF2214">
      <w:pPr>
        <w:pStyle w:val="ListParagraph"/>
        <w:numPr>
          <w:ilvl w:val="0"/>
          <w:numId w:val="8"/>
        </w:numPr>
        <w:spacing w:after="120" w:line="360" w:lineRule="auto"/>
        <w:ind w:leftChars="0" w:firstLineChars="0"/>
        <w:rPr>
          <w:rFonts w:ascii="Times New Roman" w:hAnsi="Times New Roman"/>
          <w:sz w:val="24"/>
          <w:szCs w:val="24"/>
        </w:rPr>
      </w:pPr>
      <w:r w:rsidRPr="00CF2214">
        <w:rPr>
          <w:rFonts w:ascii="Times New Roman" w:hAnsi="Times New Roman"/>
          <w:sz w:val="24"/>
          <w:szCs w:val="24"/>
        </w:rPr>
        <w:t>Relocation</w:t>
      </w:r>
    </w:p>
    <w:p w14:paraId="72BB960D" w14:textId="7558E464" w:rsidR="00CF2214" w:rsidRDefault="00CF2214" w:rsidP="00CF2214">
      <w:pPr>
        <w:spacing w:after="120" w:line="360" w:lineRule="auto"/>
        <w:ind w:leftChars="0" w:left="0" w:firstLineChars="0" w:firstLine="0"/>
        <w:rPr>
          <w:sz w:val="24"/>
          <w:szCs w:val="24"/>
        </w:rPr>
      </w:pPr>
      <w:r>
        <w:rPr>
          <w:sz w:val="24"/>
          <w:szCs w:val="24"/>
        </w:rPr>
        <w:t xml:space="preserve">I was able to gather data on the numbers of employees who left </w:t>
      </w:r>
      <w:r w:rsidR="00334593">
        <w:rPr>
          <w:sz w:val="24"/>
          <w:szCs w:val="24"/>
        </w:rPr>
        <w:t xml:space="preserve">within the first 12 months of their employment </w:t>
      </w:r>
      <w:r>
        <w:rPr>
          <w:sz w:val="24"/>
          <w:szCs w:val="24"/>
        </w:rPr>
        <w:t>due to the above reasons with my findings illustrated below:</w:t>
      </w:r>
    </w:p>
    <w:p w14:paraId="4FA36A3E" w14:textId="695D4EEF" w:rsidR="00CF2214" w:rsidRDefault="00CF2214" w:rsidP="00CF2214">
      <w:pPr>
        <w:spacing w:after="120" w:line="360" w:lineRule="auto"/>
        <w:ind w:leftChars="0" w:left="0" w:firstLineChars="0" w:firstLine="0"/>
        <w:rPr>
          <w:sz w:val="24"/>
          <w:szCs w:val="24"/>
        </w:rPr>
      </w:pPr>
      <w:r w:rsidRPr="00343268">
        <w:rPr>
          <w:noProof/>
          <w:sz w:val="24"/>
          <w:szCs w:val="24"/>
        </w:rPr>
        <w:drawing>
          <wp:inline distT="0" distB="0" distL="0" distR="0" wp14:anchorId="3BAA19FE" wp14:editId="3E611B17">
            <wp:extent cx="5731510" cy="2764155"/>
            <wp:effectExtent l="0" t="0" r="2540" b="1714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92B25A1" w14:textId="50C7E956" w:rsidR="0022785E" w:rsidRPr="0022785E" w:rsidRDefault="00334593" w:rsidP="00CF2214">
      <w:pPr>
        <w:spacing w:after="120" w:line="360" w:lineRule="auto"/>
        <w:ind w:leftChars="0" w:left="0" w:firstLineChars="0" w:firstLine="0"/>
        <w:rPr>
          <w:sz w:val="24"/>
          <w:szCs w:val="24"/>
        </w:rPr>
      </w:pPr>
      <w:r>
        <w:rPr>
          <w:sz w:val="24"/>
          <w:szCs w:val="24"/>
        </w:rPr>
        <w:t xml:space="preserve">It is evident that a high number of staff leave without providing a reason, which suggests a lack of proactive behaviour in relation to conducting exit interviews (Spain, E &amp; Groysberg, B 2016). As a result, my recommendations for retention activities includes more focus on conducting an in-depth exit interview </w:t>
      </w:r>
      <w:r w:rsidR="0022785E">
        <w:rPr>
          <w:sz w:val="24"/>
          <w:szCs w:val="24"/>
        </w:rPr>
        <w:t xml:space="preserve">(EI) </w:t>
      </w:r>
      <w:r>
        <w:rPr>
          <w:sz w:val="24"/>
          <w:szCs w:val="24"/>
        </w:rPr>
        <w:t xml:space="preserve">upon the employee’s termination. </w:t>
      </w:r>
      <w:r w:rsidR="0022785E">
        <w:rPr>
          <w:sz w:val="24"/>
          <w:szCs w:val="24"/>
        </w:rPr>
        <w:t>Implementing a strategic EI approach can provide an insight in to employees thoughts and opinions and identify issues within the organisation. It is suggested that as part of this strategy, organisations can benefit in the following ways:</w:t>
      </w:r>
    </w:p>
    <w:p w14:paraId="38D3155C" w14:textId="40356DC3" w:rsidR="0022785E" w:rsidRPr="0022785E" w:rsidRDefault="0022785E" w:rsidP="0022785E">
      <w:pPr>
        <w:pStyle w:val="ListParagraph"/>
        <w:numPr>
          <w:ilvl w:val="0"/>
          <w:numId w:val="9"/>
        </w:numPr>
        <w:spacing w:after="120" w:line="360" w:lineRule="auto"/>
        <w:ind w:leftChars="0" w:firstLineChars="0"/>
        <w:rPr>
          <w:rFonts w:ascii="Times New Roman" w:hAnsi="Times New Roman"/>
          <w:sz w:val="24"/>
          <w:szCs w:val="24"/>
        </w:rPr>
      </w:pPr>
      <w:r w:rsidRPr="0022785E">
        <w:rPr>
          <w:rFonts w:ascii="Times New Roman" w:hAnsi="Times New Roman"/>
          <w:sz w:val="24"/>
          <w:szCs w:val="24"/>
        </w:rPr>
        <w:t>Uncovering issues related to HR</w:t>
      </w:r>
    </w:p>
    <w:p w14:paraId="5CC09FFD" w14:textId="557FB459" w:rsidR="0022785E" w:rsidRPr="0022785E" w:rsidRDefault="0022785E" w:rsidP="0022785E">
      <w:pPr>
        <w:pStyle w:val="ListParagraph"/>
        <w:numPr>
          <w:ilvl w:val="0"/>
          <w:numId w:val="9"/>
        </w:numPr>
        <w:spacing w:after="120" w:line="360" w:lineRule="auto"/>
        <w:ind w:leftChars="0" w:firstLineChars="0"/>
        <w:rPr>
          <w:rFonts w:ascii="Times New Roman" w:hAnsi="Times New Roman"/>
          <w:sz w:val="24"/>
          <w:szCs w:val="24"/>
        </w:rPr>
      </w:pPr>
      <w:r w:rsidRPr="0022785E">
        <w:rPr>
          <w:rFonts w:ascii="Times New Roman" w:hAnsi="Times New Roman"/>
          <w:sz w:val="24"/>
          <w:szCs w:val="24"/>
        </w:rPr>
        <w:lastRenderedPageBreak/>
        <w:t>Understand employee’s perceptions of the organisation and their roles</w:t>
      </w:r>
    </w:p>
    <w:p w14:paraId="1F369F1D" w14:textId="2C2B9827" w:rsidR="0022785E" w:rsidRPr="0022785E" w:rsidRDefault="0022785E" w:rsidP="0022785E">
      <w:pPr>
        <w:pStyle w:val="ListParagraph"/>
        <w:numPr>
          <w:ilvl w:val="0"/>
          <w:numId w:val="9"/>
        </w:numPr>
        <w:spacing w:after="120" w:line="360" w:lineRule="auto"/>
        <w:ind w:leftChars="0" w:firstLineChars="0"/>
        <w:rPr>
          <w:rFonts w:ascii="Times New Roman" w:hAnsi="Times New Roman"/>
          <w:sz w:val="24"/>
          <w:szCs w:val="24"/>
        </w:rPr>
      </w:pPr>
      <w:r w:rsidRPr="0022785E">
        <w:rPr>
          <w:rFonts w:ascii="Times New Roman" w:hAnsi="Times New Roman"/>
          <w:sz w:val="24"/>
          <w:szCs w:val="24"/>
        </w:rPr>
        <w:t>Provide insight in to the leadership styles of line managers/senior managers and the success/failures of these approaches</w:t>
      </w:r>
    </w:p>
    <w:p w14:paraId="1F78E404" w14:textId="0CDBD207" w:rsidR="0022785E" w:rsidRDefault="0022785E" w:rsidP="0022785E">
      <w:pPr>
        <w:pStyle w:val="ListParagraph"/>
        <w:numPr>
          <w:ilvl w:val="0"/>
          <w:numId w:val="9"/>
        </w:numPr>
        <w:spacing w:after="120" w:line="360" w:lineRule="auto"/>
        <w:ind w:leftChars="0" w:firstLineChars="0"/>
        <w:rPr>
          <w:rFonts w:ascii="Times New Roman" w:hAnsi="Times New Roman"/>
          <w:sz w:val="24"/>
          <w:szCs w:val="24"/>
        </w:rPr>
      </w:pPr>
      <w:r w:rsidRPr="0022785E">
        <w:rPr>
          <w:rFonts w:ascii="Times New Roman" w:hAnsi="Times New Roman"/>
          <w:sz w:val="24"/>
          <w:szCs w:val="24"/>
        </w:rPr>
        <w:t>Identify gaps within the business environment – eg. Learning about competitors and any additional benefits they may be offering (benchmarking)</w:t>
      </w:r>
    </w:p>
    <w:p w14:paraId="6815121C" w14:textId="7DF9375E" w:rsidR="0022785E" w:rsidRPr="0022785E" w:rsidRDefault="0022785E" w:rsidP="0022785E">
      <w:pPr>
        <w:pStyle w:val="ListParagraph"/>
        <w:numPr>
          <w:ilvl w:val="0"/>
          <w:numId w:val="9"/>
        </w:numPr>
        <w:spacing w:after="120" w:line="360" w:lineRule="auto"/>
        <w:ind w:leftChars="0" w:firstLineChars="0"/>
        <w:rPr>
          <w:rFonts w:ascii="Times New Roman" w:hAnsi="Times New Roman"/>
          <w:sz w:val="24"/>
          <w:szCs w:val="24"/>
        </w:rPr>
      </w:pPr>
      <w:r>
        <w:rPr>
          <w:rFonts w:ascii="Times New Roman" w:hAnsi="Times New Roman"/>
          <w:sz w:val="24"/>
          <w:szCs w:val="24"/>
        </w:rPr>
        <w:t xml:space="preserve">Create open dialogue of innovative ideas for the organisation to improve </w:t>
      </w:r>
    </w:p>
    <w:p w14:paraId="31072959" w14:textId="659EA551" w:rsidR="00CF2214" w:rsidRDefault="0022785E" w:rsidP="00CF2214">
      <w:pPr>
        <w:spacing w:line="360" w:lineRule="auto"/>
        <w:ind w:leftChars="0" w:left="0" w:firstLineChars="0" w:firstLine="0"/>
        <w:rPr>
          <w:sz w:val="24"/>
          <w:szCs w:val="24"/>
        </w:rPr>
      </w:pPr>
      <w:bookmarkStart w:id="0" w:name="_Hlk50406538"/>
      <w:r>
        <w:rPr>
          <w:sz w:val="24"/>
          <w:szCs w:val="24"/>
        </w:rPr>
        <w:t>(Spain, E &amp; Groysberg, B 2016).</w:t>
      </w:r>
    </w:p>
    <w:bookmarkEnd w:id="0"/>
    <w:p w14:paraId="1238F7B5" w14:textId="204F5EDD" w:rsidR="0022785E" w:rsidRDefault="0022785E" w:rsidP="00CF2214">
      <w:pPr>
        <w:spacing w:line="360" w:lineRule="auto"/>
        <w:ind w:leftChars="0" w:left="0" w:firstLineChars="0" w:firstLine="0"/>
        <w:rPr>
          <w:sz w:val="24"/>
          <w:szCs w:val="24"/>
        </w:rPr>
      </w:pPr>
    </w:p>
    <w:p w14:paraId="1FF6F6DD" w14:textId="267FE73B" w:rsidR="007D3FCC" w:rsidRDefault="00B568F9" w:rsidP="00CF2214">
      <w:pPr>
        <w:spacing w:line="360" w:lineRule="auto"/>
        <w:ind w:leftChars="0" w:left="0" w:firstLineChars="0" w:firstLine="0"/>
        <w:rPr>
          <w:sz w:val="24"/>
          <w:szCs w:val="24"/>
        </w:rPr>
      </w:pPr>
      <w:r>
        <w:rPr>
          <w:sz w:val="24"/>
          <w:szCs w:val="24"/>
        </w:rPr>
        <w:t>Based on my findings, another main reason for leavers was that employees had come to the end of their fixed term contract with the organisation. Considering the needs of the Health Board, there are some areas where fixed term contracts may be necessary. As HDUHB is a training organisation, there are times throughout the year where training nurses, doctors, pharmacists and physiotherapists</w:t>
      </w:r>
      <w:r w:rsidR="007960A3">
        <w:rPr>
          <w:sz w:val="24"/>
          <w:szCs w:val="24"/>
        </w:rPr>
        <w:t xml:space="preserve"> carry out their training placement within the organisation, before rotating to their next employer for exposure to the relevant areas of training they need and so a FT contract in these instances is justified</w:t>
      </w:r>
      <w:r w:rsidR="000245DD">
        <w:rPr>
          <w:sz w:val="24"/>
          <w:szCs w:val="24"/>
        </w:rPr>
        <w:t xml:space="preserve"> (Dube, P 2020)</w:t>
      </w:r>
      <w:r w:rsidR="007960A3">
        <w:rPr>
          <w:sz w:val="24"/>
          <w:szCs w:val="24"/>
        </w:rPr>
        <w:t xml:space="preserve">. However, there has been a recent trend </w:t>
      </w:r>
      <w:r w:rsidR="00915D97">
        <w:rPr>
          <w:sz w:val="24"/>
          <w:szCs w:val="24"/>
        </w:rPr>
        <w:t>in</w:t>
      </w:r>
      <w:r w:rsidR="006B6B78">
        <w:rPr>
          <w:sz w:val="24"/>
          <w:szCs w:val="24"/>
        </w:rPr>
        <w:t xml:space="preserve"> advertising posts that should be permanent roles within the Health Board and so I have been liaising with managers to discourage this</w:t>
      </w:r>
      <w:r w:rsidR="00DF2846">
        <w:rPr>
          <w:sz w:val="24"/>
          <w:szCs w:val="24"/>
        </w:rPr>
        <w:t xml:space="preserve"> as an attempt to retain employees and meet future workforce planning needs</w:t>
      </w:r>
      <w:r w:rsidR="006B6B78">
        <w:rPr>
          <w:sz w:val="24"/>
          <w:szCs w:val="24"/>
        </w:rPr>
        <w:t xml:space="preserve">. I arranged a meeting and discovered some of the reasons why </w:t>
      </w:r>
      <w:r w:rsidR="000245DD">
        <w:rPr>
          <w:sz w:val="24"/>
          <w:szCs w:val="24"/>
        </w:rPr>
        <w:t>managers</w:t>
      </w:r>
      <w:r w:rsidR="006B6B78">
        <w:rPr>
          <w:sz w:val="24"/>
          <w:szCs w:val="24"/>
        </w:rPr>
        <w:t xml:space="preserve"> were approaching job advertisement</w:t>
      </w:r>
      <w:r w:rsidR="000245DD">
        <w:rPr>
          <w:sz w:val="24"/>
          <w:szCs w:val="24"/>
        </w:rPr>
        <w:t>s</w:t>
      </w:r>
      <w:r w:rsidR="006B6B78">
        <w:rPr>
          <w:sz w:val="24"/>
          <w:szCs w:val="24"/>
        </w:rPr>
        <w:t xml:space="preserve"> in the way they have recently and discovered the following:</w:t>
      </w:r>
    </w:p>
    <w:p w14:paraId="49813648" w14:textId="77777777" w:rsidR="000245DD" w:rsidRDefault="000245DD" w:rsidP="00CF2214">
      <w:pPr>
        <w:spacing w:line="360" w:lineRule="auto"/>
        <w:ind w:leftChars="0" w:left="0" w:firstLineChars="0" w:firstLine="0"/>
        <w:rPr>
          <w:sz w:val="24"/>
          <w:szCs w:val="24"/>
        </w:rPr>
      </w:pPr>
    </w:p>
    <w:p w14:paraId="4678B9B7" w14:textId="3365C8E5" w:rsidR="006B6B78" w:rsidRPr="00CD5833" w:rsidRDefault="006B6B78" w:rsidP="00CD5833">
      <w:pPr>
        <w:pStyle w:val="ListParagraph"/>
        <w:numPr>
          <w:ilvl w:val="0"/>
          <w:numId w:val="12"/>
        </w:numPr>
        <w:spacing w:line="360" w:lineRule="auto"/>
        <w:ind w:leftChars="0" w:firstLineChars="0"/>
        <w:rPr>
          <w:rFonts w:ascii="Times New Roman" w:hAnsi="Times New Roman"/>
          <w:sz w:val="24"/>
          <w:szCs w:val="24"/>
        </w:rPr>
      </w:pPr>
      <w:r w:rsidRPr="00CD5833">
        <w:rPr>
          <w:rFonts w:ascii="Times New Roman" w:hAnsi="Times New Roman"/>
          <w:sz w:val="24"/>
          <w:szCs w:val="24"/>
        </w:rPr>
        <w:t>Uncertainty around organisational and economic pressures which has resulted in employers requiring more flexibility and practical arrangements when appointing employees</w:t>
      </w:r>
    </w:p>
    <w:p w14:paraId="62D8D9D9" w14:textId="5AA4AD4C" w:rsidR="006B6B78" w:rsidRDefault="006B6B78" w:rsidP="00CD5833">
      <w:pPr>
        <w:pStyle w:val="ListParagraph"/>
        <w:numPr>
          <w:ilvl w:val="0"/>
          <w:numId w:val="12"/>
        </w:numPr>
        <w:spacing w:line="360" w:lineRule="auto"/>
        <w:ind w:leftChars="0" w:firstLineChars="0"/>
        <w:rPr>
          <w:rFonts w:ascii="Times New Roman" w:hAnsi="Times New Roman"/>
          <w:sz w:val="24"/>
          <w:szCs w:val="24"/>
        </w:rPr>
      </w:pPr>
      <w:r w:rsidRPr="00CD5833">
        <w:rPr>
          <w:rFonts w:ascii="Times New Roman" w:hAnsi="Times New Roman"/>
          <w:sz w:val="24"/>
          <w:szCs w:val="24"/>
        </w:rPr>
        <w:t>There is a particular focus on hiring ‘locum consultant’s instead of substantive consultants due to the requirement for an immediate appointment</w:t>
      </w:r>
      <w:r w:rsidR="00CD5833" w:rsidRPr="00CD5833">
        <w:rPr>
          <w:rFonts w:ascii="Times New Roman" w:hAnsi="Times New Roman"/>
          <w:sz w:val="24"/>
          <w:szCs w:val="24"/>
        </w:rPr>
        <w:t>. Within the HB locum consultant appointments have les</w:t>
      </w:r>
      <w:r w:rsidR="00CD5833">
        <w:rPr>
          <w:rFonts w:ascii="Times New Roman" w:hAnsi="Times New Roman"/>
          <w:sz w:val="24"/>
          <w:szCs w:val="24"/>
        </w:rPr>
        <w:t>s governance as part of the onboarding process, meaning it is a quicker route for the department</w:t>
      </w:r>
      <w:r w:rsidR="00CD5833" w:rsidRPr="00CD5833">
        <w:rPr>
          <w:rFonts w:ascii="Times New Roman" w:hAnsi="Times New Roman"/>
          <w:sz w:val="24"/>
          <w:szCs w:val="24"/>
        </w:rPr>
        <w:t xml:space="preserve"> </w:t>
      </w:r>
    </w:p>
    <w:p w14:paraId="7A992C2D" w14:textId="41F5C7A3" w:rsidR="00CD5833" w:rsidRDefault="000245DD" w:rsidP="00CD5833">
      <w:pPr>
        <w:pStyle w:val="ListParagraph"/>
        <w:numPr>
          <w:ilvl w:val="0"/>
          <w:numId w:val="12"/>
        </w:numPr>
        <w:spacing w:line="360" w:lineRule="auto"/>
        <w:ind w:leftChars="0" w:firstLineChars="0"/>
        <w:rPr>
          <w:rFonts w:ascii="Times New Roman" w:hAnsi="Times New Roman"/>
          <w:sz w:val="24"/>
          <w:szCs w:val="24"/>
        </w:rPr>
      </w:pPr>
      <w:r>
        <w:rPr>
          <w:rFonts w:ascii="Times New Roman" w:hAnsi="Times New Roman"/>
          <w:sz w:val="24"/>
          <w:szCs w:val="24"/>
        </w:rPr>
        <w:t>I</w:t>
      </w:r>
      <w:r w:rsidR="00CD5833">
        <w:rPr>
          <w:rFonts w:ascii="Times New Roman" w:hAnsi="Times New Roman"/>
          <w:sz w:val="24"/>
          <w:szCs w:val="24"/>
        </w:rPr>
        <w:t xml:space="preserve">t </w:t>
      </w:r>
      <w:r>
        <w:rPr>
          <w:rFonts w:ascii="Times New Roman" w:hAnsi="Times New Roman"/>
          <w:sz w:val="24"/>
          <w:szCs w:val="24"/>
        </w:rPr>
        <w:t>enables</w:t>
      </w:r>
      <w:r w:rsidR="00CD5833">
        <w:rPr>
          <w:rFonts w:ascii="Times New Roman" w:hAnsi="Times New Roman"/>
          <w:sz w:val="24"/>
          <w:szCs w:val="24"/>
        </w:rPr>
        <w:t xml:space="preserve"> managers to specify how and when the employment will end – with the presumption that if it is discovered the employee doesn’t ‘fit the role’ completely, they are able to end the FT contract </w:t>
      </w:r>
    </w:p>
    <w:p w14:paraId="32225531" w14:textId="74E295A4" w:rsidR="00CD5833" w:rsidRDefault="00CD5833" w:rsidP="00CD5833">
      <w:pPr>
        <w:spacing w:line="360" w:lineRule="auto"/>
        <w:ind w:leftChars="0" w:left="0" w:firstLineChars="0" w:firstLine="0"/>
        <w:rPr>
          <w:sz w:val="24"/>
          <w:szCs w:val="24"/>
        </w:rPr>
      </w:pPr>
    </w:p>
    <w:p w14:paraId="3393AD24" w14:textId="7DD49826" w:rsidR="00CD5833" w:rsidRDefault="000245DD" w:rsidP="00CD5833">
      <w:pPr>
        <w:spacing w:line="360" w:lineRule="auto"/>
        <w:ind w:leftChars="0" w:left="0" w:firstLineChars="0" w:firstLine="0"/>
        <w:rPr>
          <w:sz w:val="24"/>
          <w:szCs w:val="24"/>
        </w:rPr>
      </w:pPr>
      <w:r>
        <w:rPr>
          <w:sz w:val="24"/>
          <w:szCs w:val="24"/>
        </w:rPr>
        <w:lastRenderedPageBreak/>
        <w:t>As a result, I have suggested that training sessions are provided for service managers in relation to fixed term contracts and how they can retain employees within their departments to understand why FT contracts are not always the answer. I would start with directing them to the ACAS website which provides free e-learning courses discussing types of contracts, hours and pay (Acas 2020)</w:t>
      </w:r>
      <w:r w:rsidR="00C1062C">
        <w:rPr>
          <w:sz w:val="24"/>
          <w:szCs w:val="24"/>
        </w:rPr>
        <w:t xml:space="preserve">. </w:t>
      </w:r>
    </w:p>
    <w:p w14:paraId="58C67D2E" w14:textId="617EB491" w:rsidR="000245DD" w:rsidRDefault="000245DD" w:rsidP="00CD5833">
      <w:pPr>
        <w:spacing w:line="360" w:lineRule="auto"/>
        <w:ind w:leftChars="0" w:left="0" w:firstLineChars="0" w:firstLine="0"/>
        <w:rPr>
          <w:sz w:val="24"/>
          <w:szCs w:val="24"/>
        </w:rPr>
      </w:pPr>
    </w:p>
    <w:p w14:paraId="18D394F2" w14:textId="02DF6EB9" w:rsidR="00DB2E4D" w:rsidRDefault="00DB2E4D" w:rsidP="00DB2E4D">
      <w:pPr>
        <w:spacing w:line="360" w:lineRule="auto"/>
        <w:ind w:leftChars="0" w:left="0" w:firstLineChars="0" w:firstLine="0"/>
        <w:rPr>
          <w:sz w:val="24"/>
          <w:szCs w:val="24"/>
        </w:rPr>
      </w:pPr>
      <w:r>
        <w:rPr>
          <w:sz w:val="24"/>
          <w:szCs w:val="24"/>
        </w:rPr>
        <w:t>Reducing FT contracts within the organisation</w:t>
      </w:r>
      <w:r w:rsidR="000245DD">
        <w:rPr>
          <w:sz w:val="24"/>
          <w:szCs w:val="24"/>
        </w:rPr>
        <w:t xml:space="preserve"> will also assist with retention of employees as well as recruitment difficulties </w:t>
      </w:r>
      <w:r>
        <w:rPr>
          <w:sz w:val="24"/>
          <w:szCs w:val="24"/>
        </w:rPr>
        <w:t>as often, organisation’s miss out on attracting skilled, experience</w:t>
      </w:r>
      <w:r w:rsidR="00CE1BAE">
        <w:rPr>
          <w:sz w:val="24"/>
          <w:szCs w:val="24"/>
        </w:rPr>
        <w:t>d</w:t>
      </w:r>
      <w:r>
        <w:rPr>
          <w:sz w:val="24"/>
          <w:szCs w:val="24"/>
        </w:rPr>
        <w:t xml:space="preserve"> individuals as they are less likely to apply for a fixed term position which are often short-term and therefore not considered job security (Spain, E &amp; Groysberg, B 2016).</w:t>
      </w:r>
    </w:p>
    <w:p w14:paraId="6637BEFD" w14:textId="03A6DA3D" w:rsidR="000245DD" w:rsidRDefault="000245DD" w:rsidP="00CD5833">
      <w:pPr>
        <w:spacing w:line="360" w:lineRule="auto"/>
        <w:ind w:leftChars="0" w:left="0" w:firstLineChars="0" w:firstLine="0"/>
        <w:rPr>
          <w:sz w:val="24"/>
          <w:szCs w:val="24"/>
        </w:rPr>
      </w:pPr>
    </w:p>
    <w:p w14:paraId="35954AEA" w14:textId="77777777" w:rsidR="00CF2214" w:rsidRPr="00343268" w:rsidRDefault="00CF2214" w:rsidP="00DB2E4D">
      <w:pPr>
        <w:spacing w:line="360" w:lineRule="auto"/>
        <w:ind w:leftChars="0" w:left="0" w:firstLineChars="0" w:firstLine="0"/>
        <w:rPr>
          <w:sz w:val="24"/>
          <w:szCs w:val="24"/>
        </w:rPr>
      </w:pPr>
    </w:p>
    <w:p w14:paraId="3B67D4A4" w14:textId="6E3EC224" w:rsidR="00CF2214" w:rsidRPr="00343268" w:rsidRDefault="00CF2214" w:rsidP="00CF2214">
      <w:pPr>
        <w:spacing w:line="360" w:lineRule="auto"/>
        <w:ind w:left="0" w:hanging="2"/>
        <w:rPr>
          <w:sz w:val="24"/>
          <w:szCs w:val="24"/>
        </w:rPr>
      </w:pPr>
    </w:p>
    <w:p w14:paraId="0461CF72" w14:textId="57CD7D06" w:rsidR="00334593" w:rsidRDefault="00334593" w:rsidP="00CF2214">
      <w:pPr>
        <w:spacing w:line="360" w:lineRule="auto"/>
        <w:ind w:left="0" w:hanging="2"/>
        <w:rPr>
          <w:b/>
          <w:bCs/>
          <w:sz w:val="24"/>
          <w:szCs w:val="24"/>
          <w:u w:val="single"/>
        </w:rPr>
      </w:pPr>
      <w:r w:rsidRPr="00B568F9">
        <w:rPr>
          <w:b/>
          <w:bCs/>
          <w:sz w:val="24"/>
          <w:szCs w:val="24"/>
          <w:u w:val="single"/>
        </w:rPr>
        <w:t>Reference list</w:t>
      </w:r>
    </w:p>
    <w:p w14:paraId="0142365C" w14:textId="162859CD" w:rsidR="00DB2E4D" w:rsidRDefault="00DB2E4D" w:rsidP="00CF2214">
      <w:pPr>
        <w:spacing w:line="360" w:lineRule="auto"/>
        <w:ind w:left="0" w:hanging="2"/>
        <w:rPr>
          <w:b/>
          <w:bCs/>
          <w:sz w:val="24"/>
          <w:szCs w:val="24"/>
          <w:u w:val="single"/>
        </w:rPr>
      </w:pPr>
    </w:p>
    <w:p w14:paraId="2509BFAD" w14:textId="478A0CE1" w:rsidR="009A78C1" w:rsidRPr="009A78C1" w:rsidRDefault="009A78C1" w:rsidP="009A78C1">
      <w:pPr>
        <w:spacing w:line="360" w:lineRule="auto"/>
        <w:ind w:leftChars="0" w:left="0" w:firstLineChars="0" w:firstLine="0"/>
        <w:rPr>
          <w:sz w:val="24"/>
          <w:szCs w:val="24"/>
        </w:rPr>
      </w:pPr>
      <w:r w:rsidRPr="009A78C1">
        <w:rPr>
          <w:sz w:val="24"/>
          <w:szCs w:val="24"/>
        </w:rPr>
        <w:t xml:space="preserve">Acas (2020) </w:t>
      </w:r>
      <w:r w:rsidRPr="009A78C1">
        <w:rPr>
          <w:i/>
          <w:iCs/>
          <w:sz w:val="24"/>
          <w:szCs w:val="24"/>
        </w:rPr>
        <w:t>Online training</w:t>
      </w:r>
      <w:r w:rsidRPr="009A78C1">
        <w:rPr>
          <w:sz w:val="24"/>
          <w:szCs w:val="24"/>
        </w:rPr>
        <w:t xml:space="preserve"> [online] Available at: </w:t>
      </w:r>
      <w:hyperlink r:id="rId9" w:history="1">
        <w:r w:rsidRPr="009A78C1">
          <w:rPr>
            <w:rStyle w:val="Hyperlink"/>
            <w:color w:val="auto"/>
            <w:sz w:val="24"/>
            <w:szCs w:val="24"/>
            <w:u w:val="none"/>
          </w:rPr>
          <w:t>https://www.acas.org.uk/online-training</w:t>
        </w:r>
      </w:hyperlink>
      <w:r w:rsidRPr="009A78C1">
        <w:rPr>
          <w:sz w:val="24"/>
          <w:szCs w:val="24"/>
        </w:rPr>
        <w:t xml:space="preserve"> (Accessed on 07/09/2020). </w:t>
      </w:r>
    </w:p>
    <w:p w14:paraId="7F906A86" w14:textId="77777777" w:rsidR="009A78C1" w:rsidRPr="00B568F9" w:rsidRDefault="009A78C1" w:rsidP="00CF2214">
      <w:pPr>
        <w:spacing w:line="360" w:lineRule="auto"/>
        <w:ind w:left="0" w:hanging="2"/>
        <w:rPr>
          <w:b/>
          <w:bCs/>
          <w:sz w:val="24"/>
          <w:szCs w:val="24"/>
          <w:u w:val="single"/>
        </w:rPr>
      </w:pPr>
    </w:p>
    <w:p w14:paraId="383D5EEC" w14:textId="5A9183EF" w:rsidR="00DB2E4D" w:rsidRPr="00DB2E4D" w:rsidRDefault="00DB2E4D" w:rsidP="00DB2E4D">
      <w:pPr>
        <w:spacing w:line="360" w:lineRule="auto"/>
        <w:ind w:left="0" w:hanging="2"/>
        <w:rPr>
          <w:sz w:val="24"/>
          <w:szCs w:val="24"/>
        </w:rPr>
      </w:pPr>
      <w:r w:rsidRPr="00DB2E4D">
        <w:rPr>
          <w:sz w:val="24"/>
          <w:szCs w:val="24"/>
        </w:rPr>
        <w:t xml:space="preserve">Dube, P (2020) </w:t>
      </w:r>
      <w:r w:rsidRPr="009A78C1">
        <w:rPr>
          <w:i/>
          <w:iCs/>
          <w:sz w:val="24"/>
          <w:szCs w:val="24"/>
        </w:rPr>
        <w:t>Fixed term contracts (pros and cons)</w:t>
      </w:r>
      <w:r w:rsidRPr="00DB2E4D">
        <w:rPr>
          <w:sz w:val="24"/>
          <w:szCs w:val="24"/>
        </w:rPr>
        <w:t xml:space="preserve"> [online] Available at: </w:t>
      </w:r>
      <w:hyperlink r:id="rId10" w:history="1">
        <w:r w:rsidRPr="00DB2E4D">
          <w:rPr>
            <w:rStyle w:val="Hyperlink"/>
            <w:color w:val="auto"/>
            <w:sz w:val="24"/>
            <w:szCs w:val="24"/>
            <w:u w:val="none"/>
          </w:rPr>
          <w:t>https://www.davidsonmorris.com/fixed-term-contracts-pros-and-cons/</w:t>
        </w:r>
      </w:hyperlink>
      <w:r w:rsidRPr="00DB2E4D">
        <w:rPr>
          <w:sz w:val="24"/>
          <w:szCs w:val="24"/>
        </w:rPr>
        <w:t xml:space="preserve"> (Accessed on 07/09/2020). </w:t>
      </w:r>
    </w:p>
    <w:p w14:paraId="1B7F59CB" w14:textId="77777777" w:rsidR="00DB2E4D" w:rsidRPr="00DB2E4D" w:rsidRDefault="00DB2E4D" w:rsidP="00DB2E4D">
      <w:pPr>
        <w:spacing w:line="360" w:lineRule="auto"/>
        <w:ind w:left="0" w:hanging="2"/>
        <w:rPr>
          <w:sz w:val="24"/>
          <w:szCs w:val="24"/>
        </w:rPr>
      </w:pPr>
    </w:p>
    <w:p w14:paraId="6AB1C0AC" w14:textId="77777777" w:rsidR="00DB2E4D" w:rsidRPr="00DB2E4D" w:rsidRDefault="00DB2E4D" w:rsidP="00DB2E4D">
      <w:pPr>
        <w:ind w:left="0" w:hanging="2"/>
        <w:rPr>
          <w:sz w:val="24"/>
          <w:szCs w:val="24"/>
        </w:rPr>
      </w:pPr>
      <w:r w:rsidRPr="00DB2E4D">
        <w:rPr>
          <w:sz w:val="24"/>
          <w:szCs w:val="24"/>
        </w:rPr>
        <w:t xml:space="preserve">NHS Employers (2013) </w:t>
      </w:r>
      <w:r w:rsidRPr="00DB2E4D">
        <w:rPr>
          <w:i/>
          <w:iCs/>
          <w:sz w:val="24"/>
          <w:szCs w:val="24"/>
        </w:rPr>
        <w:t>The staff engagement toolkit</w:t>
      </w:r>
      <w:r w:rsidRPr="00DB2E4D">
        <w:rPr>
          <w:sz w:val="24"/>
          <w:szCs w:val="24"/>
        </w:rPr>
        <w:t xml:space="preserve"> [online] Available at: </w:t>
      </w:r>
      <w:hyperlink r:id="rId11" w:history="1">
        <w:r w:rsidRPr="00DB2E4D">
          <w:rPr>
            <w:rStyle w:val="Hyperlink"/>
            <w:color w:val="auto"/>
            <w:sz w:val="24"/>
            <w:szCs w:val="24"/>
            <w:u w:val="none"/>
          </w:rPr>
          <w:t>https://www.nhsemployers.org/~/media/Employers/Documents/SiteCollectionDocuments/staff-engagement-toolkit.pdf</w:t>
        </w:r>
      </w:hyperlink>
      <w:r w:rsidRPr="00DB2E4D">
        <w:rPr>
          <w:sz w:val="24"/>
          <w:szCs w:val="24"/>
        </w:rPr>
        <w:t xml:space="preserve"> (Accessed on 01/12/2019). </w:t>
      </w:r>
    </w:p>
    <w:p w14:paraId="2738E1D0" w14:textId="4C3BBF41" w:rsidR="00334593" w:rsidRPr="00DB2E4D" w:rsidRDefault="00334593" w:rsidP="00CF2214">
      <w:pPr>
        <w:spacing w:line="360" w:lineRule="auto"/>
        <w:ind w:left="0" w:hanging="2"/>
        <w:rPr>
          <w:sz w:val="24"/>
          <w:szCs w:val="24"/>
        </w:rPr>
      </w:pPr>
    </w:p>
    <w:p w14:paraId="7B3FDA33" w14:textId="343817EB" w:rsidR="00DB2E4D" w:rsidRPr="00DB2E4D" w:rsidRDefault="00DB2E4D" w:rsidP="00DB2E4D">
      <w:pPr>
        <w:spacing w:line="360" w:lineRule="auto"/>
        <w:ind w:leftChars="0" w:left="0" w:firstLineChars="0" w:firstLine="0"/>
        <w:rPr>
          <w:sz w:val="24"/>
          <w:szCs w:val="24"/>
        </w:rPr>
      </w:pPr>
      <w:r w:rsidRPr="00DB2E4D">
        <w:rPr>
          <w:sz w:val="24"/>
          <w:szCs w:val="24"/>
        </w:rPr>
        <w:t xml:space="preserve">Spain, E. &amp; Groysberg, B. (2016) </w:t>
      </w:r>
      <w:r w:rsidRPr="009A78C1">
        <w:rPr>
          <w:i/>
          <w:iCs/>
          <w:sz w:val="24"/>
          <w:szCs w:val="24"/>
        </w:rPr>
        <w:t>Making Exit Interview</w:t>
      </w:r>
      <w:r w:rsidR="009072F0">
        <w:rPr>
          <w:i/>
          <w:iCs/>
          <w:sz w:val="24"/>
          <w:szCs w:val="24"/>
        </w:rPr>
        <w:t>s</w:t>
      </w:r>
      <w:r w:rsidRPr="009A78C1">
        <w:rPr>
          <w:i/>
          <w:iCs/>
          <w:sz w:val="24"/>
          <w:szCs w:val="24"/>
        </w:rPr>
        <w:t xml:space="preserve"> count</w:t>
      </w:r>
      <w:r w:rsidRPr="00DB2E4D">
        <w:rPr>
          <w:sz w:val="24"/>
          <w:szCs w:val="24"/>
        </w:rPr>
        <w:t xml:space="preserve"> [online] Available at:</w:t>
      </w:r>
    </w:p>
    <w:p w14:paraId="2B250086" w14:textId="6293CE05" w:rsidR="00334593" w:rsidRPr="00DB2E4D" w:rsidRDefault="00D74223" w:rsidP="00CF2214">
      <w:pPr>
        <w:spacing w:line="360" w:lineRule="auto"/>
        <w:ind w:left="0" w:hanging="2"/>
        <w:rPr>
          <w:sz w:val="24"/>
          <w:szCs w:val="24"/>
        </w:rPr>
      </w:pPr>
      <w:hyperlink r:id="rId12" w:anchor=":~:text=Exit%20interviews%2C%20when%20conducted%20with,t%20work%20inside%20the%20organization" w:history="1">
        <w:r w:rsidR="00334593" w:rsidRPr="00DB2E4D">
          <w:rPr>
            <w:rStyle w:val="Hyperlink"/>
            <w:color w:val="auto"/>
            <w:sz w:val="24"/>
            <w:szCs w:val="24"/>
            <w:u w:val="none"/>
          </w:rPr>
          <w:t>https://hbr.org/2016/04/making-exit-interviews-count#:~:text=Exit%20interviews%2C%20when%20conducted%20with,t%20work%20inside%20the%20organization</w:t>
        </w:r>
      </w:hyperlink>
      <w:r w:rsidR="00334593" w:rsidRPr="00DB2E4D">
        <w:rPr>
          <w:sz w:val="24"/>
          <w:szCs w:val="24"/>
        </w:rPr>
        <w:t xml:space="preserve">. </w:t>
      </w:r>
      <w:r w:rsidR="00DB2E4D" w:rsidRPr="00DB2E4D">
        <w:rPr>
          <w:sz w:val="24"/>
          <w:szCs w:val="24"/>
        </w:rPr>
        <w:t>(Accessed on 07/09/2020).</w:t>
      </w:r>
    </w:p>
    <w:p w14:paraId="75808BD4" w14:textId="71B71924" w:rsidR="00334593" w:rsidRDefault="00334593" w:rsidP="00CF2214">
      <w:pPr>
        <w:spacing w:line="360" w:lineRule="auto"/>
        <w:ind w:left="0" w:hanging="2"/>
        <w:rPr>
          <w:sz w:val="24"/>
          <w:szCs w:val="24"/>
        </w:rPr>
      </w:pPr>
    </w:p>
    <w:p w14:paraId="184C75DD" w14:textId="56271E26" w:rsidR="0022785E" w:rsidRDefault="0022785E" w:rsidP="00CF2214">
      <w:pPr>
        <w:spacing w:line="360" w:lineRule="auto"/>
        <w:ind w:left="0" w:hanging="2"/>
        <w:rPr>
          <w:sz w:val="24"/>
          <w:szCs w:val="24"/>
        </w:rPr>
      </w:pPr>
    </w:p>
    <w:p w14:paraId="35BC704C" w14:textId="192CDAF2" w:rsidR="000245DD" w:rsidRDefault="000245DD" w:rsidP="00CF2214">
      <w:pPr>
        <w:spacing w:line="360" w:lineRule="auto"/>
        <w:ind w:left="0" w:hanging="2"/>
        <w:rPr>
          <w:sz w:val="24"/>
          <w:szCs w:val="24"/>
        </w:rPr>
      </w:pPr>
    </w:p>
    <w:p w14:paraId="7C3CF46F" w14:textId="77777777" w:rsidR="00334593" w:rsidRPr="00343268" w:rsidRDefault="00334593" w:rsidP="00CF2214">
      <w:pPr>
        <w:spacing w:line="360" w:lineRule="auto"/>
        <w:ind w:left="0" w:hanging="2"/>
        <w:rPr>
          <w:sz w:val="24"/>
          <w:szCs w:val="24"/>
        </w:rPr>
      </w:pPr>
    </w:p>
    <w:p w14:paraId="179826B3" w14:textId="77EA841B" w:rsidR="00334593" w:rsidRDefault="00334593" w:rsidP="00CF2214">
      <w:pPr>
        <w:spacing w:line="360" w:lineRule="auto"/>
        <w:ind w:left="0" w:hanging="2"/>
        <w:rPr>
          <w:rFonts w:eastAsia="+mn-ea"/>
          <w:color w:val="000000"/>
          <w:kern w:val="24"/>
          <w:sz w:val="24"/>
          <w:szCs w:val="24"/>
        </w:rPr>
      </w:pPr>
    </w:p>
    <w:p w14:paraId="79CD7640" w14:textId="77777777" w:rsidR="00D74223" w:rsidRPr="00C93EAF" w:rsidRDefault="00D74223" w:rsidP="00D74223">
      <w:pPr>
        <w:ind w:leftChars="0" w:left="0" w:firstLineChars="0" w:firstLine="0"/>
        <w:jc w:val="center"/>
        <w:rPr>
          <w:rFonts w:eastAsia="Arial" w:cs="Arial"/>
          <w:sz w:val="24"/>
          <w:szCs w:val="24"/>
          <w:u w:val="single"/>
        </w:rPr>
      </w:pPr>
      <w:r w:rsidRPr="00C93EAF">
        <w:rPr>
          <w:rFonts w:eastAsia="Arial" w:cs="Arial"/>
          <w:sz w:val="24"/>
          <w:szCs w:val="24"/>
          <w:u w:val="single"/>
        </w:rPr>
        <w:lastRenderedPageBreak/>
        <w:t>Understanding resourcing and talent planning</w:t>
      </w:r>
    </w:p>
    <w:p w14:paraId="7E8D225F" w14:textId="1398A467" w:rsidR="00DC1515" w:rsidRDefault="00DC1515" w:rsidP="00FB2DFA">
      <w:pPr>
        <w:suppressAutoHyphens w:val="0"/>
        <w:spacing w:after="160" w:line="259" w:lineRule="auto"/>
        <w:ind w:leftChars="0" w:left="0" w:firstLineChars="0" w:firstLine="0"/>
        <w:jc w:val="center"/>
        <w:outlineLvl w:val="9"/>
        <w:rPr>
          <w:rFonts w:eastAsiaTheme="minorHAnsi"/>
          <w:position w:val="0"/>
          <w:sz w:val="24"/>
          <w:szCs w:val="24"/>
          <w:u w:val="single"/>
        </w:rPr>
      </w:pPr>
      <w:r w:rsidRPr="00B77442">
        <w:rPr>
          <w:rFonts w:eastAsiaTheme="minorHAnsi"/>
          <w:position w:val="0"/>
          <w:sz w:val="24"/>
          <w:szCs w:val="24"/>
          <w:u w:val="single"/>
        </w:rPr>
        <w:t>On the job</w:t>
      </w:r>
      <w:r>
        <w:rPr>
          <w:rFonts w:eastAsiaTheme="minorHAnsi"/>
          <w:position w:val="0"/>
          <w:sz w:val="24"/>
          <w:szCs w:val="24"/>
          <w:u w:val="single"/>
        </w:rPr>
        <w:t xml:space="preserve"> training</w:t>
      </w:r>
      <w:r w:rsidRPr="00B77442">
        <w:rPr>
          <w:rFonts w:eastAsiaTheme="minorHAnsi"/>
          <w:position w:val="0"/>
          <w:sz w:val="24"/>
          <w:szCs w:val="24"/>
          <w:u w:val="single"/>
        </w:rPr>
        <w:t xml:space="preserve"> number </w:t>
      </w:r>
      <w:r>
        <w:rPr>
          <w:rFonts w:eastAsiaTheme="minorHAnsi"/>
          <w:position w:val="0"/>
          <w:sz w:val="24"/>
          <w:szCs w:val="24"/>
          <w:u w:val="single"/>
        </w:rPr>
        <w:t>3</w:t>
      </w:r>
    </w:p>
    <w:p w14:paraId="61E7B5B1" w14:textId="77777777" w:rsidR="00DC1515" w:rsidRDefault="00DC1515" w:rsidP="00DC1515">
      <w:pPr>
        <w:suppressAutoHyphens w:val="0"/>
        <w:spacing w:after="120" w:line="360" w:lineRule="auto"/>
        <w:ind w:leftChars="0" w:left="0" w:firstLineChars="0" w:firstLine="0"/>
        <w:jc w:val="center"/>
        <w:outlineLvl w:val="9"/>
        <w:rPr>
          <w:rFonts w:eastAsiaTheme="minorHAnsi"/>
          <w:position w:val="0"/>
          <w:sz w:val="24"/>
          <w:szCs w:val="24"/>
          <w:u w:val="single"/>
        </w:rPr>
      </w:pPr>
    </w:p>
    <w:p w14:paraId="53BD6E5B" w14:textId="08D0FC29" w:rsidR="00DC1515" w:rsidRDefault="00DC1515" w:rsidP="00DC1515">
      <w:pPr>
        <w:suppressAutoHyphens w:val="0"/>
        <w:spacing w:after="120" w:line="360" w:lineRule="auto"/>
        <w:ind w:leftChars="0" w:left="0" w:firstLineChars="0" w:firstLine="0"/>
        <w:outlineLvl w:val="9"/>
        <w:rPr>
          <w:rFonts w:eastAsiaTheme="minorHAnsi"/>
          <w:position w:val="0"/>
          <w:sz w:val="24"/>
          <w:szCs w:val="24"/>
        </w:rPr>
      </w:pPr>
      <w:r w:rsidRPr="00DC1515">
        <w:rPr>
          <w:rFonts w:eastAsiaTheme="minorHAnsi"/>
          <w:position w:val="0"/>
          <w:sz w:val="24"/>
          <w:szCs w:val="24"/>
        </w:rPr>
        <w:t xml:space="preserve">As a HR professional, it is important that </w:t>
      </w:r>
      <w:r>
        <w:rPr>
          <w:rFonts w:eastAsiaTheme="minorHAnsi"/>
          <w:position w:val="0"/>
          <w:sz w:val="24"/>
          <w:szCs w:val="24"/>
        </w:rPr>
        <w:t>I am able to continuously reflect and review my development in order to identify any further development needs. Using the CIPD Profession map as a basis for my discussion, I am able to recognise that I need to gain more expertise in Organisational development. I discussed with my line mana</w:t>
      </w:r>
      <w:r w:rsidR="003629E7">
        <w:rPr>
          <w:rFonts w:eastAsiaTheme="minorHAnsi"/>
          <w:position w:val="0"/>
          <w:sz w:val="24"/>
          <w:szCs w:val="24"/>
        </w:rPr>
        <w:t>ger how I could assist with this whilst still considering the limitations that my role may bring.</w:t>
      </w:r>
    </w:p>
    <w:p w14:paraId="54666B1D" w14:textId="7828168B" w:rsidR="003629E7" w:rsidRDefault="003629E7" w:rsidP="00DC1515">
      <w:pPr>
        <w:suppressAutoHyphens w:val="0"/>
        <w:spacing w:after="120" w:line="360" w:lineRule="auto"/>
        <w:ind w:leftChars="0" w:left="0" w:firstLineChars="0" w:firstLine="0"/>
        <w:outlineLvl w:val="9"/>
        <w:rPr>
          <w:rFonts w:eastAsiaTheme="minorHAnsi"/>
          <w:position w:val="0"/>
          <w:sz w:val="24"/>
          <w:szCs w:val="24"/>
        </w:rPr>
      </w:pPr>
    </w:p>
    <w:p w14:paraId="74F2BF54" w14:textId="77777777" w:rsidR="006B6FE5" w:rsidRDefault="003629E7" w:rsidP="00DC1515">
      <w:pPr>
        <w:suppressAutoHyphens w:val="0"/>
        <w:spacing w:after="120" w:line="360" w:lineRule="auto"/>
        <w:ind w:leftChars="0" w:left="0" w:firstLineChars="0" w:firstLine="0"/>
        <w:outlineLvl w:val="9"/>
        <w:rPr>
          <w:rFonts w:eastAsiaTheme="minorHAnsi"/>
          <w:position w:val="0"/>
          <w:sz w:val="24"/>
          <w:szCs w:val="24"/>
        </w:rPr>
      </w:pPr>
      <w:r>
        <w:rPr>
          <w:rFonts w:eastAsiaTheme="minorHAnsi"/>
          <w:position w:val="0"/>
          <w:sz w:val="24"/>
          <w:szCs w:val="24"/>
        </w:rPr>
        <w:t xml:space="preserve">Within the Health Board, organisational development is something which is </w:t>
      </w:r>
      <w:r w:rsidR="00FD0D23">
        <w:rPr>
          <w:rFonts w:eastAsiaTheme="minorHAnsi"/>
          <w:position w:val="0"/>
          <w:sz w:val="24"/>
          <w:szCs w:val="24"/>
        </w:rPr>
        <w:t>often associated with</w:t>
      </w:r>
      <w:r>
        <w:rPr>
          <w:rFonts w:eastAsiaTheme="minorHAnsi"/>
          <w:position w:val="0"/>
          <w:sz w:val="24"/>
          <w:szCs w:val="24"/>
        </w:rPr>
        <w:t xml:space="preserve"> executive level</w:t>
      </w:r>
      <w:r w:rsidR="00FD0D23">
        <w:rPr>
          <w:rFonts w:eastAsiaTheme="minorHAnsi"/>
          <w:position w:val="0"/>
          <w:sz w:val="24"/>
          <w:szCs w:val="24"/>
        </w:rPr>
        <w:t xml:space="preserve"> decisions</w:t>
      </w:r>
      <w:r>
        <w:rPr>
          <w:rFonts w:eastAsiaTheme="minorHAnsi"/>
          <w:position w:val="0"/>
          <w:sz w:val="24"/>
          <w:szCs w:val="24"/>
        </w:rPr>
        <w:t xml:space="preserve"> and then disseminated down</w:t>
      </w:r>
      <w:r w:rsidR="00FD0D23">
        <w:rPr>
          <w:rFonts w:eastAsiaTheme="minorHAnsi"/>
          <w:position w:val="0"/>
          <w:sz w:val="24"/>
          <w:szCs w:val="24"/>
        </w:rPr>
        <w:t xml:space="preserve"> as necessary</w:t>
      </w:r>
      <w:r>
        <w:rPr>
          <w:rFonts w:eastAsiaTheme="minorHAnsi"/>
          <w:position w:val="0"/>
          <w:sz w:val="24"/>
          <w:szCs w:val="24"/>
        </w:rPr>
        <w:t xml:space="preserve">. However, </w:t>
      </w:r>
      <w:r w:rsidR="00FD0D23">
        <w:rPr>
          <w:rFonts w:eastAsiaTheme="minorHAnsi"/>
          <w:position w:val="0"/>
          <w:sz w:val="24"/>
          <w:szCs w:val="24"/>
        </w:rPr>
        <w:t xml:space="preserve">I explained to my line manager that I consider organisational development to be the responsibility of everyone. Although OD is a complex system, my role is to maintain best practice in day-to-day operations of the organisation in order to influence effective practices and procedures </w:t>
      </w:r>
      <w:r w:rsidR="000B7638">
        <w:rPr>
          <w:rFonts w:eastAsiaTheme="minorHAnsi"/>
          <w:position w:val="0"/>
          <w:sz w:val="24"/>
          <w:szCs w:val="24"/>
        </w:rPr>
        <w:t xml:space="preserve">(Conkright, T 2014) and that based on my experience above, I could contribute in a small way, which can ultimately impact in large way further down the line. </w:t>
      </w:r>
    </w:p>
    <w:p w14:paraId="489DED3F" w14:textId="77777777" w:rsidR="006B6FE5" w:rsidRDefault="006B6FE5" w:rsidP="00DC1515">
      <w:pPr>
        <w:suppressAutoHyphens w:val="0"/>
        <w:spacing w:after="120" w:line="360" w:lineRule="auto"/>
        <w:ind w:leftChars="0" w:left="0" w:firstLineChars="0" w:firstLine="0"/>
        <w:outlineLvl w:val="9"/>
        <w:rPr>
          <w:rFonts w:eastAsiaTheme="minorHAnsi"/>
          <w:position w:val="0"/>
          <w:sz w:val="24"/>
          <w:szCs w:val="24"/>
        </w:rPr>
      </w:pPr>
    </w:p>
    <w:p w14:paraId="48DD5438" w14:textId="10AF804E" w:rsidR="00DC1515" w:rsidRPr="00DC1515" w:rsidRDefault="006B6FE5" w:rsidP="00A35E6F">
      <w:pPr>
        <w:suppressAutoHyphens w:val="0"/>
        <w:spacing w:after="120" w:line="360" w:lineRule="auto"/>
        <w:ind w:leftChars="0" w:left="0" w:firstLineChars="0" w:firstLine="0"/>
        <w:outlineLvl w:val="9"/>
        <w:rPr>
          <w:rFonts w:eastAsiaTheme="minorHAnsi"/>
          <w:position w:val="0"/>
          <w:sz w:val="24"/>
          <w:szCs w:val="24"/>
        </w:rPr>
      </w:pPr>
      <w:r>
        <w:rPr>
          <w:rFonts w:eastAsiaTheme="minorHAnsi"/>
          <w:position w:val="0"/>
          <w:sz w:val="24"/>
          <w:szCs w:val="24"/>
        </w:rPr>
        <w:t>My aim to achieve contribution in this area, includes improving my skills and knowledge associated with Fixed Term contracts, as well as permanent contracts and fully understand the benefits/downfalls of both as well as the corporate governance around both and what it means for the Health Board. I have arranged to meet with my senior manager to attend a training session where this will be discussed,</w:t>
      </w:r>
      <w:r w:rsidR="00A35E6F">
        <w:rPr>
          <w:rFonts w:eastAsiaTheme="minorHAnsi"/>
          <w:position w:val="0"/>
          <w:sz w:val="24"/>
          <w:szCs w:val="24"/>
        </w:rPr>
        <w:t xml:space="preserve"> </w:t>
      </w:r>
      <w:r>
        <w:rPr>
          <w:rFonts w:eastAsiaTheme="minorHAnsi"/>
          <w:position w:val="0"/>
          <w:sz w:val="24"/>
          <w:szCs w:val="24"/>
        </w:rPr>
        <w:t>as well as carry out my own research to familiarise myself further. I can then ensure that I can provide training to service managers in recognising appropriate circumstances where FT contracts may be used</w:t>
      </w:r>
      <w:r w:rsidR="00A35E6F">
        <w:rPr>
          <w:rFonts w:eastAsiaTheme="minorHAnsi"/>
          <w:position w:val="0"/>
          <w:sz w:val="24"/>
          <w:szCs w:val="24"/>
        </w:rPr>
        <w:t xml:space="preserve"> once I have advanced my knowledge and experience to share and support organisational development with the aim of improving employee retention. It is also recognised that by providing internal organisational training, it can provide financial benefits, build relationships with colleagues, and better understand organisation direction and purpose</w:t>
      </w:r>
      <w:r w:rsidR="003F5169">
        <w:rPr>
          <w:rFonts w:eastAsiaTheme="minorHAnsi"/>
          <w:position w:val="0"/>
          <w:sz w:val="24"/>
          <w:szCs w:val="24"/>
        </w:rPr>
        <w:t xml:space="preserve"> (Meier, K 2018). </w:t>
      </w:r>
    </w:p>
    <w:p w14:paraId="40C7A996" w14:textId="77777777" w:rsidR="00A35E6F" w:rsidRDefault="00A35E6F" w:rsidP="00DC1515">
      <w:pPr>
        <w:suppressAutoHyphens w:val="0"/>
        <w:spacing w:after="160" w:line="259" w:lineRule="auto"/>
        <w:ind w:leftChars="0" w:left="0" w:firstLineChars="0" w:firstLine="0"/>
        <w:outlineLvl w:val="9"/>
        <w:rPr>
          <w:rFonts w:eastAsiaTheme="minorHAnsi"/>
          <w:b/>
          <w:bCs/>
          <w:position w:val="0"/>
          <w:sz w:val="24"/>
          <w:szCs w:val="24"/>
          <w:u w:val="single"/>
        </w:rPr>
      </w:pPr>
    </w:p>
    <w:p w14:paraId="5426ACE7" w14:textId="77777777" w:rsidR="00FB2DFA" w:rsidRDefault="00FB2DFA" w:rsidP="00DC1515">
      <w:pPr>
        <w:suppressAutoHyphens w:val="0"/>
        <w:spacing w:after="160" w:line="259" w:lineRule="auto"/>
        <w:ind w:leftChars="0" w:left="0" w:firstLineChars="0" w:firstLine="0"/>
        <w:outlineLvl w:val="9"/>
        <w:rPr>
          <w:rFonts w:eastAsiaTheme="minorHAnsi"/>
          <w:b/>
          <w:bCs/>
          <w:position w:val="0"/>
          <w:sz w:val="24"/>
          <w:szCs w:val="24"/>
          <w:u w:val="single"/>
        </w:rPr>
      </w:pPr>
    </w:p>
    <w:p w14:paraId="79123AAA" w14:textId="77777777" w:rsidR="00FB2DFA" w:rsidRDefault="00FB2DFA" w:rsidP="00DC1515">
      <w:pPr>
        <w:suppressAutoHyphens w:val="0"/>
        <w:spacing w:after="160" w:line="259" w:lineRule="auto"/>
        <w:ind w:leftChars="0" w:left="0" w:firstLineChars="0" w:firstLine="0"/>
        <w:outlineLvl w:val="9"/>
        <w:rPr>
          <w:rFonts w:eastAsiaTheme="minorHAnsi"/>
          <w:b/>
          <w:bCs/>
          <w:position w:val="0"/>
          <w:sz w:val="24"/>
          <w:szCs w:val="24"/>
          <w:u w:val="single"/>
        </w:rPr>
      </w:pPr>
    </w:p>
    <w:p w14:paraId="7790F621" w14:textId="77777777" w:rsidR="00FB2DFA" w:rsidRDefault="00FB2DFA" w:rsidP="00DC1515">
      <w:pPr>
        <w:suppressAutoHyphens w:val="0"/>
        <w:spacing w:after="160" w:line="259" w:lineRule="auto"/>
        <w:ind w:leftChars="0" w:left="0" w:firstLineChars="0" w:firstLine="0"/>
        <w:outlineLvl w:val="9"/>
        <w:rPr>
          <w:rFonts w:eastAsiaTheme="minorHAnsi"/>
          <w:b/>
          <w:bCs/>
          <w:position w:val="0"/>
          <w:sz w:val="24"/>
          <w:szCs w:val="24"/>
          <w:u w:val="single"/>
        </w:rPr>
      </w:pPr>
    </w:p>
    <w:p w14:paraId="6DF4CA0C" w14:textId="4B618750" w:rsidR="00DC1515" w:rsidRPr="00FD0D23" w:rsidRDefault="00FD0D23" w:rsidP="00DC1515">
      <w:pPr>
        <w:suppressAutoHyphens w:val="0"/>
        <w:spacing w:after="160" w:line="259" w:lineRule="auto"/>
        <w:ind w:leftChars="0" w:left="0" w:firstLineChars="0" w:firstLine="0"/>
        <w:outlineLvl w:val="9"/>
        <w:rPr>
          <w:rFonts w:eastAsiaTheme="minorHAnsi"/>
          <w:b/>
          <w:bCs/>
          <w:position w:val="0"/>
          <w:sz w:val="24"/>
          <w:szCs w:val="24"/>
          <w:u w:val="single"/>
        </w:rPr>
      </w:pPr>
      <w:r w:rsidRPr="00FD0D23">
        <w:rPr>
          <w:rFonts w:eastAsiaTheme="minorHAnsi"/>
          <w:b/>
          <w:bCs/>
          <w:position w:val="0"/>
          <w:sz w:val="24"/>
          <w:szCs w:val="24"/>
          <w:u w:val="single"/>
        </w:rPr>
        <w:lastRenderedPageBreak/>
        <w:t>Reference List</w:t>
      </w:r>
    </w:p>
    <w:p w14:paraId="1205615A" w14:textId="77777777" w:rsidR="00FD0D23" w:rsidRPr="00DC1515" w:rsidRDefault="00FD0D23" w:rsidP="00DC1515">
      <w:pPr>
        <w:suppressAutoHyphens w:val="0"/>
        <w:spacing w:after="160" w:line="259" w:lineRule="auto"/>
        <w:ind w:leftChars="0" w:left="0" w:firstLineChars="0" w:firstLine="0"/>
        <w:outlineLvl w:val="9"/>
        <w:rPr>
          <w:rFonts w:asciiTheme="minorHAnsi" w:eastAsiaTheme="minorHAnsi" w:hAnsiTheme="minorHAnsi" w:cstheme="minorBidi"/>
          <w:position w:val="0"/>
          <w:sz w:val="22"/>
          <w:szCs w:val="22"/>
        </w:rPr>
      </w:pPr>
    </w:p>
    <w:p w14:paraId="598FBB08" w14:textId="68B96282" w:rsidR="00A35E6F" w:rsidRPr="00A35E6F" w:rsidRDefault="00A35E6F" w:rsidP="00A35E6F">
      <w:pPr>
        <w:pStyle w:val="Heading1"/>
        <w:spacing w:before="0"/>
        <w:ind w:left="0" w:hanging="2"/>
        <w:textAlignment w:val="baseline"/>
        <w:rPr>
          <w:rFonts w:ascii="Times New Roman" w:eastAsia="Times New Roman" w:hAnsi="Times New Roman" w:cs="Times New Roman"/>
          <w:color w:val="auto"/>
          <w:kern w:val="36"/>
          <w:position w:val="0"/>
          <w:sz w:val="24"/>
          <w:szCs w:val="24"/>
          <w:lang w:eastAsia="en-GB"/>
        </w:rPr>
      </w:pPr>
      <w:r w:rsidRPr="00A35E6F">
        <w:rPr>
          <w:rFonts w:ascii="Times New Roman" w:eastAsiaTheme="minorHAnsi" w:hAnsi="Times New Roman" w:cs="Times New Roman"/>
          <w:color w:val="auto"/>
          <w:position w:val="0"/>
          <w:sz w:val="24"/>
          <w:szCs w:val="24"/>
        </w:rPr>
        <w:t>Conkright, T., (2014)</w:t>
      </w:r>
      <w:r w:rsidRPr="00A35E6F">
        <w:rPr>
          <w:rFonts w:ascii="Times New Roman" w:eastAsia="Times New Roman" w:hAnsi="Times New Roman" w:cs="Times New Roman"/>
          <w:color w:val="auto"/>
          <w:kern w:val="36"/>
          <w:position w:val="0"/>
          <w:sz w:val="24"/>
          <w:szCs w:val="24"/>
          <w:lang w:eastAsia="en-GB"/>
        </w:rPr>
        <w:t xml:space="preserve"> </w:t>
      </w:r>
      <w:r w:rsidRPr="00A35E6F">
        <w:rPr>
          <w:rFonts w:ascii="Times New Roman" w:eastAsia="Times New Roman" w:hAnsi="Times New Roman" w:cs="Times New Roman"/>
          <w:color w:val="auto"/>
          <w:kern w:val="36"/>
          <w:position w:val="0"/>
          <w:sz w:val="24"/>
          <w:szCs w:val="24"/>
          <w:lang w:eastAsia="en-GB"/>
        </w:rPr>
        <w:t>Everyone Should Contribute to Organization Development</w:t>
      </w:r>
      <w:r w:rsidRPr="00A35E6F">
        <w:rPr>
          <w:rFonts w:ascii="Times New Roman" w:eastAsia="Times New Roman" w:hAnsi="Times New Roman" w:cs="Times New Roman"/>
          <w:color w:val="auto"/>
          <w:kern w:val="36"/>
          <w:position w:val="0"/>
          <w:sz w:val="24"/>
          <w:szCs w:val="24"/>
          <w:lang w:eastAsia="en-GB"/>
        </w:rPr>
        <w:t xml:space="preserve"> [online] Available at:</w:t>
      </w:r>
    </w:p>
    <w:p w14:paraId="62F8292A" w14:textId="7B5A7EB7" w:rsidR="00DC1515" w:rsidRPr="00A35E6F" w:rsidRDefault="00A35E6F" w:rsidP="00DC1515">
      <w:pPr>
        <w:suppressAutoHyphens w:val="0"/>
        <w:spacing w:after="160" w:line="259" w:lineRule="auto"/>
        <w:ind w:leftChars="0" w:left="0" w:firstLineChars="0" w:firstLine="0"/>
        <w:outlineLvl w:val="9"/>
        <w:rPr>
          <w:rFonts w:eastAsiaTheme="minorHAnsi"/>
          <w:position w:val="0"/>
          <w:sz w:val="24"/>
          <w:szCs w:val="24"/>
        </w:rPr>
      </w:pPr>
      <w:r w:rsidRPr="00A35E6F">
        <w:rPr>
          <w:rFonts w:eastAsiaTheme="minorHAnsi"/>
          <w:position w:val="0"/>
          <w:sz w:val="24"/>
          <w:szCs w:val="24"/>
        </w:rPr>
        <w:t xml:space="preserve"> </w:t>
      </w:r>
      <w:hyperlink r:id="rId13" w:history="1">
        <w:r w:rsidRPr="00A35E6F">
          <w:rPr>
            <w:rStyle w:val="Hyperlink"/>
            <w:rFonts w:eastAsiaTheme="minorHAnsi"/>
            <w:color w:val="auto"/>
            <w:position w:val="0"/>
            <w:sz w:val="24"/>
            <w:szCs w:val="24"/>
            <w:u w:val="none"/>
          </w:rPr>
          <w:t>https://www.linkedin.com/pulse/20140826141832-4502331-everyone-should-contribute-to-organization-development#:~:text=Organizational%20Development%20is%20Everyone's%20Job&amp;text=An%20individual%20contributor%20participates%20in,openly%20communicates%20ideas%20and%20con</w:t>
        </w:r>
        <w:r w:rsidRPr="00A35E6F">
          <w:rPr>
            <w:rStyle w:val="Hyperlink"/>
            <w:rFonts w:eastAsiaTheme="minorHAnsi"/>
            <w:color w:val="auto"/>
            <w:position w:val="0"/>
            <w:sz w:val="24"/>
            <w:szCs w:val="24"/>
            <w:u w:val="none"/>
          </w:rPr>
          <w:t>c</w:t>
        </w:r>
        <w:r w:rsidRPr="00A35E6F">
          <w:rPr>
            <w:rStyle w:val="Hyperlink"/>
            <w:rFonts w:eastAsiaTheme="minorHAnsi"/>
            <w:color w:val="auto"/>
            <w:position w:val="0"/>
            <w:sz w:val="24"/>
            <w:szCs w:val="24"/>
            <w:u w:val="none"/>
          </w:rPr>
          <w:t>erns</w:t>
        </w:r>
      </w:hyperlink>
      <w:r w:rsidR="00FD0D23" w:rsidRPr="00A35E6F">
        <w:rPr>
          <w:rFonts w:eastAsiaTheme="minorHAnsi"/>
          <w:position w:val="0"/>
          <w:sz w:val="24"/>
          <w:szCs w:val="24"/>
        </w:rPr>
        <w:t>.</w:t>
      </w:r>
      <w:r w:rsidR="00FD0D23" w:rsidRPr="00A35E6F">
        <w:rPr>
          <w:rFonts w:eastAsiaTheme="minorHAnsi"/>
          <w:position w:val="0"/>
          <w:sz w:val="24"/>
          <w:szCs w:val="24"/>
        </w:rPr>
        <w:t xml:space="preserve"> </w:t>
      </w:r>
      <w:r w:rsidRPr="00A35E6F">
        <w:rPr>
          <w:rFonts w:eastAsiaTheme="minorHAnsi"/>
          <w:position w:val="0"/>
          <w:sz w:val="24"/>
          <w:szCs w:val="24"/>
        </w:rPr>
        <w:t xml:space="preserve">(Accessed on 08/09/2020). </w:t>
      </w:r>
    </w:p>
    <w:p w14:paraId="39EF626A" w14:textId="2F9F463D" w:rsidR="006B6FE5" w:rsidRPr="00A35E6F" w:rsidRDefault="006B6FE5" w:rsidP="00DC1515">
      <w:pPr>
        <w:suppressAutoHyphens w:val="0"/>
        <w:spacing w:after="160" w:line="259" w:lineRule="auto"/>
        <w:ind w:leftChars="0" w:left="0" w:firstLineChars="0" w:firstLine="0"/>
        <w:outlineLvl w:val="9"/>
        <w:rPr>
          <w:rFonts w:eastAsiaTheme="minorHAnsi"/>
          <w:position w:val="0"/>
          <w:sz w:val="24"/>
          <w:szCs w:val="24"/>
        </w:rPr>
      </w:pPr>
    </w:p>
    <w:p w14:paraId="0C5661D0" w14:textId="0A5A10D2" w:rsidR="006B6FE5" w:rsidRPr="00DC1515" w:rsidRDefault="00A35E6F" w:rsidP="00DC1515">
      <w:pPr>
        <w:suppressAutoHyphens w:val="0"/>
        <w:spacing w:after="160" w:line="259" w:lineRule="auto"/>
        <w:ind w:leftChars="0" w:left="0" w:firstLineChars="0" w:firstLine="0"/>
        <w:outlineLvl w:val="9"/>
        <w:rPr>
          <w:rFonts w:eastAsiaTheme="minorHAnsi"/>
          <w:position w:val="0"/>
          <w:sz w:val="24"/>
          <w:szCs w:val="24"/>
        </w:rPr>
      </w:pPr>
      <w:r w:rsidRPr="00A35E6F">
        <w:rPr>
          <w:rFonts w:eastAsiaTheme="minorHAnsi"/>
          <w:position w:val="0"/>
          <w:sz w:val="24"/>
          <w:szCs w:val="24"/>
        </w:rPr>
        <w:t xml:space="preserve">Meier, K., (2018) Purpose of Internal training for employees [online] Available at: </w:t>
      </w:r>
      <w:hyperlink r:id="rId14" w:history="1">
        <w:r w:rsidRPr="00A35E6F">
          <w:rPr>
            <w:rStyle w:val="Hyperlink"/>
            <w:rFonts w:eastAsiaTheme="minorHAnsi"/>
            <w:color w:val="auto"/>
            <w:position w:val="0"/>
            <w:sz w:val="24"/>
            <w:szCs w:val="24"/>
            <w:u w:val="none"/>
          </w:rPr>
          <w:t>https://work.chron.com/purpose-internal-training-employees-3973.html</w:t>
        </w:r>
      </w:hyperlink>
      <w:r w:rsidR="006B6FE5" w:rsidRPr="00A35E6F">
        <w:rPr>
          <w:rFonts w:eastAsiaTheme="minorHAnsi"/>
          <w:position w:val="0"/>
          <w:sz w:val="24"/>
          <w:szCs w:val="24"/>
        </w:rPr>
        <w:t xml:space="preserve"> </w:t>
      </w:r>
      <w:r w:rsidRPr="00A35E6F">
        <w:rPr>
          <w:rFonts w:eastAsiaTheme="minorHAnsi"/>
          <w:position w:val="0"/>
          <w:sz w:val="24"/>
          <w:szCs w:val="24"/>
        </w:rPr>
        <w:t xml:space="preserve">(Accessed on 08/09/2020). </w:t>
      </w:r>
    </w:p>
    <w:p w14:paraId="49F50CDB" w14:textId="2755FCD2" w:rsidR="00CF2214" w:rsidRPr="00C93EAF" w:rsidRDefault="00CF2214" w:rsidP="00CF2214">
      <w:pPr>
        <w:spacing w:after="120" w:line="360" w:lineRule="auto"/>
        <w:ind w:left="0" w:hanging="2"/>
        <w:rPr>
          <w:sz w:val="24"/>
          <w:szCs w:val="24"/>
        </w:rPr>
      </w:pPr>
    </w:p>
    <w:sectPr w:rsidR="00CF2214" w:rsidRPr="00C93E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DB4DC4"/>
    <w:multiLevelType w:val="hybridMultilevel"/>
    <w:tmpl w:val="B2D423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DB0578"/>
    <w:multiLevelType w:val="multilevel"/>
    <w:tmpl w:val="E7E61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4A18F1"/>
    <w:multiLevelType w:val="hybridMultilevel"/>
    <w:tmpl w:val="3A46F16A"/>
    <w:lvl w:ilvl="0" w:tplc="6348176E">
      <w:start w:val="1"/>
      <w:numFmt w:val="lowerLetter"/>
      <w:lvlText w:val="%1."/>
      <w:lvlJc w:val="left"/>
      <w:pPr>
        <w:ind w:left="718" w:hanging="360"/>
      </w:pPr>
    </w:lvl>
    <w:lvl w:ilvl="1" w:tplc="08090019">
      <w:start w:val="1"/>
      <w:numFmt w:val="lowerLetter"/>
      <w:lvlText w:val="%2."/>
      <w:lvlJc w:val="left"/>
      <w:pPr>
        <w:ind w:left="1438" w:hanging="360"/>
      </w:pPr>
    </w:lvl>
    <w:lvl w:ilvl="2" w:tplc="0809001B">
      <w:start w:val="1"/>
      <w:numFmt w:val="lowerRoman"/>
      <w:lvlText w:val="%3."/>
      <w:lvlJc w:val="right"/>
      <w:pPr>
        <w:ind w:left="2158" w:hanging="180"/>
      </w:pPr>
    </w:lvl>
    <w:lvl w:ilvl="3" w:tplc="0809000F">
      <w:start w:val="1"/>
      <w:numFmt w:val="decimal"/>
      <w:lvlText w:val="%4."/>
      <w:lvlJc w:val="left"/>
      <w:pPr>
        <w:ind w:left="2878" w:hanging="360"/>
      </w:pPr>
    </w:lvl>
    <w:lvl w:ilvl="4" w:tplc="08090019">
      <w:start w:val="1"/>
      <w:numFmt w:val="lowerLetter"/>
      <w:lvlText w:val="%5."/>
      <w:lvlJc w:val="left"/>
      <w:pPr>
        <w:ind w:left="3598" w:hanging="360"/>
      </w:pPr>
    </w:lvl>
    <w:lvl w:ilvl="5" w:tplc="0809001B">
      <w:start w:val="1"/>
      <w:numFmt w:val="lowerRoman"/>
      <w:lvlText w:val="%6."/>
      <w:lvlJc w:val="right"/>
      <w:pPr>
        <w:ind w:left="4318" w:hanging="180"/>
      </w:pPr>
    </w:lvl>
    <w:lvl w:ilvl="6" w:tplc="0809000F">
      <w:start w:val="1"/>
      <w:numFmt w:val="decimal"/>
      <w:lvlText w:val="%7."/>
      <w:lvlJc w:val="left"/>
      <w:pPr>
        <w:ind w:left="5038" w:hanging="360"/>
      </w:pPr>
    </w:lvl>
    <w:lvl w:ilvl="7" w:tplc="08090019">
      <w:start w:val="1"/>
      <w:numFmt w:val="lowerLetter"/>
      <w:lvlText w:val="%8."/>
      <w:lvlJc w:val="left"/>
      <w:pPr>
        <w:ind w:left="5758" w:hanging="360"/>
      </w:pPr>
    </w:lvl>
    <w:lvl w:ilvl="8" w:tplc="0809001B">
      <w:start w:val="1"/>
      <w:numFmt w:val="lowerRoman"/>
      <w:lvlText w:val="%9."/>
      <w:lvlJc w:val="right"/>
      <w:pPr>
        <w:ind w:left="6478" w:hanging="180"/>
      </w:pPr>
    </w:lvl>
  </w:abstractNum>
  <w:abstractNum w:abstractNumId="3" w15:restartNumberingAfterBreak="0">
    <w:nsid w:val="203F53A3"/>
    <w:multiLevelType w:val="hybridMultilevel"/>
    <w:tmpl w:val="BB740288"/>
    <w:lvl w:ilvl="0" w:tplc="0809000D">
      <w:start w:val="1"/>
      <w:numFmt w:val="bullet"/>
      <w:lvlText w:val=""/>
      <w:lvlJc w:val="left"/>
      <w:pPr>
        <w:ind w:left="718" w:hanging="360"/>
      </w:pPr>
      <w:rPr>
        <w:rFonts w:ascii="Wingdings" w:hAnsi="Wingdings"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4" w15:restartNumberingAfterBreak="0">
    <w:nsid w:val="22CE5F43"/>
    <w:multiLevelType w:val="hybridMultilevel"/>
    <w:tmpl w:val="CAF82C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0345C"/>
    <w:multiLevelType w:val="hybridMultilevel"/>
    <w:tmpl w:val="BAE454D8"/>
    <w:lvl w:ilvl="0" w:tplc="0809000F">
      <w:start w:val="1"/>
      <w:numFmt w:val="decimal"/>
      <w:lvlText w:val="%1."/>
      <w:lvlJc w:val="left"/>
      <w:pPr>
        <w:ind w:left="718" w:hanging="360"/>
      </w:p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6" w15:restartNumberingAfterBreak="0">
    <w:nsid w:val="2E605CAB"/>
    <w:multiLevelType w:val="hybridMultilevel"/>
    <w:tmpl w:val="6DDC1144"/>
    <w:lvl w:ilvl="0" w:tplc="9CC4B65C">
      <w:start w:val="1"/>
      <w:numFmt w:val="decimal"/>
      <w:lvlText w:val="%1."/>
      <w:lvlJc w:val="left"/>
      <w:pPr>
        <w:ind w:left="358" w:hanging="360"/>
      </w:pPr>
    </w:lvl>
    <w:lvl w:ilvl="1" w:tplc="08090019">
      <w:start w:val="1"/>
      <w:numFmt w:val="lowerLetter"/>
      <w:lvlText w:val="%2."/>
      <w:lvlJc w:val="left"/>
      <w:pPr>
        <w:ind w:left="1078" w:hanging="360"/>
      </w:pPr>
    </w:lvl>
    <w:lvl w:ilvl="2" w:tplc="0809001B">
      <w:start w:val="1"/>
      <w:numFmt w:val="lowerRoman"/>
      <w:lvlText w:val="%3."/>
      <w:lvlJc w:val="right"/>
      <w:pPr>
        <w:ind w:left="1798" w:hanging="180"/>
      </w:pPr>
    </w:lvl>
    <w:lvl w:ilvl="3" w:tplc="0809000F">
      <w:start w:val="1"/>
      <w:numFmt w:val="decimal"/>
      <w:lvlText w:val="%4."/>
      <w:lvlJc w:val="left"/>
      <w:pPr>
        <w:ind w:left="2518" w:hanging="360"/>
      </w:pPr>
    </w:lvl>
    <w:lvl w:ilvl="4" w:tplc="08090019">
      <w:start w:val="1"/>
      <w:numFmt w:val="lowerLetter"/>
      <w:lvlText w:val="%5."/>
      <w:lvlJc w:val="left"/>
      <w:pPr>
        <w:ind w:left="3238" w:hanging="360"/>
      </w:pPr>
    </w:lvl>
    <w:lvl w:ilvl="5" w:tplc="0809001B">
      <w:start w:val="1"/>
      <w:numFmt w:val="lowerRoman"/>
      <w:lvlText w:val="%6."/>
      <w:lvlJc w:val="right"/>
      <w:pPr>
        <w:ind w:left="3958" w:hanging="180"/>
      </w:pPr>
    </w:lvl>
    <w:lvl w:ilvl="6" w:tplc="0809000F">
      <w:start w:val="1"/>
      <w:numFmt w:val="decimal"/>
      <w:lvlText w:val="%7."/>
      <w:lvlJc w:val="left"/>
      <w:pPr>
        <w:ind w:left="4678" w:hanging="360"/>
      </w:pPr>
    </w:lvl>
    <w:lvl w:ilvl="7" w:tplc="08090019">
      <w:start w:val="1"/>
      <w:numFmt w:val="lowerLetter"/>
      <w:lvlText w:val="%8."/>
      <w:lvlJc w:val="left"/>
      <w:pPr>
        <w:ind w:left="5398" w:hanging="360"/>
      </w:pPr>
    </w:lvl>
    <w:lvl w:ilvl="8" w:tplc="0809001B">
      <w:start w:val="1"/>
      <w:numFmt w:val="lowerRoman"/>
      <w:lvlText w:val="%9."/>
      <w:lvlJc w:val="right"/>
      <w:pPr>
        <w:ind w:left="6118" w:hanging="180"/>
      </w:pPr>
    </w:lvl>
  </w:abstractNum>
  <w:abstractNum w:abstractNumId="7" w15:restartNumberingAfterBreak="0">
    <w:nsid w:val="43DE521C"/>
    <w:multiLevelType w:val="hybridMultilevel"/>
    <w:tmpl w:val="80F242B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A054FD"/>
    <w:multiLevelType w:val="multilevel"/>
    <w:tmpl w:val="5DB44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FF68E8"/>
    <w:multiLevelType w:val="hybridMultilevel"/>
    <w:tmpl w:val="D08E653A"/>
    <w:lvl w:ilvl="0" w:tplc="0809000D">
      <w:start w:val="1"/>
      <w:numFmt w:val="bullet"/>
      <w:lvlText w:val=""/>
      <w:lvlJc w:val="left"/>
      <w:pPr>
        <w:ind w:left="718" w:hanging="360"/>
      </w:pPr>
      <w:rPr>
        <w:rFonts w:ascii="Wingdings" w:hAnsi="Wingdings" w:hint="default"/>
      </w:r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10" w15:restartNumberingAfterBreak="0">
    <w:nsid w:val="5C50260C"/>
    <w:multiLevelType w:val="hybridMultilevel"/>
    <w:tmpl w:val="CD6E8510"/>
    <w:lvl w:ilvl="0" w:tplc="08090001">
      <w:start w:val="1"/>
      <w:numFmt w:val="bullet"/>
      <w:lvlText w:val=""/>
      <w:lvlJc w:val="left"/>
      <w:pPr>
        <w:ind w:left="718" w:hanging="360"/>
      </w:pPr>
      <w:rPr>
        <w:rFonts w:ascii="Symbol" w:hAnsi="Symbol" w:hint="default"/>
      </w:r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11" w15:restartNumberingAfterBreak="0">
    <w:nsid w:val="6C7A46EF"/>
    <w:multiLevelType w:val="multilevel"/>
    <w:tmpl w:val="13445D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0733994"/>
    <w:multiLevelType w:val="hybridMultilevel"/>
    <w:tmpl w:val="21B6C5F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E303D6"/>
    <w:multiLevelType w:val="hybridMultilevel"/>
    <w:tmpl w:val="CB587A0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5"/>
  </w:num>
  <w:num w:numId="5">
    <w:abstractNumId w:val="10"/>
  </w:num>
  <w:num w:numId="6">
    <w:abstractNumId w:val="9"/>
  </w:num>
  <w:num w:numId="7">
    <w:abstractNumId w:val="12"/>
  </w:num>
  <w:num w:numId="8">
    <w:abstractNumId w:val="3"/>
  </w:num>
  <w:num w:numId="9">
    <w:abstractNumId w:val="13"/>
  </w:num>
  <w:num w:numId="10">
    <w:abstractNumId w:val="1"/>
  </w:num>
  <w:num w:numId="11">
    <w:abstractNumId w:val="8"/>
  </w:num>
  <w:num w:numId="12">
    <w:abstractNumId w:val="7"/>
  </w:num>
  <w:num w:numId="13">
    <w:abstractNumId w:val="4"/>
  </w:num>
  <w:num w:numId="14">
    <w:abstractNumId w:val="0"/>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EAF"/>
    <w:rsid w:val="000227E4"/>
    <w:rsid w:val="000245DD"/>
    <w:rsid w:val="000B7638"/>
    <w:rsid w:val="0022785E"/>
    <w:rsid w:val="00334593"/>
    <w:rsid w:val="003629E7"/>
    <w:rsid w:val="003B09BD"/>
    <w:rsid w:val="003F5169"/>
    <w:rsid w:val="004416F2"/>
    <w:rsid w:val="00443424"/>
    <w:rsid w:val="0067081A"/>
    <w:rsid w:val="006B6B78"/>
    <w:rsid w:val="006B6FE5"/>
    <w:rsid w:val="007960A3"/>
    <w:rsid w:val="007D3FCC"/>
    <w:rsid w:val="009072F0"/>
    <w:rsid w:val="00915D97"/>
    <w:rsid w:val="00963EF1"/>
    <w:rsid w:val="0097732B"/>
    <w:rsid w:val="009A78C1"/>
    <w:rsid w:val="00A35E6F"/>
    <w:rsid w:val="00B568F9"/>
    <w:rsid w:val="00B77442"/>
    <w:rsid w:val="00BE524A"/>
    <w:rsid w:val="00C1062C"/>
    <w:rsid w:val="00C93EAF"/>
    <w:rsid w:val="00CD5833"/>
    <w:rsid w:val="00CE1BAE"/>
    <w:rsid w:val="00CF2214"/>
    <w:rsid w:val="00D74223"/>
    <w:rsid w:val="00DB2E4D"/>
    <w:rsid w:val="00DC1515"/>
    <w:rsid w:val="00DF2846"/>
    <w:rsid w:val="00F35E4B"/>
    <w:rsid w:val="00FB2DFA"/>
    <w:rsid w:val="00FD0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51DCD"/>
  <w15:chartTrackingRefBased/>
  <w15:docId w15:val="{64229351-323F-41A7-8A79-CCA3F5B37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3EAF"/>
    <w:pPr>
      <w:suppressAutoHyphens/>
      <w:spacing w:after="0" w:line="1" w:lineRule="atLeast"/>
      <w:ind w:leftChars="-1" w:left="-1" w:hangingChars="1" w:hanging="1"/>
      <w:outlineLvl w:val="0"/>
    </w:pPr>
    <w:rPr>
      <w:rFonts w:ascii="Times New Roman" w:eastAsia="Times New Roman" w:hAnsi="Times New Roman" w:cs="Times New Roman"/>
      <w:position w:val="-1"/>
      <w:sz w:val="20"/>
      <w:szCs w:val="20"/>
    </w:rPr>
  </w:style>
  <w:style w:type="paragraph" w:styleId="Heading1">
    <w:name w:val="heading 1"/>
    <w:basedOn w:val="Normal"/>
    <w:next w:val="Normal"/>
    <w:link w:val="Heading1Char"/>
    <w:uiPriority w:val="9"/>
    <w:qFormat/>
    <w:rsid w:val="00A35E6F"/>
    <w:pPr>
      <w:keepNext/>
      <w:keepLines/>
      <w:spacing w:before="24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3EAF"/>
    <w:pPr>
      <w:ind w:left="720"/>
      <w:contextualSpacing/>
    </w:pPr>
    <w:rPr>
      <w:rFonts w:ascii="Arial" w:eastAsia="Calibri" w:hAnsi="Arial"/>
      <w:sz w:val="22"/>
      <w:szCs w:val="22"/>
    </w:rPr>
  </w:style>
  <w:style w:type="character" w:styleId="Hyperlink">
    <w:name w:val="Hyperlink"/>
    <w:basedOn w:val="DefaultParagraphFont"/>
    <w:uiPriority w:val="99"/>
    <w:unhideWhenUsed/>
    <w:rsid w:val="00F35E4B"/>
    <w:rPr>
      <w:color w:val="0563C1" w:themeColor="hyperlink"/>
      <w:u w:val="single"/>
    </w:rPr>
  </w:style>
  <w:style w:type="character" w:styleId="UnresolvedMention">
    <w:name w:val="Unresolved Mention"/>
    <w:basedOn w:val="DefaultParagraphFont"/>
    <w:uiPriority w:val="99"/>
    <w:semiHidden/>
    <w:unhideWhenUsed/>
    <w:rsid w:val="00F35E4B"/>
    <w:rPr>
      <w:color w:val="605E5C"/>
      <w:shd w:val="clear" w:color="auto" w:fill="E1DFDD"/>
    </w:rPr>
  </w:style>
  <w:style w:type="character" w:styleId="FollowedHyperlink">
    <w:name w:val="FollowedHyperlink"/>
    <w:basedOn w:val="DefaultParagraphFont"/>
    <w:uiPriority w:val="99"/>
    <w:semiHidden/>
    <w:unhideWhenUsed/>
    <w:rsid w:val="00B77442"/>
    <w:rPr>
      <w:color w:val="954F72" w:themeColor="followedHyperlink"/>
      <w:u w:val="single"/>
    </w:rPr>
  </w:style>
  <w:style w:type="character" w:customStyle="1" w:styleId="byline-writer">
    <w:name w:val="byline-writer"/>
    <w:basedOn w:val="DefaultParagraphFont"/>
    <w:rsid w:val="00A35E6F"/>
  </w:style>
  <w:style w:type="character" w:customStyle="1" w:styleId="Heading1Char">
    <w:name w:val="Heading 1 Char"/>
    <w:basedOn w:val="DefaultParagraphFont"/>
    <w:link w:val="Heading1"/>
    <w:uiPriority w:val="9"/>
    <w:rsid w:val="00A35E6F"/>
    <w:rPr>
      <w:rFonts w:asciiTheme="majorHAnsi" w:eastAsiaTheme="majorEastAsia" w:hAnsiTheme="majorHAnsi" w:cstheme="majorBidi"/>
      <w:color w:val="2F5496" w:themeColor="accent1" w:themeShade="BF"/>
      <w:position w:val="-1"/>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9967805">
      <w:bodyDiv w:val="1"/>
      <w:marLeft w:val="0"/>
      <w:marRight w:val="0"/>
      <w:marTop w:val="0"/>
      <w:marBottom w:val="0"/>
      <w:divBdr>
        <w:top w:val="none" w:sz="0" w:space="0" w:color="auto"/>
        <w:left w:val="none" w:sz="0" w:space="0" w:color="auto"/>
        <w:bottom w:val="none" w:sz="0" w:space="0" w:color="auto"/>
        <w:right w:val="none" w:sz="0" w:space="0" w:color="auto"/>
      </w:divBdr>
    </w:div>
    <w:div w:id="287588891">
      <w:bodyDiv w:val="1"/>
      <w:marLeft w:val="0"/>
      <w:marRight w:val="0"/>
      <w:marTop w:val="0"/>
      <w:marBottom w:val="0"/>
      <w:divBdr>
        <w:top w:val="none" w:sz="0" w:space="0" w:color="auto"/>
        <w:left w:val="none" w:sz="0" w:space="0" w:color="auto"/>
        <w:bottom w:val="none" w:sz="0" w:space="0" w:color="auto"/>
        <w:right w:val="none" w:sz="0" w:space="0" w:color="auto"/>
      </w:divBdr>
    </w:div>
    <w:div w:id="406805360">
      <w:bodyDiv w:val="1"/>
      <w:marLeft w:val="0"/>
      <w:marRight w:val="0"/>
      <w:marTop w:val="0"/>
      <w:marBottom w:val="0"/>
      <w:divBdr>
        <w:top w:val="none" w:sz="0" w:space="0" w:color="auto"/>
        <w:left w:val="none" w:sz="0" w:space="0" w:color="auto"/>
        <w:bottom w:val="none" w:sz="0" w:space="0" w:color="auto"/>
        <w:right w:val="none" w:sz="0" w:space="0" w:color="auto"/>
      </w:divBdr>
    </w:div>
    <w:div w:id="873343263">
      <w:bodyDiv w:val="1"/>
      <w:marLeft w:val="0"/>
      <w:marRight w:val="0"/>
      <w:marTop w:val="0"/>
      <w:marBottom w:val="0"/>
      <w:divBdr>
        <w:top w:val="none" w:sz="0" w:space="0" w:color="auto"/>
        <w:left w:val="none" w:sz="0" w:space="0" w:color="auto"/>
        <w:bottom w:val="none" w:sz="0" w:space="0" w:color="auto"/>
        <w:right w:val="none" w:sz="0" w:space="0" w:color="auto"/>
      </w:divBdr>
      <w:divsChild>
        <w:div w:id="402341682">
          <w:marLeft w:val="0"/>
          <w:marRight w:val="0"/>
          <w:marTop w:val="0"/>
          <w:marBottom w:val="0"/>
          <w:divBdr>
            <w:top w:val="none" w:sz="0" w:space="0" w:color="auto"/>
            <w:left w:val="none" w:sz="0" w:space="0" w:color="auto"/>
            <w:bottom w:val="none" w:sz="0" w:space="0" w:color="auto"/>
            <w:right w:val="none" w:sz="0" w:space="0" w:color="auto"/>
          </w:divBdr>
        </w:div>
        <w:div w:id="160128082">
          <w:marLeft w:val="0"/>
          <w:marRight w:val="0"/>
          <w:marTop w:val="0"/>
          <w:marBottom w:val="0"/>
          <w:divBdr>
            <w:top w:val="none" w:sz="0" w:space="0" w:color="auto"/>
            <w:left w:val="none" w:sz="0" w:space="0" w:color="auto"/>
            <w:bottom w:val="none" w:sz="0" w:space="0" w:color="auto"/>
            <w:right w:val="none" w:sz="0" w:space="0" w:color="auto"/>
          </w:divBdr>
        </w:div>
        <w:div w:id="1502547554">
          <w:marLeft w:val="0"/>
          <w:marRight w:val="0"/>
          <w:marTop w:val="0"/>
          <w:marBottom w:val="0"/>
          <w:divBdr>
            <w:top w:val="none" w:sz="0" w:space="0" w:color="auto"/>
            <w:left w:val="none" w:sz="0" w:space="0" w:color="auto"/>
            <w:bottom w:val="none" w:sz="0" w:space="0" w:color="auto"/>
            <w:right w:val="none" w:sz="0" w:space="0" w:color="auto"/>
          </w:divBdr>
        </w:div>
        <w:div w:id="1148277841">
          <w:marLeft w:val="0"/>
          <w:marRight w:val="0"/>
          <w:marTop w:val="0"/>
          <w:marBottom w:val="0"/>
          <w:divBdr>
            <w:top w:val="none" w:sz="0" w:space="0" w:color="auto"/>
            <w:left w:val="none" w:sz="0" w:space="0" w:color="auto"/>
            <w:bottom w:val="none" w:sz="0" w:space="0" w:color="auto"/>
            <w:right w:val="none" w:sz="0" w:space="0" w:color="auto"/>
          </w:divBdr>
        </w:div>
        <w:div w:id="955407024">
          <w:marLeft w:val="0"/>
          <w:marRight w:val="0"/>
          <w:marTop w:val="0"/>
          <w:marBottom w:val="0"/>
          <w:divBdr>
            <w:top w:val="none" w:sz="0" w:space="0" w:color="auto"/>
            <w:left w:val="none" w:sz="0" w:space="0" w:color="auto"/>
            <w:bottom w:val="none" w:sz="0" w:space="0" w:color="auto"/>
            <w:right w:val="none" w:sz="0" w:space="0" w:color="auto"/>
          </w:divBdr>
        </w:div>
      </w:divsChild>
    </w:div>
    <w:div w:id="1171409635">
      <w:bodyDiv w:val="1"/>
      <w:marLeft w:val="0"/>
      <w:marRight w:val="0"/>
      <w:marTop w:val="0"/>
      <w:marBottom w:val="0"/>
      <w:divBdr>
        <w:top w:val="none" w:sz="0" w:space="0" w:color="auto"/>
        <w:left w:val="none" w:sz="0" w:space="0" w:color="auto"/>
        <w:bottom w:val="none" w:sz="0" w:space="0" w:color="auto"/>
        <w:right w:val="none" w:sz="0" w:space="0" w:color="auto"/>
      </w:divBdr>
    </w:div>
    <w:div w:id="1234437414">
      <w:bodyDiv w:val="1"/>
      <w:marLeft w:val="0"/>
      <w:marRight w:val="0"/>
      <w:marTop w:val="0"/>
      <w:marBottom w:val="0"/>
      <w:divBdr>
        <w:top w:val="none" w:sz="0" w:space="0" w:color="auto"/>
        <w:left w:val="none" w:sz="0" w:space="0" w:color="auto"/>
        <w:bottom w:val="none" w:sz="0" w:space="0" w:color="auto"/>
        <w:right w:val="none" w:sz="0" w:space="0" w:color="auto"/>
      </w:divBdr>
      <w:divsChild>
        <w:div w:id="1900284363">
          <w:marLeft w:val="480"/>
          <w:marRight w:val="0"/>
          <w:marTop w:val="0"/>
          <w:marBottom w:val="0"/>
          <w:divBdr>
            <w:top w:val="none" w:sz="0" w:space="0" w:color="auto"/>
            <w:left w:val="none" w:sz="0" w:space="0" w:color="auto"/>
            <w:bottom w:val="none" w:sz="0" w:space="0" w:color="auto"/>
            <w:right w:val="none" w:sz="0" w:space="0" w:color="auto"/>
          </w:divBdr>
        </w:div>
      </w:divsChild>
    </w:div>
    <w:div w:id="1863400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linkedin.com/pulse/20140826141832-4502331-everyone-should-contribute-to-organization-development#:~:text=Organizational%20Development%20is%20Everyone's%20Job&amp;text=An%20individual%20contributor%20participates%20in,openly%20communicates%20ideas%20and%20concerns" TargetMode="External"/><Relationship Id="rId3" Type="http://schemas.openxmlformats.org/officeDocument/2006/relationships/settings" Target="settings.xml"/><Relationship Id="rId7" Type="http://schemas.openxmlformats.org/officeDocument/2006/relationships/hyperlink" Target="http://www.wales.nhs.uk/sitesplus/documents/862/Item%205.3%20Annual%20Plan%202019-20.pdf" TargetMode="External"/><Relationship Id="rId12" Type="http://schemas.openxmlformats.org/officeDocument/2006/relationships/hyperlink" Target="https://hbr.org/2016/04/making-exit-interviews-coun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kingsfund.org.uk/sites/default/files/field/field_publication_file/community-services-nigel-edwards-feb14.pdf" TargetMode="External"/><Relationship Id="rId11" Type="http://schemas.openxmlformats.org/officeDocument/2006/relationships/hyperlink" Target="https://www.nhsemployers.org/~/media/Employers/Documents/SiteCollectionDocuments/staff-engagement-toolkit.pdf" TargetMode="External"/><Relationship Id="rId5" Type="http://schemas.openxmlformats.org/officeDocument/2006/relationships/hyperlink" Target="https://www.cipd.co.uk/knowledge/strategy/resourcing/succession-planning-factsheet" TargetMode="External"/><Relationship Id="rId15" Type="http://schemas.openxmlformats.org/officeDocument/2006/relationships/fontTable" Target="fontTable.xml"/><Relationship Id="rId10" Type="http://schemas.openxmlformats.org/officeDocument/2006/relationships/hyperlink" Target="https://www.davidsonmorris.com/fixed-term-contracts-pros-and-cons/" TargetMode="External"/><Relationship Id="rId4" Type="http://schemas.openxmlformats.org/officeDocument/2006/relationships/webSettings" Target="webSettings.xml"/><Relationship Id="rId9" Type="http://schemas.openxmlformats.org/officeDocument/2006/relationships/hyperlink" Target="https://www.acas.org.uk/online-training" TargetMode="External"/><Relationship Id="rId14" Type="http://schemas.openxmlformats.org/officeDocument/2006/relationships/hyperlink" Target="https://work.chron.com/purpose-internal-training-employees-3973.html"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embeddings/oleObject1.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Reason For leaving</a:t>
            </a:r>
          </a:p>
        </c:rich>
      </c:tx>
      <c:overlay val="0"/>
    </c:title>
    <c:autoTitleDeleted val="0"/>
    <c:plotArea>
      <c:layout/>
      <c:barChart>
        <c:barDir val="col"/>
        <c:grouping val="clustered"/>
        <c:varyColors val="0"/>
        <c:ser>
          <c:idx val="0"/>
          <c:order val="0"/>
          <c:tx>
            <c:strRef>
              <c:f>Sheet1!$B$95</c:f>
              <c:strCache>
                <c:ptCount val="1"/>
                <c:pt idx="0">
                  <c:v>Numbers left</c:v>
                </c:pt>
              </c:strCache>
            </c:strRef>
          </c:tx>
          <c:invertIfNegative val="0"/>
          <c:cat>
            <c:strRef>
              <c:f>Sheet1!$A$96:$A$103</c:f>
              <c:strCache>
                <c:ptCount val="8"/>
                <c:pt idx="0">
                  <c:v>End of FT</c:v>
                </c:pt>
                <c:pt idx="1">
                  <c:v>Retierment age</c:v>
                </c:pt>
                <c:pt idx="2">
                  <c:v>Vol Res - Adult Dependant</c:v>
                </c:pt>
                <c:pt idx="3">
                  <c:v>Vol Res - Better reward package</c:v>
                </c:pt>
                <c:pt idx="4">
                  <c:v>Vol Res - Other/ Unknown</c:v>
                </c:pt>
                <c:pt idx="5">
                  <c:v>Vol Res - Promotion</c:v>
                </c:pt>
                <c:pt idx="6">
                  <c:v>Vol Res - Relocation</c:v>
                </c:pt>
                <c:pt idx="7">
                  <c:v>Vol Res - Work life balance</c:v>
                </c:pt>
              </c:strCache>
            </c:strRef>
          </c:cat>
          <c:val>
            <c:numRef>
              <c:f>Sheet1!$B$96:$B$103</c:f>
              <c:numCache>
                <c:formatCode>General</c:formatCode>
                <c:ptCount val="8"/>
                <c:pt idx="0">
                  <c:v>22</c:v>
                </c:pt>
                <c:pt idx="1">
                  <c:v>11</c:v>
                </c:pt>
                <c:pt idx="2">
                  <c:v>1</c:v>
                </c:pt>
                <c:pt idx="3">
                  <c:v>2</c:v>
                </c:pt>
                <c:pt idx="4">
                  <c:v>44</c:v>
                </c:pt>
                <c:pt idx="5">
                  <c:v>1</c:v>
                </c:pt>
                <c:pt idx="6">
                  <c:v>12</c:v>
                </c:pt>
                <c:pt idx="7">
                  <c:v>4</c:v>
                </c:pt>
              </c:numCache>
            </c:numRef>
          </c:val>
          <c:extLst>
            <c:ext xmlns:c16="http://schemas.microsoft.com/office/drawing/2014/chart" uri="{C3380CC4-5D6E-409C-BE32-E72D297353CC}">
              <c16:uniqueId val="{00000000-7ADF-4350-8F84-9113566446ED}"/>
            </c:ext>
          </c:extLst>
        </c:ser>
        <c:dLbls>
          <c:showLegendKey val="0"/>
          <c:showVal val="0"/>
          <c:showCatName val="0"/>
          <c:showSerName val="0"/>
          <c:showPercent val="0"/>
          <c:showBubbleSize val="0"/>
        </c:dLbls>
        <c:gapWidth val="150"/>
        <c:axId val="98594176"/>
        <c:axId val="98600064"/>
      </c:barChart>
      <c:catAx>
        <c:axId val="98594176"/>
        <c:scaling>
          <c:orientation val="minMax"/>
        </c:scaling>
        <c:delete val="0"/>
        <c:axPos val="b"/>
        <c:numFmt formatCode="General" sourceLinked="0"/>
        <c:majorTickMark val="out"/>
        <c:minorTickMark val="none"/>
        <c:tickLblPos val="nextTo"/>
        <c:crossAx val="98600064"/>
        <c:crosses val="autoZero"/>
        <c:auto val="1"/>
        <c:lblAlgn val="ctr"/>
        <c:lblOffset val="100"/>
        <c:noMultiLvlLbl val="0"/>
      </c:catAx>
      <c:valAx>
        <c:axId val="98600064"/>
        <c:scaling>
          <c:orientation val="minMax"/>
        </c:scaling>
        <c:delete val="0"/>
        <c:axPos val="l"/>
        <c:majorGridlines/>
        <c:numFmt formatCode="General" sourceLinked="1"/>
        <c:majorTickMark val="out"/>
        <c:minorTickMark val="none"/>
        <c:tickLblPos val="nextTo"/>
        <c:crossAx val="98594176"/>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7</Pages>
  <Words>1955</Words>
  <Characters>11150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Thomas</dc:creator>
  <cp:keywords/>
  <dc:description/>
  <cp:lastModifiedBy> </cp:lastModifiedBy>
  <cp:revision>7</cp:revision>
  <dcterms:created xsi:type="dcterms:W3CDTF">2020-09-07T20:35:00Z</dcterms:created>
  <dcterms:modified xsi:type="dcterms:W3CDTF">2020-09-08T19:27:00Z</dcterms:modified>
</cp:coreProperties>
</file>