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pPr>
      <w:r>
        <w:rPr>
          <w:rtl w:val="0"/>
          <w:lang w:val="en-US"/>
        </w:rPr>
        <w:t xml:space="preserve">Callum George </w:t>
      </w:r>
    </w:p>
    <w:p>
      <w:pPr>
        <w:pStyle w:val="Body A"/>
      </w:pPr>
      <w:r>
        <w:rPr>
          <w:rtl w:val="0"/>
          <w:lang w:val="en-US"/>
        </w:rPr>
        <w:t>Student ID: 2319889</w:t>
      </w:r>
    </w:p>
    <w:p>
      <w:pPr>
        <w:pStyle w:val="Body A"/>
      </w:pPr>
      <w:r>
        <w:rPr>
          <w:rtl w:val="0"/>
          <w:lang w:val="en-US"/>
        </w:rPr>
        <w:t xml:space="preserve">Assignment 2 </w:t>
      </w:r>
    </w:p>
    <w:p>
      <w:pPr>
        <w:pStyle w:val="Body A"/>
      </w:pPr>
    </w:p>
    <w:p>
      <w:pPr>
        <w:pStyle w:val="Body A"/>
        <w:rPr>
          <w:i w:val="1"/>
          <w:iCs w:val="1"/>
        </w:rPr>
      </w:pPr>
      <w:r>
        <w:rPr>
          <w:i w:val="1"/>
          <w:iCs w:val="1"/>
          <w:rtl w:val="0"/>
          <w:lang w:val="en-US"/>
        </w:rPr>
        <w:t>Title 1</w:t>
      </w:r>
    </w:p>
    <w:p>
      <w:pPr>
        <w:pStyle w:val="Body A"/>
      </w:pPr>
    </w:p>
    <w:p>
      <w:pPr>
        <w:pStyle w:val="Body A"/>
        <w:rPr>
          <w:b w:val="1"/>
          <w:bCs w:val="1"/>
          <w:u w:val="single"/>
        </w:rPr>
      </w:pPr>
      <w:r>
        <w:rPr>
          <w:b w:val="1"/>
          <w:bCs w:val="1"/>
          <w:u w:val="single"/>
          <w:rtl w:val="0"/>
          <w:lang w:val="en-US"/>
        </w:rPr>
        <w:t xml:space="preserve">What impact can the challenges of operational policing have on individual and group wellbeing? Why is it important to manage mental wellbeing in policing? </w:t>
      </w:r>
    </w:p>
    <w:p>
      <w:pPr>
        <w:pStyle w:val="Body A"/>
        <w:rPr>
          <w:rFonts w:ascii="Arial" w:cs="Arial" w:hAnsi="Arial" w:eastAsia="Arial"/>
          <w:i w:val="1"/>
          <w:iCs w:val="1"/>
        </w:rPr>
      </w:pPr>
      <w:r>
        <w:rPr>
          <w:rFonts w:ascii="Arial" w:hAnsi="Arial"/>
          <w:i w:val="1"/>
          <w:iCs w:val="1"/>
          <w:rtl w:val="0"/>
          <w:lang w:val="en-US"/>
        </w:rPr>
        <w:t>Your answer must be based on academic research rather than personal experience.</w:t>
      </w:r>
    </w:p>
    <w:p>
      <w:pPr>
        <w:pStyle w:val="Body A"/>
        <w:rPr>
          <w:rFonts w:ascii="Arial" w:cs="Arial" w:hAnsi="Arial" w:eastAsia="Arial"/>
          <w:i w:val="1"/>
          <w:iCs w:val="1"/>
        </w:rPr>
      </w:pPr>
    </w:p>
    <w:p>
      <w:pPr>
        <w:pStyle w:val="Body A"/>
        <w:spacing w:line="276" w:lineRule="auto"/>
        <w:rPr>
          <w:rFonts w:ascii="Arial" w:cs="Arial" w:hAnsi="Arial" w:eastAsia="Arial"/>
          <w:i w:val="1"/>
          <w:iCs w:val="1"/>
          <w:sz w:val="24"/>
          <w:szCs w:val="24"/>
        </w:rPr>
      </w:pPr>
      <w:r>
        <w:rPr>
          <w:rFonts w:ascii="Arial" w:hAnsi="Arial"/>
          <w:sz w:val="24"/>
          <w:szCs w:val="24"/>
          <w:rtl w:val="0"/>
          <w:lang w:val="en-US"/>
        </w:rPr>
        <w:t>Operation policing covers a wide variety of frontline roles and duties. These roles can spread across a range of sectors within the force and can include response policing, community policing or neighbourhood policing, criminal investigation and roads policing (Walker, 2012). These operations within the police afford officers a number of powers to enforce law in their sectors. These include such powers as stop and search of persons and property, arrest of offenders and the detention and questioning of offenders (Walker, 2012). Therefore, the variety of roles, tasks and activities in which operational policing covers increases the likelihood of challenges for individuals and groups. This essay will examine the impact that these daily challenges of policing have on both the wellbeing of the individual and the team. By using academic research and articles, it will signify the importance of managing mental wellbeing and how this can benefit the organisation as a whole.</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b w:val="1"/>
          <w:bCs w:val="1"/>
          <w:i w:val="1"/>
          <w:iCs w:val="1"/>
          <w:sz w:val="24"/>
          <w:szCs w:val="24"/>
          <w:u w:val="single"/>
        </w:rPr>
      </w:pPr>
      <w:r>
        <w:rPr>
          <w:rFonts w:ascii="Arial" w:hAnsi="Arial"/>
          <w:b w:val="1"/>
          <w:bCs w:val="1"/>
          <w:sz w:val="24"/>
          <w:szCs w:val="24"/>
          <w:u w:val="single"/>
          <w:rtl w:val="0"/>
          <w:lang w:val="en-US"/>
        </w:rPr>
        <w:t>Individual Wellbeing</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Operational policing presents a number of challenges to officers and their wellbeing. The exposure of officers to these often complex and challenging situations can have a profound and lasting effect on their mental wellbeing. On an individual level an officer can experience issues with their mental health, such as PTSD, depression and anxiety. A reason for this was explored by Edwards and Kotera (2020), who showed police work to be a high-risk career, that can impact on an individual</w:t>
      </w:r>
      <w:r>
        <w:rPr>
          <w:rFonts w:ascii="Arial" w:hAnsi="Arial" w:hint="default"/>
          <w:sz w:val="24"/>
          <w:szCs w:val="24"/>
          <w:rtl w:val="0"/>
          <w:lang w:val="en-US"/>
        </w:rPr>
        <w:t>’</w:t>
      </w:r>
      <w:r>
        <w:rPr>
          <w:rFonts w:ascii="Arial" w:hAnsi="Arial"/>
          <w:sz w:val="24"/>
          <w:szCs w:val="24"/>
          <w:rtl w:val="0"/>
          <w:lang w:val="en-US"/>
        </w:rPr>
        <w:t xml:space="preserve">s mental health condition, creating an increased risk of mental ill-health.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outline w:val="0"/>
          <w:color w:val="ff0000"/>
          <w:sz w:val="24"/>
          <w:szCs w:val="24"/>
          <w:u w:color="ff0000"/>
          <w14:textFill>
            <w14:solidFill>
              <w14:srgbClr w14:val="FF0000"/>
            </w14:solidFill>
          </w14:textFill>
        </w:rPr>
      </w:pPr>
      <w:r>
        <w:rPr>
          <w:rFonts w:ascii="Arial" w:hAnsi="Arial"/>
          <w:sz w:val="24"/>
          <w:szCs w:val="24"/>
          <w:rtl w:val="0"/>
          <w:lang w:val="en-US"/>
        </w:rPr>
        <w:t>Laditka et al (2023), highlighted that across the board, certain jobs can have higher levels of risk of psychological distress which are linked to the characteristics of the role instead of the individual</w:t>
      </w:r>
      <w:r>
        <w:rPr>
          <w:rFonts w:ascii="Arial" w:hAnsi="Arial" w:hint="default"/>
          <w:sz w:val="24"/>
          <w:szCs w:val="24"/>
          <w:rtl w:val="0"/>
          <w:lang w:val="en-US"/>
        </w:rPr>
        <w:t>’</w:t>
      </w:r>
      <w:r>
        <w:rPr>
          <w:rFonts w:ascii="Arial" w:hAnsi="Arial"/>
          <w:sz w:val="24"/>
          <w:szCs w:val="24"/>
          <w:rtl w:val="0"/>
          <w:lang w:val="en-US"/>
        </w:rPr>
        <w:t>s personal characteristics. Therefore, suggesting that some careers themselves have a direct impact on wellbeing. Since as Edwards and Kotera (2020) suggested that policing is high-risk, we can infer that this is a career that due to the characteristics of the job, has a higher psychological impact on its officers, increased further by its challenges. This being further evidenced by Collins (2003), who found that police work can be regarded as highly stressful, a reason for this being due to the exposure of dangerous confrontations and violence on a daily basis, with the added likelihood of responding to traumatic incidents such as sudden deaths and fatal road traffic collisions.</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Edwards and Kotera (2020) also suggested that with increased illness and the declining numbers in employed officers, it would be important to implement mental health treatment early to help officers through the difficult times expected within their profession. Therefore, counter-acting the negative characteristics of the role. A finding from their research was that an increase in the education around mental health and awareness of the impact the job has on individuals was fundamental in the reaction to stress. However, they found that changes are still needed to be made at a managerial level, as the police culture and attitudes towards mental health might be a contributing factor to mental illness among officers (Edwards and Kotera, 2020). Therefore, while the challenges of operational policing may have negative consequences on individual officer</w:t>
      </w:r>
      <w:r>
        <w:rPr>
          <w:rFonts w:ascii="Arial" w:hAnsi="Arial" w:hint="default"/>
          <w:sz w:val="24"/>
          <w:szCs w:val="24"/>
          <w:rtl w:val="0"/>
          <w:lang w:val="en-US"/>
        </w:rPr>
        <w:t>’</w:t>
      </w:r>
      <w:r>
        <w:rPr>
          <w:rFonts w:ascii="Arial" w:hAnsi="Arial"/>
          <w:sz w:val="24"/>
          <w:szCs w:val="24"/>
          <w:rtl w:val="0"/>
          <w:lang w:val="en-US"/>
        </w:rPr>
        <w:t xml:space="preserve">s mental health, education and a change in policing culture can make a start to reduce these effects.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Noting the effect the role of operational policing has on the mental wellbeing of officers; it is important to study the physical effect on them also. In 2024, the Police Federation published an article on their website where they discussed the negative impacts that the job has on police officers. The Police Federation (2024) found that as high as 69 percent of police officers experienced high levels of fatigue, with 28.9 percent reporting very high fatigue. The factors contributing to these findings were found to be shift work, high workload and even dissatisfaction with pay prompting financial worries. All of this contributes to low morale and the highest record of intention to leave the role (Police Federation, 2024). Findings on this topic of the individual impact of mental ill health show that the challenges faced by officers are not just singular events but are cumulative with stress building over time leading to burnout and job dissatisfaction. Therefore, logistics and activities associated with operational policing can have a large physical impact on officers through fatigue and illness which further impacts their mental health.</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The Police Federation (2024) also highlighted that declining mental health results in occupational burnout. Burnout being the syndrome formed from chronic workplace stress, stress that is not managed properly, which has negative effects on energy, mental health and job efficiency (World Health Organization, 2019). </w:t>
      </w:r>
      <w:r>
        <w:rPr>
          <w:rFonts w:ascii="Arial" w:hAnsi="Arial"/>
          <w:sz w:val="24"/>
          <w:szCs w:val="24"/>
          <w:rtl w:val="0"/>
          <w:lang w:val="pt-PT"/>
        </w:rPr>
        <w:t>Queir</w:t>
      </w:r>
      <w:r>
        <w:rPr>
          <w:rFonts w:ascii="Arial" w:hAnsi="Arial" w:hint="default"/>
          <w:sz w:val="24"/>
          <w:szCs w:val="24"/>
          <w:rtl w:val="0"/>
          <w:lang w:val="es-ES_tradnl"/>
        </w:rPr>
        <w:t>ó</w:t>
      </w:r>
      <w:r>
        <w:rPr>
          <w:rFonts w:ascii="Arial" w:hAnsi="Arial"/>
          <w:sz w:val="24"/>
          <w:szCs w:val="24"/>
          <w:rtl w:val="0"/>
          <w:lang w:val="fr-FR"/>
        </w:rPr>
        <w:t xml:space="preserve">s et al </w:t>
      </w:r>
      <w:r>
        <w:rPr>
          <w:rFonts w:ascii="Arial" w:hAnsi="Arial"/>
          <w:sz w:val="24"/>
          <w:szCs w:val="24"/>
          <w:rtl w:val="0"/>
          <w:lang w:val="en-US"/>
        </w:rPr>
        <w:t xml:space="preserve">(2020) also found that policing is a stressful occupation with officers experiencing mental health decline, anxiety with extremes even as high as suicide and resulting burnout. It is therefore critical to identify when stress levels are high, and officers are experiencing periods of burnout. A combination of mental ill health from the occupation and symptoms of burnout and fatigue from the role can be detrimental to individuals within the profession. Therefore, being able to identify these symptoms and signs early on, is key to supporting officers.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b w:val="1"/>
          <w:bCs w:val="1"/>
          <w:i w:val="1"/>
          <w:iCs w:val="1"/>
          <w:sz w:val="24"/>
          <w:szCs w:val="24"/>
          <w:u w:val="single"/>
        </w:rPr>
      </w:pPr>
      <w:r>
        <w:rPr>
          <w:rFonts w:ascii="Arial" w:hAnsi="Arial"/>
          <w:b w:val="1"/>
          <w:bCs w:val="1"/>
          <w:sz w:val="24"/>
          <w:szCs w:val="24"/>
          <w:u w:val="single"/>
          <w:rtl w:val="0"/>
          <w:lang w:val="en-US"/>
        </w:rPr>
        <w:t>Group Wellbeing</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This next section will look into the impact these individual struggles have on a group level and the wider police organisation. In order for a police team to function effectively, the police organisation is constantly looking at providing new training opportunities for officers to help them progress in their career (Cantu, 2019). Cantu went on to write that despite these opportunities and new equipment being issued, there is still an issue with high turnover within the force, and a key area for this issue is the morale of police officers and staff. Cantu suggested that the issue of morale must be addressed as neglect of the issue could lead to officers pursuing other avenues, either within the force, or outside. This can lead to high job turnover which translates to low team numbers (Cantu, 2019). Cantu</w:t>
      </w:r>
      <w:r>
        <w:rPr>
          <w:rFonts w:ascii="Arial" w:hAnsi="Arial" w:hint="default"/>
          <w:sz w:val="24"/>
          <w:szCs w:val="24"/>
          <w:rtl w:val="0"/>
          <w:lang w:val="en-US"/>
        </w:rPr>
        <w:t>’</w:t>
      </w:r>
      <w:r>
        <w:rPr>
          <w:rFonts w:ascii="Arial" w:hAnsi="Arial"/>
          <w:sz w:val="24"/>
          <w:szCs w:val="24"/>
          <w:rtl w:val="0"/>
          <w:lang w:val="en-US"/>
        </w:rPr>
        <w:t xml:space="preserve">s work highlights but one issue that the police organisation can face with low morale, that being the issue of turnover. This, however, not only affects the organisation but also the teams that these officers were a part of, as the workloads left by these officers are inevitably spread to other members of the team, which increases their own workload, affecting their own morale, thus creating a domino effect. Therefore, the impact of individual mental health and burnout can cause wider team implications on team dynamics, wellbeing and overall performance. </w:t>
      </w:r>
    </w:p>
    <w:p>
      <w:pPr>
        <w:pStyle w:val="Body A"/>
        <w:spacing w:line="276" w:lineRule="auto"/>
        <w:rPr>
          <w:rFonts w:ascii="Arial" w:cs="Arial" w:hAnsi="Arial" w:eastAsia="Arial"/>
          <w:outline w:val="0"/>
          <w:color w:val="ff0000"/>
          <w:sz w:val="24"/>
          <w:szCs w:val="24"/>
          <w:u w:color="ff0000"/>
          <w14:textFill>
            <w14:solidFill>
              <w14:srgbClr w14:val="FF0000"/>
            </w14:solidFill>
          </w14:textFill>
        </w:rPr>
      </w:pPr>
    </w:p>
    <w:p>
      <w:pPr>
        <w:pStyle w:val="Body A"/>
        <w:spacing w:line="276" w:lineRule="auto"/>
        <w:rPr>
          <w:rFonts w:ascii="Arial" w:cs="Arial" w:hAnsi="Arial" w:eastAsia="Arial"/>
          <w:sz w:val="24"/>
          <w:szCs w:val="24"/>
        </w:rPr>
      </w:pPr>
      <w:r>
        <w:rPr>
          <w:rFonts w:ascii="Arial" w:hAnsi="Arial"/>
          <w:sz w:val="24"/>
          <w:szCs w:val="24"/>
          <w:rtl w:val="0"/>
          <w:lang w:val="en-US"/>
        </w:rPr>
        <w:t>Another example is that of individual stress and its negative impact on the wider team which can be evidenced through sickness. This, much in the same way as turnover, inevitably leads to workloads being shared out across the team and an increase workload for other members of the team. Individual sickness can be caused by poor physical ill health or mental health. Collins (2003) published a journal that discussed policing as a dangerous occupation, with certain aspects of the role involving traumatic incidents, and the exposure of these incidents having an impact on officers</w:t>
      </w:r>
      <w:r>
        <w:rPr>
          <w:rFonts w:ascii="Arial" w:hAnsi="Arial" w:hint="default"/>
          <w:sz w:val="24"/>
          <w:szCs w:val="24"/>
          <w:rtl w:val="0"/>
          <w:lang w:val="en-US"/>
        </w:rPr>
        <w:t xml:space="preserve">’ </w:t>
      </w:r>
      <w:r>
        <w:rPr>
          <w:rFonts w:ascii="Arial" w:hAnsi="Arial"/>
          <w:sz w:val="24"/>
          <w:szCs w:val="24"/>
          <w:rtl w:val="0"/>
          <w:lang w:val="en-US"/>
        </w:rPr>
        <w:t xml:space="preserve">wellbeing. This can possibly lead to periods of sickness due to high levels of stress. Cartwright and Roach, (2020) found in their study on sickness absence relating to work related stress, that in the past ten years the absence rate of police staff relating to mental ill health had doubled, with officers who had an absence of sickness going on to report further absences in the future. With this study in mind, it is important to factor in the impact this would have on the wider team these officers would be part of. These team members would not only be dealing with similar incidents, but as a result of one officer being absent, their workload would then be added to the team, thus creating a new stress factor to deal with. Therefore, creating a cycle of stress which could lead to more absences.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b w:val="1"/>
          <w:bCs w:val="1"/>
          <w:sz w:val="24"/>
          <w:szCs w:val="24"/>
          <w:u w:val="single"/>
        </w:rPr>
      </w:pPr>
    </w:p>
    <w:p>
      <w:pPr>
        <w:pStyle w:val="Body A"/>
        <w:spacing w:line="276" w:lineRule="auto"/>
        <w:rPr>
          <w:rFonts w:ascii="Arial" w:cs="Arial" w:hAnsi="Arial" w:eastAsia="Arial"/>
          <w:b w:val="1"/>
          <w:bCs w:val="1"/>
          <w:sz w:val="24"/>
          <w:szCs w:val="24"/>
          <w:u w:val="single"/>
        </w:rPr>
      </w:pPr>
    </w:p>
    <w:p>
      <w:pPr>
        <w:pStyle w:val="Body A"/>
        <w:spacing w:line="276" w:lineRule="auto"/>
        <w:rPr>
          <w:rFonts w:ascii="Arial" w:cs="Arial" w:hAnsi="Arial" w:eastAsia="Arial"/>
          <w:b w:val="1"/>
          <w:bCs w:val="1"/>
          <w:sz w:val="24"/>
          <w:szCs w:val="24"/>
          <w:u w:val="single"/>
        </w:rPr>
      </w:pPr>
      <w:r>
        <w:rPr>
          <w:rFonts w:ascii="Arial" w:hAnsi="Arial"/>
          <w:b w:val="1"/>
          <w:bCs w:val="1"/>
          <w:sz w:val="24"/>
          <w:szCs w:val="24"/>
          <w:u w:val="single"/>
          <w:rtl w:val="0"/>
          <w:lang w:val="en-US"/>
        </w:rPr>
        <w:t>Managing Mental Wellbeing</w:t>
      </w:r>
    </w:p>
    <w:p>
      <w:pPr>
        <w:pStyle w:val="Body A"/>
        <w:spacing w:line="276" w:lineRule="auto"/>
        <w:rPr>
          <w:rFonts w:ascii="Arial" w:cs="Arial" w:hAnsi="Arial" w:eastAsia="Arial"/>
          <w:b w:val="1"/>
          <w:bCs w:val="1"/>
          <w:sz w:val="24"/>
          <w:szCs w:val="24"/>
          <w:u w:val="single"/>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Before looking into the importance of managing mental wellbeing, and what is offered to officers experiencing issues of mental ill health and burnout, first attention must be drawn to individual officers not seeking the help they require. This area has been studied by Velazquez and Hernandez in 2019. They explored the reasons why police officers are reluctant to seek mental health support in the role. Velazquez and Hernandez (2019) further emphasised what other research within this essay covered, that types of traumatic incidents along with stress build up, contribute to symptoms such as post-traumatic stress disorder, decline in mental wellbeing and extremes such as the ideation of suicide. They continued to review that the allowance of this build up is based around a stigma of pursuing treatment. The stigma is associated with both organisational and environmental influences. Organisational influences stem from the daily demands of the job whereas environmental influences include the social and police culture around mental health (Velazquez and Hernandez, 2019). Therefore, highlighting that stigma is created across different elements of operational policing that impacts individuals seeking out support. The research conducted by Velazquez and Hernandez (2019) found that additional research would be needed to discover why police organisations, and staff within the force, might be unknowingly reinforcing these stigmas. Therefore, further highlighting a possible challenge of operational policing is the stigma around reaching out for support with mental health issues that have arisen from the work itself.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As previously mentioned within this essay, Edwards and Kotera (2020) found that the use of education and awareness of the issue of mental ill health within the force are vital to provide effective support for officers, but these changes should begin at a managerial level to lead towards an attitude of seeking help and open communication. This change to police stigma on mental health would naturally lead to an increase in morale within the force, and ensuring officers are happy within the job and get the help they need early to avoid job burnout and overwhelming stress build up. As researched by de Oliveira et al (2022), organisations that encourage good mental health and provide support for employees suffering with mental health conditions have a positive impact on absenteeism, reducing the amount employees take time off work, and presenteeism, improving productivity in the workplace. Thus, highlighting that a focus on mental wellbeing within the police, not only benefits individuals, but enhances group wellbeing which benefits the organisation as a whole.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To conclude, operational policing is complex and exposes police officers to a range of traumatic events that have a profound impact on their mental wellbeing. The build up of stress and burnout from the role can cause challenges for individuals, which impact group wellbeing, such as increased absenteeism and turnover within the role. Modern policing must move away from the stigma of mental health within police and focus on early intervention of individuals struggling with mental ill health and promote a workforce that addresses these issues when they arise, ensuring officers get the help they need early. This is critical to a successful team and long lasting career of a police officer.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i w:val="1"/>
          <w:iCs w:val="1"/>
          <w:sz w:val="24"/>
          <w:szCs w:val="24"/>
        </w:rPr>
      </w:pPr>
      <w:r>
        <w:rPr>
          <w:rFonts w:ascii="Arial" w:hAnsi="Arial"/>
          <w:i w:val="1"/>
          <w:iCs w:val="1"/>
          <w:sz w:val="24"/>
          <w:szCs w:val="24"/>
          <w:rtl w:val="0"/>
          <w:lang w:val="en-US"/>
        </w:rPr>
        <w:t xml:space="preserve">Word count - 1,834.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i w:val="1"/>
          <w:iCs w:val="1"/>
          <w:sz w:val="24"/>
          <w:szCs w:val="24"/>
        </w:rPr>
      </w:pPr>
    </w:p>
    <w:p>
      <w:pPr>
        <w:pStyle w:val="Body"/>
      </w:pPr>
      <w:r>
        <w:rPr>
          <w:rFonts w:ascii="Arial Unicode MS" w:cs="Arial Unicode MS" w:hAnsi="Arial Unicode MS" w:eastAsia="Arial Unicode MS"/>
          <w:b w:val="0"/>
          <w:bCs w:val="0"/>
          <w:i w:val="0"/>
          <w:iCs w:val="0"/>
        </w:rPr>
        <w:br w:type="page"/>
      </w:r>
    </w:p>
    <w:p>
      <w:pPr>
        <w:pStyle w:val="Body A"/>
        <w:spacing w:line="276" w:lineRule="auto"/>
        <w:rPr>
          <w:rFonts w:ascii="Arial" w:cs="Arial" w:hAnsi="Arial" w:eastAsia="Arial"/>
          <w:i w:val="1"/>
          <w:iCs w:val="1"/>
          <w:sz w:val="24"/>
          <w:szCs w:val="24"/>
        </w:rPr>
      </w:pPr>
      <w:r>
        <w:rPr>
          <w:rFonts w:ascii="Arial" w:hAnsi="Arial"/>
          <w:i w:val="1"/>
          <w:iCs w:val="1"/>
          <w:sz w:val="24"/>
          <w:szCs w:val="24"/>
          <w:rtl w:val="0"/>
          <w:lang w:val="en-US"/>
        </w:rPr>
        <w:t>Title 2</w:t>
      </w:r>
    </w:p>
    <w:p>
      <w:pPr>
        <w:pStyle w:val="Body A"/>
        <w:spacing w:line="276" w:lineRule="auto"/>
        <w:rPr>
          <w:rFonts w:ascii="Arial" w:cs="Arial" w:hAnsi="Arial" w:eastAsia="Arial"/>
          <w:i w:val="1"/>
          <w:iCs w:val="1"/>
          <w:sz w:val="24"/>
          <w:szCs w:val="24"/>
        </w:rPr>
      </w:pPr>
    </w:p>
    <w:p>
      <w:pPr>
        <w:pStyle w:val="Body A"/>
        <w:spacing w:line="276" w:lineRule="auto"/>
        <w:rPr>
          <w:rFonts w:ascii="Arial" w:cs="Arial" w:hAnsi="Arial" w:eastAsia="Arial"/>
          <w:b w:val="1"/>
          <w:bCs w:val="1"/>
          <w:sz w:val="24"/>
          <w:szCs w:val="24"/>
          <w:u w:val="single"/>
        </w:rPr>
      </w:pPr>
      <w:r>
        <w:rPr>
          <w:rFonts w:ascii="Arial" w:hAnsi="Arial"/>
          <w:b w:val="1"/>
          <w:bCs w:val="1"/>
          <w:sz w:val="24"/>
          <w:szCs w:val="24"/>
          <w:u w:val="single"/>
          <w:rtl w:val="0"/>
          <w:lang w:val="en-US"/>
        </w:rPr>
        <w:t xml:space="preserve">What options do the police have for investigating volume crime? How might personal attitudes, values and bias impact upon the effectiveness of these options? </w:t>
      </w:r>
    </w:p>
    <w:p>
      <w:pPr>
        <w:pStyle w:val="Body A"/>
        <w:spacing w:line="276" w:lineRule="auto"/>
        <w:rPr>
          <w:rFonts w:ascii="Arial" w:cs="Arial" w:hAnsi="Arial" w:eastAsia="Arial"/>
          <w:i w:val="1"/>
          <w:iCs w:val="1"/>
          <w:sz w:val="24"/>
          <w:szCs w:val="24"/>
        </w:rPr>
      </w:pPr>
      <w:r>
        <w:rPr>
          <w:rFonts w:ascii="Arial" w:hAnsi="Arial"/>
          <w:i w:val="1"/>
          <w:iCs w:val="1"/>
          <w:sz w:val="24"/>
          <w:szCs w:val="24"/>
          <w:rtl w:val="0"/>
          <w:lang w:val="en-US"/>
        </w:rPr>
        <w:t>Your answer must be based on academic research rather than personal experience, but you may make reference to relevant case studies.</w:t>
      </w:r>
    </w:p>
    <w:p>
      <w:pPr>
        <w:pStyle w:val="Body A"/>
        <w:spacing w:line="276" w:lineRule="auto"/>
        <w:rPr>
          <w:rFonts w:ascii="Arial" w:cs="Arial" w:hAnsi="Arial" w:eastAsia="Arial"/>
          <w:i w:val="1"/>
          <w:iCs w:val="1"/>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According to the Association of Chief Police Officers, (2009) volume crime refers to criminal offences, which, due to their high frequency, have a major impact on local communities, thus placing considerable demand on police resources. Volume crime includes such offences as burglaries, robberies and vehicle related crime, but this type of crime also applies to incidents such as criminal damage or assaults (Association of Chief Police Officers, 2009). This essay will be exploring what investigative options are available to police to assist with tackling volume crime. There are many investigative options afforded to the police and this essay will look at these options in depth and consider their effectiveness. This essay will also assess how attitudes of police officers, values and bias may impact the success of these options and how these impact on local communities.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b w:val="1"/>
          <w:bCs w:val="1"/>
          <w:sz w:val="24"/>
          <w:szCs w:val="24"/>
          <w:u w:val="single"/>
        </w:rPr>
      </w:pPr>
      <w:r>
        <w:rPr>
          <w:rFonts w:ascii="Arial" w:hAnsi="Arial"/>
          <w:b w:val="1"/>
          <w:bCs w:val="1"/>
          <w:sz w:val="24"/>
          <w:szCs w:val="24"/>
          <w:u w:val="single"/>
          <w:rtl w:val="0"/>
          <w:lang w:val="en-US"/>
        </w:rPr>
        <w:t>Volume Crime and its Impact on Communities</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The Office for National Statistics (2024) showed a 6% increase in robberies in the UK, to 81,931 offences reported from the previous year of 77,106 robberies reported. Statistics also show an increase in shoplifting offences by 29% from year end 2023, which presented the highest figure since recording began in March 2003. With rising volume crime, the effect is spread not only to police and their resources, but on the local communities also. Taylor (1995) researched how a rise in crime rate would lead to neighbourhood decline, meaning that residents would be more likely to move from a high crime area due to feelings of dissatisfaction with their neighbourhoods and seeing the value of their properties drop due to crime rates (Taylor 1995). This study draws attention to the effect high crime rates have on local communities and why it is important for police to tackle these crimes and show presence in these areas. In 2022, His Majesty</w:t>
      </w:r>
      <w:r>
        <w:rPr>
          <w:rFonts w:ascii="Arial" w:hAnsi="Arial" w:hint="default"/>
          <w:sz w:val="24"/>
          <w:szCs w:val="24"/>
          <w:rtl w:val="0"/>
          <w:lang w:val="en-US"/>
        </w:rPr>
        <w:t>’</w:t>
      </w:r>
      <w:r>
        <w:rPr>
          <w:rFonts w:ascii="Arial" w:hAnsi="Arial"/>
          <w:sz w:val="24"/>
          <w:szCs w:val="24"/>
          <w:rtl w:val="0"/>
          <w:lang w:val="en-US"/>
        </w:rPr>
        <w:t xml:space="preserve">s Inspectorate of Constabulary and Fire and Rescue Services published a report, which focused on the police response to certain types of volume crime, those being, burglary, robbery and other acquisitive offences. The report re-emphasises Taylor (1995), where these types of crimes impact on the people living in the community, but states that it also impacts the public confidence in police when the rates of these crimes are high. Therefore, some forces must recognise the impact these types of crimes have on individuals and communities, as these offences cause a significant cost to communities (HMICFRS, 2022).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b w:val="1"/>
          <w:bCs w:val="1"/>
          <w:sz w:val="24"/>
          <w:szCs w:val="24"/>
          <w:u w:val="single"/>
        </w:rPr>
      </w:pPr>
      <w:r>
        <w:rPr>
          <w:rFonts w:ascii="Arial" w:hAnsi="Arial"/>
          <w:b w:val="1"/>
          <w:bCs w:val="1"/>
          <w:sz w:val="24"/>
          <w:szCs w:val="24"/>
          <w:u w:val="single"/>
          <w:rtl w:val="0"/>
          <w:lang w:val="en-US"/>
        </w:rPr>
        <w:t>Investigation of Volume Crime</w:t>
      </w:r>
    </w:p>
    <w:p>
      <w:pPr>
        <w:pStyle w:val="Body A"/>
        <w:spacing w:line="276" w:lineRule="auto"/>
        <w:rPr>
          <w:rFonts w:ascii="Arial" w:cs="Arial" w:hAnsi="Arial" w:eastAsia="Arial"/>
          <w:b w:val="1"/>
          <w:bCs w:val="1"/>
          <w:sz w:val="24"/>
          <w:szCs w:val="24"/>
          <w:u w:val="single"/>
        </w:rPr>
      </w:pPr>
    </w:p>
    <w:p>
      <w:pPr>
        <w:pStyle w:val="Body A"/>
        <w:spacing w:line="276" w:lineRule="auto"/>
        <w:rPr>
          <w:rFonts w:ascii="Arial" w:cs="Arial" w:hAnsi="Arial" w:eastAsia="Arial"/>
          <w:sz w:val="24"/>
          <w:szCs w:val="24"/>
          <w:u w:val="single"/>
        </w:rPr>
      </w:pPr>
      <w:r>
        <w:rPr>
          <w:rFonts w:ascii="Arial" w:hAnsi="Arial"/>
          <w:sz w:val="24"/>
          <w:szCs w:val="24"/>
          <w:u w:val="single"/>
          <w:rtl w:val="0"/>
          <w:lang w:val="en-US"/>
        </w:rPr>
        <w:t>Reactive Investigations</w:t>
      </w:r>
    </w:p>
    <w:p>
      <w:pPr>
        <w:pStyle w:val="Body A"/>
        <w:spacing w:line="276" w:lineRule="auto"/>
        <w:rPr>
          <w:rFonts w:ascii="Arial" w:cs="Arial" w:hAnsi="Arial" w:eastAsia="Arial"/>
          <w:b w:val="1"/>
          <w:bCs w:val="1"/>
          <w:sz w:val="24"/>
          <w:szCs w:val="24"/>
          <w:u w:val="single"/>
        </w:rPr>
      </w:pPr>
    </w:p>
    <w:p>
      <w:pPr>
        <w:pStyle w:val="Body A"/>
        <w:spacing w:line="276" w:lineRule="auto"/>
        <w:rPr>
          <w:rFonts w:ascii="Arial" w:cs="Arial" w:hAnsi="Arial" w:eastAsia="Arial"/>
          <w:sz w:val="24"/>
          <w:szCs w:val="24"/>
        </w:rPr>
      </w:pPr>
      <w:r>
        <w:rPr>
          <w:rFonts w:ascii="Arial" w:hAnsi="Arial"/>
          <w:sz w:val="24"/>
          <w:szCs w:val="24"/>
          <w:rtl w:val="0"/>
          <w:lang w:val="en-US"/>
        </w:rPr>
        <w:t>The previous section highlighted how important it is for police to investigate these volume crimes effectively. Jansson (2005) published a study which reviewed the current investigation process into volume crimes, as improving the practices within the investigation process would likely lead to higher positive outcomes. Jansson (2005) wrote that there exists two ways in which to investigate crime, that being reactive and proactive investigations. Reactive investigations are usually in response to an offence being reported to police by a member of the public. Jansson later comments on how the public are an asset to police, as a large amount of crime detection and successful investigations are achieved by receiving information from the public (Jansson, 2005). However, a review conducted by Fiveable (2024) criticised the effectiveness of reactive policing in some cases. The review defined reactive policing as means of responding to crime after it had been committed, emphasising a reaction to crime rather than a prevention strategy (Fiveable, 2024). The review does consider that the approach plays a crucial role in managing urgent safety concerns, however falls short in overcoming the root cause of these criminal activities within communities. Fiveable (2024) stated that reactive policing can lead to an increase in call volume, putting a strain on police resources. It also relies heavily on members of the public reporting crime, which would become ineffective in areas where communities have a fear or distrust in the police. This opinion being shared by Xie, Veyli Ortiz Solis and Chauhan, (2023) who stated that a victim</w:t>
      </w:r>
      <w:r>
        <w:rPr>
          <w:rFonts w:ascii="Arial" w:hAnsi="Arial" w:hint="default"/>
          <w:sz w:val="24"/>
          <w:szCs w:val="24"/>
          <w:rtl w:val="0"/>
          <w:lang w:val="en-US"/>
        </w:rPr>
        <w:t>’</w:t>
      </w:r>
      <w:r>
        <w:rPr>
          <w:rFonts w:ascii="Arial" w:hAnsi="Arial"/>
          <w:sz w:val="24"/>
          <w:szCs w:val="24"/>
          <w:rtl w:val="0"/>
          <w:lang w:val="en-US"/>
        </w:rPr>
        <w:t xml:space="preserve">s willingness to speak with police and report offences are indications of their trust in police and the criminal justice system. Their study highlighted that since 2010 there has been a steady decline in crime reports to police from members of the public, and a notable increase in victim mistrust of police response to crime since the mid-2000s (Xie, Veyli Ortiz Solis and Chauhan, 2023).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Although challenges with the reactive investigation approach have been highlighted, Jansson (2005) suggested within their review how to improving reactive policing. This is important as this approach to policing does account for most of the volume crime investigations conducted by police. And while Jansson stated there is not one single approach to improve the investigation process, there are points in which the police could improve their performance and therefore increasing performance and positive outcomes. These points included an improved quality to the initial response, ensuring police have the resources readily available to investigate these crimes as they happen, also guiding and training newly trained officers to tackle initial investigations with critical thinking, rather than following a step by step process. Jansson (2005) finally reiterates the crucial role members of the public play in deciding an outcome of a crime, they state police should look into encouraging the public to actively take part in the detection of crime (Jansson, 2005). Therefore, Jansson (2005) shows how by considering resources, the public and training, reactive policing can be a useful option for police in investigating volume crime. However, it is still important to consider how to effectively build the relationship with the public so that volume crime can be dealt with efficiently.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u w:val="single"/>
        </w:rPr>
      </w:pPr>
      <w:r>
        <w:rPr>
          <w:rFonts w:ascii="Arial" w:hAnsi="Arial"/>
          <w:sz w:val="24"/>
          <w:szCs w:val="24"/>
          <w:u w:val="single"/>
          <w:rtl w:val="0"/>
          <w:lang w:val="en-US"/>
        </w:rPr>
        <w:t>Intelligence Led Policing</w:t>
      </w:r>
    </w:p>
    <w:p>
      <w:pPr>
        <w:pStyle w:val="Body A"/>
        <w:spacing w:line="276" w:lineRule="auto"/>
        <w:rPr>
          <w:rFonts w:ascii="Arial" w:cs="Arial" w:hAnsi="Arial" w:eastAsia="Arial"/>
          <w:sz w:val="24"/>
          <w:szCs w:val="24"/>
          <w:u w:val="single"/>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His Majesty's Inspectorate of Constabulary and Fire and Rescue Services (2023) defines a vital intelligence model in the United Kingdom as an intelligence model utilised by police organisations within the United Kingdom to gather, evaluate and use information. The model is known as the National Decision Making Model and it assists police forces to make good decisions based on the information received (HMICFRS, 2023). The College of Policing, (2022), states that intelligence involves the use of information that is provided from multiple sources and is used to assist with criminal investigations. The information provided can come from several sources, those being the public, victims of crime, witnesses and even suspects. By using the information provided and turning it into intelligence, police forces can form an understanding of criminal behaviour in order to tackle crime (College of Policing, 2022). In general, as noted by the National Crime Agency, (2019), intelligence is mainly utilised to inform police forces of emerging threats and methods of serious organised crime groups within the United Kingdom. They go on to provide an example where intelligence can be utilised to provide information on vehicles used in the transportation of prohibited items such as firearms (National Crime Agency, 2019). Therefore, intelligence-led policing is a valuable approach for police as it supports a proactive approach. By encouraging police forces to understand behaviour, possible threats and methods, they are better able to predict and prevent serious crimes before they happen, which can impact positively on resources for volume crime being more readily available as previously explored by Jansson (2005).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u w:val="single"/>
        </w:rPr>
      </w:pPr>
      <w:r>
        <w:rPr>
          <w:rFonts w:ascii="Arial" w:hAnsi="Arial"/>
          <w:sz w:val="24"/>
          <w:szCs w:val="24"/>
          <w:u w:val="single"/>
          <w:rtl w:val="0"/>
          <w:lang w:val="en-US"/>
        </w:rPr>
        <w:t xml:space="preserve">Community Policing </w:t>
      </w:r>
    </w:p>
    <w:p>
      <w:pPr>
        <w:pStyle w:val="Body A"/>
        <w:spacing w:line="276" w:lineRule="auto"/>
        <w:rPr>
          <w:rFonts w:ascii="Arial" w:cs="Arial" w:hAnsi="Arial" w:eastAsia="Arial"/>
          <w:sz w:val="24"/>
          <w:szCs w:val="24"/>
          <w:u w:val="single"/>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Community policing and intelligence policing often work together. As published by Bullock (2013), community policing and intelligence policing are separate strategies in modern UK policing and efforts have been made to integrate them in practice. In particular, the article draws attention to the procedures involved in gathering community-based intelligence (Bullock, 2013). This links back to Jansson (2005) and their recommendation for police to engage and build trust in communities to assist with criminal investigations, for example police forces in the United Kingdom have the department known as Neighbourhood Policing Team. Per the College of Policing (2021) Neighbourhood Policing plays a crucial role in crime prevention and acknowledged that the police are part of the community and that without the assistance of the public, police cannot be successful (College of Policing, 2021). The review continues to discuss that the relationship with police and local communities is built by working together to disrupt criminal activity in those communities. Trust is formed by neighbourhood policing teams by promoting the feeling of safety in the community by preventing crime and anti-social behaviour (College of Policing, 2021). This point being further emphasised by Higgins, (2018), who wrote that Neighbourhood Policing can be viewed as the foundation of policing within the United Kingdom, but states that due to police forces adjusting to cope with the demands, the department may become less prominent. This suggests that as Neighbourhood Policing weakens, the ability of the police to prevent crime weakens (Higgins, 2018). This highlights the crucial role that Neighbourhood Policing plays in the prevention of crime, allowing police to be more proactive rather than the previously mentioned reactive. Neighbourhood Policing also facilitates key intelligence from the communities (College of Policing, 2021). This shows how Neighbourhood Policing works with the prior mentioned investigative options that are at police disposal, by facilitating intelligence for the National Intelligence Model.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u w:val="single"/>
        </w:rPr>
      </w:pPr>
      <w:r>
        <w:rPr>
          <w:rFonts w:ascii="Arial" w:hAnsi="Arial"/>
          <w:sz w:val="24"/>
          <w:szCs w:val="24"/>
          <w:u w:val="single"/>
          <w:rtl w:val="0"/>
          <w:lang w:val="en-US"/>
        </w:rPr>
        <w:t>Surveillance</w:t>
      </w:r>
    </w:p>
    <w:p>
      <w:pPr>
        <w:pStyle w:val="Body A"/>
        <w:spacing w:line="276" w:lineRule="auto"/>
        <w:rPr>
          <w:rFonts w:ascii="Arial" w:cs="Arial" w:hAnsi="Arial" w:eastAsia="Arial"/>
          <w:sz w:val="24"/>
          <w:szCs w:val="24"/>
          <w:u w:val="single"/>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South Wales Police in particular uses facial recognition technology to assist in the prevention and section of crime (South Wales Police, </w:t>
      </w:r>
      <w:r>
        <w:rPr>
          <w:rFonts w:ascii="Arial" w:hAnsi="Arial"/>
          <w:i w:val="1"/>
          <w:iCs w:val="1"/>
          <w:sz w:val="24"/>
          <w:szCs w:val="24"/>
          <w:rtl w:val="0"/>
          <w:lang w:val="en-US"/>
        </w:rPr>
        <w:t>n.d</w:t>
      </w:r>
      <w:r>
        <w:rPr>
          <w:rFonts w:ascii="Arial" w:hAnsi="Arial"/>
          <w:sz w:val="24"/>
          <w:szCs w:val="24"/>
          <w:rtl w:val="0"/>
          <w:lang w:val="en-US"/>
        </w:rPr>
        <w:t>.). This means of detections is an asset to police for a proactive approach to policing but can also assist in bringing positive outcomes to existing investigations by identifying the responsible offenders. The technology does this through three main features, firstly Live Facial Recognition, this feature uses a live camera to capture faces of individuals against a range of suspects to find a potential match which alerts users to their presence in the area. The second is Retrospective Facial Recognition, which is a post crime feature that compares an image from CCTV or photographs of a crime taking place to identify a previously unknown suspect. The final is Operator Initiated Recognition, which uses images taken from a mobile device to assist with identifying an offender (South Wales Police</w:t>
      </w:r>
      <w:r>
        <w:rPr>
          <w:rFonts w:ascii="Arial" w:hAnsi="Arial"/>
          <w:i w:val="1"/>
          <w:iCs w:val="1"/>
          <w:sz w:val="24"/>
          <w:szCs w:val="24"/>
          <w:rtl w:val="0"/>
          <w:lang w:val="en-US"/>
        </w:rPr>
        <w:t>, n.d</w:t>
      </w:r>
      <w:r>
        <w:rPr>
          <w:rFonts w:ascii="Arial" w:hAnsi="Arial"/>
          <w:sz w:val="24"/>
          <w:szCs w:val="24"/>
          <w:rtl w:val="0"/>
          <w:lang w:val="en-US"/>
        </w:rPr>
        <w:t xml:space="preserve">.). This technology provides a vital service in the detection of offenders and can be crucial in assisting police in the prevention of volume crime.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u w:val="single"/>
        </w:rPr>
      </w:pPr>
      <w:r>
        <w:rPr>
          <w:rFonts w:ascii="Arial" w:hAnsi="Arial"/>
          <w:sz w:val="24"/>
          <w:szCs w:val="24"/>
          <w:u w:val="single"/>
          <w:rtl w:val="0"/>
          <w:lang w:val="en-US"/>
        </w:rPr>
        <w:t>The Impact of Attitudes, Values and Bias</w:t>
      </w:r>
    </w:p>
    <w:p>
      <w:pPr>
        <w:pStyle w:val="Body A"/>
        <w:spacing w:line="276" w:lineRule="auto"/>
        <w:rPr>
          <w:rFonts w:ascii="Arial" w:cs="Arial" w:hAnsi="Arial" w:eastAsia="Arial"/>
          <w:sz w:val="24"/>
          <w:szCs w:val="24"/>
          <w:u w:val="single"/>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Despite the number of options afforded to police in investigating volume crime, the personal attitudes, values and biases can crucially impact the way in which police investigate volume crime. </w:t>
      </w:r>
    </w:p>
    <w:p>
      <w:pPr>
        <w:pStyle w:val="Body A"/>
        <w:spacing w:line="276" w:lineRule="auto"/>
        <w:rPr>
          <w:rFonts w:ascii="Arial" w:cs="Arial" w:hAnsi="Arial" w:eastAsia="Arial"/>
          <w:sz w:val="24"/>
          <w:szCs w:val="24"/>
        </w:rPr>
      </w:pPr>
      <w:r>
        <w:rPr>
          <w:rFonts w:ascii="Arial" w:hAnsi="Arial"/>
          <w:sz w:val="24"/>
          <w:szCs w:val="24"/>
          <w:rtl w:val="0"/>
          <w:lang w:val="en-US"/>
        </w:rPr>
        <w:t xml:space="preserve">Brooks, Piquero and Cronin, (1994) analysed the change in attitudes police officers have depending on how busy or slow the area they work in is. They found that officers who are stationed in quieter areas view their departments and communities in a positive light, whereas officers in busier areas have a more negative outlook on their area (Brooks, Piquero and Cronin, 1994). Due to the prevalence of volume crime and its demand on local police forces, this possibly translates to officers approaching volume crime negatively, less likely to take advantage of the options available to investigate the crime.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Per the College of Policing, (2023) an officers biases can adversely impact on community confidence and the way police process information. Everyone has in some form or another, unconscious bias which can affect an officer</w:t>
      </w:r>
      <w:r>
        <w:rPr>
          <w:rFonts w:ascii="Arial" w:hAnsi="Arial" w:hint="default"/>
          <w:sz w:val="24"/>
          <w:szCs w:val="24"/>
          <w:rtl w:val="0"/>
          <w:lang w:val="en-US"/>
        </w:rPr>
        <w:t>’</w:t>
      </w:r>
      <w:r>
        <w:rPr>
          <w:rFonts w:ascii="Arial" w:hAnsi="Arial"/>
          <w:sz w:val="24"/>
          <w:szCs w:val="24"/>
          <w:rtl w:val="0"/>
          <w:lang w:val="en-US"/>
        </w:rPr>
        <w:t xml:space="preserve">s decision making and can unintentionally lead to unfair treatment of certain groups (College of Policing, 2023). Thus, negatively impacting on the effectiveness of tackling crime, as communities will begin to distrust police and their ability to fairly investigate crime. The College of Policing (2023) also discusses how confirmation bias is used when officers value information that supports their own beliefs, which can lead to negative investigative outcomes. While negatively impacting on the investigations, particularly on volume crimes, these biases also damage public trust within communities, making it less likely they will cooperate with police and assist in investigations due to being concerned about fairness (College of Policing, 2023). As already covered by both Jansson (2005), the public play a vital role in investigating volume crime.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 xml:space="preserve">Volume crime places a strain on police resources with its ever-present demand. However, with the assistance of several strategic options, such as reactive approaches, proactive policing and intelligence and community led policing, and an efficient framework, can be created to effectively manage these investigations and bring positive outcomes to communities. Though, while the options afforded to police are useful, it is important for officers to approach these investigations with a positive mindset and without bias as these can negatively impact on the outcome of these cases and public perception of the police. By being aware of these biases and positivity utilising the options available, police can build public trust and effectively respond to volume crime in a manner that is both proportionate, lawful and fair. </w:t>
      </w:r>
    </w:p>
    <w:p>
      <w:pPr>
        <w:pStyle w:val="Body A"/>
        <w:spacing w:line="276" w:lineRule="auto"/>
        <w:rPr>
          <w:rFonts w:ascii="Arial" w:cs="Arial" w:hAnsi="Arial" w:eastAsia="Arial"/>
          <w:sz w:val="24"/>
          <w:szCs w:val="24"/>
        </w:rPr>
      </w:pPr>
    </w:p>
    <w:p>
      <w:pPr>
        <w:pStyle w:val="Body A"/>
        <w:spacing w:line="276" w:lineRule="auto"/>
        <w:rPr>
          <w:rFonts w:ascii="Arial" w:cs="Arial" w:hAnsi="Arial" w:eastAsia="Arial"/>
          <w:sz w:val="24"/>
          <w:szCs w:val="24"/>
        </w:rPr>
      </w:pPr>
      <w:r>
        <w:rPr>
          <w:rFonts w:ascii="Arial" w:hAnsi="Arial"/>
          <w:sz w:val="24"/>
          <w:szCs w:val="24"/>
          <w:rtl w:val="0"/>
          <w:lang w:val="en-US"/>
        </w:rPr>
        <w:t>Word count - 2,094</w:t>
      </w: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w:pPr>
      <w:r>
        <w:rPr>
          <w:rFonts w:ascii="Arial Unicode MS" w:cs="Arial Unicode MS" w:hAnsi="Arial Unicode MS" w:eastAsia="Arial Unicode MS"/>
          <w:b w:val="0"/>
          <w:bCs w:val="0"/>
          <w:i w:val="0"/>
          <w:iCs w:val="0"/>
        </w:rPr>
        <w:br w:type="page"/>
      </w:r>
    </w:p>
    <w:p>
      <w:pPr>
        <w:pStyle w:val="Body A"/>
        <w:rPr>
          <w:rFonts w:ascii="Arial" w:cs="Arial" w:hAnsi="Arial" w:eastAsia="Arial"/>
          <w:b w:val="1"/>
          <w:bCs w:val="1"/>
        </w:rPr>
      </w:pPr>
      <w:r>
        <w:rPr>
          <w:rFonts w:ascii="Arial" w:hAnsi="Arial"/>
          <w:b w:val="1"/>
          <w:bCs w:val="1"/>
          <w:rtl w:val="0"/>
          <w:lang w:val="en-US"/>
        </w:rPr>
        <w:t xml:space="preserve">References: </w:t>
      </w:r>
    </w:p>
    <w:p>
      <w:pPr>
        <w:pStyle w:val="Body A"/>
        <w:rPr>
          <w:rFonts w:ascii="Arial" w:cs="Arial" w:hAnsi="Arial" w:eastAsia="Arial"/>
        </w:rPr>
      </w:pP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Association of Chief Police Officers (2009). Practice Advice on The Management of Priority and Volume Crime (The Volume Crime Management Model). 2nd edn. National Policing Improvement Agency.</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Brooks, L.W., Piquero, A. and Cronin, J. (1994)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Work-load rates and police officer attitudes: An examination of busy and slow precincts</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Journal of Criminal Justice, 22(3), pp.277</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286. Available at: https://doi.org/10.1016/0047-2352(94)90023-x.</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Bullock, K. (2013)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Community, intelligence-led policing and crime control</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Policing and Society, 23(2), pp.125</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xml:space="preserve">144. Available at: </w:t>
      </w:r>
      <w:r>
        <w:rPr>
          <w:rStyle w:val="Hyperlink.0"/>
        </w:rPr>
        <w:fldChar w:fldCharType="begin" w:fldLock="0"/>
      </w:r>
      <w:r>
        <w:rPr>
          <w:rStyle w:val="Hyperlink.0"/>
        </w:rPr>
        <w:instrText xml:space="preserve"> HYPERLINK "https://doi.org/10.1080/10439463.2012.671822"</w:instrText>
      </w:r>
      <w:r>
        <w:rPr>
          <w:rStyle w:val="Hyperlink.0"/>
        </w:rPr>
        <w:fldChar w:fldCharType="separate" w:fldLock="0"/>
      </w:r>
      <w:r>
        <w:rPr>
          <w:rStyle w:val="Hyperlink.0"/>
          <w:rtl w:val="0"/>
        </w:rPr>
        <w:t>https://doi.org/10.1080/10439463.2012.671822</w:t>
      </w:r>
      <w:r>
        <w:rPr/>
        <w:fldChar w:fldCharType="end" w:fldLock="0"/>
      </w:r>
      <w:r>
        <w:rPr>
          <w:rFonts w:ascii="Arial" w:hAnsi="Arial"/>
          <w:outline w:val="0"/>
          <w:color w:val="000000"/>
          <w:u w:color="000000"/>
          <w:rtl w:val="0"/>
          <w:lang w:val="en-US"/>
          <w14:textFill>
            <w14:solidFill>
              <w14:srgbClr w14:val="000000"/>
            </w14:solidFill>
          </w14:textFill>
        </w:rPr>
        <w:t>.</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Cantu, O. (2019). Addressing Police Morale: A High Priority. A Leadership White Paper. The Bill Blackwood Law Enforcement Management Institute of Texas. Available at: </w:t>
      </w:r>
      <w:r>
        <w:rPr>
          <w:rStyle w:val="Hyperlink.0"/>
        </w:rPr>
        <w:fldChar w:fldCharType="begin" w:fldLock="0"/>
      </w:r>
      <w:r>
        <w:rPr>
          <w:rStyle w:val="Hyperlink.0"/>
        </w:rPr>
        <w:instrText xml:space="preserve"> HYPERLINK "https://shsu-ir.tdl.org/server/api/core/bitstreams/7ae72d3d-cc1d-4881-b6ea-7acf8c39e249/content"</w:instrText>
      </w:r>
      <w:r>
        <w:rPr>
          <w:rStyle w:val="Hyperlink.0"/>
        </w:rPr>
        <w:fldChar w:fldCharType="separate" w:fldLock="0"/>
      </w:r>
      <w:r>
        <w:rPr>
          <w:rStyle w:val="Hyperlink.0"/>
          <w:rtl w:val="0"/>
        </w:rPr>
        <w:t>https://shsu-ir.tdl.org/server/api/core/bitstreams/7ae72d3d-cc1d-4881-b6ea-7acf8c39e249/content</w:t>
      </w:r>
      <w:r>
        <w:rPr/>
        <w:fldChar w:fldCharType="end" w:fldLock="0"/>
      </w:r>
      <w:r>
        <w:rPr>
          <w:rFonts w:ascii="Arial" w:hAnsi="Arial"/>
          <w:outline w:val="0"/>
          <w:color w:val="000000"/>
          <w:u w:color="000000"/>
          <w:rtl w:val="0"/>
          <w:lang w:val="en-US"/>
          <w14:textFill>
            <w14:solidFill>
              <w14:srgbClr w14:val="000000"/>
            </w14:solidFill>
          </w14:textFill>
        </w:rPr>
        <w:t xml:space="preserve"> (Accessed: 23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Cartwright, A. and Roach, J. (2020)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The Wellbeing of UK Police: A Study of Recorded Absences from Work of UK Police Employees Due to Psychological Illness and Stress Using Freedom of Information Act Data</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Policing: A Journal of Policy and Practice, 15(1). Available at: https://doi.org/10.1093/police/paaa033.</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College of Policing (2021). Modernising neighbourhood policing. Available at: </w:t>
      </w:r>
      <w:r>
        <w:rPr>
          <w:rStyle w:val="Hyperlink.0"/>
        </w:rPr>
        <w:fldChar w:fldCharType="begin" w:fldLock="0"/>
      </w:r>
      <w:r>
        <w:rPr>
          <w:rStyle w:val="Hyperlink.0"/>
        </w:rPr>
        <w:instrText xml:space="preserve"> HYPERLINK "https://www.college.police.uk/guidance/neighbourhood-policing/modernising-neighbourhood-policing/foreword"</w:instrText>
      </w:r>
      <w:r>
        <w:rPr>
          <w:rStyle w:val="Hyperlink.0"/>
        </w:rPr>
        <w:fldChar w:fldCharType="separate" w:fldLock="0"/>
      </w:r>
      <w:r>
        <w:rPr>
          <w:rStyle w:val="Hyperlink.0"/>
          <w:rtl w:val="0"/>
        </w:rPr>
        <w:t>https://www.college.police.uk/guidance/neighbourhood-policing/modernising-neighbourhood-policing/foreword</w:t>
      </w:r>
      <w:r>
        <w:rPr/>
        <w:fldChar w:fldCharType="end" w:fldLock="0"/>
      </w:r>
      <w:r>
        <w:rPr>
          <w:rFonts w:ascii="Arial" w:hAnsi="Arial"/>
          <w:outline w:val="0"/>
          <w:color w:val="000000"/>
          <w:u w:color="000000"/>
          <w:rtl w:val="0"/>
          <w:lang w:val="en-US"/>
          <w14:textFill>
            <w14:solidFill>
              <w14:srgbClr w14:val="000000"/>
            </w14:solidFill>
          </w14:textFill>
        </w:rPr>
        <w:t xml:space="preserve"> (Accessed: 25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College of Policing (2022). Intelligence career pathway. Available at: </w:t>
      </w:r>
      <w:r>
        <w:rPr>
          <w:rStyle w:val="Hyperlink.0"/>
        </w:rPr>
        <w:fldChar w:fldCharType="begin" w:fldLock="0"/>
      </w:r>
      <w:r>
        <w:rPr>
          <w:rStyle w:val="Hyperlink.0"/>
        </w:rPr>
        <w:instrText xml:space="preserve"> HYPERLINK "https://www.college.police.uk/career-learning/career-development/career-pathways/intelligence"</w:instrText>
      </w:r>
      <w:r>
        <w:rPr>
          <w:rStyle w:val="Hyperlink.0"/>
        </w:rPr>
        <w:fldChar w:fldCharType="separate" w:fldLock="0"/>
      </w:r>
      <w:r>
        <w:rPr>
          <w:rStyle w:val="Hyperlink.0"/>
          <w:rtl w:val="0"/>
        </w:rPr>
        <w:t>https://www.college.police.uk/career-learning/career-development/career-pathways/intelligence</w:t>
      </w:r>
      <w:r>
        <w:rPr/>
        <w:fldChar w:fldCharType="end" w:fldLock="0"/>
      </w:r>
      <w:r>
        <w:rPr>
          <w:rFonts w:ascii="Arial" w:hAnsi="Arial"/>
          <w:outline w:val="0"/>
          <w:color w:val="000000"/>
          <w:u w:color="000000"/>
          <w:rtl w:val="0"/>
          <w:lang w:val="en-US"/>
          <w14:textFill>
            <w14:solidFill>
              <w14:srgbClr w14:val="000000"/>
            </w14:solidFill>
          </w14:textFill>
        </w:rPr>
        <w:t xml:space="preserve"> (Accessed: 25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College of Policing (2023). Making Good Decisions. Available at: </w:t>
      </w:r>
      <w:r>
        <w:rPr>
          <w:rStyle w:val="Hyperlink.0"/>
        </w:rPr>
        <w:fldChar w:fldCharType="begin" w:fldLock="0"/>
      </w:r>
      <w:r>
        <w:rPr>
          <w:rStyle w:val="Hyperlink.0"/>
        </w:rPr>
        <w:instrText xml:space="preserve"> HYPERLINK "https://www.college.police.uk/guidance/conducting-effective-investigations/making-good-decisions"</w:instrText>
      </w:r>
      <w:r>
        <w:rPr>
          <w:rStyle w:val="Hyperlink.0"/>
        </w:rPr>
        <w:fldChar w:fldCharType="separate" w:fldLock="0"/>
      </w:r>
      <w:r>
        <w:rPr>
          <w:rStyle w:val="Hyperlink.0"/>
          <w:rtl w:val="0"/>
        </w:rPr>
        <w:t>https://www.college.police.uk/guidance/conducting-effective-investigations/making-good-decisions</w:t>
      </w:r>
      <w:r>
        <w:rPr/>
        <w:fldChar w:fldCharType="end" w:fldLock="0"/>
      </w:r>
      <w:r>
        <w:rPr>
          <w:rFonts w:ascii="Arial" w:hAnsi="Arial"/>
          <w:outline w:val="0"/>
          <w:color w:val="000000"/>
          <w:u w:color="000000"/>
          <w:rtl w:val="0"/>
          <w:lang w:val="en-US"/>
          <w14:textFill>
            <w14:solidFill>
              <w14:srgbClr w14:val="000000"/>
            </w14:solidFill>
          </w14:textFill>
        </w:rPr>
        <w:t xml:space="preserve"> (Accessed: 25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Collins, P.A. (2003)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Stress in police officers: a study of the origins, prevalence and severity of stress-related symptoms within a county police force</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Occupational Medicine, 53(4), pp.256</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264. Available at: https://doi.org/10.1093/occmed/kqg061.</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de Oliveira, C., Saka, M., Bone, L. and Jacobs, R. (2022)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The Role of Mental Health on Workplace productivity: A Critical Review of the Literature</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Applied Health Economics and Health Policy, 21(2), pp.167</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193. Available at: https://doi.org/10.1007/s40258-022-00761-w.</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Edwards, A.-M. and Kotera, Y. (2020)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Mental Health in the UK Police Force: a Qualitative Investigation into the Stigma with Mental Illness</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xml:space="preserve">, International Journal of Mental Health and Addiction,19(4). Available at: </w:t>
      </w:r>
      <w:r>
        <w:rPr>
          <w:rStyle w:val="Hyperlink.0"/>
        </w:rPr>
        <w:fldChar w:fldCharType="begin" w:fldLock="0"/>
      </w:r>
      <w:r>
        <w:rPr>
          <w:rStyle w:val="Hyperlink.0"/>
        </w:rPr>
        <w:instrText xml:space="preserve"> HYPERLINK "https://link.springer.com/article/10.1007/s11469-019-00214-x"</w:instrText>
      </w:r>
      <w:r>
        <w:rPr>
          <w:rStyle w:val="Hyperlink.0"/>
        </w:rPr>
        <w:fldChar w:fldCharType="separate" w:fldLock="0"/>
      </w:r>
      <w:r>
        <w:rPr>
          <w:rStyle w:val="Hyperlink.0"/>
          <w:rtl w:val="0"/>
        </w:rPr>
        <w:t>https://link.springer.com/article/10.1007/s11469-019-00214-x</w:t>
      </w:r>
      <w:r>
        <w:rPr/>
        <w:fldChar w:fldCharType="end" w:fldLock="0"/>
      </w:r>
      <w:r>
        <w:rPr>
          <w:rFonts w:ascii="Arial" w:hAnsi="Arial"/>
          <w:outline w:val="0"/>
          <w:color w:val="000000"/>
          <w:u w:color="000000"/>
          <w:rtl w:val="0"/>
          <w:lang w:val="en-US"/>
          <w14:textFill>
            <w14:solidFill>
              <w14:srgbClr w14:val="000000"/>
            </w14:solidFill>
          </w14:textFill>
        </w:rPr>
        <w:t>.</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Fiveable (2024). Key term - Reactive Policing. Available at: https://library.fiveable.me/key-terms/criminology/reactive-policing (Accessed 26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Higgins, A. (2018). The future of neighbourhood policing. Available at: </w:t>
      </w:r>
      <w:r>
        <w:rPr>
          <w:rStyle w:val="Hyperlink.0"/>
        </w:rPr>
        <w:fldChar w:fldCharType="begin" w:fldLock="0"/>
      </w:r>
      <w:r>
        <w:rPr>
          <w:rStyle w:val="Hyperlink.0"/>
        </w:rPr>
        <w:instrText xml:space="preserve"> HYPERLINK "https://www.police-foundation.org.uk/project/future-neighbourhood-policing/"</w:instrText>
      </w:r>
      <w:r>
        <w:rPr>
          <w:rStyle w:val="Hyperlink.0"/>
        </w:rPr>
        <w:fldChar w:fldCharType="separate" w:fldLock="0"/>
      </w:r>
      <w:r>
        <w:rPr>
          <w:rStyle w:val="Hyperlink.0"/>
          <w:rtl w:val="0"/>
        </w:rPr>
        <w:t>https://www.police-foundation.org.uk/project/future-neighbourhood-policing/</w:t>
      </w:r>
      <w:r>
        <w:rPr/>
        <w:fldChar w:fldCharType="end" w:fldLock="0"/>
      </w:r>
      <w:r>
        <w:rPr>
          <w:rFonts w:ascii="Arial" w:hAnsi="Arial"/>
          <w:outline w:val="0"/>
          <w:color w:val="000000"/>
          <w:u w:color="000000"/>
          <w:rtl w:val="0"/>
          <w:lang w:val="en-US"/>
          <w14:textFill>
            <w14:solidFill>
              <w14:srgbClr w14:val="000000"/>
            </w14:solidFill>
          </w14:textFill>
        </w:rPr>
        <w:t xml:space="preserve"> (Accessed: 26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His Majesty</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xml:space="preserve">s Inspectorate of Constabulary and Fire &amp; Rescue Services (HMICFRS) (2022)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The Police Response to burglary, Robbery and Other Acquisitive Crime - Finding Time for Crime</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His Majesty</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xml:space="preserve">s Inspectorate of Constabulary and Fire &amp; Rescue Services. Available at: </w:t>
      </w:r>
      <w:r>
        <w:rPr>
          <w:rStyle w:val="Hyperlink.0"/>
        </w:rPr>
        <w:fldChar w:fldCharType="begin" w:fldLock="0"/>
      </w:r>
      <w:r>
        <w:rPr>
          <w:rStyle w:val="Hyperlink.0"/>
        </w:rPr>
        <w:instrText xml:space="preserve"> HYPERLINK "https://hmicfrs.justiceinspectorates.gov.uk/publication-html/police-response-to-burglary-robbery-and-other-acquisitive-crime/"</w:instrText>
      </w:r>
      <w:r>
        <w:rPr>
          <w:rStyle w:val="Hyperlink.0"/>
        </w:rPr>
        <w:fldChar w:fldCharType="separate" w:fldLock="0"/>
      </w:r>
      <w:r>
        <w:rPr>
          <w:rStyle w:val="Hyperlink.0"/>
          <w:rtl w:val="0"/>
        </w:rPr>
        <w:t>https://hmicfrs.justiceinspectorates.gov.uk/publication-html/police-response-to-burglary-robbery-and-other-acquisitive-crime/</w:t>
      </w:r>
      <w:r>
        <w:rPr/>
        <w:fldChar w:fldCharType="end" w:fldLock="0"/>
      </w:r>
      <w:r>
        <w:rPr>
          <w:rFonts w:ascii="Arial" w:hAnsi="Arial"/>
          <w:outline w:val="0"/>
          <w:color w:val="000000"/>
          <w:u w:color="000000"/>
          <w:rtl w:val="0"/>
          <w:lang w:val="en-US"/>
          <w14:textFill>
            <w14:solidFill>
              <w14:srgbClr w14:val="000000"/>
            </w14:solidFill>
          </w14:textFill>
        </w:rPr>
        <w:t xml:space="preserve"> </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HMICFRS (2023). National intelligence model (NIM). His Majesty</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xml:space="preserve">s Inspectorate of Constabulary and Fire &amp; Rescue Services. Available at: </w:t>
      </w:r>
      <w:r>
        <w:rPr>
          <w:rStyle w:val="Hyperlink.0"/>
        </w:rPr>
        <w:fldChar w:fldCharType="begin" w:fldLock="0"/>
      </w:r>
      <w:r>
        <w:rPr>
          <w:rStyle w:val="Hyperlink.0"/>
        </w:rPr>
        <w:instrText xml:space="preserve"> HYPERLINK "https://hmicfrs.justiceinspectorates.gov.uk/glossary/national-intelligence-model/"</w:instrText>
      </w:r>
      <w:r>
        <w:rPr>
          <w:rStyle w:val="Hyperlink.0"/>
        </w:rPr>
        <w:fldChar w:fldCharType="separate" w:fldLock="0"/>
      </w:r>
      <w:r>
        <w:rPr>
          <w:rStyle w:val="Hyperlink.0"/>
          <w:rtl w:val="0"/>
        </w:rPr>
        <w:t>https://hmicfrs.justiceinspectorates.gov.uk/glossary/national-intelligence-model/</w:t>
      </w:r>
      <w:r>
        <w:rPr/>
        <w:fldChar w:fldCharType="end" w:fldLock="0"/>
      </w:r>
      <w:r>
        <w:rPr>
          <w:rFonts w:ascii="Arial" w:hAnsi="Arial"/>
          <w:outline w:val="0"/>
          <w:color w:val="000000"/>
          <w:u w:color="000000"/>
          <w:rtl w:val="0"/>
          <w:lang w:val="en-US"/>
          <w14:textFill>
            <w14:solidFill>
              <w14:srgbClr w14:val="000000"/>
            </w14:solidFill>
          </w14:textFill>
        </w:rPr>
        <w:t xml:space="preserve"> (Accessed: 25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Jansson, K. (2005). Volume crime investigations: a review of the research literature. Home Office Online Report 44/05. Available at: </w:t>
      </w:r>
      <w:r>
        <w:rPr>
          <w:rStyle w:val="Hyperlink.0"/>
        </w:rPr>
        <w:fldChar w:fldCharType="begin" w:fldLock="0"/>
      </w:r>
      <w:r>
        <w:rPr>
          <w:rStyle w:val="Hyperlink.0"/>
        </w:rPr>
        <w:instrText xml:space="preserve"> HYPERLINK "https://library.college.police.uk/docs/hordsolr/rdsolr4405.pdf"</w:instrText>
      </w:r>
      <w:r>
        <w:rPr>
          <w:rStyle w:val="Hyperlink.0"/>
        </w:rPr>
        <w:fldChar w:fldCharType="separate" w:fldLock="0"/>
      </w:r>
      <w:r>
        <w:rPr>
          <w:rStyle w:val="Hyperlink.0"/>
          <w:rtl w:val="0"/>
        </w:rPr>
        <w:t>https://library.college.police.uk/docs/hordsolr/rdsolr4405.pdf</w:t>
      </w:r>
      <w:r>
        <w:rPr/>
        <w:fldChar w:fldCharType="end" w:fldLock="0"/>
      </w:r>
      <w:r>
        <w:rPr>
          <w:rFonts w:ascii="Arial" w:hAnsi="Arial"/>
          <w:outline w:val="0"/>
          <w:color w:val="000000"/>
          <w:u w:color="000000"/>
          <w:rtl w:val="0"/>
          <w:lang w:val="en-US"/>
          <w14:textFill>
            <w14:solidFill>
              <w14:srgbClr w14:val="000000"/>
            </w14:solidFill>
          </w14:textFill>
        </w:rPr>
        <w:t>.</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Laditka, J.N., Laditka, S.B., Arif, A.A. and Adeyemi, O. (2023)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Psychological distress is more common in some occupations and increases with job tenure: a thirty-seven year panel study in the United States</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BMC Psychology, 11(1). Available at: https://doi.org/10.1186/s40359-023-01119-0.</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National Crime Agency (2019). Intelligence: Enhancing the Picture of Serious Organised Crime Affecting the UK - National Crime Agency. Available at: </w:t>
      </w:r>
      <w:r>
        <w:rPr>
          <w:rStyle w:val="Hyperlink.0"/>
        </w:rPr>
        <w:fldChar w:fldCharType="begin" w:fldLock="0"/>
      </w:r>
      <w:r>
        <w:rPr>
          <w:rStyle w:val="Hyperlink.0"/>
        </w:rPr>
        <w:instrText xml:space="preserve"> HYPERLINK "https://www.nationalcrimeagency.gov.uk/what-we-do/how-we-work/intelligence-enhancing-the-picture-of-serious-organised-crime-affecting-the-uk"</w:instrText>
      </w:r>
      <w:r>
        <w:rPr>
          <w:rStyle w:val="Hyperlink.0"/>
        </w:rPr>
        <w:fldChar w:fldCharType="separate" w:fldLock="0"/>
      </w:r>
      <w:r>
        <w:rPr>
          <w:rStyle w:val="Hyperlink.0"/>
          <w:rtl w:val="0"/>
        </w:rPr>
        <w:t>https://www.nationalcrimeagency.gov.uk/what-we-do/how-we-work/intelligence-enhancing-the-picture-of-serious-organised-crime-affecting-the-uk</w:t>
      </w:r>
      <w:r>
        <w:rPr/>
        <w:fldChar w:fldCharType="end" w:fldLock="0"/>
      </w:r>
      <w:r>
        <w:rPr>
          <w:rFonts w:ascii="Arial" w:hAnsi="Arial"/>
          <w:outline w:val="0"/>
          <w:color w:val="000000"/>
          <w:u w:color="000000"/>
          <w:rtl w:val="0"/>
          <w:lang w:val="en-US"/>
          <w14:textFill>
            <w14:solidFill>
              <w14:srgbClr w14:val="000000"/>
            </w14:solidFill>
          </w14:textFill>
        </w:rPr>
        <w:t xml:space="preserve"> (Accessed: 26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Office for National Statistics (2024). Crime in England and Wales. Available at: </w:t>
      </w:r>
      <w:r>
        <w:rPr>
          <w:rStyle w:val="Hyperlink.0"/>
        </w:rPr>
        <w:fldChar w:fldCharType="begin" w:fldLock="0"/>
      </w:r>
      <w:r>
        <w:rPr>
          <w:rStyle w:val="Hyperlink.0"/>
        </w:rPr>
        <w:instrText xml:space="preserve"> HYPERLINK "https://www.ons.gov.uk/peoplepopulationandcommunity/crimeandjustice/bulletins/crimeinenglandandwales/yearendingjune2024"</w:instrText>
      </w:r>
      <w:r>
        <w:rPr>
          <w:rStyle w:val="Hyperlink.0"/>
        </w:rPr>
        <w:fldChar w:fldCharType="separate" w:fldLock="0"/>
      </w:r>
      <w:r>
        <w:rPr>
          <w:rStyle w:val="Hyperlink.0"/>
          <w:rtl w:val="0"/>
        </w:rPr>
        <w:t>https://www.ons.gov.uk/peoplepopulationandcommunity/crimeandjustice/bulletins/crimeinenglandandwales/yearendingjune2024</w:t>
      </w:r>
      <w:r>
        <w:rPr/>
        <w:fldChar w:fldCharType="end" w:fldLock="0"/>
      </w:r>
      <w:r>
        <w:rPr>
          <w:rFonts w:ascii="Arial" w:hAnsi="Arial"/>
          <w:outline w:val="0"/>
          <w:color w:val="000000"/>
          <w:u w:color="000000"/>
          <w:rtl w:val="0"/>
          <w:lang w:val="en-US"/>
          <w14:textFill>
            <w14:solidFill>
              <w14:srgbClr w14:val="000000"/>
            </w14:solidFill>
          </w14:textFill>
        </w:rPr>
        <w:t xml:space="preserve"> (Accessed: 26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Police Federation (2024). Challenges faced by police demand urgent attention and reform. Available at: </w:t>
      </w:r>
      <w:r>
        <w:rPr>
          <w:rStyle w:val="Hyperlink.0"/>
        </w:rPr>
        <w:fldChar w:fldCharType="begin" w:fldLock="0"/>
      </w:r>
      <w:r>
        <w:rPr>
          <w:rStyle w:val="Hyperlink.0"/>
        </w:rPr>
        <w:instrText xml:space="preserve"> HYPERLINK "https://www.polfed.org/news/latest-news/2024/challenges-faced-by-police-demand-urgent-attention-and-reform/"</w:instrText>
      </w:r>
      <w:r>
        <w:rPr>
          <w:rStyle w:val="Hyperlink.0"/>
        </w:rPr>
        <w:fldChar w:fldCharType="separate" w:fldLock="0"/>
      </w:r>
      <w:r>
        <w:rPr>
          <w:rStyle w:val="Hyperlink.0"/>
          <w:rtl w:val="0"/>
        </w:rPr>
        <w:t>https://www.polfed.org/news/latest-news/2024/challenges-faced-by-police-demand-urgent-attention-and-reform/</w:t>
      </w:r>
      <w:r>
        <w:rPr/>
        <w:fldChar w:fldCharType="end" w:fldLock="0"/>
      </w:r>
      <w:r>
        <w:rPr>
          <w:rFonts w:ascii="Arial" w:hAnsi="Arial"/>
          <w:outline w:val="0"/>
          <w:color w:val="000000"/>
          <w:u w:color="000000"/>
          <w:rtl w:val="0"/>
          <w:lang w:val="en-US"/>
          <w14:textFill>
            <w14:solidFill>
              <w14:srgbClr w14:val="000000"/>
            </w14:solidFill>
          </w14:textFill>
        </w:rPr>
        <w:t xml:space="preserve"> (Accessed: 25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Queir</w:t>
      </w:r>
      <w:r>
        <w:rPr>
          <w:rFonts w:ascii="Arial" w:hAnsi="Arial" w:hint="default"/>
          <w:outline w:val="0"/>
          <w:color w:val="000000"/>
          <w:u w:color="000000"/>
          <w:rtl w:val="0"/>
          <w:lang w:val="en-US"/>
          <w14:textFill>
            <w14:solidFill>
              <w14:srgbClr w14:val="000000"/>
            </w14:solidFill>
          </w14:textFill>
        </w:rPr>
        <w:t>ó</w:t>
      </w:r>
      <w:r>
        <w:rPr>
          <w:rFonts w:ascii="Arial" w:hAnsi="Arial"/>
          <w:outline w:val="0"/>
          <w:color w:val="000000"/>
          <w:u w:color="000000"/>
          <w:rtl w:val="0"/>
          <w:lang w:val="en-US"/>
          <w14:textFill>
            <w14:solidFill>
              <w14:srgbClr w14:val="000000"/>
            </w14:solidFill>
          </w14:textFill>
        </w:rPr>
        <w:t>s, C., Passos, F., B</w:t>
      </w:r>
      <w:r>
        <w:rPr>
          <w:rFonts w:ascii="Arial" w:hAnsi="Arial" w:hint="default"/>
          <w:outline w:val="0"/>
          <w:color w:val="000000"/>
          <w:u w:color="000000"/>
          <w:rtl w:val="0"/>
          <w:lang w:val="en-US"/>
          <w14:textFill>
            <w14:solidFill>
              <w14:srgbClr w14:val="000000"/>
            </w14:solidFill>
          </w14:textFill>
        </w:rPr>
        <w:t>á</w:t>
      </w:r>
      <w:r>
        <w:rPr>
          <w:rFonts w:ascii="Arial" w:hAnsi="Arial"/>
          <w:outline w:val="0"/>
          <w:color w:val="000000"/>
          <w:u w:color="000000"/>
          <w:rtl w:val="0"/>
          <w:lang w:val="en-US"/>
          <w14:textFill>
            <w14:solidFill>
              <w14:srgbClr w14:val="000000"/>
            </w14:solidFill>
          </w14:textFill>
        </w:rPr>
        <w:t xml:space="preserve">rtolo, A., Marques, A.J., da Silva, C.F. and Pereira, A. (2020)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Burnout and Stress Measurement in Police Officers: Literature Review and a Study With the Operational Police Stress Questionnaire</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Frontiers in Psychology, 11(11). Available at: https://doi.org/10.3389/fpsyg.2020.00587.</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South Wales Police (n.d.). Facial Recognition Technology. Available at: https://www.south-wales.police.uk/police-forces/south-wales-police/areas/about-us/about-us/facial-recognition-technology/ (Accessed 26 May 2025).</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Stuart, H. (2008)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Suicidality among police</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Current Opinion in Psychiatry, 21(5), pp.505</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509. Available at: https://doi.org/10.1097/yco.0b013e328305e4c1.</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Taylor, R.B. (1995)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The Impact of Crime on Communities</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The ANNALS of the American Academy of Political and Social Science, 539(1), pp.28</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45. Available at: https://doi.org/10.1177/0002716295539001003.</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Velazquez, E. and Hernandez, M. (2019)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Effects of police officer exposure to traumatic experiences and recognizing the stigma associated with police officer mental health</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Policing: An International Journal, 42(4), pp.711</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724. Available at: https://doi.org/10.1108/pijpsm-09-2018-0147.</w:t>
      </w:r>
    </w:p>
    <w:p>
      <w:pPr>
        <w:pStyle w:val="Subtitle"/>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 xml:space="preserve">World Health Organization (2019). Burn-out an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occupational phenomenon</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xml:space="preserve">: International classification of diseases. Available at: </w:t>
      </w:r>
      <w:r>
        <w:rPr>
          <w:rStyle w:val="Hyperlink.0"/>
        </w:rPr>
        <w:fldChar w:fldCharType="begin" w:fldLock="0"/>
      </w:r>
      <w:r>
        <w:rPr>
          <w:rStyle w:val="Hyperlink.0"/>
        </w:rPr>
        <w:instrText xml:space="preserve"> HYPERLINK "https://www.who.int/news/item/28-05-2019-burn-out-an-occupational-phenomenon-international-classification-of-diseases"</w:instrText>
      </w:r>
      <w:r>
        <w:rPr>
          <w:rStyle w:val="Hyperlink.0"/>
        </w:rPr>
        <w:fldChar w:fldCharType="separate" w:fldLock="0"/>
      </w:r>
      <w:r>
        <w:rPr>
          <w:rStyle w:val="Hyperlink.0"/>
          <w:rtl w:val="0"/>
        </w:rPr>
        <w:t>https://www.who.int/news/item/28-05-2019-burn-out-an-occupational-phenomenon-international-classification-of-diseases</w:t>
      </w:r>
      <w:r>
        <w:rPr/>
        <w:fldChar w:fldCharType="end" w:fldLock="0"/>
      </w:r>
      <w:r>
        <w:rPr>
          <w:rFonts w:ascii="Arial" w:hAnsi="Arial"/>
          <w:outline w:val="0"/>
          <w:color w:val="000000"/>
          <w:u w:color="000000"/>
          <w:rtl w:val="0"/>
          <w:lang w:val="en-US"/>
          <w14:textFill>
            <w14:solidFill>
              <w14:srgbClr w14:val="000000"/>
            </w14:solidFill>
          </w14:textFill>
        </w:rPr>
        <w:t xml:space="preserve"> (Accessed: 23 May 2025)</w:t>
      </w:r>
    </w:p>
    <w:p>
      <w:pPr>
        <w:pStyle w:val="Subtitle"/>
      </w:pPr>
      <w:r>
        <w:rPr>
          <w:rFonts w:ascii="Arial" w:hAnsi="Arial"/>
          <w:outline w:val="0"/>
          <w:color w:val="000000"/>
          <w:u w:color="000000"/>
          <w:rtl w:val="0"/>
          <w:lang w:val="en-US"/>
          <w14:textFill>
            <w14:solidFill>
              <w14:srgbClr w14:val="000000"/>
            </w14:solidFill>
          </w14:textFill>
        </w:rPr>
        <w:t xml:space="preserve">Xie, M., Veyli Ortiz Solis and Chauhan, P. (2023) </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Declining Trends in Crime Reporting and Victims</w:t>
      </w:r>
      <w:r>
        <w:rPr>
          <w:rFonts w:ascii="Arial" w:hAnsi="Arial" w:hint="default"/>
          <w:outline w:val="0"/>
          <w:color w:val="000000"/>
          <w:u w:color="000000"/>
          <w:rtl w:val="0"/>
          <w:lang w:val="en-US"/>
          <w14:textFill>
            <w14:solidFill>
              <w14:srgbClr w14:val="000000"/>
            </w14:solidFill>
          </w14:textFill>
        </w:rPr>
        <w:t xml:space="preserve">’ </w:t>
      </w:r>
      <w:r>
        <w:rPr>
          <w:rFonts w:ascii="Arial" w:hAnsi="Arial"/>
          <w:outline w:val="0"/>
          <w:color w:val="000000"/>
          <w:u w:color="000000"/>
          <w:rtl w:val="0"/>
          <w:lang w:val="en-US"/>
          <w14:textFill>
            <w14:solidFill>
              <w14:srgbClr w14:val="000000"/>
            </w14:solidFill>
          </w14:textFill>
        </w:rPr>
        <w:t>Trust of Police in the United States and Major Metropolitan Areas in the 21st Century</w:t>
      </w:r>
      <w:r>
        <w:rPr>
          <w:rFonts w:ascii="Arial" w:hAnsi="Arial" w:hint="default"/>
          <w:outline w:val="0"/>
          <w:color w:val="000000"/>
          <w:u w:color="000000"/>
          <w:rtl w:val="0"/>
          <w:lang w:val="en-US"/>
          <w14:textFill>
            <w14:solidFill>
              <w14:srgbClr w14:val="000000"/>
            </w14:solidFill>
          </w14:textFill>
        </w:rPr>
        <w:t>’</w:t>
      </w:r>
      <w:r>
        <w:rPr>
          <w:rFonts w:ascii="Arial" w:hAnsi="Arial"/>
          <w:outline w:val="0"/>
          <w:color w:val="000000"/>
          <w:u w:color="000000"/>
          <w:rtl w:val="0"/>
          <w:lang w:val="en-US"/>
          <w14:textFill>
            <w14:solidFill>
              <w14:srgbClr w14:val="000000"/>
            </w14:solidFill>
          </w14:textFill>
        </w:rPr>
        <w:t>, Journal of Contemporary Criminal Justice, 40(1). Available at: https://doi.org/10.1177/10439862231190212.</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Subtitle">
    <w:name w:val="Subtitle"/>
    <w:next w:val="Body"/>
    <w:pPr>
      <w:keepNext w:val="0"/>
      <w:keepLines w:val="0"/>
      <w:pageBreakBefore w:val="0"/>
      <w:widowControl w:val="1"/>
      <w:shd w:val="clear" w:color="auto" w:fill="auto"/>
      <w:suppressAutoHyphens w:val="0"/>
      <w:bidi w:val="0"/>
      <w:spacing w:before="0" w:after="16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5a5a5a"/>
      <w:spacing w:val="15"/>
      <w:kern w:val="0"/>
      <w:position w:val="0"/>
      <w:sz w:val="22"/>
      <w:szCs w:val="22"/>
      <w:u w:val="none" w:color="5a5a5a"/>
      <w:shd w:val="nil" w:color="auto" w:fill="auto"/>
      <w:vertAlign w:val="baseline"/>
      <w:lang w:val="en-US"/>
      <w14:textOutline>
        <w14:noFill/>
      </w14:textOutline>
      <w14:textFill>
        <w14:solidFill>
          <w14:srgbClr w14:val="5A5A5A"/>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Arial" w:cs="Arial" w:hAnsi="Arial" w:eastAsia="Arial"/>
      <w:outline w:val="0"/>
      <w:color w:val="000000"/>
      <w:u w:color="000000"/>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