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26EDBEB" w:rsidP="4992D72C" w:rsidRDefault="426EDBEB" w14:paraId="09AA0F0B" w14:textId="44783F92">
      <w:pPr>
        <w:pStyle w:val="Normal"/>
        <w:jc w:val="center"/>
        <w:rPr>
          <w:rFonts w:ascii="Calibri" w:hAnsi="Calibri" w:eastAsia="Calibri" w:cs="Calibri"/>
          <w:b w:val="1"/>
          <w:bCs w:val="1"/>
          <w:i w:val="0"/>
          <w:iCs w:val="0"/>
          <w:noProof w:val="0"/>
          <w:sz w:val="24"/>
          <w:szCs w:val="24"/>
          <w:u w:val="single"/>
          <w:lang w:val="en-US"/>
        </w:rPr>
      </w:pPr>
      <w:r w:rsidRPr="4992D72C" w:rsidR="426EDBEB">
        <w:rPr>
          <w:rFonts w:ascii="Calibri" w:hAnsi="Calibri" w:eastAsia="Calibri" w:cs="Calibri"/>
          <w:b w:val="1"/>
          <w:bCs w:val="1"/>
          <w:i w:val="0"/>
          <w:iCs w:val="0"/>
          <w:noProof w:val="0"/>
          <w:sz w:val="24"/>
          <w:szCs w:val="24"/>
          <w:u w:val="single"/>
          <w:lang w:val="en-US"/>
        </w:rPr>
        <w:t xml:space="preserve">De-construct the meaning of an artwork in relation to the politics of representation from the perspective of gender studies, the postcolonial </w:t>
      </w:r>
      <w:r w:rsidRPr="4992D72C" w:rsidR="426EDBEB">
        <w:rPr>
          <w:rFonts w:ascii="Calibri" w:hAnsi="Calibri" w:eastAsia="Calibri" w:cs="Calibri"/>
          <w:b w:val="1"/>
          <w:bCs w:val="1"/>
          <w:i w:val="0"/>
          <w:iCs w:val="0"/>
          <w:noProof w:val="0"/>
          <w:sz w:val="24"/>
          <w:szCs w:val="24"/>
          <w:u w:val="single"/>
          <w:lang w:val="en-US"/>
        </w:rPr>
        <w:t>condition</w:t>
      </w:r>
      <w:r w:rsidRPr="4992D72C" w:rsidR="426EDBEB">
        <w:rPr>
          <w:rFonts w:ascii="Calibri" w:hAnsi="Calibri" w:eastAsia="Calibri" w:cs="Calibri"/>
          <w:b w:val="1"/>
          <w:bCs w:val="1"/>
          <w:i w:val="0"/>
          <w:iCs w:val="0"/>
          <w:noProof w:val="0"/>
          <w:sz w:val="24"/>
          <w:szCs w:val="24"/>
          <w:u w:val="single"/>
          <w:lang w:val="en-US"/>
        </w:rPr>
        <w:t xml:space="preserve"> or the </w:t>
      </w:r>
      <w:r w:rsidRPr="4992D72C" w:rsidR="426EDBEB">
        <w:rPr>
          <w:rFonts w:ascii="Calibri" w:hAnsi="Calibri" w:eastAsia="Calibri" w:cs="Calibri"/>
          <w:b w:val="1"/>
          <w:bCs w:val="1"/>
          <w:i w:val="0"/>
          <w:iCs w:val="0"/>
          <w:noProof w:val="0"/>
          <w:sz w:val="24"/>
          <w:szCs w:val="24"/>
          <w:u w:val="single"/>
          <w:lang w:val="en-US"/>
        </w:rPr>
        <w:t>visualisation</w:t>
      </w:r>
      <w:r w:rsidRPr="4992D72C" w:rsidR="426EDBEB">
        <w:rPr>
          <w:rFonts w:ascii="Calibri" w:hAnsi="Calibri" w:eastAsia="Calibri" w:cs="Calibri"/>
          <w:b w:val="1"/>
          <w:bCs w:val="1"/>
          <w:i w:val="0"/>
          <w:iCs w:val="0"/>
          <w:noProof w:val="0"/>
          <w:sz w:val="24"/>
          <w:szCs w:val="24"/>
          <w:u w:val="single"/>
          <w:lang w:val="en-US"/>
        </w:rPr>
        <w:t xml:space="preserve"> of violence.</w:t>
      </w:r>
    </w:p>
    <w:p w:rsidR="1EF54E31" w:rsidP="4992D72C" w:rsidRDefault="1EF54E31" w14:paraId="31D41B1A" w14:textId="1CDD6735">
      <w:pPr>
        <w:pStyle w:val="Normal"/>
        <w:jc w:val="center"/>
        <w:rPr>
          <w:rFonts w:ascii="Calibri" w:hAnsi="Calibri" w:eastAsia="Calibri" w:cs="Calibri"/>
          <w:i w:val="1"/>
          <w:iCs w:val="1"/>
          <w:noProof w:val="0"/>
          <w:sz w:val="22"/>
          <w:szCs w:val="22"/>
          <w:u w:val="none"/>
          <w:lang w:val="en-US"/>
        </w:rPr>
      </w:pPr>
      <w:r w:rsidRPr="4992D72C" w:rsidR="1EF54E31">
        <w:rPr>
          <w:rFonts w:ascii="Calibri" w:hAnsi="Calibri" w:eastAsia="Calibri" w:cs="Calibri"/>
          <w:b w:val="1"/>
          <w:bCs w:val="1"/>
          <w:i w:val="1"/>
          <w:iCs w:val="1"/>
          <w:noProof w:val="0"/>
          <w:sz w:val="22"/>
          <w:szCs w:val="22"/>
          <w:u w:val="none"/>
          <w:lang w:val="en-US"/>
        </w:rPr>
        <w:t xml:space="preserve">Artwork: </w:t>
      </w:r>
      <w:r w:rsidRPr="4992D72C" w:rsidR="04AE572E">
        <w:rPr>
          <w:rFonts w:ascii="Calibri" w:hAnsi="Calibri" w:eastAsia="Calibri" w:cs="Calibri"/>
          <w:b w:val="1"/>
          <w:bCs w:val="1"/>
          <w:i w:val="1"/>
          <w:iCs w:val="1"/>
          <w:noProof w:val="0"/>
          <w:sz w:val="22"/>
          <w:szCs w:val="22"/>
          <w:u w:val="none"/>
          <w:lang w:val="en-US"/>
        </w:rPr>
        <w:t>‘</w:t>
      </w:r>
      <w:bookmarkStart w:name="_Int_CIi44e6q" w:id="2024936626"/>
      <w:r w:rsidRPr="4992D72C" w:rsidR="1EF54E31">
        <w:rPr>
          <w:rFonts w:ascii="Calibri" w:hAnsi="Calibri" w:eastAsia="Calibri" w:cs="Calibri"/>
          <w:b w:val="1"/>
          <w:bCs w:val="1"/>
          <w:i w:val="1"/>
          <w:iCs w:val="1"/>
          <w:caps w:val="0"/>
          <w:smallCaps w:val="0"/>
          <w:noProof w:val="0"/>
          <w:color w:val="000000" w:themeColor="text1" w:themeTint="FF" w:themeShade="FF"/>
          <w:sz w:val="22"/>
          <w:szCs w:val="22"/>
          <w:u w:val="none"/>
          <w:lang w:val="en-US"/>
        </w:rPr>
        <w:t>bust:</w:t>
      </w:r>
      <w:bookmarkEnd w:id="2024936626"/>
      <w:r w:rsidRPr="4992D72C" w:rsidR="1EF54E31">
        <w:rPr>
          <w:rFonts w:ascii="Calibri" w:hAnsi="Calibri" w:eastAsia="Calibri" w:cs="Calibri"/>
          <w:b w:val="1"/>
          <w:bCs w:val="1"/>
          <w:i w:val="1"/>
          <w:iCs w:val="1"/>
          <w:caps w:val="0"/>
          <w:smallCaps w:val="0"/>
          <w:noProof w:val="0"/>
          <w:color w:val="000000" w:themeColor="text1" w:themeTint="FF" w:themeShade="FF"/>
          <w:sz w:val="22"/>
          <w:szCs w:val="22"/>
          <w:u w:val="none"/>
          <w:lang w:val="en-US"/>
        </w:rPr>
        <w:t xml:space="preserve"> indestructible columns</w:t>
      </w:r>
      <w:r w:rsidRPr="4992D72C" w:rsidR="34C4805A">
        <w:rPr>
          <w:rFonts w:ascii="Calibri" w:hAnsi="Calibri" w:eastAsia="Calibri" w:cs="Calibri"/>
          <w:b w:val="1"/>
          <w:bCs w:val="1"/>
          <w:i w:val="1"/>
          <w:iCs w:val="1"/>
          <w:caps w:val="0"/>
          <w:smallCaps w:val="0"/>
          <w:noProof w:val="0"/>
          <w:color w:val="000000" w:themeColor="text1" w:themeTint="FF" w:themeShade="FF"/>
          <w:sz w:val="22"/>
          <w:szCs w:val="22"/>
          <w:u w:val="none"/>
          <w:lang w:val="en-US"/>
        </w:rPr>
        <w:t xml:space="preserve">’ </w:t>
      </w:r>
      <w:r w:rsidRPr="4992D72C" w:rsidR="255BE495">
        <w:rPr>
          <w:rFonts w:ascii="Calibri" w:hAnsi="Calibri" w:eastAsia="Calibri" w:cs="Calibri"/>
          <w:b w:val="1"/>
          <w:bCs w:val="1"/>
          <w:i w:val="1"/>
          <w:iCs w:val="1"/>
          <w:caps w:val="0"/>
          <w:smallCaps w:val="0"/>
          <w:noProof w:val="0"/>
          <w:color w:val="000000" w:themeColor="text1" w:themeTint="FF" w:themeShade="FF"/>
          <w:sz w:val="22"/>
          <w:szCs w:val="22"/>
          <w:u w:val="none"/>
          <w:lang w:val="en-US"/>
        </w:rPr>
        <w:t>(Rafa Esparza)</w:t>
      </w:r>
    </w:p>
    <w:p w:rsidR="4992D72C" w:rsidP="4992D72C" w:rsidRDefault="4992D72C" w14:paraId="719BAED3" w14:textId="2BCC5F4A">
      <w:pPr>
        <w:pStyle w:val="Normal"/>
        <w:jc w:val="center"/>
        <w:rPr>
          <w:rFonts w:ascii="Calibri" w:hAnsi="Calibri" w:eastAsia="Calibri" w:cs="Calibri"/>
          <w:b w:val="0"/>
          <w:bCs w:val="0"/>
          <w:i w:val="0"/>
          <w:iCs w:val="0"/>
          <w:caps w:val="0"/>
          <w:smallCaps w:val="0"/>
          <w:noProof w:val="0"/>
          <w:color w:val="000000" w:themeColor="text1" w:themeTint="FF" w:themeShade="FF"/>
          <w:sz w:val="22"/>
          <w:szCs w:val="22"/>
          <w:u w:val="none"/>
          <w:lang w:val="en-US"/>
        </w:rPr>
      </w:pPr>
    </w:p>
    <w:p w:rsidR="2C8EE4A3" w:rsidP="6D7DCB22" w:rsidRDefault="2C8EE4A3" w14:paraId="6291615B" w14:textId="422C896E">
      <w:pPr>
        <w:bidi w:val="0"/>
        <w:spacing w:after="160" w:line="259" w:lineRule="auto"/>
        <w:rPr>
          <w:rFonts w:ascii="Calibri" w:hAnsi="Calibri" w:eastAsia="Calibri" w:cs="Calibri"/>
          <w:noProof w:val="0"/>
          <w:sz w:val="22"/>
          <w:szCs w:val="22"/>
          <w:lang w:val="en-US"/>
        </w:rPr>
      </w:pPr>
      <w:r w:rsidRPr="6D7DCB22" w:rsidR="21309BD4">
        <w:rPr>
          <w:rFonts w:ascii="Calibri" w:hAnsi="Calibri" w:eastAsia="Calibri" w:cs="Calibri"/>
          <w:b w:val="0"/>
          <w:bCs w:val="0"/>
          <w:i w:val="0"/>
          <w:iCs w:val="0"/>
          <w:caps w:val="0"/>
          <w:smallCaps w:val="0"/>
          <w:noProof w:val="0"/>
          <w:color w:val="1A1A1A"/>
          <w:sz w:val="22"/>
          <w:szCs w:val="22"/>
          <w:lang w:val="en-US"/>
        </w:rPr>
        <w:t xml:space="preserve">Born </w:t>
      </w:r>
      <w:r w:rsidRPr="6D7DCB22" w:rsidR="75CEDCCF">
        <w:rPr>
          <w:rFonts w:ascii="Calibri" w:hAnsi="Calibri" w:eastAsia="Calibri" w:cs="Calibri"/>
          <w:b w:val="0"/>
          <w:bCs w:val="0"/>
          <w:i w:val="0"/>
          <w:iCs w:val="0"/>
          <w:caps w:val="0"/>
          <w:smallCaps w:val="0"/>
          <w:noProof w:val="0"/>
          <w:color w:val="1A1A1A"/>
          <w:sz w:val="22"/>
          <w:szCs w:val="22"/>
          <w:lang w:val="en-US"/>
        </w:rPr>
        <w:t>a brown queer man born to immigrants from a small town in Durango, Mexico,</w:t>
      </w:r>
      <w:r w:rsidRPr="6D7DCB22" w:rsidR="75CEDCCF">
        <w:rPr>
          <w:rFonts w:ascii="Calibri" w:hAnsi="Calibri" w:eastAsia="Calibri" w:cs="Calibri"/>
          <w:b w:val="0"/>
          <w:bCs w:val="0"/>
          <w:i w:val="0"/>
          <w:iCs w:val="0"/>
          <w:caps w:val="0"/>
          <w:smallCaps w:val="0"/>
          <w:noProof w:val="0"/>
          <w:color w:val="1A1A1A"/>
          <w:sz w:val="22"/>
          <w:szCs w:val="22"/>
          <w:lang w:val="en-US"/>
        </w:rPr>
        <w:t xml:space="preserve"> </w:t>
      </w:r>
      <w:r w:rsidRPr="6D7DCB22" w:rsidR="2C8EE4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Rafa Esparza uses </w:t>
      </w:r>
      <w:r w:rsidRPr="6D7DCB22" w:rsidR="1EE541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sidR="2C8EE4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live performance as his main form of inquiry</w:t>
      </w:r>
      <w:r w:rsidRPr="6D7DCB22" w:rsidR="1A1B589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sidR="2C8EE4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employing </w:t>
      </w:r>
      <w:r w:rsidRPr="6D7DCB22" w:rsidR="5279385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sidR="2C8EE4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site-specificity, materiality, memory, and what he calls (non)documentation as primary tools to investigate and expose ideologies, power structures, and binary forms of identity that establish narratives, history, and social environments.</w:t>
      </w:r>
      <w:r w:rsidRPr="6D7DCB22" w:rsidR="0CCC091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0718"/>
      </w:r>
      <w:r w:rsidRPr="6D7DCB22" w:rsidR="2C8EE4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Taking from his experiences as a brown, queer man, his </w:t>
      </w:r>
      <w:r w:rsidRPr="6D7DCB22" w:rsidR="36FDB9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t>
      </w:r>
      <w:r w:rsidRPr="6D7DCB22" w:rsidR="2C8EE4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perspective is not just marginalized, but defamed and criminalized thanks to the ongoing ill-treatment of queer people and people of color in the United States</w:t>
      </w:r>
      <w:r w:rsidRPr="6D7DCB22" w:rsidR="44DA5B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t>
      </w:r>
      <w:r w:rsidRPr="6D7DCB22">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2686"/>
      </w:r>
      <w:r w:rsidRPr="6D7DCB22" w:rsidR="2C8EE4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992D72C" w:rsidR="2C8EE4A3">
        <w:rPr>
          <w:rFonts w:ascii="Calibri" w:hAnsi="Calibri" w:eastAsia="Calibri" w:cs="Calibri"/>
          <w:noProof w:val="0"/>
          <w:sz w:val="22"/>
          <w:szCs w:val="22"/>
          <w:lang w:val="en-US"/>
        </w:rPr>
        <w:t xml:space="preserve"> </w:t>
      </w:r>
      <w:r w:rsidRPr="4992D72C" w:rsidR="04D05CB9">
        <w:rPr>
          <w:rFonts w:ascii="Calibri" w:hAnsi="Calibri" w:eastAsia="Calibri" w:cs="Calibri"/>
          <w:noProof w:val="0"/>
          <w:sz w:val="22"/>
          <w:szCs w:val="22"/>
          <w:lang w:val="en-US"/>
        </w:rPr>
        <w:t>His work ‘</w:t>
      </w:r>
      <w:r w:rsidRPr="4992D72C" w:rsidR="04D05CB9">
        <w:rPr>
          <w:rFonts w:ascii="Calibri" w:hAnsi="Calibri" w:eastAsia="Calibri" w:cs="Calibri"/>
          <w:noProof w:val="0"/>
          <w:sz w:val="22"/>
          <w:szCs w:val="22"/>
          <w:lang w:val="en-US"/>
        </w:rPr>
        <w:t>bust:indestructible</w:t>
      </w:r>
      <w:r w:rsidRPr="4992D72C" w:rsidR="04D05CB9">
        <w:rPr>
          <w:rFonts w:ascii="Calibri" w:hAnsi="Calibri" w:eastAsia="Calibri" w:cs="Calibri"/>
          <w:noProof w:val="0"/>
          <w:sz w:val="22"/>
          <w:szCs w:val="22"/>
          <w:lang w:val="en-US"/>
        </w:rPr>
        <w:t xml:space="preserve"> columns’ </w:t>
      </w:r>
      <w:r w:rsidRPr="4992D72C" w:rsidR="48AEA791">
        <w:rPr>
          <w:rFonts w:ascii="Calibri" w:hAnsi="Calibri" w:eastAsia="Calibri" w:cs="Calibri"/>
          <w:noProof w:val="0"/>
          <w:sz w:val="22"/>
          <w:szCs w:val="22"/>
          <w:lang w:val="en-US"/>
        </w:rPr>
        <w:t xml:space="preserve">is one that reflects </w:t>
      </w:r>
      <w:r w:rsidRPr="4992D72C" w:rsidR="28011A2A">
        <w:rPr>
          <w:rFonts w:ascii="Calibri" w:hAnsi="Calibri" w:eastAsia="Calibri" w:cs="Calibri"/>
          <w:noProof w:val="0"/>
          <w:sz w:val="22"/>
          <w:szCs w:val="22"/>
          <w:lang w:val="en-US"/>
        </w:rPr>
        <w:t xml:space="preserve">these themes; </w:t>
      </w:r>
      <w:r w:rsidRPr="4992D72C" w:rsidR="66A5FF5B">
        <w:rPr>
          <w:rFonts w:ascii="Calibri" w:hAnsi="Calibri" w:eastAsia="Calibri" w:cs="Calibri"/>
          <w:noProof w:val="0"/>
          <w:sz w:val="22"/>
          <w:szCs w:val="22"/>
          <w:lang w:val="en-US"/>
        </w:rPr>
        <w:t xml:space="preserve">this </w:t>
      </w:r>
      <w:r w:rsidRPr="4992D72C" w:rsidR="4C5F0858">
        <w:rPr>
          <w:rFonts w:ascii="Calibri" w:hAnsi="Calibri" w:eastAsia="Calibri" w:cs="Calibri"/>
          <w:noProof w:val="0"/>
          <w:sz w:val="22"/>
          <w:szCs w:val="22"/>
          <w:lang w:val="en-US"/>
        </w:rPr>
        <w:t>work is the focus of my essay, discussing its demons</w:t>
      </w:r>
      <w:r w:rsidRPr="4992D72C" w:rsidR="63EFC9BE">
        <w:rPr>
          <w:rFonts w:ascii="Calibri" w:hAnsi="Calibri" w:eastAsia="Calibri" w:cs="Calibri"/>
          <w:noProof w:val="0"/>
          <w:sz w:val="22"/>
          <w:szCs w:val="22"/>
          <w:lang w:val="en-US"/>
        </w:rPr>
        <w:t xml:space="preserve">tration of </w:t>
      </w:r>
      <w:r w:rsidRPr="4992D72C" w:rsidR="5BACAD14">
        <w:rPr>
          <w:rFonts w:ascii="Calibri" w:hAnsi="Calibri" w:eastAsia="Calibri" w:cs="Calibri"/>
          <w:noProof w:val="0"/>
          <w:sz w:val="22"/>
          <w:szCs w:val="22"/>
          <w:lang w:val="en-US"/>
        </w:rPr>
        <w:t xml:space="preserve">a historical and modern </w:t>
      </w:r>
      <w:r w:rsidRPr="4992D72C" w:rsidR="4C5F0858">
        <w:rPr>
          <w:rFonts w:ascii="Calibri" w:hAnsi="Calibri" w:eastAsia="Calibri" w:cs="Calibri"/>
          <w:noProof w:val="0"/>
          <w:sz w:val="22"/>
          <w:szCs w:val="22"/>
          <w:lang w:val="en-US"/>
        </w:rPr>
        <w:t>visualisation</w:t>
      </w:r>
      <w:r w:rsidRPr="4992D72C" w:rsidR="4C5F0858">
        <w:rPr>
          <w:rFonts w:ascii="Calibri" w:hAnsi="Calibri" w:eastAsia="Calibri" w:cs="Calibri"/>
          <w:noProof w:val="0"/>
          <w:sz w:val="22"/>
          <w:szCs w:val="22"/>
          <w:lang w:val="en-US"/>
        </w:rPr>
        <w:t xml:space="preserve"> of violence</w:t>
      </w:r>
      <w:r w:rsidRPr="4992D72C" w:rsidR="2BE44274">
        <w:rPr>
          <w:rFonts w:ascii="Calibri" w:hAnsi="Calibri" w:eastAsia="Calibri" w:cs="Calibri"/>
          <w:noProof w:val="0"/>
          <w:sz w:val="22"/>
          <w:szCs w:val="22"/>
          <w:lang w:val="en-US"/>
        </w:rPr>
        <w:t xml:space="preserve">, the community Esparza has built up surrounding the piece, and how the work ties into the world</w:t>
      </w:r>
      <w:r w:rsidRPr="4992D72C" w:rsidR="34FA597F">
        <w:rPr>
          <w:rFonts w:ascii="Calibri" w:hAnsi="Calibri" w:eastAsia="Calibri" w:cs="Calibri"/>
          <w:noProof w:val="0"/>
          <w:sz w:val="22"/>
          <w:szCs w:val="22"/>
          <w:lang w:val="en-US"/>
        </w:rPr>
        <w:t xml:space="preserve"> </w:t>
      </w:r>
      <w:r w:rsidRPr="4992D72C" w:rsidR="2BE44274">
        <w:rPr>
          <w:rFonts w:ascii="Calibri" w:hAnsi="Calibri" w:eastAsia="Calibri" w:cs="Calibri"/>
          <w:noProof w:val="0"/>
          <w:sz w:val="22"/>
          <w:szCs w:val="22"/>
          <w:lang w:val="en-US"/>
        </w:rPr>
        <w:t xml:space="preserve">both of and </w:t>
      </w:r>
      <w:r w:rsidRPr="4992D72C" w:rsidR="2294AEF0">
        <w:rPr>
          <w:rFonts w:ascii="Calibri" w:hAnsi="Calibri" w:eastAsia="Calibri" w:cs="Calibri"/>
          <w:noProof w:val="0"/>
          <w:sz w:val="22"/>
          <w:szCs w:val="22"/>
          <w:lang w:val="en-US"/>
        </w:rPr>
        <w:t>around</w:t>
      </w:r>
      <w:r w:rsidRPr="4992D72C" w:rsidR="2BE44274">
        <w:rPr>
          <w:rFonts w:ascii="Calibri" w:hAnsi="Calibri" w:eastAsia="Calibri" w:cs="Calibri"/>
          <w:noProof w:val="0"/>
          <w:sz w:val="22"/>
          <w:szCs w:val="22"/>
          <w:lang w:val="en-US"/>
        </w:rPr>
        <w:t xml:space="preserve"> the artist. </w:t>
      </w:r>
    </w:p>
    <w:p w:rsidR="4992D72C" w:rsidP="4992D72C" w:rsidRDefault="4992D72C" w14:paraId="13CAC3B7" w14:textId="59A00B4F">
      <w:pPr>
        <w:pStyle w:val="Normal"/>
        <w:bidi w:val="0"/>
        <w:spacing w:after="160" w:line="259" w:lineRule="auto"/>
        <w:rPr>
          <w:rFonts w:ascii="Calibri" w:hAnsi="Calibri" w:eastAsia="Calibri" w:cs="Calibri"/>
          <w:noProof w:val="0"/>
          <w:sz w:val="22"/>
          <w:szCs w:val="22"/>
          <w:lang w:val="en-US"/>
        </w:rPr>
      </w:pPr>
    </w:p>
    <w:p w:rsidR="59995D8B" w:rsidP="6D7DCB22" w:rsidRDefault="59995D8B" w14:paraId="79E8977E" w14:textId="257BBFAF">
      <w:pPr>
        <w:pStyle w:val="Normal"/>
        <w:bidi w:val="0"/>
        <w:spacing w:after="160" w:line="259" w:lineRule="auto"/>
        <w:rPr>
          <w:rFonts w:ascii="Calibri" w:hAnsi="Calibri" w:eastAsia="Calibri" w:cs="Calibri"/>
          <w:noProof w:val="0"/>
          <w:sz w:val="22"/>
          <w:szCs w:val="22"/>
          <w:lang w:val="en-US"/>
        </w:rPr>
      </w:pPr>
      <w:r w:rsidRPr="6D7DCB22" w:rsidR="59995D8B">
        <w:rPr>
          <w:rFonts w:ascii="Calibri" w:hAnsi="Calibri" w:eastAsia="Calibri" w:cs="Calibri"/>
          <w:noProof w:val="0"/>
          <w:color w:val="auto"/>
          <w:sz w:val="22"/>
          <w:szCs w:val="22"/>
          <w:lang w:val="en-US"/>
        </w:rPr>
        <w:t>When speaking of his work to The New York Times</w:t>
      </w:r>
      <w:r w:rsidRPr="6D7DCB22" w:rsidR="7FB7022C">
        <w:rPr>
          <w:rFonts w:ascii="Calibri" w:hAnsi="Calibri" w:eastAsia="Calibri" w:cs="Calibri"/>
          <w:noProof w:val="0"/>
          <w:color w:val="auto"/>
          <w:sz w:val="22"/>
          <w:szCs w:val="22"/>
          <w:lang w:val="en-US"/>
        </w:rPr>
        <w:t xml:space="preserve">, Esparza </w:t>
      </w:r>
      <w:r w:rsidRPr="6D7DCB22" w:rsidR="7FB7022C">
        <w:rPr>
          <w:rFonts w:ascii="Calibri" w:hAnsi="Calibri" w:eastAsia="Calibri" w:cs="Calibri"/>
          <w:noProof w:val="0"/>
          <w:color w:val="auto"/>
          <w:sz w:val="22"/>
          <w:szCs w:val="22"/>
          <w:lang w:val="en-US"/>
        </w:rPr>
        <w:t>stated</w:t>
      </w:r>
      <w:r w:rsidRPr="6D7DCB22" w:rsidR="7FB7022C">
        <w:rPr>
          <w:rFonts w:ascii="Calibri" w:hAnsi="Calibri" w:eastAsia="Calibri" w:cs="Calibri"/>
          <w:noProof w:val="0"/>
          <w:color w:val="auto"/>
          <w:sz w:val="22"/>
          <w:szCs w:val="22"/>
          <w:lang w:val="en-US"/>
        </w:rPr>
        <w:t xml:space="preserve"> that “</w:t>
      </w:r>
      <w:r w:rsidRPr="6D7DCB22" w:rsidR="7FB702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 work was a comment on police violence and the sort of surveillance endured by black and brown bodies.”</w:t>
      </w:r>
      <w:r w:rsidRPr="6D7DCB22">
        <w:rPr>
          <w:rStyle w:val="FootnoteReference"/>
          <w:rFonts w:ascii="Calibri" w:hAnsi="Calibri" w:eastAsia="Calibri" w:cs="Calibri"/>
          <w:b w:val="0"/>
          <w:bCs w:val="0"/>
          <w:i w:val="0"/>
          <w:iCs w:val="0"/>
          <w:caps w:val="0"/>
          <w:smallCaps w:val="0"/>
          <w:noProof w:val="0"/>
          <w:color w:val="000000" w:themeColor="text1" w:themeTint="FF" w:themeShade="FF"/>
          <w:sz w:val="22"/>
          <w:szCs w:val="22"/>
          <w:u w:val="none"/>
          <w:lang w:val="en-US"/>
        </w:rPr>
        <w:footnoteReference w:id="20397"/>
      </w:r>
      <w:r w:rsidRPr="6D7DCB22" w:rsidR="3DA923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D7DCB22" w:rsidR="455A51F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the United States where Esparza is based</w:t>
      </w:r>
      <w:r w:rsidRPr="6D7DCB22" w:rsidR="68D563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D7DCB22" w:rsidR="6F22B66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2,139 Latinos have died in police </w:t>
      </w:r>
      <w:r w:rsidRPr="6D7DCB22" w:rsidR="694052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custody with </w:t>
      </w:r>
      <w:bookmarkStart w:name="_Int_fzF16Jkt" w:id="1466019202"/>
      <w:r w:rsidRPr="6D7DCB22" w:rsidR="694052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approximately half</w:t>
      </w:r>
      <w:bookmarkEnd w:id="1466019202"/>
      <w:r w:rsidRPr="6D7DCB22" w:rsidR="694052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D7DCB22" w:rsidR="0D1A0E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being fatally shot by officers</w:t>
      </w:r>
      <w:r w:rsidRPr="6D7DCB22" w:rsidR="3BC760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28029"/>
      </w:r>
      <w:r w:rsidRPr="6D7DCB22" w:rsidR="1B19D3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While this number itself is horrific, many experts </w:t>
      </w:r>
      <w:r w:rsidRPr="6D7DCB22" w:rsidR="32AA94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believe</w:t>
      </w:r>
      <w:r w:rsidRPr="6D7DCB22" w:rsidR="1B19D3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it could be massively underestimated; </w:t>
      </w:r>
      <w:r w:rsidRPr="6D7DCB22" w:rsidR="3500867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they </w:t>
      </w:r>
      <w:r w:rsidRPr="6D7DCB22" w:rsidR="11FD07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sidR="3500867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worry that there is a </w:t>
      </w:r>
      <w:r w:rsidRPr="6D7DCB22" w:rsidR="3500867E">
        <w:rPr>
          <w:rFonts w:ascii="Calibri" w:hAnsi="Calibri" w:eastAsia="Calibri" w:cs="Calibri"/>
          <w:b w:val="0"/>
          <w:bCs w:val="0"/>
          <w:i w:val="0"/>
          <w:iCs w:val="0"/>
          <w:caps w:val="0"/>
          <w:smallCaps w:val="0"/>
          <w:noProof w:val="0"/>
          <w:color w:val="000000" w:themeColor="text1" w:themeTint="FF" w:themeShade="FF"/>
          <w:sz w:val="22"/>
          <w:szCs w:val="22"/>
          <w:lang w:val="en-US"/>
        </w:rPr>
        <w:t>lack of standardization in the way police report race and ethnicity</w:t>
      </w:r>
      <w:r w:rsidRPr="6D7DCB22" w:rsidR="77836775">
        <w:rPr>
          <w:rFonts w:ascii="Calibri" w:hAnsi="Calibri" w:eastAsia="Calibri" w:cs="Calibri"/>
          <w:b w:val="0"/>
          <w:bCs w:val="0"/>
          <w:i w:val="0"/>
          <w:iCs w:val="0"/>
          <w:caps w:val="0"/>
          <w:smallCaps w:val="0"/>
          <w:noProof w:val="0"/>
          <w:color w:val="000000" w:themeColor="text1" w:themeTint="FF" w:themeShade="FF"/>
          <w:sz w:val="22"/>
          <w:szCs w:val="22"/>
          <w:lang w:val="en-US"/>
        </w:rPr>
        <w:t>”, that because Latino is an ‘ethnic designation’ and therefore those who fit into the category can be any race, Latinos are often not documented as such</w:t>
      </w:r>
      <w:r w:rsidRPr="6D7DCB22" w:rsidR="08E03B4C">
        <w:rPr>
          <w:rFonts w:ascii="Calibri" w:hAnsi="Calibri" w:eastAsia="Calibri" w:cs="Calibri"/>
          <w:b w:val="0"/>
          <w:bCs w:val="0"/>
          <w:i w:val="0"/>
          <w:iCs w:val="0"/>
          <w:caps w:val="0"/>
          <w:smallCaps w:val="0"/>
          <w:noProof w:val="0"/>
          <w:color w:val="000000" w:themeColor="text1" w:themeTint="FF" w:themeShade="FF"/>
          <w:sz w:val="22"/>
          <w:szCs w:val="22"/>
          <w:lang w:val="en-US"/>
        </w:rPr>
        <w:t>, “making it harder to track instances of police brutality against Latinos. This leads experts to believe that these cases are under-reported by law enforcement”</w:t>
      </w:r>
      <w:r w:rsidRPr="6D7DCB22" w:rsidR="77836775">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D7DCB22">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7244"/>
      </w:r>
      <w:r w:rsidRPr="6D7DCB22" w:rsidR="56930E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7DCB22" w:rsidR="2751C9D2">
        <w:rPr>
          <w:rFonts w:ascii="Calibri" w:hAnsi="Calibri" w:eastAsia="Calibri" w:cs="Calibri"/>
          <w:b w:val="0"/>
          <w:bCs w:val="0"/>
          <w:i w:val="0"/>
          <w:iCs w:val="0"/>
          <w:caps w:val="0"/>
          <w:smallCaps w:val="0"/>
          <w:noProof w:val="0"/>
          <w:color w:val="000000" w:themeColor="text1" w:themeTint="FF" w:themeShade="FF"/>
          <w:sz w:val="22"/>
          <w:szCs w:val="22"/>
          <w:lang w:val="en-US"/>
        </w:rPr>
        <w:t>However systemic discrimination against Latinos</w:t>
      </w:r>
      <w:r w:rsidRPr="6D7DCB22" w:rsidR="78677651">
        <w:rPr>
          <w:rFonts w:ascii="Calibri" w:hAnsi="Calibri" w:eastAsia="Calibri" w:cs="Calibri"/>
          <w:b w:val="0"/>
          <w:bCs w:val="0"/>
          <w:i w:val="0"/>
          <w:iCs w:val="0"/>
          <w:caps w:val="0"/>
          <w:smallCaps w:val="0"/>
          <w:noProof w:val="0"/>
          <w:color w:val="000000" w:themeColor="text1" w:themeTint="FF" w:themeShade="FF"/>
          <w:sz w:val="22"/>
          <w:szCs w:val="22"/>
          <w:lang w:val="en-US"/>
        </w:rPr>
        <w:t>, especially Latino immigrants,</w:t>
      </w:r>
      <w:r w:rsidRPr="6D7DCB22" w:rsidR="2751C9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America </w:t>
      </w:r>
      <w:r w:rsidRPr="6D7DCB22" w:rsidR="280D2B40">
        <w:rPr>
          <w:rFonts w:ascii="Calibri" w:hAnsi="Calibri" w:eastAsia="Calibri" w:cs="Calibri"/>
          <w:b w:val="0"/>
          <w:bCs w:val="0"/>
          <w:i w:val="0"/>
          <w:iCs w:val="0"/>
          <w:caps w:val="0"/>
          <w:smallCaps w:val="0"/>
          <w:noProof w:val="0"/>
          <w:color w:val="000000" w:themeColor="text1" w:themeTint="FF" w:themeShade="FF"/>
          <w:sz w:val="22"/>
          <w:szCs w:val="22"/>
          <w:lang w:val="en-US"/>
        </w:rPr>
        <w:t>reaches beyond everyday policing; “</w:t>
      </w:r>
      <w:r w:rsidRPr="6D7DCB22" w:rsidR="245CCA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policies of the Immigration and Customs Enforcement, The Department of Homeland Security, and the U.S. Border Control perpetuates systematic racism against Latino and other immigrant populations through the countless examples of inhumane and discriminatory treatment of people targeted by agents of the U.S. </w:t>
      </w:r>
      <w:r w:rsidRPr="6D7DCB22" w:rsidR="66B210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government</w:t>
      </w:r>
      <w:r w:rsidRPr="6D7DCB22" w:rsidR="245CCA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Such occurrences are intertwined with state violence as United States’ immigration policies have historically </w:t>
      </w:r>
      <w:r w:rsidRPr="6D7DCB22" w:rsidR="245CCA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benefitted</w:t>
      </w:r>
      <w:r w:rsidRPr="6D7DCB22" w:rsidR="245CCA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white western Europeans over others, in terms of quotas and who are targeted for deportation.”</w:t>
      </w:r>
      <w:r w:rsidRPr="6D7DCB2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24843"/>
      </w:r>
      <w:r w:rsidRPr="6D7DCB22" w:rsidR="32770A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Esparza’s piece </w:t>
      </w:r>
      <w:r w:rsidRPr="6D7DCB22" w:rsidR="32770A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represents</w:t>
      </w:r>
      <w:r w:rsidRPr="6D7DCB22" w:rsidR="32770A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this history by encasing the artist in </w:t>
      </w:r>
      <w:r w:rsidRPr="6D7DCB22" w:rsidR="435CD5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 column</w:t>
      </w:r>
      <w:r w:rsidRPr="6D7DCB22" w:rsidR="14980E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symbolizing those columns </w:t>
      </w:r>
      <w:r w:rsidRPr="6D7DCB22" w:rsidR="45D1A0A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used to support several structures of power within the US, most notably </w:t>
      </w:r>
      <w:r w:rsidRPr="6D7DCB22" w:rsidR="610C13A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6D7DCB22" w:rsidR="45D1A0A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he </w:t>
      </w:r>
      <w:r w:rsidRPr="6D7DCB22" w:rsidR="0116C0E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w:t>
      </w:r>
      <w:r w:rsidRPr="6D7DCB22" w:rsidR="45D1A0A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hite </w:t>
      </w:r>
      <w:r w:rsidRPr="6D7DCB22" w:rsidR="4AB3CB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w:t>
      </w:r>
      <w:r w:rsidRPr="6D7DCB22" w:rsidR="45D1A0A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ouse. </w:t>
      </w:r>
      <w:r w:rsidRPr="6D7DCB2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279"/>
      </w:r>
      <w:r w:rsidRPr="6D7DCB22" w:rsidR="3C4E7E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This is where Esparza chose to do his second performance of t</w:t>
      </w:r>
      <w:r w:rsidRPr="6D7DCB22" w:rsidR="27E9EB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his work</w:t>
      </w:r>
      <w:r w:rsidRPr="6D7DCB22" w:rsidR="580CA2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“I... brought a version of the piece to the Ellipse in Washington, D.C. In this case, I was thinking about the racist rhetoric of this administration.”</w:t>
      </w:r>
      <w:r w:rsidRPr="6D7DCB22">
        <w:rPr>
          <w:rStyle w:val="FootnoteReference"/>
          <w:rFonts w:ascii="Calibri" w:hAnsi="Calibri" w:eastAsia="Calibri" w:cs="Calibri"/>
          <w:noProof w:val="0"/>
          <w:sz w:val="22"/>
          <w:szCs w:val="22"/>
          <w:lang w:val="en-US"/>
        </w:rPr>
        <w:footnoteReference w:id="19123"/>
      </w:r>
      <w:r w:rsidRPr="6D7DCB22" w:rsidR="0456A7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D7DCB22" w:rsidR="247D8E0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Esparza has said that this work also confronts the homophobia of the U.S government</w:t>
      </w:r>
      <w:r w:rsidRPr="6D7DCB22" w:rsidR="372D1F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30058"/>
      </w:r>
      <w:r w:rsidRPr="6D7DCB22" w:rsidR="7BB468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Doing this work outside of the </w:t>
      </w:r>
      <w:r w:rsidRPr="6D7DCB22" w:rsidR="4EBDE0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White House did not come easily however, it being said to have “disrupted the federally restricted landscape</w:t>
      </w:r>
      <w:r w:rsidRPr="6D7DCB22" w:rsidR="4EBDE0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sidR="606C3D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D7DCB22" w:rsidR="606C3D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needing from the U.S. federal government and parks department, in addition to other government-required security measures to take place.</w:t>
      </w:r>
      <w:r w:rsidRPr="6D7DCB22">
        <w:rPr>
          <w:rStyle w:val="FootnoteReference"/>
          <w:rFonts w:ascii="Calibri" w:hAnsi="Calibri" w:eastAsia="Calibri" w:cs="Calibri"/>
          <w:noProof w:val="0"/>
          <w:sz w:val="22"/>
          <w:szCs w:val="22"/>
          <w:lang w:val="en-US"/>
        </w:rPr>
        <w:footnoteReference w:id="14957"/>
      </w:r>
    </w:p>
    <w:p w:rsidR="6D7DCB22" w:rsidP="6D7DCB22" w:rsidRDefault="6D7DCB22" w14:paraId="616A3214" w14:textId="14550DE2">
      <w:pPr>
        <w:pStyle w:val="Normal"/>
        <w:bidi w:val="0"/>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cyan"/>
          <w:u w:val="none"/>
          <w:lang w:val="en-US"/>
        </w:rPr>
      </w:pPr>
    </w:p>
    <w:sectPr>
      <w:pgSz w:w="12240" w:h="15840" w:orient="portrait"/>
      <w:pgMar w:top="1440" w:right="1440" w:bottom="1440" w:left="1440" w:header="720" w:footer="720" w:gutter="0"/>
      <w:cols w:space="720"/>
      <w:docGrid w:linePitch="360"/>
      <w:headerReference w:type="default" r:id="R2eda8533c48e466b"/>
      <w:footerReference w:type="default" r:id="R195836f3dbce4a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92D72C" w:rsidTr="4992D72C" w14:paraId="2D0B15CA">
      <w:trPr>
        <w:trHeight w:val="300"/>
      </w:trPr>
      <w:tc>
        <w:tcPr>
          <w:tcW w:w="3120" w:type="dxa"/>
          <w:tcMar/>
        </w:tcPr>
        <w:p w:rsidR="4992D72C" w:rsidP="4992D72C" w:rsidRDefault="4992D72C" w14:paraId="1228E6DB" w14:textId="2B371A28">
          <w:pPr>
            <w:pStyle w:val="Header"/>
            <w:bidi w:val="0"/>
            <w:ind w:left="-115"/>
            <w:jc w:val="left"/>
          </w:pPr>
        </w:p>
      </w:tc>
      <w:tc>
        <w:tcPr>
          <w:tcW w:w="3120" w:type="dxa"/>
          <w:tcMar/>
        </w:tcPr>
        <w:p w:rsidR="4992D72C" w:rsidP="4992D72C" w:rsidRDefault="4992D72C" w14:paraId="786789AA" w14:textId="1307C5DA">
          <w:pPr>
            <w:pStyle w:val="Header"/>
            <w:bidi w:val="0"/>
            <w:jc w:val="center"/>
          </w:pPr>
        </w:p>
      </w:tc>
      <w:tc>
        <w:tcPr>
          <w:tcW w:w="3120" w:type="dxa"/>
          <w:tcMar/>
        </w:tcPr>
        <w:p w:rsidR="4992D72C" w:rsidP="4992D72C" w:rsidRDefault="4992D72C" w14:paraId="32D5E788" w14:textId="10917590">
          <w:pPr>
            <w:pStyle w:val="Header"/>
            <w:bidi w:val="0"/>
            <w:ind w:right="-115"/>
            <w:jc w:val="right"/>
          </w:pPr>
        </w:p>
      </w:tc>
    </w:tr>
  </w:tbl>
  <w:p w:rsidR="4992D72C" w:rsidP="4992D72C" w:rsidRDefault="4992D72C" w14:paraId="3741F860" w14:textId="75F2AEAA">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4992D72C" w:rsidRDefault="4992D72C" w14:paraId="216953D9" w14:textId="4C460F0A">
      <w:pPr>
        <w:spacing w:after="0" w:line="240" w:lineRule="auto"/>
      </w:pPr>
      <w:r>
        <w:separator/>
      </w:r>
    </w:p>
  </w:footnote>
  <w:footnote w:type="continuationSeparator" w:id="0">
    <w:p w:rsidR="4992D72C" w:rsidRDefault="4992D72C" w14:paraId="7DC862C9" w14:textId="7C19343C">
      <w:pPr>
        <w:spacing w:after="0" w:line="240" w:lineRule="auto"/>
      </w:pPr>
      <w:r>
        <w:continuationSeparator/>
      </w:r>
    </w:p>
  </w:footnote>
  <w:footnote w:id="20397">
    <w:p w:rsidR="4992D72C" w:rsidP="4992D72C" w:rsidRDefault="4992D72C" w14:paraId="6B8CFE30" w14:textId="02DBCF46">
      <w:pPr>
        <w:pStyle w:val="FootnoteText"/>
        <w:bidi w:val="0"/>
        <w:rPr>
          <w:noProof w:val="0"/>
          <w:lang w:val="en-US"/>
        </w:rPr>
      </w:pPr>
      <w:r w:rsidRPr="4992D72C">
        <w:rPr>
          <w:rStyle w:val="FootnoteReference"/>
        </w:rPr>
        <w:footnoteRef/>
      </w:r>
      <w:r w:rsidR="4992D72C">
        <w:rPr/>
        <w:t xml:space="preserve"> </w:t>
      </w:r>
      <w:r w:rsidRPr="4992D72C" w:rsidR="4992D72C">
        <w:rPr>
          <w:b w:val="0"/>
          <w:bCs w:val="0"/>
          <w:i w:val="1"/>
          <w:iCs w:val="1"/>
          <w:caps w:val="0"/>
          <w:smallCaps w:val="0"/>
          <w:noProof w:val="0"/>
          <w:color w:val="333333"/>
          <w:sz w:val="22"/>
          <w:szCs w:val="22"/>
          <w:lang w:val="en-US"/>
        </w:rPr>
        <w:t xml:space="preserve">Works for the Now, by Queer Artists of Color </w:t>
      </w:r>
      <w:r w:rsidRPr="4992D72C" w:rsidR="4992D72C">
        <w:rPr>
          <w:b w:val="0"/>
          <w:bCs w:val="0"/>
          <w:i w:val="0"/>
          <w:iCs w:val="0"/>
          <w:caps w:val="0"/>
          <w:smallCaps w:val="0"/>
          <w:noProof w:val="0"/>
          <w:color w:val="333333"/>
          <w:sz w:val="22"/>
          <w:szCs w:val="22"/>
          <w:lang w:val="en-US"/>
        </w:rPr>
        <w:t xml:space="preserve">(2020) Available at: </w:t>
      </w:r>
      <w:hyperlink r:id="Rc4a9fcc2eb7e4810">
        <w:r w:rsidRPr="4992D72C" w:rsidR="4992D72C">
          <w:rPr>
            <w:rStyle w:val="Hyperlink"/>
            <w:b w:val="0"/>
            <w:bCs w:val="0"/>
            <w:i w:val="0"/>
            <w:iCs w:val="0"/>
            <w:caps w:val="0"/>
            <w:smallCaps w:val="0"/>
            <w:strike w:val="0"/>
            <w:dstrike w:val="0"/>
            <w:noProof w:val="0"/>
            <w:color w:val="20366F"/>
            <w:sz w:val="22"/>
            <w:szCs w:val="22"/>
            <w:u w:val="none"/>
            <w:lang w:val="en-US"/>
          </w:rPr>
          <w:t>Works for the Now, by Queer Artists of Color - The New York Times (nytimes.com)</w:t>
        </w:r>
      </w:hyperlink>
      <w:r w:rsidRPr="4992D72C" w:rsidR="4992D72C">
        <w:rPr>
          <w:b w:val="0"/>
          <w:bCs w:val="0"/>
          <w:i w:val="0"/>
          <w:iCs w:val="0"/>
          <w:caps w:val="0"/>
          <w:smallCaps w:val="0"/>
          <w:noProof w:val="0"/>
          <w:color w:val="333333"/>
          <w:sz w:val="22"/>
          <w:szCs w:val="22"/>
          <w:lang w:val="en-US"/>
        </w:rPr>
        <w:t xml:space="preserve">  (Accessed: 15 October 2023).</w:t>
      </w:r>
    </w:p>
  </w:footnote>
  <w:footnote w:id="10718">
    <w:p w:rsidR="4992D72C" w:rsidP="4992D72C" w:rsidRDefault="4992D72C" w14:paraId="62A6E502" w14:textId="79291915">
      <w:pPr>
        <w:pStyle w:val="FootnoteText"/>
        <w:bidi w:val="0"/>
        <w:rPr>
          <w:noProof w:val="0"/>
          <w:lang w:val="en-US"/>
        </w:rPr>
      </w:pPr>
      <w:r w:rsidRPr="4992D72C">
        <w:rPr>
          <w:rStyle w:val="FootnoteReference"/>
        </w:rPr>
        <w:footnoteRef/>
      </w:r>
      <w:r w:rsidR="4992D72C">
        <w:rPr/>
        <w:t xml:space="preserve"> </w:t>
      </w:r>
      <w:r w:rsidRPr="4992D72C" w:rsidR="4992D72C">
        <w:rPr>
          <w:b w:val="0"/>
          <w:bCs w:val="0"/>
          <w:i w:val="1"/>
          <w:iCs w:val="1"/>
          <w:caps w:val="0"/>
          <w:smallCaps w:val="0"/>
          <w:noProof w:val="0"/>
          <w:color w:val="333333"/>
          <w:sz w:val="22"/>
          <w:szCs w:val="22"/>
          <w:lang w:val="en-US"/>
        </w:rPr>
        <w:t xml:space="preserve">RAFA ESPARZA — BUST: INDESTRUCTIBLE COLUMNS </w:t>
      </w:r>
      <w:r w:rsidRPr="4992D72C" w:rsidR="4992D72C">
        <w:rPr>
          <w:b w:val="0"/>
          <w:bCs w:val="0"/>
          <w:i w:val="0"/>
          <w:iCs w:val="0"/>
          <w:caps w:val="0"/>
          <w:smallCaps w:val="0"/>
          <w:noProof w:val="0"/>
          <w:color w:val="333333"/>
          <w:sz w:val="22"/>
          <w:szCs w:val="22"/>
          <w:lang w:val="en-US"/>
        </w:rPr>
        <w:t xml:space="preserve">(2019) Available at: </w:t>
      </w:r>
      <w:hyperlink r:id="R2938a77dd2cc4c12">
        <w:r w:rsidRPr="4992D72C" w:rsidR="4992D72C">
          <w:rPr>
            <w:rStyle w:val="Hyperlink"/>
            <w:b w:val="0"/>
            <w:bCs w:val="0"/>
            <w:i w:val="0"/>
            <w:iCs w:val="0"/>
            <w:caps w:val="0"/>
            <w:smallCaps w:val="0"/>
            <w:strike w:val="0"/>
            <w:dstrike w:val="0"/>
            <w:noProof w:val="0"/>
            <w:color w:val="20366F"/>
            <w:sz w:val="22"/>
            <w:szCs w:val="22"/>
            <w:u w:val="none"/>
            <w:lang w:val="en-US"/>
          </w:rPr>
          <w:t>rafa esparza — bust: indestructible columns – Ballroom Marfa</w:t>
        </w:r>
      </w:hyperlink>
      <w:r w:rsidRPr="4992D72C" w:rsidR="4992D72C">
        <w:rPr>
          <w:b w:val="0"/>
          <w:bCs w:val="0"/>
          <w:i w:val="0"/>
          <w:iCs w:val="0"/>
          <w:caps w:val="0"/>
          <w:smallCaps w:val="0"/>
          <w:noProof w:val="0"/>
          <w:color w:val="333333"/>
          <w:sz w:val="22"/>
          <w:szCs w:val="22"/>
          <w:lang w:val="en-US"/>
        </w:rPr>
        <w:t xml:space="preserve">  (Accessed: 19 October 2023).</w:t>
      </w:r>
    </w:p>
  </w:footnote>
  <w:footnote w:id="12686">
    <w:p w:rsidR="4992D72C" w:rsidP="4992D72C" w:rsidRDefault="4992D72C" w14:paraId="0C13CE28" w14:textId="01A7949D">
      <w:pPr>
        <w:pStyle w:val="FootnoteText"/>
        <w:bidi w:val="0"/>
        <w:rPr>
          <w:noProof w:val="0"/>
          <w:lang w:val="en-US"/>
        </w:rPr>
      </w:pPr>
      <w:r w:rsidRPr="4992D72C">
        <w:rPr>
          <w:rStyle w:val="FootnoteReference"/>
        </w:rPr>
        <w:footnoteRef/>
      </w:r>
      <w:r w:rsidR="4992D72C">
        <w:rPr/>
        <w:t xml:space="preserve"> </w:t>
      </w:r>
      <w:r w:rsidRPr="4992D72C" w:rsidR="4992D72C">
        <w:rPr>
          <w:rFonts w:ascii="Arial" w:hAnsi="Arial" w:eastAsia="Arial" w:cs="Arial"/>
          <w:b w:val="0"/>
          <w:bCs w:val="0"/>
          <w:i w:val="0"/>
          <w:iCs w:val="0"/>
          <w:caps w:val="0"/>
          <w:smallCaps w:val="0"/>
          <w:noProof w:val="0"/>
          <w:color w:val="222222"/>
          <w:sz w:val="19"/>
          <w:szCs w:val="19"/>
          <w:lang w:val="en-US"/>
        </w:rPr>
        <w:t xml:space="preserve">Susholtz, A., 2022. </w:t>
      </w:r>
      <w:r w:rsidRPr="4992D72C" w:rsidR="4992D72C">
        <w:rPr>
          <w:rFonts w:ascii="Arial" w:hAnsi="Arial" w:eastAsia="Arial" w:cs="Arial"/>
          <w:b w:val="0"/>
          <w:bCs w:val="0"/>
          <w:i w:val="1"/>
          <w:iCs w:val="1"/>
          <w:caps w:val="0"/>
          <w:smallCaps w:val="0"/>
          <w:noProof w:val="0"/>
          <w:color w:val="222222"/>
          <w:sz w:val="19"/>
          <w:szCs w:val="19"/>
          <w:lang w:val="en-US"/>
        </w:rPr>
        <w:t>The Brown Project: disruption as a form of agency in Rafa Esparza’s Adobe Works</w:t>
      </w:r>
      <w:r w:rsidRPr="4992D72C" w:rsidR="4992D72C">
        <w:rPr>
          <w:rFonts w:ascii="Arial" w:hAnsi="Arial" w:eastAsia="Arial" w:cs="Arial"/>
          <w:b w:val="0"/>
          <w:bCs w:val="0"/>
          <w:i w:val="0"/>
          <w:iCs w:val="0"/>
          <w:caps w:val="0"/>
          <w:smallCaps w:val="0"/>
          <w:noProof w:val="0"/>
          <w:color w:val="222222"/>
          <w:sz w:val="19"/>
          <w:szCs w:val="19"/>
          <w:lang w:val="en-US"/>
        </w:rPr>
        <w:t xml:space="preserve"> (Doctoral dissertation).</w:t>
      </w:r>
    </w:p>
  </w:footnote>
  <w:footnote w:id="28029">
    <w:p w:rsidR="6D7DCB22" w:rsidP="6D7DCB22" w:rsidRDefault="6D7DCB22" w14:paraId="7F139FB7" w14:textId="7717304E">
      <w:pPr>
        <w:pStyle w:val="FootnoteText"/>
        <w:bidi w:val="0"/>
      </w:pPr>
      <w:r w:rsidRPr="6D7DCB22">
        <w:rPr>
          <w:rStyle w:val="FootnoteReference"/>
        </w:rPr>
        <w:footnoteRef/>
      </w:r>
      <w:r w:rsidR="6D7DCB22">
        <w:rPr/>
        <w:t xml:space="preserve"> </w:t>
      </w:r>
      <w:r w:rsidRPr="6D7DCB22" w:rsidR="6D7DCB22">
        <w:rPr>
          <w:i w:val="1"/>
          <w:iCs w:val="1"/>
        </w:rPr>
        <w:t>Id</w:t>
      </w:r>
    </w:p>
  </w:footnote>
  <w:footnote w:id="17244">
    <w:p w:rsidR="6D7DCB22" w:rsidP="6D7DCB22" w:rsidRDefault="6D7DCB22" w14:paraId="37AE11DA" w14:textId="79EB248D">
      <w:pPr>
        <w:pStyle w:val="FootnoteText"/>
        <w:bidi w:val="0"/>
        <w:rPr>
          <w:noProof w:val="0"/>
          <w:lang w:val="en-US"/>
        </w:rPr>
      </w:pPr>
      <w:r w:rsidRPr="6D7DCB22">
        <w:rPr>
          <w:rStyle w:val="FootnoteReference"/>
        </w:rPr>
        <w:footnoteRef/>
      </w:r>
      <w:r w:rsidR="6D7DCB22">
        <w:rPr/>
        <w:t xml:space="preserve"> </w:t>
      </w:r>
      <w:r w:rsidRPr="6D7DCB22" w:rsidR="6D7DCB22">
        <w:rPr>
          <w:b w:val="0"/>
          <w:bCs w:val="0"/>
          <w:i w:val="0"/>
          <w:iCs w:val="0"/>
          <w:caps w:val="0"/>
          <w:smallCaps w:val="0"/>
          <w:noProof w:val="0"/>
          <w:color w:val="333333"/>
          <w:sz w:val="21"/>
          <w:szCs w:val="21"/>
          <w:lang w:val="en-US"/>
        </w:rPr>
        <w:t xml:space="preserve">Mora, S.A. (2021) </w:t>
      </w:r>
      <w:r w:rsidRPr="6D7DCB22" w:rsidR="6D7DCB22">
        <w:rPr>
          <w:b w:val="0"/>
          <w:bCs w:val="0"/>
          <w:i w:val="1"/>
          <w:iCs w:val="1"/>
          <w:caps w:val="0"/>
          <w:smallCaps w:val="0"/>
          <w:noProof w:val="0"/>
          <w:color w:val="333333"/>
          <w:sz w:val="21"/>
          <w:szCs w:val="21"/>
          <w:lang w:val="en-US"/>
        </w:rPr>
        <w:t xml:space="preserve">Police are killing Latinos and advocates say </w:t>
      </w:r>
      <w:r w:rsidRPr="6D7DCB22" w:rsidR="6D7DCB22">
        <w:rPr>
          <w:b w:val="0"/>
          <w:bCs w:val="0"/>
          <w:i w:val="1"/>
          <w:iCs w:val="1"/>
          <w:caps w:val="0"/>
          <w:smallCaps w:val="0"/>
          <w:noProof w:val="0"/>
          <w:color w:val="333333"/>
          <w:sz w:val="21"/>
          <w:szCs w:val="21"/>
          <w:lang w:val="en-US"/>
        </w:rPr>
        <w:t>it’s</w:t>
      </w:r>
      <w:r w:rsidRPr="6D7DCB22" w:rsidR="6D7DCB22">
        <w:rPr>
          <w:b w:val="0"/>
          <w:bCs w:val="0"/>
          <w:i w:val="1"/>
          <w:iCs w:val="1"/>
          <w:caps w:val="0"/>
          <w:smallCaps w:val="0"/>
          <w:noProof w:val="0"/>
          <w:color w:val="333333"/>
          <w:sz w:val="21"/>
          <w:szCs w:val="21"/>
          <w:lang w:val="en-US"/>
        </w:rPr>
        <w:t xml:space="preserve"> time for justice</w:t>
      </w:r>
      <w:r w:rsidRPr="6D7DCB22" w:rsidR="6D7DCB22">
        <w:rPr>
          <w:b w:val="0"/>
          <w:bCs w:val="0"/>
          <w:i w:val="0"/>
          <w:iCs w:val="0"/>
          <w:caps w:val="0"/>
          <w:smallCaps w:val="0"/>
          <w:noProof w:val="0"/>
          <w:color w:val="333333"/>
          <w:sz w:val="21"/>
          <w:szCs w:val="21"/>
          <w:lang w:val="en-US"/>
        </w:rPr>
        <w:t xml:space="preserve">. Available at: </w:t>
      </w:r>
      <w:hyperlink r:id="R7b02eee4d9114d75">
        <w:r w:rsidRPr="6D7DCB22" w:rsidR="6D7DCB22">
          <w:rPr>
            <w:rStyle w:val="Hyperlink"/>
            <w:b w:val="0"/>
            <w:bCs w:val="0"/>
            <w:i w:val="0"/>
            <w:iCs w:val="0"/>
            <w:caps w:val="0"/>
            <w:smallCaps w:val="0"/>
            <w:strike w:val="0"/>
            <w:dstrike w:val="0"/>
            <w:noProof w:val="0"/>
            <w:color w:val="20366F"/>
            <w:sz w:val="21"/>
            <w:szCs w:val="21"/>
            <w:u w:val="none"/>
            <w:lang w:val="en-US"/>
          </w:rPr>
          <w:t>Police are killing Latinos and advocates say it's time for justice - Pulso (projectpulso.org)</w:t>
        </w:r>
      </w:hyperlink>
      <w:r w:rsidRPr="6D7DCB22" w:rsidR="6D7DCB22">
        <w:rPr>
          <w:b w:val="0"/>
          <w:bCs w:val="0"/>
          <w:i w:val="0"/>
          <w:iCs w:val="0"/>
          <w:caps w:val="0"/>
          <w:smallCaps w:val="0"/>
          <w:noProof w:val="0"/>
          <w:color w:val="333333"/>
          <w:sz w:val="21"/>
          <w:szCs w:val="21"/>
          <w:lang w:val="en-US"/>
        </w:rPr>
        <w:t xml:space="preserve"> (Accessed: 30 October 2023)</w:t>
      </w:r>
    </w:p>
  </w:footnote>
  <w:footnote w:id="24843">
    <w:p w:rsidR="6D7DCB22" w:rsidP="6D7DCB22" w:rsidRDefault="6D7DCB22" w14:paraId="77DAA2F1" w14:textId="0E7B8CC3">
      <w:pPr>
        <w:pStyle w:val="FootnoteText"/>
        <w:bidi w:val="0"/>
        <w:rPr>
          <w:noProof w:val="0"/>
          <w:lang w:val="en-US"/>
        </w:rPr>
      </w:pPr>
      <w:r w:rsidRPr="6D7DCB22">
        <w:rPr>
          <w:rStyle w:val="FootnoteReference"/>
        </w:rPr>
        <w:footnoteRef/>
      </w:r>
      <w:r w:rsidR="6D7DCB22">
        <w:rPr/>
        <w:t xml:space="preserve"> </w:t>
      </w:r>
      <w:r w:rsidRPr="6D7DCB22" w:rsidR="6D7DCB22">
        <w:rPr>
          <w:rFonts w:ascii="Arial" w:hAnsi="Arial" w:eastAsia="Arial" w:cs="Arial"/>
          <w:b w:val="0"/>
          <w:bCs w:val="0"/>
          <w:i w:val="0"/>
          <w:iCs w:val="0"/>
          <w:caps w:val="0"/>
          <w:smallCaps w:val="0"/>
          <w:noProof w:val="0"/>
          <w:color w:val="222222"/>
          <w:sz w:val="19"/>
          <w:szCs w:val="19"/>
          <w:lang w:val="en-US"/>
        </w:rPr>
        <w:t xml:space="preserve">Ihaza, I., 2020. Police Brutality and State-Sanctioned Violence in 21st Century America. </w:t>
      </w:r>
      <w:r w:rsidRPr="6D7DCB22" w:rsidR="6D7DCB22">
        <w:rPr>
          <w:rFonts w:ascii="Arial" w:hAnsi="Arial" w:eastAsia="Arial" w:cs="Arial"/>
          <w:b w:val="0"/>
          <w:bCs w:val="0"/>
          <w:i w:val="1"/>
          <w:iCs w:val="1"/>
          <w:caps w:val="0"/>
          <w:smallCaps w:val="0"/>
          <w:noProof w:val="0"/>
          <w:color w:val="222222"/>
          <w:sz w:val="19"/>
          <w:szCs w:val="19"/>
          <w:lang w:val="en-US"/>
        </w:rPr>
        <w:t>Journal of Race, Gender, and Ethnicity</w:t>
      </w:r>
      <w:r w:rsidRPr="6D7DCB22" w:rsidR="6D7DCB22">
        <w:rPr>
          <w:rFonts w:ascii="Arial" w:hAnsi="Arial" w:eastAsia="Arial" w:cs="Arial"/>
          <w:b w:val="0"/>
          <w:bCs w:val="0"/>
          <w:i w:val="0"/>
          <w:iCs w:val="0"/>
          <w:caps w:val="0"/>
          <w:smallCaps w:val="0"/>
          <w:noProof w:val="0"/>
          <w:color w:val="222222"/>
          <w:sz w:val="19"/>
          <w:szCs w:val="19"/>
          <w:lang w:val="en-US"/>
        </w:rPr>
        <w:t xml:space="preserve">, </w:t>
      </w:r>
      <w:r w:rsidRPr="6D7DCB22" w:rsidR="6D7DCB22">
        <w:rPr>
          <w:rFonts w:ascii="Arial" w:hAnsi="Arial" w:eastAsia="Arial" w:cs="Arial"/>
          <w:b w:val="0"/>
          <w:bCs w:val="0"/>
          <w:i w:val="1"/>
          <w:iCs w:val="1"/>
          <w:caps w:val="0"/>
          <w:smallCaps w:val="0"/>
          <w:noProof w:val="0"/>
          <w:color w:val="222222"/>
          <w:sz w:val="19"/>
          <w:szCs w:val="19"/>
          <w:lang w:val="en-US"/>
        </w:rPr>
        <w:t>9</w:t>
      </w:r>
      <w:r w:rsidRPr="6D7DCB22" w:rsidR="6D7DCB22">
        <w:rPr>
          <w:rFonts w:ascii="Arial" w:hAnsi="Arial" w:eastAsia="Arial" w:cs="Arial"/>
          <w:b w:val="0"/>
          <w:bCs w:val="0"/>
          <w:i w:val="0"/>
          <w:iCs w:val="0"/>
          <w:caps w:val="0"/>
          <w:smallCaps w:val="0"/>
          <w:noProof w:val="0"/>
          <w:color w:val="222222"/>
          <w:sz w:val="19"/>
          <w:szCs w:val="19"/>
          <w:lang w:val="en-US"/>
        </w:rPr>
        <w:t>(1), p.10.</w:t>
      </w:r>
    </w:p>
  </w:footnote>
  <w:footnote w:id="279">
    <w:p w:rsidR="6D7DCB22" w:rsidP="6D7DCB22" w:rsidRDefault="6D7DCB22" w14:paraId="7AB659F0" w14:textId="48B3CCE4">
      <w:pPr>
        <w:pStyle w:val="FootnoteText"/>
        <w:bidi w:val="0"/>
        <w:rPr>
          <w:noProof w:val="0"/>
          <w:lang w:val="en-US"/>
        </w:rPr>
      </w:pPr>
      <w:r w:rsidRPr="6D7DCB22">
        <w:rPr>
          <w:rStyle w:val="FootnoteReference"/>
        </w:rPr>
        <w:footnoteRef/>
      </w:r>
      <w:r w:rsidR="6D7DCB22">
        <w:rPr/>
        <w:t xml:space="preserve"> </w:t>
      </w:r>
      <w:r w:rsidRPr="6D7DCB22" w:rsidR="6D7DCB22">
        <w:rPr>
          <w:b w:val="0"/>
          <w:bCs w:val="0"/>
          <w:i w:val="1"/>
          <w:iCs w:val="1"/>
          <w:caps w:val="0"/>
          <w:smallCaps w:val="0"/>
          <w:noProof w:val="0"/>
          <w:color w:val="333333"/>
          <w:sz w:val="22"/>
          <w:szCs w:val="22"/>
          <w:lang w:val="en-US"/>
        </w:rPr>
        <w:t xml:space="preserve">RAFA ESPARZA — BUST: INDESTRUCTIBLE COLUMNS </w:t>
      </w:r>
      <w:r w:rsidRPr="6D7DCB22" w:rsidR="6D7DCB22">
        <w:rPr>
          <w:b w:val="0"/>
          <w:bCs w:val="0"/>
          <w:i w:val="0"/>
          <w:iCs w:val="0"/>
          <w:caps w:val="0"/>
          <w:smallCaps w:val="0"/>
          <w:noProof w:val="0"/>
          <w:color w:val="333333"/>
          <w:sz w:val="22"/>
          <w:szCs w:val="22"/>
          <w:lang w:val="en-US"/>
        </w:rPr>
        <w:t xml:space="preserve">(2019) Available at: </w:t>
      </w:r>
      <w:hyperlink r:id="Rc14acfe3674446e8">
        <w:r w:rsidRPr="6D7DCB22" w:rsidR="6D7DCB22">
          <w:rPr>
            <w:rStyle w:val="Hyperlink"/>
            <w:b w:val="0"/>
            <w:bCs w:val="0"/>
            <w:i w:val="0"/>
            <w:iCs w:val="0"/>
            <w:caps w:val="0"/>
            <w:smallCaps w:val="0"/>
            <w:strike w:val="0"/>
            <w:dstrike w:val="0"/>
            <w:noProof w:val="0"/>
            <w:color w:val="20366F"/>
            <w:sz w:val="22"/>
            <w:szCs w:val="22"/>
            <w:u w:val="none"/>
            <w:lang w:val="en-US"/>
          </w:rPr>
          <w:t>rafa esparza — bust: indestructible columns – Ballroom Marfa</w:t>
        </w:r>
      </w:hyperlink>
      <w:r w:rsidRPr="6D7DCB22" w:rsidR="6D7DCB22">
        <w:rPr>
          <w:b w:val="0"/>
          <w:bCs w:val="0"/>
          <w:i w:val="0"/>
          <w:iCs w:val="0"/>
          <w:caps w:val="0"/>
          <w:smallCaps w:val="0"/>
          <w:noProof w:val="0"/>
          <w:color w:val="333333"/>
          <w:sz w:val="22"/>
          <w:szCs w:val="22"/>
          <w:lang w:val="en-US"/>
        </w:rPr>
        <w:t xml:space="preserve">  (Accessed: 19 October 2023).</w:t>
      </w:r>
    </w:p>
  </w:footnote>
  <w:footnote w:id="19123">
    <w:p w:rsidR="6D7DCB22" w:rsidP="6D7DCB22" w:rsidRDefault="6D7DCB22" w14:paraId="77A6E717" w14:textId="19DB3549">
      <w:pPr>
        <w:pStyle w:val="FootnoteText"/>
        <w:bidi w:val="0"/>
        <w:rPr>
          <w:noProof w:val="0"/>
          <w:lang w:val="en-US"/>
        </w:rPr>
      </w:pPr>
      <w:r w:rsidRPr="6D7DCB22">
        <w:rPr>
          <w:rStyle w:val="FootnoteReference"/>
        </w:rPr>
        <w:footnoteRef/>
      </w:r>
      <w:r w:rsidR="6D7DCB22">
        <w:rPr/>
        <w:t xml:space="preserve"> </w:t>
      </w:r>
      <w:r w:rsidRPr="6D7DCB22" w:rsidR="6D7DCB22">
        <w:rPr>
          <w:b w:val="0"/>
          <w:bCs w:val="0"/>
          <w:i w:val="1"/>
          <w:iCs w:val="1"/>
          <w:caps w:val="0"/>
          <w:smallCaps w:val="0"/>
          <w:noProof w:val="0"/>
          <w:color w:val="333333"/>
          <w:sz w:val="22"/>
          <w:szCs w:val="22"/>
          <w:lang w:val="en-US"/>
        </w:rPr>
        <w:t xml:space="preserve">Works for the Now, by Queer Artists of Color </w:t>
      </w:r>
      <w:r w:rsidRPr="6D7DCB22" w:rsidR="6D7DCB22">
        <w:rPr>
          <w:b w:val="0"/>
          <w:bCs w:val="0"/>
          <w:i w:val="0"/>
          <w:iCs w:val="0"/>
          <w:caps w:val="0"/>
          <w:smallCaps w:val="0"/>
          <w:noProof w:val="0"/>
          <w:color w:val="333333"/>
          <w:sz w:val="22"/>
          <w:szCs w:val="22"/>
          <w:lang w:val="en-US"/>
        </w:rPr>
        <w:t xml:space="preserve">(2020) Available at: </w:t>
      </w:r>
      <w:hyperlink r:id="Rb028e6bca1db4057">
        <w:r w:rsidRPr="6D7DCB22" w:rsidR="6D7DCB22">
          <w:rPr>
            <w:rStyle w:val="Hyperlink"/>
            <w:b w:val="0"/>
            <w:bCs w:val="0"/>
            <w:i w:val="0"/>
            <w:iCs w:val="0"/>
            <w:caps w:val="0"/>
            <w:smallCaps w:val="0"/>
            <w:strike w:val="0"/>
            <w:dstrike w:val="0"/>
            <w:noProof w:val="0"/>
            <w:color w:val="20366F"/>
            <w:sz w:val="22"/>
            <w:szCs w:val="22"/>
            <w:u w:val="none"/>
            <w:lang w:val="en-US"/>
          </w:rPr>
          <w:t>Works for the Now, by Queer Artists of Color - The New York Times (nytimes.com)</w:t>
        </w:r>
      </w:hyperlink>
      <w:r w:rsidRPr="6D7DCB22" w:rsidR="6D7DCB22">
        <w:rPr>
          <w:b w:val="0"/>
          <w:bCs w:val="0"/>
          <w:i w:val="0"/>
          <w:iCs w:val="0"/>
          <w:caps w:val="0"/>
          <w:smallCaps w:val="0"/>
          <w:noProof w:val="0"/>
          <w:color w:val="333333"/>
          <w:sz w:val="22"/>
          <w:szCs w:val="22"/>
          <w:lang w:val="en-US"/>
        </w:rPr>
        <w:t xml:space="preserve">  (Accessed: 15 October 2023).</w:t>
      </w:r>
    </w:p>
  </w:footnote>
  <w:footnote w:id="30058">
    <w:p w:rsidR="6D7DCB22" w:rsidP="6D7DCB22" w:rsidRDefault="6D7DCB22" w14:paraId="7D9348C0" w14:textId="2574FC96">
      <w:pPr>
        <w:pStyle w:val="FootnoteText"/>
        <w:bidi w:val="0"/>
      </w:pPr>
      <w:r w:rsidRPr="6D7DCB22">
        <w:rPr>
          <w:rStyle w:val="FootnoteReference"/>
        </w:rPr>
        <w:footnoteRef/>
      </w:r>
      <w:r w:rsidR="6D7DCB22">
        <w:rPr/>
        <w:t xml:space="preserve"> </w:t>
      </w:r>
      <w:r w:rsidRPr="6D7DCB22" w:rsidR="6D7DCB22">
        <w:rPr>
          <w:i w:val="1"/>
          <w:iCs w:val="1"/>
        </w:rPr>
        <w:t>Id</w:t>
      </w:r>
    </w:p>
  </w:footnote>
  <w:footnote w:id="14957">
    <w:p w:rsidR="6D7DCB22" w:rsidP="6D7DCB22" w:rsidRDefault="6D7DCB22" w14:paraId="3D83A745" w14:textId="3CB9DA20">
      <w:pPr>
        <w:pStyle w:val="FootnoteText"/>
        <w:bidi w:val="0"/>
        <w:rPr>
          <w:noProof w:val="0"/>
          <w:lang w:val="en-US"/>
        </w:rPr>
      </w:pPr>
      <w:r w:rsidRPr="6D7DCB22">
        <w:rPr>
          <w:rStyle w:val="FootnoteReference"/>
        </w:rPr>
        <w:footnoteRef/>
      </w:r>
      <w:r w:rsidR="6D7DCB22">
        <w:rPr/>
        <w:t xml:space="preserve"> </w:t>
      </w:r>
      <w:r w:rsidRPr="6D7DCB22" w:rsidR="6D7DCB22">
        <w:rPr>
          <w:rFonts w:ascii="Arial" w:hAnsi="Arial" w:eastAsia="Arial" w:cs="Arial"/>
          <w:b w:val="0"/>
          <w:bCs w:val="0"/>
          <w:i w:val="0"/>
          <w:iCs w:val="0"/>
          <w:caps w:val="0"/>
          <w:smallCaps w:val="0"/>
          <w:noProof w:val="0"/>
          <w:color w:val="222222"/>
          <w:sz w:val="19"/>
          <w:szCs w:val="19"/>
          <w:lang w:val="en-US"/>
        </w:rPr>
        <w:t xml:space="preserve">Susholtz, A., 2022. </w:t>
      </w:r>
      <w:r w:rsidRPr="6D7DCB22" w:rsidR="6D7DCB22">
        <w:rPr>
          <w:rFonts w:ascii="Arial" w:hAnsi="Arial" w:eastAsia="Arial" w:cs="Arial"/>
          <w:b w:val="0"/>
          <w:bCs w:val="0"/>
          <w:i w:val="1"/>
          <w:iCs w:val="1"/>
          <w:caps w:val="0"/>
          <w:smallCaps w:val="0"/>
          <w:noProof w:val="0"/>
          <w:color w:val="222222"/>
          <w:sz w:val="19"/>
          <w:szCs w:val="19"/>
          <w:lang w:val="en-US"/>
        </w:rPr>
        <w:t>The Brown Project: disruption as a form of agency in Rafa Esparza’s Adobe Works</w:t>
      </w:r>
      <w:r w:rsidRPr="6D7DCB22" w:rsidR="6D7DCB22">
        <w:rPr>
          <w:rFonts w:ascii="Arial" w:hAnsi="Arial" w:eastAsia="Arial" w:cs="Arial"/>
          <w:b w:val="0"/>
          <w:bCs w:val="0"/>
          <w:i w:val="0"/>
          <w:iCs w:val="0"/>
          <w:caps w:val="0"/>
          <w:smallCaps w:val="0"/>
          <w:noProof w:val="0"/>
          <w:color w:val="222222"/>
          <w:sz w:val="19"/>
          <w:szCs w:val="19"/>
          <w:lang w:val="en-US"/>
        </w:rPr>
        <w:t xml:space="preserve"> (Doctoral dissertation).</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92D72C" w:rsidTr="4992D72C" w14:paraId="262727F5">
      <w:trPr>
        <w:trHeight w:val="300"/>
      </w:trPr>
      <w:tc>
        <w:tcPr>
          <w:tcW w:w="3120" w:type="dxa"/>
          <w:tcMar/>
        </w:tcPr>
        <w:p w:rsidR="4992D72C" w:rsidP="4992D72C" w:rsidRDefault="4992D72C" w14:paraId="4F0245BF" w14:textId="6BB66805">
          <w:pPr>
            <w:pStyle w:val="Header"/>
            <w:bidi w:val="0"/>
            <w:ind w:left="-115"/>
            <w:jc w:val="left"/>
          </w:pPr>
        </w:p>
      </w:tc>
      <w:tc>
        <w:tcPr>
          <w:tcW w:w="3120" w:type="dxa"/>
          <w:tcMar/>
        </w:tcPr>
        <w:p w:rsidR="4992D72C" w:rsidP="4992D72C" w:rsidRDefault="4992D72C" w14:paraId="0E00F7E3" w14:textId="10DE6B14">
          <w:pPr>
            <w:pStyle w:val="Header"/>
            <w:bidi w:val="0"/>
            <w:jc w:val="center"/>
          </w:pPr>
        </w:p>
      </w:tc>
      <w:tc>
        <w:tcPr>
          <w:tcW w:w="3120" w:type="dxa"/>
          <w:tcMar/>
        </w:tcPr>
        <w:p w:rsidR="4992D72C" w:rsidP="4992D72C" w:rsidRDefault="4992D72C" w14:paraId="2656F809" w14:textId="2BF8A06B">
          <w:pPr>
            <w:pStyle w:val="Header"/>
            <w:bidi w:val="0"/>
            <w:ind w:right="-115"/>
            <w:jc w:val="right"/>
          </w:pPr>
        </w:p>
      </w:tc>
    </w:tr>
  </w:tbl>
  <w:p w:rsidR="4992D72C" w:rsidP="4992D72C" w:rsidRDefault="4992D72C" w14:paraId="1D897A1E" w14:textId="1A7CB67D">
    <w:pPr>
      <w:pStyle w:val="Header"/>
      <w:bidi w:val="0"/>
    </w:pPr>
  </w:p>
</w:hdr>
</file>

<file path=word/intelligence2.xml><?xml version="1.0" encoding="utf-8"?>
<int2:intelligence xmlns:int2="http://schemas.microsoft.com/office/intelligence/2020/intelligence">
  <int2:observations>
    <int2:textHash int2:hashCode="vBtXmNx8uDtGd/" int2:id="0xn6iC4E">
      <int2:state int2:type="AugLoop_Text_Critique" int2:value="Rejected"/>
    </int2:textHash>
    <int2:textHash int2:hashCode="KpdURJV9RIKkeU" int2:id="eUpjXtuc">
      <int2:state int2:type="AugLoop_Text_Critique" int2:value="Rejected"/>
    </int2:textHash>
    <int2:bookmark int2:bookmarkName="_Int_fzF16Jkt" int2:invalidationBookmarkName="" int2:hashCode="C0RrOjc+rB8CB8" int2:id="0g1r3hM9">
      <int2:state int2:type="AugLoop_Text_Critique" int2:value="Rejected"/>
    </int2:bookmark>
    <int2:bookmark int2:bookmarkName="_Int_CIi44e6q" int2:invalidationBookmarkName="" int2:hashCode="krzeHz8MP5x6Mg" int2:id="XmiWEhf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8E702"/>
    <w:rsid w:val="000134FD"/>
    <w:rsid w:val="0116C0EF"/>
    <w:rsid w:val="01340E96"/>
    <w:rsid w:val="018A2790"/>
    <w:rsid w:val="01A560F7"/>
    <w:rsid w:val="02126F19"/>
    <w:rsid w:val="02A61061"/>
    <w:rsid w:val="03AE3F7A"/>
    <w:rsid w:val="0456A7B4"/>
    <w:rsid w:val="04AE572E"/>
    <w:rsid w:val="04D05CB9"/>
    <w:rsid w:val="04DD01B9"/>
    <w:rsid w:val="054A0FDB"/>
    <w:rsid w:val="0597E82D"/>
    <w:rsid w:val="06951923"/>
    <w:rsid w:val="06E5E03C"/>
    <w:rsid w:val="0761F7DA"/>
    <w:rsid w:val="0814A27B"/>
    <w:rsid w:val="08A8D728"/>
    <w:rsid w:val="08D77675"/>
    <w:rsid w:val="08E03B4C"/>
    <w:rsid w:val="0970F37A"/>
    <w:rsid w:val="0BB9515F"/>
    <w:rsid w:val="0CCC0913"/>
    <w:rsid w:val="0D1A0E2E"/>
    <w:rsid w:val="0D5521C0"/>
    <w:rsid w:val="0F4DDB36"/>
    <w:rsid w:val="0F64792E"/>
    <w:rsid w:val="107C69DA"/>
    <w:rsid w:val="108CC282"/>
    <w:rsid w:val="11B095A5"/>
    <w:rsid w:val="11FD074D"/>
    <w:rsid w:val="13129C7F"/>
    <w:rsid w:val="141A291C"/>
    <w:rsid w:val="141B253B"/>
    <w:rsid w:val="14980EED"/>
    <w:rsid w:val="17809C2A"/>
    <w:rsid w:val="17CE676D"/>
    <w:rsid w:val="18F130AC"/>
    <w:rsid w:val="1957E5DA"/>
    <w:rsid w:val="19B58DA5"/>
    <w:rsid w:val="1A09B413"/>
    <w:rsid w:val="1A1B5891"/>
    <w:rsid w:val="1A7ADA37"/>
    <w:rsid w:val="1A8D010D"/>
    <w:rsid w:val="1B19D34E"/>
    <w:rsid w:val="1BCBC45B"/>
    <w:rsid w:val="1BF46579"/>
    <w:rsid w:val="1C3D019D"/>
    <w:rsid w:val="1EA1359E"/>
    <w:rsid w:val="1EE5413A"/>
    <w:rsid w:val="1EF54E31"/>
    <w:rsid w:val="2024CF29"/>
    <w:rsid w:val="203D05FF"/>
    <w:rsid w:val="21309BD4"/>
    <w:rsid w:val="2294AEF0"/>
    <w:rsid w:val="236F171B"/>
    <w:rsid w:val="24187816"/>
    <w:rsid w:val="245CCA79"/>
    <w:rsid w:val="247D8E08"/>
    <w:rsid w:val="255BE495"/>
    <w:rsid w:val="258B6FF0"/>
    <w:rsid w:val="2628E702"/>
    <w:rsid w:val="26536D3B"/>
    <w:rsid w:val="275018D8"/>
    <w:rsid w:val="2751C9D2"/>
    <w:rsid w:val="27E9EBED"/>
    <w:rsid w:val="28011A2A"/>
    <w:rsid w:val="280C7D4D"/>
    <w:rsid w:val="280D2B40"/>
    <w:rsid w:val="2842883E"/>
    <w:rsid w:val="28D5518D"/>
    <w:rsid w:val="28EBE939"/>
    <w:rsid w:val="29DE589F"/>
    <w:rsid w:val="2A69F9CB"/>
    <w:rsid w:val="2A87B99A"/>
    <w:rsid w:val="2BE44274"/>
    <w:rsid w:val="2BEEFFAF"/>
    <w:rsid w:val="2C8EE4A3"/>
    <w:rsid w:val="2CAD97EC"/>
    <w:rsid w:val="2D0B3FB7"/>
    <w:rsid w:val="2EAAF90D"/>
    <w:rsid w:val="2EB1C9C2"/>
    <w:rsid w:val="2EB631BF"/>
    <w:rsid w:val="300CEC19"/>
    <w:rsid w:val="304D9A23"/>
    <w:rsid w:val="3066FFE9"/>
    <w:rsid w:val="31E96A84"/>
    <w:rsid w:val="32770A95"/>
    <w:rsid w:val="32AA94B4"/>
    <w:rsid w:val="33CA1AB6"/>
    <w:rsid w:val="3426A570"/>
    <w:rsid w:val="34C4805A"/>
    <w:rsid w:val="34FA597F"/>
    <w:rsid w:val="3500867E"/>
    <w:rsid w:val="3565EB17"/>
    <w:rsid w:val="35C275D1"/>
    <w:rsid w:val="366F0355"/>
    <w:rsid w:val="36B221FD"/>
    <w:rsid w:val="36FDB9E8"/>
    <w:rsid w:val="37134AD6"/>
    <w:rsid w:val="372D1F12"/>
    <w:rsid w:val="3784CF0D"/>
    <w:rsid w:val="384DF25E"/>
    <w:rsid w:val="3BC760B5"/>
    <w:rsid w:val="3C4E7EAE"/>
    <w:rsid w:val="3CDE44D9"/>
    <w:rsid w:val="3CE0C00F"/>
    <w:rsid w:val="3D76D596"/>
    <w:rsid w:val="3DA923FC"/>
    <w:rsid w:val="3DC3EBE1"/>
    <w:rsid w:val="3DCD87B6"/>
    <w:rsid w:val="3E06B7C1"/>
    <w:rsid w:val="3F12A5F7"/>
    <w:rsid w:val="3F695817"/>
    <w:rsid w:val="40FB8CA3"/>
    <w:rsid w:val="41052878"/>
    <w:rsid w:val="4143E829"/>
    <w:rsid w:val="414AF592"/>
    <w:rsid w:val="426EDBEB"/>
    <w:rsid w:val="42A0F8D9"/>
    <w:rsid w:val="435AB158"/>
    <w:rsid w:val="435CD5CB"/>
    <w:rsid w:val="44772437"/>
    <w:rsid w:val="44DA5BFE"/>
    <w:rsid w:val="455A51F0"/>
    <w:rsid w:val="45D1A0A7"/>
    <w:rsid w:val="465B366A"/>
    <w:rsid w:val="48AEA791"/>
    <w:rsid w:val="4992D72C"/>
    <w:rsid w:val="4A0F1AEE"/>
    <w:rsid w:val="4AB3CB4E"/>
    <w:rsid w:val="4ADA811F"/>
    <w:rsid w:val="4B86A554"/>
    <w:rsid w:val="4C5F0858"/>
    <w:rsid w:val="4E25169A"/>
    <w:rsid w:val="4E9A5B36"/>
    <w:rsid w:val="4EBDE078"/>
    <w:rsid w:val="4FFD8BBD"/>
    <w:rsid w:val="5161F979"/>
    <w:rsid w:val="516E0951"/>
    <w:rsid w:val="52793857"/>
    <w:rsid w:val="52FDC9DA"/>
    <w:rsid w:val="53A19B2F"/>
    <w:rsid w:val="54940A95"/>
    <w:rsid w:val="54999A3B"/>
    <w:rsid w:val="552B5631"/>
    <w:rsid w:val="5587377C"/>
    <w:rsid w:val="55CE1709"/>
    <w:rsid w:val="56930E57"/>
    <w:rsid w:val="57B3D1A1"/>
    <w:rsid w:val="580CA29F"/>
    <w:rsid w:val="59995D8B"/>
    <w:rsid w:val="5B107582"/>
    <w:rsid w:val="5BACAD14"/>
    <w:rsid w:val="5BC32023"/>
    <w:rsid w:val="5C302E45"/>
    <w:rsid w:val="606C3D9C"/>
    <w:rsid w:val="610C13A9"/>
    <w:rsid w:val="623A8103"/>
    <w:rsid w:val="63EE883A"/>
    <w:rsid w:val="63EFC9BE"/>
    <w:rsid w:val="64963848"/>
    <w:rsid w:val="669C6DEF"/>
    <w:rsid w:val="66A5FF5B"/>
    <w:rsid w:val="66B21071"/>
    <w:rsid w:val="66E7694B"/>
    <w:rsid w:val="68D563EC"/>
    <w:rsid w:val="69405221"/>
    <w:rsid w:val="6A1F0A0D"/>
    <w:rsid w:val="6A900D6B"/>
    <w:rsid w:val="6BE071C2"/>
    <w:rsid w:val="6BE16349"/>
    <w:rsid w:val="6BFD787C"/>
    <w:rsid w:val="6D7C4223"/>
    <w:rsid w:val="6D7DCB22"/>
    <w:rsid w:val="6DE5B291"/>
    <w:rsid w:val="6E9BC910"/>
    <w:rsid w:val="6ED2977E"/>
    <w:rsid w:val="6F22B663"/>
    <w:rsid w:val="6F7A4203"/>
    <w:rsid w:val="733005BB"/>
    <w:rsid w:val="73EB83A7"/>
    <w:rsid w:val="75CEDCCF"/>
    <w:rsid w:val="76024CD6"/>
    <w:rsid w:val="77836775"/>
    <w:rsid w:val="77C06D29"/>
    <w:rsid w:val="780376DE"/>
    <w:rsid w:val="78677651"/>
    <w:rsid w:val="7939ED98"/>
    <w:rsid w:val="7A2DAFD8"/>
    <w:rsid w:val="7AD5BDF9"/>
    <w:rsid w:val="7BB46885"/>
    <w:rsid w:val="7C609D72"/>
    <w:rsid w:val="7D8CD647"/>
    <w:rsid w:val="7E187773"/>
    <w:rsid w:val="7E574D25"/>
    <w:rsid w:val="7EE09DAA"/>
    <w:rsid w:val="7F1539E0"/>
    <w:rsid w:val="7F5995A1"/>
    <w:rsid w:val="7FB7022C"/>
    <w:rsid w:val="7FE0B3BF"/>
    <w:rsid w:val="7FEFD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8E702"/>
  <w15:chartTrackingRefBased/>
  <w15:docId w15:val="{8C32C78E-8F22-4256-AE9B-11D04EE903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eda8533c48e466b" /><Relationship Type="http://schemas.openxmlformats.org/officeDocument/2006/relationships/footer" Target="footer.xml" Id="R195836f3dbce4afc" /><Relationship Type="http://schemas.openxmlformats.org/officeDocument/2006/relationships/footnotes" Target="footnotes.xml" Id="Reee645183805432d" /><Relationship Type="http://schemas.microsoft.com/office/2020/10/relationships/intelligence" Target="intelligence2.xml" Id="R5613dd3cc92b4498" /></Relationships>
</file>

<file path=word/_rels/footnotes.xml.rels>&#65279;<?xml version="1.0" encoding="utf-8"?><Relationships xmlns="http://schemas.openxmlformats.org/package/2006/relationships"><Relationship Type="http://schemas.openxmlformats.org/officeDocument/2006/relationships/hyperlink" Target="https://www.nytimes.com/2020/06/29/t-magazine/queer-bipoc-artists.html" TargetMode="External" Id="Rc4a9fcc2eb7e4810" /><Relationship Type="http://schemas.openxmlformats.org/officeDocument/2006/relationships/hyperlink" Target="https://www.ballroommarfa.org/program/rafa-esparza-bust-indestructible-columns/" TargetMode="External" Id="R2938a77dd2cc4c12" /><Relationship Type="http://schemas.openxmlformats.org/officeDocument/2006/relationships/hyperlink" Target="https://projectpulso.org/2021/06/17/police-killing-latinos/" TargetMode="External" Id="R7b02eee4d9114d75" /><Relationship Type="http://schemas.openxmlformats.org/officeDocument/2006/relationships/hyperlink" Target="https://www.ballroommarfa.org/program/rafa-esparza-bust-indestructible-columns/" TargetMode="External" Id="Rc14acfe3674446e8" /><Relationship Type="http://schemas.openxmlformats.org/officeDocument/2006/relationships/hyperlink" Target="https://www.nytimes.com/2020/06/29/t-magazine/queer-bipoc-artists.html" TargetMode="External" Id="Rb028e6bca1db40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2023-10-15T11:57:02.3395184Z</dcterms:created>
  <dcterms:modified xsi:type="dcterms:W3CDTF">2023-10-30T12:26:44.9507270Z</dcterms:modified>
  <dc:creator>Celyn Hopkins (2300115)</dc:creator>
  <lastModifiedBy>Celyn Hopkins (2300115)</lastModifiedBy>
</coreProperties>
</file>