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548F3C2" w14:textId="2861C1B7" w:rsidR="00D4497B" w:rsidRPr="007A4712" w:rsidRDefault="004F0463" w:rsidP="007A4712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7A4712">
        <w:rPr>
          <w:rFonts w:ascii="Arial" w:hAnsi="Arial" w:cs="Arial"/>
          <w:sz w:val="24"/>
          <w:szCs w:val="24"/>
          <w:u w:val="single"/>
        </w:rPr>
        <w:t>References</w:t>
      </w:r>
    </w:p>
    <w:p w14:paraId="5503C2A8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Beckley, P. (2012)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Learning in Early Childhood. </w:t>
      </w:r>
      <w:r w:rsidRPr="00D26248">
        <w:rPr>
          <w:rFonts w:ascii="Arial" w:hAnsi="Arial" w:cs="Arial"/>
          <w:sz w:val="24"/>
          <w:szCs w:val="24"/>
        </w:rPr>
        <w:t>London: SAGE.</w:t>
      </w:r>
    </w:p>
    <w:p w14:paraId="0C4F7F13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Children’s Commissioner for Wales (2019)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A plan for all Children and Young People, 2019-2022.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https://www.childcomwales.org.uk/wp-content/uploads/2019/04/Three-Year-Plan-19-22.pdf</w:t>
        </w:r>
      </w:hyperlink>
      <w:r w:rsidRPr="00D26248">
        <w:rPr>
          <w:rFonts w:ascii="Arial" w:hAnsi="Arial" w:cs="Arial"/>
          <w:sz w:val="24"/>
          <w:szCs w:val="24"/>
        </w:rPr>
        <w:t xml:space="preserve">  (Accessed 12 May 2020).</w:t>
      </w:r>
    </w:p>
    <w:p w14:paraId="60CABFC9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Children’s Workforce Development Council (2010)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The common core of skills and knowledge. </w:t>
      </w:r>
      <w:r w:rsidRPr="00D26248">
        <w:rPr>
          <w:rFonts w:ascii="Arial" w:hAnsi="Arial" w:cs="Arial"/>
          <w:sz w:val="24"/>
          <w:szCs w:val="24"/>
        </w:rPr>
        <w:t>Leeds: CWDC.</w:t>
      </w:r>
    </w:p>
    <w:p w14:paraId="5D2C7196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Clark, M. and Tucker, S. (2007)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Early Childhoods in a Changing World. </w:t>
      </w:r>
      <w:r w:rsidRPr="00D26248">
        <w:rPr>
          <w:rFonts w:ascii="Arial" w:hAnsi="Arial" w:cs="Arial"/>
          <w:sz w:val="24"/>
          <w:szCs w:val="24"/>
        </w:rPr>
        <w:t>Stoke on Trent: Trentham.</w:t>
      </w:r>
    </w:p>
    <w:p w14:paraId="0D0E7318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Clark, M. and Waller, T. (2007)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Early Childhood Education and Care: Policy and Practice. </w:t>
      </w:r>
      <w:r w:rsidRPr="00D26248">
        <w:rPr>
          <w:rFonts w:ascii="Arial" w:hAnsi="Arial" w:cs="Arial"/>
          <w:sz w:val="24"/>
          <w:szCs w:val="24"/>
        </w:rPr>
        <w:t>London: SAGE.</w:t>
      </w:r>
    </w:p>
    <w:p w14:paraId="7E620CE6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Cymru Well Wales (2017)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First 1000 Days Parental Insights.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http://www.wales.nhs.uk/sitesplus/documents/888/Parental%20insights%20E.pdf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5 May 2020). </w:t>
      </w:r>
    </w:p>
    <w:p w14:paraId="1295C1B4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Dodge, R. et al. (2012) ‘The challenge of defining wellbeing’,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International Journal of Wellbeing, </w:t>
      </w:r>
      <w:r w:rsidRPr="00D26248">
        <w:rPr>
          <w:rFonts w:ascii="Arial" w:hAnsi="Arial" w:cs="Arial"/>
          <w:sz w:val="24"/>
          <w:szCs w:val="24"/>
        </w:rPr>
        <w:t>2(3), pp. 222-235. DOI: 10.5502/</w:t>
      </w:r>
      <w:proofErr w:type="gramStart"/>
      <w:r w:rsidRPr="00D26248">
        <w:rPr>
          <w:rFonts w:ascii="Arial" w:hAnsi="Arial" w:cs="Arial"/>
          <w:sz w:val="24"/>
          <w:szCs w:val="24"/>
        </w:rPr>
        <w:t>ijw.v</w:t>
      </w:r>
      <w:proofErr w:type="gramEnd"/>
      <w:r w:rsidRPr="00D26248">
        <w:rPr>
          <w:rFonts w:ascii="Arial" w:hAnsi="Arial" w:cs="Arial"/>
          <w:sz w:val="24"/>
          <w:szCs w:val="24"/>
        </w:rPr>
        <w:t>2i3.4.</w:t>
      </w:r>
    </w:p>
    <w:p w14:paraId="1634CA78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6248">
        <w:rPr>
          <w:rFonts w:ascii="Arial" w:hAnsi="Arial" w:cs="Arial"/>
          <w:sz w:val="24"/>
          <w:szCs w:val="24"/>
        </w:rPr>
        <w:t>Farrelly</w:t>
      </w:r>
      <w:proofErr w:type="spellEnd"/>
      <w:r w:rsidRPr="00D26248">
        <w:rPr>
          <w:rFonts w:ascii="Arial" w:hAnsi="Arial" w:cs="Arial"/>
          <w:sz w:val="24"/>
          <w:szCs w:val="24"/>
        </w:rPr>
        <w:t xml:space="preserve">, P. (2010)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Early Years Work-Based Learning. </w:t>
      </w:r>
      <w:r w:rsidRPr="00D26248">
        <w:rPr>
          <w:rFonts w:ascii="Arial" w:hAnsi="Arial" w:cs="Arial"/>
          <w:sz w:val="24"/>
          <w:szCs w:val="24"/>
        </w:rPr>
        <w:t>Exeter: Learning Matters.</w:t>
      </w:r>
    </w:p>
    <w:p w14:paraId="02481A4A" w14:textId="77777777" w:rsidR="00D26248" w:rsidRPr="00D26248" w:rsidRDefault="00D26248" w:rsidP="000F02C1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Google Images (2020)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Bronfenbrenner’s Ecological Model.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D26248">
          <w:rPr>
            <w:rStyle w:val="Hyperlink"/>
            <w:rFonts w:ascii="Arial" w:hAnsi="Arial" w:cs="Arial"/>
            <w:sz w:val="24"/>
            <w:szCs w:val="24"/>
          </w:rPr>
          <w:t>https://openi.nlm.nih.gov/imgs/512/397/2676270/PMC2676270_1471-2458-9-94-1.png</w:t>
        </w:r>
      </w:hyperlink>
      <w:r w:rsidRPr="00D26248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D26248">
        <w:rPr>
          <w:rFonts w:ascii="Arial" w:hAnsi="Arial" w:cs="Arial"/>
          <w:sz w:val="24"/>
          <w:szCs w:val="24"/>
        </w:rPr>
        <w:t>(Accessed 5 May 2020).</w:t>
      </w:r>
    </w:p>
    <w:p w14:paraId="2325414E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color w:val="0000FF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Google Images (2020)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Dahlgren and Whitehead Model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D26248">
          <w:rPr>
            <w:rStyle w:val="Hyperlink"/>
            <w:rFonts w:ascii="Arial" w:hAnsi="Arial" w:cs="Arial"/>
            <w:sz w:val="24"/>
            <w:szCs w:val="24"/>
          </w:rPr>
          <w:t>https://www.nap.edu/openbook/030908704X/xhtml/images/p20008090g404002.jpg</w:t>
        </w:r>
      </w:hyperlink>
      <w:r w:rsidRPr="00D26248">
        <w:rPr>
          <w:rFonts w:ascii="Arial" w:hAnsi="Arial" w:cs="Arial"/>
          <w:sz w:val="24"/>
          <w:szCs w:val="24"/>
        </w:rPr>
        <w:t xml:space="preserve"> </w:t>
      </w:r>
      <w:bookmarkStart w:id="0" w:name="_Hlk40368433"/>
      <w:r w:rsidRPr="00D26248">
        <w:rPr>
          <w:rFonts w:ascii="Arial" w:hAnsi="Arial" w:cs="Arial"/>
          <w:sz w:val="24"/>
          <w:szCs w:val="24"/>
        </w:rPr>
        <w:t>(Accessed 5 May 2020).</w:t>
      </w:r>
    </w:p>
    <w:bookmarkEnd w:id="0"/>
    <w:p w14:paraId="67471E8F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Harris, N.B. (2014)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How childhood trauma affects health across a lifetime. </w:t>
      </w:r>
      <w:r w:rsidRPr="00D26248">
        <w:rPr>
          <w:rFonts w:ascii="Arial" w:hAnsi="Arial" w:cs="Arial"/>
          <w:sz w:val="24"/>
          <w:szCs w:val="24"/>
        </w:rPr>
        <w:t xml:space="preserve">[video]. Available at: </w:t>
      </w:r>
      <w:hyperlink r:id="rId11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https://www.ted.com/talks/nadine_burke_harris_how_childhood_trauma_affects_health_across_a_lifetime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6 May 2020).</w:t>
      </w:r>
    </w:p>
    <w:p w14:paraId="2E6C40E5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Huber, M. et al. (2011) ‘How should we define health?’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BMJ, </w:t>
      </w:r>
      <w:r w:rsidRPr="00D26248">
        <w:rPr>
          <w:rFonts w:ascii="Arial" w:hAnsi="Arial" w:cs="Arial"/>
          <w:sz w:val="24"/>
          <w:szCs w:val="24"/>
        </w:rPr>
        <w:t xml:space="preserve">343.  Available at </w:t>
      </w:r>
      <w:hyperlink r:id="rId12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https://www.bmj.com/content/343/bmj.d4163.full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7 May 2020).</w:t>
      </w:r>
    </w:p>
    <w:p w14:paraId="0A026F15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lastRenderedPageBreak/>
        <w:t xml:space="preserve">Lee, W. et al. (2013)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Understanding the </w:t>
      </w:r>
      <w:proofErr w:type="spellStart"/>
      <w:r w:rsidRPr="00D26248">
        <w:rPr>
          <w:rFonts w:ascii="Arial" w:hAnsi="Arial" w:cs="Arial"/>
          <w:i/>
          <w:iCs/>
          <w:sz w:val="24"/>
          <w:szCs w:val="24"/>
        </w:rPr>
        <w:t>Te</w:t>
      </w:r>
      <w:proofErr w:type="spellEnd"/>
      <w:r w:rsidRPr="00D26248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D26248">
        <w:rPr>
          <w:rFonts w:ascii="Arial" w:hAnsi="Arial" w:cs="Arial"/>
          <w:i/>
          <w:iCs/>
          <w:sz w:val="24"/>
          <w:szCs w:val="24"/>
        </w:rPr>
        <w:t>Whariki</w:t>
      </w:r>
      <w:proofErr w:type="spellEnd"/>
      <w:r w:rsidRPr="00D26248">
        <w:rPr>
          <w:rFonts w:ascii="Arial" w:hAnsi="Arial" w:cs="Arial"/>
          <w:i/>
          <w:iCs/>
          <w:sz w:val="24"/>
          <w:szCs w:val="24"/>
        </w:rPr>
        <w:t xml:space="preserve"> Approach Early years education in practice. </w:t>
      </w:r>
      <w:r w:rsidRPr="00D26248">
        <w:rPr>
          <w:rFonts w:ascii="Arial" w:hAnsi="Arial" w:cs="Arial"/>
          <w:sz w:val="24"/>
          <w:szCs w:val="24"/>
        </w:rPr>
        <w:t>Hoboken: Taylor and Francis.</w:t>
      </w:r>
    </w:p>
    <w:p w14:paraId="1A6C1C99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Lindon, J. and Brodie, K. (2016)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Understanding Child Development 0-8 years. </w:t>
      </w:r>
      <w:r w:rsidRPr="00D26248">
        <w:rPr>
          <w:rFonts w:ascii="Arial" w:hAnsi="Arial" w:cs="Arial"/>
          <w:sz w:val="24"/>
          <w:szCs w:val="24"/>
        </w:rPr>
        <w:t>4</w:t>
      </w:r>
      <w:r w:rsidRPr="00D26248">
        <w:rPr>
          <w:rFonts w:ascii="Arial" w:hAnsi="Arial" w:cs="Arial"/>
          <w:sz w:val="24"/>
          <w:szCs w:val="24"/>
          <w:vertAlign w:val="superscript"/>
        </w:rPr>
        <w:t>th</w:t>
      </w:r>
      <w:r w:rsidRPr="00D26248">
        <w:rPr>
          <w:rFonts w:ascii="Arial" w:hAnsi="Arial" w:cs="Arial"/>
          <w:sz w:val="24"/>
          <w:szCs w:val="24"/>
        </w:rPr>
        <w:t xml:space="preserve"> Ed. London: Hodder Education.</w:t>
      </w:r>
    </w:p>
    <w:p w14:paraId="4091D440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Munday, K. and Wilson, M. (2017) ‘Implementing a Health and Wellbeing Programme for Children in Early Childhood: A Preliminary Study’,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Nutrients, </w:t>
      </w:r>
      <w:r w:rsidRPr="00D26248">
        <w:rPr>
          <w:rFonts w:ascii="Arial" w:hAnsi="Arial" w:cs="Arial"/>
          <w:sz w:val="24"/>
          <w:szCs w:val="24"/>
        </w:rPr>
        <w:t>9(9). DOI: 10.3390/nu9091031.</w:t>
      </w:r>
    </w:p>
    <w:p w14:paraId="35887DB5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NHS (2018)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What can I do if my child is very overweight?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https://www.nhs.uk/live-well/healthy-weight/very-overweight-children-advice-for-parents/</w:t>
        </w:r>
      </w:hyperlink>
      <w:r w:rsidRPr="00D26248">
        <w:rPr>
          <w:rFonts w:ascii="Arial" w:hAnsi="Arial" w:cs="Arial"/>
          <w:sz w:val="24"/>
          <w:szCs w:val="24"/>
        </w:rPr>
        <w:t xml:space="preserve">  (Accessed 12 May 2020).</w:t>
      </w:r>
    </w:p>
    <w:p w14:paraId="504B5627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Nutbrown, C. (2012)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Key Concepts in Early Childhood Education and Care </w:t>
      </w:r>
      <w:r w:rsidRPr="00D26248">
        <w:rPr>
          <w:rFonts w:ascii="Arial" w:hAnsi="Arial" w:cs="Arial"/>
          <w:sz w:val="24"/>
          <w:szCs w:val="24"/>
        </w:rPr>
        <w:t>2</w:t>
      </w:r>
      <w:r w:rsidRPr="00D26248">
        <w:rPr>
          <w:rFonts w:ascii="Arial" w:hAnsi="Arial" w:cs="Arial"/>
          <w:sz w:val="24"/>
          <w:szCs w:val="24"/>
          <w:vertAlign w:val="superscript"/>
        </w:rPr>
        <w:t>nd</w:t>
      </w:r>
      <w:r w:rsidRPr="00D26248">
        <w:rPr>
          <w:rFonts w:ascii="Arial" w:hAnsi="Arial" w:cs="Arial"/>
          <w:sz w:val="24"/>
          <w:szCs w:val="24"/>
        </w:rPr>
        <w:t xml:space="preserve"> Ed. London: SAGE.</w:t>
      </w:r>
    </w:p>
    <w:p w14:paraId="7535085B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26248">
        <w:rPr>
          <w:rFonts w:ascii="Arial" w:hAnsi="Arial" w:cs="Arial"/>
          <w:sz w:val="24"/>
          <w:szCs w:val="24"/>
        </w:rPr>
        <w:t>Palaiologou</w:t>
      </w:r>
      <w:proofErr w:type="spellEnd"/>
      <w:r w:rsidRPr="00D26248">
        <w:rPr>
          <w:rFonts w:ascii="Arial" w:hAnsi="Arial" w:cs="Arial"/>
          <w:sz w:val="24"/>
          <w:szCs w:val="24"/>
        </w:rPr>
        <w:t xml:space="preserve">, I. (2012)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Ethical Practice in Early Childhood. </w:t>
      </w:r>
      <w:r w:rsidRPr="00D26248">
        <w:rPr>
          <w:rFonts w:ascii="Arial" w:hAnsi="Arial" w:cs="Arial"/>
          <w:sz w:val="24"/>
          <w:szCs w:val="24"/>
        </w:rPr>
        <w:t>Los Angeles: SAGE.</w:t>
      </w:r>
    </w:p>
    <w:p w14:paraId="0E8E845F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Public Health Network Cymru (2015)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Nutrition Skills for Life.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https://www.publichealthnetwork.cymru/en/topics/nutrition/nutrition-skills/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13 May 2020).</w:t>
      </w:r>
    </w:p>
    <w:p w14:paraId="0C78E6FD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Public Health Network Cymru (2017)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Adverse Childhood Experiences (ACEs) (Wales). </w:t>
      </w:r>
      <w:r w:rsidRPr="00D26248">
        <w:rPr>
          <w:rFonts w:ascii="Arial" w:hAnsi="Arial" w:cs="Arial"/>
          <w:sz w:val="24"/>
          <w:szCs w:val="24"/>
        </w:rPr>
        <w:t xml:space="preserve">[video] Available at: </w:t>
      </w:r>
      <w:hyperlink r:id="rId15" w:anchor="id=1&amp;vid=f5f7d515929d7607c66f4e424df46b72&amp;action=view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https://uk.video.search.yahoo.com/search/video;_ylt=AwrP4k_I97teohMANA8M34lQ;_ylu=X3oDMTEybzA4dWkxBGNvbG8DaXIyBHBvcwMxBHZ0aWQDQjk4MDNfMQRzZWMDc2M-?p=ACEs+animation+public+health+wales&amp;fr=mcafee#id=1&amp;vid=f5f7d515929d7607c66f4e424df46b72&amp;action=view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6 May 2020).</w:t>
      </w:r>
    </w:p>
    <w:p w14:paraId="15422D69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Public Health Network Cymru (2019)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PHNC Early Years Nutrition Seminar Highlights </w:t>
      </w:r>
      <w:r w:rsidRPr="00D26248">
        <w:rPr>
          <w:rFonts w:ascii="Arial" w:hAnsi="Arial" w:cs="Arial"/>
          <w:sz w:val="24"/>
          <w:szCs w:val="24"/>
        </w:rPr>
        <w:t xml:space="preserve">[video]. Available at: </w:t>
      </w:r>
      <w:hyperlink r:id="rId16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https://www.publichealthnetwork.cymru/en/get-involved/past-event/a-recipe-for-life-nutrition-in-early-years/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29 April 2020).</w:t>
      </w:r>
    </w:p>
    <w:p w14:paraId="26D4E326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Public Health Network Cymru (2019)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Welsh Network of Healthy School Schemes (WNHSS).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D26248">
          <w:rPr>
            <w:rStyle w:val="Hyperlink"/>
            <w:rFonts w:ascii="Arial" w:hAnsi="Arial" w:cs="Arial"/>
            <w:sz w:val="24"/>
            <w:szCs w:val="24"/>
          </w:rPr>
          <w:t>https://www.publichealthnetwork.cymru/en/social-determinants/education/welsh-network-of-healthy-school-schemes-wnhss/</w:t>
        </w:r>
      </w:hyperlink>
      <w:r w:rsidRPr="00D26248">
        <w:rPr>
          <w:rFonts w:ascii="Arial" w:hAnsi="Arial" w:cs="Arial"/>
          <w:sz w:val="24"/>
          <w:szCs w:val="24"/>
        </w:rPr>
        <w:t xml:space="preserve">  (Accessed 23 April 2020).</w:t>
      </w:r>
    </w:p>
    <w:p w14:paraId="501ADFA7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lastRenderedPageBreak/>
        <w:t xml:space="preserve">Public Health Wales (2015)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Welsh Adverse Childhood Experiences (ACE) Study. Adverse Childhood experiences and their impact on health harming behaviours in the Welsh adult population. </w:t>
      </w:r>
      <w:r w:rsidRPr="00D26248">
        <w:rPr>
          <w:rFonts w:ascii="Arial" w:hAnsi="Arial" w:cs="Arial"/>
          <w:sz w:val="24"/>
          <w:szCs w:val="24"/>
        </w:rPr>
        <w:t>Cardiff: Public Health Wales.</w:t>
      </w:r>
    </w:p>
    <w:p w14:paraId="3202E202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Roberts, R. (2010)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Wellbeing from Birth. </w:t>
      </w:r>
      <w:r w:rsidRPr="00D26248">
        <w:rPr>
          <w:rFonts w:ascii="Arial" w:hAnsi="Arial" w:cs="Arial"/>
          <w:sz w:val="24"/>
          <w:szCs w:val="24"/>
        </w:rPr>
        <w:t>London: SAGE.</w:t>
      </w:r>
    </w:p>
    <w:p w14:paraId="33A5467C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Santos, L. et al. (2016) ‘Dietary intake patterns of children aged 6 years and their association with socioeconomic and demographic characteristics, early feeding practices and body mass index’,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BMC Public Health, </w:t>
      </w:r>
      <w:r w:rsidRPr="00D26248">
        <w:rPr>
          <w:rFonts w:ascii="Arial" w:hAnsi="Arial" w:cs="Arial"/>
          <w:sz w:val="24"/>
          <w:szCs w:val="24"/>
        </w:rPr>
        <w:t xml:space="preserve">16:1055. DOI: 10.1186/s12889-016-3725-2. </w:t>
      </w:r>
    </w:p>
    <w:p w14:paraId="668DE221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Sartorius, N. (2006) ‘The Meanings of Health and its Promotion’,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Croatian Medical Journal, </w:t>
      </w:r>
      <w:r w:rsidRPr="00D26248">
        <w:rPr>
          <w:rFonts w:ascii="Arial" w:hAnsi="Arial" w:cs="Arial"/>
          <w:sz w:val="24"/>
          <w:szCs w:val="24"/>
        </w:rPr>
        <w:t xml:space="preserve">47(4), pp. 662-664. Available at: </w:t>
      </w:r>
      <w:hyperlink r:id="rId18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https://www.ncbi.nlm.nih.gov/pmc/articles/PMC2080455/pdf/CroatMedJ_47_0662.pdf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27 April 2020).</w:t>
      </w:r>
    </w:p>
    <w:p w14:paraId="6C28F915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Smith, J. and Hamer, J. (2019)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A system mapping approach to understanding child and adolescent wellbeing. </w:t>
      </w:r>
      <w:r w:rsidRPr="00D26248">
        <w:rPr>
          <w:rFonts w:ascii="Arial" w:hAnsi="Arial" w:cs="Arial"/>
          <w:sz w:val="24"/>
          <w:szCs w:val="24"/>
        </w:rPr>
        <w:t>London: Department for Education.</w:t>
      </w:r>
    </w:p>
    <w:p w14:paraId="7AE88673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The Caroline Walker Trust (2019)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CWT response to the Department of Health Childhood Obesity Consultation.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https://www.cwt.org.uk/cwt-response-to-the-department-of-health-childhood-obesity-consultation/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11 May 2020).</w:t>
      </w:r>
    </w:p>
    <w:p w14:paraId="457AD24D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UNICEF (2016)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The wellbeing of children: how does the UK score?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Pr="00D26248">
          <w:rPr>
            <w:rFonts w:ascii="Arial" w:hAnsi="Arial" w:cs="Arial"/>
            <w:color w:val="0000FF"/>
            <w:sz w:val="24"/>
            <w:szCs w:val="24"/>
            <w:u w:val="single"/>
          </w:rPr>
          <w:t>https://www.unicef.org.uk/wp-content/uploads/2013/04/ReportCard11_CYP.pdf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29 April 2020).</w:t>
      </w:r>
    </w:p>
    <w:p w14:paraId="13E2BCCD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UNICEF (2019)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Convention on the Rights of the Child For every child, every right. </w:t>
      </w:r>
      <w:r w:rsidRPr="00D26248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D26248">
          <w:rPr>
            <w:rStyle w:val="Hyperlink"/>
            <w:rFonts w:ascii="Arial" w:hAnsi="Arial" w:cs="Arial"/>
            <w:sz w:val="24"/>
            <w:szCs w:val="24"/>
          </w:rPr>
          <w:t>https://www.unicef.org/child-rights-convention</w:t>
        </w:r>
      </w:hyperlink>
      <w:r w:rsidRPr="00D26248">
        <w:rPr>
          <w:rFonts w:ascii="Arial" w:hAnsi="Arial" w:cs="Arial"/>
          <w:sz w:val="24"/>
          <w:szCs w:val="24"/>
        </w:rPr>
        <w:t xml:space="preserve"> (Accessed 28 April 2020).</w:t>
      </w:r>
    </w:p>
    <w:p w14:paraId="7C71BC5E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Ward, U. (2009)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Working with Parents in Early Years Settings. </w:t>
      </w:r>
      <w:r w:rsidRPr="00D26248">
        <w:rPr>
          <w:rFonts w:ascii="Arial" w:hAnsi="Arial" w:cs="Arial"/>
          <w:sz w:val="24"/>
          <w:szCs w:val="24"/>
        </w:rPr>
        <w:t>Exeter: Learning Matters.</w:t>
      </w:r>
    </w:p>
    <w:p w14:paraId="32544F52" w14:textId="77777777" w:rsidR="00D26248" w:rsidRPr="00D26248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Watt, R. et al. (2013) ‘Methodological development of an exploratory randomised controlled trial of an early years’ nutrition intervention: the CHERRY programme (Choosing Healthy Eating when Really Young),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Maternal and Child Nutrition, </w:t>
      </w:r>
      <w:r w:rsidRPr="00D26248">
        <w:rPr>
          <w:rFonts w:ascii="Arial" w:hAnsi="Arial" w:cs="Arial"/>
          <w:sz w:val="24"/>
          <w:szCs w:val="24"/>
        </w:rPr>
        <w:t>10, pp.280-294. DOI: 10.1111/mcn.12061.</w:t>
      </w:r>
    </w:p>
    <w:p w14:paraId="6773C94A" w14:textId="77777777" w:rsidR="00D26248" w:rsidRPr="007A4712" w:rsidRDefault="00D26248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26248">
        <w:rPr>
          <w:rFonts w:ascii="Arial" w:hAnsi="Arial" w:cs="Arial"/>
          <w:sz w:val="24"/>
          <w:szCs w:val="24"/>
        </w:rPr>
        <w:t xml:space="preserve">Welsh Government (2015) </w:t>
      </w:r>
      <w:r w:rsidRPr="00D26248">
        <w:rPr>
          <w:rFonts w:ascii="Arial" w:hAnsi="Arial" w:cs="Arial"/>
          <w:i/>
          <w:iCs/>
          <w:sz w:val="24"/>
          <w:szCs w:val="24"/>
        </w:rPr>
        <w:t xml:space="preserve">Children and Young People Wellbeing Monitor for Wales 2015. </w:t>
      </w:r>
      <w:r w:rsidRPr="00D26248">
        <w:rPr>
          <w:rFonts w:ascii="Arial" w:hAnsi="Arial" w:cs="Arial"/>
          <w:sz w:val="24"/>
          <w:szCs w:val="24"/>
        </w:rPr>
        <w:t>Cardiff: Welsh Government</w:t>
      </w:r>
      <w:r w:rsidRPr="007A4712">
        <w:rPr>
          <w:rFonts w:ascii="Arial" w:hAnsi="Arial" w:cs="Arial"/>
          <w:sz w:val="24"/>
          <w:szCs w:val="24"/>
        </w:rPr>
        <w:t>.</w:t>
      </w:r>
    </w:p>
    <w:p w14:paraId="6649451B" w14:textId="11251169" w:rsidR="00D4497B" w:rsidRPr="007A4712" w:rsidRDefault="00D4497B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1" w:name="_Hlk22572894"/>
      <w:r w:rsidRPr="007A4712">
        <w:rPr>
          <w:rFonts w:ascii="Arial" w:hAnsi="Arial" w:cs="Arial"/>
          <w:sz w:val="24"/>
          <w:szCs w:val="24"/>
        </w:rPr>
        <w:lastRenderedPageBreak/>
        <w:t xml:space="preserve">Welsh Government (2017) </w:t>
      </w:r>
      <w:r w:rsidRPr="007A4712">
        <w:rPr>
          <w:rFonts w:ascii="Arial" w:hAnsi="Arial" w:cs="Arial"/>
          <w:i/>
          <w:iCs/>
          <w:sz w:val="24"/>
          <w:szCs w:val="24"/>
        </w:rPr>
        <w:t xml:space="preserve">Flying Start Health Programme Guidance. </w:t>
      </w:r>
      <w:r w:rsidRPr="007A4712">
        <w:rPr>
          <w:rFonts w:ascii="Arial" w:hAnsi="Arial" w:cs="Arial"/>
          <w:sz w:val="24"/>
          <w:szCs w:val="24"/>
        </w:rPr>
        <w:t>Cardiff: Welsh Government.</w:t>
      </w:r>
    </w:p>
    <w:p w14:paraId="5619A337" w14:textId="663B8244" w:rsidR="00995090" w:rsidRPr="007A4712" w:rsidRDefault="00995090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4712">
        <w:rPr>
          <w:rFonts w:ascii="Arial" w:hAnsi="Arial" w:cs="Arial"/>
          <w:sz w:val="24"/>
          <w:szCs w:val="24"/>
        </w:rPr>
        <w:t xml:space="preserve">Welsh Government (2018) </w:t>
      </w:r>
      <w:r w:rsidRPr="007A4712">
        <w:rPr>
          <w:rFonts w:ascii="Arial" w:hAnsi="Arial" w:cs="Arial"/>
          <w:i/>
          <w:iCs/>
          <w:sz w:val="24"/>
          <w:szCs w:val="24"/>
        </w:rPr>
        <w:t xml:space="preserve">Additional learning needs (ALN) transformation programme. </w:t>
      </w:r>
      <w:r w:rsidRPr="007A4712">
        <w:rPr>
          <w:rFonts w:ascii="Arial" w:hAnsi="Arial" w:cs="Arial"/>
          <w:sz w:val="24"/>
          <w:szCs w:val="24"/>
        </w:rPr>
        <w:t>Cardiff: Welsh Government.</w:t>
      </w:r>
    </w:p>
    <w:p w14:paraId="23ECF8EF" w14:textId="77777777" w:rsidR="00D4497B" w:rsidRPr="007A4712" w:rsidRDefault="00D4497B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4712">
        <w:rPr>
          <w:rFonts w:ascii="Arial" w:hAnsi="Arial" w:cs="Arial"/>
          <w:sz w:val="24"/>
          <w:szCs w:val="24"/>
        </w:rPr>
        <w:t xml:space="preserve">Welsh Government (2019) </w:t>
      </w:r>
      <w:r w:rsidRPr="007A4712">
        <w:rPr>
          <w:rFonts w:ascii="Arial" w:hAnsi="Arial" w:cs="Arial"/>
          <w:i/>
          <w:iCs/>
          <w:sz w:val="24"/>
          <w:szCs w:val="24"/>
        </w:rPr>
        <w:t xml:space="preserve">Food and Nutrition for Childcare Settings. </w:t>
      </w:r>
      <w:r w:rsidRPr="007A4712">
        <w:rPr>
          <w:rFonts w:ascii="Arial" w:hAnsi="Arial" w:cs="Arial"/>
          <w:sz w:val="24"/>
          <w:szCs w:val="24"/>
        </w:rPr>
        <w:t xml:space="preserve">Cardiff: Welsh Government. </w:t>
      </w:r>
    </w:p>
    <w:p w14:paraId="5516BBFE" w14:textId="77777777" w:rsidR="00D4497B" w:rsidRPr="007A4712" w:rsidRDefault="00D4497B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4712">
        <w:rPr>
          <w:rFonts w:ascii="Arial" w:hAnsi="Arial" w:cs="Arial"/>
          <w:sz w:val="24"/>
          <w:szCs w:val="24"/>
        </w:rPr>
        <w:t xml:space="preserve">Welsh Government (no date) </w:t>
      </w:r>
      <w:r w:rsidRPr="007A4712">
        <w:rPr>
          <w:rFonts w:ascii="Arial" w:hAnsi="Arial" w:cs="Arial"/>
          <w:i/>
          <w:iCs/>
          <w:sz w:val="24"/>
          <w:szCs w:val="24"/>
        </w:rPr>
        <w:t xml:space="preserve">Healthy Weight: Healthy Wales. Our </w:t>
      </w:r>
      <w:proofErr w:type="gramStart"/>
      <w:r w:rsidRPr="007A4712">
        <w:rPr>
          <w:rFonts w:ascii="Arial" w:hAnsi="Arial" w:cs="Arial"/>
          <w:i/>
          <w:iCs/>
          <w:sz w:val="24"/>
          <w:szCs w:val="24"/>
        </w:rPr>
        <w:t>long term</w:t>
      </w:r>
      <w:proofErr w:type="gramEnd"/>
      <w:r w:rsidRPr="007A4712">
        <w:rPr>
          <w:rFonts w:ascii="Arial" w:hAnsi="Arial" w:cs="Arial"/>
          <w:i/>
          <w:iCs/>
          <w:sz w:val="24"/>
          <w:szCs w:val="24"/>
        </w:rPr>
        <w:t xml:space="preserve"> strategy to prevent and reduce obesity in Wales. </w:t>
      </w:r>
      <w:r w:rsidRPr="007A4712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Pr="007A4712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https://gov.wales/sites/default/files/publications/2019-10/healthy-weight-healthy-wales_0.pdf</w:t>
        </w:r>
      </w:hyperlink>
      <w:r w:rsidRPr="007A4712">
        <w:rPr>
          <w:rFonts w:ascii="Arial" w:hAnsi="Arial" w:cs="Arial"/>
          <w:color w:val="0000FF"/>
          <w:sz w:val="24"/>
          <w:szCs w:val="24"/>
          <w:u w:val="single"/>
        </w:rPr>
        <w:t xml:space="preserve"> </w:t>
      </w:r>
      <w:r w:rsidRPr="007A4712">
        <w:rPr>
          <w:rFonts w:ascii="Arial" w:hAnsi="Arial" w:cs="Arial"/>
          <w:color w:val="0000FF"/>
          <w:sz w:val="24"/>
          <w:szCs w:val="24"/>
        </w:rPr>
        <w:t xml:space="preserve"> </w:t>
      </w:r>
      <w:r w:rsidRPr="007A4712">
        <w:rPr>
          <w:rFonts w:ascii="Arial" w:hAnsi="Arial" w:cs="Arial"/>
          <w:sz w:val="24"/>
          <w:szCs w:val="24"/>
        </w:rPr>
        <w:t>(Accessed 29 April 2020).</w:t>
      </w:r>
    </w:p>
    <w:p w14:paraId="6436F0F0" w14:textId="77777777" w:rsidR="00D4497B" w:rsidRPr="007A4712" w:rsidRDefault="00D4497B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4712">
        <w:rPr>
          <w:rFonts w:ascii="Arial" w:hAnsi="Arial" w:cs="Arial"/>
          <w:sz w:val="24"/>
          <w:szCs w:val="24"/>
        </w:rPr>
        <w:t xml:space="preserve">World Health Organization (2012) </w:t>
      </w:r>
      <w:r w:rsidRPr="007A4712">
        <w:rPr>
          <w:rFonts w:ascii="Arial" w:hAnsi="Arial" w:cs="Arial"/>
          <w:i/>
          <w:iCs/>
          <w:sz w:val="24"/>
          <w:szCs w:val="24"/>
        </w:rPr>
        <w:t xml:space="preserve">Social determinants of health and well-being among young people. Health behaviour in school-aged children (HBSC) study: International  </w:t>
      </w:r>
      <w:hyperlink r:id="rId23" w:history="1">
        <w:r w:rsidRPr="007A4712">
          <w:rPr>
            <w:rFonts w:ascii="Arial" w:hAnsi="Arial" w:cs="Arial"/>
            <w:color w:val="0000FF"/>
            <w:sz w:val="24"/>
            <w:szCs w:val="24"/>
            <w:u w:val="single"/>
          </w:rPr>
          <w:t>https://s3.amazonaws.com/academia.edu.documents/39900069/Social_determinants_of_health_and_well-b20151111-27604-w42wjb.pdf?response-content-disposition=inline</w:t>
        </w:r>
      </w:hyperlink>
      <w:r w:rsidRPr="007A4712">
        <w:rPr>
          <w:rFonts w:ascii="Arial" w:hAnsi="Arial" w:cs="Arial"/>
          <w:sz w:val="24"/>
          <w:szCs w:val="24"/>
        </w:rPr>
        <w:t xml:space="preserve"> (Accessed 24 April 2020).</w:t>
      </w:r>
    </w:p>
    <w:p w14:paraId="2AC61615" w14:textId="77777777" w:rsidR="00D4497B" w:rsidRPr="007A4712" w:rsidRDefault="00D4497B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4712">
        <w:rPr>
          <w:rFonts w:ascii="Arial" w:hAnsi="Arial" w:cs="Arial"/>
          <w:sz w:val="24"/>
          <w:szCs w:val="24"/>
        </w:rPr>
        <w:t xml:space="preserve">World Health Organization (2019) ‘More than one in three low and middle-income countries face both extremes of malnutrition’, </w:t>
      </w:r>
      <w:r w:rsidRPr="007A4712">
        <w:rPr>
          <w:rFonts w:ascii="Arial" w:hAnsi="Arial" w:cs="Arial"/>
          <w:i/>
          <w:iCs/>
          <w:sz w:val="24"/>
          <w:szCs w:val="24"/>
        </w:rPr>
        <w:t xml:space="preserve">World Health Organization, </w:t>
      </w:r>
      <w:r w:rsidRPr="007A4712">
        <w:rPr>
          <w:rFonts w:ascii="Arial" w:hAnsi="Arial" w:cs="Arial"/>
          <w:sz w:val="24"/>
          <w:szCs w:val="24"/>
        </w:rPr>
        <w:t>16</w:t>
      </w:r>
      <w:r w:rsidRPr="007A4712">
        <w:rPr>
          <w:rFonts w:ascii="Arial" w:hAnsi="Arial" w:cs="Arial"/>
          <w:sz w:val="24"/>
          <w:szCs w:val="24"/>
          <w:vertAlign w:val="superscript"/>
        </w:rPr>
        <w:t>th</w:t>
      </w:r>
      <w:r w:rsidRPr="007A4712">
        <w:rPr>
          <w:rFonts w:ascii="Arial" w:hAnsi="Arial" w:cs="Arial"/>
          <w:sz w:val="24"/>
          <w:szCs w:val="24"/>
        </w:rPr>
        <w:t xml:space="preserve"> December. Available at: </w:t>
      </w:r>
      <w:hyperlink r:id="rId24" w:history="1">
        <w:r w:rsidRPr="007A4712">
          <w:rPr>
            <w:rFonts w:ascii="Arial" w:hAnsi="Arial" w:cs="Arial"/>
            <w:color w:val="0000FF"/>
            <w:sz w:val="24"/>
            <w:szCs w:val="24"/>
            <w:u w:val="single"/>
          </w:rPr>
          <w:t>https://www.who.int/news-room/detail/16-12-2019-more-than-one-in-three-low--and-middle-income-countries-face-both-extremes-of-malnutrition</w:t>
        </w:r>
      </w:hyperlink>
      <w:r w:rsidRPr="007A4712">
        <w:rPr>
          <w:rFonts w:ascii="Arial" w:hAnsi="Arial" w:cs="Arial"/>
          <w:sz w:val="24"/>
          <w:szCs w:val="24"/>
        </w:rPr>
        <w:t xml:space="preserve"> (Accessed 7 May 2020).</w:t>
      </w:r>
    </w:p>
    <w:p w14:paraId="0C49F6E1" w14:textId="77777777" w:rsidR="00D4497B" w:rsidRPr="007A4712" w:rsidRDefault="00D4497B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4712">
        <w:rPr>
          <w:rFonts w:ascii="Arial" w:hAnsi="Arial" w:cs="Arial"/>
          <w:sz w:val="24"/>
          <w:szCs w:val="24"/>
        </w:rPr>
        <w:t xml:space="preserve">World Health Organization (2019) </w:t>
      </w:r>
      <w:r w:rsidRPr="007A4712">
        <w:rPr>
          <w:rFonts w:ascii="Arial" w:hAnsi="Arial" w:cs="Arial"/>
          <w:i/>
          <w:iCs/>
          <w:sz w:val="24"/>
          <w:szCs w:val="24"/>
        </w:rPr>
        <w:t xml:space="preserve">Malnutrition is a World Health Crisis. </w:t>
      </w:r>
      <w:r w:rsidRPr="007A4712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7A4712">
          <w:rPr>
            <w:rFonts w:ascii="Arial" w:hAnsi="Arial" w:cs="Arial"/>
            <w:color w:val="0000FF"/>
            <w:sz w:val="24"/>
            <w:szCs w:val="24"/>
            <w:u w:val="single"/>
          </w:rPr>
          <w:t>https://www.who.int/nutrition/topics/world-food-day-2019-malnutrition-world-health-crisis/en/</w:t>
        </w:r>
      </w:hyperlink>
      <w:r w:rsidRPr="007A4712">
        <w:rPr>
          <w:rFonts w:ascii="Arial" w:hAnsi="Arial" w:cs="Arial"/>
          <w:sz w:val="24"/>
          <w:szCs w:val="24"/>
        </w:rPr>
        <w:t xml:space="preserve"> (Accessed 7 May 2020).</w:t>
      </w:r>
    </w:p>
    <w:bookmarkEnd w:id="1"/>
    <w:p w14:paraId="0C90C1A6" w14:textId="5D02E78E" w:rsidR="00D4497B" w:rsidRPr="007A4712" w:rsidRDefault="00D4497B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4712">
        <w:rPr>
          <w:rFonts w:ascii="Arial" w:hAnsi="Arial" w:cs="Arial"/>
          <w:sz w:val="24"/>
          <w:szCs w:val="24"/>
        </w:rPr>
        <w:t xml:space="preserve">Zanganeh, M. et al. (2019) ‘A Systematic Review of Methods, Study Quality, and Results of Economic Evaluation for Childhood and Adolescent Obesity Intervention’, </w:t>
      </w:r>
      <w:r w:rsidRPr="007A4712">
        <w:rPr>
          <w:rFonts w:ascii="Arial" w:hAnsi="Arial" w:cs="Arial"/>
          <w:i/>
          <w:iCs/>
          <w:sz w:val="24"/>
          <w:szCs w:val="24"/>
        </w:rPr>
        <w:t xml:space="preserve">International Journal of Environmental Research and Public Health, </w:t>
      </w:r>
      <w:r w:rsidRPr="007A4712">
        <w:rPr>
          <w:rFonts w:ascii="Arial" w:hAnsi="Arial" w:cs="Arial"/>
          <w:sz w:val="24"/>
          <w:szCs w:val="24"/>
        </w:rPr>
        <w:t>16(3), DOI: 10.3390/ijerph16030485.</w:t>
      </w:r>
    </w:p>
    <w:p w14:paraId="537A1843" w14:textId="77777777" w:rsidR="008176BC" w:rsidRPr="007A4712" w:rsidRDefault="008176BC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46B3F5" w14:textId="77777777" w:rsidR="00285FD3" w:rsidRPr="007A4712" w:rsidRDefault="00285FD3" w:rsidP="007A471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EEF469" w14:textId="77777777" w:rsidR="00692D35" w:rsidRPr="00692D35" w:rsidRDefault="00692D35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221E3A9" w14:textId="77777777" w:rsidR="00AF0ACC" w:rsidRPr="00AF0ACC" w:rsidRDefault="00AF0ACC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29C9FF" w14:textId="77777777" w:rsidR="004F0463" w:rsidRPr="00AF0ACC" w:rsidRDefault="004F0463" w:rsidP="0087410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F0463" w:rsidRPr="00AF0ACC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B465B8" w14:textId="77777777" w:rsidR="008B1DBD" w:rsidRDefault="008B1DBD" w:rsidP="00AF5903">
      <w:pPr>
        <w:spacing w:after="0" w:line="240" w:lineRule="auto"/>
      </w:pPr>
      <w:r>
        <w:separator/>
      </w:r>
    </w:p>
  </w:endnote>
  <w:endnote w:type="continuationSeparator" w:id="0">
    <w:p w14:paraId="26F27337" w14:textId="77777777" w:rsidR="008B1DBD" w:rsidRDefault="008B1DBD" w:rsidP="00AF59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520802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9573D26" w14:textId="676CD1D0" w:rsidR="00824510" w:rsidRDefault="0082451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EA3A88" w14:textId="77777777" w:rsidR="00AF5903" w:rsidRDefault="00AF59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B8B39A" w14:textId="77777777" w:rsidR="008B1DBD" w:rsidRDefault="008B1DBD" w:rsidP="00AF5903">
      <w:pPr>
        <w:spacing w:after="0" w:line="240" w:lineRule="auto"/>
      </w:pPr>
      <w:r>
        <w:separator/>
      </w:r>
    </w:p>
  </w:footnote>
  <w:footnote w:type="continuationSeparator" w:id="0">
    <w:p w14:paraId="0978BAEC" w14:textId="77777777" w:rsidR="008B1DBD" w:rsidRDefault="008B1DBD" w:rsidP="00AF59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991CE3" w14:textId="60C22EF2" w:rsidR="00AF5903" w:rsidRDefault="00AF5903">
    <w:pPr>
      <w:pStyle w:val="Header"/>
    </w:pPr>
    <w:r>
      <w:t>1908097</w:t>
    </w:r>
    <w:r>
      <w:ptab w:relativeTo="margin" w:alignment="center" w:leader="none"/>
    </w:r>
    <w:r>
      <w:t>E</w:t>
    </w:r>
    <w:r w:rsidR="003E7768">
      <w:t>AE</w:t>
    </w:r>
    <w:r>
      <w:t>E</w:t>
    </w:r>
    <w:r w:rsidR="00DB1996">
      <w:t>5003</w:t>
    </w:r>
    <w:r>
      <w:ptab w:relativeTo="margin" w:alignment="right" w:leader="none"/>
    </w:r>
    <w:r w:rsidR="008B1DBD">
      <w:fldChar w:fldCharType="begin"/>
    </w:r>
    <w:r w:rsidR="008B1DBD">
      <w:instrText xml:space="preserve"> NUMWORDS   \* MERGEFORMAT </w:instrText>
    </w:r>
    <w:r w:rsidR="008B1DBD">
      <w:fldChar w:fldCharType="separate"/>
    </w:r>
    <w:r>
      <w:rPr>
        <w:noProof/>
      </w:rPr>
      <w:t>0</w:t>
    </w:r>
    <w:r w:rsidR="008B1DBD">
      <w:rPr>
        <w:noProof/>
      </w:rPr>
      <w:fldChar w:fldCharType="end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903"/>
    <w:rsid w:val="00027459"/>
    <w:rsid w:val="00045632"/>
    <w:rsid w:val="000574DA"/>
    <w:rsid w:val="00094ACA"/>
    <w:rsid w:val="000A0AA4"/>
    <w:rsid w:val="000A6975"/>
    <w:rsid w:val="000D2FE4"/>
    <w:rsid w:val="000F02C1"/>
    <w:rsid w:val="001449FB"/>
    <w:rsid w:val="00163586"/>
    <w:rsid w:val="001A6EE1"/>
    <w:rsid w:val="001D2FB1"/>
    <w:rsid w:val="001D5B8A"/>
    <w:rsid w:val="00241040"/>
    <w:rsid w:val="002613F9"/>
    <w:rsid w:val="00262D5E"/>
    <w:rsid w:val="00285EC2"/>
    <w:rsid w:val="00285FD3"/>
    <w:rsid w:val="003037B9"/>
    <w:rsid w:val="00337D0A"/>
    <w:rsid w:val="00363218"/>
    <w:rsid w:val="00395A80"/>
    <w:rsid w:val="00397548"/>
    <w:rsid w:val="003A2D75"/>
    <w:rsid w:val="003A65DD"/>
    <w:rsid w:val="003D58DB"/>
    <w:rsid w:val="003E3C24"/>
    <w:rsid w:val="003E7768"/>
    <w:rsid w:val="003F13B8"/>
    <w:rsid w:val="00431ADA"/>
    <w:rsid w:val="004415C7"/>
    <w:rsid w:val="004C6354"/>
    <w:rsid w:val="004E2FB2"/>
    <w:rsid w:val="004F0463"/>
    <w:rsid w:val="00516714"/>
    <w:rsid w:val="00572F57"/>
    <w:rsid w:val="005864C5"/>
    <w:rsid w:val="00600E09"/>
    <w:rsid w:val="0060423C"/>
    <w:rsid w:val="00692D35"/>
    <w:rsid w:val="006B3235"/>
    <w:rsid w:val="006F608E"/>
    <w:rsid w:val="0070350F"/>
    <w:rsid w:val="00754FEB"/>
    <w:rsid w:val="00774B59"/>
    <w:rsid w:val="00775F95"/>
    <w:rsid w:val="007A27A6"/>
    <w:rsid w:val="007A4712"/>
    <w:rsid w:val="007D367B"/>
    <w:rsid w:val="008176BC"/>
    <w:rsid w:val="00824510"/>
    <w:rsid w:val="00874104"/>
    <w:rsid w:val="00880868"/>
    <w:rsid w:val="008B1DBD"/>
    <w:rsid w:val="008E0C4E"/>
    <w:rsid w:val="0090099A"/>
    <w:rsid w:val="0091509B"/>
    <w:rsid w:val="0096473E"/>
    <w:rsid w:val="00995090"/>
    <w:rsid w:val="009C20AE"/>
    <w:rsid w:val="009D35C7"/>
    <w:rsid w:val="00A01B58"/>
    <w:rsid w:val="00A040D9"/>
    <w:rsid w:val="00A12EF2"/>
    <w:rsid w:val="00A3351C"/>
    <w:rsid w:val="00AC34B6"/>
    <w:rsid w:val="00AF0ACC"/>
    <w:rsid w:val="00AF5903"/>
    <w:rsid w:val="00B220D2"/>
    <w:rsid w:val="00B26ED2"/>
    <w:rsid w:val="00B3674F"/>
    <w:rsid w:val="00B72D48"/>
    <w:rsid w:val="00B76240"/>
    <w:rsid w:val="00BB0390"/>
    <w:rsid w:val="00C30BD8"/>
    <w:rsid w:val="00C45021"/>
    <w:rsid w:val="00C556AF"/>
    <w:rsid w:val="00C87156"/>
    <w:rsid w:val="00C963B0"/>
    <w:rsid w:val="00CF7103"/>
    <w:rsid w:val="00D26248"/>
    <w:rsid w:val="00D36BEA"/>
    <w:rsid w:val="00D4497B"/>
    <w:rsid w:val="00DB0766"/>
    <w:rsid w:val="00DB1996"/>
    <w:rsid w:val="00DE10CE"/>
    <w:rsid w:val="00DF743B"/>
    <w:rsid w:val="00EF20C4"/>
    <w:rsid w:val="00F05F51"/>
    <w:rsid w:val="00F06DE7"/>
    <w:rsid w:val="00F14BB0"/>
    <w:rsid w:val="00F2143B"/>
    <w:rsid w:val="00F271D3"/>
    <w:rsid w:val="00F72E1B"/>
    <w:rsid w:val="00FA2B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BBD532"/>
  <w15:chartTrackingRefBased/>
  <w15:docId w15:val="{FA6259B8-799C-4E8B-9871-B03E42765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theme="minorBidi"/>
        <w:spacing w:val="30"/>
        <w:sz w:val="24"/>
        <w:szCs w:val="22"/>
        <w:vertAlign w:val="subscript"/>
        <w:lang w:val="en-GB" w:eastAsia="en-US" w:bidi="ar-SA"/>
      </w:rPr>
    </w:rPrDefault>
    <w:pPrDefault>
      <w:pPr>
        <w:spacing w:after="160" w:line="259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E7768"/>
    <w:pPr>
      <w:jc w:val="left"/>
    </w:pPr>
    <w:rPr>
      <w:rFonts w:asciiTheme="minorHAnsi" w:hAnsiTheme="minorHAnsi"/>
      <w:spacing w:val="0"/>
      <w:sz w:val="22"/>
      <w:vertAlign w:val="baseli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</w:rPr>
  </w:style>
  <w:style w:type="character" w:customStyle="1" w:styleId="HeaderChar">
    <w:name w:val="Header Char"/>
    <w:basedOn w:val="DefaultParagraphFont"/>
    <w:link w:val="Header"/>
    <w:uiPriority w:val="99"/>
    <w:rsid w:val="00AF5903"/>
  </w:style>
  <w:style w:type="paragraph" w:styleId="Footer">
    <w:name w:val="footer"/>
    <w:basedOn w:val="Normal"/>
    <w:link w:val="FooterChar"/>
    <w:uiPriority w:val="99"/>
    <w:unhideWhenUsed/>
    <w:rsid w:val="00AF5903"/>
    <w:pPr>
      <w:tabs>
        <w:tab w:val="center" w:pos="4513"/>
        <w:tab w:val="right" w:pos="9026"/>
      </w:tabs>
      <w:spacing w:after="0" w:line="240" w:lineRule="auto"/>
      <w:jc w:val="both"/>
    </w:pPr>
    <w:rPr>
      <w:rFonts w:ascii="Arial" w:hAnsi="Arial"/>
      <w:spacing w:val="30"/>
      <w:sz w:val="24"/>
      <w:vertAlign w:val="subscript"/>
    </w:rPr>
  </w:style>
  <w:style w:type="character" w:customStyle="1" w:styleId="FooterChar">
    <w:name w:val="Footer Char"/>
    <w:basedOn w:val="DefaultParagraphFont"/>
    <w:link w:val="Footer"/>
    <w:uiPriority w:val="99"/>
    <w:rsid w:val="00AF5903"/>
  </w:style>
  <w:style w:type="table" w:styleId="TableGrid">
    <w:name w:val="Table Grid"/>
    <w:basedOn w:val="TableNormal"/>
    <w:uiPriority w:val="39"/>
    <w:rsid w:val="003E7768"/>
    <w:pPr>
      <w:spacing w:after="0" w:line="240" w:lineRule="auto"/>
      <w:jc w:val="left"/>
    </w:pPr>
    <w:rPr>
      <w:rFonts w:asciiTheme="minorHAnsi" w:hAnsiTheme="minorHAnsi"/>
      <w:spacing w:val="0"/>
      <w:sz w:val="22"/>
      <w:vertAlign w:val="baseline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6321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1B5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wales.nhs.uk/sitesplus/documents/888/Parental%20insights%20E.pdf" TargetMode="External"/><Relationship Id="rId13" Type="http://schemas.openxmlformats.org/officeDocument/2006/relationships/hyperlink" Target="https://www.nhs.uk/live-well/healthy-weight/very-overweight-children-advice-for-parents/" TargetMode="External"/><Relationship Id="rId18" Type="http://schemas.openxmlformats.org/officeDocument/2006/relationships/hyperlink" Target="https://www.ncbi.nlm.nih.gov/pmc/articles/PMC2080455/pdf/CroatMedJ_47_0662.pdf" TargetMode="External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unicef.org/child-rights-convention" TargetMode="External"/><Relationship Id="rId7" Type="http://schemas.openxmlformats.org/officeDocument/2006/relationships/hyperlink" Target="https://www.childcomwales.org.uk/wp-content/uploads/2019/04/Three-Year-Plan-19-22.pdf" TargetMode="External"/><Relationship Id="rId12" Type="http://schemas.openxmlformats.org/officeDocument/2006/relationships/hyperlink" Target="https://www.bmj.com/content/343/bmj.d4163.full" TargetMode="External"/><Relationship Id="rId17" Type="http://schemas.openxmlformats.org/officeDocument/2006/relationships/hyperlink" Target="https://www.publichealthnetwork.cymru/en/social-determinants/education/welsh-network-of-healthy-school-schemes-wnhss/" TargetMode="External"/><Relationship Id="rId25" Type="http://schemas.openxmlformats.org/officeDocument/2006/relationships/hyperlink" Target="https://www.who.int/nutrition/topics/world-food-day-2019-malnutrition-world-health-crisis/en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publichealthnetwork.cymru/en/get-involved/past-event/a-recipe-for-life-nutrition-in-early-years/" TargetMode="External"/><Relationship Id="rId20" Type="http://schemas.openxmlformats.org/officeDocument/2006/relationships/hyperlink" Target="https://www.unicef.org.uk/wp-content/uploads/2013/04/ReportCard11_CYP.pdf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ed.com/talks/nadine_burke_harris_how_childhood_trauma_affects_health_across_a_lifetime" TargetMode="External"/><Relationship Id="rId24" Type="http://schemas.openxmlformats.org/officeDocument/2006/relationships/hyperlink" Target="https://www.who.int/news-room/detail/16-12-2019-more-than-one-in-three-low--and-middle-income-countries-face-both-extremes-of-malnutritio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uk.video.search.yahoo.com/search/video;_ylt=AwrP4k_I97teohMANA8M34lQ;_ylu=X3oDMTEybzA4dWkxBGNvbG8DaXIyBHBvcwMxBHZ0aWQDQjk4MDNfMQRzZWMDc2M-?p=ACEs+animation+public+health+wales&amp;fr=mcafee" TargetMode="External"/><Relationship Id="rId23" Type="http://schemas.openxmlformats.org/officeDocument/2006/relationships/hyperlink" Target="https://s3.amazonaws.com/academia.edu.documents/39900069/Social_determinants_of_health_and_well-b20151111-27604-w42wjb.pdf?response-content-disposition=inline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nap.edu/openbook/030908704X/xhtml/images/p20008090g404002.jpg" TargetMode="External"/><Relationship Id="rId19" Type="http://schemas.openxmlformats.org/officeDocument/2006/relationships/hyperlink" Target="https://www.cwt.org.uk/cwt-response-to-the-department-of-health-childhood-obesity-consulta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peni.nlm.nih.gov/imgs/512/397/2676270/PMC2676270_1471-2458-9-94-1.png" TargetMode="External"/><Relationship Id="rId14" Type="http://schemas.openxmlformats.org/officeDocument/2006/relationships/hyperlink" Target="https://www.publichealthnetwork.cymru/en/topics/nutrition/nutrition-skills/" TargetMode="External"/><Relationship Id="rId22" Type="http://schemas.openxmlformats.org/officeDocument/2006/relationships/hyperlink" Target="https://gov.wales/sites/default/files/publications/2019-10/healthy-weight-healthy-wales_0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5A9722E-E9FC-47F3-BC83-B3A346EDFC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283</TotalTime>
  <Pages>5</Pages>
  <Words>1397</Words>
  <Characters>7963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sara.llwyd@yahoo.co.uk</dc:creator>
  <cp:keywords/>
  <dc:description/>
  <cp:lastModifiedBy>sara.llwyd@yahoo.co.uk</cp:lastModifiedBy>
  <cp:revision>56</cp:revision>
  <dcterms:created xsi:type="dcterms:W3CDTF">2020-04-23T09:39:00Z</dcterms:created>
  <dcterms:modified xsi:type="dcterms:W3CDTF">2020-05-14T16:08:00Z</dcterms:modified>
</cp:coreProperties>
</file>