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2A21459" wp14:paraId="5E5787A5" wp14:textId="337B7077">
      <w:pPr>
        <w:pStyle w:val="Normal"/>
      </w:pPr>
      <w:r w:rsidR="055B754F">
        <w:drawing>
          <wp:inline xmlns:wp14="http://schemas.microsoft.com/office/word/2010/wordprocessingDrawing" wp14:editId="5220FC8D" wp14:anchorId="168CC28B">
            <wp:extent cx="2200275" cy="742950"/>
            <wp:effectExtent l="0" t="0" r="0" b="0"/>
            <wp:docPr id="447171465"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171465" name="Picture 447171465"/>
                    <pic:cNvPicPr/>
                  </pic:nvPicPr>
                  <pic:blipFill>
                    <a:blip xmlns:r="http://schemas.openxmlformats.org/officeDocument/2006/relationships" r:embed="rId389159610">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30"/>
        <w:gridCol w:w="4630"/>
      </w:tblGrid>
      <w:tr w:rsidR="52A21459" w:rsidTr="52A21459" w14:paraId="62770809">
        <w:trPr>
          <w:trHeight w:val="300"/>
        </w:trPr>
        <w:tc>
          <w:tcPr>
            <w:tcW w:w="9260"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1F279387" w14:textId="0F55FF36">
            <w:pPr>
              <w:spacing w:before="240" w:beforeAutospacing="off" w:after="240" w:afterAutospacing="off"/>
              <w:jc w:val="center"/>
              <w:rPr>
                <w:rFonts w:ascii="Times New Roman" w:hAnsi="Times New Roman" w:eastAsia="Times New Roman" w:cs="Times New Roman"/>
                <w:b w:val="0"/>
                <w:bCs w:val="0"/>
                <w:i w:val="0"/>
                <w:iCs w:val="0"/>
                <w:caps w:val="0"/>
                <w:smallCaps w:val="0"/>
                <w:color w:val="000000" w:themeColor="text1" w:themeTint="FF" w:themeShade="FF"/>
                <w:sz w:val="36"/>
                <w:szCs w:val="36"/>
              </w:rPr>
            </w:pPr>
            <w:r w:rsidRPr="52A21459" w:rsidR="52A21459">
              <w:rPr>
                <w:rFonts w:ascii="Times New Roman" w:hAnsi="Times New Roman" w:eastAsia="Times New Roman" w:cs="Times New Roman"/>
                <w:b w:val="0"/>
                <w:bCs w:val="0"/>
                <w:i w:val="0"/>
                <w:iCs w:val="0"/>
                <w:caps w:val="0"/>
                <w:smallCaps w:val="0"/>
                <w:color w:val="000000" w:themeColor="text1" w:themeTint="FF" w:themeShade="FF"/>
                <w:sz w:val="36"/>
                <w:szCs w:val="36"/>
                <w:lang w:val="en-US"/>
              </w:rPr>
              <w:t>Applied Leadership and Management in the Workplace Module Assignment Submission</w:t>
            </w:r>
          </w:p>
          <w:p w:rsidR="52A21459" w:rsidP="52A21459" w:rsidRDefault="52A21459" w14:paraId="08056105" w14:textId="1ED02904">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52A21459" w:rsidTr="52A21459" w14:paraId="723C0CD6">
        <w:trPr>
          <w:trHeight w:val="300"/>
        </w:trPr>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2C932BDB" w14:textId="2F4D0B3D">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A21459" w:rsidR="52A2145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Name:</w:t>
            </w:r>
          </w:p>
          <w:p w:rsidR="52A21459" w:rsidP="52A21459" w:rsidRDefault="52A21459" w14:paraId="296061E9" w14:textId="67C9148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0"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14D0E0AB" w14:textId="67E13161">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CARRIE MAPSTONE-PEARCE</w:t>
            </w:r>
          </w:p>
        </w:tc>
      </w:tr>
      <w:tr w:rsidR="52A21459" w:rsidTr="52A21459" w14:paraId="15676F61">
        <w:trPr>
          <w:trHeight w:val="300"/>
        </w:trPr>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626ACB0D" w14:textId="2763308F">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A21459" w:rsidR="52A2145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Number:</w:t>
            </w:r>
          </w:p>
          <w:p w:rsidR="52A21459" w:rsidP="52A21459" w:rsidRDefault="52A21459" w14:paraId="2307BBDD" w14:textId="6B0C69B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55D30DD6" w14:textId="5CB98A9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2418674</w:t>
            </w:r>
          </w:p>
        </w:tc>
      </w:tr>
      <w:tr w:rsidR="52A21459" w:rsidTr="52A21459" w14:paraId="03170BC0">
        <w:trPr>
          <w:trHeight w:val="300"/>
        </w:trPr>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6F2FDD96" w14:textId="1A212ADD">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A21459" w:rsidR="52A2145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Module No: </w:t>
            </w:r>
          </w:p>
          <w:p w:rsidR="52A21459" w:rsidP="52A21459" w:rsidRDefault="52A21459" w14:paraId="1C2AD5B3" w14:textId="3BCF6256">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58E47674" w14:textId="39A54445">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BMSK5011</w:t>
            </w:r>
          </w:p>
        </w:tc>
      </w:tr>
      <w:tr w:rsidR="52A21459" w:rsidTr="52A21459" w14:paraId="51B04938">
        <w:trPr>
          <w:trHeight w:val="300"/>
        </w:trPr>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1523A2DD" w14:textId="5F65D3BC">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52A21459" w:rsidR="52A21459">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Module Title:</w:t>
            </w:r>
          </w:p>
          <w:p w:rsidR="52A21459" w:rsidP="52A21459" w:rsidRDefault="52A21459" w14:paraId="70374BE1" w14:textId="52213BC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52A21459" w:rsidP="52A21459" w:rsidRDefault="52A21459" w14:paraId="3E63E710" w14:textId="147E701D">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52A21459" w:rsidR="52A21459">
              <w:rPr>
                <w:rFonts w:ascii="Aptos" w:hAnsi="Aptos" w:eastAsia="Aptos" w:cs="Aptos"/>
                <w:b w:val="0"/>
                <w:bCs w:val="0"/>
                <w:i w:val="0"/>
                <w:iCs w:val="0"/>
                <w:caps w:val="0"/>
                <w:smallCaps w:val="0"/>
                <w:color w:val="000000" w:themeColor="text1" w:themeTint="FF" w:themeShade="FF"/>
                <w:sz w:val="24"/>
                <w:szCs w:val="24"/>
                <w:lang w:val="en-US"/>
              </w:rPr>
              <w:t>Developing workplace critical thinking</w:t>
            </w:r>
          </w:p>
        </w:tc>
      </w:tr>
    </w:tbl>
    <w:p w:rsidR="52A21459" w:rsidP="52A21459" w:rsidRDefault="52A21459" w14:paraId="7917C906" w14:textId="59F05A3D">
      <w:pPr>
        <w:pStyle w:val="Normal"/>
      </w:pPr>
    </w:p>
    <w:p w:rsidR="52A21459" w:rsidP="52A21459" w:rsidRDefault="52A21459" w14:paraId="70D0218B" w14:textId="754F5E5A">
      <w:pPr>
        <w:pStyle w:val="Normal"/>
      </w:pPr>
    </w:p>
    <w:p w:rsidR="52A21459" w:rsidP="52A21459" w:rsidRDefault="52A21459" w14:paraId="7E954DE1" w14:textId="0FF64C88">
      <w:pPr>
        <w:pStyle w:val="Normal"/>
      </w:pPr>
    </w:p>
    <w:p w:rsidR="52A21459" w:rsidP="52A21459" w:rsidRDefault="52A21459" w14:paraId="05920F8F" w14:textId="78C29EC7">
      <w:pPr>
        <w:pStyle w:val="Normal"/>
      </w:pPr>
    </w:p>
    <w:p w:rsidR="52A21459" w:rsidP="52A21459" w:rsidRDefault="52A21459" w14:paraId="062B729B" w14:textId="0803903B">
      <w:pPr>
        <w:pStyle w:val="Normal"/>
      </w:pPr>
    </w:p>
    <w:p w:rsidR="52A21459" w:rsidP="52A21459" w:rsidRDefault="52A21459" w14:paraId="5377190C" w14:textId="645BE227">
      <w:pPr>
        <w:pStyle w:val="Normal"/>
      </w:pPr>
    </w:p>
    <w:p w:rsidR="52A21459" w:rsidP="52A21459" w:rsidRDefault="52A21459" w14:paraId="55CCE110" w14:textId="2C233137">
      <w:pPr>
        <w:pStyle w:val="Normal"/>
      </w:pPr>
    </w:p>
    <w:p w:rsidR="52A21459" w:rsidP="52A21459" w:rsidRDefault="52A21459" w14:paraId="25F03C65" w14:textId="13F2A6FA">
      <w:pPr>
        <w:pStyle w:val="Normal"/>
      </w:pPr>
    </w:p>
    <w:p w:rsidR="52A21459" w:rsidP="52A21459" w:rsidRDefault="52A21459" w14:paraId="79AE8EF6" w14:textId="1A659F0F">
      <w:pPr>
        <w:pStyle w:val="Normal"/>
      </w:pPr>
    </w:p>
    <w:p w:rsidR="52A21459" w:rsidP="52A21459" w:rsidRDefault="52A21459" w14:paraId="0124D627" w14:textId="55800871">
      <w:pPr>
        <w:pStyle w:val="Normal"/>
      </w:pPr>
    </w:p>
    <w:p w:rsidR="52A21459" w:rsidP="52A21459" w:rsidRDefault="52A21459" w14:paraId="29558883" w14:textId="19619D6A">
      <w:pPr>
        <w:pStyle w:val="Normal"/>
      </w:pPr>
    </w:p>
    <w:p w:rsidR="52A21459" w:rsidP="52A21459" w:rsidRDefault="52A21459" w14:paraId="37EF2D0E" w14:textId="1142B3AC">
      <w:pPr>
        <w:pStyle w:val="Normal"/>
      </w:pPr>
    </w:p>
    <w:p w:rsidR="52A21459" w:rsidP="52A21459" w:rsidRDefault="52A21459" w14:paraId="7B9D61C8" w14:textId="3BB7A3F7">
      <w:pPr>
        <w:pStyle w:val="Normal"/>
      </w:pPr>
    </w:p>
    <w:sdt>
      <w:sdtPr>
        <w:id w:val="1612558240"/>
        <w:docPartObj>
          <w:docPartGallery w:val="Table of Contents"/>
          <w:docPartUnique/>
        </w:docPartObj>
      </w:sdtPr>
      <w:sdtContent>
        <w:p w:rsidR="52A21459" w:rsidP="52A21459" w:rsidRDefault="52A21459" w14:paraId="1DBCE289" w14:textId="46EDA7AA">
          <w:pPr>
            <w:pStyle w:val="TOC2"/>
            <w:tabs>
              <w:tab w:val="right" w:leader="dot" w:pos="9015"/>
            </w:tabs>
            <w:bidi w:val="0"/>
            <w:rPr>
              <w:rStyle w:val="Hyperlink"/>
            </w:rPr>
          </w:pPr>
          <w:r>
            <w:fldChar w:fldCharType="begin"/>
          </w:r>
          <w:r>
            <w:instrText xml:space="preserve">TOC \o \z \u \h</w:instrText>
          </w:r>
          <w:r>
            <w:fldChar w:fldCharType="separate"/>
          </w:r>
          <w:hyperlink w:anchor="_Toc1324056972">
            <w:r w:rsidRPr="52A21459" w:rsidR="52A21459">
              <w:rPr>
                <w:rStyle w:val="Hyperlink"/>
              </w:rPr>
              <w:t>1. Introduction</w:t>
            </w:r>
            <w:r>
              <w:tab/>
            </w:r>
            <w:r>
              <w:fldChar w:fldCharType="begin"/>
            </w:r>
            <w:r>
              <w:instrText xml:space="preserve">PAGEREF _Toc1324056972 \h</w:instrText>
            </w:r>
            <w:r>
              <w:fldChar w:fldCharType="separate"/>
            </w:r>
            <w:r w:rsidRPr="52A21459" w:rsidR="52A21459">
              <w:rPr>
                <w:rStyle w:val="Hyperlink"/>
              </w:rPr>
              <w:t>2</w:t>
            </w:r>
            <w:r>
              <w:fldChar w:fldCharType="end"/>
            </w:r>
          </w:hyperlink>
        </w:p>
        <w:p w:rsidR="52A21459" w:rsidP="52A21459" w:rsidRDefault="52A21459" w14:paraId="37AE0FAC" w14:textId="755F2808">
          <w:pPr>
            <w:pStyle w:val="TOC2"/>
            <w:tabs>
              <w:tab w:val="right" w:leader="dot" w:pos="9015"/>
            </w:tabs>
            <w:bidi w:val="0"/>
            <w:rPr>
              <w:rStyle w:val="Hyperlink"/>
            </w:rPr>
          </w:pPr>
          <w:hyperlink w:anchor="_Toc466958685">
            <w:r w:rsidRPr="52A21459" w:rsidR="52A21459">
              <w:rPr>
                <w:rStyle w:val="Hyperlink"/>
              </w:rPr>
              <w:t>2. Conceptual Framework: Beliefs, Attitudes and Values</w:t>
            </w:r>
            <w:r>
              <w:tab/>
            </w:r>
            <w:r>
              <w:fldChar w:fldCharType="begin"/>
            </w:r>
            <w:r>
              <w:instrText xml:space="preserve">PAGEREF _Toc466958685 \h</w:instrText>
            </w:r>
            <w:r>
              <w:fldChar w:fldCharType="separate"/>
            </w:r>
            <w:r w:rsidRPr="52A21459" w:rsidR="52A21459">
              <w:rPr>
                <w:rStyle w:val="Hyperlink"/>
              </w:rPr>
              <w:t>3</w:t>
            </w:r>
            <w:r>
              <w:fldChar w:fldCharType="end"/>
            </w:r>
          </w:hyperlink>
        </w:p>
        <w:p w:rsidR="52A21459" w:rsidP="52A21459" w:rsidRDefault="52A21459" w14:paraId="7131731E" w14:textId="100B8B09">
          <w:pPr>
            <w:pStyle w:val="TOC3"/>
            <w:tabs>
              <w:tab w:val="right" w:leader="dot" w:pos="9015"/>
            </w:tabs>
            <w:bidi w:val="0"/>
            <w:rPr>
              <w:rStyle w:val="Hyperlink"/>
            </w:rPr>
          </w:pPr>
          <w:hyperlink w:anchor="_Toc152057748">
            <w:r w:rsidRPr="52A21459" w:rsidR="52A21459">
              <w:rPr>
                <w:rStyle w:val="Hyperlink"/>
              </w:rPr>
              <w:t>2.1 Defining Beliefs</w:t>
            </w:r>
            <w:r>
              <w:tab/>
            </w:r>
            <w:r>
              <w:fldChar w:fldCharType="begin"/>
            </w:r>
            <w:r>
              <w:instrText xml:space="preserve">PAGEREF _Toc152057748 \h</w:instrText>
            </w:r>
            <w:r>
              <w:fldChar w:fldCharType="separate"/>
            </w:r>
            <w:r w:rsidRPr="52A21459" w:rsidR="52A21459">
              <w:rPr>
                <w:rStyle w:val="Hyperlink"/>
              </w:rPr>
              <w:t>3</w:t>
            </w:r>
            <w:r>
              <w:fldChar w:fldCharType="end"/>
            </w:r>
          </w:hyperlink>
        </w:p>
        <w:p w:rsidR="52A21459" w:rsidP="52A21459" w:rsidRDefault="52A21459" w14:paraId="35660850" w14:textId="118EE76C">
          <w:pPr>
            <w:pStyle w:val="TOC3"/>
            <w:tabs>
              <w:tab w:val="right" w:leader="dot" w:pos="9015"/>
            </w:tabs>
            <w:bidi w:val="0"/>
            <w:rPr>
              <w:rStyle w:val="Hyperlink"/>
            </w:rPr>
          </w:pPr>
          <w:hyperlink w:anchor="_Toc1276611438">
            <w:r w:rsidRPr="52A21459" w:rsidR="52A21459">
              <w:rPr>
                <w:rStyle w:val="Hyperlink"/>
              </w:rPr>
              <w:t>2.2 Employee Attitudes and Emotional Experiences</w:t>
            </w:r>
            <w:r>
              <w:tab/>
            </w:r>
            <w:r>
              <w:fldChar w:fldCharType="begin"/>
            </w:r>
            <w:r>
              <w:instrText xml:space="preserve">PAGEREF _Toc1276611438 \h</w:instrText>
            </w:r>
            <w:r>
              <w:fldChar w:fldCharType="separate"/>
            </w:r>
            <w:r w:rsidRPr="52A21459" w:rsidR="52A21459">
              <w:rPr>
                <w:rStyle w:val="Hyperlink"/>
              </w:rPr>
              <w:t>3</w:t>
            </w:r>
            <w:r>
              <w:fldChar w:fldCharType="end"/>
            </w:r>
          </w:hyperlink>
        </w:p>
        <w:p w:rsidR="52A21459" w:rsidP="52A21459" w:rsidRDefault="52A21459" w14:paraId="0314A948" w14:textId="53FB4B16">
          <w:pPr>
            <w:pStyle w:val="TOC3"/>
            <w:tabs>
              <w:tab w:val="right" w:leader="dot" w:pos="9015"/>
            </w:tabs>
            <w:bidi w:val="0"/>
            <w:rPr>
              <w:rStyle w:val="Hyperlink"/>
            </w:rPr>
          </w:pPr>
          <w:hyperlink w:anchor="_Toc677369423">
            <w:r w:rsidRPr="52A21459" w:rsidR="52A21459">
              <w:rPr>
                <w:rStyle w:val="Hyperlink"/>
              </w:rPr>
              <w:t>2.3 The Role of Values in Professional Behaviour</w:t>
            </w:r>
            <w:r>
              <w:tab/>
            </w:r>
            <w:r>
              <w:fldChar w:fldCharType="begin"/>
            </w:r>
            <w:r>
              <w:instrText xml:space="preserve">PAGEREF _Toc677369423 \h</w:instrText>
            </w:r>
            <w:r>
              <w:fldChar w:fldCharType="separate"/>
            </w:r>
            <w:r w:rsidRPr="52A21459" w:rsidR="52A21459">
              <w:rPr>
                <w:rStyle w:val="Hyperlink"/>
              </w:rPr>
              <w:t>3</w:t>
            </w:r>
            <w:r>
              <w:fldChar w:fldCharType="end"/>
            </w:r>
          </w:hyperlink>
        </w:p>
        <w:p w:rsidR="52A21459" w:rsidP="52A21459" w:rsidRDefault="52A21459" w14:paraId="317D8615" w14:textId="10768E5C">
          <w:pPr>
            <w:pStyle w:val="TOC3"/>
            <w:tabs>
              <w:tab w:val="right" w:leader="dot" w:pos="9015"/>
            </w:tabs>
            <w:bidi w:val="0"/>
            <w:rPr>
              <w:rStyle w:val="Hyperlink"/>
            </w:rPr>
          </w:pPr>
          <w:hyperlink w:anchor="_Toc864353141">
            <w:r w:rsidRPr="52A21459" w:rsidR="52A21459">
              <w:rPr>
                <w:rStyle w:val="Hyperlink"/>
              </w:rPr>
              <w:t>2.4 Interrelationship Between Beliefs, Attitudes and Values</w:t>
            </w:r>
            <w:r>
              <w:tab/>
            </w:r>
            <w:r>
              <w:fldChar w:fldCharType="begin"/>
            </w:r>
            <w:r>
              <w:instrText xml:space="preserve">PAGEREF _Toc864353141 \h</w:instrText>
            </w:r>
            <w:r>
              <w:fldChar w:fldCharType="separate"/>
            </w:r>
            <w:r w:rsidRPr="52A21459" w:rsidR="52A21459">
              <w:rPr>
                <w:rStyle w:val="Hyperlink"/>
              </w:rPr>
              <w:t>4</w:t>
            </w:r>
            <w:r>
              <w:fldChar w:fldCharType="end"/>
            </w:r>
          </w:hyperlink>
        </w:p>
        <w:p w:rsidR="52A21459" w:rsidP="52A21459" w:rsidRDefault="52A21459" w14:paraId="7B3BDF63" w14:textId="52ED084E">
          <w:pPr>
            <w:pStyle w:val="TOC3"/>
            <w:tabs>
              <w:tab w:val="right" w:leader="dot" w:pos="9015"/>
            </w:tabs>
            <w:bidi w:val="0"/>
            <w:rPr>
              <w:rStyle w:val="Hyperlink"/>
            </w:rPr>
          </w:pPr>
          <w:hyperlink w:anchor="_Toc1505105283">
            <w:r w:rsidRPr="52A21459" w:rsidR="52A21459">
              <w:rPr>
                <w:rStyle w:val="Hyperlink"/>
              </w:rPr>
              <w:t>2.5 Generational Influences in the Workplace</w:t>
            </w:r>
            <w:r>
              <w:tab/>
            </w:r>
            <w:r>
              <w:fldChar w:fldCharType="begin"/>
            </w:r>
            <w:r>
              <w:instrText xml:space="preserve">PAGEREF _Toc1505105283 \h</w:instrText>
            </w:r>
            <w:r>
              <w:fldChar w:fldCharType="separate"/>
            </w:r>
            <w:r w:rsidRPr="52A21459" w:rsidR="52A21459">
              <w:rPr>
                <w:rStyle w:val="Hyperlink"/>
              </w:rPr>
              <w:t>5</w:t>
            </w:r>
            <w:r>
              <w:fldChar w:fldCharType="end"/>
            </w:r>
          </w:hyperlink>
        </w:p>
        <w:p w:rsidR="52A21459" w:rsidP="52A21459" w:rsidRDefault="52A21459" w14:paraId="39F41567" w14:textId="523D44DB">
          <w:pPr>
            <w:pStyle w:val="TOC2"/>
            <w:tabs>
              <w:tab w:val="right" w:leader="dot" w:pos="9015"/>
            </w:tabs>
            <w:bidi w:val="0"/>
            <w:rPr>
              <w:rStyle w:val="Hyperlink"/>
            </w:rPr>
          </w:pPr>
          <w:hyperlink w:anchor="_Toc807144395">
            <w:r w:rsidRPr="52A21459" w:rsidR="52A21459">
              <w:rPr>
                <w:rStyle w:val="Hyperlink"/>
              </w:rPr>
              <w:t>3. Critical Self‑Reflection on Workplace Behaviour</w:t>
            </w:r>
            <w:r>
              <w:tab/>
            </w:r>
            <w:r>
              <w:fldChar w:fldCharType="begin"/>
            </w:r>
            <w:r>
              <w:instrText xml:space="preserve">PAGEREF _Toc807144395 \h</w:instrText>
            </w:r>
            <w:r>
              <w:fldChar w:fldCharType="separate"/>
            </w:r>
            <w:r w:rsidRPr="52A21459" w:rsidR="52A21459">
              <w:rPr>
                <w:rStyle w:val="Hyperlink"/>
              </w:rPr>
              <w:t>6</w:t>
            </w:r>
            <w:r>
              <w:fldChar w:fldCharType="end"/>
            </w:r>
          </w:hyperlink>
        </w:p>
        <w:p w:rsidR="52A21459" w:rsidP="52A21459" w:rsidRDefault="52A21459" w14:paraId="01209B1C" w14:textId="20CA4F5C">
          <w:pPr>
            <w:pStyle w:val="TOC3"/>
            <w:tabs>
              <w:tab w:val="right" w:leader="dot" w:pos="9015"/>
            </w:tabs>
            <w:bidi w:val="0"/>
            <w:rPr>
              <w:rStyle w:val="Hyperlink"/>
            </w:rPr>
          </w:pPr>
          <w:hyperlink w:anchor="_Toc1049636387">
            <w:r w:rsidRPr="52A21459" w:rsidR="52A21459">
              <w:rPr>
                <w:rStyle w:val="Hyperlink"/>
              </w:rPr>
              <w:t>3.1 Personal Beliefs and Leadership Approach</w:t>
            </w:r>
            <w:r>
              <w:tab/>
            </w:r>
            <w:r>
              <w:fldChar w:fldCharType="begin"/>
            </w:r>
            <w:r>
              <w:instrText xml:space="preserve">PAGEREF _Toc1049636387 \h</w:instrText>
            </w:r>
            <w:r>
              <w:fldChar w:fldCharType="separate"/>
            </w:r>
            <w:r w:rsidRPr="52A21459" w:rsidR="52A21459">
              <w:rPr>
                <w:rStyle w:val="Hyperlink"/>
              </w:rPr>
              <w:t>6</w:t>
            </w:r>
            <w:r>
              <w:fldChar w:fldCharType="end"/>
            </w:r>
          </w:hyperlink>
        </w:p>
        <w:p w:rsidR="52A21459" w:rsidP="52A21459" w:rsidRDefault="52A21459" w14:paraId="33409618" w14:textId="36887FF3">
          <w:pPr>
            <w:pStyle w:val="TOC3"/>
            <w:tabs>
              <w:tab w:val="right" w:leader="dot" w:pos="9015"/>
            </w:tabs>
            <w:bidi w:val="0"/>
            <w:rPr>
              <w:rStyle w:val="Hyperlink"/>
            </w:rPr>
          </w:pPr>
          <w:hyperlink w:anchor="_Toc36986839">
            <w:r w:rsidRPr="52A21459" w:rsidR="52A21459">
              <w:rPr>
                <w:rStyle w:val="Hyperlink"/>
              </w:rPr>
              <w:t>3.2 Reflecting on Managerial Assumptions</w:t>
            </w:r>
            <w:r>
              <w:tab/>
            </w:r>
            <w:r>
              <w:fldChar w:fldCharType="begin"/>
            </w:r>
            <w:r>
              <w:instrText xml:space="preserve">PAGEREF _Toc36986839 \h</w:instrText>
            </w:r>
            <w:r>
              <w:fldChar w:fldCharType="separate"/>
            </w:r>
            <w:r w:rsidRPr="52A21459" w:rsidR="52A21459">
              <w:rPr>
                <w:rStyle w:val="Hyperlink"/>
              </w:rPr>
              <w:t>6</w:t>
            </w:r>
            <w:r>
              <w:fldChar w:fldCharType="end"/>
            </w:r>
          </w:hyperlink>
        </w:p>
        <w:p w:rsidR="52A21459" w:rsidP="52A21459" w:rsidRDefault="52A21459" w14:paraId="22405F06" w14:textId="66427A55">
          <w:pPr>
            <w:pStyle w:val="TOC3"/>
            <w:tabs>
              <w:tab w:val="right" w:leader="dot" w:pos="9015"/>
            </w:tabs>
            <w:bidi w:val="0"/>
            <w:rPr>
              <w:rStyle w:val="Hyperlink"/>
            </w:rPr>
          </w:pPr>
          <w:hyperlink w:anchor="_Toc1123356846">
            <w:r w:rsidRPr="52A21459" w:rsidR="52A21459">
              <w:rPr>
                <w:rStyle w:val="Hyperlink"/>
              </w:rPr>
              <w:t>3.3 Managing Generational Differences</w:t>
            </w:r>
            <w:r>
              <w:tab/>
            </w:r>
            <w:r>
              <w:fldChar w:fldCharType="begin"/>
            </w:r>
            <w:r>
              <w:instrText xml:space="preserve">PAGEREF _Toc1123356846 \h</w:instrText>
            </w:r>
            <w:r>
              <w:fldChar w:fldCharType="separate"/>
            </w:r>
            <w:r w:rsidRPr="52A21459" w:rsidR="52A21459">
              <w:rPr>
                <w:rStyle w:val="Hyperlink"/>
              </w:rPr>
              <w:t>7</w:t>
            </w:r>
            <w:r>
              <w:fldChar w:fldCharType="end"/>
            </w:r>
          </w:hyperlink>
        </w:p>
        <w:p w:rsidR="52A21459" w:rsidP="52A21459" w:rsidRDefault="52A21459" w14:paraId="69C221DE" w14:textId="3F0E374B">
          <w:pPr>
            <w:pStyle w:val="TOC3"/>
            <w:tabs>
              <w:tab w:val="right" w:leader="dot" w:pos="9015"/>
            </w:tabs>
            <w:bidi w:val="0"/>
            <w:rPr>
              <w:rStyle w:val="Hyperlink"/>
            </w:rPr>
          </w:pPr>
          <w:hyperlink w:anchor="_Toc977604455">
            <w:r w:rsidRPr="52A21459" w:rsidR="52A21459">
              <w:rPr>
                <w:rStyle w:val="Hyperlink"/>
              </w:rPr>
              <w:t>3.4 Values and Ethical Leadership</w:t>
            </w:r>
            <w:r>
              <w:tab/>
            </w:r>
            <w:r>
              <w:fldChar w:fldCharType="begin"/>
            </w:r>
            <w:r>
              <w:instrText xml:space="preserve">PAGEREF _Toc977604455 \h</w:instrText>
            </w:r>
            <w:r>
              <w:fldChar w:fldCharType="separate"/>
            </w:r>
            <w:r w:rsidRPr="52A21459" w:rsidR="52A21459">
              <w:rPr>
                <w:rStyle w:val="Hyperlink"/>
              </w:rPr>
              <w:t>7</w:t>
            </w:r>
            <w:r>
              <w:fldChar w:fldCharType="end"/>
            </w:r>
          </w:hyperlink>
        </w:p>
        <w:p w:rsidR="52A21459" w:rsidP="52A21459" w:rsidRDefault="52A21459" w14:paraId="0872530B" w14:textId="26F9E07C">
          <w:pPr>
            <w:pStyle w:val="TOC2"/>
            <w:tabs>
              <w:tab w:val="right" w:leader="dot" w:pos="9015"/>
            </w:tabs>
            <w:bidi w:val="0"/>
            <w:rPr>
              <w:rStyle w:val="Hyperlink"/>
            </w:rPr>
          </w:pPr>
          <w:hyperlink w:anchor="_Toc1800481805">
            <w:r w:rsidRPr="52A21459" w:rsidR="52A21459">
              <w:rPr>
                <w:rStyle w:val="Hyperlink"/>
              </w:rPr>
              <w:t>4. Management Theory Analysis and Application to Workplace Practice</w:t>
            </w:r>
            <w:r>
              <w:tab/>
            </w:r>
            <w:r>
              <w:fldChar w:fldCharType="begin"/>
            </w:r>
            <w:r>
              <w:instrText xml:space="preserve">PAGEREF _Toc1800481805 \h</w:instrText>
            </w:r>
            <w:r>
              <w:fldChar w:fldCharType="separate"/>
            </w:r>
            <w:r w:rsidRPr="52A21459" w:rsidR="52A21459">
              <w:rPr>
                <w:rStyle w:val="Hyperlink"/>
              </w:rPr>
              <w:t>9</w:t>
            </w:r>
            <w:r>
              <w:fldChar w:fldCharType="end"/>
            </w:r>
          </w:hyperlink>
        </w:p>
        <w:p w:rsidR="52A21459" w:rsidP="52A21459" w:rsidRDefault="52A21459" w14:paraId="2D304B0A" w14:textId="6D89890A">
          <w:pPr>
            <w:pStyle w:val="TOC3"/>
            <w:tabs>
              <w:tab w:val="right" w:leader="dot" w:pos="9015"/>
            </w:tabs>
            <w:bidi w:val="0"/>
            <w:rPr>
              <w:rStyle w:val="Hyperlink"/>
            </w:rPr>
          </w:pPr>
          <w:hyperlink w:anchor="_Toc499970985">
            <w:r w:rsidRPr="52A21459" w:rsidR="52A21459">
              <w:rPr>
                <w:rStyle w:val="Hyperlink"/>
              </w:rPr>
              <w:t>4.1 Theory X and Theory Y</w:t>
            </w:r>
            <w:r>
              <w:tab/>
            </w:r>
            <w:r>
              <w:fldChar w:fldCharType="begin"/>
            </w:r>
            <w:r>
              <w:instrText xml:space="preserve">PAGEREF _Toc499970985 \h</w:instrText>
            </w:r>
            <w:r>
              <w:fldChar w:fldCharType="separate"/>
            </w:r>
            <w:r w:rsidRPr="52A21459" w:rsidR="52A21459">
              <w:rPr>
                <w:rStyle w:val="Hyperlink"/>
              </w:rPr>
              <w:t>9</w:t>
            </w:r>
            <w:r>
              <w:fldChar w:fldCharType="end"/>
            </w:r>
          </w:hyperlink>
        </w:p>
        <w:p w:rsidR="52A21459" w:rsidP="52A21459" w:rsidRDefault="52A21459" w14:paraId="66100ABE" w14:textId="53A72DB0">
          <w:pPr>
            <w:pStyle w:val="TOC3"/>
            <w:tabs>
              <w:tab w:val="right" w:leader="dot" w:pos="9015"/>
            </w:tabs>
            <w:bidi w:val="0"/>
            <w:rPr>
              <w:rStyle w:val="Hyperlink"/>
            </w:rPr>
          </w:pPr>
          <w:hyperlink w:anchor="_Toc179545516">
            <w:r w:rsidRPr="52A21459" w:rsidR="52A21459">
              <w:rPr>
                <w:rStyle w:val="Hyperlink"/>
              </w:rPr>
              <w:t>4.2 Situational Leadership and Adaptive Management</w:t>
            </w:r>
            <w:r>
              <w:tab/>
            </w:r>
            <w:r>
              <w:fldChar w:fldCharType="begin"/>
            </w:r>
            <w:r>
              <w:instrText xml:space="preserve">PAGEREF _Toc179545516 \h</w:instrText>
            </w:r>
            <w:r>
              <w:fldChar w:fldCharType="separate"/>
            </w:r>
            <w:r w:rsidRPr="52A21459" w:rsidR="52A21459">
              <w:rPr>
                <w:rStyle w:val="Hyperlink"/>
              </w:rPr>
              <w:t>9</w:t>
            </w:r>
            <w:r>
              <w:fldChar w:fldCharType="end"/>
            </w:r>
          </w:hyperlink>
        </w:p>
        <w:p w:rsidR="52A21459" w:rsidP="52A21459" w:rsidRDefault="52A21459" w14:paraId="72808FB7" w14:textId="21DED9C2">
          <w:pPr>
            <w:pStyle w:val="TOC3"/>
            <w:tabs>
              <w:tab w:val="right" w:leader="dot" w:pos="9015"/>
            </w:tabs>
            <w:bidi w:val="0"/>
            <w:rPr>
              <w:rStyle w:val="Hyperlink"/>
            </w:rPr>
          </w:pPr>
          <w:hyperlink w:anchor="_Toc1287649543">
            <w:r w:rsidRPr="52A21459" w:rsidR="52A21459">
              <w:rPr>
                <w:rStyle w:val="Hyperlink"/>
              </w:rPr>
              <w:t>4.3 Self-Determination Theory and Employee Motivation</w:t>
            </w:r>
            <w:r>
              <w:tab/>
            </w:r>
            <w:r>
              <w:fldChar w:fldCharType="begin"/>
            </w:r>
            <w:r>
              <w:instrText xml:space="preserve">PAGEREF _Toc1287649543 \h</w:instrText>
            </w:r>
            <w:r>
              <w:fldChar w:fldCharType="separate"/>
            </w:r>
            <w:r w:rsidRPr="52A21459" w:rsidR="52A21459">
              <w:rPr>
                <w:rStyle w:val="Hyperlink"/>
              </w:rPr>
              <w:t>10</w:t>
            </w:r>
            <w:r>
              <w:fldChar w:fldCharType="end"/>
            </w:r>
          </w:hyperlink>
        </w:p>
        <w:p w:rsidR="52A21459" w:rsidP="52A21459" w:rsidRDefault="52A21459" w14:paraId="06354C73" w14:textId="4D72870B">
          <w:pPr>
            <w:pStyle w:val="TOC3"/>
            <w:tabs>
              <w:tab w:val="right" w:leader="dot" w:pos="9015"/>
            </w:tabs>
            <w:bidi w:val="0"/>
            <w:rPr>
              <w:rStyle w:val="Hyperlink"/>
            </w:rPr>
          </w:pPr>
          <w:hyperlink w:anchor="_Toc1934519881">
            <w:r w:rsidRPr="52A21459" w:rsidR="52A21459">
              <w:rPr>
                <w:rStyle w:val="Hyperlink"/>
              </w:rPr>
              <w:t>4.4 Critical Comparison of the Theories</w:t>
            </w:r>
            <w:r>
              <w:tab/>
            </w:r>
            <w:r>
              <w:fldChar w:fldCharType="begin"/>
            </w:r>
            <w:r>
              <w:instrText xml:space="preserve">PAGEREF _Toc1934519881 \h</w:instrText>
            </w:r>
            <w:r>
              <w:fldChar w:fldCharType="separate"/>
            </w:r>
            <w:r w:rsidRPr="52A21459" w:rsidR="52A21459">
              <w:rPr>
                <w:rStyle w:val="Hyperlink"/>
              </w:rPr>
              <w:t>10</w:t>
            </w:r>
            <w:r>
              <w:fldChar w:fldCharType="end"/>
            </w:r>
          </w:hyperlink>
        </w:p>
        <w:p w:rsidR="52A21459" w:rsidP="52A21459" w:rsidRDefault="52A21459" w14:paraId="44F6C72E" w14:textId="237F18BF">
          <w:pPr>
            <w:pStyle w:val="TOC2"/>
            <w:tabs>
              <w:tab w:val="right" w:leader="dot" w:pos="9015"/>
            </w:tabs>
            <w:bidi w:val="0"/>
            <w:rPr>
              <w:rStyle w:val="Hyperlink"/>
            </w:rPr>
          </w:pPr>
          <w:hyperlink w:anchor="_Toc369254120">
            <w:r w:rsidRPr="52A21459" w:rsidR="52A21459">
              <w:rPr>
                <w:rStyle w:val="Hyperlink"/>
              </w:rPr>
              <w:t>5. Personal Development and Critical Thinking</w:t>
            </w:r>
            <w:r>
              <w:tab/>
            </w:r>
            <w:r>
              <w:fldChar w:fldCharType="begin"/>
            </w:r>
            <w:r>
              <w:instrText xml:space="preserve">PAGEREF _Toc369254120 \h</w:instrText>
            </w:r>
            <w:r>
              <w:fldChar w:fldCharType="separate"/>
            </w:r>
            <w:r w:rsidRPr="52A21459" w:rsidR="52A21459">
              <w:rPr>
                <w:rStyle w:val="Hyperlink"/>
              </w:rPr>
              <w:t>10</w:t>
            </w:r>
            <w:r>
              <w:fldChar w:fldCharType="end"/>
            </w:r>
          </w:hyperlink>
        </w:p>
        <w:p w:rsidR="52A21459" w:rsidP="52A21459" w:rsidRDefault="52A21459" w14:paraId="76F7848E" w14:textId="1B506B17">
          <w:pPr>
            <w:pStyle w:val="TOC3"/>
            <w:tabs>
              <w:tab w:val="right" w:leader="dot" w:pos="9015"/>
            </w:tabs>
            <w:bidi w:val="0"/>
            <w:rPr>
              <w:rStyle w:val="Hyperlink"/>
            </w:rPr>
          </w:pPr>
          <w:hyperlink w:anchor="_Toc749339505">
            <w:r w:rsidRPr="52A21459" w:rsidR="52A21459">
              <w:rPr>
                <w:rStyle w:val="Hyperlink"/>
              </w:rPr>
              <w:t>5.1 Applying the RED Model</w:t>
            </w:r>
            <w:r>
              <w:tab/>
            </w:r>
            <w:r>
              <w:fldChar w:fldCharType="begin"/>
            </w:r>
            <w:r>
              <w:instrText xml:space="preserve">PAGEREF _Toc749339505 \h</w:instrText>
            </w:r>
            <w:r>
              <w:fldChar w:fldCharType="separate"/>
            </w:r>
            <w:r w:rsidRPr="52A21459" w:rsidR="52A21459">
              <w:rPr>
                <w:rStyle w:val="Hyperlink"/>
              </w:rPr>
              <w:t>11</w:t>
            </w:r>
            <w:r>
              <w:fldChar w:fldCharType="end"/>
            </w:r>
          </w:hyperlink>
        </w:p>
        <w:p w:rsidR="52A21459" w:rsidP="52A21459" w:rsidRDefault="52A21459" w14:paraId="7F957DEF" w14:textId="6FFD3E3A">
          <w:pPr>
            <w:pStyle w:val="TOC3"/>
            <w:tabs>
              <w:tab w:val="right" w:leader="dot" w:pos="9015"/>
            </w:tabs>
            <w:bidi w:val="0"/>
            <w:rPr>
              <w:rStyle w:val="Hyperlink"/>
            </w:rPr>
          </w:pPr>
          <w:hyperlink w:anchor="_Toc1497973516">
            <w:r w:rsidRPr="52A21459" w:rsidR="52A21459">
              <w:rPr>
                <w:rStyle w:val="Hyperlink"/>
              </w:rPr>
              <w:t>5.2 Using the Five Whys Technique</w:t>
            </w:r>
            <w:r>
              <w:tab/>
            </w:r>
            <w:r>
              <w:fldChar w:fldCharType="begin"/>
            </w:r>
            <w:r>
              <w:instrText xml:space="preserve">PAGEREF _Toc1497973516 \h</w:instrText>
            </w:r>
            <w:r>
              <w:fldChar w:fldCharType="separate"/>
            </w:r>
            <w:r w:rsidRPr="52A21459" w:rsidR="52A21459">
              <w:rPr>
                <w:rStyle w:val="Hyperlink"/>
              </w:rPr>
              <w:t>11</w:t>
            </w:r>
            <w:r>
              <w:fldChar w:fldCharType="end"/>
            </w:r>
          </w:hyperlink>
        </w:p>
        <w:p w:rsidR="52A21459" w:rsidP="52A21459" w:rsidRDefault="52A21459" w14:paraId="33D94CA1" w14:textId="2211794F">
          <w:pPr>
            <w:pStyle w:val="TOC2"/>
            <w:tabs>
              <w:tab w:val="right" w:leader="dot" w:pos="9015"/>
            </w:tabs>
            <w:bidi w:val="0"/>
            <w:rPr>
              <w:rStyle w:val="Hyperlink"/>
            </w:rPr>
          </w:pPr>
          <w:hyperlink w:anchor="_Toc1001217147">
            <w:r w:rsidRPr="52A21459" w:rsidR="52A21459">
              <w:rPr>
                <w:rStyle w:val="Hyperlink"/>
              </w:rPr>
              <w:t>6. Conclusion</w:t>
            </w:r>
            <w:r>
              <w:tab/>
            </w:r>
            <w:r>
              <w:fldChar w:fldCharType="begin"/>
            </w:r>
            <w:r>
              <w:instrText xml:space="preserve">PAGEREF _Toc1001217147 \h</w:instrText>
            </w:r>
            <w:r>
              <w:fldChar w:fldCharType="separate"/>
            </w:r>
            <w:r w:rsidRPr="52A21459" w:rsidR="52A21459">
              <w:rPr>
                <w:rStyle w:val="Hyperlink"/>
              </w:rPr>
              <w:t>11</w:t>
            </w:r>
            <w:r>
              <w:fldChar w:fldCharType="end"/>
            </w:r>
          </w:hyperlink>
        </w:p>
        <w:p w:rsidR="52A21459" w:rsidP="52A21459" w:rsidRDefault="52A21459" w14:paraId="428786E1" w14:textId="15752BB0">
          <w:pPr>
            <w:pStyle w:val="TOC2"/>
            <w:tabs>
              <w:tab w:val="right" w:leader="dot" w:pos="9015"/>
            </w:tabs>
            <w:bidi w:val="0"/>
            <w:rPr>
              <w:rStyle w:val="Hyperlink"/>
            </w:rPr>
          </w:pPr>
          <w:hyperlink w:anchor="_Toc942247103">
            <w:r w:rsidRPr="52A21459" w:rsidR="52A21459">
              <w:rPr>
                <w:rStyle w:val="Hyperlink"/>
              </w:rPr>
              <w:t>References</w:t>
            </w:r>
            <w:r>
              <w:tab/>
            </w:r>
            <w:r>
              <w:fldChar w:fldCharType="begin"/>
            </w:r>
            <w:r>
              <w:instrText xml:space="preserve">PAGEREF _Toc942247103 \h</w:instrText>
            </w:r>
            <w:r>
              <w:fldChar w:fldCharType="separate"/>
            </w:r>
            <w:r w:rsidRPr="52A21459" w:rsidR="52A21459">
              <w:rPr>
                <w:rStyle w:val="Hyperlink"/>
              </w:rPr>
              <w:t>12</w:t>
            </w:r>
            <w:r>
              <w:fldChar w:fldCharType="end"/>
            </w:r>
          </w:hyperlink>
          <w:r>
            <w:fldChar w:fldCharType="end"/>
          </w:r>
        </w:p>
      </w:sdtContent>
    </w:sdt>
    <w:p w:rsidR="52A21459" w:rsidP="52A21459" w:rsidRDefault="52A21459" w14:paraId="6F29B3CB" w14:textId="50F7B3FD">
      <w:pPr>
        <w:pStyle w:val="Heading2"/>
        <w:keepNext w:val="1"/>
        <w:keepLines w:val="1"/>
        <w:spacing w:before="160" w:after="80"/>
        <w:rPr>
          <w:rFonts w:ascii="Calibri" w:hAnsi="Calibri" w:eastAsia="Calibri" w:cs="Calibri"/>
          <w:b w:val="0"/>
          <w:bCs w:val="0"/>
          <w:i w:val="0"/>
          <w:iCs w:val="0"/>
          <w:caps w:val="0"/>
          <w:smallCaps w:val="0"/>
          <w:noProof w:val="0"/>
          <w:color w:val="0F4761" w:themeColor="accent1" w:themeTint="FF" w:themeShade="BF"/>
          <w:sz w:val="40"/>
          <w:szCs w:val="40"/>
          <w:lang w:val="en-GB"/>
        </w:rPr>
      </w:pPr>
    </w:p>
    <w:p w:rsidR="27B45244" w:rsidP="27B45244" w:rsidRDefault="27B45244" w14:paraId="3E93241F" w14:textId="0A964B78">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27B45244" w:rsidP="27B45244" w:rsidRDefault="27B45244" w14:paraId="367DA11B" w14:textId="7014EE87">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27B45244" w:rsidP="27B45244" w:rsidRDefault="27B45244" w14:paraId="1E43A0AE" w14:textId="01806E00">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27B45244" w:rsidP="27B45244" w:rsidRDefault="27B45244" w14:paraId="09E8A869" w14:textId="4345EC13">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27B45244" w:rsidP="27B45244" w:rsidRDefault="27B45244" w14:paraId="762914B5" w14:textId="0AA5CEB1">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7044260F" w14:textId="6CAE2859">
      <w:pPr>
        <w:pStyle w:val="Heading2"/>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40"/>
          <w:szCs w:val="40"/>
          <w:lang w:val="en-GB"/>
        </w:rPr>
      </w:pPr>
      <w:bookmarkStart w:name="_Toc1324056972" w:id="1228973173"/>
      <w:r w:rsidRPr="27B45244" w:rsidR="113E8925">
        <w:rPr>
          <w:rFonts w:ascii="Calibri" w:hAnsi="Calibri" w:eastAsia="Calibri" w:cs="Calibri" w:asciiTheme="minorAscii" w:hAnsiTheme="minorAscii" w:eastAsiaTheme="minorAscii" w:cstheme="minorAscii"/>
          <w:noProof w:val="0"/>
          <w:lang w:val="en-GB"/>
        </w:rPr>
        <w:t>1. Introduction</w:t>
      </w:r>
      <w:bookmarkEnd w:id="1228973173"/>
    </w:p>
    <w:p w:rsidR="113E8925" w:rsidP="27B45244" w:rsidRDefault="113E8925" w14:paraId="15C9D74E" w14:textId="3EDA263D">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service or treatment-driven industries such as the beauty sector, employee behaviour plays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role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shaping customer experiences and company reputation. Clients interact directly with staff during treatments, meaning employee professionalism, communication and attitude directly affect customer satisfaction and loyalty. As a result, senior employees and owners must oversee operational processes and understand how psychological and behavioural factors influence staff performance.</w:t>
      </w:r>
    </w:p>
    <w:p w:rsidR="113E8925" w:rsidP="27B45244" w:rsidRDefault="113E8925" w14:paraId="16628B60" w14:textId="5D36FDCF">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report focuses on an established beauty salon, where the owner independently runs the business while managing a team of four beauticians. The salon offers a wide range of treatments, including higher-end services, meaning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strong client relationships and high professional standards is essential for continued growth. Employees range in age from nineteen to forty-five, creating a multi-generational workforce. As a result, employees may have different beliefs, attitudes and expectations about their roles,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communication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professional responsibilities.</w:t>
      </w:r>
    </w:p>
    <w:p w:rsidR="113E8925" w:rsidP="27B45244" w:rsidRDefault="113E8925" w14:paraId="02AE2208" w14:textId="7CAEF290">
      <w:pPr>
        <w:pStyle w:val="Normal"/>
        <w:keepNext w:val="0"/>
        <w:keepLines w:val="0"/>
        <w:spacing w:line="360" w:lineRule="auto"/>
        <w:jc w:val="both"/>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aim of this report is to examine how beliefs, attitudes and values affect workplace behaviour and managerial decision-making. It explores the salon owner’s leadership style and how individual beliefs and values influence problem-solving and employee interactions. It also examines how employee attitudes and values shape organisational culture.</w:t>
      </w:r>
    </w:p>
    <w:p w:rsidR="52A21459" w:rsidP="27B45244" w:rsidRDefault="52A21459" w14:paraId="51546D72" w14:textId="6A140BD9">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624C40AE" w14:textId="7531B7F1">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10373494" w14:textId="4E91564C">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09E26C0A" w14:textId="76028D83">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6CF93D8B" w14:textId="55B71F05">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693CFFA2" w14:textId="22D27119">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0FC1C7A5" w14:textId="55C8534B">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D5C2A22" w14:textId="1F185C14">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7681B26F" w14:textId="70F77FC2">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113E8925" w:rsidP="27B45244" w:rsidRDefault="113E8925" w14:paraId="50F008A5" w14:textId="018A0B42">
      <w:pPr>
        <w:pStyle w:val="Heading2"/>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40"/>
          <w:szCs w:val="40"/>
          <w:lang w:val="en-GB"/>
        </w:rPr>
      </w:pPr>
      <w:bookmarkStart w:name="_Toc466958685" w:id="1855990615"/>
      <w:r w:rsidRPr="27B45244" w:rsidR="113E8925">
        <w:rPr>
          <w:rFonts w:ascii="Calibri" w:hAnsi="Calibri" w:eastAsia="Calibri" w:cs="Calibri" w:asciiTheme="minorAscii" w:hAnsiTheme="minorAscii" w:eastAsiaTheme="minorAscii" w:cstheme="minorAscii"/>
          <w:noProof w:val="0"/>
          <w:lang w:val="en-GB"/>
        </w:rPr>
        <w:t>2. Conceptual Framework: Beliefs, Attitudes and Values</w:t>
      </w:r>
      <w:bookmarkEnd w:id="1855990615"/>
    </w:p>
    <w:p w:rsidR="113E8925" w:rsidP="27B45244" w:rsidRDefault="113E8925" w14:paraId="0903614B" w14:textId="74605009">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52057748" w:id="743097909"/>
      <w:r w:rsidRPr="27B45244" w:rsidR="113E8925">
        <w:rPr>
          <w:rFonts w:ascii="Calibri" w:hAnsi="Calibri" w:eastAsia="Calibri" w:cs="Calibri" w:asciiTheme="minorAscii" w:hAnsiTheme="minorAscii" w:eastAsiaTheme="minorAscii" w:cstheme="minorAscii"/>
          <w:noProof w:val="0"/>
          <w:lang w:val="en-GB"/>
        </w:rPr>
        <w:t>2.1 Defining Beliefs</w:t>
      </w:r>
      <w:bookmarkEnd w:id="743097909"/>
    </w:p>
    <w:p w:rsidR="113E8925" w:rsidP="27B45244" w:rsidRDefault="113E8925" w14:paraId="3F8B0D8B" w14:textId="3B9F0825">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Beliefs are what individuals believe to be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accurate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about certain situations,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behaviours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religious teachings.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Personal experiences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cultural influences, a person's work environment all contribute to how these beliefs are formed. Within a company setting, beliefs can influence how workers understand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what's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expected of them and how they react to decisions made by managers.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Bardi et al. (2021)</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state that beliefs play a part in how employees act because they affect how people understand the rules and expectations of companies.</w:t>
      </w:r>
    </w:p>
    <w:p w:rsidR="113E8925" w:rsidP="27B45244" w:rsidRDefault="113E8925" w14:paraId="5519CD80" w14:textId="34942016">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example, employees who believe customer service is the most important aspect of their role may prioritise building strong relationships with clients during treatments. In contrast, an employee who believes efficiency and productivity are more important may focus primarily on completing tasks quickly.</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113E8925" w:rsidP="27B45244" w:rsidRDefault="113E8925" w14:paraId="2D781E1A" w14:textId="0CBE01C8">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56082" w:themeColor="accent1" w:themeTint="FF" w:themeShade="FF"/>
          <w:sz w:val="28"/>
          <w:szCs w:val="28"/>
          <w:lang w:val="en-GB"/>
        </w:rPr>
      </w:pPr>
      <w:bookmarkStart w:name="_Toc1276611438" w:id="468236025"/>
      <w:r w:rsidRPr="27B45244" w:rsidR="113E8925">
        <w:rPr>
          <w:rFonts w:ascii="Calibri" w:hAnsi="Calibri" w:eastAsia="Calibri" w:cs="Calibri" w:asciiTheme="minorAscii" w:hAnsiTheme="minorAscii" w:eastAsiaTheme="minorAscii" w:cstheme="minorAscii"/>
          <w:noProof w:val="0"/>
          <w:color w:val="156082" w:themeColor="accent1" w:themeTint="FF" w:themeShade="FF"/>
          <w:lang w:val="en-GB"/>
        </w:rPr>
        <w:t>2.2 Employee Attitudes and Emotional Experiences</w:t>
      </w:r>
      <w:bookmarkEnd w:id="468236025"/>
    </w:p>
    <w:p w:rsidR="113E8925" w:rsidP="27B45244" w:rsidRDefault="113E8925" w14:paraId="44F740A2" w14:textId="6D259FC8">
      <w:pPr>
        <w:keepNext w:val="0"/>
        <w:keepLine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Employee attitudes can be influenced by individual workplace experiences, changes in emotions and interpersonal interactions. In customer facing salon environments, these factors can affect service quality and team dynamics. The Affective Events Theory states that things that happen at work can cause emotional responses that change how employees behave and think over time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(Weiss &amp;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Cropanzano</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1996).</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also aligns with Mayo’s Human Relations Theory, that highlights staff wellbeing and social</w:t>
      </w:r>
      <w:r w:rsidRPr="27B45244" w:rsidR="37C1A8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relationships improve performance and motivation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(Mayo, 1933).</w:t>
      </w:r>
    </w:p>
    <w:p w:rsidR="113E8925" w:rsidP="27B45244" w:rsidRDefault="113E8925" w14:paraId="3F86561A" w14:textId="53D5B2CA">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recent situation in the salon showed how an attitude changed due to repeated emotional experiences. One therapist became withdrawn after several last-minute appointment changes, which caused frustration and reduced engagement with both colleagues and clients. Understanding that these negative changes were affecting the therapist’s emotional state, the salon owner arranged a supportive conversation. Utilising Social Exchange Theory, which stresses that employers and employees should support each other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(Blau, 1964),</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owner addressed workload pressures and improved scheduling predictability helping the therapist’s motivation and improved communication. </w:t>
      </w:r>
    </w:p>
    <w:p w:rsidR="113E8925" w:rsidP="27B45244" w:rsidRDefault="113E8925" w14:paraId="7B776917" w14:textId="0EB6FCB4">
      <w:pPr>
        <w:keepNext w:val="0"/>
        <w:keepLine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constant in salons is unexpected cancellations and schedule changes are unavoidable. To limit this, managers can introduce clearer booking policies or digital scheduling systems to reduce disruptions.</w:t>
      </w:r>
    </w:p>
    <w:p w:rsidR="113E8925" w:rsidP="27B45244" w:rsidRDefault="113E8925" w14:paraId="674095E2" w14:textId="1A86F7D4">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677369423" w:id="169718276"/>
      <w:r w:rsidRPr="27B45244" w:rsidR="113E8925">
        <w:rPr>
          <w:rFonts w:ascii="Calibri" w:hAnsi="Calibri" w:eastAsia="Calibri" w:cs="Calibri" w:asciiTheme="minorAscii" w:hAnsiTheme="minorAscii" w:eastAsiaTheme="minorAscii" w:cstheme="minorAscii"/>
          <w:noProof w:val="0"/>
          <w:lang w:val="en-GB"/>
        </w:rPr>
        <w:t>2.3 The Role of Values in Professional Behaviour</w:t>
      </w:r>
      <w:bookmarkEnd w:id="169718276"/>
    </w:p>
    <w:p w:rsidR="113E8925" w:rsidP="27B45244" w:rsidRDefault="113E8925" w14:paraId="44673D6A" w14:textId="1DCB7E3B">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Values often effect how a person acts professionally by influencing how they approach tasks and talk to others. Shared values can help businesses keep up professional standards and consistently high service. Schwartz's Theory of Basic Human Values shows how people's behaviours are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their core val</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(Schwartz, 1992).</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13E8925" w:rsidP="27B45244" w:rsidRDefault="113E8925" w14:paraId="0E62E09B" w14:textId="02FA9AA8">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Most recently a new therapist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frequently</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arrived late and rushed appointments, affecting the salon’s standards of professionalism and client care. The owner could see that this behaviour reflected a definite disjoint between the therapist’s personal values and the salon’s expectations. To address this quickly, the owner held a team discussion explaining how punctuality affects client trust and team workflow, this allowed the therapist to explain that flexible start times were common in her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previous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workplace, which she assumed was standard within the industry. This meeting reinforced the importance of punctuality while reinforcing organisational values help improve behaviour, value misalignment can be a common challenge when employees join new companies. </w:t>
      </w:r>
    </w:p>
    <w:p w:rsidR="113E8925" w:rsidP="27B45244" w:rsidRDefault="113E8925" w14:paraId="56C6D924" w14:textId="0B14B6A9">
      <w:pPr>
        <w:keepNext w:val="0"/>
        <w:keepLine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can be reduced by structured induction programmes, clear workplace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policies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mentoring systems.</w:t>
      </w:r>
    </w:p>
    <w:p w:rsidR="52A21459" w:rsidP="27B45244" w:rsidRDefault="52A21459" w14:paraId="34C99181" w14:textId="7CF49EAD">
      <w:pPr>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113E8925" w:rsidP="27B45244" w:rsidRDefault="113E8925" w14:paraId="3382A23D" w14:textId="7AE53968">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864353141" w:id="1324174787"/>
      <w:r w:rsidRPr="27B45244" w:rsidR="113E8925">
        <w:rPr>
          <w:noProof w:val="0"/>
          <w:lang w:val="en-GB"/>
        </w:rPr>
        <w:t>2.4 Interrelationship Between Beliefs, Attitudes and Values</w:t>
      </w:r>
      <w:bookmarkEnd w:id="1324174787"/>
    </w:p>
    <w:p w:rsidR="113E8925" w:rsidP="27B45244" w:rsidRDefault="113E8925" w14:paraId="09372EFB" w14:textId="2BE22284">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Beliefs, attitudes, and values are interconnected factors that influence workplace behaviour. Beliefs shape how individuals interpret experiences, attitudes reflect emotional responses to those beliefs, and values guide long term behavioural priorities.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Bandura (1986)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claims that social environments teach us how to behave by helping us learn,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think about what we see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13E8925" w:rsidP="27B45244" w:rsidRDefault="113E8925" w14:paraId="1B09F0E0" w14:textId="64385A21">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one situation, a junior therapist developed the belief that certain clients were difficult after some challenging appointments. This belief influenced her attitude and lead a change in attitude when those clients book treatments and a less welcoming approach to the level of service. The salon owner having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witnessed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then organised a reflective discussion where the therapist explained how these beliefs had formed. The conversation also covered Cognitive Dissonance, as the therapist’s negative attitude did not align with her value of providing high quality customer service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(Festinger, 1957)</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introducing new communication techniques and professional responses to challenging clients, the Owner was able to support the therapist develop greater confidence. </w:t>
      </w:r>
    </w:p>
    <w:p w:rsidR="113E8925" w:rsidP="27B45244" w:rsidRDefault="113E8925" w14:paraId="2D4B5ADE" w14:textId="493D37E2">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Because of the emotional work that comes with service roles, negative assumptions can form quickly. This can be resolved by managers using reflective supervision, training in customer service, and peer learning to help employees form more positive ideas about how to interact with clients.</w:t>
      </w:r>
    </w:p>
    <w:p w:rsidR="52A21459" w:rsidP="27B45244" w:rsidRDefault="52A21459" w14:paraId="3B40EC2A" w14:textId="256AC757">
      <w:pPr>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113E8925" w:rsidP="27B45244" w:rsidRDefault="113E8925" w14:paraId="11B3AE4E" w14:textId="2FA6C1FA">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505105283" w:id="824947277"/>
      <w:r w:rsidRPr="27B45244" w:rsidR="113E8925">
        <w:rPr>
          <w:noProof w:val="0"/>
          <w:lang w:val="en-GB"/>
        </w:rPr>
        <w:t>2.5 Generational Influences in the Workplace</w:t>
      </w:r>
      <w:bookmarkEnd w:id="824947277"/>
    </w:p>
    <w:p w:rsidR="113E8925" w:rsidP="27B45244" w:rsidRDefault="113E8925" w14:paraId="23ED50A5" w14:textId="1B9D884E">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Modern workplaces often include employees from multiple generations, each with different communication preferences, expectations, and experiences. These differences can influence workplace collaboration and communication styles. Research suggests that recognising generational perspectives can help managers develop more effective communication strategies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(Costanza &amp; Finkelstein, 2023).</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13E8925" w:rsidP="27B45244" w:rsidRDefault="113E8925" w14:paraId="4BCF8791" w14:textId="3A945C26">
      <w:pPr>
        <w:keepNext w:val="0"/>
        <w:keepLine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salon a disagreement took place when a Generation Z therapist preferred digital messaging for rotas and communications, while a Generation X coworker preferred personal communication. This created confusion and disruption as not all information was reaching the employees leading to a tense atmosphere and one worker feeling segregated. To address this problem the salon owner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issue was differing communication preferences rather than interpersonal conflict. Research highlights that generational differences can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styles of communication and what is expected within the workplace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(Monte &amp;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Ligacion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2025).</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remedy the situation a dual communication approach was introduced where updates were shared verbally during team meetings as well as digitally. The Social Conflict Theory also suggests tensions arise from differing resource availability,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interests between peers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(Marx, 1867/1976)</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Generational differences in communication preferences can show differences in expectations and dynamics.</w:t>
      </w:r>
    </w:p>
    <w:p w:rsidR="113E8925" w:rsidP="27B45244" w:rsidRDefault="113E8925" w14:paraId="0BC9B46E" w14:textId="7542D4E4">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Finding a balance between efficiency and open communication in workplaces with people of different generations can be hard. To solve this, managers can encourage conversations on peoples preferred communication, clear rules, and ensuring staff have access to multiple communication channels.</w:t>
      </w:r>
    </w:p>
    <w:p w:rsidR="52A21459" w:rsidP="27B45244" w:rsidRDefault="52A21459" w14:paraId="5A617BD7" w14:textId="2373D33B">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2F419C6" w14:textId="4AEDDEC9">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2F850C2D" w14:textId="69A3DD95">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21A8818" w14:textId="21159C88">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67C77967" w14:textId="0E46B0E4">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3925660A" w14:textId="7729E076">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5EB54CE" w14:textId="64EA52AC">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137753A8" w14:textId="14211656">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46BC007" w14:textId="7E7E8362">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0E382DD3" w14:textId="15C22A68">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27B45244" w:rsidP="27B45244" w:rsidRDefault="27B45244" w14:paraId="08EF3D02" w14:textId="5D79DA60">
      <w:pPr>
        <w:pStyle w:val="Heading2"/>
        <w:keepNext w:val="0"/>
        <w:keepLines w:val="0"/>
        <w:spacing w:line="360" w:lineRule="auto"/>
        <w:jc w:val="both"/>
        <w:rPr>
          <w:noProof w:val="0"/>
          <w:lang w:val="en-GB"/>
        </w:rPr>
      </w:pPr>
    </w:p>
    <w:p w:rsidR="27B45244" w:rsidP="27B45244" w:rsidRDefault="27B45244" w14:paraId="13FA5DE2" w14:textId="1B678470">
      <w:pPr>
        <w:pStyle w:val="Heading2"/>
        <w:keepNext w:val="0"/>
        <w:keepLines w:val="0"/>
        <w:spacing w:line="360" w:lineRule="auto"/>
        <w:jc w:val="both"/>
        <w:rPr>
          <w:noProof w:val="0"/>
          <w:lang w:val="en-GB"/>
        </w:rPr>
      </w:pPr>
    </w:p>
    <w:p w:rsidR="27B45244" w:rsidP="27B45244" w:rsidRDefault="27B45244" w14:paraId="2CC29326" w14:textId="622E0999">
      <w:pPr>
        <w:pStyle w:val="Heading2"/>
        <w:keepNext w:val="0"/>
        <w:keepLines w:val="0"/>
        <w:spacing w:line="360" w:lineRule="auto"/>
        <w:jc w:val="both"/>
        <w:rPr>
          <w:noProof w:val="0"/>
          <w:lang w:val="en-GB"/>
        </w:rPr>
      </w:pPr>
    </w:p>
    <w:p w:rsidR="27B45244" w:rsidP="27B45244" w:rsidRDefault="27B45244" w14:paraId="7B818A8D" w14:textId="6A63F79B">
      <w:pPr>
        <w:pStyle w:val="Heading2"/>
        <w:keepNext w:val="0"/>
        <w:keepLines w:val="0"/>
        <w:spacing w:line="360" w:lineRule="auto"/>
        <w:jc w:val="both"/>
        <w:rPr>
          <w:noProof w:val="0"/>
          <w:lang w:val="en-GB"/>
        </w:rPr>
      </w:pPr>
    </w:p>
    <w:p w:rsidR="27B45244" w:rsidP="27B45244" w:rsidRDefault="27B45244" w14:paraId="072603C5" w14:textId="084268A1">
      <w:pPr>
        <w:pStyle w:val="Heading2"/>
        <w:keepNext w:val="0"/>
        <w:keepLines w:val="0"/>
        <w:spacing w:line="360" w:lineRule="auto"/>
        <w:jc w:val="both"/>
        <w:rPr>
          <w:noProof w:val="0"/>
          <w:lang w:val="en-GB"/>
        </w:rPr>
      </w:pPr>
    </w:p>
    <w:p w:rsidR="27B45244" w:rsidP="27B45244" w:rsidRDefault="27B45244" w14:paraId="680CFCEF" w14:textId="3EA9D8E4">
      <w:pPr>
        <w:pStyle w:val="Heading2"/>
        <w:keepNext w:val="0"/>
        <w:keepLines w:val="0"/>
        <w:spacing w:line="360" w:lineRule="auto"/>
        <w:jc w:val="both"/>
        <w:rPr>
          <w:noProof w:val="0"/>
          <w:lang w:val="en-GB"/>
        </w:rPr>
      </w:pPr>
    </w:p>
    <w:p w:rsidR="27B45244" w:rsidP="27B45244" w:rsidRDefault="27B45244" w14:paraId="6ABEC44B" w14:textId="3E06ACCA">
      <w:pPr>
        <w:pStyle w:val="Heading2"/>
        <w:keepNext w:val="0"/>
        <w:keepLines w:val="0"/>
        <w:spacing w:line="360" w:lineRule="auto"/>
        <w:jc w:val="both"/>
        <w:rPr>
          <w:noProof w:val="0"/>
          <w:lang w:val="en-GB"/>
        </w:rPr>
      </w:pPr>
    </w:p>
    <w:p w:rsidR="27B45244" w:rsidP="27B45244" w:rsidRDefault="27B45244" w14:paraId="3CE5CD9E" w14:textId="76B79CAE">
      <w:pPr>
        <w:pStyle w:val="Heading2"/>
        <w:keepNext w:val="0"/>
        <w:keepLines w:val="0"/>
        <w:spacing w:line="360" w:lineRule="auto"/>
        <w:jc w:val="both"/>
        <w:rPr>
          <w:noProof w:val="0"/>
          <w:lang w:val="en-GB"/>
        </w:rPr>
      </w:pPr>
    </w:p>
    <w:p w:rsidR="27B45244" w:rsidP="27B45244" w:rsidRDefault="27B45244" w14:paraId="2BCE791C" w14:textId="0706EC86">
      <w:pPr>
        <w:pStyle w:val="Heading2"/>
        <w:keepNext w:val="0"/>
        <w:keepLines w:val="0"/>
        <w:spacing w:line="360" w:lineRule="auto"/>
        <w:jc w:val="both"/>
        <w:rPr>
          <w:noProof w:val="0"/>
          <w:lang w:val="en-GB"/>
        </w:rPr>
      </w:pPr>
    </w:p>
    <w:p w:rsidR="113E8925" w:rsidP="27B45244" w:rsidRDefault="113E8925" w14:paraId="74300A8B" w14:textId="57B7E2AF">
      <w:pPr>
        <w:pStyle w:val="Heading2"/>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807144395" w:id="2897663"/>
      <w:r w:rsidRPr="27B45244" w:rsidR="113E8925">
        <w:rPr>
          <w:noProof w:val="0"/>
          <w:lang w:val="en-GB"/>
        </w:rPr>
        <w:t>3. Critical Self‑Reflection on Workplace Behaviour</w:t>
      </w:r>
      <w:bookmarkEnd w:id="2897663"/>
    </w:p>
    <w:p w:rsidR="113E8925" w:rsidP="27B45244" w:rsidRDefault="113E8925" w14:paraId="5B8AB947" w14:textId="005F3229">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049636387" w:id="1410239706"/>
      <w:r w:rsidRPr="27B45244" w:rsidR="113E8925">
        <w:rPr>
          <w:rFonts w:ascii="Calibri" w:hAnsi="Calibri" w:eastAsia="Calibri" w:cs="Calibri" w:asciiTheme="minorAscii" w:hAnsiTheme="minorAscii" w:eastAsiaTheme="minorAscii" w:cstheme="minorAscii"/>
          <w:noProof w:val="0"/>
          <w:lang w:val="en-GB"/>
        </w:rPr>
        <w:t>3.1 Personal Beliefs and Leadership Approach</w:t>
      </w:r>
      <w:bookmarkEnd w:id="1410239706"/>
    </w:p>
    <w:p w:rsidR="113E8925" w:rsidP="27B45244" w:rsidRDefault="113E8925" w14:paraId="54A08656" w14:textId="52F89A7E">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To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assist</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the critical evaluation of my own leadership I used the Gibbs’ Reflective Cycle Gibbs (1988), this model supports reflection through six stages - description, feelings, evaluation, analysis,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conclusion</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and action planning. I believe this model the most effective for service and result driven environments as it encouraged me to look at emotional responses, interpersonal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dynamics</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practical outcomes. In my salon, where client expectations, emotional labour and team coordination lead daily operations Gibbs’ model provided me a framework for understanding how my beliefs, values and assumptions influence the behaviour of my team and our workplace culture. It also supports the development of real-life resolutions essential for improving my continued development.</w:t>
      </w:r>
    </w:p>
    <w:p w:rsidR="113E8925" w:rsidP="27B45244" w:rsidRDefault="113E8925" w14:paraId="05616368" w14:textId="2ED779F6">
      <w:pPr>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My leadership approach is influenced by professionalism and</w:t>
      </w:r>
      <w:r w:rsidRPr="27B45244" w:rsidR="15DA8CF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customer retention; these add to the ongoing success and financial stability of my business. These beliefs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maintain</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high standards</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within the salon, but reflection has shown me they also create unrealistic expectations for employees who do not share the same level of personal investment in the business. Transformational Leadership Theory argues that setting a good example for employees can inspire them (Northouse, 2022), Others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state</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that transformational leaders might force their own values on their employees without meaning to, which leads to stress or pressure (Eva et al., 2021). This raises questions about whether my expectations are fair or whether they reflect my own identity as a business owner rather than the realities of employee roles.</w:t>
      </w:r>
    </w:p>
    <w:p w:rsidR="113E8925" w:rsidP="27B45244" w:rsidRDefault="113E8925" w14:paraId="16A61DED" w14:textId="2D002337">
      <w:pPr>
        <w:keepNext w:val="0"/>
        <w:keepLines w:val="0"/>
        <w:spacing w:before="240" w:beforeAutospacing="off" w:after="240" w:afterAutospacing="off" w:line="360" w:lineRule="auto"/>
        <w:ind w:left="0" w:right="0"/>
        <w:jc w:val="both"/>
        <w:rPr>
          <w:rFonts w:ascii="Aptos" w:hAnsi="Aptos" w:eastAsia="Aptos" w:cs="Aptos"/>
          <w:b w:val="0"/>
          <w:bCs w:val="0"/>
          <w:i w:val="0"/>
          <w:iCs w:val="0"/>
          <w:caps w:val="0"/>
          <w:smallCaps w:val="0"/>
          <w:noProof w:val="0"/>
          <w:color w:val="auto"/>
          <w:sz w:val="24"/>
          <w:szCs w:val="24"/>
          <w:lang w:val="en-GB"/>
        </w:rPr>
      </w:pP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An alternative way of approaching this is Servant Leadership, which places employee wellbeing and development at its core (Hoch et al., 2022). This model recommends that Managers support staff growth rather than expecting them to mirror the leader’s standards. Using Gibbs’ model, I can recognise the need to balance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high expectations</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with empathy</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I plan to incorporate elements of servant leadership by offering more personalised support, encouraging open </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conversations</w:t>
      </w:r>
      <w:r w:rsidRPr="27B45244" w:rsidR="113E8925">
        <w:rPr>
          <w:rFonts w:ascii="Aptos" w:hAnsi="Aptos" w:eastAsia="Aptos" w:cs="Aptos"/>
          <w:b w:val="0"/>
          <w:bCs w:val="0"/>
          <w:i w:val="0"/>
          <w:iCs w:val="0"/>
          <w:caps w:val="0"/>
          <w:smallCaps w:val="0"/>
          <w:noProof w:val="0"/>
          <w:color w:val="000000" w:themeColor="text1" w:themeTint="FF" w:themeShade="FF"/>
          <w:sz w:val="24"/>
          <w:szCs w:val="24"/>
          <w:lang w:val="en-GB"/>
        </w:rPr>
        <w:t xml:space="preserve"> and supporting individual needs alongside my business goals.</w:t>
      </w:r>
    </w:p>
    <w:p w:rsidR="113E8925" w:rsidP="27B45244" w:rsidRDefault="113E8925" w14:paraId="0CB809D8" w14:textId="0CBBAAE7">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36986839" w:id="1815082620"/>
      <w:r w:rsidRPr="27B45244" w:rsidR="113E8925">
        <w:rPr>
          <w:rFonts w:ascii="Calibri" w:hAnsi="Calibri" w:eastAsia="Calibri" w:cs="Calibri" w:asciiTheme="minorAscii" w:hAnsiTheme="minorAscii" w:eastAsiaTheme="minorAscii" w:cstheme="minorAscii"/>
          <w:noProof w:val="0"/>
          <w:lang w:val="en-GB"/>
        </w:rPr>
        <w:t>3.2 Reflecting on Managerial Assumptions</w:t>
      </w:r>
      <w:bookmarkEnd w:id="1815082620"/>
    </w:p>
    <w:p w:rsidR="113E8925" w:rsidP="27B45244" w:rsidRDefault="113E8925" w14:paraId="26B561E9" w14:textId="0C93B825">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situation involving an employee who repeatedly arrived late highlighted how assumptions can influence managerial behaviour. Initially I interpreted the lateness as a lack of professionalism, which led to frustration because punctuality is essential for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smooth appointment flow. However, after discussing the issue, I learned that the lateness was due to transport difficulties rather than lack of respect or motivation. This experience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 easily assumptions can distort interpretation of employee behaviour. Employee behaviour may also be affected by income, transport, and social conditions (Piketty, 2014). This underlines the need to consider structural factors rather than individual responsibility for behaviour.</w:t>
      </w:r>
    </w:p>
    <w:p w:rsidR="113E8925" w:rsidP="27B45244" w:rsidRDefault="113E8925" w14:paraId="3F6B03C3" w14:textId="4BEB159D">
      <w:pPr>
        <w:keepNext w:val="0"/>
        <w:keepLines w:val="0"/>
        <w:spacing w:before="240" w:beforeAutospacing="off" w:after="240" w:afterAutospacing="off" w:line="360" w:lineRule="auto"/>
        <w:jc w:val="both"/>
        <w:rPr>
          <w:rFonts w:ascii="Aptos" w:hAnsi="Aptos" w:eastAsia="Aptos" w:cs="Aptos"/>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Attribution Theory offers that managers often place blame on the person rather than considering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possible alternatives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(Kelley, 2021). On the counter side some sources argue that external attributions are also overused with the potential of overlooking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poor performance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(Martinko et al., 2022). This debate shows how important it is to interpret things in a balanced way. Using Root Cause Analysis to find fundamental issues, implementing shared problem solving, or offering flexible scheduling, which has been shown to boost attendance and participation (Allen et al., 2023) are some other options for consideration. </w:t>
      </w:r>
    </w:p>
    <w:p w:rsidR="113E8925" w:rsidP="27B45244" w:rsidRDefault="113E8925" w14:paraId="06205475" w14:textId="2F94C6AE">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123356846" w:id="830622035"/>
      <w:r w:rsidRPr="27B45244" w:rsidR="113E8925">
        <w:rPr>
          <w:rFonts w:ascii="Calibri" w:hAnsi="Calibri" w:eastAsia="Calibri" w:cs="Calibri" w:asciiTheme="minorAscii" w:hAnsiTheme="minorAscii" w:eastAsiaTheme="minorAscii" w:cstheme="minorAscii"/>
          <w:noProof w:val="0"/>
          <w:lang w:val="en-GB"/>
        </w:rPr>
        <w:t>3.3 Managing Generational Differences</w:t>
      </w:r>
      <w:bookmarkEnd w:id="830622035"/>
    </w:p>
    <w:p w:rsidR="113E8925" w:rsidP="27B45244" w:rsidRDefault="113E8925" w14:paraId="12D14C2B" w14:textId="5E350691">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Managing a team aged 19 to 45 taught me how generational differences affect how people engage and give feedback. Younger employees often need to receive regular reassurance, while more experienced employees prefer to work unattended. At first, adjusting the way in which I address people because of these differences was challenging however having had the time to reflect I feel that being flexible has enabled the team work more effectively and reduce the number of misunderstandings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113E8925" w:rsidP="27B45244" w:rsidRDefault="113E8925" w14:paraId="33AE3B13" w14:textId="4D28E83B">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Albeit that generational differences are supported by research (Costanza &amp; Finkelstein, 2023), Others say these differences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aren't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big as they seem and that personality traits may be more important than generational identity (Rudolph et al., 2021). This goes against the idea that leadership should always change based on age.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Possible alternatives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using personalised leadership, team-based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communication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peer mentoring, which is shown to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people of different generations understand each other (Monte &amp;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Ligacion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2021). Through reflection I now understand the importance of tailoring my leadership style while considering individual differences beyond generational labels to avoid stereotyping.</w:t>
      </w:r>
    </w:p>
    <w:p w:rsidR="113E8925" w:rsidP="27B45244" w:rsidRDefault="113E8925" w14:paraId="7FC3D4FF" w14:textId="3101039C">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977604455" w:id="449589780"/>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3.4 Values and Ethical Leadership</w:t>
      </w:r>
      <w:bookmarkEnd w:id="449589780"/>
    </w:p>
    <w:p w:rsidR="113E8925" w:rsidP="27B45244" w:rsidRDefault="113E8925" w14:paraId="147C6FA3" w14:textId="00E3CCFC">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Repeated disagreements about scheduling appointments and assigning work to individuals made me realise how important leading my team in a fair and honest way is. Even though I believed myself to be leading this way my staff saw it very differently. Introducing a clear booking system helped resolve the problem and was in line with Ethical Leadership Theory, which campaigns fairness,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clarity</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consistency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Kalshoven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&amp; Boon, 2022). Others argue that over focusing on fairness delays the speed in which decisions are made and can make managers look weak and lacking authority (Hassan et al., 2021). This brings me to believe that leaders must find a balance between transparency and efficiency.</w:t>
      </w:r>
    </w:p>
    <w:p w:rsidR="113E8925" w:rsidP="27B45244" w:rsidRDefault="113E8925" w14:paraId="57DB1E81" w14:textId="14CC4153">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113E8925" w:rsidP="27B45244" w:rsidRDefault="113E8925" w14:paraId="0B518A6D" w14:textId="7A3A563E">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Further to introducing this system, alternative solutions could </w:t>
      </w:r>
      <w:r w:rsidRPr="27B45244" w:rsidR="547521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include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team decision making or adopting digital scheduling tools that automatically balance therapist's workload. Gibbs’ model has strengthened my belief of balancing fairness with efficiency.</w:t>
      </w:r>
    </w:p>
    <w:p w:rsidR="52A21459" w:rsidP="27B45244" w:rsidRDefault="52A21459" w14:paraId="41058D02" w14:textId="559A0DA9">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4BD65872" w14:textId="642487FE">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144F1A5A" w14:textId="5D019D62">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4D341C26" w14:textId="0CB71441">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71590F91" w14:textId="1682BB47">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62AB3ED7" w14:textId="5038CADA">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54D663C" w14:textId="5585B4D5">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195BEC43" w14:textId="3A4F6671">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7D9B032D" w14:textId="06BF63EC">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4509FF5F" w14:textId="1241903A">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265A478D" w14:textId="4186BE82">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52A21459" w:rsidP="27B45244" w:rsidRDefault="52A21459" w14:paraId="5034313D" w14:textId="2C4C6D77">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113E8925" w:rsidP="27B45244" w:rsidRDefault="113E8925" w14:paraId="160C73A1" w14:textId="0A992423">
      <w:pPr>
        <w:pStyle w:val="Heading2"/>
        <w:keepNext w:val="0"/>
        <w:keepLines w:val="0"/>
        <w:spacing w:before="160" w:after="80" w:line="360" w:lineRule="auto"/>
        <w:jc w:val="both"/>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1800481805" w:id="886436041"/>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4. Management Theory Analysis and Application to Workplace</w:t>
      </w:r>
      <w:r w:rsidRPr="27B45244" w:rsidR="113E8925">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Practice</w:t>
      </w:r>
      <w:bookmarkEnd w:id="886436041"/>
    </w:p>
    <w:p w:rsidR="113E8925" w:rsidP="27B45244" w:rsidRDefault="113E8925" w14:paraId="43FF5DE6" w14:textId="66C7C437">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499970985" w:id="346603096"/>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4.1 Theory X and Theory Y</w:t>
      </w:r>
      <w:bookmarkEnd w:id="346603096"/>
    </w:p>
    <w:p w:rsidR="113E8925" w:rsidP="27B45244" w:rsidRDefault="113E8925" w14:paraId="3DD1FEB6" w14:textId="6AC970DE">
      <w:pPr>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McGregor's Theory X and Theory Y are different ideas about what motivates workers and how to run a business (McGregor, 1960). Theory X says that staff need supervision and leadership while Theory Y says that employees can take charge and be motivated by responsibility,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development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meaningful work. </w:t>
      </w:r>
    </w:p>
    <w:p w:rsidR="113E8925" w:rsidP="27B45244" w:rsidRDefault="113E8925" w14:paraId="4B957039" w14:textId="34E0CB3C">
      <w:pPr>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salons these preconceptions can influence managements behaviour. A junior therapist performing a new treatment may need closer supervision to ensure safety standards are met which shows elements of Theory X where the manager provides direction and monitoring. Where on the other hand an experienced therapist may manage client relationships and recommend advanced treatments and prebook appointments that leans towards Theory Y principles. </w:t>
      </w:r>
    </w:p>
    <w:p w:rsidR="113E8925" w:rsidP="27B45244" w:rsidRDefault="113E8925" w14:paraId="2414D39B" w14:textId="168C7355">
      <w:pPr>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Osemeke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Adegboyega (2023) say that set assumptions about employees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don't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always affect how they act at work and that it is down to the organisational culture, leadership style, and working conditions. In the real-world salon employees can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demonstrate</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both behaviours depending on the situation. For instance, even experienced beauticians who work independently could still need guidance when learning a new treatment technology or managing escalated complaints. This suggests effective leadership may require some flexibility rather than a single theoretical approach.</w:t>
      </w:r>
    </w:p>
    <w:p w:rsidR="113E8925" w:rsidP="27B45244" w:rsidRDefault="113E8925" w14:paraId="12215ADF" w14:textId="54510F13">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79545516" w:id="507370385"/>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4.2 Situational Leadership and Adaptive Management</w:t>
      </w:r>
      <w:bookmarkEnd w:id="507370385"/>
    </w:p>
    <w:p w:rsidR="113E8925" w:rsidP="27B45244" w:rsidRDefault="113E8925" w14:paraId="649DBBBF" w14:textId="7528AA56">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situational leadership, effective management involves adjusting a leader's approach to match the skill and experience of their team members (Thompson and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Glasø</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2022).</w:t>
      </w:r>
    </w:p>
    <w:p w:rsidR="113E8925" w:rsidP="27B45244" w:rsidRDefault="113E8925" w14:paraId="5541A816" w14:textId="5C7EFDA8">
      <w:pPr>
        <w:keepNext w:val="0"/>
        <w:keepLines w:val="0"/>
        <w:spacing w:before="240" w:beforeAutospacing="off" w:after="240" w:afterAutospacing="off" w:line="360" w:lineRule="auto"/>
        <w:jc w:val="both"/>
        <w:rPr>
          <w:rFonts w:ascii="Aptos" w:hAnsi="Aptos" w:eastAsia="Aptos" w:cs="Aptos"/>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salons when managing staff with varying experience newly qualified therapists can need clear instruction and one on one supervision to carry out treatments correctly. As their skills increase managers can start to step back allowing more independence while still supporting professional development as well as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service quality and client safety. This method is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largely supported</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it acknowledges that employees' skills develop over time and require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different levels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guidance. Research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indicates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in service environments, adaptive leadership can improve job performance and employee engagement (Northouse, 2021). Situational leadership can be difficult to implement consistently as it requires ongoing assessment of employee competence and continuous changes of leadership behaviour which can be demanding in small businesses where managers also handle operational duties. Consequently, businesses can adopt parallel strategies such as structured training programmes or mentoring systems, where experienced therapists guide newer staff through demonstrations and feedback, distributing leadership responsibilities within the team.</w:t>
      </w:r>
    </w:p>
    <w:p w:rsidR="113E8925" w:rsidP="27B45244" w:rsidRDefault="113E8925" w14:paraId="2F8F085A" w14:textId="64E265E1">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287649543" w:id="1547179691"/>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4.3 Self-Determination Theory and Employee Motivation</w:t>
      </w:r>
      <w:bookmarkEnd w:id="1547179691"/>
    </w:p>
    <w:p w:rsidR="113E8925" w:rsidP="27B45244" w:rsidRDefault="113E8925" w14:paraId="6C2589B0" w14:textId="12754DA8">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Three primary psychological needs autonomy, competence, and relatedness are used by Self-Determination Theory to explain employee motivation (Ryan &amp; Deci, 2020). When staff feel comfortable in their role and trusted to make decisions, they are more driven and content. </w:t>
      </w:r>
    </w:p>
    <w:p w:rsidR="113E8925" w:rsidP="27B45244" w:rsidRDefault="113E8925" w14:paraId="331C208F" w14:textId="67299A3E">
      <w:pPr>
        <w:keepNext w:val="0"/>
        <w:keepLines w:val="0"/>
        <w:spacing w:before="240" w:beforeAutospacing="off" w:after="240" w:afterAutospacing="off" w:line="36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Salon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these needs are especially relevant, as therapists work independently with customers while contributing to the team. Allowing therapists to recommend treatments or aftercare to individual client needs can strengthen autonomy and professional competence. However, giving autonomy too soon could worry less experienced staff. Newly qualified therapists may feel overwhelmed performing advanced treatments or client concerns unsupervised, requiring supervision or mentoring to support development and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service quality. According to research, leadership behaviours that promote development and autonomy enhance wellbeing and engagement</w:t>
      </w:r>
      <w:r w:rsidRPr="27B45244" w:rsidR="7E2A44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However, some disagree operational constraints can limit SDT’s application. Research implies that leadership behaviours that promote autonomy and development increase engagement and well-being (Slemp et al., 2021).</w:t>
      </w:r>
    </w:p>
    <w:p w:rsidR="113E8925" w:rsidP="27B45244" w:rsidRDefault="113E8925" w14:paraId="6E192290" w14:textId="393EA1CB">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934519881" w:id="1966073019"/>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4.4 Critical Comparison of the Theories</w:t>
      </w:r>
      <w:bookmarkEnd w:id="1966073019"/>
    </w:p>
    <w:p w:rsidR="113E8925" w:rsidP="27B45244" w:rsidRDefault="113E8925" w14:paraId="306C908F" w14:textId="5DA61D1F">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Situational leadership and Self-Determination Theory both promote employee growth, but differently. Situational leadership adapts to employee competence and experience, while Self-Determination Theory emphasises psychological motivation. Salons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situational leadership for managing experience levels. New therapists need supervision, but experienced therapists can manage client relationships independently. Alternatively, Self-Determination Theory supports autonomy, confidence, and positive relationships. Encouraging therapists to suggest ways to improve treatments or customer service to boost their engagement. </w:t>
      </w:r>
    </w:p>
    <w:p w:rsidR="113E8925" w:rsidP="27B45244" w:rsidRDefault="113E8925" w14:paraId="4F80CED8" w14:textId="50560440">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However, both methods have drawbacks as Situational leadership may overlook organisational culture and motivation, while Self-Determination Theory could overlook workload and scheduling. Therefore, organisations often combine both to boost development and efficiency.</w:t>
      </w:r>
    </w:p>
    <w:p w:rsidR="52A21459" w:rsidP="27B45244" w:rsidRDefault="52A21459" w14:paraId="4B28D03F" w14:textId="1AC9F9FF">
      <w:pPr>
        <w:pStyle w:val="Normal"/>
        <w:keepNext w:val="0"/>
        <w:keepLines w:val="0"/>
        <w:spacing w:line="360" w:lineRule="auto"/>
        <w:jc w:val="both"/>
        <w:rPr>
          <w:rFonts w:ascii="Aptos" w:hAnsi="Aptos" w:eastAsia="Aptos" w:cs="Aptos"/>
          <w:b w:val="0"/>
          <w:bCs w:val="0"/>
          <w:i w:val="0"/>
          <w:iCs w:val="0"/>
          <w:caps w:val="0"/>
          <w:smallCaps w:val="0"/>
          <w:noProof w:val="0"/>
          <w:color w:val="FF0000"/>
          <w:sz w:val="24"/>
          <w:szCs w:val="24"/>
          <w:lang w:val="en-GB"/>
        </w:rPr>
      </w:pPr>
    </w:p>
    <w:p w:rsidR="113E8925" w:rsidP="27B45244" w:rsidRDefault="113E8925" w14:paraId="7254DB6E" w14:textId="0F6CA996">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6AD84F0C" w14:textId="669084BE">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3523987F" w14:textId="4B7E0BEB">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7DF70A0A" w14:textId="4A6AE20D">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02659E13" w14:textId="7FBF96F1">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5A934F2B" w14:textId="5A49539C">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7FC656AA" w14:textId="30E0A33B">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6BBE5A0F" w14:textId="76EF1094">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162C2712" w14:textId="719A146D">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577E7027" w14:textId="6221DABA">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26AFC7E3" w14:textId="6C4374F3">
      <w:pPr>
        <w:pStyle w:val="Heading2"/>
        <w:keepNext w:val="0"/>
        <w:keepLines w:val="0"/>
        <w:spacing w:line="360" w:lineRule="auto"/>
        <w:jc w:val="both"/>
        <w:rPr>
          <w:rFonts w:ascii="Calibri" w:hAnsi="Calibri" w:eastAsia="Calibri" w:cs="Calibri" w:asciiTheme="minorAscii" w:hAnsiTheme="minorAscii" w:eastAsiaTheme="minorAscii" w:cstheme="minorAscii"/>
          <w:noProof w:val="0"/>
          <w:lang w:val="en-GB"/>
        </w:rPr>
      </w:pPr>
    </w:p>
    <w:p w:rsidR="113E8925" w:rsidP="27B45244" w:rsidRDefault="113E8925" w14:paraId="2ABD002F" w14:textId="0390FA37">
      <w:pPr>
        <w:pStyle w:val="Heading2"/>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369254120" w:id="1864766315"/>
      <w:r w:rsidRPr="27B45244" w:rsidR="113E8925">
        <w:rPr>
          <w:rFonts w:ascii="Calibri" w:hAnsi="Calibri" w:eastAsia="Calibri" w:cs="Calibri" w:asciiTheme="minorAscii" w:hAnsiTheme="minorAscii" w:eastAsiaTheme="minorAscii" w:cstheme="minorAscii"/>
          <w:noProof w:val="0"/>
          <w:lang w:val="en-GB"/>
        </w:rPr>
        <w:t>5. Personal Development and Critical Thinking</w:t>
      </w:r>
      <w:bookmarkEnd w:id="1864766315"/>
    </w:p>
    <w:p w:rsidR="113E8925" w:rsidP="27B45244" w:rsidRDefault="113E8925" w14:paraId="7B2CACAC" w14:textId="6868A1F4">
      <w:pPr>
        <w:pStyle w:val="Heading3"/>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749339505" w:id="602771284"/>
      <w:r w:rsidRPr="27B45244" w:rsidR="113E8925">
        <w:rPr>
          <w:rFonts w:ascii="Calibri" w:hAnsi="Calibri" w:eastAsia="Calibri" w:cs="Calibri" w:asciiTheme="minorAscii" w:hAnsiTheme="minorAscii" w:eastAsiaTheme="minorAscii" w:cstheme="minorAscii"/>
          <w:noProof w:val="0"/>
          <w:lang w:val="en-GB"/>
        </w:rPr>
        <w:t>5.1 Applying the RED Model</w:t>
      </w:r>
      <w:bookmarkEnd w:id="602771284"/>
    </w:p>
    <w:p w:rsidR="113E8925" w:rsidP="27B45244" w:rsidRDefault="113E8925" w14:paraId="1C3D0DC6" w14:textId="44C13BB5">
      <w:pPr>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believe I</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make better managerial decisions using the RED model. When my employee seemed disengaged during a busy workday, the RED model helped me question my assumptions and get more information before jumping to conclusions. Bloom's Taxonomy breaks down skills from basic knowledge to higher-level assessment and supports critical thinking (Bloom et al., 1956). This framework helps managers go past finding problems to deeper investigation and better decision-making.</w:t>
      </w:r>
    </w:p>
    <w:p w:rsidR="113E8925" w:rsidP="27B45244" w:rsidRDefault="113E8925" w14:paraId="1871D696" w14:textId="766D7A1E">
      <w:pPr>
        <w:pStyle w:val="Heading3"/>
        <w:keepNext w:val="0"/>
        <w:keepLines w:val="0"/>
        <w:spacing w:before="160" w:after="8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pPr>
      <w:bookmarkStart w:name="_Toc1497973516" w:id="1505525803"/>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28"/>
          <w:szCs w:val="28"/>
          <w:lang w:val="en-GB"/>
        </w:rPr>
        <w:t>5.2 Using the Five Whys Technique</w:t>
      </w:r>
      <w:bookmarkEnd w:id="1505525803"/>
    </w:p>
    <w:p w:rsidR="113E8925" w:rsidP="27B45244" w:rsidRDefault="113E8925" w14:paraId="4F203852" w14:textId="65AD2104">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Using the Five Whys within the salon has encouraged me to analyse problems </w:t>
      </w:r>
      <w:r w:rsidRPr="27B45244" w:rsidR="405981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thoroughly</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focusing on root causes rather than surface-level issues. It has also prompted me to seek feedback from my employees when evaluating workplace practices. For example, discussing new procedures or treatment processes with staff provides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perspectives that may highlight improvements or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potential challenges. This team approach helps promote structured problem-solving and employee ownership which improves workplace learning and performance (Cui, 2025). </w:t>
      </w:r>
    </w:p>
    <w:p w:rsidR="113E8925" w:rsidP="27B45244" w:rsidRDefault="113E8925" w14:paraId="751B510C" w14:textId="3893AFFD">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developing my critical thinking skills supports my long-term professional development and success. As the beauty industry quickly evolves with new treatments,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technologies</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customer expectations, I must continually gauge how my management practices adapt to industry changes. Reflective learning and root-cause analysis keep my leadership efficient and flexible (Romero, 2024; Kiarie, 2025). </w:t>
      </w:r>
    </w:p>
    <w:p w:rsidR="113E8925" w:rsidP="27B45244" w:rsidRDefault="113E8925" w14:paraId="1B7262A3" w14:textId="6F05F632">
      <w:pPr>
        <w:pStyle w:val="Normal"/>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Ultimately, improving my critical thinking skills contributes to more informed decision-making and stronger leadership practices. I can regularly analyse workplace challenges, improve my thinking, and find practical solutions that improve organisational performance and employee wellbeing by using structured methods like the Five Whys technique (Drosos et al., 2025).</w:t>
      </w:r>
    </w:p>
    <w:p w:rsidR="52A21459" w:rsidP="27B45244" w:rsidRDefault="52A21459" w14:paraId="7BE167E8" w14:textId="7F7F0E8D">
      <w:pPr>
        <w:pStyle w:val="Normal"/>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27B45244" w:rsidRDefault="52A21459" w14:paraId="32F71029" w14:textId="240BE944">
      <w:pPr>
        <w:pStyle w:val="Normal"/>
        <w:keepNext w:val="0"/>
        <w:keepLines w:val="0"/>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13E8925" w:rsidP="27B45244" w:rsidRDefault="113E8925" w14:paraId="7A693CD4" w14:textId="0C2F7B75">
      <w:pPr>
        <w:pStyle w:val="Heading2"/>
        <w:keepNext w:val="0"/>
        <w:keepLines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1001217147" w:id="353585035"/>
      <w:r w:rsidRPr="27B45244" w:rsidR="113E8925">
        <w:rPr>
          <w:rFonts w:ascii="Calibri" w:hAnsi="Calibri" w:eastAsia="Calibri" w:cs="Calibri" w:asciiTheme="minorAscii" w:hAnsiTheme="minorAscii" w:eastAsiaTheme="minorAscii" w:cstheme="minorAscii"/>
          <w:noProof w:val="0"/>
          <w:lang w:val="en-GB"/>
        </w:rPr>
        <w:t>6. Conclusion</w:t>
      </w:r>
      <w:bookmarkEnd w:id="353585035"/>
    </w:p>
    <w:p w:rsidR="113E8925" w:rsidP="27B45244" w:rsidRDefault="113E8925" w14:paraId="0515F3DF" w14:textId="4AFC9612">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report examined how beliefs, attitudes and values influence workplace behaviour within a service-based organisation. The analysis highlighted that leadership practices and organisational culture are strongly influenced by the personal values and assumptions of managers.</w:t>
      </w:r>
    </w:p>
    <w:p w:rsidR="113E8925" w:rsidP="27B45244" w:rsidRDefault="113E8925" w14:paraId="17D0FCDD" w14:textId="784D9764">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Managing a multi-generational team emphasised the importance of recognising different perspectives and adapting leadership approaches accordingly.</w:t>
      </w:r>
    </w:p>
    <w:p w:rsidR="113E8925" w:rsidP="27B45244" w:rsidRDefault="113E8925" w14:paraId="666891BC" w14:textId="435D84F5">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 leadership practices and critical thinking tools such as the RED model and the Five Whys technique can support improved decision-making and organisational learning.</w:t>
      </w:r>
    </w:p>
    <w:p w:rsidR="113E8925" w:rsidP="27B45244" w:rsidRDefault="113E8925" w14:paraId="74C596E3" w14:textId="68ED52EF">
      <w:pPr>
        <w:keepNext w:val="0"/>
        <w:keepLines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developing greater awareness of how beliefs, attitudes and values influence managerial behaviour enables leaders to create more supportive workplace environments and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long-term organisational success.</w:t>
      </w:r>
    </w:p>
    <w:p w:rsidR="52A21459" w:rsidP="52A21459" w:rsidRDefault="52A21459" w14:paraId="4FE6075D" w14:textId="08E3E79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30E69388" w14:textId="2DB5886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6BA22359" w14:textId="7FF108D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41DEF2EF" w14:textId="6361EEA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042D3E72" w14:textId="0329D4A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038442D5" w14:textId="7404FD8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6D0CF8BB" w14:textId="27384F7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26A532D5" w14:textId="09C934C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65E88E6D" w14:textId="79DFF49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219DF440" w14:textId="5A79D31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32C6AB47" w14:textId="0E34C6D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20240BBD" w14:textId="7327F33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1507EEEF" w14:textId="4115BA1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47BEC765" w14:textId="0A13C05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7FA5E5DB" w14:textId="6832CC9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2A21459" w:rsidP="52A21459" w:rsidRDefault="52A21459" w14:paraId="39E85D93" w14:textId="594917C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13E8925" w:rsidP="27B45244" w:rsidRDefault="113E8925" w14:paraId="67269D8B" w14:textId="4581D07A">
      <w:pPr>
        <w:pStyle w:val="Heading2"/>
        <w:keepNext w:val="1"/>
        <w:keepLines w:val="1"/>
        <w:spacing w:before="160" w:after="80"/>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pPr>
      <w:bookmarkStart w:name="_Toc942247103" w:id="1223207573"/>
      <w:r w:rsidRPr="27B45244" w:rsidR="365192C4">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 xml:space="preserve">7. </w:t>
      </w:r>
      <w:r w:rsidRPr="27B45244" w:rsidR="113E8925">
        <w:rPr>
          <w:rFonts w:ascii="Calibri" w:hAnsi="Calibri" w:eastAsia="Calibri" w:cs="Calibri" w:asciiTheme="minorAscii" w:hAnsiTheme="minorAscii" w:eastAsiaTheme="minorAscii" w:cstheme="minorAscii"/>
          <w:b w:val="0"/>
          <w:bCs w:val="0"/>
          <w:i w:val="0"/>
          <w:iCs w:val="0"/>
          <w:caps w:val="0"/>
          <w:smallCaps w:val="0"/>
          <w:noProof w:val="0"/>
          <w:color w:val="0F4761" w:themeColor="accent1" w:themeTint="FF" w:themeShade="BF"/>
          <w:sz w:val="32"/>
          <w:szCs w:val="32"/>
          <w:lang w:val="en-GB"/>
        </w:rPr>
        <w:t>References</w:t>
      </w:r>
      <w:bookmarkEnd w:id="1223207573"/>
    </w:p>
    <w:p w:rsidR="16F24FB1" w:rsidP="27B45244" w:rsidRDefault="16F24FB1" w14:paraId="5E028486" w14:textId="04FE47A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Allen, T. D., Cho, E., &amp; Meier, L. L. (2023). Work–family conflict and flexible scheduling: A contemporary review.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Vocational Behavior, 142</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103826.</w:t>
      </w:r>
    </w:p>
    <w:p w:rsidR="16F24FB1" w:rsidP="27B45244" w:rsidRDefault="16F24FB1" w14:paraId="7C2D508F" w14:textId="7BB261C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Bandura, A. (1986).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Social foundations of thought and action: A social cognitive theory</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Prentice-Hall.</w:t>
      </w:r>
    </w:p>
    <w:p w:rsidR="16F24FB1" w:rsidP="27B45244" w:rsidRDefault="16F24FB1" w14:paraId="0A195115" w14:textId="037CF17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Bardi, A., &amp; Schwartz, S. H. (2003). Values and behavior: Strength and structure of relations.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Personality and Social Psychology Bulletin, 29</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(10), 1207–1220. </w:t>
      </w:r>
      <w:hyperlink r:id="R3dc0ee1f800546e4">
        <w:r w:rsidRPr="27B45244" w:rsidR="16F24FB1">
          <w:rPr>
            <w:rStyle w:val="Hyperlink"/>
            <w:rFonts w:ascii="Aptos" w:hAnsi="Aptos" w:eastAsia="Aptos" w:cs="Aptos"/>
            <w:b w:val="0"/>
            <w:bCs w:val="0"/>
            <w:i w:val="0"/>
            <w:iCs w:val="0"/>
            <w:caps w:val="0"/>
            <w:smallCaps w:val="0"/>
            <w:strike w:val="0"/>
            <w:dstrike w:val="0"/>
            <w:noProof w:val="0"/>
            <w:sz w:val="24"/>
            <w:szCs w:val="24"/>
            <w:lang w:val="en-GB"/>
          </w:rPr>
          <w:t>https://doi.org/10.1177/0146167203254602</w:t>
        </w:r>
      </w:hyperlink>
    </w:p>
    <w:p w:rsidR="16F24FB1" w:rsidP="27B45244" w:rsidRDefault="16F24FB1" w14:paraId="19D9DA36" w14:textId="1AE94A6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Biswas, T. (2025). Values alignment and employee engagement in small organisations.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Organisational Behaviour, 44</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(2), 215–229.</w:t>
      </w:r>
    </w:p>
    <w:p w:rsidR="16F24FB1" w:rsidP="27B45244" w:rsidRDefault="16F24FB1" w14:paraId="47AA2124" w14:textId="3248292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Blau, P. M. (1964).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Exchange and power in social life</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Wiley.</w:t>
      </w:r>
    </w:p>
    <w:p w:rsidR="16F24FB1" w:rsidP="27B45244" w:rsidRDefault="16F24FB1" w14:paraId="3AB5CBAC" w14:textId="40ADED4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Bloom, B. S., Engelhart, M. D., Furst, E. J., Hill, W. H., &amp; Krathwohl, D. R. (1956).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Taxonomy of educational objectives: The classification of educational goals</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Longmans.</w:t>
      </w:r>
    </w:p>
    <w:p w:rsidR="16F24FB1" w:rsidP="27B45244" w:rsidRDefault="16F24FB1" w14:paraId="7F1CF97F" w14:textId="3410AB2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Costanza, D. P., &amp; Finkelstein, L. M. (2023). Generational differences in the workplace: Revisiting assumptions and evidence.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Work, Aging and Retirement, 9</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1–14.</w:t>
      </w:r>
    </w:p>
    <w:p w:rsidR="16F24FB1" w:rsidP="27B45244" w:rsidRDefault="16F24FB1" w14:paraId="3B05A803" w14:textId="032F2D8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Cui, J. (2025).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The impact of knowledge management and organisational learning on job performance</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w:t>
      </w:r>
    </w:p>
    <w:p w:rsidR="16F24FB1" w:rsidP="27B45244" w:rsidRDefault="16F24FB1" w14:paraId="709F8DE6" w14:textId="3092E34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Drosos, I., Sarkar, A., Xu, X., &amp; Toronto, N. (2025).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It makes you think: Provocations help restore critical thinking to AI-assisted knowledge work</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w:t>
      </w:r>
    </w:p>
    <w:p w:rsidR="16F24FB1" w:rsidP="27B45244" w:rsidRDefault="16F24FB1" w14:paraId="06148F1E" w14:textId="7E4BAB6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Eva, N., Robin, M., Sendjaya, S., van Dierendonck, D., &amp; Liden, R. C. (2021). Servant leadership: A systematic review and call for future research.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The Leadership Quarterly, 32</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101–118.</w:t>
      </w:r>
    </w:p>
    <w:p w:rsidR="16F24FB1" w:rsidP="27B45244" w:rsidRDefault="16F24FB1" w14:paraId="5F99A426" w14:textId="5F37AA6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Festinger, L. (1957).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A theory of cognitive dissonance</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Stanford University Press.</w:t>
      </w:r>
    </w:p>
    <w:p w:rsidR="4B3E286A" w:rsidP="27B45244" w:rsidRDefault="4B3E286A" w14:paraId="735E4853" w14:textId="0C37C7CA">
      <w:pPr>
        <w:pStyle w:val="Normal"/>
        <w:spacing w:before="240" w:beforeAutospacing="off" w:after="240" w:afterAutospacing="off"/>
        <w:ind w:left="720" w:hanging="720"/>
      </w:pPr>
      <w:r w:rsidRPr="27B45244" w:rsidR="4B3E286A">
        <w:rPr>
          <w:rFonts w:ascii="Aptos" w:hAnsi="Aptos" w:eastAsia="Aptos" w:cs="Aptos"/>
          <w:noProof w:val="0"/>
          <w:sz w:val="24"/>
          <w:szCs w:val="24"/>
          <w:lang w:val="en-GB"/>
        </w:rPr>
        <w:t xml:space="preserve">Graham Gibbs (1988). </w:t>
      </w:r>
      <w:r w:rsidRPr="27B45244" w:rsidR="4B3E286A">
        <w:rPr>
          <w:rFonts w:ascii="Aptos" w:hAnsi="Aptos" w:eastAsia="Aptos" w:cs="Aptos"/>
          <w:i w:val="1"/>
          <w:iCs w:val="1"/>
          <w:noProof w:val="0"/>
          <w:sz w:val="24"/>
          <w:szCs w:val="24"/>
          <w:lang w:val="en-GB"/>
        </w:rPr>
        <w:t>Learning by doing: A guide to teaching and learning methods</w:t>
      </w:r>
      <w:r w:rsidRPr="27B45244" w:rsidR="4B3E286A">
        <w:rPr>
          <w:rFonts w:ascii="Aptos" w:hAnsi="Aptos" w:eastAsia="Aptos" w:cs="Aptos"/>
          <w:noProof w:val="0"/>
          <w:sz w:val="24"/>
          <w:szCs w:val="24"/>
          <w:lang w:val="en-GB"/>
        </w:rPr>
        <w:t>. Oxford Polytechnic.</w:t>
      </w:r>
    </w:p>
    <w:p w:rsidR="16F24FB1" w:rsidP="27B45244" w:rsidRDefault="16F24FB1" w14:paraId="4DEE22D7" w14:textId="201D994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Hassan, S., Mahsud, R., Yukl, G., &amp; Prussia, G. (2021). Ethical leadership, employee attitudes, and the mediating role of fairness.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Business Ethics, 170</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1–14.</w:t>
      </w:r>
    </w:p>
    <w:p w:rsidR="16F24FB1" w:rsidP="27B45244" w:rsidRDefault="16F24FB1" w14:paraId="205DD4C2" w14:textId="4118419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Hoch, J. E., Bommer, W. H., Dulebohn, J. H., &amp; Wu, D. (2022). Do ethical, authentic, and servant leadership explain variance above and beyond transformational leadership? A meta-analysis.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Management, 48</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(3), 509–543.</w:t>
      </w:r>
    </w:p>
    <w:p w:rsidR="16F24FB1" w:rsidP="27B45244" w:rsidRDefault="16F24FB1" w14:paraId="029162D0" w14:textId="7C95C98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Kalshoven, K., &amp; Boon, C. (2022). Ethical leadership and employee outcomes: A review of contemporary perspectives.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Business Ethics, 178</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(3), 689–704.</w:t>
      </w:r>
    </w:p>
    <w:p w:rsidR="16F24FB1" w:rsidP="27B45244" w:rsidRDefault="16F24FB1" w14:paraId="26D4A902" w14:textId="5DF772F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Kelley, H. H. (2021). Attribution in social interaction: Modern applications.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Social Psychology Review, 33</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(4), 455–472.</w:t>
      </w:r>
    </w:p>
    <w:p w:rsidR="16F24FB1" w:rsidP="27B45244" w:rsidRDefault="16F24FB1" w14:paraId="46625947" w14:textId="38E0C6A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Kiarie, G. (2025). Workplace-based learning in district health leadership and management strengthening: A framework synthesis.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Health Policy and Planning, 40</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105–117.</w:t>
      </w:r>
    </w:p>
    <w:p w:rsidR="16F24FB1" w:rsidP="27B45244" w:rsidRDefault="16F24FB1" w14:paraId="6002F469" w14:textId="5FB6D14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Kim, M., &amp; Park, J. (2022). Leadership, organisational culture and employee engagement in service organisations.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Sustainability, 14</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(3), 1685. </w:t>
      </w:r>
      <w:hyperlink r:id="R0750b2d5b19b4a52">
        <w:r w:rsidRPr="27B45244" w:rsidR="16F24FB1">
          <w:rPr>
            <w:rStyle w:val="Hyperlink"/>
            <w:rFonts w:ascii="Aptos" w:hAnsi="Aptos" w:eastAsia="Aptos" w:cs="Aptos"/>
            <w:b w:val="0"/>
            <w:bCs w:val="0"/>
            <w:i w:val="0"/>
            <w:iCs w:val="0"/>
            <w:caps w:val="0"/>
            <w:smallCaps w:val="0"/>
            <w:strike w:val="0"/>
            <w:dstrike w:val="0"/>
            <w:noProof w:val="0"/>
            <w:sz w:val="24"/>
            <w:szCs w:val="24"/>
            <w:lang w:val="en-GB"/>
          </w:rPr>
          <w:t>https://doi.org/10.3390/su14031685</w:t>
        </w:r>
      </w:hyperlink>
    </w:p>
    <w:p w:rsidR="16F24FB1" w:rsidP="27B45244" w:rsidRDefault="16F24FB1" w14:paraId="7BDE8FAD" w14:textId="56C707D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Martinko, M. J., Harvey, P., &amp; Douglas, S. C. (2022). Attribution theory in organisational behaviour: A review and future directions.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Management, 48</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(5), 1205–1232.</w:t>
      </w:r>
    </w:p>
    <w:p w:rsidR="16F24FB1" w:rsidP="27B45244" w:rsidRDefault="16F24FB1" w14:paraId="6E84773B" w14:textId="0C6BE11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Marx, K. (1976).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Capital: A critique of political economy</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 (Vol. 1). Penguin. (Original work published 1867)</w:t>
      </w:r>
    </w:p>
    <w:p w:rsidR="16F24FB1" w:rsidP="27B45244" w:rsidRDefault="16F24FB1" w14:paraId="42102A96" w14:textId="3F65AC0F">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Mayo, E. (1933).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The human problems of an industrial civilization</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Macmillan.</w:t>
      </w:r>
    </w:p>
    <w:p w:rsidR="16F24FB1" w:rsidP="27B45244" w:rsidRDefault="16F24FB1" w14:paraId="1F672E80" w14:textId="74FD4EF6">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Miao, C., Humphrey, R. H., &amp; Qian, S. (2023). Emotional intelligence and leadership effectiveness: Updated evidence from organisational settings.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Leadership Quarterly, 34</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101–118.</w:t>
      </w:r>
    </w:p>
    <w:p w:rsidR="16F24FB1" w:rsidP="27B45244" w:rsidRDefault="16F24FB1" w14:paraId="2274968B" w14:textId="4217FCE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Monte, J., &amp; Ligacion, M. (2025). Generational shifts in workplace values and communication preferences.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International Journal of Human Resource Studies, 15</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45–62.</w:t>
      </w:r>
    </w:p>
    <w:p w:rsidR="16F24FB1" w:rsidP="27B45244" w:rsidRDefault="16F24FB1" w14:paraId="1D305F87" w14:textId="5402B78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Northouse, P. G. (2021).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Leadership: Theory and practice</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 (9th ed.). Sage Publications.</w:t>
      </w:r>
    </w:p>
    <w:p w:rsidR="16F24FB1" w:rsidP="27B45244" w:rsidRDefault="16F24FB1" w14:paraId="1BD86EA6" w14:textId="797CCADB">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Osemeke, M., &amp; Adegboyega, S. (2023). Critical evaluation of McGregor’s theory X and theory Y in modern organisations.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International Journal of Business and Management Studies, 15</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32–41.</w:t>
      </w:r>
    </w:p>
    <w:p w:rsidR="16F24FB1" w:rsidP="27B45244" w:rsidRDefault="16F24FB1" w14:paraId="4A4D4E07" w14:textId="5FA2FB6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Piketty, T. (2014).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Capital in the twenty-first century</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Harvard University Press.</w:t>
      </w:r>
    </w:p>
    <w:p w:rsidR="16F24FB1" w:rsidP="27B45244" w:rsidRDefault="16F24FB1" w14:paraId="7631DA59" w14:textId="7134D8A3">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Romero, M. (2024).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Lifelong learning challenges in the era of artificial intelligence: A computational thinking perspective</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w:t>
      </w:r>
    </w:p>
    <w:p w:rsidR="16F24FB1" w:rsidP="27B45244" w:rsidRDefault="16F24FB1" w14:paraId="55B4EF81" w14:textId="33C870E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Rudolph, C. W., Rauvola, R. S., &amp; Zacher, H. (2021). Leadership and generations at work: A critical review.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The Leadership Quarterly, 32</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(1), 101–114.</w:t>
      </w:r>
    </w:p>
    <w:p w:rsidR="16F24FB1" w:rsidP="27B45244" w:rsidRDefault="16F24FB1" w14:paraId="584489CA" w14:textId="1049AAF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Ryan, R. M., &amp; Deci, E. L. (2020).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Intrinsic motivation and self-determination in human behavior</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Springer.</w:t>
      </w:r>
    </w:p>
    <w:p w:rsidR="16F24FB1" w:rsidP="27B45244" w:rsidRDefault="16F24FB1" w14:paraId="7D0F8159" w14:textId="26BFEBC1">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Schein, E. H., &amp; Schein, P. A. (2021).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Organizational culture and leadership</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 (5th ed.). Wiley.</w:t>
      </w:r>
    </w:p>
    <w:p w:rsidR="16F24FB1" w:rsidP="27B45244" w:rsidRDefault="16F24FB1" w14:paraId="6D8E1CE1" w14:textId="6E4B1324">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Slemp, G. R., Kern, M. L., Patrick, K. J., &amp; Ryan, R. M. (2021). Leader autonomy support in the workplace: A meta-analytic review.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Motivation and Emotion, 45</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(5), 563–587. </w:t>
      </w:r>
      <w:hyperlink r:id="Rddafb413b11e48a5">
        <w:r w:rsidRPr="27B45244" w:rsidR="16F24FB1">
          <w:rPr>
            <w:rStyle w:val="Hyperlink"/>
            <w:rFonts w:ascii="Aptos" w:hAnsi="Aptos" w:eastAsia="Aptos" w:cs="Aptos"/>
            <w:b w:val="0"/>
            <w:bCs w:val="0"/>
            <w:i w:val="0"/>
            <w:iCs w:val="0"/>
            <w:caps w:val="0"/>
            <w:smallCaps w:val="0"/>
            <w:strike w:val="0"/>
            <w:dstrike w:val="0"/>
            <w:noProof w:val="0"/>
            <w:sz w:val="24"/>
            <w:szCs w:val="24"/>
            <w:lang w:val="en-GB"/>
          </w:rPr>
          <w:t>https://doi.org/10.1007/s11031-021-09878-2</w:t>
        </w:r>
      </w:hyperlink>
    </w:p>
    <w:p w:rsidR="16F24FB1" w:rsidP="27B45244" w:rsidRDefault="16F24FB1" w14:paraId="466F591C" w14:textId="482F903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Thompson, G., &amp; Glasø, L. (2022). Situational leadership: A contemporary analysis of adaptability in managerial practice.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European Journal of Work and Organizational Psychology, 31</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(4), 567–580.</w:t>
      </w:r>
    </w:p>
    <w:p w:rsidR="16F24FB1" w:rsidP="27B45244" w:rsidRDefault="16F24FB1" w14:paraId="33C6B5C1" w14:textId="7842507D">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Van den Broeck, A., Ferris, D. L., Chang, C. H., &amp; Rosen, C. C. (2021). A review of self-determination theory’s basic psychological needs at work.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Journal of Management, 47</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(3), 759–792. </w:t>
      </w:r>
      <w:hyperlink r:id="R564cc323795b4f3f">
        <w:r w:rsidRPr="27B45244" w:rsidR="16F24FB1">
          <w:rPr>
            <w:rStyle w:val="Hyperlink"/>
            <w:rFonts w:ascii="Aptos" w:hAnsi="Aptos" w:eastAsia="Aptos" w:cs="Aptos"/>
            <w:b w:val="0"/>
            <w:bCs w:val="0"/>
            <w:i w:val="0"/>
            <w:iCs w:val="0"/>
            <w:caps w:val="0"/>
            <w:smallCaps w:val="0"/>
            <w:strike w:val="0"/>
            <w:dstrike w:val="0"/>
            <w:noProof w:val="0"/>
            <w:sz w:val="24"/>
            <w:szCs w:val="24"/>
            <w:lang w:val="en-GB"/>
          </w:rPr>
          <w:t>https://doi.org/10.1177/0149206320919607</w:t>
        </w:r>
      </w:hyperlink>
    </w:p>
    <w:p w:rsidR="16F24FB1" w:rsidP="27B45244" w:rsidRDefault="16F24FB1" w14:paraId="0B4CC296" w14:textId="5BE03687">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Weiss, H. M., &amp; Cropanzano, R. (1996). Affective events theory: A theoretical discussion of the structure, causes, and consequences of affective experiences at work. In B. M. Staw &amp; L. L. Cummings (Eds.), </w:t>
      </w:r>
      <w:r w:rsidRPr="27B45244" w:rsidR="16F24FB1">
        <w:rPr>
          <w:rFonts w:ascii="Aptos" w:hAnsi="Aptos" w:eastAsia="Aptos" w:cs="Aptos"/>
          <w:b w:val="0"/>
          <w:bCs w:val="0"/>
          <w:i w:val="1"/>
          <w:iCs w:val="1"/>
          <w:caps w:val="0"/>
          <w:smallCaps w:val="0"/>
          <w:noProof w:val="0"/>
          <w:color w:val="000000" w:themeColor="text1" w:themeTint="FF" w:themeShade="FF"/>
          <w:sz w:val="24"/>
          <w:szCs w:val="24"/>
          <w:lang w:val="en-GB"/>
        </w:rPr>
        <w:t>Research in organizational behavior</w:t>
      </w:r>
      <w:r w:rsidRPr="27B45244" w:rsidR="16F24FB1">
        <w:rPr>
          <w:rFonts w:ascii="Aptos" w:hAnsi="Aptos" w:eastAsia="Aptos" w:cs="Aptos"/>
          <w:b w:val="0"/>
          <w:bCs w:val="0"/>
          <w:i w:val="0"/>
          <w:iCs w:val="0"/>
          <w:caps w:val="0"/>
          <w:smallCaps w:val="0"/>
          <w:noProof w:val="0"/>
          <w:color w:val="000000" w:themeColor="text1" w:themeTint="FF" w:themeShade="FF"/>
          <w:sz w:val="24"/>
          <w:szCs w:val="24"/>
          <w:lang w:val="en-GB"/>
        </w:rPr>
        <w:t xml:space="preserve"> (Vol. 18, pp. 1–74). JAI Press.</w:t>
      </w:r>
    </w:p>
    <w:p w:rsidR="27B45244" w:rsidP="27B45244" w:rsidRDefault="27B45244" w14:paraId="58E529E6" w14:textId="08B8E059">
      <w:pPr>
        <w:pStyle w:val="Normal"/>
        <w:keepNext w:val="1"/>
        <w:keepLines w:val="1"/>
        <w:rPr>
          <w:noProof w:val="0"/>
          <w:lang w:val="en-GB"/>
        </w:rPr>
      </w:pPr>
    </w:p>
    <w:p w:rsidR="52A21459" w:rsidP="52A21459" w:rsidRDefault="52A21459" w14:paraId="36E9D4DD" w14:textId="31BEC86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B2A76F"/>
    <w:rsid w:val="006A212B"/>
    <w:rsid w:val="00882DC4"/>
    <w:rsid w:val="055B754F"/>
    <w:rsid w:val="064FB5AB"/>
    <w:rsid w:val="09C1782D"/>
    <w:rsid w:val="0D547468"/>
    <w:rsid w:val="0DD989E8"/>
    <w:rsid w:val="0DD989E8"/>
    <w:rsid w:val="113E8925"/>
    <w:rsid w:val="15DA8CF0"/>
    <w:rsid w:val="16591780"/>
    <w:rsid w:val="16F24FB1"/>
    <w:rsid w:val="17C3E764"/>
    <w:rsid w:val="1900C560"/>
    <w:rsid w:val="198E3CBF"/>
    <w:rsid w:val="1A2FBDE7"/>
    <w:rsid w:val="1DF5724B"/>
    <w:rsid w:val="210986E3"/>
    <w:rsid w:val="21520A09"/>
    <w:rsid w:val="216DDBAB"/>
    <w:rsid w:val="220E3413"/>
    <w:rsid w:val="270D2D58"/>
    <w:rsid w:val="27B45244"/>
    <w:rsid w:val="2AB2A76F"/>
    <w:rsid w:val="34243970"/>
    <w:rsid w:val="365192C4"/>
    <w:rsid w:val="37C1A823"/>
    <w:rsid w:val="3BFDB1E3"/>
    <w:rsid w:val="3CEA1113"/>
    <w:rsid w:val="3E782676"/>
    <w:rsid w:val="3EFF4CC3"/>
    <w:rsid w:val="402DDF28"/>
    <w:rsid w:val="40598139"/>
    <w:rsid w:val="412D65E8"/>
    <w:rsid w:val="4585F1E1"/>
    <w:rsid w:val="45CDD73D"/>
    <w:rsid w:val="491B708E"/>
    <w:rsid w:val="496A7A40"/>
    <w:rsid w:val="4A1765D1"/>
    <w:rsid w:val="4B3E286A"/>
    <w:rsid w:val="4D66AE7C"/>
    <w:rsid w:val="524D4897"/>
    <w:rsid w:val="52A21459"/>
    <w:rsid w:val="546D21EF"/>
    <w:rsid w:val="54752170"/>
    <w:rsid w:val="5FAB10A4"/>
    <w:rsid w:val="5FAB10A4"/>
    <w:rsid w:val="615AAA75"/>
    <w:rsid w:val="6324EC62"/>
    <w:rsid w:val="665F6740"/>
    <w:rsid w:val="67641E06"/>
    <w:rsid w:val="67641E06"/>
    <w:rsid w:val="690582EC"/>
    <w:rsid w:val="6C4758EC"/>
    <w:rsid w:val="6EDB4A60"/>
    <w:rsid w:val="73E7D250"/>
    <w:rsid w:val="743986DA"/>
    <w:rsid w:val="76A326DC"/>
    <w:rsid w:val="7804492F"/>
    <w:rsid w:val="7BE53693"/>
    <w:rsid w:val="7C117E9F"/>
    <w:rsid w:val="7E2A44EF"/>
    <w:rsid w:val="7F7ED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7837"/>
  <w15:chartTrackingRefBased/>
  <w15:docId w15:val="{8A4AB88E-B434-4533-8D83-C78D28000C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2A2145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2A2145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52A2145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89159610" /><Relationship Type="http://schemas.openxmlformats.org/officeDocument/2006/relationships/hyperlink" Target="https://doi.org/10.1177/0146167203254602" TargetMode="External" Id="R3dc0ee1f800546e4" /><Relationship Type="http://schemas.openxmlformats.org/officeDocument/2006/relationships/hyperlink" Target="https://doi.org/10.3390/su14031685" TargetMode="External" Id="R0750b2d5b19b4a52" /><Relationship Type="http://schemas.openxmlformats.org/officeDocument/2006/relationships/hyperlink" Target="https://doi.org/10.1007/s11031-021-09878-2" TargetMode="External" Id="Rddafb413b11e48a5" /><Relationship Type="http://schemas.openxmlformats.org/officeDocument/2006/relationships/hyperlink" Target="https://doi.org/10.1177/0149206320919607" TargetMode="External" Id="R564cc323795b4f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Mapstone-Pearce (2418674)</dc:creator>
  <keywords/>
  <dc:description/>
  <lastModifiedBy>Carrie Mapstone-Pearce (2418674)</lastModifiedBy>
  <revision>3</revision>
  <dcterms:created xsi:type="dcterms:W3CDTF">2026-03-20T11:32:29.7438470Z</dcterms:created>
  <dcterms:modified xsi:type="dcterms:W3CDTF">2026-03-20T13:07:26.6930763Z</dcterms:modified>
</coreProperties>
</file>