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F157CF" w14:textId="77777777" w:rsidR="00165122" w:rsidRDefault="00165122" w:rsidP="00165122">
      <w:r>
        <w:rPr>
          <w:noProof/>
        </w:rPr>
        <w:drawing>
          <wp:inline distT="0" distB="0" distL="0" distR="0" wp14:anchorId="3BA4E0B7" wp14:editId="22E146B7">
            <wp:extent cx="5715000" cy="1895475"/>
            <wp:effectExtent l="0" t="0" r="0" b="9525"/>
            <wp:docPr id="1"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background with white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1AC2934B" w14:textId="77777777" w:rsidR="00165122" w:rsidRDefault="00165122" w:rsidP="00165122"/>
    <w:p w14:paraId="359957B9" w14:textId="77777777" w:rsidR="00165122" w:rsidRDefault="00165122" w:rsidP="00165122"/>
    <w:p w14:paraId="56C725E1" w14:textId="77777777" w:rsidR="00165122" w:rsidRDefault="00165122" w:rsidP="00165122"/>
    <w:p w14:paraId="31050221" w14:textId="77777777" w:rsidR="00165122" w:rsidRPr="008F4215" w:rsidRDefault="00165122" w:rsidP="00165122">
      <w:pPr>
        <w:rPr>
          <w:rFonts w:ascii="Arial" w:hAnsi="Arial" w:cs="Arial"/>
          <w:b/>
          <w:bCs/>
          <w:sz w:val="56"/>
          <w:szCs w:val="56"/>
        </w:rPr>
      </w:pPr>
      <w:r w:rsidRPr="008F4215">
        <w:rPr>
          <w:rFonts w:ascii="Arial" w:hAnsi="Arial" w:cs="Arial"/>
          <w:b/>
          <w:bCs/>
          <w:sz w:val="56"/>
          <w:szCs w:val="56"/>
        </w:rPr>
        <w:t xml:space="preserve">BA(Hons) Business Management </w:t>
      </w:r>
    </w:p>
    <w:p w14:paraId="282F7A37" w14:textId="77777777" w:rsidR="00165122" w:rsidRDefault="00165122" w:rsidP="00165122">
      <w:pPr>
        <w:spacing w:line="600" w:lineRule="auto"/>
        <w:rPr>
          <w:rFonts w:ascii="Arial" w:hAnsi="Arial" w:cs="Arial"/>
          <w:i/>
          <w:iCs/>
        </w:rPr>
      </w:pPr>
    </w:p>
    <w:p w14:paraId="40705BBC" w14:textId="1E5BBA19" w:rsidR="00165122" w:rsidRPr="00165122" w:rsidRDefault="00165122" w:rsidP="00165122">
      <w:pPr>
        <w:spacing w:line="600" w:lineRule="auto"/>
        <w:rPr>
          <w:rFonts w:ascii="Arial" w:hAnsi="Arial" w:cs="Arial"/>
          <w:i/>
          <w:iCs/>
        </w:rPr>
      </w:pPr>
      <w:r w:rsidRPr="008F4215">
        <w:rPr>
          <w:rFonts w:ascii="Arial" w:hAnsi="Arial" w:cs="Arial"/>
          <w:b/>
          <w:bCs/>
          <w:i/>
          <w:iCs/>
        </w:rPr>
        <w:t>Student Name:</w:t>
      </w:r>
      <w:r>
        <w:rPr>
          <w:rFonts w:ascii="Arial" w:hAnsi="Arial" w:cs="Arial"/>
          <w:b/>
          <w:bCs/>
          <w:i/>
          <w:iCs/>
        </w:rPr>
        <w:t xml:space="preserve"> </w:t>
      </w:r>
      <w:r>
        <w:rPr>
          <w:rFonts w:ascii="Arial" w:hAnsi="Arial" w:cs="Arial"/>
          <w:i/>
          <w:iCs/>
        </w:rPr>
        <w:t>Szabina Molnar</w:t>
      </w:r>
    </w:p>
    <w:p w14:paraId="317C0746" w14:textId="71226173" w:rsidR="00165122" w:rsidRPr="00165122" w:rsidRDefault="00165122" w:rsidP="00165122">
      <w:pPr>
        <w:spacing w:line="600" w:lineRule="auto"/>
        <w:rPr>
          <w:rFonts w:ascii="Arial" w:hAnsi="Arial" w:cs="Arial"/>
          <w:i/>
          <w:iCs/>
        </w:rPr>
      </w:pPr>
      <w:r w:rsidRPr="008F4215">
        <w:rPr>
          <w:rFonts w:ascii="Arial" w:hAnsi="Arial" w:cs="Arial"/>
          <w:b/>
          <w:bCs/>
          <w:i/>
          <w:iCs/>
        </w:rPr>
        <w:t>Student Number:</w:t>
      </w:r>
      <w:r>
        <w:rPr>
          <w:rFonts w:ascii="Arial" w:hAnsi="Arial" w:cs="Arial"/>
          <w:b/>
          <w:bCs/>
          <w:i/>
          <w:iCs/>
        </w:rPr>
        <w:t xml:space="preserve"> </w:t>
      </w:r>
      <w:r>
        <w:rPr>
          <w:rFonts w:ascii="Arial" w:hAnsi="Arial" w:cs="Arial"/>
          <w:i/>
          <w:iCs/>
        </w:rPr>
        <w:t>2121168</w:t>
      </w:r>
    </w:p>
    <w:p w14:paraId="7E2FE94F" w14:textId="0F9C05C0" w:rsidR="00165122" w:rsidRPr="00F37B62" w:rsidRDefault="00165122" w:rsidP="00165122">
      <w:pPr>
        <w:spacing w:line="600" w:lineRule="auto"/>
        <w:rPr>
          <w:rFonts w:ascii="Arial" w:hAnsi="Arial" w:cs="Arial"/>
          <w:i/>
          <w:iCs/>
        </w:rPr>
      </w:pPr>
      <w:r w:rsidRPr="008F4215">
        <w:rPr>
          <w:rFonts w:ascii="Arial" w:hAnsi="Arial" w:cs="Arial"/>
          <w:b/>
          <w:bCs/>
          <w:i/>
          <w:iCs/>
        </w:rPr>
        <w:t>Course Name:</w:t>
      </w:r>
      <w:r w:rsidRPr="00F37B62">
        <w:rPr>
          <w:rFonts w:ascii="Arial" w:hAnsi="Arial" w:cs="Arial"/>
          <w:i/>
          <w:iCs/>
        </w:rPr>
        <w:t xml:space="preserve"> </w:t>
      </w:r>
      <w:r>
        <w:rPr>
          <w:rFonts w:ascii="Arial" w:hAnsi="Arial" w:cs="Arial"/>
          <w:i/>
          <w:iCs/>
        </w:rPr>
        <w:t>International Business Communication</w:t>
      </w:r>
    </w:p>
    <w:p w14:paraId="0F167696" w14:textId="1EC7DE05" w:rsidR="00165122" w:rsidRPr="00F37B62" w:rsidRDefault="00165122" w:rsidP="00165122">
      <w:pPr>
        <w:spacing w:line="600" w:lineRule="auto"/>
        <w:rPr>
          <w:rFonts w:ascii="Arial" w:hAnsi="Arial" w:cs="Arial"/>
          <w:i/>
          <w:iCs/>
        </w:rPr>
      </w:pPr>
      <w:r w:rsidRPr="008F4215">
        <w:rPr>
          <w:rFonts w:ascii="Arial" w:hAnsi="Arial" w:cs="Arial"/>
          <w:b/>
          <w:bCs/>
          <w:i/>
          <w:iCs/>
        </w:rPr>
        <w:t xml:space="preserve">Lecturer Name: </w:t>
      </w:r>
      <w:r>
        <w:rPr>
          <w:rFonts w:ascii="Arial" w:hAnsi="Arial" w:cs="Arial"/>
          <w:i/>
          <w:iCs/>
        </w:rPr>
        <w:t>Zainab Atta</w:t>
      </w:r>
    </w:p>
    <w:p w14:paraId="6BD007C5" w14:textId="36908D8C" w:rsidR="00165122" w:rsidRDefault="00165122" w:rsidP="00165122">
      <w:pPr>
        <w:spacing w:line="600" w:lineRule="auto"/>
        <w:rPr>
          <w:rFonts w:ascii="Arial" w:hAnsi="Arial" w:cs="Arial"/>
          <w:b/>
          <w:bCs/>
          <w:i/>
          <w:iCs/>
        </w:rPr>
      </w:pPr>
      <w:r w:rsidRPr="008F4215">
        <w:rPr>
          <w:rFonts w:ascii="Arial" w:hAnsi="Arial" w:cs="Arial"/>
          <w:b/>
          <w:bCs/>
          <w:i/>
          <w:iCs/>
        </w:rPr>
        <w:t>Session</w:t>
      </w:r>
      <w:r w:rsidRPr="00F37B62">
        <w:rPr>
          <w:rFonts w:ascii="Arial" w:hAnsi="Arial" w:cs="Arial"/>
          <w:i/>
          <w:iCs/>
        </w:rPr>
        <w:t xml:space="preserve">: </w:t>
      </w:r>
      <w:r w:rsidRPr="00165122">
        <w:rPr>
          <w:rFonts w:ascii="Arial" w:hAnsi="Arial" w:cs="Arial"/>
          <w:i/>
          <w:iCs/>
        </w:rPr>
        <w:t>February 202</w:t>
      </w:r>
      <w:r>
        <w:rPr>
          <w:rFonts w:ascii="Arial" w:hAnsi="Arial" w:cs="Arial"/>
          <w:i/>
          <w:iCs/>
        </w:rPr>
        <w:t>4</w:t>
      </w:r>
      <w:r w:rsidRPr="00165122">
        <w:rPr>
          <w:rFonts w:ascii="Arial" w:hAnsi="Arial" w:cs="Arial"/>
          <w:i/>
          <w:iCs/>
        </w:rPr>
        <w:t xml:space="preserve"> Term</w:t>
      </w:r>
      <w:r w:rsidRPr="009D3D77">
        <w:rPr>
          <w:rFonts w:ascii="Arial" w:hAnsi="Arial" w:cs="Arial"/>
          <w:b/>
          <w:bCs/>
          <w:i/>
          <w:iCs/>
        </w:rPr>
        <w:t xml:space="preserve"> </w:t>
      </w:r>
    </w:p>
    <w:p w14:paraId="61C8201B" w14:textId="175E464F"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r w:rsidRPr="005A2DE7">
        <w:rPr>
          <w:rFonts w:ascii="Arial" w:hAnsi="Arial" w:cs="Arial"/>
          <w:b/>
          <w:bCs/>
          <w:i/>
          <w:iCs/>
        </w:rPr>
        <w:t>Assessment title:</w:t>
      </w:r>
      <w:r>
        <w:rPr>
          <w:rFonts w:ascii="Arial" w:hAnsi="Arial" w:cs="Arial"/>
          <w:b/>
          <w:bCs/>
          <w:i/>
          <w:iCs/>
        </w:rPr>
        <w:t xml:space="preserve"> </w:t>
      </w:r>
      <w:r w:rsidRPr="00165122">
        <w:rPr>
          <w:rFonts w:ascii="Arial" w:eastAsiaTheme="minorHAnsi" w:hAnsi="Arial" w:cs="Arial"/>
          <w:i/>
          <w:iCs/>
          <w:color w:val="000000"/>
          <w:lang w:eastAsia="en-US"/>
          <w14:ligatures w14:val="standardContextual"/>
        </w:rPr>
        <w:t>Component 1</w:t>
      </w:r>
      <w:r>
        <w:rPr>
          <w:rFonts w:ascii="Arial" w:eastAsiaTheme="minorHAnsi" w:hAnsi="Arial" w:cs="Arial"/>
          <w:i/>
          <w:iCs/>
          <w:color w:val="000000"/>
          <w:lang w:eastAsia="en-US"/>
          <w14:ligatures w14:val="standardContextual"/>
        </w:rPr>
        <w:t xml:space="preserve"> </w:t>
      </w:r>
      <w:r w:rsidRPr="00165122">
        <w:rPr>
          <w:rFonts w:ascii="Arial" w:eastAsiaTheme="minorHAnsi" w:hAnsi="Arial" w:cs="Arial"/>
          <w:i/>
          <w:iCs/>
          <w:color w:val="000000"/>
          <w:lang w:eastAsia="en-US"/>
          <w14:ligatures w14:val="standardContextual"/>
        </w:rPr>
        <w:t>Coursework: Essay</w:t>
      </w:r>
    </w:p>
    <w:p w14:paraId="4706C72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B9FD997" w14:textId="27E13CCB"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r w:rsidRPr="00165122">
        <w:rPr>
          <w:rFonts w:ascii="Arial" w:eastAsiaTheme="minorHAnsi" w:hAnsi="Arial" w:cs="Arial"/>
          <w:i/>
          <w:iCs/>
          <w:color w:val="000000"/>
          <w:lang w:eastAsia="en-US"/>
          <w14:ligatures w14:val="standardContextual"/>
        </w:rPr>
        <w:t>Strategic Expansion into the EU: Evaluating Communication Barriers and Cultural Differences for Unilever's Successful Market Entry into Belgium and France</w:t>
      </w:r>
    </w:p>
    <w:p w14:paraId="25A440D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108ACFF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64AE24E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7DFEFE9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8051B7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0BF4D15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F5425F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0CE52DC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2928DAE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AE60CB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661BEA1D"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sdt>
      <w:sdtPr>
        <w:id w:val="1311906336"/>
        <w:docPartObj>
          <w:docPartGallery w:val="Table of Contents"/>
          <w:docPartUnique/>
        </w:docPartObj>
      </w:sdtPr>
      <w:sdtEndPr>
        <w:rPr>
          <w:b/>
          <w:bCs/>
          <w:noProof/>
        </w:rPr>
      </w:sdtEndPr>
      <w:sdtContent>
        <w:p w14:paraId="56E94FD6" w14:textId="0BBB8897" w:rsidR="00165122" w:rsidRDefault="00165122" w:rsidP="00562C0F">
          <w:r>
            <w:t>Table of Contents</w:t>
          </w:r>
        </w:p>
        <w:p w14:paraId="2A130EAA" w14:textId="003C594B" w:rsidR="00295564" w:rsidRDefault="00165122">
          <w:pPr>
            <w:pStyle w:val="TOC1"/>
            <w:tabs>
              <w:tab w:val="right" w:leader="dot" w:pos="9016"/>
            </w:tabs>
            <w:rPr>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65003623" w:history="1">
            <w:r w:rsidR="00295564" w:rsidRPr="008B6787">
              <w:rPr>
                <w:rStyle w:val="Hyperlink"/>
                <w:rFonts w:eastAsiaTheme="minorHAnsi"/>
                <w:noProof/>
                <w:lang w:eastAsia="en-US"/>
              </w:rPr>
              <w:t>Introduction</w:t>
            </w:r>
            <w:r w:rsidR="00295564">
              <w:rPr>
                <w:noProof/>
                <w:webHidden/>
              </w:rPr>
              <w:tab/>
            </w:r>
            <w:r w:rsidR="00295564">
              <w:rPr>
                <w:noProof/>
                <w:webHidden/>
              </w:rPr>
              <w:fldChar w:fldCharType="begin"/>
            </w:r>
            <w:r w:rsidR="00295564">
              <w:rPr>
                <w:noProof/>
                <w:webHidden/>
              </w:rPr>
              <w:instrText xml:space="preserve"> PAGEREF _Toc165003623 \h </w:instrText>
            </w:r>
            <w:r w:rsidR="00295564">
              <w:rPr>
                <w:noProof/>
                <w:webHidden/>
              </w:rPr>
            </w:r>
            <w:r w:rsidR="00295564">
              <w:rPr>
                <w:noProof/>
                <w:webHidden/>
              </w:rPr>
              <w:fldChar w:fldCharType="separate"/>
            </w:r>
            <w:r w:rsidR="00295564">
              <w:rPr>
                <w:noProof/>
                <w:webHidden/>
              </w:rPr>
              <w:t>4</w:t>
            </w:r>
            <w:r w:rsidR="00295564">
              <w:rPr>
                <w:noProof/>
                <w:webHidden/>
              </w:rPr>
              <w:fldChar w:fldCharType="end"/>
            </w:r>
          </w:hyperlink>
        </w:p>
        <w:p w14:paraId="38264CFA" w14:textId="40035F60" w:rsidR="00295564" w:rsidRDefault="00295564">
          <w:pPr>
            <w:pStyle w:val="TOC1"/>
            <w:tabs>
              <w:tab w:val="right" w:leader="dot" w:pos="9016"/>
            </w:tabs>
            <w:rPr>
              <w:b w:val="0"/>
              <w:bCs w:val="0"/>
              <w:i w:val="0"/>
              <w:iCs w:val="0"/>
              <w:noProof/>
              <w:kern w:val="2"/>
              <w:lang w:eastAsia="en-GB"/>
              <w14:ligatures w14:val="standardContextual"/>
            </w:rPr>
          </w:pPr>
          <w:hyperlink w:anchor="_Toc165003624" w:history="1">
            <w:r w:rsidRPr="008B6787">
              <w:rPr>
                <w:rStyle w:val="Hyperlink"/>
                <w:noProof/>
              </w:rPr>
              <w:t>Introduction to Unilever: A Global Consumer Goods Leader</w:t>
            </w:r>
            <w:r>
              <w:rPr>
                <w:noProof/>
                <w:webHidden/>
              </w:rPr>
              <w:tab/>
            </w:r>
            <w:r>
              <w:rPr>
                <w:noProof/>
                <w:webHidden/>
              </w:rPr>
              <w:fldChar w:fldCharType="begin"/>
            </w:r>
            <w:r>
              <w:rPr>
                <w:noProof/>
                <w:webHidden/>
              </w:rPr>
              <w:instrText xml:space="preserve"> PAGEREF _Toc165003624 \h </w:instrText>
            </w:r>
            <w:r>
              <w:rPr>
                <w:noProof/>
                <w:webHidden/>
              </w:rPr>
            </w:r>
            <w:r>
              <w:rPr>
                <w:noProof/>
                <w:webHidden/>
              </w:rPr>
              <w:fldChar w:fldCharType="separate"/>
            </w:r>
            <w:r>
              <w:rPr>
                <w:noProof/>
                <w:webHidden/>
              </w:rPr>
              <w:t>4</w:t>
            </w:r>
            <w:r>
              <w:rPr>
                <w:noProof/>
                <w:webHidden/>
              </w:rPr>
              <w:fldChar w:fldCharType="end"/>
            </w:r>
          </w:hyperlink>
        </w:p>
        <w:p w14:paraId="3063D5A8" w14:textId="2D42CCCF" w:rsidR="00295564" w:rsidRDefault="00295564">
          <w:pPr>
            <w:pStyle w:val="TOC1"/>
            <w:tabs>
              <w:tab w:val="right" w:leader="dot" w:pos="9016"/>
            </w:tabs>
            <w:rPr>
              <w:b w:val="0"/>
              <w:bCs w:val="0"/>
              <w:i w:val="0"/>
              <w:iCs w:val="0"/>
              <w:noProof/>
              <w:kern w:val="2"/>
              <w:lang w:eastAsia="en-GB"/>
              <w14:ligatures w14:val="standardContextual"/>
            </w:rPr>
          </w:pPr>
          <w:hyperlink w:anchor="_Toc165003625" w:history="1">
            <w:r w:rsidRPr="008B6787">
              <w:rPr>
                <w:rStyle w:val="Hyperlink"/>
                <w:noProof/>
              </w:rPr>
              <w:t>Evaluation of Belgium and France: Cultural Differences and Business Factors</w:t>
            </w:r>
            <w:r>
              <w:rPr>
                <w:noProof/>
                <w:webHidden/>
              </w:rPr>
              <w:tab/>
            </w:r>
            <w:r>
              <w:rPr>
                <w:noProof/>
                <w:webHidden/>
              </w:rPr>
              <w:fldChar w:fldCharType="begin"/>
            </w:r>
            <w:r>
              <w:rPr>
                <w:noProof/>
                <w:webHidden/>
              </w:rPr>
              <w:instrText xml:space="preserve"> PAGEREF _Toc165003625 \h </w:instrText>
            </w:r>
            <w:r>
              <w:rPr>
                <w:noProof/>
                <w:webHidden/>
              </w:rPr>
            </w:r>
            <w:r>
              <w:rPr>
                <w:noProof/>
                <w:webHidden/>
              </w:rPr>
              <w:fldChar w:fldCharType="separate"/>
            </w:r>
            <w:r>
              <w:rPr>
                <w:noProof/>
                <w:webHidden/>
              </w:rPr>
              <w:t>5</w:t>
            </w:r>
            <w:r>
              <w:rPr>
                <w:noProof/>
                <w:webHidden/>
              </w:rPr>
              <w:fldChar w:fldCharType="end"/>
            </w:r>
          </w:hyperlink>
        </w:p>
        <w:p w14:paraId="010868C6" w14:textId="10740401" w:rsidR="00295564" w:rsidRDefault="00295564">
          <w:pPr>
            <w:pStyle w:val="TOC2"/>
            <w:tabs>
              <w:tab w:val="right" w:leader="dot" w:pos="9016"/>
            </w:tabs>
            <w:rPr>
              <w:b w:val="0"/>
              <w:bCs w:val="0"/>
              <w:noProof/>
              <w:kern w:val="2"/>
              <w:sz w:val="24"/>
              <w:szCs w:val="24"/>
              <w:lang w:eastAsia="en-GB"/>
              <w14:ligatures w14:val="standardContextual"/>
            </w:rPr>
          </w:pPr>
          <w:hyperlink w:anchor="_Toc165003626" w:history="1">
            <w:r w:rsidRPr="008B6787">
              <w:rPr>
                <w:rStyle w:val="Hyperlink"/>
                <w:noProof/>
              </w:rPr>
              <w:t>Belgium</w:t>
            </w:r>
            <w:r>
              <w:rPr>
                <w:noProof/>
                <w:webHidden/>
              </w:rPr>
              <w:tab/>
            </w:r>
            <w:r>
              <w:rPr>
                <w:noProof/>
                <w:webHidden/>
              </w:rPr>
              <w:fldChar w:fldCharType="begin"/>
            </w:r>
            <w:r>
              <w:rPr>
                <w:noProof/>
                <w:webHidden/>
              </w:rPr>
              <w:instrText xml:space="preserve"> PAGEREF _Toc165003626 \h </w:instrText>
            </w:r>
            <w:r>
              <w:rPr>
                <w:noProof/>
                <w:webHidden/>
              </w:rPr>
            </w:r>
            <w:r>
              <w:rPr>
                <w:noProof/>
                <w:webHidden/>
              </w:rPr>
              <w:fldChar w:fldCharType="separate"/>
            </w:r>
            <w:r>
              <w:rPr>
                <w:noProof/>
                <w:webHidden/>
              </w:rPr>
              <w:t>5</w:t>
            </w:r>
            <w:r>
              <w:rPr>
                <w:noProof/>
                <w:webHidden/>
              </w:rPr>
              <w:fldChar w:fldCharType="end"/>
            </w:r>
          </w:hyperlink>
        </w:p>
        <w:p w14:paraId="3AA82622" w14:textId="5A2D6B7B" w:rsidR="00295564" w:rsidRDefault="00295564">
          <w:pPr>
            <w:pStyle w:val="TOC2"/>
            <w:tabs>
              <w:tab w:val="right" w:leader="dot" w:pos="9016"/>
            </w:tabs>
            <w:rPr>
              <w:b w:val="0"/>
              <w:bCs w:val="0"/>
              <w:noProof/>
              <w:kern w:val="2"/>
              <w:sz w:val="24"/>
              <w:szCs w:val="24"/>
              <w:lang w:eastAsia="en-GB"/>
              <w14:ligatures w14:val="standardContextual"/>
            </w:rPr>
          </w:pPr>
          <w:hyperlink w:anchor="_Toc165003627" w:history="1">
            <w:r w:rsidRPr="008B6787">
              <w:rPr>
                <w:rStyle w:val="Hyperlink"/>
                <w:noProof/>
              </w:rPr>
              <w:t>France</w:t>
            </w:r>
            <w:r>
              <w:rPr>
                <w:noProof/>
                <w:webHidden/>
              </w:rPr>
              <w:tab/>
            </w:r>
            <w:r>
              <w:rPr>
                <w:noProof/>
                <w:webHidden/>
              </w:rPr>
              <w:fldChar w:fldCharType="begin"/>
            </w:r>
            <w:r>
              <w:rPr>
                <w:noProof/>
                <w:webHidden/>
              </w:rPr>
              <w:instrText xml:space="preserve"> PAGEREF _Toc165003627 \h </w:instrText>
            </w:r>
            <w:r>
              <w:rPr>
                <w:noProof/>
                <w:webHidden/>
              </w:rPr>
            </w:r>
            <w:r>
              <w:rPr>
                <w:noProof/>
                <w:webHidden/>
              </w:rPr>
              <w:fldChar w:fldCharType="separate"/>
            </w:r>
            <w:r>
              <w:rPr>
                <w:noProof/>
                <w:webHidden/>
              </w:rPr>
              <w:t>6</w:t>
            </w:r>
            <w:r>
              <w:rPr>
                <w:noProof/>
                <w:webHidden/>
              </w:rPr>
              <w:fldChar w:fldCharType="end"/>
            </w:r>
          </w:hyperlink>
        </w:p>
        <w:p w14:paraId="5FCBB4A7" w14:textId="27E78308" w:rsidR="00295564" w:rsidRDefault="00295564">
          <w:pPr>
            <w:pStyle w:val="TOC2"/>
            <w:tabs>
              <w:tab w:val="right" w:leader="dot" w:pos="9016"/>
            </w:tabs>
            <w:rPr>
              <w:b w:val="0"/>
              <w:bCs w:val="0"/>
              <w:noProof/>
              <w:kern w:val="2"/>
              <w:sz w:val="24"/>
              <w:szCs w:val="24"/>
              <w:lang w:eastAsia="en-GB"/>
              <w14:ligatures w14:val="standardContextual"/>
            </w:rPr>
          </w:pPr>
          <w:hyperlink w:anchor="_Toc165003628" w:history="1">
            <w:r w:rsidRPr="008B6787">
              <w:rPr>
                <w:rStyle w:val="Hyperlink"/>
                <w:noProof/>
              </w:rPr>
              <w:t>Hofstede's Cultural Dimensions</w:t>
            </w:r>
            <w:r>
              <w:rPr>
                <w:noProof/>
                <w:webHidden/>
              </w:rPr>
              <w:tab/>
            </w:r>
            <w:r>
              <w:rPr>
                <w:noProof/>
                <w:webHidden/>
              </w:rPr>
              <w:fldChar w:fldCharType="begin"/>
            </w:r>
            <w:r>
              <w:rPr>
                <w:noProof/>
                <w:webHidden/>
              </w:rPr>
              <w:instrText xml:space="preserve"> PAGEREF _Toc165003628 \h </w:instrText>
            </w:r>
            <w:r>
              <w:rPr>
                <w:noProof/>
                <w:webHidden/>
              </w:rPr>
            </w:r>
            <w:r>
              <w:rPr>
                <w:noProof/>
                <w:webHidden/>
              </w:rPr>
              <w:fldChar w:fldCharType="separate"/>
            </w:r>
            <w:r>
              <w:rPr>
                <w:noProof/>
                <w:webHidden/>
              </w:rPr>
              <w:t>7</w:t>
            </w:r>
            <w:r>
              <w:rPr>
                <w:noProof/>
                <w:webHidden/>
              </w:rPr>
              <w:fldChar w:fldCharType="end"/>
            </w:r>
          </w:hyperlink>
        </w:p>
        <w:p w14:paraId="24DE48DB" w14:textId="47E9738D" w:rsidR="00295564" w:rsidRDefault="00295564">
          <w:pPr>
            <w:pStyle w:val="TOC1"/>
            <w:tabs>
              <w:tab w:val="right" w:leader="dot" w:pos="9016"/>
            </w:tabs>
            <w:rPr>
              <w:b w:val="0"/>
              <w:bCs w:val="0"/>
              <w:i w:val="0"/>
              <w:iCs w:val="0"/>
              <w:noProof/>
              <w:kern w:val="2"/>
              <w:lang w:eastAsia="en-GB"/>
              <w14:ligatures w14:val="standardContextual"/>
            </w:rPr>
          </w:pPr>
          <w:hyperlink w:anchor="_Toc165003629" w:history="1">
            <w:r w:rsidRPr="008B6787">
              <w:rPr>
                <w:rStyle w:val="Hyperlink"/>
                <w:noProof/>
              </w:rPr>
              <w:t>Communication Barriers for British Businesses in Belgium and France</w:t>
            </w:r>
            <w:r>
              <w:rPr>
                <w:noProof/>
                <w:webHidden/>
              </w:rPr>
              <w:tab/>
            </w:r>
            <w:r>
              <w:rPr>
                <w:noProof/>
                <w:webHidden/>
              </w:rPr>
              <w:fldChar w:fldCharType="begin"/>
            </w:r>
            <w:r>
              <w:rPr>
                <w:noProof/>
                <w:webHidden/>
              </w:rPr>
              <w:instrText xml:space="preserve"> PAGEREF _Toc165003629 \h </w:instrText>
            </w:r>
            <w:r>
              <w:rPr>
                <w:noProof/>
                <w:webHidden/>
              </w:rPr>
            </w:r>
            <w:r>
              <w:rPr>
                <w:noProof/>
                <w:webHidden/>
              </w:rPr>
              <w:fldChar w:fldCharType="separate"/>
            </w:r>
            <w:r>
              <w:rPr>
                <w:noProof/>
                <w:webHidden/>
              </w:rPr>
              <w:t>7</w:t>
            </w:r>
            <w:r>
              <w:rPr>
                <w:noProof/>
                <w:webHidden/>
              </w:rPr>
              <w:fldChar w:fldCharType="end"/>
            </w:r>
          </w:hyperlink>
        </w:p>
        <w:p w14:paraId="7E9DB965" w14:textId="200D47A3" w:rsidR="00295564" w:rsidRDefault="00295564">
          <w:pPr>
            <w:pStyle w:val="TOC1"/>
            <w:tabs>
              <w:tab w:val="right" w:leader="dot" w:pos="9016"/>
            </w:tabs>
            <w:rPr>
              <w:b w:val="0"/>
              <w:bCs w:val="0"/>
              <w:i w:val="0"/>
              <w:iCs w:val="0"/>
              <w:noProof/>
              <w:kern w:val="2"/>
              <w:lang w:eastAsia="en-GB"/>
              <w14:ligatures w14:val="standardContextual"/>
            </w:rPr>
          </w:pPr>
          <w:hyperlink w:anchor="_Toc165003630" w:history="1">
            <w:r w:rsidRPr="008B6787">
              <w:rPr>
                <w:rStyle w:val="Hyperlink"/>
                <w:noProof/>
              </w:rPr>
              <w:t>Recommendation for Expansion: Belgium</w:t>
            </w:r>
            <w:r>
              <w:rPr>
                <w:noProof/>
                <w:webHidden/>
              </w:rPr>
              <w:tab/>
            </w:r>
            <w:r>
              <w:rPr>
                <w:noProof/>
                <w:webHidden/>
              </w:rPr>
              <w:fldChar w:fldCharType="begin"/>
            </w:r>
            <w:r>
              <w:rPr>
                <w:noProof/>
                <w:webHidden/>
              </w:rPr>
              <w:instrText xml:space="preserve"> PAGEREF _Toc165003630 \h </w:instrText>
            </w:r>
            <w:r>
              <w:rPr>
                <w:noProof/>
                <w:webHidden/>
              </w:rPr>
            </w:r>
            <w:r>
              <w:rPr>
                <w:noProof/>
                <w:webHidden/>
              </w:rPr>
              <w:fldChar w:fldCharType="separate"/>
            </w:r>
            <w:r>
              <w:rPr>
                <w:noProof/>
                <w:webHidden/>
              </w:rPr>
              <w:t>9</w:t>
            </w:r>
            <w:r>
              <w:rPr>
                <w:noProof/>
                <w:webHidden/>
              </w:rPr>
              <w:fldChar w:fldCharType="end"/>
            </w:r>
          </w:hyperlink>
        </w:p>
        <w:p w14:paraId="03DE4E9B" w14:textId="1B667521" w:rsidR="00295564" w:rsidRDefault="00295564">
          <w:pPr>
            <w:pStyle w:val="TOC1"/>
            <w:tabs>
              <w:tab w:val="right" w:leader="dot" w:pos="9016"/>
            </w:tabs>
            <w:rPr>
              <w:b w:val="0"/>
              <w:bCs w:val="0"/>
              <w:i w:val="0"/>
              <w:iCs w:val="0"/>
              <w:noProof/>
              <w:kern w:val="2"/>
              <w:lang w:eastAsia="en-GB"/>
              <w14:ligatures w14:val="standardContextual"/>
            </w:rPr>
          </w:pPr>
          <w:hyperlink w:anchor="_Toc165003631" w:history="1">
            <w:r w:rsidRPr="008B6787">
              <w:rPr>
                <w:rStyle w:val="Hyperlink"/>
                <w:noProof/>
              </w:rPr>
              <w:t>Conclusion</w:t>
            </w:r>
            <w:r>
              <w:rPr>
                <w:noProof/>
                <w:webHidden/>
              </w:rPr>
              <w:tab/>
            </w:r>
            <w:r>
              <w:rPr>
                <w:noProof/>
                <w:webHidden/>
              </w:rPr>
              <w:fldChar w:fldCharType="begin"/>
            </w:r>
            <w:r>
              <w:rPr>
                <w:noProof/>
                <w:webHidden/>
              </w:rPr>
              <w:instrText xml:space="preserve"> PAGEREF _Toc165003631 \h </w:instrText>
            </w:r>
            <w:r>
              <w:rPr>
                <w:noProof/>
                <w:webHidden/>
              </w:rPr>
            </w:r>
            <w:r>
              <w:rPr>
                <w:noProof/>
                <w:webHidden/>
              </w:rPr>
              <w:fldChar w:fldCharType="separate"/>
            </w:r>
            <w:r>
              <w:rPr>
                <w:noProof/>
                <w:webHidden/>
              </w:rPr>
              <w:t>10</w:t>
            </w:r>
            <w:r>
              <w:rPr>
                <w:noProof/>
                <w:webHidden/>
              </w:rPr>
              <w:fldChar w:fldCharType="end"/>
            </w:r>
          </w:hyperlink>
        </w:p>
        <w:p w14:paraId="027A4DFB" w14:textId="6568089A" w:rsidR="00295564" w:rsidRDefault="00295564">
          <w:pPr>
            <w:pStyle w:val="TOC1"/>
            <w:tabs>
              <w:tab w:val="right" w:leader="dot" w:pos="9016"/>
            </w:tabs>
            <w:rPr>
              <w:b w:val="0"/>
              <w:bCs w:val="0"/>
              <w:i w:val="0"/>
              <w:iCs w:val="0"/>
              <w:noProof/>
              <w:kern w:val="2"/>
              <w:lang w:eastAsia="en-GB"/>
              <w14:ligatures w14:val="standardContextual"/>
            </w:rPr>
          </w:pPr>
          <w:hyperlink w:anchor="_Toc165003632" w:history="1">
            <w:r w:rsidRPr="008B6787">
              <w:rPr>
                <w:rStyle w:val="Hyperlink"/>
                <w:noProof/>
              </w:rPr>
              <w:t>References</w:t>
            </w:r>
            <w:r>
              <w:rPr>
                <w:noProof/>
                <w:webHidden/>
              </w:rPr>
              <w:tab/>
            </w:r>
            <w:r>
              <w:rPr>
                <w:noProof/>
                <w:webHidden/>
              </w:rPr>
              <w:fldChar w:fldCharType="begin"/>
            </w:r>
            <w:r>
              <w:rPr>
                <w:noProof/>
                <w:webHidden/>
              </w:rPr>
              <w:instrText xml:space="preserve"> PAGEREF _Toc165003632 \h </w:instrText>
            </w:r>
            <w:r>
              <w:rPr>
                <w:noProof/>
                <w:webHidden/>
              </w:rPr>
            </w:r>
            <w:r>
              <w:rPr>
                <w:noProof/>
                <w:webHidden/>
              </w:rPr>
              <w:fldChar w:fldCharType="separate"/>
            </w:r>
            <w:r>
              <w:rPr>
                <w:noProof/>
                <w:webHidden/>
              </w:rPr>
              <w:t>10</w:t>
            </w:r>
            <w:r>
              <w:rPr>
                <w:noProof/>
                <w:webHidden/>
              </w:rPr>
              <w:fldChar w:fldCharType="end"/>
            </w:r>
          </w:hyperlink>
        </w:p>
        <w:p w14:paraId="4FA8A46D" w14:textId="290E361B" w:rsidR="00165122" w:rsidRDefault="00165122">
          <w:r>
            <w:rPr>
              <w:b/>
              <w:bCs/>
              <w:noProof/>
            </w:rPr>
            <w:fldChar w:fldCharType="end"/>
          </w:r>
        </w:p>
      </w:sdtContent>
    </w:sdt>
    <w:p w14:paraId="5FFC644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91CA3D4"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686D7B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012A46A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4ED3AC91"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i/>
          <w:iCs/>
          <w:color w:val="000000"/>
          <w:lang w:eastAsia="en-US"/>
          <w14:ligatures w14:val="standardContextual"/>
        </w:rPr>
      </w:pPr>
    </w:p>
    <w:p w14:paraId="5CFC167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45B3E5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2BE9CB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2BDB89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79EEDBD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004D7A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7794AE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2AA9AE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A7F9D7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E46D219"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63DC8F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19EAD1A"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E3CF30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9962A78"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C0CBD3D"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627DE18"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8350C6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6A9C708"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B958D8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7ABA3BB"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4B0362B"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13885F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9166C6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A64846B"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9218F5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4F1474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25574D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3EBBA7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B9B2B51"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05085F8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5475BE0"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A003F82"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FBE4C35"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2D07D39"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3427809E"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7F5E8709"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9F2600D"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65535B50"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599C70B"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18449B58" w14:textId="77777777" w:rsidR="00CC3D9C" w:rsidRDefault="00CC3D9C"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1542FE23"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44E952DC"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78679EE6" w14:textId="77777777" w:rsidR="00165122"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heme="minorHAnsi" w:hAnsi="Arial" w:cs="Arial"/>
          <w:color w:val="000000"/>
          <w:lang w:eastAsia="en-US"/>
          <w14:ligatures w14:val="standardContextual"/>
        </w:rPr>
      </w:pPr>
    </w:p>
    <w:p w14:paraId="18717722" w14:textId="0BA94924" w:rsidR="00165122" w:rsidRPr="006259B0" w:rsidRDefault="00165122" w:rsidP="00165122">
      <w:pPr>
        <w:pBdr>
          <w:between w:val="single" w:sz="4" w:space="1" w:color="auto"/>
        </w:pBd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center"/>
        <w:rPr>
          <w:rFonts w:ascii="Arial" w:eastAsiaTheme="minorHAnsi" w:hAnsi="Arial" w:cs="Arial"/>
          <w:b/>
          <w:bCs/>
          <w:color w:val="000000"/>
          <w:sz w:val="32"/>
          <w:szCs w:val="32"/>
          <w:lang w:eastAsia="en-US"/>
          <w14:ligatures w14:val="standardContextual"/>
        </w:rPr>
      </w:pPr>
      <w:r w:rsidRPr="006259B0">
        <w:rPr>
          <w:rFonts w:ascii="Arial" w:eastAsiaTheme="minorHAnsi" w:hAnsi="Arial" w:cs="Arial"/>
          <w:b/>
          <w:bCs/>
          <w:color w:val="000000"/>
          <w:sz w:val="32"/>
          <w:szCs w:val="32"/>
          <w:lang w:eastAsia="en-US"/>
          <w14:ligatures w14:val="standardContextual"/>
        </w:rPr>
        <w:t>Abstract</w:t>
      </w:r>
    </w:p>
    <w:p w14:paraId="3F16EC3A" w14:textId="77777777" w:rsidR="00165122" w:rsidRPr="006259B0" w:rsidRDefault="00165122"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2A8CAEEB" w14:textId="006E0D4E" w:rsidR="00165122" w:rsidRPr="006259B0" w:rsidRDefault="00165122" w:rsidP="006259B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jc w:val="both"/>
        <w:rPr>
          <w:rFonts w:ascii="Arial" w:eastAsiaTheme="minorHAnsi" w:hAnsi="Arial" w:cs="Arial"/>
          <w:color w:val="000000"/>
          <w:lang w:eastAsia="en-US"/>
          <w14:ligatures w14:val="standardContextual"/>
        </w:rPr>
      </w:pPr>
      <w:r w:rsidRPr="006259B0">
        <w:rPr>
          <w:rFonts w:ascii="Arial" w:eastAsiaTheme="minorHAnsi" w:hAnsi="Arial" w:cs="Arial"/>
          <w:color w:val="000000"/>
          <w:lang w:eastAsia="en-US"/>
          <w14:ligatures w14:val="standardContextual"/>
        </w:rPr>
        <w:br/>
        <w:t xml:space="preserve">This report examines the strategic expansion opportunities for Unilever within the European Union, focusing on communication barriers and cultural nuances in Belgium and France. It explores key factors influencing business communication, such as language, social context, and organizational culture, offering insights into effective cross-cultural strategies. The report assesses each country's cultural profile, potential communication risks, and </w:t>
      </w:r>
      <w:r w:rsidR="00F12934" w:rsidRPr="006259B0">
        <w:rPr>
          <w:rFonts w:ascii="Arial" w:eastAsiaTheme="minorHAnsi" w:hAnsi="Arial" w:cs="Arial"/>
          <w:color w:val="000000"/>
          <w:lang w:eastAsia="en-US"/>
          <w14:ligatures w14:val="standardContextual"/>
        </w:rPr>
        <w:t>labour</w:t>
      </w:r>
      <w:r w:rsidRPr="006259B0">
        <w:rPr>
          <w:rFonts w:ascii="Arial" w:eastAsiaTheme="minorHAnsi" w:hAnsi="Arial" w:cs="Arial"/>
          <w:color w:val="000000"/>
          <w:lang w:eastAsia="en-US"/>
          <w14:ligatures w14:val="standardContextual"/>
        </w:rPr>
        <w:t xml:space="preserve"> outlook, ultimately recommending Belgium for expansion. By addressing communication barriers and providing strategies to foster a positive business environment, the report aims to equip Unilever with a comprehensive roadmap for successful international expansion.</w:t>
      </w:r>
    </w:p>
    <w:p w14:paraId="4406DF10" w14:textId="77777777" w:rsidR="005953C5" w:rsidRPr="006259B0" w:rsidRDefault="005953C5" w:rsidP="006259B0">
      <w:pPr>
        <w:jc w:val="both"/>
        <w:rPr>
          <w:rFonts w:ascii="Arial" w:hAnsi="Arial" w:cs="Arial"/>
        </w:rPr>
      </w:pPr>
    </w:p>
    <w:p w14:paraId="3FF1FB80" w14:textId="77777777" w:rsidR="00165122" w:rsidRPr="006259B0" w:rsidRDefault="00165122">
      <w:pPr>
        <w:rPr>
          <w:rFonts w:ascii="Arial" w:hAnsi="Arial" w:cs="Arial"/>
        </w:rPr>
      </w:pPr>
    </w:p>
    <w:p w14:paraId="549374CC" w14:textId="77777777" w:rsidR="00165122" w:rsidRPr="006259B0" w:rsidRDefault="00165122">
      <w:pPr>
        <w:rPr>
          <w:rFonts w:ascii="Arial" w:hAnsi="Arial" w:cs="Arial"/>
        </w:rPr>
      </w:pPr>
    </w:p>
    <w:p w14:paraId="3E375872" w14:textId="77777777" w:rsidR="00165122" w:rsidRPr="006259B0" w:rsidRDefault="00165122">
      <w:pPr>
        <w:rPr>
          <w:rFonts w:ascii="Arial" w:hAnsi="Arial" w:cs="Arial"/>
        </w:rPr>
      </w:pPr>
    </w:p>
    <w:p w14:paraId="459166A1" w14:textId="77777777" w:rsidR="00165122" w:rsidRPr="006259B0" w:rsidRDefault="00165122">
      <w:pPr>
        <w:rPr>
          <w:rFonts w:ascii="Arial" w:hAnsi="Arial" w:cs="Arial"/>
        </w:rPr>
      </w:pPr>
    </w:p>
    <w:p w14:paraId="042726B2" w14:textId="77777777" w:rsidR="00165122" w:rsidRPr="006259B0" w:rsidRDefault="00165122">
      <w:pPr>
        <w:rPr>
          <w:rFonts w:ascii="Arial" w:hAnsi="Arial" w:cs="Arial"/>
        </w:rPr>
      </w:pPr>
    </w:p>
    <w:p w14:paraId="529381F5" w14:textId="77777777" w:rsidR="00165122" w:rsidRPr="006259B0" w:rsidRDefault="00165122">
      <w:pPr>
        <w:rPr>
          <w:rFonts w:ascii="Arial" w:hAnsi="Arial" w:cs="Arial"/>
        </w:rPr>
      </w:pPr>
    </w:p>
    <w:p w14:paraId="5616E10C" w14:textId="77777777" w:rsidR="00165122" w:rsidRPr="006259B0" w:rsidRDefault="00165122">
      <w:pPr>
        <w:rPr>
          <w:rFonts w:ascii="Arial" w:hAnsi="Arial" w:cs="Arial"/>
        </w:rPr>
      </w:pPr>
    </w:p>
    <w:p w14:paraId="7E5AC4FD" w14:textId="77777777" w:rsidR="00165122" w:rsidRDefault="00165122">
      <w:pPr>
        <w:rPr>
          <w:rFonts w:ascii="Arial" w:hAnsi="Arial" w:cs="Arial"/>
        </w:rPr>
      </w:pPr>
    </w:p>
    <w:p w14:paraId="0C95B0F6" w14:textId="77777777" w:rsidR="00CC3D9C" w:rsidRDefault="00CC3D9C" w:rsidP="00CC3D9C">
      <w:pPr>
        <w:pStyle w:val="Heading1"/>
        <w:pBdr>
          <w:bottom w:val="single" w:sz="4" w:space="1" w:color="auto"/>
        </w:pBdr>
        <w:rPr>
          <w:rFonts w:eastAsiaTheme="minorHAnsi"/>
          <w:sz w:val="36"/>
          <w:szCs w:val="36"/>
          <w:lang w:eastAsia="en-US"/>
        </w:rPr>
      </w:pPr>
    </w:p>
    <w:p w14:paraId="0D224357" w14:textId="77777777" w:rsidR="00CC3D9C" w:rsidRDefault="00CC3D9C" w:rsidP="00CC3D9C">
      <w:pPr>
        <w:pStyle w:val="Heading1"/>
        <w:pBdr>
          <w:bottom w:val="single" w:sz="4" w:space="1" w:color="auto"/>
        </w:pBdr>
        <w:rPr>
          <w:rFonts w:eastAsiaTheme="minorHAnsi"/>
          <w:sz w:val="36"/>
          <w:szCs w:val="36"/>
          <w:lang w:eastAsia="en-US"/>
        </w:rPr>
      </w:pPr>
    </w:p>
    <w:p w14:paraId="3B0D844A" w14:textId="77777777" w:rsidR="00CC3D9C" w:rsidRDefault="00CC3D9C" w:rsidP="00CC3D9C">
      <w:pPr>
        <w:pStyle w:val="Heading1"/>
        <w:pBdr>
          <w:bottom w:val="single" w:sz="4" w:space="1" w:color="auto"/>
        </w:pBdr>
        <w:rPr>
          <w:rFonts w:eastAsiaTheme="minorHAnsi"/>
          <w:sz w:val="36"/>
          <w:szCs w:val="36"/>
          <w:lang w:eastAsia="en-US"/>
        </w:rPr>
      </w:pPr>
    </w:p>
    <w:p w14:paraId="6C5A6BCC" w14:textId="77777777" w:rsidR="00020C4C" w:rsidRDefault="00020C4C" w:rsidP="00020C4C">
      <w:pPr>
        <w:rPr>
          <w:lang w:eastAsia="en-US"/>
        </w:rPr>
      </w:pPr>
    </w:p>
    <w:p w14:paraId="18CFB03F" w14:textId="77777777" w:rsidR="00020C4C" w:rsidRPr="00020C4C" w:rsidRDefault="00020C4C" w:rsidP="00020C4C">
      <w:pPr>
        <w:rPr>
          <w:lang w:eastAsia="en-US"/>
        </w:rPr>
      </w:pPr>
    </w:p>
    <w:p w14:paraId="7C13B502" w14:textId="628C4A5C" w:rsidR="00165122" w:rsidRPr="00562C0F" w:rsidRDefault="00165122" w:rsidP="00CC3D9C">
      <w:pPr>
        <w:pStyle w:val="Heading1"/>
        <w:pBdr>
          <w:bottom w:val="single" w:sz="4" w:space="1" w:color="auto"/>
        </w:pBdr>
        <w:spacing w:before="0"/>
        <w:rPr>
          <w:rFonts w:eastAsiaTheme="minorHAnsi"/>
          <w:sz w:val="36"/>
          <w:szCs w:val="36"/>
          <w:lang w:eastAsia="en-US"/>
        </w:rPr>
      </w:pPr>
      <w:bookmarkStart w:id="0" w:name="_Toc165003623"/>
      <w:r w:rsidRPr="00562C0F">
        <w:rPr>
          <w:rFonts w:eastAsiaTheme="minorHAnsi"/>
          <w:sz w:val="36"/>
          <w:szCs w:val="36"/>
          <w:lang w:eastAsia="en-US"/>
        </w:rPr>
        <w:lastRenderedPageBreak/>
        <w:t>Introduction</w:t>
      </w:r>
      <w:bookmarkEnd w:id="0"/>
    </w:p>
    <w:p w14:paraId="3225E000" w14:textId="77777777" w:rsidR="006259B0" w:rsidRPr="006259B0" w:rsidRDefault="006259B0" w:rsidP="0016512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ascii="Arial" w:eastAsiaTheme="minorHAnsi" w:hAnsi="Arial" w:cs="Arial"/>
          <w:color w:val="000000"/>
          <w:lang w:eastAsia="en-US"/>
          <w14:ligatures w14:val="standardContextual"/>
        </w:rPr>
      </w:pPr>
    </w:p>
    <w:p w14:paraId="59C5536F" w14:textId="77777777" w:rsidR="006259B0" w:rsidRPr="006259B0" w:rsidRDefault="006259B0" w:rsidP="006259B0">
      <w:pPr>
        <w:spacing w:after="0"/>
        <w:jc w:val="both"/>
        <w:rPr>
          <w:rFonts w:ascii="Arial" w:hAnsi="Arial" w:cs="Arial"/>
        </w:rPr>
      </w:pPr>
      <w:r w:rsidRPr="006259B0">
        <w:rPr>
          <w:rFonts w:ascii="Arial" w:hAnsi="Arial" w:cs="Arial"/>
        </w:rPr>
        <w:t>British business communication is shaped by historical, cultural, and economic factors, reflecting a distinctive style marked by professionalism, diplomacy, and a focus on long-term relationships, given the nation's rich legacy of trade and commerce.</w:t>
      </w:r>
    </w:p>
    <w:p w14:paraId="021EA45E" w14:textId="77777777" w:rsidR="006259B0" w:rsidRPr="006259B0" w:rsidRDefault="006259B0" w:rsidP="006259B0">
      <w:pPr>
        <w:spacing w:after="0"/>
        <w:jc w:val="both"/>
        <w:rPr>
          <w:rFonts w:ascii="Arial" w:hAnsi="Arial" w:cs="Arial"/>
          <w:vanish/>
        </w:rPr>
      </w:pPr>
      <w:r w:rsidRPr="006259B0">
        <w:rPr>
          <w:rFonts w:ascii="Arial" w:hAnsi="Arial" w:cs="Arial"/>
          <w:vanish/>
        </w:rPr>
        <w:t>Top of Form</w:t>
      </w:r>
    </w:p>
    <w:p w14:paraId="6C9451DC" w14:textId="77777777" w:rsidR="006259B0" w:rsidRPr="006259B0" w:rsidRDefault="006259B0" w:rsidP="006259B0">
      <w:pPr>
        <w:spacing w:after="0"/>
        <w:jc w:val="both"/>
        <w:rPr>
          <w:rFonts w:ascii="Arial" w:hAnsi="Arial" w:cs="Arial"/>
          <w:vanish/>
        </w:rPr>
      </w:pPr>
      <w:r w:rsidRPr="006259B0">
        <w:rPr>
          <w:rFonts w:ascii="Arial" w:hAnsi="Arial" w:cs="Arial"/>
          <w:vanish/>
        </w:rPr>
        <w:t>Bottom of Form</w:t>
      </w:r>
    </w:p>
    <w:p w14:paraId="1115491B" w14:textId="77777777" w:rsidR="006259B0" w:rsidRPr="006259B0" w:rsidRDefault="006259B0" w:rsidP="006259B0">
      <w:pPr>
        <w:spacing w:after="0"/>
        <w:jc w:val="both"/>
        <w:rPr>
          <w:rFonts w:ascii="Arial" w:hAnsi="Arial" w:cs="Arial"/>
        </w:rPr>
      </w:pPr>
      <w:r w:rsidRPr="006259B0">
        <w:rPr>
          <w:rFonts w:ascii="Arial" w:hAnsi="Arial" w:cs="Arial"/>
        </w:rPr>
        <w:t xml:space="preserve">One of the defining features of British business communications is its emphasis on etiquette and formalities. British professionals are known for their adherence to traditional protocols, such as addressing colleagues and clients by their titles and surnames, maintaining a polite and respectful behaviour, and following established hierarchies in organizational structures. </w:t>
      </w:r>
    </w:p>
    <w:p w14:paraId="78A255AA" w14:textId="77777777" w:rsidR="006259B0" w:rsidRPr="006259B0" w:rsidRDefault="006259B0" w:rsidP="006259B0">
      <w:pPr>
        <w:spacing w:after="0"/>
        <w:jc w:val="both"/>
        <w:rPr>
          <w:rFonts w:ascii="Arial" w:hAnsi="Arial" w:cs="Arial"/>
        </w:rPr>
      </w:pPr>
      <w:r w:rsidRPr="006259B0">
        <w:rPr>
          <w:rFonts w:ascii="Arial" w:hAnsi="Arial" w:cs="Arial"/>
        </w:rPr>
        <w:t>Furthermore, the British business culture values clear and concise communication. Directness and honesty are important. This approach fosters transparency and trust in business dealings, enabling efficient decision-making and problem-solving.</w:t>
      </w:r>
    </w:p>
    <w:p w14:paraId="06BD5831" w14:textId="77777777" w:rsidR="006259B0" w:rsidRPr="006259B0" w:rsidRDefault="006259B0" w:rsidP="006259B0">
      <w:pPr>
        <w:spacing w:after="0"/>
        <w:jc w:val="both"/>
        <w:rPr>
          <w:rFonts w:ascii="Arial" w:hAnsi="Arial" w:cs="Arial"/>
        </w:rPr>
      </w:pPr>
      <w:r w:rsidRPr="006259B0">
        <w:rPr>
          <w:rFonts w:ascii="Arial" w:hAnsi="Arial" w:cs="Arial"/>
        </w:rPr>
        <w:t>Non-verbal cues like eye contact, handshakes, and facial expressions are crucial in British business interactions, communicating trust, confidence, and sincerity, while displaying respectful and attentive body language, nurturing positive rapport and relationship-building.</w:t>
      </w:r>
    </w:p>
    <w:p w14:paraId="28ED05D3" w14:textId="77777777" w:rsidR="006259B0" w:rsidRPr="006259B0" w:rsidRDefault="006259B0" w:rsidP="006259B0">
      <w:pPr>
        <w:spacing w:after="0"/>
        <w:jc w:val="both"/>
        <w:rPr>
          <w:rFonts w:ascii="Arial" w:hAnsi="Arial" w:cs="Arial"/>
        </w:rPr>
      </w:pPr>
      <w:r w:rsidRPr="006259B0">
        <w:rPr>
          <w:rFonts w:ascii="Arial" w:hAnsi="Arial" w:cs="Arial"/>
        </w:rPr>
        <w:t>The UK's historical colonial legacy and membership in international organizations like the European Union (prior to Brexit) have influenced its approach to global communication. British businesses utilize their language skills and cultural knowledge to interact with partners globally, adapting their communication style to accommodate various cultural norms and preferences.</w:t>
      </w:r>
    </w:p>
    <w:p w14:paraId="28054812" w14:textId="77777777" w:rsidR="006259B0" w:rsidRPr="006259B0" w:rsidRDefault="006259B0" w:rsidP="006259B0">
      <w:pPr>
        <w:spacing w:after="0"/>
        <w:jc w:val="both"/>
        <w:rPr>
          <w:rFonts w:ascii="Arial" w:hAnsi="Arial" w:cs="Arial"/>
        </w:rPr>
      </w:pPr>
      <w:r w:rsidRPr="006259B0">
        <w:rPr>
          <w:rFonts w:ascii="Arial" w:hAnsi="Arial" w:cs="Arial"/>
        </w:rPr>
        <w:t>British business communications blend tradition with modernity, formality with adaptability, reflecting the UK's rich heritage, global outlook, and commitment to professional excellence. Understanding these cultural nuances is vital for navigating international markets and fostering successful partnerships across borders. (Passport to trade 2.0, 2024)</w:t>
      </w:r>
      <w:r w:rsidRPr="006259B0">
        <w:rPr>
          <w:rFonts w:ascii="Arial" w:hAnsi="Arial" w:cs="Arial"/>
          <w:vanish/>
        </w:rPr>
        <w:t>Top of FormBottom of Form</w:t>
      </w:r>
    </w:p>
    <w:p w14:paraId="6DAA9AE6" w14:textId="77777777" w:rsidR="006259B0" w:rsidRPr="006259B0" w:rsidRDefault="006259B0" w:rsidP="006259B0">
      <w:pPr>
        <w:spacing w:after="0"/>
        <w:jc w:val="both"/>
        <w:rPr>
          <w:rFonts w:ascii="Arial" w:hAnsi="Arial" w:cs="Arial"/>
        </w:rPr>
      </w:pPr>
      <w:r w:rsidRPr="006259B0">
        <w:rPr>
          <w:rFonts w:ascii="Arial" w:hAnsi="Arial" w:cs="Arial"/>
        </w:rPr>
        <w:t>This analysis will explore cross-cultural communication and the importance of cultural understanding in international business. It will examine how cultural dimensions influence organizational behaviour, communication styles, and decision-making, stressing the need for cultural intelligence in fostering collaboration.</w:t>
      </w:r>
    </w:p>
    <w:p w14:paraId="45056AE2" w14:textId="0C6FA5F5" w:rsidR="006259B0" w:rsidRPr="006259B0" w:rsidRDefault="00F12934" w:rsidP="006259B0">
      <w:pPr>
        <w:spacing w:after="0"/>
        <w:jc w:val="both"/>
        <w:rPr>
          <w:rFonts w:ascii="Arial" w:hAnsi="Arial" w:cs="Arial"/>
        </w:rPr>
      </w:pPr>
      <w:r>
        <w:rPr>
          <w:rFonts w:ascii="Arial" w:hAnsi="Arial" w:cs="Arial"/>
        </w:rPr>
        <w:t>It</w:t>
      </w:r>
      <w:r w:rsidR="006259B0" w:rsidRPr="006259B0">
        <w:rPr>
          <w:rFonts w:ascii="Arial" w:hAnsi="Arial" w:cs="Arial"/>
        </w:rPr>
        <w:t xml:space="preserve"> will be a discussion about language's role in global communication, emphasizing its significance in building trust and rapport. Language barriers and strategies for overcoming them in multinational settings will be addressed. (Hofstede G. 1984).</w:t>
      </w:r>
    </w:p>
    <w:p w14:paraId="7BE22735" w14:textId="3EA94F79" w:rsidR="006259B0" w:rsidRPr="006259B0" w:rsidRDefault="006259B0" w:rsidP="006259B0">
      <w:pPr>
        <w:spacing w:after="0"/>
        <w:jc w:val="both"/>
        <w:rPr>
          <w:rFonts w:ascii="Arial" w:hAnsi="Arial" w:cs="Arial"/>
        </w:rPr>
      </w:pPr>
      <w:r w:rsidRPr="006259B0">
        <w:rPr>
          <w:rFonts w:ascii="Arial" w:hAnsi="Arial" w:cs="Arial"/>
        </w:rPr>
        <w:t xml:space="preserve">The </w:t>
      </w:r>
      <w:r w:rsidR="00F12934">
        <w:rPr>
          <w:rFonts w:ascii="Arial" w:hAnsi="Arial" w:cs="Arial"/>
        </w:rPr>
        <w:t>report</w:t>
      </w:r>
      <w:r w:rsidRPr="006259B0">
        <w:rPr>
          <w:rFonts w:ascii="Arial" w:hAnsi="Arial" w:cs="Arial"/>
        </w:rPr>
        <w:t xml:space="preserve"> will evaluate Belgium and France as potential expansion destinations for Unilever, considering cultural, linguistic, and production landscapes. This analysis will provide recommendations aligned with Unilever's objectives and values.</w:t>
      </w:r>
    </w:p>
    <w:p w14:paraId="2E07048E" w14:textId="77777777" w:rsidR="006259B0" w:rsidRPr="006259B0" w:rsidRDefault="006259B0" w:rsidP="006259B0">
      <w:pPr>
        <w:jc w:val="both"/>
        <w:rPr>
          <w:rFonts w:ascii="Arial" w:hAnsi="Arial" w:cs="Arial"/>
        </w:rPr>
      </w:pPr>
      <w:r w:rsidRPr="006259B0">
        <w:rPr>
          <w:rFonts w:ascii="Arial" w:hAnsi="Arial" w:cs="Arial"/>
        </w:rPr>
        <w:t>The aim of this essay is to equip Unilever with insights for navigating international expansion, emphasizing cultural understanding, communication strategies, and adaptive approaches for success.</w:t>
      </w:r>
    </w:p>
    <w:p w14:paraId="10EAB087" w14:textId="77777777" w:rsidR="006259B0" w:rsidRPr="00562C0F" w:rsidRDefault="006259B0" w:rsidP="00B51FA0">
      <w:pPr>
        <w:pStyle w:val="Heading1"/>
        <w:pBdr>
          <w:bottom w:val="single" w:sz="4" w:space="1" w:color="auto"/>
        </w:pBdr>
        <w:rPr>
          <w:sz w:val="36"/>
          <w:szCs w:val="36"/>
        </w:rPr>
      </w:pPr>
      <w:bookmarkStart w:id="1" w:name="_Toc165003624"/>
      <w:r w:rsidRPr="00562C0F">
        <w:rPr>
          <w:sz w:val="36"/>
          <w:szCs w:val="36"/>
        </w:rPr>
        <w:t>Introduction to Unilever: A Global Consumer Goods Leader</w:t>
      </w:r>
      <w:bookmarkEnd w:id="1"/>
    </w:p>
    <w:p w14:paraId="1682F4A0" w14:textId="77777777" w:rsidR="006259B0" w:rsidRPr="006259B0" w:rsidRDefault="006259B0" w:rsidP="006259B0">
      <w:pPr>
        <w:spacing w:after="0"/>
        <w:jc w:val="both"/>
        <w:rPr>
          <w:rFonts w:ascii="Arial" w:hAnsi="Arial" w:cs="Arial"/>
        </w:rPr>
      </w:pPr>
      <w:r w:rsidRPr="006259B0">
        <w:rPr>
          <w:rFonts w:ascii="Arial" w:hAnsi="Arial" w:cs="Arial"/>
        </w:rPr>
        <w:t>Unilever, a British-Dutch multinational corporation, is one of the world's leading consumer goods companies. Established in 1929 through the merger of British soap maker Lever Brothers and Dutch margarine producer Margarine Unie. Unilever has since grown into a global powerhouse with a diverse portfolio of brands and operations in over 190 countries.</w:t>
      </w:r>
    </w:p>
    <w:p w14:paraId="38EF5FD6" w14:textId="77777777" w:rsidR="006259B0" w:rsidRPr="006259B0" w:rsidRDefault="006259B0" w:rsidP="006259B0">
      <w:pPr>
        <w:spacing w:after="0"/>
        <w:jc w:val="both"/>
        <w:rPr>
          <w:rFonts w:ascii="Arial" w:hAnsi="Arial" w:cs="Arial"/>
        </w:rPr>
      </w:pPr>
      <w:r w:rsidRPr="006259B0">
        <w:rPr>
          <w:rFonts w:ascii="Arial" w:hAnsi="Arial" w:cs="Arial"/>
        </w:rPr>
        <w:t>Unilever's product range spans food and beverages, beauty and personal care, and home care. It owns iconic brands like Dove, Lipton, Knorr, Magnum, and Hellmann's. This broad portfolio has allowed Unilever to reach a wide range of consumers and adapt to changing market trends and consumer demands.</w:t>
      </w:r>
    </w:p>
    <w:p w14:paraId="523C7A0B" w14:textId="77777777" w:rsidR="006259B0" w:rsidRPr="006259B0" w:rsidRDefault="006259B0" w:rsidP="006259B0">
      <w:pPr>
        <w:spacing w:after="0"/>
        <w:jc w:val="both"/>
        <w:rPr>
          <w:rFonts w:ascii="Arial" w:hAnsi="Arial" w:cs="Arial"/>
        </w:rPr>
      </w:pPr>
      <w:r w:rsidRPr="006259B0">
        <w:rPr>
          <w:rFonts w:ascii="Arial" w:hAnsi="Arial" w:cs="Arial"/>
        </w:rPr>
        <w:lastRenderedPageBreak/>
        <w:t>Unilever has a strong commitment to sustainability and social responsibility. Its Sustainable Living Plan, launched in 2010, sets ambitious goals for reducing environmental impact, improving health and well-being, and enhancing livelihoods. This focus on sustainability has become a core part of Unilever's brand identity, appealing to consumers who prioritize environmentally friendly products and ethical business practices.</w:t>
      </w:r>
    </w:p>
    <w:p w14:paraId="7522E803" w14:textId="77777777" w:rsidR="006259B0" w:rsidRPr="006259B0" w:rsidRDefault="006259B0" w:rsidP="006259B0">
      <w:pPr>
        <w:spacing w:after="0"/>
        <w:jc w:val="both"/>
        <w:rPr>
          <w:rFonts w:ascii="Arial" w:hAnsi="Arial" w:cs="Arial"/>
        </w:rPr>
      </w:pPr>
      <w:r w:rsidRPr="006259B0">
        <w:rPr>
          <w:rFonts w:ascii="Arial" w:hAnsi="Arial" w:cs="Arial"/>
        </w:rPr>
        <w:t>Unilever's global footprint allows it to operate across diverse regions, from Europe and Asia to Africa and America. This extensive presence enables Unilever to leverage economies of scale while adapting its products and marketing strategies to local cultures and preferences. For example, Unilever tailors its product offerings to regional tastes and dietary habits, ensuring relevance in each market.</w:t>
      </w:r>
    </w:p>
    <w:p w14:paraId="572BAA22" w14:textId="77777777" w:rsidR="006259B0" w:rsidRPr="006259B0" w:rsidRDefault="006259B0" w:rsidP="006259B0">
      <w:pPr>
        <w:spacing w:after="0"/>
        <w:jc w:val="both"/>
        <w:rPr>
          <w:rFonts w:ascii="Arial" w:hAnsi="Arial" w:cs="Arial"/>
        </w:rPr>
      </w:pPr>
      <w:r w:rsidRPr="006259B0">
        <w:rPr>
          <w:rFonts w:ascii="Arial" w:hAnsi="Arial" w:cs="Arial"/>
        </w:rPr>
        <w:t>Innovation is central to Unilever's success. The company invests heavily in research and development, focusing on creating new products, improving existing ones, and finding sustainable solutions. Unilever's research centres worldwide work on everything from food technology to skincare, allowing the company to stay ahead of industry trends and meet evolving consumer needs.</w:t>
      </w:r>
    </w:p>
    <w:p w14:paraId="412ABB89" w14:textId="77777777" w:rsidR="006259B0" w:rsidRPr="006259B0" w:rsidRDefault="006259B0" w:rsidP="006259B0">
      <w:pPr>
        <w:spacing w:after="0"/>
        <w:jc w:val="both"/>
        <w:rPr>
          <w:rFonts w:ascii="Arial" w:hAnsi="Arial" w:cs="Arial"/>
        </w:rPr>
      </w:pPr>
      <w:r w:rsidRPr="006259B0">
        <w:rPr>
          <w:rFonts w:ascii="Arial" w:hAnsi="Arial" w:cs="Arial"/>
        </w:rPr>
        <w:t>Unilever's corporate culture emphasizes inclusivity, diversity, and teamwork. The company values its employees and fosters a collaborative work environment. Unilever also prioritizes gender equality and has set targets for increasing the representation of women in leadership roles. These values contribute to Unilever's reputation as a progressive and responsible employer.</w:t>
      </w:r>
    </w:p>
    <w:p w14:paraId="1F6940CD" w14:textId="77777777" w:rsidR="006259B0" w:rsidRPr="006259B0" w:rsidRDefault="006259B0" w:rsidP="006259B0">
      <w:pPr>
        <w:spacing w:after="0"/>
        <w:jc w:val="both"/>
        <w:rPr>
          <w:rFonts w:ascii="Arial" w:hAnsi="Arial" w:cs="Arial"/>
        </w:rPr>
      </w:pPr>
      <w:r w:rsidRPr="006259B0">
        <w:rPr>
          <w:rFonts w:ascii="Arial" w:hAnsi="Arial" w:cs="Arial"/>
        </w:rPr>
        <w:t>Despite its success, Unilever faces challenges in a competitive industry. Changing consumer behaviours, regulatory pressures, and global economic fluctuations require the company to remain agile and responsive. However, Unilever's strong brand recognition, commitment to sustainability, and focus on innovation position it well to navigate these challenges.</w:t>
      </w:r>
    </w:p>
    <w:p w14:paraId="23E7BDA2" w14:textId="77777777" w:rsidR="006259B0" w:rsidRPr="006259B0" w:rsidRDefault="006259B0" w:rsidP="006259B0">
      <w:pPr>
        <w:jc w:val="both"/>
        <w:rPr>
          <w:rFonts w:ascii="Arial" w:hAnsi="Arial" w:cs="Arial"/>
        </w:rPr>
      </w:pPr>
      <w:r w:rsidRPr="006259B0">
        <w:rPr>
          <w:rFonts w:ascii="Arial" w:hAnsi="Arial" w:cs="Arial"/>
        </w:rPr>
        <w:t>Unilever is a global leader in the consumer goods industry, known for its diverse portfolio, sustainability focus, and commitment to social responsibility. With a global presence and a robust corporate culture, Unilever is well-equipped to adapt to changing market conditions and seize new opportunities for growth. This makes it a prime candidate for international business expansion, where its values and expertise can continue to drive success. (Unilever, 2024)</w:t>
      </w:r>
    </w:p>
    <w:p w14:paraId="1F714782" w14:textId="6C406917" w:rsidR="00CC3D9C" w:rsidRDefault="006259B0" w:rsidP="00F12934">
      <w:pPr>
        <w:pStyle w:val="Heading1"/>
        <w:pBdr>
          <w:bottom w:val="single" w:sz="4" w:space="1" w:color="auto"/>
        </w:pBdr>
        <w:spacing w:after="0"/>
        <w:rPr>
          <w:sz w:val="36"/>
          <w:szCs w:val="36"/>
        </w:rPr>
      </w:pPr>
      <w:bookmarkStart w:id="2" w:name="_Toc165003625"/>
      <w:r w:rsidRPr="00CC3D9C">
        <w:rPr>
          <w:sz w:val="36"/>
          <w:szCs w:val="36"/>
        </w:rPr>
        <w:t>Evaluation of Belgium and France: Cultural Differences and Business Factors</w:t>
      </w:r>
      <w:bookmarkEnd w:id="2"/>
    </w:p>
    <w:p w14:paraId="636260F5" w14:textId="77777777" w:rsidR="00CC3D9C" w:rsidRPr="00CC3D9C" w:rsidRDefault="00CC3D9C" w:rsidP="00CC3D9C"/>
    <w:p w14:paraId="62FBB7C8" w14:textId="77777777" w:rsidR="006259B0" w:rsidRPr="006259B0" w:rsidRDefault="006259B0" w:rsidP="006259B0">
      <w:pPr>
        <w:jc w:val="both"/>
        <w:rPr>
          <w:rFonts w:ascii="Arial" w:hAnsi="Arial" w:cs="Arial"/>
        </w:rPr>
      </w:pPr>
      <w:r w:rsidRPr="006259B0">
        <w:rPr>
          <w:rFonts w:ascii="Arial" w:hAnsi="Arial" w:cs="Arial"/>
        </w:rPr>
        <w:t>This section will evaluate Belgium and France to understand their cultural contexts, language nuances, potential risks, labour outlooks, and other factors that could influence a business expansion decision. Additionally, it will incorporate insights from Hofstede's cultural dimensions to provide a structured analysis of these differences.</w:t>
      </w:r>
    </w:p>
    <w:p w14:paraId="6DC659A2" w14:textId="77777777" w:rsidR="006259B0" w:rsidRPr="00CC3D9C" w:rsidRDefault="006259B0" w:rsidP="00CC3D9C">
      <w:pPr>
        <w:pStyle w:val="Heading2"/>
      </w:pPr>
      <w:bookmarkStart w:id="3" w:name="_Toc165003626"/>
      <w:r w:rsidRPr="00CC3D9C">
        <w:rPr>
          <w:sz w:val="28"/>
          <w:szCs w:val="28"/>
        </w:rPr>
        <w:t>Belgium</w:t>
      </w:r>
      <w:bookmarkEnd w:id="3"/>
    </w:p>
    <w:p w14:paraId="6D697DDB" w14:textId="77777777" w:rsidR="006259B0" w:rsidRPr="006259B0" w:rsidRDefault="006259B0" w:rsidP="006259B0">
      <w:pPr>
        <w:jc w:val="both"/>
        <w:rPr>
          <w:rFonts w:ascii="Arial" w:hAnsi="Arial" w:cs="Arial"/>
        </w:rPr>
      </w:pPr>
      <w:r w:rsidRPr="006259B0">
        <w:rPr>
          <w:rFonts w:ascii="Arial" w:hAnsi="Arial" w:cs="Arial"/>
        </w:rPr>
        <w:t>Belgium is a multilingual country with Dutch, French, and German as official languages. This linguistic diversity can pose communication challenges but also offers a unique advantage for businesses with global aspirations. The culture in Belgium varies by region, with Flanders leaning towards a more individualistic and entrepreneurial approach, while Wallonia has a collectivist and community-focused ethos. Brussels, as the capital and a cosmopolitan hub, bridges these differences. (BBF Apartments, 2021)</w:t>
      </w:r>
    </w:p>
    <w:p w14:paraId="2F52D7EA" w14:textId="77777777" w:rsidR="00F12934" w:rsidRDefault="00F12934" w:rsidP="006259B0">
      <w:pPr>
        <w:jc w:val="both"/>
        <w:rPr>
          <w:rFonts w:ascii="Arial" w:hAnsi="Arial" w:cs="Arial"/>
          <w:u w:val="single"/>
        </w:rPr>
      </w:pPr>
    </w:p>
    <w:p w14:paraId="523114BA" w14:textId="77777777" w:rsidR="00F12934" w:rsidRDefault="00F12934" w:rsidP="006259B0">
      <w:pPr>
        <w:jc w:val="both"/>
        <w:rPr>
          <w:rFonts w:ascii="Arial" w:hAnsi="Arial" w:cs="Arial"/>
          <w:u w:val="single"/>
        </w:rPr>
      </w:pPr>
    </w:p>
    <w:p w14:paraId="030E2AE1" w14:textId="18320687" w:rsidR="006259B0" w:rsidRPr="006259B0" w:rsidRDefault="006259B0" w:rsidP="00F12934">
      <w:pPr>
        <w:spacing w:after="0"/>
        <w:jc w:val="both"/>
        <w:rPr>
          <w:rFonts w:ascii="Arial" w:hAnsi="Arial" w:cs="Arial"/>
          <w:u w:val="single"/>
        </w:rPr>
      </w:pPr>
      <w:r w:rsidRPr="006259B0">
        <w:rPr>
          <w:rFonts w:ascii="Arial" w:hAnsi="Arial" w:cs="Arial"/>
          <w:u w:val="single"/>
        </w:rPr>
        <w:lastRenderedPageBreak/>
        <w:t>Social Context and Profile</w:t>
      </w:r>
    </w:p>
    <w:p w14:paraId="518FB801" w14:textId="77777777" w:rsidR="006259B0" w:rsidRPr="006259B0" w:rsidRDefault="006259B0" w:rsidP="006259B0">
      <w:pPr>
        <w:jc w:val="both"/>
        <w:rPr>
          <w:rFonts w:ascii="Arial" w:hAnsi="Arial" w:cs="Arial"/>
        </w:rPr>
      </w:pPr>
      <w:r w:rsidRPr="006259B0">
        <w:rPr>
          <w:rFonts w:ascii="Arial" w:hAnsi="Arial" w:cs="Arial"/>
        </w:rPr>
        <w:t>Belgium is known for its cultural tolerance and open-mindedness, resulting in a diverse workforce. This social context is conducive to multinational operations, with employees accustomed to working in cross-cultural environments. However, it can also present challenges in aligning organizational values across regions. (BBF Apartments, 2021)</w:t>
      </w:r>
    </w:p>
    <w:p w14:paraId="1192D609"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Language</w:t>
      </w:r>
    </w:p>
    <w:p w14:paraId="4929CF51" w14:textId="77777777" w:rsidR="006259B0" w:rsidRPr="006259B0" w:rsidRDefault="006259B0" w:rsidP="006259B0">
      <w:pPr>
        <w:jc w:val="both"/>
        <w:rPr>
          <w:rFonts w:ascii="Arial" w:hAnsi="Arial" w:cs="Arial"/>
        </w:rPr>
      </w:pPr>
      <w:r w:rsidRPr="006259B0">
        <w:rPr>
          <w:rFonts w:ascii="Arial" w:hAnsi="Arial" w:cs="Arial"/>
        </w:rPr>
        <w:t>The linguistic diversity in Belgium requires businesses to adapt their communication strategies. Official documents often need to be in multiple languages, and business negotiations may require multilingual professionals. This complexity can increase administrative costs and complicate business operations. (Alphatrad UK, ND)</w:t>
      </w:r>
    </w:p>
    <w:p w14:paraId="64032B2B"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Possible Risks</w:t>
      </w:r>
    </w:p>
    <w:p w14:paraId="689BFB2B" w14:textId="77777777" w:rsidR="006259B0" w:rsidRPr="006259B0" w:rsidRDefault="006259B0" w:rsidP="006259B0">
      <w:pPr>
        <w:jc w:val="both"/>
        <w:rPr>
          <w:rFonts w:ascii="Arial" w:hAnsi="Arial" w:cs="Arial"/>
        </w:rPr>
      </w:pPr>
      <w:r w:rsidRPr="006259B0">
        <w:rPr>
          <w:rFonts w:ascii="Arial" w:hAnsi="Arial" w:cs="Arial"/>
        </w:rPr>
        <w:t>One risk in Belgium is the potential for political and regional tensions. The divisions between Flanders and Wallonia have led to political instability in the past, affecting governance and business regulation. Companies must navigate these complexities to ensure smooth operations. (Gov.uk, ND)</w:t>
      </w:r>
    </w:p>
    <w:p w14:paraId="42FF85B3"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Labour Outlook</w:t>
      </w:r>
    </w:p>
    <w:p w14:paraId="5FB8FF23" w14:textId="77777777" w:rsidR="006259B0" w:rsidRPr="006259B0" w:rsidRDefault="006259B0" w:rsidP="006259B0">
      <w:pPr>
        <w:jc w:val="both"/>
        <w:rPr>
          <w:rFonts w:ascii="Arial" w:hAnsi="Arial" w:cs="Arial"/>
        </w:rPr>
      </w:pPr>
      <w:r w:rsidRPr="006259B0">
        <w:rPr>
          <w:rFonts w:ascii="Arial" w:hAnsi="Arial" w:cs="Arial"/>
        </w:rPr>
        <w:t>Belgium has a skilled workforce, with strong vocational training and education systems. However, unemployment rates can be higher in some regions, particularly among youth. Diversity in the workforce is generally valued, but addressing regional disparities may require targeted initiatives. (Eures, ND)</w:t>
      </w:r>
    </w:p>
    <w:p w14:paraId="192AF463" w14:textId="77777777" w:rsidR="006259B0" w:rsidRPr="00CC3D9C" w:rsidRDefault="006259B0" w:rsidP="00CC3D9C">
      <w:pPr>
        <w:pStyle w:val="Heading2"/>
      </w:pPr>
      <w:bookmarkStart w:id="4" w:name="_Toc165003627"/>
      <w:r w:rsidRPr="00CC3D9C">
        <w:rPr>
          <w:sz w:val="28"/>
          <w:szCs w:val="28"/>
        </w:rPr>
        <w:t>France</w:t>
      </w:r>
      <w:bookmarkEnd w:id="4"/>
    </w:p>
    <w:p w14:paraId="1FEE3037" w14:textId="77777777" w:rsidR="006259B0" w:rsidRPr="006259B0" w:rsidRDefault="006259B0" w:rsidP="006259B0">
      <w:pPr>
        <w:jc w:val="both"/>
        <w:rPr>
          <w:rFonts w:ascii="Arial" w:hAnsi="Arial" w:cs="Arial"/>
        </w:rPr>
      </w:pPr>
      <w:r w:rsidRPr="006259B0">
        <w:rPr>
          <w:rFonts w:ascii="Arial" w:hAnsi="Arial" w:cs="Arial"/>
        </w:rPr>
        <w:t>France, with its strong central government and rich cultural heritage, offers a different business environment. French is the primary language, with English increasingly used in business settings, especially in larger cities like Paris. (Wolters Kluwer, 2024)</w:t>
      </w:r>
    </w:p>
    <w:p w14:paraId="0FBC74F1"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Social Context and Profile</w:t>
      </w:r>
    </w:p>
    <w:p w14:paraId="4BDEF58D" w14:textId="77777777" w:rsidR="006259B0" w:rsidRPr="006259B0" w:rsidRDefault="006259B0" w:rsidP="006259B0">
      <w:pPr>
        <w:jc w:val="both"/>
        <w:rPr>
          <w:rFonts w:ascii="Arial" w:hAnsi="Arial" w:cs="Arial"/>
        </w:rPr>
      </w:pPr>
      <w:r w:rsidRPr="006259B0">
        <w:rPr>
          <w:rFonts w:ascii="Arial" w:hAnsi="Arial" w:cs="Arial"/>
        </w:rPr>
        <w:t>France has a more centralized approach to governance, with a strong emphasis on social welfare. The culture values tradition, art, and intellectualism. French business culture tends to be more hierarchical and formal, which can affect management practices and decision-making processes. (Cultural Atlas, 2024)</w:t>
      </w:r>
    </w:p>
    <w:p w14:paraId="437EFE4F"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Language</w:t>
      </w:r>
    </w:p>
    <w:p w14:paraId="79EEFF9A" w14:textId="77777777" w:rsidR="006259B0" w:rsidRPr="006259B0" w:rsidRDefault="006259B0" w:rsidP="006259B0">
      <w:pPr>
        <w:jc w:val="both"/>
        <w:rPr>
          <w:rFonts w:ascii="Arial" w:hAnsi="Arial" w:cs="Arial"/>
        </w:rPr>
      </w:pPr>
      <w:r w:rsidRPr="006259B0">
        <w:rPr>
          <w:rFonts w:ascii="Arial" w:hAnsi="Arial" w:cs="Arial"/>
        </w:rPr>
        <w:t>French is the dominant language, and proficiency in French is often required for business success. This focus on a single language can streamline communication but may require additional training for non-French speakers. (Cultural Atlas, 2024)</w:t>
      </w:r>
    </w:p>
    <w:p w14:paraId="60D0AE28"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Possible Risks</w:t>
      </w:r>
    </w:p>
    <w:p w14:paraId="40B60E12" w14:textId="77777777" w:rsidR="006259B0" w:rsidRPr="006259B0" w:rsidRDefault="006259B0" w:rsidP="006259B0">
      <w:pPr>
        <w:jc w:val="both"/>
        <w:rPr>
          <w:rFonts w:ascii="Arial" w:hAnsi="Arial" w:cs="Arial"/>
        </w:rPr>
      </w:pPr>
      <w:r w:rsidRPr="006259B0">
        <w:rPr>
          <w:rFonts w:ascii="Arial" w:hAnsi="Arial" w:cs="Arial"/>
        </w:rPr>
        <w:t>France's centralized system can lead to bureaucratic challenges and regulatory hurdles. Businesses must navigate complex labour laws and regulations, which can impact flexibility in hiring and managing employees. (EuroDev, 2024)</w:t>
      </w:r>
    </w:p>
    <w:p w14:paraId="2346A4B4" w14:textId="77777777" w:rsidR="006259B0" w:rsidRPr="006259B0" w:rsidRDefault="006259B0" w:rsidP="00F12934">
      <w:pPr>
        <w:spacing w:after="0"/>
        <w:jc w:val="both"/>
        <w:rPr>
          <w:rFonts w:ascii="Arial" w:hAnsi="Arial" w:cs="Arial"/>
          <w:u w:val="single"/>
        </w:rPr>
      </w:pPr>
      <w:r w:rsidRPr="006259B0">
        <w:rPr>
          <w:rFonts w:ascii="Arial" w:hAnsi="Arial" w:cs="Arial"/>
          <w:u w:val="single"/>
        </w:rPr>
        <w:t>Labour Outlook</w:t>
      </w:r>
    </w:p>
    <w:p w14:paraId="682950E6" w14:textId="77777777" w:rsidR="006259B0" w:rsidRPr="006259B0" w:rsidRDefault="006259B0" w:rsidP="006259B0">
      <w:pPr>
        <w:jc w:val="both"/>
        <w:rPr>
          <w:rFonts w:ascii="Arial" w:hAnsi="Arial" w:cs="Arial"/>
        </w:rPr>
      </w:pPr>
      <w:r w:rsidRPr="006259B0">
        <w:rPr>
          <w:rFonts w:ascii="Arial" w:hAnsi="Arial" w:cs="Arial"/>
        </w:rPr>
        <w:t>France has a highly skilled workforce, but the labour market can be rigid due to strict employment laws. The country also has a strong emphasis on workers' rights, leading to frequent strikes and labour disputes. Companies must be prepared for these challenges when operating in France. (EuroDev, 2024)</w:t>
      </w:r>
    </w:p>
    <w:p w14:paraId="5E765632" w14:textId="77777777" w:rsidR="006259B0" w:rsidRPr="006259B0" w:rsidRDefault="006259B0" w:rsidP="006259B0">
      <w:pPr>
        <w:jc w:val="both"/>
        <w:rPr>
          <w:rFonts w:ascii="Arial" w:hAnsi="Arial" w:cs="Arial"/>
        </w:rPr>
      </w:pPr>
    </w:p>
    <w:p w14:paraId="62684C81" w14:textId="77777777" w:rsidR="006259B0" w:rsidRPr="006259B0" w:rsidRDefault="006259B0" w:rsidP="006259B0">
      <w:pPr>
        <w:rPr>
          <w:rFonts w:ascii="Arial" w:hAnsi="Arial" w:cs="Arial"/>
          <w:b/>
          <w:bCs/>
        </w:rPr>
      </w:pPr>
      <w:bookmarkStart w:id="5" w:name="_Toc165003628"/>
      <w:r w:rsidRPr="006259B0">
        <w:rPr>
          <w:rStyle w:val="Heading2Char"/>
          <w:sz w:val="28"/>
          <w:szCs w:val="28"/>
        </w:rPr>
        <w:lastRenderedPageBreak/>
        <w:t>Hofstede's Cultural Dimensions</w:t>
      </w:r>
      <w:bookmarkEnd w:id="5"/>
      <w:r w:rsidRPr="006259B0">
        <w:rPr>
          <w:rFonts w:ascii="Arial" w:hAnsi="Arial" w:cs="Arial"/>
          <w:b/>
          <w:bCs/>
          <w:noProof/>
        </w:rPr>
        <w:drawing>
          <wp:inline distT="0" distB="0" distL="0" distR="0" wp14:anchorId="114BB53B" wp14:editId="2074568D">
            <wp:extent cx="5731510" cy="2984500"/>
            <wp:effectExtent l="0" t="0" r="0" b="0"/>
            <wp:docPr id="1827664556"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7664556" name="Picture 1" descr="A graph of different colored bars&#10;&#10;Description automatically generated with medium confidenc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984500"/>
                    </a:xfrm>
                    <a:prstGeom prst="rect">
                      <a:avLst/>
                    </a:prstGeom>
                  </pic:spPr>
                </pic:pic>
              </a:graphicData>
            </a:graphic>
          </wp:inline>
        </w:drawing>
      </w:r>
    </w:p>
    <w:p w14:paraId="3985F532" w14:textId="2E162214" w:rsidR="006259B0" w:rsidRPr="006259B0" w:rsidRDefault="006259B0" w:rsidP="006259B0">
      <w:pPr>
        <w:jc w:val="both"/>
        <w:rPr>
          <w:rFonts w:ascii="Arial" w:hAnsi="Arial" w:cs="Arial"/>
          <w:i/>
          <w:iCs/>
        </w:rPr>
      </w:pPr>
      <w:r w:rsidRPr="006259B0">
        <w:rPr>
          <w:rFonts w:ascii="Arial" w:hAnsi="Arial" w:cs="Arial"/>
          <w:i/>
          <w:iCs/>
        </w:rPr>
        <w:t>(Source: The culture Factor Group, 2024)</w:t>
      </w:r>
    </w:p>
    <w:p w14:paraId="2F2A1CFB" w14:textId="77777777" w:rsidR="006259B0" w:rsidRPr="006259B0" w:rsidRDefault="006259B0" w:rsidP="006259B0">
      <w:pPr>
        <w:jc w:val="both"/>
        <w:rPr>
          <w:rFonts w:ascii="Arial" w:hAnsi="Arial" w:cs="Arial"/>
          <w:i/>
          <w:iCs/>
        </w:rPr>
      </w:pPr>
    </w:p>
    <w:p w14:paraId="631C48F7" w14:textId="77777777" w:rsidR="006259B0" w:rsidRPr="006259B0" w:rsidRDefault="006259B0" w:rsidP="006259B0">
      <w:pPr>
        <w:spacing w:after="0"/>
        <w:jc w:val="both"/>
        <w:rPr>
          <w:rFonts w:ascii="Arial" w:hAnsi="Arial" w:cs="Arial"/>
        </w:rPr>
      </w:pPr>
      <w:r w:rsidRPr="006259B0">
        <w:rPr>
          <w:rFonts w:ascii="Arial" w:hAnsi="Arial" w:cs="Arial"/>
        </w:rPr>
        <w:t>Hofstede's framework offers insights into cultural differences, highlighting how France and Belgium differ in key dimensions. In terms of power distance, France has a higher score, indicating a more hierarchical culture where authority and seniority are respected. This leads to clear chains of command in business settings. Belgium, particularly in Flanders, exhibits a lower power distance, suggesting a more egalitarian approach with flatter organizational structures and a collaborative work environment.</w:t>
      </w:r>
    </w:p>
    <w:p w14:paraId="4F2828B6" w14:textId="77777777" w:rsidR="006259B0" w:rsidRPr="006259B0" w:rsidRDefault="006259B0" w:rsidP="006259B0">
      <w:pPr>
        <w:spacing w:after="0"/>
        <w:jc w:val="both"/>
        <w:rPr>
          <w:rFonts w:ascii="Arial" w:hAnsi="Arial" w:cs="Arial"/>
        </w:rPr>
      </w:pPr>
      <w:r w:rsidRPr="006259B0">
        <w:rPr>
          <w:rFonts w:ascii="Arial" w:hAnsi="Arial" w:cs="Arial"/>
        </w:rPr>
        <w:t>Regarding individualism versus collectivism, Belgium leans towards individualism, valuing personal achievement and autonomy, while France has a more collectivist approach, emphasizing group harmony and collective goals. This difference impacts business dynamics, with France focusing more on teamwork and Belgium on individual initiative.</w:t>
      </w:r>
    </w:p>
    <w:p w14:paraId="412B4B0D" w14:textId="655C804D" w:rsidR="006259B0" w:rsidRPr="006259B0" w:rsidRDefault="006259B0" w:rsidP="006259B0">
      <w:pPr>
        <w:jc w:val="both"/>
        <w:rPr>
          <w:rFonts w:ascii="Arial" w:hAnsi="Arial" w:cs="Arial"/>
        </w:rPr>
      </w:pPr>
      <w:r w:rsidRPr="006259B0">
        <w:rPr>
          <w:rFonts w:ascii="Arial" w:hAnsi="Arial" w:cs="Arial"/>
        </w:rPr>
        <w:t>Both countries score high in uncertainty avoidance, indicating a preference for structure and predictability. Businesses in France and Belgium typically follow clear rules and processes, with employees favouring stability and clear job roles, impacting flexibility and innovation.</w:t>
      </w:r>
    </w:p>
    <w:p w14:paraId="4A5A48BD" w14:textId="77777777" w:rsidR="006259B0" w:rsidRPr="00CC3D9C" w:rsidRDefault="006259B0" w:rsidP="00F12934">
      <w:pPr>
        <w:pStyle w:val="Heading1"/>
        <w:pBdr>
          <w:bottom w:val="single" w:sz="4" w:space="1" w:color="auto"/>
        </w:pBdr>
        <w:rPr>
          <w:sz w:val="36"/>
          <w:szCs w:val="36"/>
        </w:rPr>
      </w:pPr>
      <w:bookmarkStart w:id="6" w:name="_Toc165003629"/>
      <w:r w:rsidRPr="00CC3D9C">
        <w:rPr>
          <w:sz w:val="36"/>
          <w:szCs w:val="36"/>
        </w:rPr>
        <w:t>Communication Barriers for British Businesses in Belgium and France</w:t>
      </w:r>
      <w:bookmarkEnd w:id="6"/>
    </w:p>
    <w:p w14:paraId="04A546F1" w14:textId="77777777" w:rsidR="006259B0" w:rsidRPr="006259B0" w:rsidRDefault="006259B0" w:rsidP="006259B0">
      <w:pPr>
        <w:jc w:val="both"/>
        <w:rPr>
          <w:rFonts w:ascii="Arial" w:hAnsi="Arial" w:cs="Arial"/>
        </w:rPr>
      </w:pPr>
      <w:r w:rsidRPr="006259B0">
        <w:rPr>
          <w:rFonts w:ascii="Arial" w:hAnsi="Arial" w:cs="Arial"/>
        </w:rPr>
        <w:t>Expanding into Belgium and France offers growth opportunities for British businesses, but it also poses unique communication challenges. Addressing these barriers is crucial for successful market entry and effective business relationships.</w:t>
      </w:r>
    </w:p>
    <w:p w14:paraId="539F3B94" w14:textId="77777777" w:rsidR="006259B0" w:rsidRPr="006259B0" w:rsidRDefault="006259B0" w:rsidP="006259B0">
      <w:pPr>
        <w:jc w:val="both"/>
        <w:rPr>
          <w:rFonts w:ascii="Arial" w:hAnsi="Arial" w:cs="Arial"/>
          <w:b/>
          <w:bCs/>
        </w:rPr>
      </w:pPr>
      <w:r w:rsidRPr="006259B0">
        <w:rPr>
          <w:rFonts w:ascii="Arial" w:hAnsi="Arial" w:cs="Arial"/>
          <w:b/>
          <w:bCs/>
        </w:rPr>
        <w:t>Belgium: Multilingualism and Regional Differences</w:t>
      </w:r>
    </w:p>
    <w:p w14:paraId="1EBD872B" w14:textId="77777777" w:rsidR="006259B0" w:rsidRPr="006259B0" w:rsidRDefault="006259B0" w:rsidP="006259B0">
      <w:pPr>
        <w:jc w:val="both"/>
        <w:rPr>
          <w:rFonts w:ascii="Arial" w:hAnsi="Arial" w:cs="Arial"/>
        </w:rPr>
      </w:pPr>
      <w:r w:rsidRPr="006259B0">
        <w:rPr>
          <w:rFonts w:ascii="Arial" w:hAnsi="Arial" w:cs="Arial"/>
        </w:rPr>
        <w:t>Belgium's linguistic diversity and cultural distinctions require careful navigation. (Alphatrad UK, ND)</w:t>
      </w:r>
    </w:p>
    <w:p w14:paraId="67F72D66" w14:textId="77777777" w:rsidR="006259B0" w:rsidRPr="006259B0" w:rsidRDefault="006259B0" w:rsidP="006259B0">
      <w:pPr>
        <w:numPr>
          <w:ilvl w:val="0"/>
          <w:numId w:val="1"/>
        </w:numPr>
        <w:spacing w:after="0"/>
        <w:ind w:left="714" w:hanging="357"/>
        <w:jc w:val="both"/>
        <w:rPr>
          <w:rFonts w:ascii="Arial" w:hAnsi="Arial" w:cs="Arial"/>
        </w:rPr>
      </w:pPr>
      <w:r w:rsidRPr="006259B0">
        <w:rPr>
          <w:rFonts w:ascii="Arial" w:hAnsi="Arial" w:cs="Arial"/>
          <w:u w:val="single"/>
        </w:rPr>
        <w:t>Linguistic Complexity</w:t>
      </w:r>
      <w:r w:rsidRPr="006259B0">
        <w:rPr>
          <w:rFonts w:ascii="Arial" w:hAnsi="Arial" w:cs="Arial"/>
        </w:rPr>
        <w:t xml:space="preserve">: Belgium has three official languages—Dutch, French, and German—each predominant in specific regions. British businesses must adapt their </w:t>
      </w:r>
      <w:r w:rsidRPr="006259B0">
        <w:rPr>
          <w:rFonts w:ascii="Arial" w:hAnsi="Arial" w:cs="Arial"/>
        </w:rPr>
        <w:lastRenderedPageBreak/>
        <w:t>communication strategies to meet these linguistic requirements, especially in Flanders (Dutch) and Wallonia (French). Misinterpretations or improper language use can hinder networking and business operations.</w:t>
      </w:r>
    </w:p>
    <w:p w14:paraId="1095856A" w14:textId="77777777" w:rsidR="006259B0" w:rsidRPr="006259B0" w:rsidRDefault="006259B0" w:rsidP="006259B0">
      <w:pPr>
        <w:numPr>
          <w:ilvl w:val="0"/>
          <w:numId w:val="1"/>
        </w:numPr>
        <w:spacing w:after="0"/>
        <w:ind w:left="714" w:hanging="357"/>
        <w:jc w:val="both"/>
        <w:rPr>
          <w:rFonts w:ascii="Arial" w:hAnsi="Arial" w:cs="Arial"/>
        </w:rPr>
      </w:pPr>
      <w:r w:rsidRPr="006259B0">
        <w:rPr>
          <w:rFonts w:ascii="Arial" w:hAnsi="Arial" w:cs="Arial"/>
          <w:u w:val="single"/>
        </w:rPr>
        <w:t>Regional Cultural Differences:</w:t>
      </w:r>
      <w:r w:rsidRPr="006259B0">
        <w:rPr>
          <w:rFonts w:ascii="Arial" w:hAnsi="Arial" w:cs="Arial"/>
        </w:rPr>
        <w:t xml:space="preserve"> Flanders and Wallonia have distinct cultures. Flanders is more individualistic, with a direct communication style, while Wallonia leans towards collectivism and is more formal. Understanding these differences is crucial for British businesses to tailor their communication and networking approaches.</w:t>
      </w:r>
    </w:p>
    <w:p w14:paraId="532BE170" w14:textId="77777777" w:rsidR="006259B0" w:rsidRPr="006259B0" w:rsidRDefault="006259B0" w:rsidP="006259B0">
      <w:pPr>
        <w:numPr>
          <w:ilvl w:val="0"/>
          <w:numId w:val="1"/>
        </w:numPr>
        <w:jc w:val="both"/>
        <w:rPr>
          <w:rFonts w:ascii="Arial" w:hAnsi="Arial" w:cs="Arial"/>
        </w:rPr>
      </w:pPr>
      <w:r w:rsidRPr="006259B0">
        <w:rPr>
          <w:rFonts w:ascii="Arial" w:hAnsi="Arial" w:cs="Arial"/>
          <w:u w:val="single"/>
        </w:rPr>
        <w:t>Networking Challenges:</w:t>
      </w:r>
      <w:r w:rsidRPr="006259B0">
        <w:rPr>
          <w:rFonts w:ascii="Arial" w:hAnsi="Arial" w:cs="Arial"/>
        </w:rPr>
        <w:t xml:space="preserve"> Building relationships in Belgium requires cultural sensitivity. Networking is regionally driven, so businesses need to engage with local customs and language preferences. Flanders may require a different approach than Wallonia, reflecting each region's unique traits.</w:t>
      </w:r>
    </w:p>
    <w:p w14:paraId="55746CCA" w14:textId="77777777" w:rsidR="006259B0" w:rsidRPr="006259B0" w:rsidRDefault="006259B0" w:rsidP="006259B0">
      <w:pPr>
        <w:jc w:val="both"/>
        <w:rPr>
          <w:rFonts w:ascii="Arial" w:hAnsi="Arial" w:cs="Arial"/>
          <w:b/>
          <w:bCs/>
        </w:rPr>
      </w:pPr>
      <w:r w:rsidRPr="006259B0">
        <w:rPr>
          <w:rFonts w:ascii="Arial" w:hAnsi="Arial" w:cs="Arial"/>
          <w:b/>
          <w:bCs/>
        </w:rPr>
        <w:t>France: Language and Hierarchy</w:t>
      </w:r>
    </w:p>
    <w:p w14:paraId="6E7E58D2" w14:textId="77777777" w:rsidR="006259B0" w:rsidRPr="006259B0" w:rsidRDefault="006259B0" w:rsidP="006259B0">
      <w:pPr>
        <w:jc w:val="both"/>
        <w:rPr>
          <w:rFonts w:ascii="Arial" w:hAnsi="Arial" w:cs="Arial"/>
        </w:rPr>
      </w:pPr>
      <w:r w:rsidRPr="006259B0">
        <w:rPr>
          <w:rFonts w:ascii="Arial" w:hAnsi="Arial" w:cs="Arial"/>
        </w:rPr>
        <w:t>France presents different communication barriers, largely due to its strong emphasis on the French language and hierarchical business culture. (Joseph, J. E. 1991)</w:t>
      </w:r>
    </w:p>
    <w:p w14:paraId="00226F86" w14:textId="77777777" w:rsidR="006259B0" w:rsidRPr="006259B0" w:rsidRDefault="006259B0" w:rsidP="006259B0">
      <w:pPr>
        <w:numPr>
          <w:ilvl w:val="0"/>
          <w:numId w:val="2"/>
        </w:numPr>
        <w:spacing w:after="0"/>
        <w:ind w:left="714" w:hanging="357"/>
        <w:jc w:val="both"/>
        <w:rPr>
          <w:rFonts w:ascii="Arial" w:hAnsi="Arial" w:cs="Arial"/>
        </w:rPr>
      </w:pPr>
      <w:r w:rsidRPr="006259B0">
        <w:rPr>
          <w:rFonts w:ascii="Arial" w:hAnsi="Arial" w:cs="Arial"/>
          <w:u w:val="single"/>
        </w:rPr>
        <w:t>Language Dominance:</w:t>
      </w:r>
      <w:r w:rsidRPr="006259B0">
        <w:rPr>
          <w:rFonts w:ascii="Arial" w:hAnsi="Arial" w:cs="Arial"/>
        </w:rPr>
        <w:t xml:space="preserve"> French is the dominant business language. While some English is spoken, many French businesses prefer to use their native language. British businesses that rely solely on English might struggle to establish effective communication, making language proficiency or translation services essential.</w:t>
      </w:r>
    </w:p>
    <w:p w14:paraId="441D0520" w14:textId="77777777" w:rsidR="006259B0" w:rsidRPr="006259B0" w:rsidRDefault="006259B0" w:rsidP="006259B0">
      <w:pPr>
        <w:numPr>
          <w:ilvl w:val="0"/>
          <w:numId w:val="2"/>
        </w:numPr>
        <w:spacing w:after="0"/>
        <w:ind w:left="714" w:hanging="357"/>
        <w:jc w:val="both"/>
        <w:rPr>
          <w:rFonts w:ascii="Arial" w:hAnsi="Arial" w:cs="Arial"/>
        </w:rPr>
      </w:pPr>
      <w:r w:rsidRPr="006259B0">
        <w:rPr>
          <w:rFonts w:ascii="Arial" w:hAnsi="Arial" w:cs="Arial"/>
          <w:u w:val="single"/>
        </w:rPr>
        <w:t>Formality and Hierarchical Structure:</w:t>
      </w:r>
      <w:r w:rsidRPr="006259B0">
        <w:rPr>
          <w:rFonts w:ascii="Arial" w:hAnsi="Arial" w:cs="Arial"/>
        </w:rPr>
        <w:t xml:space="preserve"> France has a higher power distance, indicating a more formal and hierarchical business culture. Communication often follows a structured approach, requiring respect for titles, seniority, and formal language. British businesses need to adapt to this more rigid structure to avoid missteps in communication.</w:t>
      </w:r>
    </w:p>
    <w:p w14:paraId="285A853A" w14:textId="77777777" w:rsidR="006259B0" w:rsidRPr="006259B0" w:rsidRDefault="006259B0" w:rsidP="006259B0">
      <w:pPr>
        <w:numPr>
          <w:ilvl w:val="0"/>
          <w:numId w:val="2"/>
        </w:numPr>
        <w:jc w:val="both"/>
        <w:rPr>
          <w:rFonts w:ascii="Arial" w:hAnsi="Arial" w:cs="Arial"/>
        </w:rPr>
      </w:pPr>
      <w:r w:rsidRPr="006259B0">
        <w:rPr>
          <w:rFonts w:ascii="Arial" w:hAnsi="Arial" w:cs="Arial"/>
          <w:u w:val="single"/>
        </w:rPr>
        <w:t>Networking in a Hierarchical Context:</w:t>
      </w:r>
      <w:r w:rsidRPr="006259B0">
        <w:rPr>
          <w:rFonts w:ascii="Arial" w:hAnsi="Arial" w:cs="Arial"/>
        </w:rPr>
        <w:t xml:space="preserve"> Given the hierarchical nature of French business, networking requires understanding the importance of seniority and established protocols. Building relationships involves a degree of formality and respect for authority, which can differ from the British approach.</w:t>
      </w:r>
    </w:p>
    <w:p w14:paraId="33B5D9D0" w14:textId="77777777" w:rsidR="006259B0" w:rsidRPr="006259B0" w:rsidRDefault="006259B0" w:rsidP="006259B0">
      <w:pPr>
        <w:jc w:val="both"/>
        <w:rPr>
          <w:rFonts w:ascii="Arial" w:hAnsi="Arial" w:cs="Arial"/>
          <w:b/>
          <w:bCs/>
        </w:rPr>
      </w:pPr>
      <w:r w:rsidRPr="006259B0">
        <w:rPr>
          <w:rFonts w:ascii="Arial" w:hAnsi="Arial" w:cs="Arial"/>
          <w:b/>
          <w:bCs/>
        </w:rPr>
        <w:t>Overcoming Communication Barriers</w:t>
      </w:r>
    </w:p>
    <w:p w14:paraId="6271CEF0" w14:textId="77777777" w:rsidR="006259B0" w:rsidRPr="006259B0" w:rsidRDefault="006259B0" w:rsidP="006259B0">
      <w:pPr>
        <w:jc w:val="both"/>
        <w:rPr>
          <w:rFonts w:ascii="Arial" w:hAnsi="Arial" w:cs="Arial"/>
        </w:rPr>
      </w:pPr>
      <w:r w:rsidRPr="006259B0">
        <w:rPr>
          <w:rFonts w:ascii="Arial" w:hAnsi="Arial" w:cs="Arial"/>
        </w:rPr>
        <w:t>British businesses can adopt several strategies to address these communication barriers:</w:t>
      </w:r>
    </w:p>
    <w:p w14:paraId="431CA6E0"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Language Training:</w:t>
      </w:r>
      <w:r w:rsidRPr="006259B0">
        <w:rPr>
          <w:rFonts w:ascii="Arial" w:hAnsi="Arial" w:cs="Arial"/>
        </w:rPr>
        <w:t xml:space="preserve"> Investing in language training, focusing on Dutch for Flanders and French for Wallonia and France, can enhance communication and foster stronger relationships.</w:t>
      </w:r>
    </w:p>
    <w:p w14:paraId="3D3AC979"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Cross-Cultural Awareness:</w:t>
      </w:r>
      <w:r w:rsidRPr="006259B0">
        <w:rPr>
          <w:rFonts w:ascii="Arial" w:hAnsi="Arial" w:cs="Arial"/>
        </w:rPr>
        <w:t xml:space="preserve"> Providing cross-cultural training to employees helps them understand regional and cultural nuances, ensuring more effective communication and networking.</w:t>
      </w:r>
    </w:p>
    <w:p w14:paraId="13500897"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Local Partnerships:</w:t>
      </w:r>
      <w:r w:rsidRPr="006259B0">
        <w:rPr>
          <w:rFonts w:ascii="Arial" w:hAnsi="Arial" w:cs="Arial"/>
        </w:rPr>
        <w:t xml:space="preserve"> Establishing partnerships with local businesses or hiring local experts can help bridge cultural and linguistic gaps, providing valuable insights into local business practices.</w:t>
      </w:r>
    </w:p>
    <w:p w14:paraId="00665656" w14:textId="77777777" w:rsidR="006259B0" w:rsidRPr="006259B0" w:rsidRDefault="006259B0" w:rsidP="006259B0">
      <w:pPr>
        <w:numPr>
          <w:ilvl w:val="0"/>
          <w:numId w:val="3"/>
        </w:numPr>
        <w:spacing w:after="0"/>
        <w:ind w:left="714" w:hanging="357"/>
        <w:jc w:val="both"/>
        <w:rPr>
          <w:rFonts w:ascii="Arial" w:hAnsi="Arial" w:cs="Arial"/>
        </w:rPr>
      </w:pPr>
      <w:r w:rsidRPr="006259B0">
        <w:rPr>
          <w:rFonts w:ascii="Arial" w:hAnsi="Arial" w:cs="Arial"/>
          <w:u w:val="single"/>
        </w:rPr>
        <w:t>Flexible Communication Styles:</w:t>
      </w:r>
      <w:r w:rsidRPr="006259B0">
        <w:rPr>
          <w:rFonts w:ascii="Arial" w:hAnsi="Arial" w:cs="Arial"/>
        </w:rPr>
        <w:t xml:space="preserve"> Adapting communication styles to meet local expectations is crucial. This includes embracing formality in France and accommodating regional variations in Belgium.</w:t>
      </w:r>
    </w:p>
    <w:p w14:paraId="710ACDAC" w14:textId="77777777" w:rsidR="006259B0" w:rsidRPr="006259B0" w:rsidRDefault="006259B0" w:rsidP="006259B0">
      <w:pPr>
        <w:numPr>
          <w:ilvl w:val="0"/>
          <w:numId w:val="3"/>
        </w:numPr>
        <w:jc w:val="both"/>
        <w:rPr>
          <w:rFonts w:ascii="Arial" w:hAnsi="Arial" w:cs="Arial"/>
        </w:rPr>
      </w:pPr>
      <w:r w:rsidRPr="006259B0">
        <w:rPr>
          <w:rFonts w:ascii="Arial" w:hAnsi="Arial" w:cs="Arial"/>
          <w:u w:val="single"/>
        </w:rPr>
        <w:t>Use of Translators/Interpreters:</w:t>
      </w:r>
      <w:r w:rsidRPr="006259B0">
        <w:rPr>
          <w:rFonts w:ascii="Arial" w:hAnsi="Arial" w:cs="Arial"/>
        </w:rPr>
        <w:t xml:space="preserve"> Employing translators or interpreters can mitigate language barriers and ensure accurate communication in critical situations.</w:t>
      </w:r>
    </w:p>
    <w:p w14:paraId="47E94B9F" w14:textId="77777777" w:rsidR="006259B0" w:rsidRPr="006259B0" w:rsidRDefault="006259B0" w:rsidP="006259B0">
      <w:pPr>
        <w:jc w:val="both"/>
        <w:rPr>
          <w:rFonts w:ascii="Arial" w:hAnsi="Arial" w:cs="Arial"/>
        </w:rPr>
      </w:pPr>
    </w:p>
    <w:p w14:paraId="6BBFEBD2" w14:textId="77777777" w:rsidR="006259B0" w:rsidRPr="006259B0" w:rsidRDefault="006259B0" w:rsidP="00F12934">
      <w:pPr>
        <w:pStyle w:val="Heading1"/>
        <w:pBdr>
          <w:bottom w:val="single" w:sz="4" w:space="1" w:color="auto"/>
        </w:pBdr>
      </w:pPr>
      <w:bookmarkStart w:id="7" w:name="_Toc165003630"/>
      <w:r w:rsidRPr="006259B0">
        <w:lastRenderedPageBreak/>
        <w:t>Recommendation for Expansion: Belgium</w:t>
      </w:r>
      <w:bookmarkEnd w:id="7"/>
    </w:p>
    <w:p w14:paraId="3CC6C31D" w14:textId="77777777" w:rsidR="006259B0" w:rsidRPr="006259B0" w:rsidRDefault="006259B0" w:rsidP="006259B0">
      <w:pPr>
        <w:jc w:val="both"/>
        <w:rPr>
          <w:rFonts w:ascii="Arial" w:hAnsi="Arial" w:cs="Arial"/>
        </w:rPr>
      </w:pPr>
      <w:r w:rsidRPr="006259B0">
        <w:rPr>
          <w:rFonts w:ascii="Arial" w:hAnsi="Arial" w:cs="Arial"/>
        </w:rPr>
        <w:t>Based on the analysis of communication barriers and cultural differences, the recommendation for British businesses is to expand into Belgium. This decision is supported by Belgium's multilingual and multicultural landscape, which, while complex, offers unique opportunities for British businesses to thrive in a diverse environment.</w:t>
      </w:r>
    </w:p>
    <w:p w14:paraId="3037F1B3" w14:textId="77777777" w:rsidR="006259B0" w:rsidRPr="006259B0" w:rsidRDefault="006259B0" w:rsidP="006259B0">
      <w:pPr>
        <w:jc w:val="both"/>
        <w:rPr>
          <w:rFonts w:ascii="Arial" w:hAnsi="Arial" w:cs="Arial"/>
          <w:b/>
          <w:bCs/>
        </w:rPr>
      </w:pPr>
      <w:r w:rsidRPr="006259B0">
        <w:rPr>
          <w:rFonts w:ascii="Arial" w:hAnsi="Arial" w:cs="Arial"/>
          <w:b/>
          <w:bCs/>
        </w:rPr>
        <w:t>Why Belgium?</w:t>
      </w:r>
    </w:p>
    <w:p w14:paraId="6D402269" w14:textId="77777777" w:rsidR="006259B0" w:rsidRPr="006259B0" w:rsidRDefault="006259B0" w:rsidP="006259B0">
      <w:pPr>
        <w:jc w:val="both"/>
        <w:rPr>
          <w:rFonts w:ascii="Arial" w:hAnsi="Arial" w:cs="Arial"/>
        </w:rPr>
      </w:pPr>
      <w:r w:rsidRPr="006259B0">
        <w:rPr>
          <w:rFonts w:ascii="Arial" w:hAnsi="Arial" w:cs="Arial"/>
        </w:rPr>
        <w:t>Belgium's linguistic diversity and geographical position in Europe make it an attractive destination for expansion. It has a strong economy, a highly educated workforce, and a business-friendly environment. The country's multilingual nature, with Dutch, French, and German as official languages, aligns well with British businesses that can leverage their multicultural and multilingual capabilities.</w:t>
      </w:r>
    </w:p>
    <w:p w14:paraId="507513CC" w14:textId="77777777" w:rsidR="006259B0" w:rsidRPr="006259B0" w:rsidRDefault="006259B0" w:rsidP="006259B0">
      <w:pPr>
        <w:jc w:val="both"/>
        <w:rPr>
          <w:rFonts w:ascii="Arial" w:hAnsi="Arial" w:cs="Arial"/>
          <w:b/>
          <w:bCs/>
        </w:rPr>
      </w:pPr>
      <w:r w:rsidRPr="006259B0">
        <w:rPr>
          <w:rFonts w:ascii="Arial" w:hAnsi="Arial" w:cs="Arial"/>
          <w:b/>
          <w:bCs/>
        </w:rPr>
        <w:t>Strategies to Overcome Communication Challenges</w:t>
      </w:r>
    </w:p>
    <w:p w14:paraId="36856A7A" w14:textId="77777777" w:rsidR="006259B0" w:rsidRPr="006259B0" w:rsidRDefault="006259B0" w:rsidP="006259B0">
      <w:pPr>
        <w:jc w:val="both"/>
        <w:rPr>
          <w:rFonts w:ascii="Arial" w:hAnsi="Arial" w:cs="Arial"/>
        </w:rPr>
      </w:pPr>
      <w:r w:rsidRPr="006259B0">
        <w:rPr>
          <w:rFonts w:ascii="Arial" w:hAnsi="Arial" w:cs="Arial"/>
        </w:rPr>
        <w:t>To succeed in Belgium, British businesses need to adopt effective communication strategies and other relevant practices that cater to the country's cultural nuances and language requirements.</w:t>
      </w:r>
    </w:p>
    <w:p w14:paraId="37529D57"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1. Language Proficiency and Adaptation</w:t>
      </w:r>
    </w:p>
    <w:p w14:paraId="776AF655" w14:textId="77777777" w:rsidR="006259B0" w:rsidRPr="006259B0" w:rsidRDefault="006259B0" w:rsidP="006259B0">
      <w:pPr>
        <w:spacing w:after="0"/>
        <w:jc w:val="both"/>
        <w:rPr>
          <w:rFonts w:ascii="Arial" w:hAnsi="Arial" w:cs="Arial"/>
        </w:rPr>
      </w:pPr>
      <w:r w:rsidRPr="006259B0">
        <w:rPr>
          <w:rFonts w:ascii="Arial" w:hAnsi="Arial" w:cs="Arial"/>
        </w:rPr>
        <w:t>Investing in language training for key staff is essential. British businesses should ensure their employees can communicate effectively in both Dutch and French, particularly in Flanders and Wallonia, respectively. This investment will foster better relationships with local partners and customers.</w:t>
      </w:r>
    </w:p>
    <w:p w14:paraId="5D791203"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2. Cross-Cultural Training</w:t>
      </w:r>
    </w:p>
    <w:p w14:paraId="08B4F5F4" w14:textId="77777777" w:rsidR="006259B0" w:rsidRPr="006259B0" w:rsidRDefault="006259B0" w:rsidP="006259B0">
      <w:pPr>
        <w:spacing w:after="0"/>
        <w:jc w:val="both"/>
        <w:rPr>
          <w:rFonts w:ascii="Arial" w:hAnsi="Arial" w:cs="Arial"/>
        </w:rPr>
      </w:pPr>
      <w:r w:rsidRPr="006259B0">
        <w:rPr>
          <w:rFonts w:ascii="Arial" w:hAnsi="Arial" w:cs="Arial"/>
        </w:rPr>
        <w:t>Providing cross-cultural training is crucial to understand Belgium's regional differences. This training should cover the cultural dynamics between Flanders and Wallonia, emphasizing the importance of regional adaptability in communication styles and business practices.</w:t>
      </w:r>
    </w:p>
    <w:p w14:paraId="214C4498"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3. Building Local Partnerships</w:t>
      </w:r>
    </w:p>
    <w:p w14:paraId="05F0427B" w14:textId="77777777" w:rsidR="006259B0" w:rsidRPr="006259B0" w:rsidRDefault="006259B0" w:rsidP="006259B0">
      <w:pPr>
        <w:spacing w:after="0"/>
        <w:jc w:val="both"/>
        <w:rPr>
          <w:rFonts w:ascii="Arial" w:hAnsi="Arial" w:cs="Arial"/>
        </w:rPr>
      </w:pPr>
      <w:r w:rsidRPr="006259B0">
        <w:rPr>
          <w:rFonts w:ascii="Arial" w:hAnsi="Arial" w:cs="Arial"/>
        </w:rPr>
        <w:t>Forming partnerships with local businesses or hiring local experts can help bridge cultural and linguistic gaps. These local partnerships can offer valuable insights into Belgium's business landscape, helping British businesses navigate regional differences and understand local customs.</w:t>
      </w:r>
    </w:p>
    <w:p w14:paraId="6D331231"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4. Flexible Communication Styles</w:t>
      </w:r>
    </w:p>
    <w:p w14:paraId="5B4DD3C4" w14:textId="77777777" w:rsidR="006259B0" w:rsidRPr="006259B0" w:rsidRDefault="006259B0" w:rsidP="006259B0">
      <w:pPr>
        <w:spacing w:after="0"/>
        <w:jc w:val="both"/>
        <w:rPr>
          <w:rFonts w:ascii="Arial" w:hAnsi="Arial" w:cs="Arial"/>
        </w:rPr>
      </w:pPr>
      <w:r w:rsidRPr="006259B0">
        <w:rPr>
          <w:rFonts w:ascii="Arial" w:hAnsi="Arial" w:cs="Arial"/>
        </w:rPr>
        <w:t>British businesses should adopt flexible communication styles, recognizing the importance of regional variations. This involves being more formal and structured in Wallonia while embracing a more direct approach in Flanders.</w:t>
      </w:r>
    </w:p>
    <w:p w14:paraId="53C1EAAE" w14:textId="77777777" w:rsidR="006259B0" w:rsidRPr="006259B0" w:rsidRDefault="006259B0" w:rsidP="006259B0">
      <w:pPr>
        <w:spacing w:after="0"/>
        <w:jc w:val="both"/>
        <w:rPr>
          <w:rFonts w:ascii="Arial" w:hAnsi="Arial" w:cs="Arial"/>
          <w:u w:val="single"/>
        </w:rPr>
      </w:pPr>
      <w:r w:rsidRPr="006259B0">
        <w:rPr>
          <w:rFonts w:ascii="Arial" w:hAnsi="Arial" w:cs="Arial"/>
          <w:u w:val="single"/>
        </w:rPr>
        <w:t>5. Networking and Relationship Building</w:t>
      </w:r>
    </w:p>
    <w:p w14:paraId="45B950FC" w14:textId="4050A0C2" w:rsidR="006259B0" w:rsidRPr="006259B0" w:rsidRDefault="006259B0" w:rsidP="006259B0">
      <w:pPr>
        <w:jc w:val="both"/>
        <w:rPr>
          <w:rFonts w:ascii="Arial" w:hAnsi="Arial" w:cs="Arial"/>
        </w:rPr>
      </w:pPr>
      <w:r w:rsidRPr="006259B0">
        <w:rPr>
          <w:rFonts w:ascii="Arial" w:hAnsi="Arial" w:cs="Arial"/>
        </w:rPr>
        <w:t>Belgium values long-term relationships and networking. British businesses should focus on building trust and rapport with local stakeholders through consistent and respectful communication. This strategy can involve attending industry events, joining local business associations, and engaging in community-oriented activities.</w:t>
      </w:r>
    </w:p>
    <w:p w14:paraId="7164B09B" w14:textId="77777777" w:rsidR="006259B0" w:rsidRPr="006259B0" w:rsidRDefault="006259B0" w:rsidP="006259B0">
      <w:pPr>
        <w:jc w:val="both"/>
        <w:rPr>
          <w:rFonts w:ascii="Arial" w:hAnsi="Arial" w:cs="Arial"/>
          <w:b/>
          <w:bCs/>
        </w:rPr>
      </w:pPr>
      <w:r w:rsidRPr="006259B0">
        <w:rPr>
          <w:rFonts w:ascii="Arial" w:hAnsi="Arial" w:cs="Arial"/>
          <w:b/>
          <w:bCs/>
        </w:rPr>
        <w:t>Creating a Positive Environment</w:t>
      </w:r>
    </w:p>
    <w:p w14:paraId="3ED81B13" w14:textId="77777777" w:rsidR="006259B0" w:rsidRPr="006259B0" w:rsidRDefault="006259B0" w:rsidP="006259B0">
      <w:pPr>
        <w:jc w:val="both"/>
        <w:rPr>
          <w:rFonts w:ascii="Arial" w:hAnsi="Arial" w:cs="Arial"/>
        </w:rPr>
      </w:pPr>
      <w:r w:rsidRPr="006259B0">
        <w:rPr>
          <w:rFonts w:ascii="Arial" w:hAnsi="Arial" w:cs="Arial"/>
        </w:rPr>
        <w:t>To ensure a positive environment, British businesses should promote diversity and inclusivity in their Belgian operations. This involves embracing the multilingual and multicultural nature of Belgium, fostering a workplace culture that respects regional differences, and encouraging employee collaboration across language and cultural lines.</w:t>
      </w:r>
    </w:p>
    <w:p w14:paraId="16340356" w14:textId="77777777" w:rsidR="006259B0" w:rsidRPr="006259B0" w:rsidRDefault="006259B0" w:rsidP="006259B0">
      <w:pPr>
        <w:jc w:val="both"/>
        <w:rPr>
          <w:rFonts w:ascii="Arial" w:hAnsi="Arial" w:cs="Arial"/>
        </w:rPr>
      </w:pPr>
    </w:p>
    <w:p w14:paraId="06529E64" w14:textId="77777777" w:rsidR="006259B0" w:rsidRPr="006259B0" w:rsidRDefault="006259B0" w:rsidP="00F12934">
      <w:pPr>
        <w:pStyle w:val="Heading1"/>
        <w:pBdr>
          <w:bottom w:val="single" w:sz="4" w:space="1" w:color="auto"/>
        </w:pBdr>
      </w:pPr>
      <w:bookmarkStart w:id="8" w:name="_Toc165003631"/>
      <w:r w:rsidRPr="006259B0">
        <w:lastRenderedPageBreak/>
        <w:t>Conclusion</w:t>
      </w:r>
      <w:bookmarkEnd w:id="8"/>
    </w:p>
    <w:p w14:paraId="2A93198D" w14:textId="77777777" w:rsidR="006259B0" w:rsidRPr="006259B0" w:rsidRDefault="006259B0" w:rsidP="006259B0">
      <w:pPr>
        <w:spacing w:after="0"/>
        <w:jc w:val="both"/>
        <w:rPr>
          <w:rFonts w:ascii="Arial" w:hAnsi="Arial" w:cs="Arial"/>
        </w:rPr>
      </w:pPr>
      <w:r w:rsidRPr="006259B0">
        <w:rPr>
          <w:rFonts w:ascii="Arial" w:hAnsi="Arial" w:cs="Arial"/>
        </w:rPr>
        <w:t>This report evaluated Belgium and France as potential expansion destinations for Unilever, focusing on communication barriers and cultural nuances. The analysis highlighted the unique challenges each country presents and provided strategies for addressing them.</w:t>
      </w:r>
    </w:p>
    <w:p w14:paraId="68480B0A" w14:textId="77777777" w:rsidR="006259B0" w:rsidRPr="006259B0" w:rsidRDefault="006259B0" w:rsidP="006259B0">
      <w:pPr>
        <w:spacing w:after="0"/>
        <w:jc w:val="both"/>
        <w:rPr>
          <w:rFonts w:ascii="Arial" w:hAnsi="Arial" w:cs="Arial"/>
        </w:rPr>
      </w:pPr>
      <w:r w:rsidRPr="006259B0">
        <w:rPr>
          <w:rFonts w:ascii="Arial" w:hAnsi="Arial" w:cs="Arial"/>
        </w:rPr>
        <w:t>Belgium's multilingual environment and regional differences pose distinct communication barriers for British businesses. However, the country's strong economy, business-friendly policies, and central location in Europe make it a compelling choice for expansion. Success in Belgium requires understanding and adapting to its linguistic diversity and regional variations. Unilever should emphasize language proficiency, cross-cultural training, and building local partnerships to overcome these challenges.</w:t>
      </w:r>
    </w:p>
    <w:p w14:paraId="2EDC7027" w14:textId="77777777" w:rsidR="006259B0" w:rsidRPr="006259B0" w:rsidRDefault="006259B0" w:rsidP="006259B0">
      <w:pPr>
        <w:spacing w:after="0"/>
        <w:jc w:val="both"/>
        <w:rPr>
          <w:rFonts w:ascii="Arial" w:hAnsi="Arial" w:cs="Arial"/>
        </w:rPr>
      </w:pPr>
      <w:r w:rsidRPr="006259B0">
        <w:rPr>
          <w:rFonts w:ascii="Arial" w:hAnsi="Arial" w:cs="Arial"/>
        </w:rPr>
        <w:t>In contrast, France's business culture is more hierarchical, with a strong emphasis on the French language. Communication barriers in France often arise from a preference for formal communication and a general resistance to English. British businesses expanding into France must prioritize learning French, respecting hierarchical structures, and adopting a formal communication style. Building networks and relationships in France demands an understanding of this formality and a strategic approach to hierarchy.</w:t>
      </w:r>
    </w:p>
    <w:p w14:paraId="59C742C3" w14:textId="77777777" w:rsidR="006259B0" w:rsidRPr="006259B0" w:rsidRDefault="006259B0" w:rsidP="006259B0">
      <w:pPr>
        <w:spacing w:after="0"/>
        <w:jc w:val="both"/>
        <w:rPr>
          <w:rFonts w:ascii="Arial" w:hAnsi="Arial" w:cs="Arial"/>
        </w:rPr>
      </w:pPr>
      <w:r w:rsidRPr="006259B0">
        <w:rPr>
          <w:rFonts w:ascii="Arial" w:hAnsi="Arial" w:cs="Arial"/>
        </w:rPr>
        <w:t>Given these factors, Belgium emerges as the recommended destination for British business expansion. The country's multilingual nature aligns with the British multicultural and multilingual capabilities, offering opportunities for growth in a diverse environment. By implementing the recommended communication strategies, Unilever can navigate the challenges in Belgium, fostering successful partnerships and creating a positive work environment.</w:t>
      </w:r>
    </w:p>
    <w:p w14:paraId="4C590E54" w14:textId="77777777" w:rsidR="006259B0" w:rsidRDefault="006259B0" w:rsidP="006259B0">
      <w:pPr>
        <w:jc w:val="both"/>
        <w:rPr>
          <w:rFonts w:ascii="Arial" w:hAnsi="Arial" w:cs="Arial"/>
        </w:rPr>
      </w:pPr>
      <w:r w:rsidRPr="006259B0">
        <w:rPr>
          <w:rFonts w:ascii="Arial" w:hAnsi="Arial" w:cs="Arial"/>
        </w:rPr>
        <w:t>To succeed in international expansion, Unilever must remain adaptable and culturally sensitive. Investing in language training, cross-cultural understanding, and flexible communication approaches will be essential in overcoming communication barriers and ensuring successful operations in Belgium.</w:t>
      </w:r>
    </w:p>
    <w:p w14:paraId="1CE9D259" w14:textId="77777777" w:rsidR="006259B0" w:rsidRDefault="006259B0" w:rsidP="006259B0">
      <w:pPr>
        <w:jc w:val="both"/>
        <w:rPr>
          <w:rFonts w:ascii="Arial" w:hAnsi="Arial" w:cs="Arial"/>
        </w:rPr>
      </w:pPr>
    </w:p>
    <w:p w14:paraId="41A7B952" w14:textId="77777777" w:rsidR="00F12934" w:rsidRDefault="00F12934" w:rsidP="00F12934">
      <w:pPr>
        <w:pStyle w:val="Heading1"/>
        <w:pBdr>
          <w:bottom w:val="single" w:sz="4" w:space="1" w:color="auto"/>
        </w:pBdr>
      </w:pPr>
    </w:p>
    <w:p w14:paraId="52FFF3CB" w14:textId="3EA100C7" w:rsidR="006259B0" w:rsidRPr="006259B0" w:rsidRDefault="006259B0" w:rsidP="00F12934">
      <w:pPr>
        <w:pStyle w:val="Heading1"/>
        <w:pBdr>
          <w:bottom w:val="single" w:sz="4" w:space="1" w:color="auto"/>
        </w:pBdr>
      </w:pPr>
      <w:bookmarkStart w:id="9" w:name="_Toc165003632"/>
      <w:r w:rsidRPr="006259B0">
        <w:t>References</w:t>
      </w:r>
      <w:bookmarkEnd w:id="9"/>
    </w:p>
    <w:p w14:paraId="528E7476" w14:textId="77777777" w:rsidR="006259B0" w:rsidRDefault="006259B0" w:rsidP="006259B0">
      <w:pPr>
        <w:jc w:val="both"/>
      </w:pPr>
    </w:p>
    <w:p w14:paraId="68112976" w14:textId="31E9704B" w:rsidR="00562C0F" w:rsidRPr="00562C0F" w:rsidRDefault="00562C0F" w:rsidP="00562C0F">
      <w:pPr>
        <w:jc w:val="both"/>
        <w:rPr>
          <w:rFonts w:ascii="Arial" w:hAnsi="Arial" w:cs="Arial"/>
        </w:rPr>
      </w:pPr>
      <w:r w:rsidRPr="00562C0F">
        <w:rPr>
          <w:rFonts w:ascii="Arial" w:hAnsi="Arial" w:cs="Arial"/>
        </w:rPr>
        <w:t xml:space="preserve">Alphatrad UK (ND), Available at: </w:t>
      </w:r>
      <w:hyperlink r:id="rId10" w:tgtFrame="_new" w:history="1">
        <w:r w:rsidRPr="00562C0F">
          <w:rPr>
            <w:rStyle w:val="Hyperlink"/>
            <w:rFonts w:ascii="Arial" w:hAnsi="Arial" w:cs="Arial"/>
          </w:rPr>
          <w:t>https://www.alphatrad.co.uk/news/languages-spoken-in-belgium</w:t>
        </w:r>
      </w:hyperlink>
      <w:r w:rsidRPr="00562C0F">
        <w:rPr>
          <w:rFonts w:ascii="Arial" w:hAnsi="Arial" w:cs="Arial"/>
        </w:rPr>
        <w:t xml:space="preserve"> Accessed: </w:t>
      </w:r>
      <w:r>
        <w:rPr>
          <w:rFonts w:ascii="Arial" w:hAnsi="Arial" w:cs="Arial"/>
        </w:rPr>
        <w:t>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75707DE3" w14:textId="255D6C60" w:rsidR="00562C0F" w:rsidRPr="00562C0F" w:rsidRDefault="00562C0F" w:rsidP="00562C0F">
      <w:pPr>
        <w:jc w:val="both"/>
        <w:rPr>
          <w:rFonts w:ascii="Arial" w:hAnsi="Arial" w:cs="Arial"/>
        </w:rPr>
      </w:pPr>
      <w:r w:rsidRPr="00562C0F">
        <w:rPr>
          <w:rFonts w:ascii="Arial" w:hAnsi="Arial" w:cs="Arial"/>
        </w:rPr>
        <w:t xml:space="preserve">BBF Apartments (2021), Available at: </w:t>
      </w:r>
      <w:hyperlink r:id="rId11" w:tgtFrame="_new" w:history="1">
        <w:r w:rsidRPr="00562C0F">
          <w:rPr>
            <w:rStyle w:val="Hyperlink"/>
            <w:rFonts w:ascii="Arial" w:hAnsi="Arial" w:cs="Arial"/>
          </w:rPr>
          <w:t>https://www.bbf.be/news/the-multicultural-and-multilingual-working-environment-in-belgium/</w:t>
        </w:r>
      </w:hyperlink>
      <w:r w:rsidRPr="00562C0F">
        <w:rPr>
          <w:rFonts w:ascii="Arial" w:hAnsi="Arial" w:cs="Arial"/>
        </w:rPr>
        <w:t xml:space="preserve"> Accessed: 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779A6E7D" w14:textId="2471DB9B" w:rsidR="00562C0F" w:rsidRPr="00562C0F" w:rsidRDefault="00562C0F" w:rsidP="00562C0F">
      <w:pPr>
        <w:jc w:val="both"/>
        <w:rPr>
          <w:rFonts w:ascii="Arial" w:hAnsi="Arial" w:cs="Arial"/>
        </w:rPr>
      </w:pPr>
      <w:r w:rsidRPr="00562C0F">
        <w:rPr>
          <w:rFonts w:ascii="Arial" w:hAnsi="Arial" w:cs="Arial"/>
        </w:rPr>
        <w:t xml:space="preserve">Cultural Atlas (2024), Available at: </w:t>
      </w:r>
      <w:hyperlink r:id="rId12" w:tgtFrame="_new" w:history="1">
        <w:r w:rsidRPr="00562C0F">
          <w:rPr>
            <w:rStyle w:val="Hyperlink"/>
            <w:rFonts w:ascii="Arial" w:hAnsi="Arial" w:cs="Arial"/>
          </w:rPr>
          <w:t>https://culturalatlas.sbs.com.au/french-culture/french-culture-business-culture</w:t>
        </w:r>
      </w:hyperlink>
      <w:r w:rsidRPr="00562C0F">
        <w:rPr>
          <w:rFonts w:ascii="Arial" w:hAnsi="Arial" w:cs="Arial"/>
        </w:rPr>
        <w:t xml:space="preserve"> Accessed: 22</w:t>
      </w:r>
      <w:r w:rsidRPr="00562C0F">
        <w:rPr>
          <w:rFonts w:ascii="Arial" w:hAnsi="Arial" w:cs="Arial"/>
          <w:vertAlign w:val="superscript"/>
        </w:rPr>
        <w:t>nd</w:t>
      </w:r>
      <w:r>
        <w:rPr>
          <w:rFonts w:ascii="Arial" w:hAnsi="Arial" w:cs="Arial"/>
        </w:rPr>
        <w:t xml:space="preserve"> </w:t>
      </w:r>
      <w:r w:rsidRPr="00562C0F">
        <w:rPr>
          <w:rFonts w:ascii="Arial" w:hAnsi="Arial" w:cs="Arial"/>
        </w:rPr>
        <w:t>April</w:t>
      </w:r>
    </w:p>
    <w:p w14:paraId="7A8DA95E" w14:textId="77777777" w:rsidR="00562C0F" w:rsidRPr="00562C0F" w:rsidRDefault="00562C0F" w:rsidP="00562C0F">
      <w:pPr>
        <w:jc w:val="both"/>
        <w:rPr>
          <w:rFonts w:ascii="Arial" w:hAnsi="Arial" w:cs="Arial"/>
        </w:rPr>
      </w:pPr>
      <w:r w:rsidRPr="00562C0F">
        <w:rPr>
          <w:rFonts w:ascii="Arial" w:hAnsi="Arial" w:cs="Arial"/>
        </w:rPr>
        <w:t>Deresky, H. (2017). International management. Harlow, Essex: Pearson</w:t>
      </w:r>
    </w:p>
    <w:p w14:paraId="27A77402" w14:textId="2B40E456" w:rsidR="00562C0F" w:rsidRPr="00562C0F" w:rsidRDefault="00562C0F" w:rsidP="00562C0F">
      <w:pPr>
        <w:jc w:val="both"/>
        <w:rPr>
          <w:rFonts w:ascii="Arial" w:hAnsi="Arial" w:cs="Arial"/>
        </w:rPr>
      </w:pPr>
      <w:r w:rsidRPr="00562C0F">
        <w:rPr>
          <w:rFonts w:ascii="Arial" w:hAnsi="Arial" w:cs="Arial"/>
        </w:rPr>
        <w:t xml:space="preserve">Eures (ND), Available at: </w:t>
      </w:r>
      <w:hyperlink r:id="rId13" w:tgtFrame="_new" w:history="1">
        <w:r w:rsidRPr="00562C0F">
          <w:rPr>
            <w:rStyle w:val="Hyperlink"/>
            <w:rFonts w:ascii="Arial" w:hAnsi="Arial" w:cs="Arial"/>
          </w:rPr>
          <w:t>https://eures.europa.eu/living-and-working/labour-market-information/labour-market-information-belgium_en</w:t>
        </w:r>
      </w:hyperlink>
      <w:r w:rsidRPr="00562C0F">
        <w:rPr>
          <w:rFonts w:ascii="Arial" w:hAnsi="Arial" w:cs="Arial"/>
        </w:rPr>
        <w:t xml:space="preserve"> Accessed: 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5E1A4A1D" w14:textId="62961BBF" w:rsidR="00562C0F" w:rsidRPr="00562C0F" w:rsidRDefault="00562C0F" w:rsidP="00562C0F">
      <w:pPr>
        <w:jc w:val="both"/>
        <w:rPr>
          <w:rFonts w:ascii="Arial" w:hAnsi="Arial" w:cs="Arial"/>
        </w:rPr>
      </w:pPr>
      <w:r w:rsidRPr="00562C0F">
        <w:rPr>
          <w:rFonts w:ascii="Arial" w:hAnsi="Arial" w:cs="Arial"/>
        </w:rPr>
        <w:lastRenderedPageBreak/>
        <w:t xml:space="preserve">EuroDev (2024), Available at: </w:t>
      </w:r>
      <w:hyperlink r:id="rId14" w:tgtFrame="_new" w:history="1">
        <w:r w:rsidRPr="00562C0F">
          <w:rPr>
            <w:rStyle w:val="Hyperlink"/>
            <w:rFonts w:ascii="Arial" w:hAnsi="Arial" w:cs="Arial"/>
          </w:rPr>
          <w:t>https://www.eurodev.com/blog/employment-laws-and-practices-what-you-need-to-know-in-france</w:t>
        </w:r>
      </w:hyperlink>
      <w:r w:rsidRPr="00562C0F">
        <w:rPr>
          <w:rFonts w:ascii="Arial" w:hAnsi="Arial" w:cs="Arial"/>
        </w:rPr>
        <w:t xml:space="preserve"> Accessed: 24</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319A2F20" w14:textId="60A16FB2" w:rsidR="00562C0F" w:rsidRPr="00562C0F" w:rsidRDefault="00562C0F" w:rsidP="00562C0F">
      <w:pPr>
        <w:jc w:val="both"/>
        <w:rPr>
          <w:rFonts w:ascii="Arial" w:hAnsi="Arial" w:cs="Arial"/>
        </w:rPr>
      </w:pPr>
      <w:r w:rsidRPr="00562C0F">
        <w:rPr>
          <w:rFonts w:ascii="Arial" w:hAnsi="Arial" w:cs="Arial"/>
        </w:rPr>
        <w:t xml:space="preserve">Gov.uk (ND), Available at: </w:t>
      </w:r>
      <w:hyperlink r:id="rId15" w:tgtFrame="_new" w:history="1">
        <w:r w:rsidRPr="00562C0F">
          <w:rPr>
            <w:rStyle w:val="Hyperlink"/>
            <w:rFonts w:ascii="Arial" w:hAnsi="Arial" w:cs="Arial"/>
          </w:rPr>
          <w:t>https://www.gov.uk/government/publications/overseas-business-risk-belgium/belgium-overseas-business-risk</w:t>
        </w:r>
      </w:hyperlink>
      <w:r w:rsidRPr="00562C0F">
        <w:rPr>
          <w:rFonts w:ascii="Arial" w:hAnsi="Arial" w:cs="Arial"/>
        </w:rPr>
        <w:t xml:space="preserve"> Accessed: 21</w:t>
      </w:r>
      <w:r w:rsidRPr="00562C0F">
        <w:rPr>
          <w:rFonts w:ascii="Arial" w:hAnsi="Arial" w:cs="Arial"/>
          <w:vertAlign w:val="superscript"/>
        </w:rPr>
        <w:t>st</w:t>
      </w:r>
      <w:r>
        <w:rPr>
          <w:rFonts w:ascii="Arial" w:hAnsi="Arial" w:cs="Arial"/>
        </w:rPr>
        <w:t xml:space="preserve"> </w:t>
      </w:r>
      <w:r w:rsidRPr="00562C0F">
        <w:rPr>
          <w:rFonts w:ascii="Arial" w:hAnsi="Arial" w:cs="Arial"/>
        </w:rPr>
        <w:t>April</w:t>
      </w:r>
    </w:p>
    <w:p w14:paraId="030EAA62" w14:textId="77777777" w:rsidR="00562C0F" w:rsidRPr="00562C0F" w:rsidRDefault="00562C0F" w:rsidP="00562C0F">
      <w:pPr>
        <w:jc w:val="both"/>
        <w:rPr>
          <w:rFonts w:ascii="Arial" w:hAnsi="Arial" w:cs="Arial"/>
        </w:rPr>
      </w:pPr>
      <w:r w:rsidRPr="00562C0F">
        <w:rPr>
          <w:rFonts w:ascii="Arial" w:hAnsi="Arial" w:cs="Arial"/>
        </w:rPr>
        <w:t>Hofstede, G. (1984). Culture's Consequences: International Differences in Work-Related Values. Sage Publications</w:t>
      </w:r>
    </w:p>
    <w:p w14:paraId="64AB1737" w14:textId="77777777" w:rsidR="00562C0F" w:rsidRPr="00562C0F" w:rsidRDefault="00562C0F" w:rsidP="00562C0F">
      <w:pPr>
        <w:jc w:val="both"/>
        <w:rPr>
          <w:rFonts w:ascii="Arial" w:hAnsi="Arial" w:cs="Arial"/>
        </w:rPr>
      </w:pPr>
      <w:r w:rsidRPr="00562C0F">
        <w:rPr>
          <w:rFonts w:ascii="Arial" w:hAnsi="Arial" w:cs="Arial"/>
        </w:rPr>
        <w:t>Joseph, J. E. (1991) 'Review of Dominant Languages: Language and Hierarchy in Britain and France by R.D. Grillo', Language, 67(1), pp. 159-163.</w:t>
      </w:r>
    </w:p>
    <w:p w14:paraId="12A679DE" w14:textId="0F95F601" w:rsidR="00562C0F" w:rsidRPr="00562C0F" w:rsidRDefault="00562C0F" w:rsidP="00562C0F">
      <w:pPr>
        <w:jc w:val="both"/>
        <w:rPr>
          <w:rFonts w:ascii="Arial" w:hAnsi="Arial" w:cs="Arial"/>
        </w:rPr>
      </w:pPr>
      <w:r w:rsidRPr="00562C0F">
        <w:rPr>
          <w:rFonts w:ascii="Arial" w:hAnsi="Arial" w:cs="Arial"/>
        </w:rPr>
        <w:t xml:space="preserve">Passport to trade 2.0 (2024), Available at: </w:t>
      </w:r>
      <w:hyperlink r:id="rId16" w:tgtFrame="_new" w:history="1">
        <w:r w:rsidRPr="00562C0F">
          <w:rPr>
            <w:rStyle w:val="Hyperlink"/>
            <w:rFonts w:ascii="Arial" w:hAnsi="Arial" w:cs="Arial"/>
          </w:rPr>
          <w:t>https://businessculture.org/northern-europe/united-kingdom-business-culture/business-communication/</w:t>
        </w:r>
      </w:hyperlink>
      <w:r w:rsidRPr="00562C0F">
        <w:rPr>
          <w:rFonts w:ascii="Arial" w:hAnsi="Arial" w:cs="Arial"/>
        </w:rPr>
        <w:t xml:space="preserve"> Accessed: </w:t>
      </w:r>
      <w:r>
        <w:rPr>
          <w:rFonts w:ascii="Arial" w:hAnsi="Arial" w:cs="Arial"/>
        </w:rPr>
        <w:t>18</w:t>
      </w:r>
      <w:r w:rsidRPr="00562C0F">
        <w:rPr>
          <w:rFonts w:ascii="Arial" w:hAnsi="Arial" w:cs="Arial"/>
          <w:vertAlign w:val="superscript"/>
        </w:rPr>
        <w:t>th</w:t>
      </w:r>
      <w:r w:rsidRPr="00562C0F">
        <w:rPr>
          <w:rFonts w:ascii="Arial" w:hAnsi="Arial" w:cs="Arial"/>
        </w:rPr>
        <w:t xml:space="preserve"> April</w:t>
      </w:r>
    </w:p>
    <w:p w14:paraId="179DFECF" w14:textId="1744BF39" w:rsidR="00562C0F" w:rsidRPr="00562C0F" w:rsidRDefault="00562C0F" w:rsidP="00562C0F">
      <w:pPr>
        <w:jc w:val="both"/>
        <w:rPr>
          <w:rFonts w:ascii="Arial" w:hAnsi="Arial" w:cs="Arial"/>
        </w:rPr>
      </w:pPr>
      <w:r w:rsidRPr="00562C0F">
        <w:rPr>
          <w:rFonts w:ascii="Arial" w:hAnsi="Arial" w:cs="Arial"/>
        </w:rPr>
        <w:t xml:space="preserve">The Culture Factor Group (2024), Available at: </w:t>
      </w:r>
      <w:hyperlink r:id="rId17" w:tgtFrame="_new" w:history="1">
        <w:r w:rsidRPr="00562C0F">
          <w:rPr>
            <w:rStyle w:val="Hyperlink"/>
            <w:rFonts w:ascii="Arial" w:hAnsi="Arial" w:cs="Arial"/>
          </w:rPr>
          <w:t>https://www.hofstede-insights.com/country-comparison-tool?countries=belgium%2Cfrance%2Cunited+kingdom</w:t>
        </w:r>
      </w:hyperlink>
      <w:r w:rsidRPr="00562C0F">
        <w:rPr>
          <w:rFonts w:ascii="Arial" w:hAnsi="Arial" w:cs="Arial"/>
        </w:rPr>
        <w:t xml:space="preserve"> Accessed: 24</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234517C7" w14:textId="6987CAAE"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18" w:tgtFrame="_new" w:history="1">
        <w:r w:rsidRPr="00562C0F">
          <w:rPr>
            <w:rStyle w:val="Hyperlink"/>
            <w:rFonts w:ascii="Arial" w:hAnsi="Arial" w:cs="Arial"/>
          </w:rPr>
          <w:t>https://www.unilever.com/brands/</w:t>
        </w:r>
      </w:hyperlink>
      <w:r w:rsidRPr="00562C0F">
        <w:rPr>
          <w:rFonts w:ascii="Arial" w:hAnsi="Arial" w:cs="Arial"/>
        </w:rPr>
        <w:t xml:space="preserve"> Accessed: 20</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2CADF932" w14:textId="33A814A9"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19" w:tgtFrame="_new" w:history="1">
        <w:r w:rsidRPr="00562C0F">
          <w:rPr>
            <w:rStyle w:val="Hyperlink"/>
            <w:rFonts w:ascii="Arial" w:hAnsi="Arial" w:cs="Arial"/>
          </w:rPr>
          <w:t>https://www.unilever.com/our-company/at-a-glance/</w:t>
        </w:r>
      </w:hyperlink>
      <w:r w:rsidRPr="00562C0F">
        <w:rPr>
          <w:rFonts w:ascii="Arial" w:hAnsi="Arial" w:cs="Arial"/>
        </w:rPr>
        <w:t xml:space="preserve"> Accessed: 19</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293DCD14" w14:textId="0CC28BF5"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20" w:tgtFrame="_new" w:history="1">
        <w:r w:rsidRPr="00562C0F">
          <w:rPr>
            <w:rStyle w:val="Hyperlink"/>
            <w:rFonts w:ascii="Arial" w:hAnsi="Arial" w:cs="Arial"/>
          </w:rPr>
          <w:t>https://www.unilever.com/our-company/our-history-and-archives/1900-1950/</w:t>
        </w:r>
      </w:hyperlink>
      <w:r w:rsidRPr="00562C0F">
        <w:rPr>
          <w:rFonts w:ascii="Arial" w:hAnsi="Arial" w:cs="Arial"/>
        </w:rPr>
        <w:t xml:space="preserve"> Accessed: 19</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42F150E8" w14:textId="0B1C3EC3"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21" w:tgtFrame="_new" w:history="1">
        <w:r w:rsidRPr="00562C0F">
          <w:rPr>
            <w:rStyle w:val="Hyperlink"/>
            <w:rFonts w:ascii="Arial" w:hAnsi="Arial" w:cs="Arial"/>
          </w:rPr>
          <w:t>https://www.unilever.com/our-company/our-history-and-archives/2010-2020/</w:t>
        </w:r>
      </w:hyperlink>
      <w:r w:rsidRPr="00562C0F">
        <w:rPr>
          <w:rFonts w:ascii="Arial" w:hAnsi="Arial" w:cs="Arial"/>
        </w:rPr>
        <w:t xml:space="preserve"> Accessed: 19</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3EB9A98D" w14:textId="2F4EEBD6" w:rsidR="00562C0F" w:rsidRPr="00562C0F" w:rsidRDefault="00562C0F" w:rsidP="00562C0F">
      <w:pPr>
        <w:jc w:val="both"/>
        <w:rPr>
          <w:rFonts w:ascii="Arial" w:hAnsi="Arial" w:cs="Arial"/>
        </w:rPr>
      </w:pPr>
      <w:r w:rsidRPr="00562C0F">
        <w:rPr>
          <w:rFonts w:ascii="Arial" w:hAnsi="Arial" w:cs="Arial"/>
        </w:rPr>
        <w:t xml:space="preserve">Unilever (2024), Available at: </w:t>
      </w:r>
      <w:hyperlink r:id="rId22" w:tgtFrame="_new" w:history="1">
        <w:r w:rsidRPr="00562C0F">
          <w:rPr>
            <w:rStyle w:val="Hyperlink"/>
            <w:rFonts w:ascii="Arial" w:hAnsi="Arial" w:cs="Arial"/>
          </w:rPr>
          <w:t>https://www.unilever.com/sustainability/equity-diversity-and-inclusion/gender-equality-and-womens-empowerment/</w:t>
        </w:r>
      </w:hyperlink>
      <w:r w:rsidRPr="00562C0F">
        <w:rPr>
          <w:rFonts w:ascii="Arial" w:hAnsi="Arial" w:cs="Arial"/>
        </w:rPr>
        <w:t xml:space="preserve"> Accessed 20</w:t>
      </w:r>
      <w:r w:rsidRPr="00562C0F">
        <w:rPr>
          <w:rFonts w:ascii="Arial" w:hAnsi="Arial" w:cs="Arial"/>
          <w:vertAlign w:val="superscript"/>
        </w:rPr>
        <w:t>th</w:t>
      </w:r>
      <w:r>
        <w:rPr>
          <w:rFonts w:ascii="Arial" w:hAnsi="Arial" w:cs="Arial"/>
        </w:rPr>
        <w:t xml:space="preserve"> </w:t>
      </w:r>
      <w:r w:rsidRPr="00562C0F">
        <w:rPr>
          <w:rFonts w:ascii="Arial" w:hAnsi="Arial" w:cs="Arial"/>
        </w:rPr>
        <w:t>April</w:t>
      </w:r>
    </w:p>
    <w:p w14:paraId="73AA54D2" w14:textId="2C99100F" w:rsidR="00562C0F" w:rsidRPr="00562C0F" w:rsidRDefault="00562C0F" w:rsidP="00562C0F">
      <w:pPr>
        <w:jc w:val="both"/>
        <w:rPr>
          <w:rFonts w:ascii="Arial" w:hAnsi="Arial" w:cs="Arial"/>
        </w:rPr>
      </w:pPr>
      <w:r w:rsidRPr="00562C0F">
        <w:rPr>
          <w:rFonts w:ascii="Arial" w:hAnsi="Arial" w:cs="Arial"/>
        </w:rPr>
        <w:t xml:space="preserve">Wolters Kluwer (2024), Available at: </w:t>
      </w:r>
      <w:hyperlink r:id="rId23" w:tgtFrame="_new" w:history="1">
        <w:r w:rsidRPr="00562C0F">
          <w:rPr>
            <w:rStyle w:val="Hyperlink"/>
            <w:rFonts w:ascii="Arial" w:hAnsi="Arial" w:cs="Arial"/>
          </w:rPr>
          <w:t>https://www.wolterskluwer.com/en/expert-insights/doing-business-france</w:t>
        </w:r>
      </w:hyperlink>
      <w:r w:rsidRPr="00562C0F">
        <w:rPr>
          <w:rFonts w:ascii="Arial" w:hAnsi="Arial" w:cs="Arial"/>
        </w:rPr>
        <w:t xml:space="preserve"> Accessed: 2</w:t>
      </w:r>
      <w:r>
        <w:rPr>
          <w:rFonts w:ascii="Arial" w:hAnsi="Arial" w:cs="Arial"/>
        </w:rPr>
        <w:t>2</w:t>
      </w:r>
      <w:r w:rsidRPr="00562C0F">
        <w:rPr>
          <w:rFonts w:ascii="Arial" w:hAnsi="Arial" w:cs="Arial"/>
          <w:vertAlign w:val="superscript"/>
        </w:rPr>
        <w:t>nd</w:t>
      </w:r>
      <w:r>
        <w:rPr>
          <w:rFonts w:ascii="Arial" w:hAnsi="Arial" w:cs="Arial"/>
        </w:rPr>
        <w:t xml:space="preserve"> </w:t>
      </w:r>
      <w:r w:rsidRPr="00562C0F">
        <w:rPr>
          <w:rFonts w:ascii="Arial" w:hAnsi="Arial" w:cs="Arial"/>
        </w:rPr>
        <w:t>April</w:t>
      </w:r>
    </w:p>
    <w:p w14:paraId="0E9884FB" w14:textId="77777777" w:rsidR="00562C0F" w:rsidRPr="006259B0" w:rsidRDefault="00562C0F" w:rsidP="00562C0F">
      <w:pPr>
        <w:jc w:val="both"/>
        <w:rPr>
          <w:rFonts w:ascii="Arial" w:hAnsi="Arial" w:cs="Arial"/>
        </w:rPr>
      </w:pPr>
    </w:p>
    <w:p w14:paraId="111FBC94" w14:textId="77777777" w:rsidR="006259B0" w:rsidRPr="006259B0" w:rsidRDefault="006259B0" w:rsidP="006259B0">
      <w:pPr>
        <w:jc w:val="both"/>
      </w:pPr>
    </w:p>
    <w:p w14:paraId="38F65BAC" w14:textId="77777777" w:rsidR="006259B0" w:rsidRPr="006259B0" w:rsidRDefault="006259B0" w:rsidP="006259B0">
      <w:pPr>
        <w:jc w:val="both"/>
      </w:pPr>
    </w:p>
    <w:p w14:paraId="2B60D996" w14:textId="77777777" w:rsidR="006259B0" w:rsidRPr="006259B0" w:rsidRDefault="006259B0" w:rsidP="006259B0">
      <w:pPr>
        <w:jc w:val="both"/>
      </w:pPr>
    </w:p>
    <w:p w14:paraId="7F0A845F" w14:textId="77777777" w:rsidR="006259B0" w:rsidRPr="006259B0" w:rsidRDefault="006259B0" w:rsidP="006259B0">
      <w:pPr>
        <w:jc w:val="both"/>
      </w:pPr>
    </w:p>
    <w:p w14:paraId="423E08BB" w14:textId="77777777" w:rsidR="006259B0" w:rsidRPr="006259B0" w:rsidRDefault="006259B0" w:rsidP="006259B0">
      <w:pPr>
        <w:jc w:val="both"/>
      </w:pPr>
    </w:p>
    <w:p w14:paraId="26A208A7" w14:textId="77777777" w:rsidR="00165122" w:rsidRDefault="00165122"/>
    <w:sectPr w:rsidR="00165122" w:rsidSect="009053D0">
      <w:footerReference w:type="even" r:id="rId24"/>
      <w:footerReference w:type="default" r:id="rId2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47C96" w14:textId="77777777" w:rsidR="009053D0" w:rsidRDefault="009053D0" w:rsidP="00562C0F">
      <w:pPr>
        <w:spacing w:after="0" w:line="240" w:lineRule="auto"/>
      </w:pPr>
      <w:r>
        <w:separator/>
      </w:r>
    </w:p>
  </w:endnote>
  <w:endnote w:type="continuationSeparator" w:id="0">
    <w:p w14:paraId="3B89FEA5" w14:textId="77777777" w:rsidR="009053D0" w:rsidRDefault="009053D0" w:rsidP="00562C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4579054"/>
      <w:docPartObj>
        <w:docPartGallery w:val="Page Numbers (Bottom of Page)"/>
        <w:docPartUnique/>
      </w:docPartObj>
    </w:sdtPr>
    <w:sdtContent>
      <w:p w14:paraId="4CF7FF5A" w14:textId="23AD2BBA" w:rsidR="00562C0F" w:rsidRDefault="00562C0F" w:rsidP="00752E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DC56BB" w14:textId="77777777" w:rsidR="00562C0F" w:rsidRDefault="00562C0F" w:rsidP="00562C0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0521745"/>
      <w:docPartObj>
        <w:docPartGallery w:val="Page Numbers (Bottom of Page)"/>
        <w:docPartUnique/>
      </w:docPartObj>
    </w:sdtPr>
    <w:sdtContent>
      <w:p w14:paraId="499E79DE" w14:textId="68BB970F" w:rsidR="00562C0F" w:rsidRDefault="00562C0F" w:rsidP="00752E6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53411DF" w14:textId="77777777" w:rsidR="00562C0F" w:rsidRDefault="00562C0F" w:rsidP="00562C0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B29A4B" w14:textId="77777777" w:rsidR="009053D0" w:rsidRDefault="009053D0" w:rsidP="00562C0F">
      <w:pPr>
        <w:spacing w:after="0" w:line="240" w:lineRule="auto"/>
      </w:pPr>
      <w:r>
        <w:separator/>
      </w:r>
    </w:p>
  </w:footnote>
  <w:footnote w:type="continuationSeparator" w:id="0">
    <w:p w14:paraId="5EEBB36B" w14:textId="77777777" w:rsidR="009053D0" w:rsidRDefault="009053D0" w:rsidP="00562C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617B40"/>
    <w:multiLevelType w:val="multilevel"/>
    <w:tmpl w:val="325C8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3BB564F"/>
    <w:multiLevelType w:val="multilevel"/>
    <w:tmpl w:val="9DCAE4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DC56C28"/>
    <w:multiLevelType w:val="multilevel"/>
    <w:tmpl w:val="33DC0A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B17FDE"/>
    <w:multiLevelType w:val="multilevel"/>
    <w:tmpl w:val="8C2AB7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395711024">
    <w:abstractNumId w:val="3"/>
  </w:num>
  <w:num w:numId="2" w16cid:durableId="1766077484">
    <w:abstractNumId w:val="2"/>
  </w:num>
  <w:num w:numId="3" w16cid:durableId="1531383667">
    <w:abstractNumId w:val="0"/>
  </w:num>
  <w:num w:numId="4" w16cid:durableId="13995988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5122"/>
    <w:rsid w:val="00020C4C"/>
    <w:rsid w:val="00165122"/>
    <w:rsid w:val="001A1454"/>
    <w:rsid w:val="00261BE2"/>
    <w:rsid w:val="00295564"/>
    <w:rsid w:val="00562C0F"/>
    <w:rsid w:val="005953C5"/>
    <w:rsid w:val="006259B0"/>
    <w:rsid w:val="0076347A"/>
    <w:rsid w:val="007B5F06"/>
    <w:rsid w:val="008C1B15"/>
    <w:rsid w:val="009053D0"/>
    <w:rsid w:val="00B51FA0"/>
    <w:rsid w:val="00CC3D9C"/>
    <w:rsid w:val="00F129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5201F2"/>
  <w15:chartTrackingRefBased/>
  <w15:docId w15:val="{C23E6553-F214-6A4D-BB4E-254B3720FA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122"/>
    <w:pPr>
      <w:spacing w:line="259"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16512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6512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512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512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512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512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512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512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512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512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6512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512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512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512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512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512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512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5122"/>
    <w:rPr>
      <w:rFonts w:eastAsiaTheme="majorEastAsia" w:cstheme="majorBidi"/>
      <w:color w:val="272727" w:themeColor="text1" w:themeTint="D8"/>
    </w:rPr>
  </w:style>
  <w:style w:type="paragraph" w:styleId="Title">
    <w:name w:val="Title"/>
    <w:basedOn w:val="Normal"/>
    <w:next w:val="Normal"/>
    <w:link w:val="TitleChar"/>
    <w:uiPriority w:val="10"/>
    <w:qFormat/>
    <w:rsid w:val="0016512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512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512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512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5122"/>
    <w:pPr>
      <w:spacing w:before="160"/>
      <w:jc w:val="center"/>
    </w:pPr>
    <w:rPr>
      <w:i/>
      <w:iCs/>
      <w:color w:val="404040" w:themeColor="text1" w:themeTint="BF"/>
    </w:rPr>
  </w:style>
  <w:style w:type="character" w:customStyle="1" w:styleId="QuoteChar">
    <w:name w:val="Quote Char"/>
    <w:basedOn w:val="DefaultParagraphFont"/>
    <w:link w:val="Quote"/>
    <w:uiPriority w:val="29"/>
    <w:rsid w:val="00165122"/>
    <w:rPr>
      <w:i/>
      <w:iCs/>
      <w:color w:val="404040" w:themeColor="text1" w:themeTint="BF"/>
    </w:rPr>
  </w:style>
  <w:style w:type="paragraph" w:styleId="ListParagraph">
    <w:name w:val="List Paragraph"/>
    <w:basedOn w:val="Normal"/>
    <w:uiPriority w:val="34"/>
    <w:qFormat/>
    <w:rsid w:val="00165122"/>
    <w:pPr>
      <w:ind w:left="720"/>
      <w:contextualSpacing/>
    </w:pPr>
  </w:style>
  <w:style w:type="character" w:styleId="IntenseEmphasis">
    <w:name w:val="Intense Emphasis"/>
    <w:basedOn w:val="DefaultParagraphFont"/>
    <w:uiPriority w:val="21"/>
    <w:qFormat/>
    <w:rsid w:val="00165122"/>
    <w:rPr>
      <w:i/>
      <w:iCs/>
      <w:color w:val="0F4761" w:themeColor="accent1" w:themeShade="BF"/>
    </w:rPr>
  </w:style>
  <w:style w:type="paragraph" w:styleId="IntenseQuote">
    <w:name w:val="Intense Quote"/>
    <w:basedOn w:val="Normal"/>
    <w:next w:val="Normal"/>
    <w:link w:val="IntenseQuoteChar"/>
    <w:uiPriority w:val="30"/>
    <w:qFormat/>
    <w:rsid w:val="0016512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5122"/>
    <w:rPr>
      <w:i/>
      <w:iCs/>
      <w:color w:val="0F4761" w:themeColor="accent1" w:themeShade="BF"/>
    </w:rPr>
  </w:style>
  <w:style w:type="character" w:styleId="IntenseReference">
    <w:name w:val="Intense Reference"/>
    <w:basedOn w:val="DefaultParagraphFont"/>
    <w:uiPriority w:val="32"/>
    <w:qFormat/>
    <w:rsid w:val="00165122"/>
    <w:rPr>
      <w:b/>
      <w:bCs/>
      <w:smallCaps/>
      <w:color w:val="0F4761" w:themeColor="accent1" w:themeShade="BF"/>
      <w:spacing w:val="5"/>
    </w:rPr>
  </w:style>
  <w:style w:type="paragraph" w:styleId="TOCHeading">
    <w:name w:val="TOC Heading"/>
    <w:basedOn w:val="Heading1"/>
    <w:next w:val="Normal"/>
    <w:uiPriority w:val="39"/>
    <w:unhideWhenUsed/>
    <w:qFormat/>
    <w:rsid w:val="00165122"/>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165122"/>
    <w:pPr>
      <w:spacing w:before="120" w:after="0"/>
    </w:pPr>
    <w:rPr>
      <w:b/>
      <w:bCs/>
      <w:i/>
      <w:iCs/>
      <w:sz w:val="24"/>
      <w:szCs w:val="24"/>
    </w:rPr>
  </w:style>
  <w:style w:type="paragraph" w:styleId="TOC2">
    <w:name w:val="toc 2"/>
    <w:basedOn w:val="Normal"/>
    <w:next w:val="Normal"/>
    <w:autoRedefine/>
    <w:uiPriority w:val="39"/>
    <w:unhideWhenUsed/>
    <w:rsid w:val="00165122"/>
    <w:pPr>
      <w:spacing w:before="120" w:after="0"/>
      <w:ind w:left="220"/>
    </w:pPr>
    <w:rPr>
      <w:b/>
      <w:bCs/>
    </w:rPr>
  </w:style>
  <w:style w:type="paragraph" w:styleId="TOC3">
    <w:name w:val="toc 3"/>
    <w:basedOn w:val="Normal"/>
    <w:next w:val="Normal"/>
    <w:autoRedefine/>
    <w:uiPriority w:val="39"/>
    <w:semiHidden/>
    <w:unhideWhenUsed/>
    <w:rsid w:val="00165122"/>
    <w:pPr>
      <w:spacing w:after="0"/>
      <w:ind w:left="440"/>
    </w:pPr>
    <w:rPr>
      <w:sz w:val="20"/>
      <w:szCs w:val="20"/>
    </w:rPr>
  </w:style>
  <w:style w:type="paragraph" w:styleId="TOC4">
    <w:name w:val="toc 4"/>
    <w:basedOn w:val="Normal"/>
    <w:next w:val="Normal"/>
    <w:autoRedefine/>
    <w:uiPriority w:val="39"/>
    <w:semiHidden/>
    <w:unhideWhenUsed/>
    <w:rsid w:val="00165122"/>
    <w:pPr>
      <w:spacing w:after="0"/>
      <w:ind w:left="660"/>
    </w:pPr>
    <w:rPr>
      <w:sz w:val="20"/>
      <w:szCs w:val="20"/>
    </w:rPr>
  </w:style>
  <w:style w:type="paragraph" w:styleId="TOC5">
    <w:name w:val="toc 5"/>
    <w:basedOn w:val="Normal"/>
    <w:next w:val="Normal"/>
    <w:autoRedefine/>
    <w:uiPriority w:val="39"/>
    <w:semiHidden/>
    <w:unhideWhenUsed/>
    <w:rsid w:val="00165122"/>
    <w:pPr>
      <w:spacing w:after="0"/>
      <w:ind w:left="880"/>
    </w:pPr>
    <w:rPr>
      <w:sz w:val="20"/>
      <w:szCs w:val="20"/>
    </w:rPr>
  </w:style>
  <w:style w:type="paragraph" w:styleId="TOC6">
    <w:name w:val="toc 6"/>
    <w:basedOn w:val="Normal"/>
    <w:next w:val="Normal"/>
    <w:autoRedefine/>
    <w:uiPriority w:val="39"/>
    <w:semiHidden/>
    <w:unhideWhenUsed/>
    <w:rsid w:val="00165122"/>
    <w:pPr>
      <w:spacing w:after="0"/>
      <w:ind w:left="1100"/>
    </w:pPr>
    <w:rPr>
      <w:sz w:val="20"/>
      <w:szCs w:val="20"/>
    </w:rPr>
  </w:style>
  <w:style w:type="paragraph" w:styleId="TOC7">
    <w:name w:val="toc 7"/>
    <w:basedOn w:val="Normal"/>
    <w:next w:val="Normal"/>
    <w:autoRedefine/>
    <w:uiPriority w:val="39"/>
    <w:semiHidden/>
    <w:unhideWhenUsed/>
    <w:rsid w:val="00165122"/>
    <w:pPr>
      <w:spacing w:after="0"/>
      <w:ind w:left="1320"/>
    </w:pPr>
    <w:rPr>
      <w:sz w:val="20"/>
      <w:szCs w:val="20"/>
    </w:rPr>
  </w:style>
  <w:style w:type="paragraph" w:styleId="TOC8">
    <w:name w:val="toc 8"/>
    <w:basedOn w:val="Normal"/>
    <w:next w:val="Normal"/>
    <w:autoRedefine/>
    <w:uiPriority w:val="39"/>
    <w:semiHidden/>
    <w:unhideWhenUsed/>
    <w:rsid w:val="00165122"/>
    <w:pPr>
      <w:spacing w:after="0"/>
      <w:ind w:left="1540"/>
    </w:pPr>
    <w:rPr>
      <w:sz w:val="20"/>
      <w:szCs w:val="20"/>
    </w:rPr>
  </w:style>
  <w:style w:type="paragraph" w:styleId="TOC9">
    <w:name w:val="toc 9"/>
    <w:basedOn w:val="Normal"/>
    <w:next w:val="Normal"/>
    <w:autoRedefine/>
    <w:uiPriority w:val="39"/>
    <w:semiHidden/>
    <w:unhideWhenUsed/>
    <w:rsid w:val="00165122"/>
    <w:pPr>
      <w:spacing w:after="0"/>
      <w:ind w:left="1760"/>
    </w:pPr>
    <w:rPr>
      <w:sz w:val="20"/>
      <w:szCs w:val="20"/>
    </w:rPr>
  </w:style>
  <w:style w:type="character" w:styleId="Hyperlink">
    <w:name w:val="Hyperlink"/>
    <w:basedOn w:val="DefaultParagraphFont"/>
    <w:uiPriority w:val="99"/>
    <w:unhideWhenUsed/>
    <w:rsid w:val="00562C0F"/>
    <w:rPr>
      <w:color w:val="467886" w:themeColor="hyperlink"/>
      <w:u w:val="single"/>
    </w:rPr>
  </w:style>
  <w:style w:type="character" w:styleId="UnresolvedMention">
    <w:name w:val="Unresolved Mention"/>
    <w:basedOn w:val="DefaultParagraphFont"/>
    <w:uiPriority w:val="99"/>
    <w:semiHidden/>
    <w:unhideWhenUsed/>
    <w:rsid w:val="00562C0F"/>
    <w:rPr>
      <w:color w:val="605E5C"/>
      <w:shd w:val="clear" w:color="auto" w:fill="E1DFDD"/>
    </w:rPr>
  </w:style>
  <w:style w:type="paragraph" w:styleId="Footer">
    <w:name w:val="footer"/>
    <w:basedOn w:val="Normal"/>
    <w:link w:val="FooterChar"/>
    <w:uiPriority w:val="99"/>
    <w:unhideWhenUsed/>
    <w:rsid w:val="00562C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2C0F"/>
    <w:rPr>
      <w:rFonts w:eastAsiaTheme="minorEastAsia"/>
      <w:kern w:val="0"/>
      <w:sz w:val="22"/>
      <w:szCs w:val="22"/>
      <w:lang w:eastAsia="zh-CN"/>
      <w14:ligatures w14:val="none"/>
    </w:rPr>
  </w:style>
  <w:style w:type="character" w:styleId="PageNumber">
    <w:name w:val="page number"/>
    <w:basedOn w:val="DefaultParagraphFont"/>
    <w:uiPriority w:val="99"/>
    <w:semiHidden/>
    <w:unhideWhenUsed/>
    <w:rsid w:val="00562C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261088">
      <w:bodyDiv w:val="1"/>
      <w:marLeft w:val="0"/>
      <w:marRight w:val="0"/>
      <w:marTop w:val="0"/>
      <w:marBottom w:val="0"/>
      <w:divBdr>
        <w:top w:val="none" w:sz="0" w:space="0" w:color="auto"/>
        <w:left w:val="none" w:sz="0" w:space="0" w:color="auto"/>
        <w:bottom w:val="none" w:sz="0" w:space="0" w:color="auto"/>
        <w:right w:val="none" w:sz="0" w:space="0" w:color="auto"/>
      </w:divBdr>
    </w:div>
    <w:div w:id="1708527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eures.europa.eu/living-and-working/labour-market-information/labour-market-information-belgium_en" TargetMode="External"/><Relationship Id="rId18" Type="http://schemas.openxmlformats.org/officeDocument/2006/relationships/hyperlink" Target="https://www.unilever.com/brand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unilever.com/our-company/our-history-and-archives/2010-2020/" TargetMode="External"/><Relationship Id="rId7" Type="http://schemas.openxmlformats.org/officeDocument/2006/relationships/endnotes" Target="endnotes.xml"/><Relationship Id="rId12" Type="http://schemas.openxmlformats.org/officeDocument/2006/relationships/hyperlink" Target="https://culturalatlas.sbs.com.au/french-culture/french-culture-business-culture" TargetMode="External"/><Relationship Id="rId17" Type="http://schemas.openxmlformats.org/officeDocument/2006/relationships/hyperlink" Target="https://www.hofstede-insights.com/country-comparison-tool?countries=belgium%2Cfrance%2Cunited+kingdo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businessculture.org/northern-europe/united-kingdom-business-culture/business-communication/" TargetMode="External"/><Relationship Id="rId20" Type="http://schemas.openxmlformats.org/officeDocument/2006/relationships/hyperlink" Target="https://www.unilever.com/our-company/our-history-and-archives/1900-195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bf.be/news/the-multicultural-and-multilingual-working-environment-in-belgium/"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gov.uk/government/publications/overseas-business-risk-belgium/belgium-overseas-business-risk" TargetMode="External"/><Relationship Id="rId23" Type="http://schemas.openxmlformats.org/officeDocument/2006/relationships/hyperlink" Target="https://www.wolterskluwer.com/en/expert-insights/doing-business-france" TargetMode="External"/><Relationship Id="rId10" Type="http://schemas.openxmlformats.org/officeDocument/2006/relationships/hyperlink" Target="https://www.alphatrad.co.uk/news/languages-spoken-in-belgium" TargetMode="External"/><Relationship Id="rId19" Type="http://schemas.openxmlformats.org/officeDocument/2006/relationships/hyperlink" Target="https://www.unilever.com/our-company/at-a-glanc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urodev.com/blog/employment-laws-and-practices-what-you-need-to-know-in-france" TargetMode="External"/><Relationship Id="rId22" Type="http://schemas.openxmlformats.org/officeDocument/2006/relationships/hyperlink" Target="https://www.unilever.com/sustainability/equity-diversity-and-inclusion/gender-equality-and-womens-empowermen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43557C-D19D-F040-98B3-66CC0EFD82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45</TotalTime>
  <Pages>11</Pages>
  <Words>3822</Words>
  <Characters>21786</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CanaryWharf</dc:creator>
  <cp:keywords/>
  <dc:description/>
  <cp:lastModifiedBy>CanaryWharf</cp:lastModifiedBy>
  <cp:revision>5</cp:revision>
  <dcterms:created xsi:type="dcterms:W3CDTF">2024-04-26T03:58:00Z</dcterms:created>
  <dcterms:modified xsi:type="dcterms:W3CDTF">2024-04-26T05:00:00Z</dcterms:modified>
</cp:coreProperties>
</file>