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FA478" w14:textId="77777777" w:rsidR="00A12059" w:rsidRPr="0087756D" w:rsidRDefault="00A12059" w:rsidP="0087756D">
      <w:pPr>
        <w:pStyle w:val="NormalWeb"/>
        <w:spacing w:line="360" w:lineRule="auto"/>
        <w:jc w:val="both"/>
        <w:rPr>
          <w:lang w:val="cy-GB"/>
        </w:rPr>
      </w:pPr>
      <w:r w:rsidRPr="0087756D">
        <w:rPr>
          <w:b/>
          <w:bCs/>
          <w:lang w:val="cy-GB"/>
        </w:rPr>
        <w:t>Edrych ymlaen: Dadansoddiad beirniadol o lythrennedd, rhifedd a chymhwysedd digidol fel cyfrifoldebau trawsgwricwlaidd.</w:t>
      </w:r>
    </w:p>
    <w:p w14:paraId="38056F81" w14:textId="37F9B0A0" w:rsidR="006544A4" w:rsidRPr="0087756D" w:rsidRDefault="006544A4" w:rsidP="0087756D">
      <w:pPr>
        <w:spacing w:line="360" w:lineRule="auto"/>
        <w:jc w:val="both"/>
        <w:rPr>
          <w:rFonts w:ascii="Times New Roman" w:hAnsi="Times New Roman" w:cs="Times New Roman"/>
          <w:b/>
          <w:u w:val="single"/>
          <w:lang w:val="cy-GB"/>
        </w:rPr>
      </w:pPr>
      <w:r w:rsidRPr="0087756D">
        <w:rPr>
          <w:rFonts w:ascii="Times New Roman" w:hAnsi="Times New Roman" w:cs="Times New Roman"/>
          <w:b/>
          <w:u w:val="single"/>
          <w:lang w:val="cy-GB"/>
        </w:rPr>
        <w:t>Cyflwyniad</w:t>
      </w:r>
    </w:p>
    <w:p w14:paraId="474A3CA5"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Yn y drafodaeth hon, dadansoddir y tri chyfrifoldeb trawsgwricwlaidd a’u pwrpas nhw o fewn addysg heddiw. Hefyd, cyflwynir dadl o ran cryfderau a chyfyngiadau defnyddio’r tri chyfrifoldeb er mwyn ymgymryd â dysgu trawsgwricwlaidd ynghyd â gweledigaethau’r Llywodraeth o ran y cwricwlwm sy’n datblygu yng Nghymru a sut y maen nhw am eu gweithredu i addysg gynradd. </w:t>
      </w:r>
    </w:p>
    <w:p w14:paraId="060566D4"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1846812D"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Nodwyd gan Verma a Pumfrey (1994) fod dysgu trawsgwricwlaidd yn dibynnu ar ddau brif ddimensiwn, chwech sgil a pum thema; ychwanegwyd bod yr elfennau’n sicrhau bod y cwricwlwm yn cael ei ymestyn tu hwnt i’r ymarfer traddodiadol a ganolbwyntir ar y pynciau yn unig. Yn ôl Barnes (2015) dysgu trawsgwricwlaidd yw pan mae un profiad, problem, cwestiwn neu syniad wedi ei adeiladu gan sgiliau, gwybodaeth ac agweddau nifer o wahanol ddisgyblaethau. Argymhella pum thema (2015, t.40) y dylai llythrennedd, rhifedd a chymhwysedd digidol fod yn ‘Gyfrifoldebau Trawsgwricwlaidd’. Cefnogir hyn gan Ploweden (1967, yn Kerry, 2015) a ddywed nid yw categorïau pynciol yn addas ar gyfer dysgu plant. </w:t>
      </w:r>
    </w:p>
    <w:p w14:paraId="63D64AA0"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2EF9CD91"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Awgryma Donaldson (2015) y dylai’r cyfrifoldebau cael eu hymgorffori ar draws y chwe maes dysgu a phrofiad lle y bo’n briodol. Golygir hyn felly dylai bod gan athrawon gwybodaeth pwnc da er mwyn gallu integreiddio sgiliau o wahanol bynciau er mwyn cyfoethogi dysgu’r plant. Hefyd, pwysleisia Donaldosn (2015) bwysigrwydd cael pwrpas i bob tasg a gynllunnir ar gyfer disgyblion. Cytuna’r Adran Plant, Addysg, Dysgu Gydol Oes a Sgiliau (2008) a gyfeirir at waith Steiner (dim dyddiad) a sefydlwyd gweithgareddau dysgu a ganolbwyntir ar brofiadau dydd i ddydd gyda’r athro neu athrawes yn gosod yr esiampl, ac felly'r plant sy’n arwain y dysgu. Mae’n bwysig felly bod athrawon yn barod ar gyfer unrhyw her a ddaw, yn enwedig os nad ydyn nhw’n gyfarwydd gyda maes penodol. Er enghraifft, ‘yr ardal leol’ oherwydd ei fod yn rhan o’r Cwricwlwm Cymreig (2003) fod plant yn derbyn cyfleoedd i ddysgu am yr ardal leol ac felly bydd rhaid cynnwys y tri chyfrifoldeb yn rhan o’r dysgu hwnnw.</w:t>
      </w:r>
    </w:p>
    <w:p w14:paraId="76ACBA9E" w14:textId="77777777" w:rsidR="00CD510B" w:rsidRPr="0087756D" w:rsidRDefault="00CD510B" w:rsidP="0087756D">
      <w:pPr>
        <w:spacing w:line="360" w:lineRule="auto"/>
        <w:jc w:val="both"/>
        <w:rPr>
          <w:rFonts w:ascii="Times New Roman" w:hAnsi="Times New Roman" w:cs="Times New Roman"/>
          <w:lang w:val="cy-GB"/>
        </w:rPr>
      </w:pPr>
    </w:p>
    <w:p w14:paraId="1260B214" w14:textId="77777777" w:rsidR="0087756D" w:rsidRDefault="0087756D" w:rsidP="0087756D">
      <w:pPr>
        <w:spacing w:line="360" w:lineRule="auto"/>
        <w:jc w:val="both"/>
        <w:rPr>
          <w:rFonts w:ascii="Times New Roman" w:hAnsi="Times New Roman" w:cs="Times New Roman"/>
          <w:b/>
          <w:u w:val="single"/>
          <w:lang w:val="cy-GB"/>
        </w:rPr>
      </w:pPr>
    </w:p>
    <w:p w14:paraId="63093D6B" w14:textId="77777777" w:rsidR="0087756D" w:rsidRDefault="0087756D" w:rsidP="0087756D">
      <w:pPr>
        <w:spacing w:line="360" w:lineRule="auto"/>
        <w:jc w:val="both"/>
        <w:rPr>
          <w:rFonts w:ascii="Times New Roman" w:hAnsi="Times New Roman" w:cs="Times New Roman"/>
          <w:b/>
          <w:u w:val="single"/>
          <w:lang w:val="cy-GB"/>
        </w:rPr>
      </w:pPr>
    </w:p>
    <w:p w14:paraId="58C930C4" w14:textId="77777777" w:rsidR="0087756D" w:rsidRDefault="0087756D" w:rsidP="0087756D">
      <w:pPr>
        <w:spacing w:line="360" w:lineRule="auto"/>
        <w:jc w:val="both"/>
        <w:rPr>
          <w:rFonts w:ascii="Times New Roman" w:hAnsi="Times New Roman" w:cs="Times New Roman"/>
          <w:b/>
          <w:u w:val="single"/>
          <w:lang w:val="cy-GB"/>
        </w:rPr>
      </w:pPr>
    </w:p>
    <w:p w14:paraId="5B80247A" w14:textId="748621BC" w:rsidR="003C72CA" w:rsidRPr="0087756D" w:rsidRDefault="003C72CA" w:rsidP="0087756D">
      <w:pPr>
        <w:spacing w:line="360" w:lineRule="auto"/>
        <w:jc w:val="both"/>
        <w:rPr>
          <w:rFonts w:ascii="Times New Roman" w:hAnsi="Times New Roman" w:cs="Times New Roman"/>
          <w:b/>
          <w:u w:val="single"/>
          <w:lang w:val="cy-GB"/>
        </w:rPr>
      </w:pPr>
      <w:r w:rsidRPr="0087756D">
        <w:rPr>
          <w:rFonts w:ascii="Times New Roman" w:hAnsi="Times New Roman" w:cs="Times New Roman"/>
          <w:b/>
          <w:u w:val="single"/>
          <w:lang w:val="cy-GB"/>
        </w:rPr>
        <w:lastRenderedPageBreak/>
        <w:t xml:space="preserve">Gwybodaeth Pwnc </w:t>
      </w:r>
    </w:p>
    <w:p w14:paraId="303C379D" w14:textId="362C243A"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Mae’n bwysig cadw gweledigaethau’r Athro Donaldson wrth law wrth drafod y cwricwlwm sy’n datblygu yng Nghymru, noda bod gwybodaeth pwnc yw’r ffordd orau o sicrhau “addysgeg gadarn a pherthnasol” (wrth drafod, 2015, t. 5)</w:t>
      </w:r>
    </w:p>
    <w:p w14:paraId="5676922C"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112E3ECE"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Barna Hayes (2008, t. 221) mai nid ar ddamwain y digwyddir gwersi llwyddiannus, ond trwy baratoi yn drylwyr, bod yn drefnus, sgiliau rheoli dosbarth ac addysgu brwdfrydig. Ar ddweud hyn, er mwyn bod yn hyderus wrth addysgu, mae angen bod gan athrawon gwybodaeth pwnc digonol a fyddai’n eu galluogi i ddelio gyda sefyllfaoedd annisgwyl. Profwyd hyn i fod yn wir yn ystod profiadau addysgu proffesiynol (PAP) wrth wylio’r athrawes ddosbarth addysgu tasgau anghyfarwydd, byddai’r disgyblion yn gorffen y tasgau yn gyflymach na’r disgwyl, oherwydd doedd dim digon o wybodaeth pwnc ganddi i allu herio’r disgyblion ddigon. Ond, mewn sefyllfaoedd pan oedd ei gwybodaeth pwnc yn gryf, roedd yn bosib iddi gynllunio gweithgareddau estynedig er mwyn eu herio neu os oedd angen, meddwl yn y man a’r lle am ffordd i’w herio mewn sefyllfa annisgwyl. Mae’n bwysig bod gan athrawon ddigon o wybodaeth pwnc a hyder am grêd Donaldson (2015, t. 64) y dylem “herio plant a phobl ifanc i anelu’n uchel o ran dyheadau a chyflawniad personol”.  </w:t>
      </w:r>
    </w:p>
    <w:p w14:paraId="0AE649FB" w14:textId="77777777" w:rsidR="00D814BC" w:rsidRPr="0087756D" w:rsidRDefault="00E05D65"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lang w:val="cy-GB"/>
        </w:rPr>
        <w:t xml:space="preserve"> </w:t>
      </w:r>
      <w:r w:rsidR="00D814BC" w:rsidRPr="0087756D">
        <w:rPr>
          <w:rFonts w:ascii="Times New Roman" w:hAnsi="Times New Roman" w:cs="Times New Roman"/>
          <w:color w:val="000000"/>
          <w:lang w:val="en-US"/>
        </w:rPr>
        <w:t xml:space="preserve">Pwysleisia Shulman (1986, yn Ball, Thames a Phelps, 2008) mai cynnwys y wers sy’n bwysig wrth addysgu. Er hyn, allai athrawon ddim cynllunio gwersi a fyddai’n herio’r plant ddigon iddyn nhw gyrraedd eu ‘Zone of proximal development’ ZPD (Vygostsky, dim dyddiad yn Meggit, 2012) a gwneud cynnydd heb y wybodaeth pwnc perthnasol. Mae gan bob plentyn ZPD a hwnnw yw’r lefel her </w:t>
      </w:r>
      <w:proofErr w:type="gramStart"/>
      <w:r w:rsidR="00D814BC" w:rsidRPr="0087756D">
        <w:rPr>
          <w:rFonts w:ascii="Times New Roman" w:hAnsi="Times New Roman" w:cs="Times New Roman"/>
          <w:color w:val="000000"/>
          <w:lang w:val="en-US"/>
        </w:rPr>
        <w:t>a</w:t>
      </w:r>
      <w:proofErr w:type="gramEnd"/>
      <w:r w:rsidR="00D814BC" w:rsidRPr="0087756D">
        <w:rPr>
          <w:rFonts w:ascii="Times New Roman" w:hAnsi="Times New Roman" w:cs="Times New Roman"/>
          <w:color w:val="000000"/>
          <w:lang w:val="en-US"/>
        </w:rPr>
        <w:t xml:space="preserve"> alluogir iddynt ddatblygu yn eu dysgu oherwydd bod y gwaith yn ddigon heriol i’w gwthio tu hwnt i’w gallu presennol, ond nid yw’n rhy heriol iddyn nhw allu llwyddo (Meggitt, 2012). Ychwanega Meggit (2012) fod arweiniaeth yr oedolyn yn bwysig gyda’r ZPD dan sylw oherwydd bydd angen cymorth er mwyn gallu cyrraedd y brig, felly os nad yw’r athro neu athrawes yn hyderus wrth fod o gymorth, allem ni ddim disgwyl i’r disgyblion ffyni ar sylfaen ansefydlog. </w:t>
      </w:r>
    </w:p>
    <w:p w14:paraId="3FB0DAE8"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7ECABD03"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Mynega Callander a Namhad-Williams (2010) fod sgiliau llythrennedd yw sylfaen dysgu plant, a’n darparu sgiliau hanfodol ar gyfer eu bywydau. Felly, mae’n hanfodol bod gan ein hathrawon y sgiliau a’r ddealltwriaeth sydd eu hangen er mwyn cynnig y cyfleoedd gorau ar gyfer y disgyblion. Er hynny, nodwyd gan Medwell et al (1998) mai nid gwybodaeth pwnc yw’r unig broblem sy’n wynebu athrawon, ond eu gallu nhw i gynllunio gwersi a fyddai’n trosglwyddo’r sgiliau angenrheidiol mewn ffordd effeithiol sy’n cynnwys y pedagogeg addas. Awgryma Hayes (2008) y dylai athrawon defnyddio’r fframwaith llythrennedd er mwyn eu </w:t>
      </w:r>
      <w:r w:rsidRPr="0087756D">
        <w:rPr>
          <w:rFonts w:ascii="Times New Roman" w:hAnsi="Times New Roman" w:cs="Times New Roman"/>
          <w:color w:val="000000"/>
          <w:lang w:val="en-US"/>
        </w:rPr>
        <w:lastRenderedPageBreak/>
        <w:t xml:space="preserve">cefnogi wrth gynllunio’u gwersi, oherwydd bod argymhellion i’w defnyddio fel modelau a’i bod yn cynnig hyblygrwydd a fyddai’n codi pwysau oddi arnyn nhw. </w:t>
      </w:r>
    </w:p>
    <w:p w14:paraId="42C207E9" w14:textId="77777777" w:rsidR="00D814BC" w:rsidRPr="0087756D" w:rsidRDefault="00D814BC"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5CDDF8C7" w14:textId="25C9EC5D"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Nodwyd gan Ferarri (2012) bydd rhaid i athrawon magu ar set o sgiliau a fydd yn gwbl newydd iddynt er mwyn bod yn athrawon llwyddiannus wrth gyflwyno gwersi cymhwysedd digidol. Ychwanega Gee, Hull a Lankshear (1996, yn Ferarri, 2012) y daw rhuglder technolegol ddim ond trwy gynnwys gweithgareddau technolegol fel rhan o fywyd a gweithgareddau dydd i ddydd yn naturiol i’r plant, oherwydd ei fod yn bwysig trochi’r plant mewn amgylchedd sy’n cyfoethogi’u cyfleoedd i ddysgu’r sgiliau newydd hyn. Cefnogir hyn datganiad Donaldson (2015) a ddywed y dylai cymhwysedd digidol cael ei ddefnyddio ar draws pob un o’r meysydd dysgu a phrofiad.</w:t>
      </w:r>
    </w:p>
    <w:p w14:paraId="4E7D7B95"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59928C18" w14:textId="5D75F2F6"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Mae pwysau ar athrawon i sicrhau bod pob disgybl yn derbyn yr addysg gorau posib pan ddaw at rifedd, oherwydd yn ôl Estyn (2017, t. 2) mae rhifedd yn “fedr bywyd hanfodol” a bod ei hangen er mwyn datrys problemau bywyd go iawn. Ychwanega Estyn (2017) bod ffocws ar y mathau o gyfleoedd a ddarparir ar gyfer y disgyblion er mwyn iddyn nhw ddefnyddio’u medrau rhifedd yn llawn. Pwysleisia disgyblion (2015) bwysigrwydd bod gan oedolion sy’n gweithio gyda phlant a phobl ifanc ddealltwriaeth o’r ffyrdd gorau o sut i ddatblygu ar eu sgiliau a medrau rhifedd.</w:t>
      </w:r>
    </w:p>
    <w:p w14:paraId="10F6A8DA"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1BE7AF83" w14:textId="4BFFDDE3"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Awgryma disgyblion a Pumfrey (1994) fod ysgolion cynradd yn defnyddio dulliau trawsgwricwlaidd yn fwy naturiol nag ysgolion uwchradd ar y cyfan. Serch hynny, gyda’r pwysau sy’n dod gan brifysgolion i fod yn arbenigwyr o fewn maes penodol, mae fwyfwy o athrawon yn mynd i’r maes gyda llai o hyblygrwydd pynciol (Verma a Pumfrey, 1994). O ganlyniad i hyn, ceir posibilrwydd caiff dysgu trawsgwricwlaidd ei effeithio o fewn ysgolion cynradd oherwydd na fydd athrawon yn ddigon hyderus i ddechrau arbrofi gyda chymysgu sgiliau o wahanol bynciau oherwydd na fydden nhw wedi derbyn hyfforddiant addas neu na fydd ganddyn nhw ddigon o wybodaeth i gynllunio’n effeithiol (Verma a Pumfrey, 1994). Ar ddweud hyn, pwysleisia Medwell et al (1998) y dylai sgiliau llythrennedd cael eu haddysgu’n uniongyrchol. Er hyn, mae plant yn trafferthu wrth drosglwyddo’r sgiliau rhwng gwahanol gyd-destunau ar ôl dysgu’r sgiliau ar wahan. Amlygwyd hyn yn ystod PAP wrth gymharu canlyniadau tric a chlic blwyddyn chwech rhwng y profion rhif a’r profion datrys problemau; amlygwyd yn eu canlyniadau nad oedden nhw’n medru defnyddio’r sgiliau mathemategol y maen nhw fel arfer yn hyderus ynddyn nhw o fewn sefyllfa datrys problemau oherwydd nad oedd ganddyn nhw’r sgiliau llythrennedd angenrheidiol.</w:t>
      </w:r>
    </w:p>
    <w:p w14:paraId="31F01F70"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5170EA8B"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Dylai bod gan bob ysgol tri chydlynydd ar gyfer y tri chyfrifoldeb, un ar gyfer llythrennedd, un ar gyfer rhifedd ac un ar gyfer cymhwysedd digidol (Donaldson, 2015). O ganlyniad i hyn, dylai athrawon teimlo llai o bwysau i orfod dysgu popeth ar eu pen eu hunain ac os oes ganddynt unrhyw broblem fe allen nhw ofyn am gymorth gan y cydlynydd a fydd yn medru rhoi’r cymorth angenrheidiol. Bydd pob cydlynydd yn hanfodol yn ystod y datblygiad, oherwydd yn ôl Donaldson (2015) fe fydd angen ail edrych ar y fframweithiau Llythrennedd a Rhifedd er mwyn sicrhau eu bod nhw’n gweithio gyda’r meysydd dysgu. </w:t>
      </w:r>
    </w:p>
    <w:p w14:paraId="2DFC71B6" w14:textId="77777777" w:rsidR="007617CD" w:rsidRPr="0087756D" w:rsidRDefault="007617CD" w:rsidP="0087756D">
      <w:pPr>
        <w:spacing w:line="360" w:lineRule="auto"/>
        <w:jc w:val="both"/>
        <w:rPr>
          <w:rFonts w:ascii="Times New Roman" w:hAnsi="Times New Roman" w:cs="Times New Roman"/>
          <w:b/>
          <w:u w:val="single"/>
          <w:lang w:val="cy-GB"/>
        </w:rPr>
      </w:pPr>
    </w:p>
    <w:p w14:paraId="28CF59FD" w14:textId="73E2A4F1" w:rsidR="003C72CA" w:rsidRPr="0087756D" w:rsidRDefault="003C72CA" w:rsidP="0087756D">
      <w:pPr>
        <w:spacing w:line="360" w:lineRule="auto"/>
        <w:jc w:val="both"/>
        <w:rPr>
          <w:rFonts w:ascii="Times New Roman" w:hAnsi="Times New Roman" w:cs="Times New Roman"/>
          <w:b/>
          <w:u w:val="single"/>
          <w:lang w:val="cy-GB"/>
        </w:rPr>
      </w:pPr>
      <w:r w:rsidRPr="0087756D">
        <w:rPr>
          <w:rFonts w:ascii="Times New Roman" w:hAnsi="Times New Roman" w:cs="Times New Roman"/>
          <w:b/>
          <w:u w:val="single"/>
          <w:lang w:val="cy-GB"/>
        </w:rPr>
        <w:t>Asesu ar gyfer dysgu</w:t>
      </w:r>
    </w:p>
    <w:p w14:paraId="58DEB892" w14:textId="77777777" w:rsidR="007617CD" w:rsidRPr="0087756D" w:rsidRDefault="007617CD" w:rsidP="0087756D">
      <w:pPr>
        <w:spacing w:line="360" w:lineRule="auto"/>
        <w:jc w:val="both"/>
        <w:rPr>
          <w:rFonts w:ascii="Times New Roman" w:hAnsi="Times New Roman" w:cs="Times New Roman"/>
          <w:b/>
          <w:u w:val="single"/>
          <w:lang w:val="cy-GB"/>
        </w:rPr>
      </w:pPr>
    </w:p>
    <w:p w14:paraId="0163FC5B"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Wrth bwyso a mesur y posibilrwydd ni fydd gan bob athro neu athrawes y wybodaeth pwnc angenrheidiol ym mhob un o’r cyfrifoldebau trawsgwricwlaidd, maen hanfodol bod technegau asesu ar gyfer dysgu yn cael eu hystyried oherwydd noda Donaldson (2015) fod asesu ar gyfer dysgu yn galluogi i ymarferwyr i weld pa mor effeithiol yw’r dysgu, a’n sicrhau felly eu bod nhw’n medru cyrraedd anghenion y dysgwyr. </w:t>
      </w:r>
    </w:p>
    <w:p w14:paraId="73D4ECB9" w14:textId="21B47CE5"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3A8780E0"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Mae’n hanfodol bod y disgyblion a’r athrawon yn deall yn iawn y sgil neu sgiliau sydd dan sylw yn ystod y wers, er mwyn sicrhau bod y meini prawf llwyddiant yn un sy’n medru eu harwain at fod yn llwyddiannus, oherwydd dengys y Fframwaith Llythrennedd a Rhifedd (2015) a’r Fframwaith Cymhwysedd Digidol (2016) fod cymaint o wahanol sgiliau i’w hystyried ac felly maen rhaid bod yn glir o ran nod y wers. Ar ddweud hyn felly, mae’n bwysig nad yw athrawon yn cosbi’r disgyblion yn eu gwaith am bethau nad sydd yn y meini prawf llwyddiant oherwydd fe achosir hyn iddynt ddod yn llai hyderus yn eu gallu personol (Black a Wiliam, 2001). Adlewyrchir hyn i gyd gofynion Donaldson (2015) fod angen meini prawf llwyddiant clir ac adborth rheolaidd a chraff. Argymhellir i athrawon ystyried cael y disgyblion i ysgrifennu meini prawf llwyddiant fel dosbarth fel eu bod nhw’n gwbl glir o’r hyn sy’n ddisgwyliedig ohonynt a hefyd nhw sy’n gwybod eu gallu nhw eu hun, felly does dim peryg bydd y gofynion yn rhy uchelgeisiol. </w:t>
      </w:r>
    </w:p>
    <w:p w14:paraId="24281457"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4F80F7EF"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62E152A4"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Awgrymwyd gan Jones (2005) fod plant yn medru dysgu’n well dan yr amodau eu bod nhw’n deall yn glir y nod, y pwrpas neu reswm dros y dysgu, ble y maen nhw o ran cyrraedd eu targed a sut y gallen nhw gyrraedd eu targedau. Nodwyd gan Black a William (2001) fod gormod o bwysau ar blant i anelu at ennill y marciau uchel a chredir bod hyn yn achosi i’w gwaith colli </w:t>
      </w:r>
      <w:r w:rsidRPr="0087756D">
        <w:rPr>
          <w:rFonts w:ascii="Times New Roman" w:hAnsi="Times New Roman" w:cs="Times New Roman"/>
          <w:color w:val="000000"/>
          <w:lang w:val="en-US"/>
        </w:rPr>
        <w:lastRenderedPageBreak/>
        <w:t xml:space="preserve">ei unigrwydd oherwydd fe fydden nhw’n ceisio dilyn pob cam o’r meini prawf a’r arweiniaeth </w:t>
      </w:r>
      <w:proofErr w:type="gramStart"/>
      <w:r w:rsidRPr="0087756D">
        <w:rPr>
          <w:rFonts w:ascii="Times New Roman" w:hAnsi="Times New Roman" w:cs="Times New Roman"/>
          <w:color w:val="000000"/>
          <w:lang w:val="en-US"/>
        </w:rPr>
        <w:t>a</w:t>
      </w:r>
      <w:proofErr w:type="gramEnd"/>
      <w:r w:rsidRPr="0087756D">
        <w:rPr>
          <w:rFonts w:ascii="Times New Roman" w:hAnsi="Times New Roman" w:cs="Times New Roman"/>
          <w:color w:val="000000"/>
          <w:lang w:val="en-US"/>
        </w:rPr>
        <w:t xml:space="preserve"> osodir iddyn nhw. Cafwyd profiad o hwn yn ystod PAP wrth ysgrifennu straeon fel rhan o wers lythrennedd gyda’r disgyblion a rhoddwyd tair enghraifft ar gyfer stori iddynt ac fe ddefnyddiwyd gan nifer fawr o’r disgyblion oherwydd roedden nhw’n teimlo’n ddiogel yn eu defnyddio yn lle meddwl am syniadau eu hun am mai syniadau’r athro oedden nhw. </w:t>
      </w:r>
    </w:p>
    <w:p w14:paraId="472C657A" w14:textId="77777777" w:rsidR="00784A0F" w:rsidRPr="0087756D" w:rsidRDefault="00784A0F" w:rsidP="0087756D">
      <w:pPr>
        <w:spacing w:line="360" w:lineRule="auto"/>
        <w:jc w:val="both"/>
        <w:rPr>
          <w:rFonts w:ascii="Times New Roman" w:hAnsi="Times New Roman" w:cs="Times New Roman"/>
          <w:lang w:val="cy-GB"/>
        </w:rPr>
      </w:pPr>
    </w:p>
    <w:p w14:paraId="138AACCF" w14:textId="77777777" w:rsidR="007617CD" w:rsidRPr="0087756D" w:rsidRDefault="007617C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Noda Hayes (2008, t.258) fod gan y Llywodraeth ddisgwyliadau o ran cyrhaeddiad y disgyblion erbyn iddyn nhw gyrraedd oedran penodol; dylai’r rhan fwyaf o ddisgyblion ym mlwyddyn 3 medru darllen darnau syml yn rhugl â hyder a gyda chywirdeb ar lafar neu’n dawel. Serch hynny, dadleua Donaldson (2015, t. 53) “y dylai cyfnodau a chyfnodau allweddol gael eu dileu er mwyn gwella dilyniant” ac felly ar hyn y dylai plant cael eu haddysgu a’u hasesu ar sail eu gallu yn hytrach na chael eu cymharu â phlant eraill eu hoedran. Cytuna Black a William (2001) gyda’r hyn a ddywed gan Donaldson (2015) oherwydd nodwyd fel gwendid bod athrawon yn treulio gormod o amser yn cymharu disgyblion yn erbyn ei gilydd a bod yr adborth yn negyddol </w:t>
      </w:r>
      <w:proofErr w:type="gramStart"/>
      <w:r w:rsidRPr="0087756D">
        <w:rPr>
          <w:rFonts w:ascii="Times New Roman" w:hAnsi="Times New Roman" w:cs="Times New Roman"/>
          <w:color w:val="000000"/>
          <w:lang w:val="en-US"/>
        </w:rPr>
        <w:t>a</w:t>
      </w:r>
      <w:proofErr w:type="gramEnd"/>
      <w:r w:rsidRPr="0087756D">
        <w:rPr>
          <w:rFonts w:ascii="Times New Roman" w:hAnsi="Times New Roman" w:cs="Times New Roman"/>
          <w:color w:val="000000"/>
          <w:lang w:val="en-US"/>
        </w:rPr>
        <w:t xml:space="preserve"> achosir i’r disgyblion llai galluog i deimlo’n isel eu hysbryd. Fe welwyd hyn i fod yn amlwg yn ystod PAP mewn un ysgol lle rhoddwyd y dewis i’r disgyblion o ran pa lefel her yr oedden nhw am roi cynnig arni o fewn y wers benodol honno, ac amlygwyd roedd yr un rhai tro ar ôl tro yn dewis yr haen symlaf oherwydd diffyg hyder, er gweithiaf eu gallu o fewn y pwnc. Yn ystod PAP, gosodir targed personol fel athro i ddechrau herio’r plant fwy, ac felly cynlluniwyd y tasgau fel eu bod nhw i gyd yn lefel yn uwch na’r arfer. O ganlyniad i hyn, roedd y plant llai hyderus yn cael eu herio’n fwy heb wybod roedden nhw’n gwneud tasgau mwy cymhleth.</w:t>
      </w:r>
    </w:p>
    <w:p w14:paraId="444A949F" w14:textId="77777777" w:rsidR="003C72CA" w:rsidRPr="0087756D" w:rsidRDefault="003C72CA" w:rsidP="0087756D">
      <w:pPr>
        <w:spacing w:line="360" w:lineRule="auto"/>
        <w:jc w:val="both"/>
        <w:rPr>
          <w:rFonts w:ascii="Times New Roman" w:hAnsi="Times New Roman" w:cs="Times New Roman"/>
          <w:u w:val="single"/>
          <w:lang w:val="cy-GB"/>
        </w:rPr>
      </w:pPr>
    </w:p>
    <w:p w14:paraId="666228AD" w14:textId="5E633AF1" w:rsidR="00426A30" w:rsidRPr="0087756D" w:rsidRDefault="00317670" w:rsidP="0087756D">
      <w:pPr>
        <w:spacing w:line="360" w:lineRule="auto"/>
        <w:jc w:val="both"/>
        <w:rPr>
          <w:rFonts w:ascii="Times New Roman" w:hAnsi="Times New Roman" w:cs="Times New Roman"/>
          <w:b/>
          <w:u w:val="single"/>
          <w:lang w:val="cy-GB"/>
        </w:rPr>
      </w:pPr>
      <w:r w:rsidRPr="0087756D">
        <w:rPr>
          <w:rFonts w:ascii="Times New Roman" w:hAnsi="Times New Roman" w:cs="Times New Roman"/>
          <w:b/>
          <w:u w:val="single"/>
          <w:lang w:val="cy-GB"/>
        </w:rPr>
        <w:t>Pedagogeg</w:t>
      </w:r>
    </w:p>
    <w:p w14:paraId="7B75D4E5" w14:textId="4075B5A1" w:rsidR="00426A30" w:rsidRPr="0087756D" w:rsidRDefault="00426A30" w:rsidP="0087756D">
      <w:pPr>
        <w:spacing w:line="360" w:lineRule="auto"/>
        <w:jc w:val="both"/>
        <w:rPr>
          <w:rFonts w:ascii="Times New Roman" w:hAnsi="Times New Roman" w:cs="Times New Roman"/>
          <w:lang w:val="cy-GB"/>
        </w:rPr>
      </w:pPr>
    </w:p>
    <w:p w14:paraId="0DE5E155" w14:textId="77777777" w:rsidR="00255176" w:rsidRPr="0087756D" w:rsidRDefault="00255176"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Does dim amheuaeth bod angen sylfaen cadarn o ddealltwriaeth gan yr athro a’r disgyblion er mwyn gallu adeiladu ar wybodaeth bellach. Felly, credir er mwyn bod yn llwyddiannus a’n hyderus wrth ymgymryd â thasgau a ddefnyddir y tri chyfrifoldeb trawsgwricwlaidd, maen rhaid bod yn hyderus ym mathemateg, iaith a thechnoleg gwybodaeth yn gyntaf (Thompson, 2010).  Ychwanega Hayes (2008) fod yna sawl ddull gwahanol gall athrawon eu defnyddio er mwyn hwyluso a datblygu dysgu’r disgyblion, megis y defnydd o ganeuon neu straeon er mwyn gallu galw pethau i gof. Ar y llaw arall, dadleua Boaler (2015) dylai plant ddim dysgu mewn modd sy’n dibynnu ar y cof, yn hytrach dylen nhw o fewn cyd-destun rhifedd, dysgu sut i gyfrifo’r symiau a dysgu’r fformiwlâu yn eu cyfanrwydd o fewn gwersi rhifedd. Gall hyn felly cyflwyno anawsterau i athrawon wrth gynllunio oherwydd bod rhaid darparu cyfleoedd a </w:t>
      </w:r>
      <w:r w:rsidRPr="0087756D">
        <w:rPr>
          <w:rFonts w:ascii="Times New Roman" w:hAnsi="Times New Roman" w:cs="Times New Roman"/>
          <w:color w:val="000000"/>
          <w:lang w:val="en-US"/>
        </w:rPr>
        <w:lastRenderedPageBreak/>
        <w:t xml:space="preserve">gweithgareddau sy’n cyfoethogi’r dysgu gorau ar gyfer eu dosbarth nhw, ac mae pob dosbarth yn wahanol felly mae’n bwysig bod athrawon yn medru dod i adnabod eu disgyblion mor gyflym ag sy’n bosib fel nad ydyn nhw’n gwastraffu gormod o amser. Er mwyn osgoi gwastraff amser, gall athrawon defnyddio prawf aml-ddeallusrwydd Gardner (2000) er mwyn dod i adnabod eu disgyblion a’r gwahanol ffyrdd y maen nhw’n dysgu yn gyflym. </w:t>
      </w:r>
    </w:p>
    <w:p w14:paraId="1682B8A7" w14:textId="0BCB79DA" w:rsidR="00292990" w:rsidRPr="0087756D" w:rsidRDefault="00132FAB" w:rsidP="0087756D">
      <w:pPr>
        <w:spacing w:line="360" w:lineRule="auto"/>
        <w:jc w:val="both"/>
        <w:rPr>
          <w:rFonts w:ascii="Times New Roman" w:hAnsi="Times New Roman" w:cs="Times New Roman"/>
          <w:lang w:val="cy-GB"/>
        </w:rPr>
      </w:pPr>
      <w:r w:rsidRPr="0087756D">
        <w:rPr>
          <w:rFonts w:ascii="Times New Roman" w:hAnsi="Times New Roman" w:cs="Times New Roman"/>
          <w:lang w:val="cy-GB"/>
        </w:rPr>
        <w:t xml:space="preserve"> </w:t>
      </w:r>
    </w:p>
    <w:p w14:paraId="085FE91C" w14:textId="77777777" w:rsidR="0087756D" w:rsidRPr="0087756D" w:rsidRDefault="0087756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Cytuna Hayes (2008) yn gryf gyda’r syniad o ddysgu’n drawsgwricwlaidd oherwydd nodwyd bod gwahanol bynciau yn medru bod yn adnodd i’w gilydd er mwyn cryfhau’r dysgu. Gellir hefyd cyflwyno cyfleoedd i ddysgwyr i weithio ar sgiliau o bwnc nad sy’n gryfder iddynt o fewn pwnc arall trwy ddefnydd o’r tri chyfrifoldeb. Fe welwyd yn ystod PAP nad oedd un disgybl yn hyderus o gwbl o fewn gwersi mathemateg; ond pan ddaw at wers rifedd ddaearyddiaeth, fe ddangoswyd llawer mwy o hyder oherwydd nad oedd gan y disgybl yr un meddylfryd negyddol am y gwaith am nad oedd yn gweld y dasg fel un mathemategol.</w:t>
      </w:r>
    </w:p>
    <w:p w14:paraId="627E8F84" w14:textId="77777777" w:rsidR="0087756D" w:rsidRPr="0087756D" w:rsidRDefault="0087756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2C54AB92" w14:textId="77777777" w:rsidR="0087756D" w:rsidRPr="0087756D" w:rsidRDefault="0087756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Awgrymwyd gan YGSCCCD (2013) y dylai ysgolion defnyddio’r Grant Amddifadedd i’w mantais er mwyn cefnogi disgyblion Anghenion Dysgu Ychwanegol (ADY) o ran gosod teuluoedd ar gynllun ‘Prosiect Teulu’ oerwyd crêd ei fod yn hanfodol bod rhieni neu warchodwyr yn medru darparu sgiliau sylfaenol o adref. </w:t>
      </w:r>
    </w:p>
    <w:p w14:paraId="33B77998" w14:textId="77777777" w:rsidR="002F311C" w:rsidRPr="0087756D" w:rsidRDefault="002F311C" w:rsidP="0087756D">
      <w:pPr>
        <w:spacing w:line="360" w:lineRule="auto"/>
        <w:jc w:val="both"/>
        <w:rPr>
          <w:rFonts w:ascii="Times New Roman" w:hAnsi="Times New Roman" w:cs="Times New Roman"/>
          <w:b/>
          <w:u w:val="single"/>
          <w:lang w:val="cy-GB"/>
        </w:rPr>
      </w:pPr>
    </w:p>
    <w:p w14:paraId="054CA6DA" w14:textId="239BEE40" w:rsidR="000A0800" w:rsidRPr="0087756D" w:rsidRDefault="000A0800" w:rsidP="0087756D">
      <w:pPr>
        <w:spacing w:line="360" w:lineRule="auto"/>
        <w:jc w:val="both"/>
        <w:rPr>
          <w:rFonts w:ascii="Times New Roman" w:hAnsi="Times New Roman" w:cs="Times New Roman"/>
          <w:b/>
          <w:u w:val="single"/>
          <w:lang w:val="cy-GB"/>
        </w:rPr>
      </w:pPr>
      <w:r w:rsidRPr="0087756D">
        <w:rPr>
          <w:rFonts w:ascii="Times New Roman" w:hAnsi="Times New Roman" w:cs="Times New Roman"/>
          <w:b/>
          <w:u w:val="single"/>
          <w:lang w:val="cy-GB"/>
        </w:rPr>
        <w:t>ADY</w:t>
      </w:r>
    </w:p>
    <w:p w14:paraId="03B54625" w14:textId="77777777" w:rsidR="0087756D" w:rsidRPr="0087756D" w:rsidRDefault="0087756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Noda Donaldson (2015) y dylai disgyblion ADY dilyn yr un continwwm a phawb arall. Ar ddweud hyn, pwysleisia’r Adran Addysg (2015) fod gan ysgolion cyfrifoldeb i ddilyn gofynion y Ddeddf Cynhwysiant (2010) ac felly ni ellir pwysleisio digon pwysigrwydd bod athrawon yn medru cynllunio i gwrdd ag anghenion pob un dysgwr o fewn y dosbarth. </w:t>
      </w:r>
    </w:p>
    <w:p w14:paraId="5C50A7D2" w14:textId="77777777" w:rsidR="0087756D" w:rsidRPr="0087756D" w:rsidRDefault="0087756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p>
    <w:p w14:paraId="1D430DD7" w14:textId="77777777" w:rsidR="0087756D" w:rsidRPr="0087756D" w:rsidRDefault="0087756D" w:rsidP="008775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Credir hefyd ei fod yn hanfodol bod athrawon yn ystyried plant sy’n byw ag Awtistiaeth wrth ymgymryd ag unrhyw newidiadau i’w dulliau dysgu, yn sicr os ydyn nhw’n rhai mawr am nad yw plant Awtistaidd yn delio’n dda iawn gyda newidiadau i drefn neu strwythur (Clements a Zarowska, 2000). </w:t>
      </w:r>
    </w:p>
    <w:p w14:paraId="0B022488" w14:textId="77777777" w:rsidR="00317670" w:rsidRPr="0087756D" w:rsidRDefault="00317670" w:rsidP="0087756D">
      <w:pPr>
        <w:spacing w:line="360" w:lineRule="auto"/>
        <w:jc w:val="both"/>
        <w:rPr>
          <w:rFonts w:ascii="Times New Roman" w:hAnsi="Times New Roman" w:cs="Times New Roman"/>
          <w:lang w:val="cy-GB"/>
        </w:rPr>
      </w:pPr>
    </w:p>
    <w:p w14:paraId="5BDF6D64" w14:textId="20E53E1A" w:rsidR="00CD510B" w:rsidRPr="0087756D" w:rsidRDefault="003C72CA" w:rsidP="0087756D">
      <w:pPr>
        <w:spacing w:line="360" w:lineRule="auto"/>
        <w:jc w:val="both"/>
        <w:rPr>
          <w:rFonts w:ascii="Times New Roman" w:hAnsi="Times New Roman" w:cs="Times New Roman"/>
          <w:b/>
          <w:u w:val="single"/>
          <w:lang w:val="cy-GB"/>
        </w:rPr>
      </w:pPr>
      <w:r w:rsidRPr="0087756D">
        <w:rPr>
          <w:rFonts w:ascii="Times New Roman" w:hAnsi="Times New Roman" w:cs="Times New Roman"/>
          <w:b/>
          <w:u w:val="single"/>
          <w:lang w:val="cy-GB"/>
        </w:rPr>
        <w:t>Casgliad</w:t>
      </w:r>
    </w:p>
    <w:p w14:paraId="1EE3BFAA" w14:textId="223CB1F4" w:rsidR="006307D6" w:rsidRPr="0087756D" w:rsidRDefault="006307D6" w:rsidP="0087756D">
      <w:pPr>
        <w:spacing w:line="360" w:lineRule="auto"/>
        <w:jc w:val="both"/>
        <w:rPr>
          <w:rFonts w:ascii="Times New Roman" w:hAnsi="Times New Roman" w:cs="Times New Roman"/>
          <w:b/>
          <w:u w:val="single"/>
          <w:lang w:val="cy-GB"/>
        </w:rPr>
      </w:pPr>
    </w:p>
    <w:p w14:paraId="6CEC2E56" w14:textId="6DD0BA6D" w:rsidR="00317670" w:rsidRDefault="0087756D" w:rsidP="0087756D">
      <w:pPr>
        <w:spacing w:line="360" w:lineRule="auto"/>
        <w:jc w:val="both"/>
        <w:rPr>
          <w:rFonts w:ascii="Times New Roman" w:hAnsi="Times New Roman" w:cs="Times New Roman"/>
          <w:color w:val="000000"/>
          <w:lang w:val="en-US"/>
        </w:rPr>
      </w:pPr>
      <w:r w:rsidRPr="0087756D">
        <w:rPr>
          <w:rFonts w:ascii="Times New Roman" w:hAnsi="Times New Roman" w:cs="Times New Roman"/>
          <w:color w:val="000000"/>
          <w:lang w:val="en-US"/>
        </w:rPr>
        <w:t xml:space="preserve">Felly, wrth edrych dros y gwahanol ddadleuon a safbwyntiau yn ymwneud a’r tri chyfrifoldeb, fe welir bod gwybodaeth pwnc athrawon yn hanfodol i sicrhau datblygiad y plant. Heb y wybodaeth pwnc angenrheidiol ni all athrawon herio’r disgyblion i gyrraedd eu ZPD. Mae’n </w:t>
      </w:r>
      <w:r w:rsidRPr="0087756D">
        <w:rPr>
          <w:rFonts w:ascii="Times New Roman" w:hAnsi="Times New Roman" w:cs="Times New Roman"/>
          <w:color w:val="000000"/>
          <w:lang w:val="en-US"/>
        </w:rPr>
        <w:lastRenderedPageBreak/>
        <w:t>ddisgwyliad ar athrawon hefyd i gynnwys y tri chyfrifoldeb ar draws y meysydd dysgu a phrofiad lle y bo’n briodol er mwyn cyfoethogi’r dysgu ac addysgu (Donaldson, 2015). Pwysleisir pwysigrwydd bod athrawon yn rhoi adborth defnyddiol ar ddiwedd pob darn o waith a fyddai’n fuddiol i gynnydd y plant (Black a Wiliam, 2001). Hefyd, mae’n hynod o bwysig bod y disgyblion yn ymwybodol o’r hyn sy’n cael eu hasesu yn y wers, felly awgrymwyd yn gynharach y bydd cael y disgyblion i ysgrifennu’r meini prawf llwyddiant fel dosbarth. Gall defnyddio’r fframweithiau fod o gymorth i athrawon wrth gynllunio am eu bod nhw'n cynnig syniadau er mwyn datblygu’r gwahanol sgiliau (Hayes, 2008). Dylai’r tri chydlynydd o fewn yr ysgol cynnal sesiynau hyfforddi ar gyfer gweddill staff yr ysgol er mwyn eu gwneud yn ymwybodol o’r deunyddiau sydd ar gael i’w helpu pan nad ydyn nhw’n gwbl hyderus mewn pwnc penodol. Dylai athrawon ymddwyn fel hwyluswyr a gadael i’r disgyblion ddewis eu llwybr dysgu nhw eu hun (Donaldson, 2015). Gyda hyn, mae’n bwysig sicrhau bod cyfleoedd teg ar gael ar gyfer y disgyblion ADY (Llywodraeth y DU, 2010). Mae’n bwysig bod athrawon yn medru magu ar y sgiliau hyn o fewn y tri chyfrifoldeb, yn enwedig rhifedd am ei fod yn “fedr bywyd hanfodol” (Estyn, 2017, t. 2).</w:t>
      </w:r>
    </w:p>
    <w:p w14:paraId="7B8CE4CD" w14:textId="67327A64" w:rsidR="00F17F32" w:rsidRDefault="00F17F32" w:rsidP="0087756D">
      <w:pPr>
        <w:spacing w:line="360" w:lineRule="auto"/>
        <w:jc w:val="both"/>
        <w:rPr>
          <w:rFonts w:ascii="Times New Roman" w:hAnsi="Times New Roman" w:cs="Times New Roman"/>
          <w:b/>
          <w:u w:val="single"/>
          <w:lang w:val="cy-GB"/>
        </w:rPr>
      </w:pPr>
    </w:p>
    <w:p w14:paraId="168E3A27" w14:textId="6959AC41" w:rsidR="00F17F32" w:rsidRDefault="00F17F32" w:rsidP="0087756D">
      <w:pPr>
        <w:spacing w:line="360" w:lineRule="auto"/>
        <w:jc w:val="both"/>
        <w:rPr>
          <w:rFonts w:ascii="Times New Roman" w:hAnsi="Times New Roman" w:cs="Times New Roman"/>
          <w:b/>
          <w:u w:val="single"/>
          <w:lang w:val="cy-GB"/>
        </w:rPr>
      </w:pPr>
    </w:p>
    <w:p w14:paraId="30321B65" w14:textId="0D51CD1B" w:rsidR="00F17F32" w:rsidRDefault="00F17F32" w:rsidP="0087756D">
      <w:pPr>
        <w:spacing w:line="360" w:lineRule="auto"/>
        <w:jc w:val="both"/>
        <w:rPr>
          <w:rFonts w:ascii="Times New Roman" w:hAnsi="Times New Roman" w:cs="Times New Roman"/>
          <w:b/>
          <w:u w:val="single"/>
          <w:lang w:val="cy-GB"/>
        </w:rPr>
      </w:pPr>
    </w:p>
    <w:p w14:paraId="16364F5D" w14:textId="3C8F725C" w:rsidR="00F17F32" w:rsidRDefault="00F17F32" w:rsidP="0087756D">
      <w:pPr>
        <w:spacing w:line="360" w:lineRule="auto"/>
        <w:jc w:val="both"/>
        <w:rPr>
          <w:rFonts w:ascii="Times New Roman" w:hAnsi="Times New Roman" w:cs="Times New Roman"/>
          <w:b/>
          <w:u w:val="single"/>
          <w:lang w:val="cy-GB"/>
        </w:rPr>
      </w:pPr>
    </w:p>
    <w:p w14:paraId="66230983" w14:textId="6930DB7A" w:rsidR="00F17F32" w:rsidRDefault="00F17F32" w:rsidP="0087756D">
      <w:pPr>
        <w:spacing w:line="360" w:lineRule="auto"/>
        <w:jc w:val="both"/>
        <w:rPr>
          <w:rFonts w:ascii="Times New Roman" w:hAnsi="Times New Roman" w:cs="Times New Roman"/>
          <w:b/>
          <w:u w:val="single"/>
          <w:lang w:val="cy-GB"/>
        </w:rPr>
      </w:pPr>
    </w:p>
    <w:p w14:paraId="1260BEF3" w14:textId="248A2BC6" w:rsidR="00F17F32" w:rsidRDefault="00F17F32" w:rsidP="0087756D">
      <w:pPr>
        <w:spacing w:line="360" w:lineRule="auto"/>
        <w:jc w:val="both"/>
        <w:rPr>
          <w:rFonts w:ascii="Times New Roman" w:hAnsi="Times New Roman" w:cs="Times New Roman"/>
          <w:b/>
          <w:u w:val="single"/>
          <w:lang w:val="cy-GB"/>
        </w:rPr>
      </w:pPr>
    </w:p>
    <w:p w14:paraId="63BE06F2" w14:textId="0C1D5EB7" w:rsidR="00F17F32" w:rsidRDefault="00F17F32" w:rsidP="0087756D">
      <w:pPr>
        <w:spacing w:line="360" w:lineRule="auto"/>
        <w:jc w:val="both"/>
        <w:rPr>
          <w:rFonts w:ascii="Times New Roman" w:hAnsi="Times New Roman" w:cs="Times New Roman"/>
          <w:b/>
          <w:u w:val="single"/>
          <w:lang w:val="cy-GB"/>
        </w:rPr>
      </w:pPr>
    </w:p>
    <w:p w14:paraId="5DC73C10" w14:textId="3F582ABF" w:rsidR="00F17F32" w:rsidRDefault="00F17F32" w:rsidP="0087756D">
      <w:pPr>
        <w:spacing w:line="360" w:lineRule="auto"/>
        <w:jc w:val="both"/>
        <w:rPr>
          <w:rFonts w:ascii="Times New Roman" w:hAnsi="Times New Roman" w:cs="Times New Roman"/>
          <w:b/>
          <w:u w:val="single"/>
          <w:lang w:val="cy-GB"/>
        </w:rPr>
      </w:pPr>
    </w:p>
    <w:p w14:paraId="346CC1AC" w14:textId="4B4EA69F" w:rsidR="00F17F32" w:rsidRDefault="00F17F32" w:rsidP="0087756D">
      <w:pPr>
        <w:spacing w:line="360" w:lineRule="auto"/>
        <w:jc w:val="both"/>
        <w:rPr>
          <w:rFonts w:ascii="Times New Roman" w:hAnsi="Times New Roman" w:cs="Times New Roman"/>
          <w:b/>
          <w:u w:val="single"/>
          <w:lang w:val="cy-GB"/>
        </w:rPr>
      </w:pPr>
    </w:p>
    <w:p w14:paraId="235AF203" w14:textId="7303252B" w:rsidR="00F17F32" w:rsidRDefault="00F17F32" w:rsidP="0087756D">
      <w:pPr>
        <w:spacing w:line="360" w:lineRule="auto"/>
        <w:jc w:val="both"/>
        <w:rPr>
          <w:rFonts w:ascii="Times New Roman" w:hAnsi="Times New Roman" w:cs="Times New Roman"/>
          <w:b/>
          <w:u w:val="single"/>
          <w:lang w:val="cy-GB"/>
        </w:rPr>
      </w:pPr>
    </w:p>
    <w:p w14:paraId="5AB5D8C8" w14:textId="0D4A5BBB" w:rsidR="00F17F32" w:rsidRDefault="00F17F32" w:rsidP="0087756D">
      <w:pPr>
        <w:spacing w:line="360" w:lineRule="auto"/>
        <w:jc w:val="both"/>
        <w:rPr>
          <w:rFonts w:ascii="Times New Roman" w:hAnsi="Times New Roman" w:cs="Times New Roman"/>
          <w:b/>
          <w:u w:val="single"/>
          <w:lang w:val="cy-GB"/>
        </w:rPr>
      </w:pPr>
    </w:p>
    <w:p w14:paraId="78ADDE0F" w14:textId="412CF071" w:rsidR="00F17F32" w:rsidRDefault="00F17F32" w:rsidP="0087756D">
      <w:pPr>
        <w:spacing w:line="360" w:lineRule="auto"/>
        <w:jc w:val="both"/>
        <w:rPr>
          <w:rFonts w:ascii="Times New Roman" w:hAnsi="Times New Roman" w:cs="Times New Roman"/>
          <w:b/>
          <w:u w:val="single"/>
          <w:lang w:val="cy-GB"/>
        </w:rPr>
      </w:pPr>
    </w:p>
    <w:p w14:paraId="7410F6CA" w14:textId="49D8981F" w:rsidR="00F17F32" w:rsidRDefault="00F17F32" w:rsidP="0087756D">
      <w:pPr>
        <w:spacing w:line="360" w:lineRule="auto"/>
        <w:jc w:val="both"/>
        <w:rPr>
          <w:rFonts w:ascii="Times New Roman" w:hAnsi="Times New Roman" w:cs="Times New Roman"/>
          <w:b/>
          <w:u w:val="single"/>
          <w:lang w:val="cy-GB"/>
        </w:rPr>
      </w:pPr>
    </w:p>
    <w:p w14:paraId="1550B71B" w14:textId="548D321E" w:rsidR="00F17F32" w:rsidRDefault="00F17F32" w:rsidP="0087756D">
      <w:pPr>
        <w:spacing w:line="360" w:lineRule="auto"/>
        <w:jc w:val="both"/>
        <w:rPr>
          <w:rFonts w:ascii="Times New Roman" w:hAnsi="Times New Roman" w:cs="Times New Roman"/>
          <w:b/>
          <w:u w:val="single"/>
          <w:lang w:val="cy-GB"/>
        </w:rPr>
      </w:pPr>
    </w:p>
    <w:p w14:paraId="47C8824A" w14:textId="723B1F1B" w:rsidR="00F17F32" w:rsidRDefault="00F17F32" w:rsidP="0087756D">
      <w:pPr>
        <w:spacing w:line="360" w:lineRule="auto"/>
        <w:jc w:val="both"/>
        <w:rPr>
          <w:rFonts w:ascii="Times New Roman" w:hAnsi="Times New Roman" w:cs="Times New Roman"/>
          <w:b/>
          <w:u w:val="single"/>
          <w:lang w:val="cy-GB"/>
        </w:rPr>
      </w:pPr>
    </w:p>
    <w:p w14:paraId="612540EC" w14:textId="6D389026" w:rsidR="00F17F32" w:rsidRDefault="00F17F32" w:rsidP="0087756D">
      <w:pPr>
        <w:spacing w:line="360" w:lineRule="auto"/>
        <w:jc w:val="both"/>
        <w:rPr>
          <w:rFonts w:ascii="Times New Roman" w:hAnsi="Times New Roman" w:cs="Times New Roman"/>
          <w:b/>
          <w:u w:val="single"/>
          <w:lang w:val="cy-GB"/>
        </w:rPr>
      </w:pPr>
    </w:p>
    <w:p w14:paraId="2DFEE9A8" w14:textId="2756A295" w:rsidR="00F17F32" w:rsidRDefault="00F17F32" w:rsidP="0087756D">
      <w:pPr>
        <w:spacing w:line="360" w:lineRule="auto"/>
        <w:jc w:val="both"/>
        <w:rPr>
          <w:rFonts w:ascii="Times New Roman" w:hAnsi="Times New Roman" w:cs="Times New Roman"/>
          <w:b/>
          <w:u w:val="single"/>
          <w:lang w:val="cy-GB"/>
        </w:rPr>
      </w:pPr>
    </w:p>
    <w:p w14:paraId="41A7EBB8" w14:textId="620AD785" w:rsidR="00F17F32" w:rsidRDefault="00F17F32" w:rsidP="0087756D">
      <w:pPr>
        <w:spacing w:line="360" w:lineRule="auto"/>
        <w:jc w:val="both"/>
        <w:rPr>
          <w:rFonts w:ascii="Times New Roman" w:hAnsi="Times New Roman" w:cs="Times New Roman"/>
          <w:b/>
          <w:u w:val="single"/>
          <w:lang w:val="cy-GB"/>
        </w:rPr>
      </w:pPr>
    </w:p>
    <w:p w14:paraId="54FAF5D0" w14:textId="3AB50700" w:rsidR="00F17F32" w:rsidRDefault="00F17F32" w:rsidP="0087756D">
      <w:pPr>
        <w:spacing w:line="360" w:lineRule="auto"/>
        <w:jc w:val="both"/>
        <w:rPr>
          <w:rFonts w:ascii="Times New Roman" w:hAnsi="Times New Roman" w:cs="Times New Roman"/>
          <w:b/>
          <w:u w:val="single"/>
          <w:lang w:val="cy-GB"/>
        </w:rPr>
      </w:pPr>
    </w:p>
    <w:p w14:paraId="4DDA6E0E" w14:textId="4FBCEDDF" w:rsidR="00F17F32" w:rsidRDefault="00F17F32" w:rsidP="0087756D">
      <w:pPr>
        <w:spacing w:line="360" w:lineRule="auto"/>
        <w:jc w:val="both"/>
        <w:rPr>
          <w:rFonts w:ascii="Times New Roman" w:hAnsi="Times New Roman" w:cs="Times New Roman"/>
          <w:b/>
          <w:u w:val="single"/>
          <w:lang w:val="cy-GB"/>
        </w:rPr>
      </w:pPr>
    </w:p>
    <w:p w14:paraId="37EE195A" w14:textId="77777777" w:rsidR="00F17F32" w:rsidRDefault="00F17F32" w:rsidP="00F17F32">
      <w:pPr>
        <w:spacing w:line="360" w:lineRule="auto"/>
        <w:rPr>
          <w:u w:val="single"/>
        </w:rPr>
      </w:pPr>
      <w:r>
        <w:rPr>
          <w:u w:val="single"/>
        </w:rPr>
        <w:lastRenderedPageBreak/>
        <w:t xml:space="preserve">Rhestr o gyfeiriadau </w:t>
      </w:r>
    </w:p>
    <w:p w14:paraId="444F7400" w14:textId="77777777" w:rsidR="00F17F32" w:rsidRDefault="00F17F32" w:rsidP="00F17F32">
      <w:pPr>
        <w:spacing w:line="360" w:lineRule="auto"/>
        <w:rPr>
          <w:u w:val="single"/>
        </w:rPr>
      </w:pPr>
    </w:p>
    <w:p w14:paraId="372209D4" w14:textId="77777777" w:rsidR="00F17F32" w:rsidRPr="006A3EA3" w:rsidRDefault="00F17F32" w:rsidP="00F17F32">
      <w:pPr>
        <w:spacing w:line="360" w:lineRule="auto"/>
        <w:rPr>
          <w:rFonts w:ascii="Times New Roman" w:hAnsi="Times New Roman" w:cs="Times New Roman"/>
        </w:rPr>
      </w:pPr>
      <w:r>
        <w:rPr>
          <w:rFonts w:ascii="Times New Roman" w:hAnsi="Times New Roman" w:cs="Times New Roman"/>
        </w:rPr>
        <w:t xml:space="preserve">ACCAC, (2003) </w:t>
      </w:r>
      <w:r>
        <w:rPr>
          <w:rFonts w:ascii="Times New Roman" w:hAnsi="Times New Roman" w:cs="Times New Roman"/>
          <w:i/>
        </w:rPr>
        <w:t xml:space="preserve">Datblygu’r Cwricwlwm Cymreig. </w:t>
      </w:r>
      <w:r>
        <w:rPr>
          <w:rFonts w:ascii="Times New Roman" w:hAnsi="Times New Roman" w:cs="Times New Roman"/>
        </w:rPr>
        <w:t xml:space="preserve">Caerdydd: ACCAC Publications. </w:t>
      </w:r>
    </w:p>
    <w:p w14:paraId="2FDFDE16" w14:textId="77777777" w:rsidR="00F17F32" w:rsidRPr="0000302B" w:rsidRDefault="00F17F32" w:rsidP="00F17F32">
      <w:pPr>
        <w:spacing w:line="360" w:lineRule="auto"/>
        <w:rPr>
          <w:rFonts w:ascii="Times New Roman" w:hAnsi="Times New Roman" w:cs="Times New Roman"/>
        </w:rPr>
      </w:pPr>
      <w:r w:rsidRPr="0000302B">
        <w:rPr>
          <w:rFonts w:ascii="Times New Roman" w:hAnsi="Times New Roman" w:cs="Times New Roman"/>
        </w:rPr>
        <w:t xml:space="preserve">Ball, D, L., Thames, M, H., a Phelps, G. (2008) Journal of Teacher Education. </w:t>
      </w:r>
      <w:r w:rsidRPr="0000302B">
        <w:rPr>
          <w:rFonts w:ascii="Times New Roman" w:hAnsi="Times New Roman" w:cs="Times New Roman"/>
          <w:i/>
        </w:rPr>
        <w:t>Content Knowledge for Teaching – What Makes it Special?</w:t>
      </w:r>
      <w:r>
        <w:rPr>
          <w:rFonts w:ascii="Times New Roman" w:hAnsi="Times New Roman" w:cs="Times New Roman"/>
          <w:i/>
        </w:rPr>
        <w:t xml:space="preserve"> </w:t>
      </w:r>
      <w:r w:rsidRPr="0000302B">
        <w:rPr>
          <w:rFonts w:ascii="Times New Roman" w:hAnsi="Times New Roman" w:cs="Times New Roman"/>
        </w:rPr>
        <w:t>59</w:t>
      </w:r>
      <w:r>
        <w:rPr>
          <w:rFonts w:ascii="Times New Roman" w:hAnsi="Times New Roman" w:cs="Times New Roman"/>
        </w:rPr>
        <w:t xml:space="preserve"> (5)</w:t>
      </w:r>
      <w:r w:rsidRPr="0000302B">
        <w:rPr>
          <w:rFonts w:ascii="Times New Roman" w:hAnsi="Times New Roman" w:cs="Times New Roman"/>
        </w:rPr>
        <w:t xml:space="preserve"> tt. 389-407</w:t>
      </w:r>
      <w:r>
        <w:rPr>
          <w:rFonts w:ascii="Times New Roman" w:hAnsi="Times New Roman" w:cs="Times New Roman"/>
        </w:rPr>
        <w:t>.</w:t>
      </w:r>
    </w:p>
    <w:p w14:paraId="3A57C430" w14:textId="77777777" w:rsidR="00F17F32" w:rsidRDefault="00F17F32" w:rsidP="00F17F32">
      <w:pPr>
        <w:spacing w:line="360" w:lineRule="auto"/>
        <w:rPr>
          <w:rFonts w:ascii="Times New Roman" w:hAnsi="Times New Roman" w:cs="Times New Roman"/>
        </w:rPr>
      </w:pPr>
      <w:r w:rsidRPr="0000302B">
        <w:rPr>
          <w:rFonts w:ascii="Times New Roman" w:hAnsi="Times New Roman" w:cs="Times New Roman"/>
        </w:rPr>
        <w:t xml:space="preserve">Barnes, J. (2015) </w:t>
      </w:r>
      <w:r w:rsidRPr="0000302B">
        <w:rPr>
          <w:rFonts w:ascii="Times New Roman" w:hAnsi="Times New Roman" w:cs="Times New Roman"/>
          <w:i/>
        </w:rPr>
        <w:t xml:space="preserve">Cross-curricular Learning 3-14. </w:t>
      </w:r>
      <w:r w:rsidRPr="0000302B">
        <w:rPr>
          <w:rFonts w:ascii="Times New Roman" w:hAnsi="Times New Roman" w:cs="Times New Roman"/>
        </w:rPr>
        <w:t xml:space="preserve">3ydd Arg. Llundain: SAGE Publications Ltd. </w:t>
      </w:r>
    </w:p>
    <w:p w14:paraId="540E493E" w14:textId="77777777" w:rsidR="00F17F32" w:rsidRPr="00674AB3" w:rsidRDefault="00F17F32" w:rsidP="00F17F32">
      <w:pPr>
        <w:spacing w:line="360" w:lineRule="auto"/>
        <w:rPr>
          <w:rFonts w:ascii="Times New Roman" w:hAnsi="Times New Roman" w:cs="Times New Roman"/>
        </w:rPr>
      </w:pPr>
      <w:r w:rsidRPr="00EA78E8">
        <w:rPr>
          <w:rFonts w:ascii="Times New Roman" w:hAnsi="Times New Roman" w:cs="Times New Roman"/>
        </w:rPr>
        <w:t xml:space="preserve">Black, P. a Wiliam, D. (2001) </w:t>
      </w:r>
      <w:r w:rsidRPr="00EA78E8">
        <w:rPr>
          <w:rFonts w:ascii="Times New Roman" w:hAnsi="Times New Roman" w:cs="Times New Roman"/>
          <w:i/>
        </w:rPr>
        <w:t xml:space="preserve">Inside </w:t>
      </w:r>
      <w:proofErr w:type="gramStart"/>
      <w:r w:rsidRPr="00EA78E8">
        <w:rPr>
          <w:rFonts w:ascii="Times New Roman" w:hAnsi="Times New Roman" w:cs="Times New Roman"/>
          <w:i/>
        </w:rPr>
        <w:t>The</w:t>
      </w:r>
      <w:proofErr w:type="gramEnd"/>
      <w:r w:rsidRPr="00EA78E8">
        <w:rPr>
          <w:rFonts w:ascii="Times New Roman" w:hAnsi="Times New Roman" w:cs="Times New Roman"/>
          <w:i/>
        </w:rPr>
        <w:t xml:space="preserve"> Black Box: Raising Standards Through Classroom Assessment. </w:t>
      </w:r>
      <w:r w:rsidRPr="00EA78E8">
        <w:rPr>
          <w:rFonts w:ascii="Times New Roman" w:hAnsi="Times New Roman" w:cs="Times New Roman"/>
        </w:rPr>
        <w:t xml:space="preserve">Ar gael yn </w:t>
      </w:r>
      <w:hyperlink r:id="rId5" w:history="1">
        <w:r w:rsidRPr="00EA78E8">
          <w:rPr>
            <w:rStyle w:val="Hyperlink"/>
            <w:rFonts w:ascii="Times New Roman" w:hAnsi="Times New Roman" w:cs="Times New Roman"/>
          </w:rPr>
          <w:t>https://www.rdc.udel.edu/wp-</w:t>
        </w:r>
        <w:r w:rsidRPr="00EA78E8">
          <w:rPr>
            <w:rStyle w:val="Hyperlink"/>
            <w:rFonts w:ascii="Times New Roman" w:hAnsi="Times New Roman" w:cs="Times New Roman"/>
          </w:rPr>
          <w:t>c</w:t>
        </w:r>
        <w:r w:rsidRPr="00EA78E8">
          <w:rPr>
            <w:rStyle w:val="Hyperlink"/>
            <w:rFonts w:ascii="Times New Roman" w:hAnsi="Times New Roman" w:cs="Times New Roman"/>
          </w:rPr>
          <w:t>ontent/uploads/2015/04/InsideBlackBox.pdf</w:t>
        </w:r>
      </w:hyperlink>
      <w:r>
        <w:rPr>
          <w:rFonts w:ascii="Times New Roman" w:hAnsi="Times New Roman" w:cs="Times New Roman"/>
        </w:rPr>
        <w:t xml:space="preserve"> (02/01/2019). </w:t>
      </w:r>
    </w:p>
    <w:p w14:paraId="431CA744" w14:textId="77777777" w:rsidR="00F17F32" w:rsidRPr="00212EE8" w:rsidRDefault="00F17F32" w:rsidP="00F17F32">
      <w:pPr>
        <w:spacing w:line="360" w:lineRule="auto"/>
        <w:rPr>
          <w:rFonts w:ascii="Times New Roman" w:hAnsi="Times New Roman" w:cs="Times New Roman"/>
        </w:rPr>
      </w:pPr>
      <w:r w:rsidRPr="00013831">
        <w:rPr>
          <w:rFonts w:ascii="Times New Roman" w:hAnsi="Times New Roman" w:cs="Times New Roman"/>
        </w:rPr>
        <w:t xml:space="preserve">Boaler, J. (2015) </w:t>
      </w:r>
      <w:r w:rsidRPr="00013831">
        <w:rPr>
          <w:rFonts w:ascii="Times New Roman" w:hAnsi="Times New Roman" w:cs="Times New Roman"/>
          <w:i/>
        </w:rPr>
        <w:t xml:space="preserve">The Elephant in the Classroom: Helping Children Learn and Love Maths. </w:t>
      </w:r>
      <w:r w:rsidRPr="00013831">
        <w:rPr>
          <w:rFonts w:ascii="Times New Roman" w:hAnsi="Times New Roman" w:cs="Times New Roman"/>
        </w:rPr>
        <w:t xml:space="preserve">[e-lyfr] ar gael yn: </w:t>
      </w:r>
      <w:hyperlink r:id="rId6" w:history="1">
        <w:r w:rsidRPr="00A21245">
          <w:rPr>
            <w:rStyle w:val="Hyperlink"/>
            <w:rFonts w:ascii="Times New Roman" w:hAnsi="Times New Roman" w:cs="Times New Roman"/>
          </w:rPr>
          <w:t>https://books.google.co.uk/books?hl=en&amp;lr=&amp;id=JpApCgAAQBAJ&amp;oi=fnd&amp;pg=PT8&amp;dq=boaler+2015&amp;ots=dov4QAEVo3&amp;sig=ArJD95MpGrSLOU2sBCYHwqt7eP0#v=onepage&amp;q=boaler%202015&amp;f=false</w:t>
        </w:r>
      </w:hyperlink>
      <w:r>
        <w:rPr>
          <w:rFonts w:ascii="Times New Roman" w:hAnsi="Times New Roman" w:cs="Times New Roman"/>
        </w:rPr>
        <w:t xml:space="preserve"> (Cyrchwyd: 05/01/2019). </w:t>
      </w:r>
    </w:p>
    <w:p w14:paraId="3D49AA14" w14:textId="77777777" w:rsidR="00F17F32" w:rsidRDefault="00F17F32" w:rsidP="00F17F32">
      <w:pPr>
        <w:spacing w:line="360" w:lineRule="auto"/>
        <w:rPr>
          <w:rFonts w:ascii="Times New Roman" w:hAnsi="Times New Roman" w:cs="Times New Roman"/>
          <w:i/>
        </w:rPr>
      </w:pPr>
      <w:r w:rsidRPr="0000302B">
        <w:rPr>
          <w:rFonts w:ascii="Times New Roman" w:hAnsi="Times New Roman" w:cs="Times New Roman"/>
        </w:rPr>
        <w:t xml:space="preserve">Callander, N., a Namhad-Williams, L., (2010) </w:t>
      </w:r>
      <w:r w:rsidRPr="0000302B">
        <w:rPr>
          <w:rFonts w:ascii="Times New Roman" w:hAnsi="Times New Roman" w:cs="Times New Roman"/>
          <w:i/>
        </w:rPr>
        <w:t xml:space="preserve">Comunication, Language and Literacy. </w:t>
      </w:r>
    </w:p>
    <w:p w14:paraId="4E0E9AF4" w14:textId="77777777" w:rsidR="00F17F32" w:rsidRDefault="00F17F32" w:rsidP="00F17F32">
      <w:pPr>
        <w:spacing w:line="360" w:lineRule="auto"/>
        <w:rPr>
          <w:rFonts w:ascii="Times New Roman" w:hAnsi="Times New Roman" w:cs="Times New Roman"/>
        </w:rPr>
      </w:pPr>
      <w:r w:rsidRPr="0000302B">
        <w:rPr>
          <w:rFonts w:ascii="Times New Roman" w:hAnsi="Times New Roman" w:cs="Times New Roman"/>
        </w:rPr>
        <w:t xml:space="preserve">Llundain: Continuum International Publishing Group. </w:t>
      </w:r>
    </w:p>
    <w:p w14:paraId="215B6CBE" w14:textId="77777777" w:rsidR="00F17F32" w:rsidRPr="005D2CAD" w:rsidRDefault="00F17F32" w:rsidP="00F17F32">
      <w:pPr>
        <w:spacing w:line="360" w:lineRule="auto"/>
        <w:rPr>
          <w:rFonts w:ascii="Times New Roman" w:hAnsi="Times New Roman" w:cs="Times New Roman"/>
        </w:rPr>
      </w:pPr>
      <w:r>
        <w:rPr>
          <w:rFonts w:ascii="Times New Roman" w:hAnsi="Times New Roman" w:cs="Times New Roman"/>
        </w:rPr>
        <w:t xml:space="preserve">Clement, J a Zarowska, </w:t>
      </w:r>
      <w:proofErr w:type="gramStart"/>
      <w:r>
        <w:rPr>
          <w:rFonts w:ascii="Times New Roman" w:hAnsi="Times New Roman" w:cs="Times New Roman"/>
        </w:rPr>
        <w:t>E,.</w:t>
      </w:r>
      <w:proofErr w:type="gramEnd"/>
      <w:r>
        <w:rPr>
          <w:rFonts w:ascii="Times New Roman" w:hAnsi="Times New Roman" w:cs="Times New Roman"/>
        </w:rPr>
        <w:t xml:space="preserve"> (2000) </w:t>
      </w:r>
      <w:r>
        <w:rPr>
          <w:rFonts w:ascii="Times New Roman" w:hAnsi="Times New Roman" w:cs="Times New Roman"/>
          <w:i/>
        </w:rPr>
        <w:t xml:space="preserve">Behavioural Concerns &amp; Autistic Spectrum Disorder. </w:t>
      </w:r>
      <w:r>
        <w:rPr>
          <w:rFonts w:ascii="Times New Roman" w:hAnsi="Times New Roman" w:cs="Times New Roman"/>
        </w:rPr>
        <w:t xml:space="preserve">Philadelphia: Jessica Kingsley Publishers. </w:t>
      </w:r>
    </w:p>
    <w:p w14:paraId="4B67704B" w14:textId="77777777" w:rsidR="00F17F32" w:rsidRDefault="00F17F32" w:rsidP="00F17F32">
      <w:pPr>
        <w:spacing w:line="360" w:lineRule="auto"/>
        <w:rPr>
          <w:rFonts w:ascii="Times New Roman" w:hAnsi="Times New Roman" w:cs="Times New Roman"/>
        </w:rPr>
      </w:pPr>
      <w:r w:rsidRPr="0000302B">
        <w:rPr>
          <w:rFonts w:ascii="Times New Roman" w:hAnsi="Times New Roman" w:cs="Times New Roman"/>
        </w:rPr>
        <w:t xml:space="preserve">Donaldson, G. (2015) </w:t>
      </w:r>
      <w:r w:rsidRPr="0000302B">
        <w:rPr>
          <w:rFonts w:ascii="Times New Roman" w:hAnsi="Times New Roman" w:cs="Times New Roman"/>
          <w:i/>
        </w:rPr>
        <w:t xml:space="preserve">Dyfodol Llwyddiannus: Adolygiad o’r Cwricwlwm a’r Trefniadau Asesu yng Nghymru. </w:t>
      </w:r>
      <w:r w:rsidRPr="0000302B">
        <w:rPr>
          <w:rFonts w:ascii="Times New Roman" w:hAnsi="Times New Roman" w:cs="Times New Roman"/>
        </w:rPr>
        <w:t>Caerdydd: Hawlfraint y goron</w:t>
      </w:r>
      <w:r>
        <w:rPr>
          <w:rFonts w:ascii="Times New Roman" w:hAnsi="Times New Roman" w:cs="Times New Roman"/>
        </w:rPr>
        <w:t xml:space="preserve">. t. 5, t. 64. </w:t>
      </w:r>
    </w:p>
    <w:p w14:paraId="5A4BBAB8" w14:textId="77777777" w:rsidR="00F17F32" w:rsidRPr="00F4499D" w:rsidRDefault="00F17F32" w:rsidP="00F17F32">
      <w:pPr>
        <w:spacing w:line="360" w:lineRule="auto"/>
        <w:rPr>
          <w:rFonts w:ascii="Times New Roman" w:hAnsi="Times New Roman" w:cs="Times New Roman"/>
        </w:rPr>
      </w:pPr>
      <w:r>
        <w:rPr>
          <w:rFonts w:ascii="Times New Roman" w:hAnsi="Times New Roman" w:cs="Times New Roman"/>
        </w:rPr>
        <w:t xml:space="preserve">Estyn (2017) </w:t>
      </w:r>
      <w:r>
        <w:rPr>
          <w:rFonts w:ascii="Times New Roman" w:hAnsi="Times New Roman" w:cs="Times New Roman"/>
          <w:i/>
        </w:rPr>
        <w:t xml:space="preserve">Arweiniad atodol: arolygu rhifedd mewn ysgolion. </w:t>
      </w:r>
      <w:r>
        <w:rPr>
          <w:rFonts w:ascii="Times New Roman" w:hAnsi="Times New Roman" w:cs="Times New Roman"/>
        </w:rPr>
        <w:t>Caerdydd: Yr Adran Gyhoeddiadau.</w:t>
      </w:r>
    </w:p>
    <w:p w14:paraId="26471E01" w14:textId="77777777" w:rsidR="00F17F32"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t xml:space="preserve">Hayes, D. (2008) </w:t>
      </w:r>
      <w:r>
        <w:rPr>
          <w:rFonts w:ascii="Times New Roman" w:hAnsi="Times New Roman" w:cs="Times New Roman"/>
          <w:i/>
          <w:color w:val="000000"/>
        </w:rPr>
        <w:t>Foundations of Primary Teaching</w:t>
      </w:r>
      <w:r>
        <w:rPr>
          <w:rFonts w:ascii="Times New Roman" w:hAnsi="Times New Roman" w:cs="Times New Roman"/>
          <w:color w:val="000000"/>
        </w:rPr>
        <w:t>. 4ydd Arg. Oxon: Routledge.</w:t>
      </w:r>
    </w:p>
    <w:p w14:paraId="1156DB31" w14:textId="77777777" w:rsidR="00F17F32" w:rsidRPr="00D602AA"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t xml:space="preserve">Jones, C. A., (2005) </w:t>
      </w:r>
      <w:r>
        <w:rPr>
          <w:rFonts w:ascii="Times New Roman" w:hAnsi="Times New Roman" w:cs="Times New Roman"/>
          <w:i/>
          <w:color w:val="000000"/>
        </w:rPr>
        <w:t xml:space="preserve">Assessment </w:t>
      </w:r>
      <w:proofErr w:type="gramStart"/>
      <w:r>
        <w:rPr>
          <w:rFonts w:ascii="Times New Roman" w:hAnsi="Times New Roman" w:cs="Times New Roman"/>
          <w:i/>
          <w:color w:val="000000"/>
        </w:rPr>
        <w:t>For</w:t>
      </w:r>
      <w:proofErr w:type="gramEnd"/>
      <w:r>
        <w:rPr>
          <w:rFonts w:ascii="Times New Roman" w:hAnsi="Times New Roman" w:cs="Times New Roman"/>
          <w:i/>
          <w:color w:val="000000"/>
        </w:rPr>
        <w:t xml:space="preserve"> Learning. </w:t>
      </w:r>
      <w:r>
        <w:rPr>
          <w:rFonts w:ascii="Times New Roman" w:hAnsi="Times New Roman" w:cs="Times New Roman"/>
          <w:color w:val="000000"/>
        </w:rPr>
        <w:t xml:space="preserve">Llundain: Learning and Skills Development Agency. </w:t>
      </w:r>
    </w:p>
    <w:p w14:paraId="4C239D93" w14:textId="77777777" w:rsidR="00F17F32" w:rsidRPr="000E29C3"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t xml:space="preserve">Kerry, T. (2015) </w:t>
      </w:r>
      <w:r>
        <w:rPr>
          <w:rFonts w:ascii="Times New Roman" w:hAnsi="Times New Roman" w:cs="Times New Roman"/>
          <w:i/>
          <w:color w:val="000000"/>
        </w:rPr>
        <w:t xml:space="preserve">Cross-Curricular teaching in the Primary School. </w:t>
      </w:r>
      <w:r>
        <w:rPr>
          <w:rFonts w:ascii="Times New Roman" w:hAnsi="Times New Roman" w:cs="Times New Roman"/>
          <w:color w:val="000000"/>
        </w:rPr>
        <w:t xml:space="preserve">2il Arg. Oxon: Routledge. </w:t>
      </w:r>
    </w:p>
    <w:p w14:paraId="0D60E1C7" w14:textId="77777777" w:rsidR="00F17F32" w:rsidRDefault="00F17F32" w:rsidP="00F17F32">
      <w:pPr>
        <w:spacing w:line="360" w:lineRule="auto"/>
        <w:rPr>
          <w:rFonts w:ascii="Times New Roman" w:hAnsi="Times New Roman" w:cs="Times New Roman"/>
          <w:color w:val="000000"/>
        </w:rPr>
      </w:pPr>
      <w:r w:rsidRPr="0000302B">
        <w:rPr>
          <w:rFonts w:ascii="Times New Roman" w:hAnsi="Times New Roman" w:cs="Times New Roman"/>
          <w:color w:val="000000"/>
        </w:rPr>
        <w:t xml:space="preserve">Medwell, J., Wray, D., Poulson, L., a Fox, R., (1998) </w:t>
      </w:r>
      <w:r w:rsidRPr="0000302B">
        <w:rPr>
          <w:rFonts w:ascii="Times New Roman" w:hAnsi="Times New Roman" w:cs="Times New Roman"/>
          <w:i/>
          <w:color w:val="000000"/>
        </w:rPr>
        <w:t xml:space="preserve">Effective Teachers of Literacy. </w:t>
      </w:r>
      <w:r w:rsidRPr="0000302B">
        <w:rPr>
          <w:rFonts w:ascii="Times New Roman" w:hAnsi="Times New Roman" w:cs="Times New Roman"/>
          <w:color w:val="000000"/>
        </w:rPr>
        <w:t xml:space="preserve">Ar gael yn: </w:t>
      </w:r>
      <w:hyperlink r:id="rId7" w:history="1">
        <w:r w:rsidRPr="0000302B">
          <w:rPr>
            <w:rStyle w:val="Hyperlink"/>
            <w:rFonts w:ascii="Times New Roman" w:hAnsi="Times New Roman" w:cs="Times New Roman"/>
          </w:rPr>
          <w:t>http://www.leeds.ac.uk/educol/documents/000000829.htm</w:t>
        </w:r>
      </w:hyperlink>
      <w:r w:rsidRPr="0000302B">
        <w:rPr>
          <w:rFonts w:ascii="Times New Roman" w:hAnsi="Times New Roman" w:cs="Times New Roman"/>
          <w:color w:val="000000"/>
        </w:rPr>
        <w:t xml:space="preserve"> (Cyrchwyd: 08/12/18)</w:t>
      </w:r>
      <w:r>
        <w:rPr>
          <w:rFonts w:ascii="Times New Roman" w:hAnsi="Times New Roman" w:cs="Times New Roman"/>
          <w:color w:val="000000"/>
        </w:rPr>
        <w:t>.</w:t>
      </w:r>
    </w:p>
    <w:p w14:paraId="58C24CCF" w14:textId="77777777" w:rsidR="00F17F32"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t xml:space="preserve">Meggitt, C. (2012) </w:t>
      </w:r>
      <w:r>
        <w:rPr>
          <w:rFonts w:ascii="Times New Roman" w:hAnsi="Times New Roman" w:cs="Times New Roman"/>
          <w:i/>
          <w:color w:val="000000"/>
        </w:rPr>
        <w:t xml:space="preserve">Child Development: An Illustrated Guide. </w:t>
      </w:r>
      <w:r>
        <w:rPr>
          <w:rFonts w:ascii="Times New Roman" w:hAnsi="Times New Roman" w:cs="Times New Roman"/>
          <w:color w:val="000000"/>
        </w:rPr>
        <w:t xml:space="preserve">3ydd Arg. Essex: Pearson Education Limited. </w:t>
      </w:r>
    </w:p>
    <w:p w14:paraId="31097FE9" w14:textId="77777777" w:rsidR="00F17F32" w:rsidRPr="00EA78E8"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t xml:space="preserve">Thompson, I. (2010) </w:t>
      </w:r>
      <w:r>
        <w:rPr>
          <w:rFonts w:ascii="Times New Roman" w:hAnsi="Times New Roman" w:cs="Times New Roman"/>
          <w:i/>
          <w:color w:val="000000"/>
        </w:rPr>
        <w:t xml:space="preserve">Issues in Teaching Numeracy in Primary Schools. </w:t>
      </w:r>
      <w:r>
        <w:rPr>
          <w:rFonts w:ascii="Times New Roman" w:hAnsi="Times New Roman" w:cs="Times New Roman"/>
          <w:color w:val="000000"/>
        </w:rPr>
        <w:t xml:space="preserve">2il Arg. Berkshire: Open University Press. </w:t>
      </w:r>
    </w:p>
    <w:p w14:paraId="547CD7E6" w14:textId="77777777" w:rsidR="00F17F32" w:rsidRDefault="00F17F32" w:rsidP="00F17F32">
      <w:pPr>
        <w:spacing w:line="360" w:lineRule="auto"/>
        <w:rPr>
          <w:rFonts w:ascii="Times New Roman" w:hAnsi="Times New Roman" w:cs="Times New Roman"/>
        </w:rPr>
      </w:pPr>
      <w:r>
        <w:rPr>
          <w:rFonts w:ascii="Times New Roman" w:hAnsi="Times New Roman" w:cs="Times New Roman"/>
        </w:rPr>
        <w:t xml:space="preserve">Verma, G. K. a Pumfrey, P. D. (gol.) (1994) </w:t>
      </w:r>
      <w:r>
        <w:rPr>
          <w:rFonts w:ascii="Times New Roman" w:hAnsi="Times New Roman" w:cs="Times New Roman"/>
          <w:i/>
        </w:rPr>
        <w:t>Cross Curricular</w:t>
      </w:r>
      <w:r>
        <w:rPr>
          <w:rFonts w:ascii="Times New Roman" w:hAnsi="Times New Roman" w:cs="Times New Roman"/>
        </w:rPr>
        <w:t xml:space="preserve"> </w:t>
      </w:r>
      <w:r>
        <w:rPr>
          <w:rFonts w:ascii="Times New Roman" w:hAnsi="Times New Roman" w:cs="Times New Roman"/>
          <w:i/>
        </w:rPr>
        <w:t>Contexts, Themes &amp; Dimensions in Primary Schools</w:t>
      </w:r>
      <w:r>
        <w:rPr>
          <w:rFonts w:ascii="Times New Roman" w:hAnsi="Times New Roman" w:cs="Times New Roman"/>
        </w:rPr>
        <w:t xml:space="preserve">. Cultural Diversity and the Curriculum. Cyfrol 4. </w:t>
      </w:r>
    </w:p>
    <w:p w14:paraId="54736C9E" w14:textId="77777777" w:rsidR="00F17F32"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lastRenderedPageBreak/>
        <w:t xml:space="preserve">YGSCCCD (2013) </w:t>
      </w:r>
      <w:r>
        <w:rPr>
          <w:rFonts w:ascii="Times New Roman" w:hAnsi="Times New Roman" w:cs="Times New Roman"/>
          <w:i/>
          <w:color w:val="000000"/>
        </w:rPr>
        <w:t xml:space="preserve">Rhaglen llythrennedd a Rhifedd Cenedlaethol – Cynllun Gweithredu Strategol. </w:t>
      </w:r>
      <w:r>
        <w:rPr>
          <w:rFonts w:ascii="Times New Roman" w:hAnsi="Times New Roman" w:cs="Times New Roman"/>
          <w:color w:val="000000"/>
        </w:rPr>
        <w:t xml:space="preserve">Caerdydd: Llywodraeth Cymru </w:t>
      </w:r>
    </w:p>
    <w:p w14:paraId="6B1ACFF9" w14:textId="77777777" w:rsidR="00F17F32" w:rsidRPr="00B40484" w:rsidRDefault="00F17F32" w:rsidP="00F17F32">
      <w:pPr>
        <w:spacing w:line="360" w:lineRule="auto"/>
        <w:rPr>
          <w:rFonts w:ascii="Times New Roman" w:hAnsi="Times New Roman" w:cs="Times New Roman"/>
          <w:color w:val="000000"/>
        </w:rPr>
      </w:pPr>
      <w:r>
        <w:rPr>
          <w:rFonts w:ascii="Times New Roman" w:hAnsi="Times New Roman" w:cs="Times New Roman"/>
          <w:color w:val="000000"/>
        </w:rPr>
        <w:t xml:space="preserve">Yr Adran Addysg (2015) </w:t>
      </w:r>
      <w:r>
        <w:rPr>
          <w:rFonts w:ascii="Times New Roman" w:hAnsi="Times New Roman" w:cs="Times New Roman"/>
          <w:i/>
          <w:color w:val="000000"/>
        </w:rPr>
        <w:t xml:space="preserve">Special Educational Needs and Disability Code of Practice: 0 – 25 years. </w:t>
      </w:r>
      <w:r>
        <w:rPr>
          <w:rFonts w:ascii="Times New Roman" w:hAnsi="Times New Roman" w:cs="Times New Roman"/>
          <w:color w:val="000000"/>
        </w:rPr>
        <w:t xml:space="preserve">Ar gael yn: </w:t>
      </w:r>
      <w:hyperlink r:id="rId8" w:history="1">
        <w:r w:rsidRPr="00A21245">
          <w:rPr>
            <w:rStyle w:val="Hyperlink"/>
            <w:rFonts w:ascii="Times New Roman" w:hAnsi="Times New Roman" w:cs="Times New Roman"/>
          </w:rPr>
          <w:t>https://assets.publishing.service.gov.uk/government/uploads/system/uploads/attachment_data/file/398815/SEND_Code_of_Practice_January_2015.pdf</w:t>
        </w:r>
      </w:hyperlink>
      <w:r>
        <w:rPr>
          <w:rFonts w:ascii="Times New Roman" w:hAnsi="Times New Roman" w:cs="Times New Roman"/>
          <w:color w:val="000000"/>
        </w:rPr>
        <w:t xml:space="preserve"> (Cyrchwyd: 05/01/2019) </w:t>
      </w:r>
    </w:p>
    <w:p w14:paraId="7EA976D8" w14:textId="77777777" w:rsidR="00F17F32" w:rsidRPr="0000302B" w:rsidRDefault="00F17F32" w:rsidP="00F17F32">
      <w:pPr>
        <w:spacing w:line="360" w:lineRule="auto"/>
        <w:rPr>
          <w:rFonts w:ascii="Times New Roman" w:hAnsi="Times New Roman" w:cs="Times New Roman"/>
        </w:rPr>
      </w:pPr>
      <w:r w:rsidRPr="0000302B">
        <w:rPr>
          <w:rFonts w:ascii="Times New Roman" w:hAnsi="Times New Roman" w:cs="Times New Roman"/>
        </w:rPr>
        <w:t xml:space="preserve">Yr Adran Plant, Addysg, Dysgu Gydol Oes a Sgiliau (2008) </w:t>
      </w:r>
      <w:r w:rsidRPr="0000302B">
        <w:rPr>
          <w:rFonts w:ascii="Times New Roman" w:hAnsi="Times New Roman" w:cs="Times New Roman"/>
          <w:i/>
        </w:rPr>
        <w:t xml:space="preserve">Addysgeg Dysgu ac Addysgu. </w:t>
      </w:r>
      <w:r w:rsidRPr="0000302B">
        <w:rPr>
          <w:rFonts w:ascii="Times New Roman" w:hAnsi="Times New Roman" w:cs="Times New Roman"/>
        </w:rPr>
        <w:t>Caerdydd: Hawlfraint y goron</w:t>
      </w:r>
      <w:r>
        <w:rPr>
          <w:rFonts w:ascii="Times New Roman" w:hAnsi="Times New Roman" w:cs="Times New Roman"/>
        </w:rPr>
        <w:t>.</w:t>
      </w:r>
    </w:p>
    <w:p w14:paraId="64216AA9" w14:textId="77777777" w:rsidR="00F17F32" w:rsidRPr="0087756D" w:rsidRDefault="00F17F32" w:rsidP="0087756D">
      <w:pPr>
        <w:spacing w:line="360" w:lineRule="auto"/>
        <w:jc w:val="both"/>
        <w:rPr>
          <w:rFonts w:ascii="Times New Roman" w:hAnsi="Times New Roman" w:cs="Times New Roman"/>
          <w:b/>
          <w:u w:val="single"/>
          <w:lang w:val="cy-GB"/>
        </w:rPr>
      </w:pPr>
      <w:bookmarkStart w:id="0" w:name="_GoBack"/>
      <w:bookmarkEnd w:id="0"/>
    </w:p>
    <w:sectPr w:rsidR="00F17F32" w:rsidRPr="0087756D" w:rsidSect="00817C7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071540"/>
    <w:multiLevelType w:val="hybridMultilevel"/>
    <w:tmpl w:val="EC309F04"/>
    <w:lvl w:ilvl="0" w:tplc="BEC28E1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F44B03"/>
    <w:multiLevelType w:val="hybridMultilevel"/>
    <w:tmpl w:val="98A225D8"/>
    <w:lvl w:ilvl="0" w:tplc="53B8296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FC0536"/>
    <w:multiLevelType w:val="multilevel"/>
    <w:tmpl w:val="35A2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471632"/>
    <w:multiLevelType w:val="hybridMultilevel"/>
    <w:tmpl w:val="06D679EE"/>
    <w:lvl w:ilvl="0" w:tplc="79F889A6">
      <w:start w:val="1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059"/>
    <w:rsid w:val="000001BB"/>
    <w:rsid w:val="00004A67"/>
    <w:rsid w:val="00007061"/>
    <w:rsid w:val="00010B17"/>
    <w:rsid w:val="00024D0E"/>
    <w:rsid w:val="00031AD1"/>
    <w:rsid w:val="00031CAF"/>
    <w:rsid w:val="00033976"/>
    <w:rsid w:val="000377CD"/>
    <w:rsid w:val="00037A6D"/>
    <w:rsid w:val="00042509"/>
    <w:rsid w:val="000545C8"/>
    <w:rsid w:val="00086549"/>
    <w:rsid w:val="000A0800"/>
    <w:rsid w:val="000B080B"/>
    <w:rsid w:val="000B361B"/>
    <w:rsid w:val="000D18EE"/>
    <w:rsid w:val="00127C47"/>
    <w:rsid w:val="00132FAB"/>
    <w:rsid w:val="00133740"/>
    <w:rsid w:val="00137D88"/>
    <w:rsid w:val="001602B9"/>
    <w:rsid w:val="0017177C"/>
    <w:rsid w:val="001727C4"/>
    <w:rsid w:val="001957D3"/>
    <w:rsid w:val="001B7CD8"/>
    <w:rsid w:val="001D5829"/>
    <w:rsid w:val="001E6114"/>
    <w:rsid w:val="001F31C5"/>
    <w:rsid w:val="00207C19"/>
    <w:rsid w:val="00233DE2"/>
    <w:rsid w:val="0024299C"/>
    <w:rsid w:val="002435B0"/>
    <w:rsid w:val="0024489C"/>
    <w:rsid w:val="00255176"/>
    <w:rsid w:val="00263445"/>
    <w:rsid w:val="0027574B"/>
    <w:rsid w:val="00285E53"/>
    <w:rsid w:val="00287227"/>
    <w:rsid w:val="0029054F"/>
    <w:rsid w:val="00292990"/>
    <w:rsid w:val="002944AD"/>
    <w:rsid w:val="00297B23"/>
    <w:rsid w:val="002B10D8"/>
    <w:rsid w:val="002C73BD"/>
    <w:rsid w:val="002E3EE1"/>
    <w:rsid w:val="002F311C"/>
    <w:rsid w:val="002F3219"/>
    <w:rsid w:val="002F463F"/>
    <w:rsid w:val="002F4C5E"/>
    <w:rsid w:val="002F74E2"/>
    <w:rsid w:val="003125A9"/>
    <w:rsid w:val="00317670"/>
    <w:rsid w:val="003207F5"/>
    <w:rsid w:val="003427B9"/>
    <w:rsid w:val="00346083"/>
    <w:rsid w:val="00346B12"/>
    <w:rsid w:val="003508CC"/>
    <w:rsid w:val="003532BE"/>
    <w:rsid w:val="0036222D"/>
    <w:rsid w:val="00365C66"/>
    <w:rsid w:val="00370FE1"/>
    <w:rsid w:val="0037296E"/>
    <w:rsid w:val="00374914"/>
    <w:rsid w:val="003B4C7B"/>
    <w:rsid w:val="003C72CA"/>
    <w:rsid w:val="003E7E64"/>
    <w:rsid w:val="003F2595"/>
    <w:rsid w:val="004029C9"/>
    <w:rsid w:val="004030F7"/>
    <w:rsid w:val="00407B75"/>
    <w:rsid w:val="004138A9"/>
    <w:rsid w:val="00416A14"/>
    <w:rsid w:val="004176BA"/>
    <w:rsid w:val="004177BA"/>
    <w:rsid w:val="00421B83"/>
    <w:rsid w:val="00426A30"/>
    <w:rsid w:val="004331F2"/>
    <w:rsid w:val="0044061A"/>
    <w:rsid w:val="00494207"/>
    <w:rsid w:val="004B2754"/>
    <w:rsid w:val="004B536F"/>
    <w:rsid w:val="004D6861"/>
    <w:rsid w:val="004D6EE2"/>
    <w:rsid w:val="004E7514"/>
    <w:rsid w:val="004F2949"/>
    <w:rsid w:val="004F3AAD"/>
    <w:rsid w:val="00510000"/>
    <w:rsid w:val="00511F12"/>
    <w:rsid w:val="005243D5"/>
    <w:rsid w:val="00545559"/>
    <w:rsid w:val="00546E8A"/>
    <w:rsid w:val="00560C45"/>
    <w:rsid w:val="00580FCA"/>
    <w:rsid w:val="005C13C6"/>
    <w:rsid w:val="005D0D16"/>
    <w:rsid w:val="005D4073"/>
    <w:rsid w:val="005D7382"/>
    <w:rsid w:val="0061259F"/>
    <w:rsid w:val="006307D6"/>
    <w:rsid w:val="00640F17"/>
    <w:rsid w:val="006543C3"/>
    <w:rsid w:val="006544A4"/>
    <w:rsid w:val="006733C1"/>
    <w:rsid w:val="00695894"/>
    <w:rsid w:val="006B2C67"/>
    <w:rsid w:val="006B7E38"/>
    <w:rsid w:val="006F2ED1"/>
    <w:rsid w:val="00722F17"/>
    <w:rsid w:val="0073439E"/>
    <w:rsid w:val="007430C5"/>
    <w:rsid w:val="007617CD"/>
    <w:rsid w:val="00761AE6"/>
    <w:rsid w:val="00763532"/>
    <w:rsid w:val="00770FE3"/>
    <w:rsid w:val="00772177"/>
    <w:rsid w:val="00772520"/>
    <w:rsid w:val="007815A7"/>
    <w:rsid w:val="00784A0F"/>
    <w:rsid w:val="00792639"/>
    <w:rsid w:val="007A7601"/>
    <w:rsid w:val="007B7459"/>
    <w:rsid w:val="007C0AC8"/>
    <w:rsid w:val="007C25DB"/>
    <w:rsid w:val="007D1B67"/>
    <w:rsid w:val="007D2713"/>
    <w:rsid w:val="007E6CE0"/>
    <w:rsid w:val="007F0EDB"/>
    <w:rsid w:val="007F5071"/>
    <w:rsid w:val="00801C9B"/>
    <w:rsid w:val="00817C76"/>
    <w:rsid w:val="00826DBD"/>
    <w:rsid w:val="00831D48"/>
    <w:rsid w:val="00843444"/>
    <w:rsid w:val="008518B9"/>
    <w:rsid w:val="0087756D"/>
    <w:rsid w:val="008903A7"/>
    <w:rsid w:val="008A092F"/>
    <w:rsid w:val="008B09FB"/>
    <w:rsid w:val="008B2116"/>
    <w:rsid w:val="008B2319"/>
    <w:rsid w:val="008C5956"/>
    <w:rsid w:val="008D5078"/>
    <w:rsid w:val="008E46EC"/>
    <w:rsid w:val="00903F54"/>
    <w:rsid w:val="009248FF"/>
    <w:rsid w:val="00927E5E"/>
    <w:rsid w:val="0094202A"/>
    <w:rsid w:val="00946D02"/>
    <w:rsid w:val="009839E4"/>
    <w:rsid w:val="009859FB"/>
    <w:rsid w:val="009A5F77"/>
    <w:rsid w:val="009A7B20"/>
    <w:rsid w:val="009D409F"/>
    <w:rsid w:val="009E0A64"/>
    <w:rsid w:val="009E4D46"/>
    <w:rsid w:val="009E7379"/>
    <w:rsid w:val="00A12059"/>
    <w:rsid w:val="00A43AC6"/>
    <w:rsid w:val="00A711DB"/>
    <w:rsid w:val="00A7172D"/>
    <w:rsid w:val="00A87B79"/>
    <w:rsid w:val="00A93498"/>
    <w:rsid w:val="00AA0699"/>
    <w:rsid w:val="00AB420E"/>
    <w:rsid w:val="00AE632B"/>
    <w:rsid w:val="00AF62D0"/>
    <w:rsid w:val="00B21EBA"/>
    <w:rsid w:val="00B57D82"/>
    <w:rsid w:val="00B64848"/>
    <w:rsid w:val="00B86C56"/>
    <w:rsid w:val="00B87A9A"/>
    <w:rsid w:val="00B93BAB"/>
    <w:rsid w:val="00B944F7"/>
    <w:rsid w:val="00BB749B"/>
    <w:rsid w:val="00BB7CA6"/>
    <w:rsid w:val="00BD0A12"/>
    <w:rsid w:val="00BD1024"/>
    <w:rsid w:val="00BE5AFE"/>
    <w:rsid w:val="00BF61FB"/>
    <w:rsid w:val="00C11A96"/>
    <w:rsid w:val="00C212E5"/>
    <w:rsid w:val="00C401DA"/>
    <w:rsid w:val="00C61432"/>
    <w:rsid w:val="00C717B7"/>
    <w:rsid w:val="00C77E53"/>
    <w:rsid w:val="00C86822"/>
    <w:rsid w:val="00C90D2B"/>
    <w:rsid w:val="00C9377A"/>
    <w:rsid w:val="00CA0C9E"/>
    <w:rsid w:val="00CB1745"/>
    <w:rsid w:val="00CB4E59"/>
    <w:rsid w:val="00CD510B"/>
    <w:rsid w:val="00CF1881"/>
    <w:rsid w:val="00D016DE"/>
    <w:rsid w:val="00D066E7"/>
    <w:rsid w:val="00D23641"/>
    <w:rsid w:val="00D32C7D"/>
    <w:rsid w:val="00D460FA"/>
    <w:rsid w:val="00D60ACE"/>
    <w:rsid w:val="00D7302B"/>
    <w:rsid w:val="00D800CB"/>
    <w:rsid w:val="00D814BC"/>
    <w:rsid w:val="00D9041C"/>
    <w:rsid w:val="00DA6C15"/>
    <w:rsid w:val="00DB1575"/>
    <w:rsid w:val="00DB564C"/>
    <w:rsid w:val="00DB6ADF"/>
    <w:rsid w:val="00DC3F34"/>
    <w:rsid w:val="00DD3442"/>
    <w:rsid w:val="00DF78EB"/>
    <w:rsid w:val="00E04785"/>
    <w:rsid w:val="00E05D65"/>
    <w:rsid w:val="00E0653A"/>
    <w:rsid w:val="00E11B37"/>
    <w:rsid w:val="00E1597A"/>
    <w:rsid w:val="00E2564E"/>
    <w:rsid w:val="00E41EF0"/>
    <w:rsid w:val="00E4250F"/>
    <w:rsid w:val="00E50B29"/>
    <w:rsid w:val="00E56363"/>
    <w:rsid w:val="00E61BF7"/>
    <w:rsid w:val="00E92877"/>
    <w:rsid w:val="00E93BB5"/>
    <w:rsid w:val="00EA1329"/>
    <w:rsid w:val="00EB1CAE"/>
    <w:rsid w:val="00ED04D3"/>
    <w:rsid w:val="00EF00A0"/>
    <w:rsid w:val="00EF166E"/>
    <w:rsid w:val="00F03A50"/>
    <w:rsid w:val="00F14014"/>
    <w:rsid w:val="00F17F32"/>
    <w:rsid w:val="00F20E77"/>
    <w:rsid w:val="00F308AC"/>
    <w:rsid w:val="00F37DC7"/>
    <w:rsid w:val="00F64079"/>
    <w:rsid w:val="00F662D4"/>
    <w:rsid w:val="00F83809"/>
    <w:rsid w:val="00F95CA8"/>
    <w:rsid w:val="00FB4C75"/>
    <w:rsid w:val="00FB574A"/>
    <w:rsid w:val="00FD0B90"/>
    <w:rsid w:val="00FD5020"/>
    <w:rsid w:val="00FE514E"/>
    <w:rsid w:val="00FF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CD9449"/>
  <w15:chartTrackingRefBased/>
  <w15:docId w15:val="{2E47C423-539B-EA4A-882C-06605E6FB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2059"/>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007061"/>
    <w:pPr>
      <w:ind w:left="720"/>
      <w:contextualSpacing/>
    </w:pPr>
  </w:style>
  <w:style w:type="character" w:styleId="Hyperlink">
    <w:name w:val="Hyperlink"/>
    <w:basedOn w:val="DefaultParagraphFont"/>
    <w:uiPriority w:val="99"/>
    <w:unhideWhenUsed/>
    <w:rsid w:val="00F17F32"/>
    <w:rPr>
      <w:color w:val="0563C1" w:themeColor="hyperlink"/>
      <w:u w:val="single"/>
    </w:rPr>
  </w:style>
  <w:style w:type="character" w:styleId="FollowedHyperlink">
    <w:name w:val="FollowedHyperlink"/>
    <w:basedOn w:val="DefaultParagraphFont"/>
    <w:uiPriority w:val="99"/>
    <w:semiHidden/>
    <w:unhideWhenUsed/>
    <w:rsid w:val="00F17F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81699">
      <w:bodyDiv w:val="1"/>
      <w:marLeft w:val="0"/>
      <w:marRight w:val="0"/>
      <w:marTop w:val="0"/>
      <w:marBottom w:val="0"/>
      <w:divBdr>
        <w:top w:val="none" w:sz="0" w:space="0" w:color="auto"/>
        <w:left w:val="none" w:sz="0" w:space="0" w:color="auto"/>
        <w:bottom w:val="none" w:sz="0" w:space="0" w:color="auto"/>
        <w:right w:val="none" w:sz="0" w:space="0" w:color="auto"/>
      </w:divBdr>
      <w:divsChild>
        <w:div w:id="346639245">
          <w:marLeft w:val="0"/>
          <w:marRight w:val="0"/>
          <w:marTop w:val="0"/>
          <w:marBottom w:val="0"/>
          <w:divBdr>
            <w:top w:val="none" w:sz="0" w:space="0" w:color="auto"/>
            <w:left w:val="none" w:sz="0" w:space="0" w:color="auto"/>
            <w:bottom w:val="none" w:sz="0" w:space="0" w:color="auto"/>
            <w:right w:val="none" w:sz="0" w:space="0" w:color="auto"/>
          </w:divBdr>
          <w:divsChild>
            <w:div w:id="1469936005">
              <w:marLeft w:val="0"/>
              <w:marRight w:val="0"/>
              <w:marTop w:val="0"/>
              <w:marBottom w:val="0"/>
              <w:divBdr>
                <w:top w:val="none" w:sz="0" w:space="0" w:color="auto"/>
                <w:left w:val="none" w:sz="0" w:space="0" w:color="auto"/>
                <w:bottom w:val="none" w:sz="0" w:space="0" w:color="auto"/>
                <w:right w:val="none" w:sz="0" w:space="0" w:color="auto"/>
              </w:divBdr>
              <w:divsChild>
                <w:div w:id="1496415336">
                  <w:marLeft w:val="0"/>
                  <w:marRight w:val="0"/>
                  <w:marTop w:val="0"/>
                  <w:marBottom w:val="0"/>
                  <w:divBdr>
                    <w:top w:val="none" w:sz="0" w:space="0" w:color="auto"/>
                    <w:left w:val="none" w:sz="0" w:space="0" w:color="auto"/>
                    <w:bottom w:val="none" w:sz="0" w:space="0" w:color="auto"/>
                    <w:right w:val="none" w:sz="0" w:space="0" w:color="auto"/>
                  </w:divBdr>
                  <w:divsChild>
                    <w:div w:id="146704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552893">
      <w:bodyDiv w:val="1"/>
      <w:marLeft w:val="0"/>
      <w:marRight w:val="0"/>
      <w:marTop w:val="0"/>
      <w:marBottom w:val="0"/>
      <w:divBdr>
        <w:top w:val="none" w:sz="0" w:space="0" w:color="auto"/>
        <w:left w:val="none" w:sz="0" w:space="0" w:color="auto"/>
        <w:bottom w:val="none" w:sz="0" w:space="0" w:color="auto"/>
        <w:right w:val="none" w:sz="0" w:space="0" w:color="auto"/>
      </w:divBdr>
      <w:divsChild>
        <w:div w:id="2027977103">
          <w:marLeft w:val="0"/>
          <w:marRight w:val="0"/>
          <w:marTop w:val="0"/>
          <w:marBottom w:val="0"/>
          <w:divBdr>
            <w:top w:val="none" w:sz="0" w:space="0" w:color="auto"/>
            <w:left w:val="none" w:sz="0" w:space="0" w:color="auto"/>
            <w:bottom w:val="none" w:sz="0" w:space="0" w:color="auto"/>
            <w:right w:val="none" w:sz="0" w:space="0" w:color="auto"/>
          </w:divBdr>
          <w:divsChild>
            <w:div w:id="1474758109">
              <w:marLeft w:val="0"/>
              <w:marRight w:val="0"/>
              <w:marTop w:val="0"/>
              <w:marBottom w:val="0"/>
              <w:divBdr>
                <w:top w:val="none" w:sz="0" w:space="0" w:color="auto"/>
                <w:left w:val="none" w:sz="0" w:space="0" w:color="auto"/>
                <w:bottom w:val="none" w:sz="0" w:space="0" w:color="auto"/>
                <w:right w:val="none" w:sz="0" w:space="0" w:color="auto"/>
              </w:divBdr>
              <w:divsChild>
                <w:div w:id="747656420">
                  <w:marLeft w:val="0"/>
                  <w:marRight w:val="0"/>
                  <w:marTop w:val="0"/>
                  <w:marBottom w:val="0"/>
                  <w:divBdr>
                    <w:top w:val="none" w:sz="0" w:space="0" w:color="auto"/>
                    <w:left w:val="none" w:sz="0" w:space="0" w:color="auto"/>
                    <w:bottom w:val="none" w:sz="0" w:space="0" w:color="auto"/>
                    <w:right w:val="none" w:sz="0" w:space="0" w:color="auto"/>
                  </w:divBdr>
                  <w:divsChild>
                    <w:div w:id="195429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980846">
      <w:bodyDiv w:val="1"/>
      <w:marLeft w:val="0"/>
      <w:marRight w:val="0"/>
      <w:marTop w:val="0"/>
      <w:marBottom w:val="0"/>
      <w:divBdr>
        <w:top w:val="none" w:sz="0" w:space="0" w:color="auto"/>
        <w:left w:val="none" w:sz="0" w:space="0" w:color="auto"/>
        <w:bottom w:val="none" w:sz="0" w:space="0" w:color="auto"/>
        <w:right w:val="none" w:sz="0" w:space="0" w:color="auto"/>
      </w:divBdr>
    </w:div>
    <w:div w:id="663583599">
      <w:bodyDiv w:val="1"/>
      <w:marLeft w:val="0"/>
      <w:marRight w:val="0"/>
      <w:marTop w:val="0"/>
      <w:marBottom w:val="0"/>
      <w:divBdr>
        <w:top w:val="none" w:sz="0" w:space="0" w:color="auto"/>
        <w:left w:val="none" w:sz="0" w:space="0" w:color="auto"/>
        <w:bottom w:val="none" w:sz="0" w:space="0" w:color="auto"/>
        <w:right w:val="none" w:sz="0" w:space="0" w:color="auto"/>
      </w:divBdr>
      <w:divsChild>
        <w:div w:id="835069729">
          <w:marLeft w:val="0"/>
          <w:marRight w:val="0"/>
          <w:marTop w:val="0"/>
          <w:marBottom w:val="0"/>
          <w:divBdr>
            <w:top w:val="none" w:sz="0" w:space="0" w:color="auto"/>
            <w:left w:val="none" w:sz="0" w:space="0" w:color="auto"/>
            <w:bottom w:val="none" w:sz="0" w:space="0" w:color="auto"/>
            <w:right w:val="none" w:sz="0" w:space="0" w:color="auto"/>
          </w:divBdr>
          <w:divsChild>
            <w:div w:id="743336925">
              <w:marLeft w:val="0"/>
              <w:marRight w:val="0"/>
              <w:marTop w:val="0"/>
              <w:marBottom w:val="0"/>
              <w:divBdr>
                <w:top w:val="none" w:sz="0" w:space="0" w:color="auto"/>
                <w:left w:val="none" w:sz="0" w:space="0" w:color="auto"/>
                <w:bottom w:val="none" w:sz="0" w:space="0" w:color="auto"/>
                <w:right w:val="none" w:sz="0" w:space="0" w:color="auto"/>
              </w:divBdr>
              <w:divsChild>
                <w:div w:id="50010105">
                  <w:marLeft w:val="0"/>
                  <w:marRight w:val="0"/>
                  <w:marTop w:val="0"/>
                  <w:marBottom w:val="0"/>
                  <w:divBdr>
                    <w:top w:val="none" w:sz="0" w:space="0" w:color="auto"/>
                    <w:left w:val="none" w:sz="0" w:space="0" w:color="auto"/>
                    <w:bottom w:val="none" w:sz="0" w:space="0" w:color="auto"/>
                    <w:right w:val="none" w:sz="0" w:space="0" w:color="auto"/>
                  </w:divBdr>
                  <w:divsChild>
                    <w:div w:id="88232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910380">
      <w:bodyDiv w:val="1"/>
      <w:marLeft w:val="0"/>
      <w:marRight w:val="0"/>
      <w:marTop w:val="0"/>
      <w:marBottom w:val="0"/>
      <w:divBdr>
        <w:top w:val="none" w:sz="0" w:space="0" w:color="auto"/>
        <w:left w:val="none" w:sz="0" w:space="0" w:color="auto"/>
        <w:bottom w:val="none" w:sz="0" w:space="0" w:color="auto"/>
        <w:right w:val="none" w:sz="0" w:space="0" w:color="auto"/>
      </w:divBdr>
      <w:divsChild>
        <w:div w:id="1888375123">
          <w:marLeft w:val="0"/>
          <w:marRight w:val="0"/>
          <w:marTop w:val="0"/>
          <w:marBottom w:val="0"/>
          <w:divBdr>
            <w:top w:val="none" w:sz="0" w:space="0" w:color="auto"/>
            <w:left w:val="none" w:sz="0" w:space="0" w:color="auto"/>
            <w:bottom w:val="none" w:sz="0" w:space="0" w:color="auto"/>
            <w:right w:val="none" w:sz="0" w:space="0" w:color="auto"/>
          </w:divBdr>
          <w:divsChild>
            <w:div w:id="182474180">
              <w:marLeft w:val="0"/>
              <w:marRight w:val="0"/>
              <w:marTop w:val="0"/>
              <w:marBottom w:val="0"/>
              <w:divBdr>
                <w:top w:val="none" w:sz="0" w:space="0" w:color="auto"/>
                <w:left w:val="none" w:sz="0" w:space="0" w:color="auto"/>
                <w:bottom w:val="none" w:sz="0" w:space="0" w:color="auto"/>
                <w:right w:val="none" w:sz="0" w:space="0" w:color="auto"/>
              </w:divBdr>
              <w:divsChild>
                <w:div w:id="2131699071">
                  <w:marLeft w:val="0"/>
                  <w:marRight w:val="0"/>
                  <w:marTop w:val="0"/>
                  <w:marBottom w:val="0"/>
                  <w:divBdr>
                    <w:top w:val="none" w:sz="0" w:space="0" w:color="auto"/>
                    <w:left w:val="none" w:sz="0" w:space="0" w:color="auto"/>
                    <w:bottom w:val="none" w:sz="0" w:space="0" w:color="auto"/>
                    <w:right w:val="none" w:sz="0" w:space="0" w:color="auto"/>
                  </w:divBdr>
                  <w:divsChild>
                    <w:div w:id="194557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98815/SEND_Code_of_Practice_January_2015.pdf" TargetMode="External"/><Relationship Id="rId3" Type="http://schemas.openxmlformats.org/officeDocument/2006/relationships/settings" Target="settings.xml"/><Relationship Id="rId7" Type="http://schemas.openxmlformats.org/officeDocument/2006/relationships/hyperlink" Target="http://www.leeds.ac.uk/educol/documents/000000829.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hl=en&amp;lr=&amp;id=JpApCgAAQBAJ&amp;oi=fnd&amp;pg=PT8&amp;dq=boaler+2015&amp;ots=dov4QAEVo3&amp;sig=ArJD95MpGrSLOU2sBCYHwqt7eP0#v=onepage&amp;q=boaler%202015&amp;f=false" TargetMode="External"/><Relationship Id="rId5" Type="http://schemas.openxmlformats.org/officeDocument/2006/relationships/hyperlink" Target="https://www.rdc.udel.edu/wp-content/uploads/2015/04/InsideBlackBox.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2851</TotalTime>
  <Pages>9</Pages>
  <Words>2887</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Rees (1600447)</dc:creator>
  <cp:keywords/>
  <dc:description/>
  <cp:lastModifiedBy>Thomas Rees (1600447)</cp:lastModifiedBy>
  <cp:revision>189</cp:revision>
  <dcterms:created xsi:type="dcterms:W3CDTF">2018-12-10T09:34:00Z</dcterms:created>
  <dcterms:modified xsi:type="dcterms:W3CDTF">2019-01-15T00:55:00Z</dcterms:modified>
</cp:coreProperties>
</file>