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78A789" w14:textId="77777777" w:rsidR="00CE2212" w:rsidRDefault="5CBDC086" w:rsidP="1DD652CC">
      <w:pPr>
        <w:spacing w:after="120"/>
      </w:pPr>
      <w:r>
        <w:rPr>
          <w:noProof/>
        </w:rPr>
        <w:drawing>
          <wp:anchor distT="0" distB="0" distL="114300" distR="114300" simplePos="0" relativeHeight="251658240" behindDoc="1" locked="0" layoutInCell="1" allowOverlap="1" wp14:anchorId="68AD6D31" wp14:editId="14566A1A">
            <wp:simplePos x="0" y="0"/>
            <wp:positionH relativeFrom="column">
              <wp:align>right</wp:align>
            </wp:positionH>
            <wp:positionV relativeFrom="paragraph">
              <wp:posOffset>0</wp:posOffset>
            </wp:positionV>
            <wp:extent cx="1935726" cy="1930437"/>
            <wp:effectExtent l="0" t="0" r="0" b="0"/>
            <wp:wrapNone/>
            <wp:docPr id="3502419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241918" name="Picture 350241918"/>
                    <pic:cNvPicPr/>
                  </pic:nvPicPr>
                  <pic:blipFill>
                    <a:blip r:embed="rId8">
                      <a:extLst>
                        <a:ext uri="{28A0092B-C50C-407E-A947-70E740481C1C}">
                          <a14:useLocalDpi xmlns:a14="http://schemas.microsoft.com/office/drawing/2010/main"/>
                        </a:ext>
                      </a:extLst>
                    </a:blip>
                    <a:stretch>
                      <a:fillRect/>
                    </a:stretch>
                  </pic:blipFill>
                  <pic:spPr>
                    <a:xfrm>
                      <a:off x="0" y="0"/>
                      <a:ext cx="1935726" cy="1930437"/>
                    </a:xfrm>
                    <a:prstGeom prst="rect">
                      <a:avLst/>
                    </a:prstGeom>
                  </pic:spPr>
                </pic:pic>
              </a:graphicData>
            </a:graphic>
            <wp14:sizeRelH relativeFrom="page">
              <wp14:pctWidth>0</wp14:pctWidth>
            </wp14:sizeRelH>
            <wp14:sizeRelV relativeFrom="page">
              <wp14:pctHeight>0</wp14:pctHeight>
            </wp14:sizeRelV>
          </wp:anchor>
        </w:drawing>
      </w:r>
      <w:r w:rsidRPr="1DD652CC">
        <w:rPr>
          <w:rFonts w:eastAsia="Arial" w:cs="Arial"/>
        </w:rPr>
        <w:t>Student Name: Mrs Reda Juciute</w:t>
      </w:r>
    </w:p>
    <w:p w14:paraId="4BC0203D" w14:textId="77777777" w:rsidR="00CE2212" w:rsidRDefault="5CBDC086" w:rsidP="1DD652CC">
      <w:pPr>
        <w:spacing w:after="120"/>
      </w:pPr>
      <w:r w:rsidRPr="1DD652CC">
        <w:rPr>
          <w:rFonts w:eastAsia="Arial" w:cs="Arial"/>
        </w:rPr>
        <w:t>Student ID: 2213928</w:t>
      </w:r>
    </w:p>
    <w:p w14:paraId="24A1AC76" w14:textId="77777777" w:rsidR="00CE2212" w:rsidRDefault="5CBDC086" w:rsidP="1DD652CC">
      <w:pPr>
        <w:spacing w:after="120"/>
      </w:pPr>
      <w:r w:rsidRPr="1DD652CC">
        <w:rPr>
          <w:rFonts w:eastAsia="Arial" w:cs="Arial"/>
        </w:rPr>
        <w:t>Programme: MBA International Business</w:t>
      </w:r>
    </w:p>
    <w:p w14:paraId="6961FEB6" w14:textId="77777777" w:rsidR="00CE2212" w:rsidRDefault="5CBDC086" w:rsidP="1DD652CC">
      <w:pPr>
        <w:spacing w:after="120"/>
      </w:pPr>
      <w:r w:rsidRPr="1DD652CC">
        <w:rPr>
          <w:rFonts w:eastAsia="Arial" w:cs="Arial"/>
        </w:rPr>
        <w:t xml:space="preserve">Module Name: Dissertation </w:t>
      </w:r>
    </w:p>
    <w:p w14:paraId="6F756FC5" w14:textId="77777777" w:rsidR="00CE2212" w:rsidRDefault="5CBDC086" w:rsidP="1DD652CC">
      <w:pPr>
        <w:spacing w:after="120"/>
      </w:pPr>
      <w:r w:rsidRPr="1DD652CC">
        <w:rPr>
          <w:rFonts w:eastAsia="Arial" w:cs="Arial"/>
        </w:rPr>
        <w:t>Module Code: LCMB7035</w:t>
      </w:r>
    </w:p>
    <w:p w14:paraId="074DC8BD" w14:textId="77777777" w:rsidR="00CE2212" w:rsidRDefault="5CBDC086" w:rsidP="1DD652CC">
      <w:pPr>
        <w:spacing w:after="120"/>
      </w:pPr>
      <w:r w:rsidRPr="1DD652CC">
        <w:rPr>
          <w:rFonts w:eastAsia="Arial" w:cs="Arial"/>
        </w:rPr>
        <w:t xml:space="preserve">Module Leader: Vasilios </w:t>
      </w:r>
      <w:proofErr w:type="spellStart"/>
      <w:r w:rsidRPr="1DD652CC">
        <w:rPr>
          <w:rFonts w:eastAsia="Arial" w:cs="Arial"/>
        </w:rPr>
        <w:t>Tavlaridis</w:t>
      </w:r>
      <w:proofErr w:type="spellEnd"/>
    </w:p>
    <w:p w14:paraId="4E1AAAFD" w14:textId="77777777" w:rsidR="00CE2212" w:rsidRDefault="5CBDC086" w:rsidP="1DD652CC">
      <w:pPr>
        <w:spacing w:after="120"/>
      </w:pPr>
      <w:r w:rsidRPr="1DD652CC">
        <w:rPr>
          <w:rFonts w:eastAsia="Arial" w:cs="Arial"/>
        </w:rPr>
        <w:t>Module Supervisor: Abdi Rahman</w:t>
      </w:r>
    </w:p>
    <w:p w14:paraId="701E8BD1" w14:textId="281B7F5F" w:rsidR="00CE2212" w:rsidRDefault="5CBDC086" w:rsidP="1DD652CC">
      <w:pPr>
        <w:spacing w:after="120"/>
        <w:rPr>
          <w:rFonts w:eastAsia="Arial" w:cs="Arial"/>
        </w:rPr>
      </w:pPr>
      <w:r w:rsidRPr="1DD652CC">
        <w:rPr>
          <w:rFonts w:eastAsia="Arial" w:cs="Arial"/>
        </w:rPr>
        <w:t xml:space="preserve">Submission Deadline: </w:t>
      </w:r>
      <w:r w:rsidR="00FA0882">
        <w:rPr>
          <w:rFonts w:eastAsia="Arial" w:cs="Arial"/>
        </w:rPr>
        <w:t>2</w:t>
      </w:r>
      <w:r w:rsidR="000B4397">
        <w:rPr>
          <w:rFonts w:eastAsia="Arial" w:cs="Arial"/>
        </w:rPr>
        <w:t>8</w:t>
      </w:r>
      <w:r w:rsidRPr="1DD652CC">
        <w:rPr>
          <w:rFonts w:eastAsia="Arial" w:cs="Arial"/>
        </w:rPr>
        <w:t>/0</w:t>
      </w:r>
      <w:r w:rsidR="00FA0882">
        <w:rPr>
          <w:rFonts w:eastAsia="Arial" w:cs="Arial"/>
        </w:rPr>
        <w:t>8</w:t>
      </w:r>
      <w:r w:rsidRPr="1DD652CC">
        <w:rPr>
          <w:rFonts w:eastAsia="Arial" w:cs="Arial"/>
        </w:rPr>
        <w:t>/2026</w:t>
      </w:r>
    </w:p>
    <w:p w14:paraId="1640D67D" w14:textId="77777777" w:rsidR="006208BE" w:rsidRDefault="006208BE" w:rsidP="1DD652CC">
      <w:pPr>
        <w:spacing w:after="120"/>
        <w:rPr>
          <w:rFonts w:eastAsia="Arial" w:cs="Arial"/>
        </w:rPr>
      </w:pPr>
    </w:p>
    <w:p w14:paraId="22F8D970" w14:textId="77777777" w:rsidR="006208BE" w:rsidRDefault="006208BE" w:rsidP="1DD652CC">
      <w:pPr>
        <w:spacing w:after="120"/>
        <w:rPr>
          <w:rFonts w:eastAsia="Arial" w:cs="Arial"/>
        </w:rPr>
      </w:pPr>
    </w:p>
    <w:p w14:paraId="6C7D4AC2" w14:textId="77777777" w:rsidR="006208BE" w:rsidRDefault="006208BE" w:rsidP="1DD652CC">
      <w:pPr>
        <w:spacing w:after="120"/>
      </w:pPr>
    </w:p>
    <w:p w14:paraId="606BBBE0" w14:textId="1A9554DC" w:rsidR="00CE2212" w:rsidRDefault="5CBDC086" w:rsidP="1DD652CC">
      <w:pPr>
        <w:spacing w:after="120"/>
      </w:pPr>
      <w:r w:rsidRPr="1DD652CC">
        <w:rPr>
          <w:rFonts w:eastAsia="Arial" w:cs="Arial"/>
        </w:rPr>
        <w:t xml:space="preserve"> </w:t>
      </w:r>
    </w:p>
    <w:p w14:paraId="20135FD6" w14:textId="77777777" w:rsidR="00CE2212" w:rsidRDefault="5CBDC086" w:rsidP="1DD652CC">
      <w:pPr>
        <w:spacing w:after="120"/>
        <w:jc w:val="center"/>
        <w:rPr>
          <w:rFonts w:eastAsia="Arial" w:cs="Arial"/>
          <w:b/>
          <w:bCs/>
          <w:i/>
          <w:iCs/>
          <w:szCs w:val="36"/>
        </w:rPr>
      </w:pPr>
      <w:r w:rsidRPr="1DD652CC">
        <w:rPr>
          <w:rFonts w:eastAsia="Arial" w:cs="Arial"/>
          <w:b/>
          <w:bCs/>
          <w:i/>
          <w:iCs/>
          <w:szCs w:val="36"/>
        </w:rPr>
        <w:t>The Impact of Digital Transformation on Customer Service Quality: A Case study of fast-food industry in Midlands in the UK</w:t>
      </w:r>
    </w:p>
    <w:p w14:paraId="7C1A46EB" w14:textId="77777777" w:rsidR="006208BE" w:rsidRDefault="006208BE" w:rsidP="1DD652CC">
      <w:pPr>
        <w:spacing w:after="120"/>
        <w:jc w:val="center"/>
        <w:rPr>
          <w:rFonts w:eastAsia="Arial" w:cs="Arial"/>
          <w:b/>
          <w:bCs/>
          <w:i/>
          <w:iCs/>
          <w:szCs w:val="36"/>
        </w:rPr>
      </w:pPr>
    </w:p>
    <w:p w14:paraId="33A14FD7" w14:textId="77777777" w:rsidR="006208BE" w:rsidRDefault="006208BE" w:rsidP="1DD652CC">
      <w:pPr>
        <w:spacing w:after="120"/>
        <w:jc w:val="center"/>
        <w:rPr>
          <w:rFonts w:eastAsia="Arial" w:cs="Arial"/>
          <w:b/>
          <w:bCs/>
          <w:i/>
          <w:iCs/>
          <w:szCs w:val="36"/>
        </w:rPr>
      </w:pPr>
    </w:p>
    <w:p w14:paraId="3C77F071" w14:textId="77777777" w:rsidR="006208BE" w:rsidRDefault="006208BE" w:rsidP="1DD652CC">
      <w:pPr>
        <w:spacing w:after="120"/>
        <w:jc w:val="center"/>
        <w:rPr>
          <w:rFonts w:eastAsia="Arial" w:cs="Arial"/>
          <w:b/>
          <w:bCs/>
          <w:i/>
          <w:iCs/>
          <w:szCs w:val="36"/>
        </w:rPr>
      </w:pPr>
    </w:p>
    <w:p w14:paraId="75378994" w14:textId="77777777" w:rsidR="006208BE" w:rsidRDefault="006208BE" w:rsidP="1DD652CC">
      <w:pPr>
        <w:spacing w:after="120"/>
        <w:jc w:val="center"/>
        <w:rPr>
          <w:rFonts w:eastAsia="Arial" w:cs="Arial"/>
          <w:b/>
          <w:bCs/>
          <w:i/>
          <w:iCs/>
          <w:szCs w:val="36"/>
        </w:rPr>
      </w:pPr>
    </w:p>
    <w:p w14:paraId="6C842726" w14:textId="77777777" w:rsidR="006208BE" w:rsidRDefault="006208BE" w:rsidP="1DD652CC">
      <w:pPr>
        <w:spacing w:after="120"/>
        <w:jc w:val="center"/>
        <w:rPr>
          <w:rFonts w:eastAsia="Arial" w:cs="Arial"/>
          <w:b/>
          <w:bCs/>
          <w:i/>
          <w:iCs/>
          <w:szCs w:val="36"/>
        </w:rPr>
      </w:pPr>
    </w:p>
    <w:p w14:paraId="1497EA10" w14:textId="77777777" w:rsidR="006208BE" w:rsidRDefault="006208BE" w:rsidP="1DD652CC">
      <w:pPr>
        <w:spacing w:after="120"/>
        <w:jc w:val="center"/>
        <w:rPr>
          <w:rFonts w:eastAsia="Arial" w:cs="Arial"/>
          <w:b/>
          <w:bCs/>
          <w:i/>
          <w:iCs/>
          <w:szCs w:val="36"/>
        </w:rPr>
      </w:pPr>
    </w:p>
    <w:p w14:paraId="1827427A" w14:textId="77777777" w:rsidR="006208BE" w:rsidRDefault="006208BE" w:rsidP="1DD652CC">
      <w:pPr>
        <w:spacing w:after="120"/>
        <w:jc w:val="center"/>
        <w:rPr>
          <w:rFonts w:eastAsia="Arial" w:cs="Arial"/>
          <w:b/>
          <w:bCs/>
          <w:i/>
          <w:iCs/>
          <w:szCs w:val="36"/>
        </w:rPr>
      </w:pPr>
    </w:p>
    <w:p w14:paraId="0FED247A" w14:textId="77777777" w:rsidR="006208BE" w:rsidRDefault="006208BE" w:rsidP="1DD652CC">
      <w:pPr>
        <w:spacing w:after="120"/>
        <w:jc w:val="center"/>
        <w:rPr>
          <w:rFonts w:eastAsia="Arial" w:cs="Arial"/>
          <w:b/>
          <w:bCs/>
          <w:i/>
          <w:iCs/>
          <w:szCs w:val="36"/>
        </w:rPr>
      </w:pPr>
    </w:p>
    <w:p w14:paraId="7DDBA924" w14:textId="77777777" w:rsidR="006208BE" w:rsidRDefault="006208BE" w:rsidP="1DD652CC">
      <w:pPr>
        <w:spacing w:after="120"/>
        <w:jc w:val="center"/>
        <w:rPr>
          <w:rFonts w:eastAsia="Arial" w:cs="Arial"/>
          <w:b/>
          <w:bCs/>
          <w:i/>
          <w:iCs/>
          <w:szCs w:val="36"/>
        </w:rPr>
      </w:pPr>
    </w:p>
    <w:p w14:paraId="41656DDE" w14:textId="77777777" w:rsidR="006208BE" w:rsidRDefault="006208BE" w:rsidP="1DD652CC">
      <w:pPr>
        <w:spacing w:after="120"/>
        <w:jc w:val="center"/>
        <w:rPr>
          <w:rFonts w:eastAsia="Arial" w:cs="Arial"/>
          <w:b/>
          <w:bCs/>
          <w:i/>
          <w:iCs/>
          <w:szCs w:val="36"/>
        </w:rPr>
      </w:pPr>
    </w:p>
    <w:p w14:paraId="5F9591E9" w14:textId="77777777" w:rsidR="006208BE" w:rsidRDefault="006208BE" w:rsidP="1DD652CC">
      <w:pPr>
        <w:spacing w:after="120"/>
        <w:jc w:val="center"/>
        <w:rPr>
          <w:rFonts w:eastAsia="Arial" w:cs="Arial"/>
          <w:b/>
          <w:bCs/>
          <w:i/>
          <w:iCs/>
          <w:szCs w:val="36"/>
        </w:rPr>
      </w:pPr>
    </w:p>
    <w:p w14:paraId="3AF36960" w14:textId="77777777" w:rsidR="006208BE" w:rsidRDefault="006208BE" w:rsidP="1DD652CC">
      <w:pPr>
        <w:spacing w:after="120"/>
        <w:jc w:val="center"/>
        <w:rPr>
          <w:rFonts w:eastAsia="Arial" w:cs="Arial"/>
          <w:b/>
          <w:bCs/>
          <w:i/>
          <w:iCs/>
          <w:szCs w:val="36"/>
        </w:rPr>
      </w:pPr>
    </w:p>
    <w:sdt>
      <w:sdtPr>
        <w:rPr>
          <w:rFonts w:eastAsiaTheme="minorEastAsia" w:cstheme="minorBidi"/>
          <w:b w:val="0"/>
          <w:color w:val="auto"/>
          <w:sz w:val="24"/>
          <w:szCs w:val="24"/>
          <w:lang w:val="en-GB" w:eastAsia="ja-JP"/>
        </w:rPr>
        <w:id w:val="-342855532"/>
        <w:docPartObj>
          <w:docPartGallery w:val="Table of Contents"/>
          <w:docPartUnique/>
        </w:docPartObj>
      </w:sdtPr>
      <w:sdtEndPr>
        <w:rPr>
          <w:bCs/>
          <w:noProof/>
        </w:rPr>
      </w:sdtEndPr>
      <w:sdtContent>
        <w:p w14:paraId="6AA9E7DB" w14:textId="57C6ACA9" w:rsidR="006208BE" w:rsidRPr="006208BE" w:rsidRDefault="006208BE">
          <w:pPr>
            <w:pStyle w:val="TOCHeading"/>
          </w:pPr>
          <w:r w:rsidRPr="006208BE">
            <w:t>Contents</w:t>
          </w:r>
        </w:p>
        <w:p w14:paraId="7B0BFD5B" w14:textId="16975E12" w:rsidR="004B04E0" w:rsidRDefault="006208BE">
          <w:pPr>
            <w:pStyle w:val="TOC1"/>
            <w:tabs>
              <w:tab w:val="right" w:leader="dot" w:pos="9016"/>
            </w:tabs>
            <w:rPr>
              <w:rFonts w:asciiTheme="minorHAnsi" w:hAnsiTheme="minorHAnsi"/>
              <w:noProof/>
              <w:kern w:val="2"/>
              <w:lang w:eastAsia="en-GB"/>
              <w14:ligatures w14:val="standardContextual"/>
            </w:rPr>
          </w:pPr>
          <w:r>
            <w:fldChar w:fldCharType="begin"/>
          </w:r>
          <w:r>
            <w:instrText xml:space="preserve"> TOC \o "1-3" \h \z \u </w:instrText>
          </w:r>
          <w:r>
            <w:fldChar w:fldCharType="separate"/>
          </w:r>
          <w:hyperlink w:anchor="_Toc238669068" w:history="1">
            <w:r w:rsidR="004B04E0" w:rsidRPr="002227A4">
              <w:rPr>
                <w:rStyle w:val="Hyperlink"/>
                <w:noProof/>
              </w:rPr>
              <w:t>LIST OF TABLES</w:t>
            </w:r>
            <w:r w:rsidR="004B04E0">
              <w:rPr>
                <w:noProof/>
                <w:webHidden/>
              </w:rPr>
              <w:tab/>
            </w:r>
            <w:r w:rsidR="004B04E0">
              <w:rPr>
                <w:noProof/>
                <w:webHidden/>
              </w:rPr>
              <w:fldChar w:fldCharType="begin"/>
            </w:r>
            <w:r w:rsidR="004B04E0">
              <w:rPr>
                <w:noProof/>
                <w:webHidden/>
              </w:rPr>
              <w:instrText xml:space="preserve"> PAGEREF _Toc238669068 \h </w:instrText>
            </w:r>
            <w:r w:rsidR="004B04E0">
              <w:rPr>
                <w:noProof/>
                <w:webHidden/>
              </w:rPr>
            </w:r>
            <w:r w:rsidR="004B04E0">
              <w:rPr>
                <w:noProof/>
                <w:webHidden/>
              </w:rPr>
              <w:fldChar w:fldCharType="separate"/>
            </w:r>
            <w:r w:rsidR="00497ABC">
              <w:rPr>
                <w:noProof/>
                <w:webHidden/>
              </w:rPr>
              <w:t>6</w:t>
            </w:r>
            <w:r w:rsidR="004B04E0">
              <w:rPr>
                <w:noProof/>
                <w:webHidden/>
              </w:rPr>
              <w:fldChar w:fldCharType="end"/>
            </w:r>
          </w:hyperlink>
        </w:p>
        <w:p w14:paraId="1603887B" w14:textId="3DE2B69E" w:rsidR="004B04E0" w:rsidRDefault="004B04E0">
          <w:pPr>
            <w:pStyle w:val="TOC1"/>
            <w:tabs>
              <w:tab w:val="right" w:leader="dot" w:pos="9016"/>
            </w:tabs>
            <w:rPr>
              <w:rFonts w:asciiTheme="minorHAnsi" w:hAnsiTheme="minorHAnsi"/>
              <w:noProof/>
              <w:kern w:val="2"/>
              <w:lang w:eastAsia="en-GB"/>
              <w14:ligatures w14:val="standardContextual"/>
            </w:rPr>
          </w:pPr>
          <w:hyperlink w:anchor="_Toc238669069" w:history="1">
            <w:r w:rsidRPr="002227A4">
              <w:rPr>
                <w:rStyle w:val="Hyperlink"/>
                <w:noProof/>
              </w:rPr>
              <w:t>ABSTRACT</w:t>
            </w:r>
            <w:r>
              <w:rPr>
                <w:noProof/>
                <w:webHidden/>
              </w:rPr>
              <w:tab/>
            </w:r>
            <w:r>
              <w:rPr>
                <w:noProof/>
                <w:webHidden/>
              </w:rPr>
              <w:fldChar w:fldCharType="begin"/>
            </w:r>
            <w:r>
              <w:rPr>
                <w:noProof/>
                <w:webHidden/>
              </w:rPr>
              <w:instrText xml:space="preserve"> PAGEREF _Toc238669069 \h </w:instrText>
            </w:r>
            <w:r>
              <w:rPr>
                <w:noProof/>
                <w:webHidden/>
              </w:rPr>
            </w:r>
            <w:r>
              <w:rPr>
                <w:noProof/>
                <w:webHidden/>
              </w:rPr>
              <w:fldChar w:fldCharType="separate"/>
            </w:r>
            <w:r w:rsidR="00497ABC">
              <w:rPr>
                <w:noProof/>
                <w:webHidden/>
              </w:rPr>
              <w:t>7</w:t>
            </w:r>
            <w:r>
              <w:rPr>
                <w:noProof/>
                <w:webHidden/>
              </w:rPr>
              <w:fldChar w:fldCharType="end"/>
            </w:r>
          </w:hyperlink>
        </w:p>
        <w:p w14:paraId="20979A0C" w14:textId="21F2674C" w:rsidR="004B04E0" w:rsidRDefault="004B04E0">
          <w:pPr>
            <w:pStyle w:val="TOC1"/>
            <w:tabs>
              <w:tab w:val="right" w:leader="dot" w:pos="9016"/>
            </w:tabs>
            <w:rPr>
              <w:rFonts w:asciiTheme="minorHAnsi" w:hAnsiTheme="minorHAnsi"/>
              <w:noProof/>
              <w:kern w:val="2"/>
              <w:lang w:eastAsia="en-GB"/>
              <w14:ligatures w14:val="standardContextual"/>
            </w:rPr>
          </w:pPr>
          <w:hyperlink w:anchor="_Toc238669070" w:history="1">
            <w:r w:rsidRPr="002227A4">
              <w:rPr>
                <w:rStyle w:val="Hyperlink"/>
                <w:noProof/>
              </w:rPr>
              <w:t>CHAPTER 1 – INTRODUCTION</w:t>
            </w:r>
            <w:r>
              <w:rPr>
                <w:noProof/>
                <w:webHidden/>
              </w:rPr>
              <w:tab/>
            </w:r>
            <w:r>
              <w:rPr>
                <w:noProof/>
                <w:webHidden/>
              </w:rPr>
              <w:fldChar w:fldCharType="begin"/>
            </w:r>
            <w:r>
              <w:rPr>
                <w:noProof/>
                <w:webHidden/>
              </w:rPr>
              <w:instrText xml:space="preserve"> PAGEREF _Toc238669070 \h </w:instrText>
            </w:r>
            <w:r>
              <w:rPr>
                <w:noProof/>
                <w:webHidden/>
              </w:rPr>
            </w:r>
            <w:r>
              <w:rPr>
                <w:noProof/>
                <w:webHidden/>
              </w:rPr>
              <w:fldChar w:fldCharType="separate"/>
            </w:r>
            <w:r w:rsidR="00497ABC">
              <w:rPr>
                <w:noProof/>
                <w:webHidden/>
              </w:rPr>
              <w:t>9</w:t>
            </w:r>
            <w:r>
              <w:rPr>
                <w:noProof/>
                <w:webHidden/>
              </w:rPr>
              <w:fldChar w:fldCharType="end"/>
            </w:r>
          </w:hyperlink>
        </w:p>
        <w:p w14:paraId="72FD7D26" w14:textId="7C507AE5"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071" w:history="1">
            <w:r w:rsidRPr="002227A4">
              <w:rPr>
                <w:rStyle w:val="Hyperlink"/>
                <w:noProof/>
              </w:rPr>
              <w:t>1.1 Introduction</w:t>
            </w:r>
            <w:r>
              <w:rPr>
                <w:noProof/>
                <w:webHidden/>
              </w:rPr>
              <w:tab/>
            </w:r>
            <w:r>
              <w:rPr>
                <w:noProof/>
                <w:webHidden/>
              </w:rPr>
              <w:fldChar w:fldCharType="begin"/>
            </w:r>
            <w:r>
              <w:rPr>
                <w:noProof/>
                <w:webHidden/>
              </w:rPr>
              <w:instrText xml:space="preserve"> PAGEREF _Toc238669071 \h </w:instrText>
            </w:r>
            <w:r>
              <w:rPr>
                <w:noProof/>
                <w:webHidden/>
              </w:rPr>
            </w:r>
            <w:r>
              <w:rPr>
                <w:noProof/>
                <w:webHidden/>
              </w:rPr>
              <w:fldChar w:fldCharType="separate"/>
            </w:r>
            <w:r w:rsidR="00497ABC">
              <w:rPr>
                <w:noProof/>
                <w:webHidden/>
              </w:rPr>
              <w:t>9</w:t>
            </w:r>
            <w:r>
              <w:rPr>
                <w:noProof/>
                <w:webHidden/>
              </w:rPr>
              <w:fldChar w:fldCharType="end"/>
            </w:r>
          </w:hyperlink>
        </w:p>
        <w:p w14:paraId="01B6FCE4" w14:textId="0AB700E9"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072" w:history="1">
            <w:r w:rsidRPr="002227A4">
              <w:rPr>
                <w:rStyle w:val="Hyperlink"/>
                <w:noProof/>
              </w:rPr>
              <w:t>1.2 Research aim</w:t>
            </w:r>
            <w:r>
              <w:rPr>
                <w:noProof/>
                <w:webHidden/>
              </w:rPr>
              <w:tab/>
            </w:r>
            <w:r>
              <w:rPr>
                <w:noProof/>
                <w:webHidden/>
              </w:rPr>
              <w:fldChar w:fldCharType="begin"/>
            </w:r>
            <w:r>
              <w:rPr>
                <w:noProof/>
                <w:webHidden/>
              </w:rPr>
              <w:instrText xml:space="preserve"> PAGEREF _Toc238669072 \h </w:instrText>
            </w:r>
            <w:r>
              <w:rPr>
                <w:noProof/>
                <w:webHidden/>
              </w:rPr>
            </w:r>
            <w:r>
              <w:rPr>
                <w:noProof/>
                <w:webHidden/>
              </w:rPr>
              <w:fldChar w:fldCharType="separate"/>
            </w:r>
            <w:r w:rsidR="00497ABC">
              <w:rPr>
                <w:noProof/>
                <w:webHidden/>
              </w:rPr>
              <w:t>9</w:t>
            </w:r>
            <w:r>
              <w:rPr>
                <w:noProof/>
                <w:webHidden/>
              </w:rPr>
              <w:fldChar w:fldCharType="end"/>
            </w:r>
          </w:hyperlink>
        </w:p>
        <w:p w14:paraId="64106176" w14:textId="1183BCCF"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073" w:history="1">
            <w:r w:rsidRPr="002227A4">
              <w:rPr>
                <w:rStyle w:val="Hyperlink"/>
                <w:noProof/>
              </w:rPr>
              <w:t>1.3 Research objectives</w:t>
            </w:r>
            <w:r>
              <w:rPr>
                <w:noProof/>
                <w:webHidden/>
              </w:rPr>
              <w:tab/>
            </w:r>
            <w:r>
              <w:rPr>
                <w:noProof/>
                <w:webHidden/>
              </w:rPr>
              <w:fldChar w:fldCharType="begin"/>
            </w:r>
            <w:r>
              <w:rPr>
                <w:noProof/>
                <w:webHidden/>
              </w:rPr>
              <w:instrText xml:space="preserve"> PAGEREF _Toc238669073 \h </w:instrText>
            </w:r>
            <w:r>
              <w:rPr>
                <w:noProof/>
                <w:webHidden/>
              </w:rPr>
            </w:r>
            <w:r>
              <w:rPr>
                <w:noProof/>
                <w:webHidden/>
              </w:rPr>
              <w:fldChar w:fldCharType="separate"/>
            </w:r>
            <w:r w:rsidR="00497ABC">
              <w:rPr>
                <w:noProof/>
                <w:webHidden/>
              </w:rPr>
              <w:t>9</w:t>
            </w:r>
            <w:r>
              <w:rPr>
                <w:noProof/>
                <w:webHidden/>
              </w:rPr>
              <w:fldChar w:fldCharType="end"/>
            </w:r>
          </w:hyperlink>
        </w:p>
        <w:p w14:paraId="6377D345" w14:textId="3CE3DA69"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074" w:history="1">
            <w:r w:rsidRPr="002227A4">
              <w:rPr>
                <w:rStyle w:val="Hyperlink"/>
                <w:noProof/>
              </w:rPr>
              <w:t>1.4 Research questions</w:t>
            </w:r>
            <w:r>
              <w:rPr>
                <w:noProof/>
                <w:webHidden/>
              </w:rPr>
              <w:tab/>
            </w:r>
            <w:r>
              <w:rPr>
                <w:noProof/>
                <w:webHidden/>
              </w:rPr>
              <w:fldChar w:fldCharType="begin"/>
            </w:r>
            <w:r>
              <w:rPr>
                <w:noProof/>
                <w:webHidden/>
              </w:rPr>
              <w:instrText xml:space="preserve"> PAGEREF _Toc238669074 \h </w:instrText>
            </w:r>
            <w:r>
              <w:rPr>
                <w:noProof/>
                <w:webHidden/>
              </w:rPr>
            </w:r>
            <w:r>
              <w:rPr>
                <w:noProof/>
                <w:webHidden/>
              </w:rPr>
              <w:fldChar w:fldCharType="separate"/>
            </w:r>
            <w:r w:rsidR="00497ABC">
              <w:rPr>
                <w:noProof/>
                <w:webHidden/>
              </w:rPr>
              <w:t>10</w:t>
            </w:r>
            <w:r>
              <w:rPr>
                <w:noProof/>
                <w:webHidden/>
              </w:rPr>
              <w:fldChar w:fldCharType="end"/>
            </w:r>
          </w:hyperlink>
        </w:p>
        <w:p w14:paraId="06F0E206" w14:textId="5CE75E9C"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075" w:history="1">
            <w:r w:rsidRPr="002227A4">
              <w:rPr>
                <w:rStyle w:val="Hyperlink"/>
                <w:noProof/>
              </w:rPr>
              <w:t>1.5 Background to digital transformation</w:t>
            </w:r>
            <w:r>
              <w:rPr>
                <w:noProof/>
                <w:webHidden/>
              </w:rPr>
              <w:tab/>
            </w:r>
            <w:r>
              <w:rPr>
                <w:noProof/>
                <w:webHidden/>
              </w:rPr>
              <w:fldChar w:fldCharType="begin"/>
            </w:r>
            <w:r>
              <w:rPr>
                <w:noProof/>
                <w:webHidden/>
              </w:rPr>
              <w:instrText xml:space="preserve"> PAGEREF _Toc238669075 \h </w:instrText>
            </w:r>
            <w:r>
              <w:rPr>
                <w:noProof/>
                <w:webHidden/>
              </w:rPr>
            </w:r>
            <w:r>
              <w:rPr>
                <w:noProof/>
                <w:webHidden/>
              </w:rPr>
              <w:fldChar w:fldCharType="separate"/>
            </w:r>
            <w:r w:rsidR="00497ABC">
              <w:rPr>
                <w:noProof/>
                <w:webHidden/>
              </w:rPr>
              <w:t>10</w:t>
            </w:r>
            <w:r>
              <w:rPr>
                <w:noProof/>
                <w:webHidden/>
              </w:rPr>
              <w:fldChar w:fldCharType="end"/>
            </w:r>
          </w:hyperlink>
        </w:p>
        <w:p w14:paraId="621BBF7E" w14:textId="3D4A63DF"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076" w:history="1">
            <w:r w:rsidRPr="002227A4">
              <w:rPr>
                <w:rStyle w:val="Hyperlink"/>
                <w:noProof/>
              </w:rPr>
              <w:t>1.6 UK and Midlands context</w:t>
            </w:r>
            <w:r>
              <w:rPr>
                <w:noProof/>
                <w:webHidden/>
              </w:rPr>
              <w:tab/>
            </w:r>
            <w:r>
              <w:rPr>
                <w:noProof/>
                <w:webHidden/>
              </w:rPr>
              <w:fldChar w:fldCharType="begin"/>
            </w:r>
            <w:r>
              <w:rPr>
                <w:noProof/>
                <w:webHidden/>
              </w:rPr>
              <w:instrText xml:space="preserve"> PAGEREF _Toc238669076 \h </w:instrText>
            </w:r>
            <w:r>
              <w:rPr>
                <w:noProof/>
                <w:webHidden/>
              </w:rPr>
            </w:r>
            <w:r>
              <w:rPr>
                <w:noProof/>
                <w:webHidden/>
              </w:rPr>
              <w:fldChar w:fldCharType="separate"/>
            </w:r>
            <w:r w:rsidR="00497ABC">
              <w:rPr>
                <w:noProof/>
                <w:webHidden/>
              </w:rPr>
              <w:t>11</w:t>
            </w:r>
            <w:r>
              <w:rPr>
                <w:noProof/>
                <w:webHidden/>
              </w:rPr>
              <w:fldChar w:fldCharType="end"/>
            </w:r>
          </w:hyperlink>
        </w:p>
        <w:p w14:paraId="5D8E3145" w14:textId="41C0BE4A"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077" w:history="1">
            <w:r w:rsidRPr="002227A4">
              <w:rPr>
                <w:rStyle w:val="Hyperlink"/>
                <w:noProof/>
              </w:rPr>
              <w:t>1.7 Research rationale and business significance</w:t>
            </w:r>
            <w:r>
              <w:rPr>
                <w:noProof/>
                <w:webHidden/>
              </w:rPr>
              <w:tab/>
            </w:r>
            <w:r>
              <w:rPr>
                <w:noProof/>
                <w:webHidden/>
              </w:rPr>
              <w:fldChar w:fldCharType="begin"/>
            </w:r>
            <w:r>
              <w:rPr>
                <w:noProof/>
                <w:webHidden/>
              </w:rPr>
              <w:instrText xml:space="preserve"> PAGEREF _Toc238669077 \h </w:instrText>
            </w:r>
            <w:r>
              <w:rPr>
                <w:noProof/>
                <w:webHidden/>
              </w:rPr>
            </w:r>
            <w:r>
              <w:rPr>
                <w:noProof/>
                <w:webHidden/>
              </w:rPr>
              <w:fldChar w:fldCharType="separate"/>
            </w:r>
            <w:r w:rsidR="00497ABC">
              <w:rPr>
                <w:noProof/>
                <w:webHidden/>
              </w:rPr>
              <w:t>12</w:t>
            </w:r>
            <w:r>
              <w:rPr>
                <w:noProof/>
                <w:webHidden/>
              </w:rPr>
              <w:fldChar w:fldCharType="end"/>
            </w:r>
          </w:hyperlink>
        </w:p>
        <w:p w14:paraId="3304FE82" w14:textId="2D699C26"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078" w:history="1">
            <w:r w:rsidRPr="002227A4">
              <w:rPr>
                <w:rStyle w:val="Hyperlink"/>
                <w:noProof/>
              </w:rPr>
              <w:t>1.8 Customer-service significance</w:t>
            </w:r>
            <w:r>
              <w:rPr>
                <w:noProof/>
                <w:webHidden/>
              </w:rPr>
              <w:tab/>
            </w:r>
            <w:r>
              <w:rPr>
                <w:noProof/>
                <w:webHidden/>
              </w:rPr>
              <w:fldChar w:fldCharType="begin"/>
            </w:r>
            <w:r>
              <w:rPr>
                <w:noProof/>
                <w:webHidden/>
              </w:rPr>
              <w:instrText xml:space="preserve"> PAGEREF _Toc238669078 \h </w:instrText>
            </w:r>
            <w:r>
              <w:rPr>
                <w:noProof/>
                <w:webHidden/>
              </w:rPr>
            </w:r>
            <w:r>
              <w:rPr>
                <w:noProof/>
                <w:webHidden/>
              </w:rPr>
              <w:fldChar w:fldCharType="separate"/>
            </w:r>
            <w:r w:rsidR="00497ABC">
              <w:rPr>
                <w:noProof/>
                <w:webHidden/>
              </w:rPr>
              <w:t>13</w:t>
            </w:r>
            <w:r>
              <w:rPr>
                <w:noProof/>
                <w:webHidden/>
              </w:rPr>
              <w:fldChar w:fldCharType="end"/>
            </w:r>
          </w:hyperlink>
        </w:p>
        <w:p w14:paraId="61A47DEB" w14:textId="3592E701"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079" w:history="1">
            <w:r w:rsidRPr="002227A4">
              <w:rPr>
                <w:rStyle w:val="Hyperlink"/>
                <w:noProof/>
              </w:rPr>
              <w:t>1.9 Research problem and gap</w:t>
            </w:r>
            <w:r>
              <w:rPr>
                <w:noProof/>
                <w:webHidden/>
              </w:rPr>
              <w:tab/>
            </w:r>
            <w:r>
              <w:rPr>
                <w:noProof/>
                <w:webHidden/>
              </w:rPr>
              <w:fldChar w:fldCharType="begin"/>
            </w:r>
            <w:r>
              <w:rPr>
                <w:noProof/>
                <w:webHidden/>
              </w:rPr>
              <w:instrText xml:space="preserve"> PAGEREF _Toc238669079 \h </w:instrText>
            </w:r>
            <w:r>
              <w:rPr>
                <w:noProof/>
                <w:webHidden/>
              </w:rPr>
            </w:r>
            <w:r>
              <w:rPr>
                <w:noProof/>
                <w:webHidden/>
              </w:rPr>
              <w:fldChar w:fldCharType="separate"/>
            </w:r>
            <w:r w:rsidR="00497ABC">
              <w:rPr>
                <w:noProof/>
                <w:webHidden/>
              </w:rPr>
              <w:t>13</w:t>
            </w:r>
            <w:r>
              <w:rPr>
                <w:noProof/>
                <w:webHidden/>
              </w:rPr>
              <w:fldChar w:fldCharType="end"/>
            </w:r>
          </w:hyperlink>
        </w:p>
        <w:p w14:paraId="7E7F7F27" w14:textId="36B94937"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080" w:history="1">
            <w:r w:rsidRPr="002227A4">
              <w:rPr>
                <w:rStyle w:val="Hyperlink"/>
                <w:noProof/>
              </w:rPr>
              <w:t>1.10 Scope and research approach</w:t>
            </w:r>
            <w:r>
              <w:rPr>
                <w:noProof/>
                <w:webHidden/>
              </w:rPr>
              <w:tab/>
            </w:r>
            <w:r>
              <w:rPr>
                <w:noProof/>
                <w:webHidden/>
              </w:rPr>
              <w:fldChar w:fldCharType="begin"/>
            </w:r>
            <w:r>
              <w:rPr>
                <w:noProof/>
                <w:webHidden/>
              </w:rPr>
              <w:instrText xml:space="preserve"> PAGEREF _Toc238669080 \h </w:instrText>
            </w:r>
            <w:r>
              <w:rPr>
                <w:noProof/>
                <w:webHidden/>
              </w:rPr>
            </w:r>
            <w:r>
              <w:rPr>
                <w:noProof/>
                <w:webHidden/>
              </w:rPr>
              <w:fldChar w:fldCharType="separate"/>
            </w:r>
            <w:r w:rsidR="00497ABC">
              <w:rPr>
                <w:noProof/>
                <w:webHidden/>
              </w:rPr>
              <w:t>15</w:t>
            </w:r>
            <w:r>
              <w:rPr>
                <w:noProof/>
                <w:webHidden/>
              </w:rPr>
              <w:fldChar w:fldCharType="end"/>
            </w:r>
          </w:hyperlink>
        </w:p>
        <w:p w14:paraId="7C3DF2C0" w14:textId="4C17DC0A"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081" w:history="1">
            <w:r w:rsidRPr="002227A4">
              <w:rPr>
                <w:rStyle w:val="Hyperlink"/>
                <w:noProof/>
              </w:rPr>
              <w:t>1.11 Ethical significance</w:t>
            </w:r>
            <w:r>
              <w:rPr>
                <w:noProof/>
                <w:webHidden/>
              </w:rPr>
              <w:tab/>
            </w:r>
            <w:r>
              <w:rPr>
                <w:noProof/>
                <w:webHidden/>
              </w:rPr>
              <w:fldChar w:fldCharType="begin"/>
            </w:r>
            <w:r>
              <w:rPr>
                <w:noProof/>
                <w:webHidden/>
              </w:rPr>
              <w:instrText xml:space="preserve"> PAGEREF _Toc238669081 \h </w:instrText>
            </w:r>
            <w:r>
              <w:rPr>
                <w:noProof/>
                <w:webHidden/>
              </w:rPr>
            </w:r>
            <w:r>
              <w:rPr>
                <w:noProof/>
                <w:webHidden/>
              </w:rPr>
              <w:fldChar w:fldCharType="separate"/>
            </w:r>
            <w:r w:rsidR="00497ABC">
              <w:rPr>
                <w:noProof/>
                <w:webHidden/>
              </w:rPr>
              <w:t>16</w:t>
            </w:r>
            <w:r>
              <w:rPr>
                <w:noProof/>
                <w:webHidden/>
              </w:rPr>
              <w:fldChar w:fldCharType="end"/>
            </w:r>
          </w:hyperlink>
        </w:p>
        <w:p w14:paraId="6F96AC0E" w14:textId="10EC820C"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082" w:history="1">
            <w:r w:rsidRPr="002227A4">
              <w:rPr>
                <w:rStyle w:val="Hyperlink"/>
                <w:noProof/>
              </w:rPr>
              <w:t>1.12 Significance and contribution</w:t>
            </w:r>
            <w:r>
              <w:rPr>
                <w:noProof/>
                <w:webHidden/>
              </w:rPr>
              <w:tab/>
            </w:r>
            <w:r>
              <w:rPr>
                <w:noProof/>
                <w:webHidden/>
              </w:rPr>
              <w:fldChar w:fldCharType="begin"/>
            </w:r>
            <w:r>
              <w:rPr>
                <w:noProof/>
                <w:webHidden/>
              </w:rPr>
              <w:instrText xml:space="preserve"> PAGEREF _Toc238669082 \h </w:instrText>
            </w:r>
            <w:r>
              <w:rPr>
                <w:noProof/>
                <w:webHidden/>
              </w:rPr>
            </w:r>
            <w:r>
              <w:rPr>
                <w:noProof/>
                <w:webHidden/>
              </w:rPr>
              <w:fldChar w:fldCharType="separate"/>
            </w:r>
            <w:r w:rsidR="00497ABC">
              <w:rPr>
                <w:noProof/>
                <w:webHidden/>
              </w:rPr>
              <w:t>16</w:t>
            </w:r>
            <w:r>
              <w:rPr>
                <w:noProof/>
                <w:webHidden/>
              </w:rPr>
              <w:fldChar w:fldCharType="end"/>
            </w:r>
          </w:hyperlink>
        </w:p>
        <w:p w14:paraId="02537C1E" w14:textId="790B6304"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083" w:history="1">
            <w:r w:rsidRPr="002227A4">
              <w:rPr>
                <w:rStyle w:val="Hyperlink"/>
                <w:noProof/>
              </w:rPr>
              <w:t>1.13 Dissertation structure</w:t>
            </w:r>
            <w:r>
              <w:rPr>
                <w:noProof/>
                <w:webHidden/>
              </w:rPr>
              <w:tab/>
            </w:r>
            <w:r>
              <w:rPr>
                <w:noProof/>
                <w:webHidden/>
              </w:rPr>
              <w:fldChar w:fldCharType="begin"/>
            </w:r>
            <w:r>
              <w:rPr>
                <w:noProof/>
                <w:webHidden/>
              </w:rPr>
              <w:instrText xml:space="preserve"> PAGEREF _Toc238669083 \h </w:instrText>
            </w:r>
            <w:r>
              <w:rPr>
                <w:noProof/>
                <w:webHidden/>
              </w:rPr>
            </w:r>
            <w:r>
              <w:rPr>
                <w:noProof/>
                <w:webHidden/>
              </w:rPr>
              <w:fldChar w:fldCharType="separate"/>
            </w:r>
            <w:r w:rsidR="00497ABC">
              <w:rPr>
                <w:noProof/>
                <w:webHidden/>
              </w:rPr>
              <w:t>17</w:t>
            </w:r>
            <w:r>
              <w:rPr>
                <w:noProof/>
                <w:webHidden/>
              </w:rPr>
              <w:fldChar w:fldCharType="end"/>
            </w:r>
          </w:hyperlink>
        </w:p>
        <w:p w14:paraId="57CD3515" w14:textId="41A95C3A"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084" w:history="1">
            <w:r w:rsidRPr="002227A4">
              <w:rPr>
                <w:rStyle w:val="Hyperlink"/>
                <w:noProof/>
              </w:rPr>
              <w:t>1.14 Chapter summary</w:t>
            </w:r>
            <w:r>
              <w:rPr>
                <w:noProof/>
                <w:webHidden/>
              </w:rPr>
              <w:tab/>
            </w:r>
            <w:r>
              <w:rPr>
                <w:noProof/>
                <w:webHidden/>
              </w:rPr>
              <w:fldChar w:fldCharType="begin"/>
            </w:r>
            <w:r>
              <w:rPr>
                <w:noProof/>
                <w:webHidden/>
              </w:rPr>
              <w:instrText xml:space="preserve"> PAGEREF _Toc238669084 \h </w:instrText>
            </w:r>
            <w:r>
              <w:rPr>
                <w:noProof/>
                <w:webHidden/>
              </w:rPr>
            </w:r>
            <w:r>
              <w:rPr>
                <w:noProof/>
                <w:webHidden/>
              </w:rPr>
              <w:fldChar w:fldCharType="separate"/>
            </w:r>
            <w:r w:rsidR="00497ABC">
              <w:rPr>
                <w:noProof/>
                <w:webHidden/>
              </w:rPr>
              <w:t>18</w:t>
            </w:r>
            <w:r>
              <w:rPr>
                <w:noProof/>
                <w:webHidden/>
              </w:rPr>
              <w:fldChar w:fldCharType="end"/>
            </w:r>
          </w:hyperlink>
        </w:p>
        <w:p w14:paraId="767A4A95" w14:textId="615B23AF" w:rsidR="004B04E0" w:rsidRDefault="004B04E0">
          <w:pPr>
            <w:pStyle w:val="TOC1"/>
            <w:tabs>
              <w:tab w:val="right" w:leader="dot" w:pos="9016"/>
            </w:tabs>
            <w:rPr>
              <w:rFonts w:asciiTheme="minorHAnsi" w:hAnsiTheme="minorHAnsi"/>
              <w:noProof/>
              <w:kern w:val="2"/>
              <w:lang w:eastAsia="en-GB"/>
              <w14:ligatures w14:val="standardContextual"/>
            </w:rPr>
          </w:pPr>
          <w:hyperlink w:anchor="_Toc238669085" w:history="1">
            <w:r w:rsidRPr="002227A4">
              <w:rPr>
                <w:rStyle w:val="Hyperlink"/>
                <w:rFonts w:eastAsia="Aptos"/>
                <w:noProof/>
              </w:rPr>
              <w:t>CHAPTER 2 – LITERATURE REVIEW</w:t>
            </w:r>
            <w:r>
              <w:rPr>
                <w:noProof/>
                <w:webHidden/>
              </w:rPr>
              <w:tab/>
            </w:r>
            <w:r>
              <w:rPr>
                <w:noProof/>
                <w:webHidden/>
              </w:rPr>
              <w:fldChar w:fldCharType="begin"/>
            </w:r>
            <w:r>
              <w:rPr>
                <w:noProof/>
                <w:webHidden/>
              </w:rPr>
              <w:instrText xml:space="preserve"> PAGEREF _Toc238669085 \h </w:instrText>
            </w:r>
            <w:r>
              <w:rPr>
                <w:noProof/>
                <w:webHidden/>
              </w:rPr>
            </w:r>
            <w:r>
              <w:rPr>
                <w:noProof/>
                <w:webHidden/>
              </w:rPr>
              <w:fldChar w:fldCharType="separate"/>
            </w:r>
            <w:r w:rsidR="00497ABC">
              <w:rPr>
                <w:noProof/>
                <w:webHidden/>
              </w:rPr>
              <w:t>19</w:t>
            </w:r>
            <w:r>
              <w:rPr>
                <w:noProof/>
                <w:webHidden/>
              </w:rPr>
              <w:fldChar w:fldCharType="end"/>
            </w:r>
          </w:hyperlink>
        </w:p>
        <w:p w14:paraId="4C8C32CF" w14:textId="1C9CE9A3"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086" w:history="1">
            <w:r w:rsidRPr="002227A4">
              <w:rPr>
                <w:rStyle w:val="Hyperlink"/>
                <w:rFonts w:eastAsia="Aptos"/>
                <w:noProof/>
              </w:rPr>
              <w:t>2.1 Introduction</w:t>
            </w:r>
            <w:r>
              <w:rPr>
                <w:noProof/>
                <w:webHidden/>
              </w:rPr>
              <w:tab/>
            </w:r>
            <w:r>
              <w:rPr>
                <w:noProof/>
                <w:webHidden/>
              </w:rPr>
              <w:fldChar w:fldCharType="begin"/>
            </w:r>
            <w:r>
              <w:rPr>
                <w:noProof/>
                <w:webHidden/>
              </w:rPr>
              <w:instrText xml:space="preserve"> PAGEREF _Toc238669086 \h </w:instrText>
            </w:r>
            <w:r>
              <w:rPr>
                <w:noProof/>
                <w:webHidden/>
              </w:rPr>
            </w:r>
            <w:r>
              <w:rPr>
                <w:noProof/>
                <w:webHidden/>
              </w:rPr>
              <w:fldChar w:fldCharType="separate"/>
            </w:r>
            <w:r w:rsidR="00497ABC">
              <w:rPr>
                <w:noProof/>
                <w:webHidden/>
              </w:rPr>
              <w:t>19</w:t>
            </w:r>
            <w:r>
              <w:rPr>
                <w:noProof/>
                <w:webHidden/>
              </w:rPr>
              <w:fldChar w:fldCharType="end"/>
            </w:r>
          </w:hyperlink>
        </w:p>
        <w:p w14:paraId="398612A1" w14:textId="23E06ED8"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087" w:history="1">
            <w:r w:rsidRPr="002227A4">
              <w:rPr>
                <w:rStyle w:val="Hyperlink"/>
                <w:rFonts w:eastAsia="Aptos"/>
                <w:noProof/>
              </w:rPr>
              <w:t>2.2 Conceptualising Digital Transformation</w:t>
            </w:r>
            <w:r>
              <w:rPr>
                <w:noProof/>
                <w:webHidden/>
              </w:rPr>
              <w:tab/>
            </w:r>
            <w:r>
              <w:rPr>
                <w:noProof/>
                <w:webHidden/>
              </w:rPr>
              <w:fldChar w:fldCharType="begin"/>
            </w:r>
            <w:r>
              <w:rPr>
                <w:noProof/>
                <w:webHidden/>
              </w:rPr>
              <w:instrText xml:space="preserve"> PAGEREF _Toc238669087 \h </w:instrText>
            </w:r>
            <w:r>
              <w:rPr>
                <w:noProof/>
                <w:webHidden/>
              </w:rPr>
            </w:r>
            <w:r>
              <w:rPr>
                <w:noProof/>
                <w:webHidden/>
              </w:rPr>
              <w:fldChar w:fldCharType="separate"/>
            </w:r>
            <w:r w:rsidR="00497ABC">
              <w:rPr>
                <w:noProof/>
                <w:webHidden/>
              </w:rPr>
              <w:t>20</w:t>
            </w:r>
            <w:r>
              <w:rPr>
                <w:noProof/>
                <w:webHidden/>
              </w:rPr>
              <w:fldChar w:fldCharType="end"/>
            </w:r>
          </w:hyperlink>
        </w:p>
        <w:p w14:paraId="678585C0" w14:textId="1A267938"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088" w:history="1">
            <w:r w:rsidRPr="002227A4">
              <w:rPr>
                <w:rStyle w:val="Hyperlink"/>
                <w:rFonts w:eastAsia="Aptos"/>
                <w:noProof/>
              </w:rPr>
              <w:t>2.3 Implementation of Digital Transformation in the Fast-Food Industry</w:t>
            </w:r>
            <w:r>
              <w:rPr>
                <w:noProof/>
                <w:webHidden/>
              </w:rPr>
              <w:tab/>
            </w:r>
            <w:r>
              <w:rPr>
                <w:noProof/>
                <w:webHidden/>
              </w:rPr>
              <w:fldChar w:fldCharType="begin"/>
            </w:r>
            <w:r>
              <w:rPr>
                <w:noProof/>
                <w:webHidden/>
              </w:rPr>
              <w:instrText xml:space="preserve"> PAGEREF _Toc238669088 \h </w:instrText>
            </w:r>
            <w:r>
              <w:rPr>
                <w:noProof/>
                <w:webHidden/>
              </w:rPr>
            </w:r>
            <w:r>
              <w:rPr>
                <w:noProof/>
                <w:webHidden/>
              </w:rPr>
              <w:fldChar w:fldCharType="separate"/>
            </w:r>
            <w:r w:rsidR="00497ABC">
              <w:rPr>
                <w:noProof/>
                <w:webHidden/>
              </w:rPr>
              <w:t>22</w:t>
            </w:r>
            <w:r>
              <w:rPr>
                <w:noProof/>
                <w:webHidden/>
              </w:rPr>
              <w:fldChar w:fldCharType="end"/>
            </w:r>
          </w:hyperlink>
        </w:p>
        <w:p w14:paraId="0868F9BC" w14:textId="49062EC1" w:rsidR="004B04E0" w:rsidRDefault="004B04E0">
          <w:pPr>
            <w:pStyle w:val="TOC3"/>
            <w:tabs>
              <w:tab w:val="right" w:leader="dot" w:pos="9016"/>
            </w:tabs>
            <w:rPr>
              <w:rFonts w:asciiTheme="minorHAnsi" w:hAnsiTheme="minorHAnsi"/>
              <w:noProof/>
              <w:kern w:val="2"/>
              <w:lang w:eastAsia="en-GB"/>
              <w14:ligatures w14:val="standardContextual"/>
            </w:rPr>
          </w:pPr>
          <w:hyperlink w:anchor="_Toc238669089" w:history="1">
            <w:r w:rsidRPr="002227A4">
              <w:rPr>
                <w:rStyle w:val="Hyperlink"/>
                <w:noProof/>
              </w:rPr>
              <w:t>2.3.1 Self-service kiosks</w:t>
            </w:r>
            <w:r>
              <w:rPr>
                <w:noProof/>
                <w:webHidden/>
              </w:rPr>
              <w:tab/>
            </w:r>
            <w:r>
              <w:rPr>
                <w:noProof/>
                <w:webHidden/>
              </w:rPr>
              <w:fldChar w:fldCharType="begin"/>
            </w:r>
            <w:r>
              <w:rPr>
                <w:noProof/>
                <w:webHidden/>
              </w:rPr>
              <w:instrText xml:space="preserve"> PAGEREF _Toc238669089 \h </w:instrText>
            </w:r>
            <w:r>
              <w:rPr>
                <w:noProof/>
                <w:webHidden/>
              </w:rPr>
            </w:r>
            <w:r>
              <w:rPr>
                <w:noProof/>
                <w:webHidden/>
              </w:rPr>
              <w:fldChar w:fldCharType="separate"/>
            </w:r>
            <w:r w:rsidR="00497ABC">
              <w:rPr>
                <w:noProof/>
                <w:webHidden/>
              </w:rPr>
              <w:t>22</w:t>
            </w:r>
            <w:r>
              <w:rPr>
                <w:noProof/>
                <w:webHidden/>
              </w:rPr>
              <w:fldChar w:fldCharType="end"/>
            </w:r>
          </w:hyperlink>
        </w:p>
        <w:p w14:paraId="3E4152C0" w14:textId="661B3DE9" w:rsidR="004B04E0" w:rsidRDefault="004B04E0">
          <w:pPr>
            <w:pStyle w:val="TOC3"/>
            <w:tabs>
              <w:tab w:val="right" w:leader="dot" w:pos="9016"/>
            </w:tabs>
            <w:rPr>
              <w:rFonts w:asciiTheme="minorHAnsi" w:hAnsiTheme="minorHAnsi"/>
              <w:noProof/>
              <w:kern w:val="2"/>
              <w:lang w:eastAsia="en-GB"/>
              <w14:ligatures w14:val="standardContextual"/>
            </w:rPr>
          </w:pPr>
          <w:hyperlink w:anchor="_Toc238669090" w:history="1">
            <w:r w:rsidRPr="002227A4">
              <w:rPr>
                <w:rStyle w:val="Hyperlink"/>
                <w:rFonts w:eastAsia="Aptos"/>
                <w:noProof/>
              </w:rPr>
              <w:t>2.3.2 Mobile ordering and delivery applications</w:t>
            </w:r>
            <w:r>
              <w:rPr>
                <w:noProof/>
                <w:webHidden/>
              </w:rPr>
              <w:tab/>
            </w:r>
            <w:r>
              <w:rPr>
                <w:noProof/>
                <w:webHidden/>
              </w:rPr>
              <w:fldChar w:fldCharType="begin"/>
            </w:r>
            <w:r>
              <w:rPr>
                <w:noProof/>
                <w:webHidden/>
              </w:rPr>
              <w:instrText xml:space="preserve"> PAGEREF _Toc238669090 \h </w:instrText>
            </w:r>
            <w:r>
              <w:rPr>
                <w:noProof/>
                <w:webHidden/>
              </w:rPr>
            </w:r>
            <w:r>
              <w:rPr>
                <w:noProof/>
                <w:webHidden/>
              </w:rPr>
              <w:fldChar w:fldCharType="separate"/>
            </w:r>
            <w:r w:rsidR="00497ABC">
              <w:rPr>
                <w:noProof/>
                <w:webHidden/>
              </w:rPr>
              <w:t>23</w:t>
            </w:r>
            <w:r>
              <w:rPr>
                <w:noProof/>
                <w:webHidden/>
              </w:rPr>
              <w:fldChar w:fldCharType="end"/>
            </w:r>
          </w:hyperlink>
        </w:p>
        <w:p w14:paraId="6B106517" w14:textId="620545C7" w:rsidR="004B04E0" w:rsidRDefault="004B04E0">
          <w:pPr>
            <w:pStyle w:val="TOC3"/>
            <w:tabs>
              <w:tab w:val="right" w:leader="dot" w:pos="9016"/>
            </w:tabs>
            <w:rPr>
              <w:rFonts w:asciiTheme="minorHAnsi" w:hAnsiTheme="minorHAnsi"/>
              <w:noProof/>
              <w:kern w:val="2"/>
              <w:lang w:eastAsia="en-GB"/>
              <w14:ligatures w14:val="standardContextual"/>
            </w:rPr>
          </w:pPr>
          <w:hyperlink w:anchor="_Toc238669091" w:history="1">
            <w:r w:rsidRPr="002227A4">
              <w:rPr>
                <w:rStyle w:val="Hyperlink"/>
                <w:rFonts w:eastAsia="Aptos"/>
                <w:noProof/>
              </w:rPr>
              <w:t>2.3.3 Contactless and digital payments</w:t>
            </w:r>
            <w:r>
              <w:rPr>
                <w:noProof/>
                <w:webHidden/>
              </w:rPr>
              <w:tab/>
            </w:r>
            <w:r>
              <w:rPr>
                <w:noProof/>
                <w:webHidden/>
              </w:rPr>
              <w:fldChar w:fldCharType="begin"/>
            </w:r>
            <w:r>
              <w:rPr>
                <w:noProof/>
                <w:webHidden/>
              </w:rPr>
              <w:instrText xml:space="preserve"> PAGEREF _Toc238669091 \h </w:instrText>
            </w:r>
            <w:r>
              <w:rPr>
                <w:noProof/>
                <w:webHidden/>
              </w:rPr>
            </w:r>
            <w:r>
              <w:rPr>
                <w:noProof/>
                <w:webHidden/>
              </w:rPr>
              <w:fldChar w:fldCharType="separate"/>
            </w:r>
            <w:r w:rsidR="00497ABC">
              <w:rPr>
                <w:noProof/>
                <w:webHidden/>
              </w:rPr>
              <w:t>24</w:t>
            </w:r>
            <w:r>
              <w:rPr>
                <w:noProof/>
                <w:webHidden/>
              </w:rPr>
              <w:fldChar w:fldCharType="end"/>
            </w:r>
          </w:hyperlink>
        </w:p>
        <w:p w14:paraId="6F031F49" w14:textId="292519DD" w:rsidR="004B04E0" w:rsidRDefault="004B04E0">
          <w:pPr>
            <w:pStyle w:val="TOC3"/>
            <w:tabs>
              <w:tab w:val="right" w:leader="dot" w:pos="9016"/>
            </w:tabs>
            <w:rPr>
              <w:rFonts w:asciiTheme="minorHAnsi" w:hAnsiTheme="minorHAnsi"/>
              <w:noProof/>
              <w:kern w:val="2"/>
              <w:lang w:eastAsia="en-GB"/>
              <w14:ligatures w14:val="standardContextual"/>
            </w:rPr>
          </w:pPr>
          <w:hyperlink w:anchor="_Toc238669092" w:history="1">
            <w:r w:rsidRPr="002227A4">
              <w:rPr>
                <w:rStyle w:val="Hyperlink"/>
                <w:rFonts w:eastAsia="Aptos"/>
                <w:noProof/>
              </w:rPr>
              <w:t>2.3.4 Artificial intelligence, data analytics and customer management</w:t>
            </w:r>
            <w:r>
              <w:rPr>
                <w:noProof/>
                <w:webHidden/>
              </w:rPr>
              <w:tab/>
            </w:r>
            <w:r>
              <w:rPr>
                <w:noProof/>
                <w:webHidden/>
              </w:rPr>
              <w:fldChar w:fldCharType="begin"/>
            </w:r>
            <w:r>
              <w:rPr>
                <w:noProof/>
                <w:webHidden/>
              </w:rPr>
              <w:instrText xml:space="preserve"> PAGEREF _Toc238669092 \h </w:instrText>
            </w:r>
            <w:r>
              <w:rPr>
                <w:noProof/>
                <w:webHidden/>
              </w:rPr>
            </w:r>
            <w:r>
              <w:rPr>
                <w:noProof/>
                <w:webHidden/>
              </w:rPr>
              <w:fldChar w:fldCharType="separate"/>
            </w:r>
            <w:r w:rsidR="00497ABC">
              <w:rPr>
                <w:noProof/>
                <w:webHidden/>
              </w:rPr>
              <w:t>25</w:t>
            </w:r>
            <w:r>
              <w:rPr>
                <w:noProof/>
                <w:webHidden/>
              </w:rPr>
              <w:fldChar w:fldCharType="end"/>
            </w:r>
          </w:hyperlink>
        </w:p>
        <w:p w14:paraId="65D41E24" w14:textId="2355F6E4" w:rsidR="004B04E0" w:rsidRDefault="004B04E0">
          <w:pPr>
            <w:pStyle w:val="TOC3"/>
            <w:tabs>
              <w:tab w:val="right" w:leader="dot" w:pos="9016"/>
            </w:tabs>
            <w:rPr>
              <w:rFonts w:asciiTheme="minorHAnsi" w:hAnsiTheme="minorHAnsi"/>
              <w:noProof/>
              <w:kern w:val="2"/>
              <w:lang w:eastAsia="en-GB"/>
              <w14:ligatures w14:val="standardContextual"/>
            </w:rPr>
          </w:pPr>
          <w:hyperlink w:anchor="_Toc238669093" w:history="1">
            <w:r w:rsidRPr="002227A4">
              <w:rPr>
                <w:rStyle w:val="Hyperlink"/>
                <w:rFonts w:eastAsia="Aptos"/>
                <w:noProof/>
              </w:rPr>
              <w:t>2.3.5 Operational technologies</w:t>
            </w:r>
            <w:r>
              <w:rPr>
                <w:noProof/>
                <w:webHidden/>
              </w:rPr>
              <w:tab/>
            </w:r>
            <w:r>
              <w:rPr>
                <w:noProof/>
                <w:webHidden/>
              </w:rPr>
              <w:fldChar w:fldCharType="begin"/>
            </w:r>
            <w:r>
              <w:rPr>
                <w:noProof/>
                <w:webHidden/>
              </w:rPr>
              <w:instrText xml:space="preserve"> PAGEREF _Toc238669093 \h </w:instrText>
            </w:r>
            <w:r>
              <w:rPr>
                <w:noProof/>
                <w:webHidden/>
              </w:rPr>
            </w:r>
            <w:r>
              <w:rPr>
                <w:noProof/>
                <w:webHidden/>
              </w:rPr>
              <w:fldChar w:fldCharType="separate"/>
            </w:r>
            <w:r w:rsidR="00497ABC">
              <w:rPr>
                <w:noProof/>
                <w:webHidden/>
              </w:rPr>
              <w:t>26</w:t>
            </w:r>
            <w:r>
              <w:rPr>
                <w:noProof/>
                <w:webHidden/>
              </w:rPr>
              <w:fldChar w:fldCharType="end"/>
            </w:r>
          </w:hyperlink>
        </w:p>
        <w:p w14:paraId="15953734" w14:textId="2F858A21"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094" w:history="1">
            <w:r w:rsidRPr="002227A4">
              <w:rPr>
                <w:rStyle w:val="Hyperlink"/>
                <w:rFonts w:eastAsia="Aptos"/>
                <w:noProof/>
              </w:rPr>
              <w:t>2.4 Digital Transformation and Customer Service Quality</w:t>
            </w:r>
            <w:r>
              <w:rPr>
                <w:noProof/>
                <w:webHidden/>
              </w:rPr>
              <w:tab/>
            </w:r>
            <w:r>
              <w:rPr>
                <w:noProof/>
                <w:webHidden/>
              </w:rPr>
              <w:fldChar w:fldCharType="begin"/>
            </w:r>
            <w:r>
              <w:rPr>
                <w:noProof/>
                <w:webHidden/>
              </w:rPr>
              <w:instrText xml:space="preserve"> PAGEREF _Toc238669094 \h </w:instrText>
            </w:r>
            <w:r>
              <w:rPr>
                <w:noProof/>
                <w:webHidden/>
              </w:rPr>
            </w:r>
            <w:r>
              <w:rPr>
                <w:noProof/>
                <w:webHidden/>
              </w:rPr>
              <w:fldChar w:fldCharType="separate"/>
            </w:r>
            <w:r w:rsidR="00497ABC">
              <w:rPr>
                <w:noProof/>
                <w:webHidden/>
              </w:rPr>
              <w:t>26</w:t>
            </w:r>
            <w:r>
              <w:rPr>
                <w:noProof/>
                <w:webHidden/>
              </w:rPr>
              <w:fldChar w:fldCharType="end"/>
            </w:r>
          </w:hyperlink>
        </w:p>
        <w:p w14:paraId="18737D7D" w14:textId="7027BF34" w:rsidR="004B04E0" w:rsidRDefault="004B04E0">
          <w:pPr>
            <w:pStyle w:val="TOC3"/>
            <w:tabs>
              <w:tab w:val="right" w:leader="dot" w:pos="9016"/>
            </w:tabs>
            <w:rPr>
              <w:rFonts w:asciiTheme="minorHAnsi" w:hAnsiTheme="minorHAnsi"/>
              <w:noProof/>
              <w:kern w:val="2"/>
              <w:lang w:eastAsia="en-GB"/>
              <w14:ligatures w14:val="standardContextual"/>
            </w:rPr>
          </w:pPr>
          <w:hyperlink w:anchor="_Toc238669095" w:history="1">
            <w:r w:rsidRPr="002227A4">
              <w:rPr>
                <w:rStyle w:val="Hyperlink"/>
                <w:noProof/>
              </w:rPr>
              <w:t>2.4.1 SERVQUAL</w:t>
            </w:r>
            <w:r>
              <w:rPr>
                <w:noProof/>
                <w:webHidden/>
              </w:rPr>
              <w:tab/>
            </w:r>
            <w:r>
              <w:rPr>
                <w:noProof/>
                <w:webHidden/>
              </w:rPr>
              <w:fldChar w:fldCharType="begin"/>
            </w:r>
            <w:r>
              <w:rPr>
                <w:noProof/>
                <w:webHidden/>
              </w:rPr>
              <w:instrText xml:space="preserve"> PAGEREF _Toc238669095 \h </w:instrText>
            </w:r>
            <w:r>
              <w:rPr>
                <w:noProof/>
                <w:webHidden/>
              </w:rPr>
            </w:r>
            <w:r>
              <w:rPr>
                <w:noProof/>
                <w:webHidden/>
              </w:rPr>
              <w:fldChar w:fldCharType="separate"/>
            </w:r>
            <w:r w:rsidR="00497ABC">
              <w:rPr>
                <w:noProof/>
                <w:webHidden/>
              </w:rPr>
              <w:t>26</w:t>
            </w:r>
            <w:r>
              <w:rPr>
                <w:noProof/>
                <w:webHidden/>
              </w:rPr>
              <w:fldChar w:fldCharType="end"/>
            </w:r>
          </w:hyperlink>
        </w:p>
        <w:p w14:paraId="21A1F5B6" w14:textId="6F45E87B" w:rsidR="004B04E0" w:rsidRDefault="004B04E0">
          <w:pPr>
            <w:pStyle w:val="TOC3"/>
            <w:tabs>
              <w:tab w:val="right" w:leader="dot" w:pos="9016"/>
            </w:tabs>
            <w:rPr>
              <w:rFonts w:asciiTheme="minorHAnsi" w:hAnsiTheme="minorHAnsi"/>
              <w:noProof/>
              <w:kern w:val="2"/>
              <w:lang w:eastAsia="en-GB"/>
              <w14:ligatures w14:val="standardContextual"/>
            </w:rPr>
          </w:pPr>
          <w:hyperlink w:anchor="_Toc238669096" w:history="1">
            <w:r w:rsidRPr="002227A4">
              <w:rPr>
                <w:rStyle w:val="Hyperlink"/>
                <w:rFonts w:eastAsia="Aptos"/>
                <w:noProof/>
              </w:rPr>
              <w:t>2.4.2 Customer experience and the digital journey</w:t>
            </w:r>
            <w:r>
              <w:rPr>
                <w:noProof/>
                <w:webHidden/>
              </w:rPr>
              <w:tab/>
            </w:r>
            <w:r>
              <w:rPr>
                <w:noProof/>
                <w:webHidden/>
              </w:rPr>
              <w:fldChar w:fldCharType="begin"/>
            </w:r>
            <w:r>
              <w:rPr>
                <w:noProof/>
                <w:webHidden/>
              </w:rPr>
              <w:instrText xml:space="preserve"> PAGEREF _Toc238669096 \h </w:instrText>
            </w:r>
            <w:r>
              <w:rPr>
                <w:noProof/>
                <w:webHidden/>
              </w:rPr>
            </w:r>
            <w:r>
              <w:rPr>
                <w:noProof/>
                <w:webHidden/>
              </w:rPr>
              <w:fldChar w:fldCharType="separate"/>
            </w:r>
            <w:r w:rsidR="00497ABC">
              <w:rPr>
                <w:noProof/>
                <w:webHidden/>
              </w:rPr>
              <w:t>28</w:t>
            </w:r>
            <w:r>
              <w:rPr>
                <w:noProof/>
                <w:webHidden/>
              </w:rPr>
              <w:fldChar w:fldCharType="end"/>
            </w:r>
          </w:hyperlink>
        </w:p>
        <w:p w14:paraId="5D5BFDAA" w14:textId="311EDF64" w:rsidR="004B04E0" w:rsidRDefault="004B04E0">
          <w:pPr>
            <w:pStyle w:val="TOC3"/>
            <w:tabs>
              <w:tab w:val="right" w:leader="dot" w:pos="9016"/>
            </w:tabs>
            <w:rPr>
              <w:rFonts w:asciiTheme="minorHAnsi" w:hAnsiTheme="minorHAnsi"/>
              <w:noProof/>
              <w:kern w:val="2"/>
              <w:lang w:eastAsia="en-GB"/>
              <w14:ligatures w14:val="standardContextual"/>
            </w:rPr>
          </w:pPr>
          <w:hyperlink w:anchor="_Toc238669097" w:history="1">
            <w:r w:rsidRPr="002227A4">
              <w:rPr>
                <w:rStyle w:val="Hyperlink"/>
                <w:rFonts w:eastAsia="Aptos"/>
                <w:noProof/>
              </w:rPr>
              <w:t>2.4.3 Technology acceptance</w:t>
            </w:r>
            <w:r>
              <w:rPr>
                <w:noProof/>
                <w:webHidden/>
              </w:rPr>
              <w:tab/>
            </w:r>
            <w:r>
              <w:rPr>
                <w:noProof/>
                <w:webHidden/>
              </w:rPr>
              <w:fldChar w:fldCharType="begin"/>
            </w:r>
            <w:r>
              <w:rPr>
                <w:noProof/>
                <w:webHidden/>
              </w:rPr>
              <w:instrText xml:space="preserve"> PAGEREF _Toc238669097 \h </w:instrText>
            </w:r>
            <w:r>
              <w:rPr>
                <w:noProof/>
                <w:webHidden/>
              </w:rPr>
            </w:r>
            <w:r>
              <w:rPr>
                <w:noProof/>
                <w:webHidden/>
              </w:rPr>
              <w:fldChar w:fldCharType="separate"/>
            </w:r>
            <w:r w:rsidR="00497ABC">
              <w:rPr>
                <w:noProof/>
                <w:webHidden/>
              </w:rPr>
              <w:t>29</w:t>
            </w:r>
            <w:r>
              <w:rPr>
                <w:noProof/>
                <w:webHidden/>
              </w:rPr>
              <w:fldChar w:fldCharType="end"/>
            </w:r>
          </w:hyperlink>
        </w:p>
        <w:p w14:paraId="2D1F4597" w14:textId="4EFFE464"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098" w:history="1">
            <w:r w:rsidRPr="002227A4">
              <w:rPr>
                <w:rStyle w:val="Hyperlink"/>
                <w:rFonts w:eastAsia="Aptos"/>
                <w:noProof/>
              </w:rPr>
              <w:t>2.5 Organisational Capability, Efficiency and Profitability</w:t>
            </w:r>
            <w:r>
              <w:rPr>
                <w:noProof/>
                <w:webHidden/>
              </w:rPr>
              <w:tab/>
            </w:r>
            <w:r>
              <w:rPr>
                <w:noProof/>
                <w:webHidden/>
              </w:rPr>
              <w:fldChar w:fldCharType="begin"/>
            </w:r>
            <w:r>
              <w:rPr>
                <w:noProof/>
                <w:webHidden/>
              </w:rPr>
              <w:instrText xml:space="preserve"> PAGEREF _Toc238669098 \h </w:instrText>
            </w:r>
            <w:r>
              <w:rPr>
                <w:noProof/>
                <w:webHidden/>
              </w:rPr>
            </w:r>
            <w:r>
              <w:rPr>
                <w:noProof/>
                <w:webHidden/>
              </w:rPr>
              <w:fldChar w:fldCharType="separate"/>
            </w:r>
            <w:r w:rsidR="00497ABC">
              <w:rPr>
                <w:noProof/>
                <w:webHidden/>
              </w:rPr>
              <w:t>30</w:t>
            </w:r>
            <w:r>
              <w:rPr>
                <w:noProof/>
                <w:webHidden/>
              </w:rPr>
              <w:fldChar w:fldCharType="end"/>
            </w:r>
          </w:hyperlink>
        </w:p>
        <w:p w14:paraId="23BD7BBD" w14:textId="27C13C4C"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099" w:history="1">
            <w:r w:rsidRPr="002227A4">
              <w:rPr>
                <w:rStyle w:val="Hyperlink"/>
                <w:rFonts w:eastAsia="Aptos"/>
                <w:noProof/>
              </w:rPr>
              <w:t>2.6 Benefits of Digital Technology</w:t>
            </w:r>
            <w:r>
              <w:rPr>
                <w:noProof/>
                <w:webHidden/>
              </w:rPr>
              <w:tab/>
            </w:r>
            <w:r>
              <w:rPr>
                <w:noProof/>
                <w:webHidden/>
              </w:rPr>
              <w:fldChar w:fldCharType="begin"/>
            </w:r>
            <w:r>
              <w:rPr>
                <w:noProof/>
                <w:webHidden/>
              </w:rPr>
              <w:instrText xml:space="preserve"> PAGEREF _Toc238669099 \h </w:instrText>
            </w:r>
            <w:r>
              <w:rPr>
                <w:noProof/>
                <w:webHidden/>
              </w:rPr>
            </w:r>
            <w:r>
              <w:rPr>
                <w:noProof/>
                <w:webHidden/>
              </w:rPr>
              <w:fldChar w:fldCharType="separate"/>
            </w:r>
            <w:r w:rsidR="00497ABC">
              <w:rPr>
                <w:noProof/>
                <w:webHidden/>
              </w:rPr>
              <w:t>31</w:t>
            </w:r>
            <w:r>
              <w:rPr>
                <w:noProof/>
                <w:webHidden/>
              </w:rPr>
              <w:fldChar w:fldCharType="end"/>
            </w:r>
          </w:hyperlink>
        </w:p>
        <w:p w14:paraId="3740B8E2" w14:textId="2F9F76B8"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00" w:history="1">
            <w:r w:rsidRPr="002227A4">
              <w:rPr>
                <w:rStyle w:val="Hyperlink"/>
                <w:rFonts w:eastAsia="Aptos"/>
                <w:noProof/>
              </w:rPr>
              <w:t>2.7 Challenges, Sustainability and Ethical Considerations</w:t>
            </w:r>
            <w:r>
              <w:rPr>
                <w:noProof/>
                <w:webHidden/>
              </w:rPr>
              <w:tab/>
            </w:r>
            <w:r>
              <w:rPr>
                <w:noProof/>
                <w:webHidden/>
              </w:rPr>
              <w:fldChar w:fldCharType="begin"/>
            </w:r>
            <w:r>
              <w:rPr>
                <w:noProof/>
                <w:webHidden/>
              </w:rPr>
              <w:instrText xml:space="preserve"> PAGEREF _Toc238669100 \h </w:instrText>
            </w:r>
            <w:r>
              <w:rPr>
                <w:noProof/>
                <w:webHidden/>
              </w:rPr>
            </w:r>
            <w:r>
              <w:rPr>
                <w:noProof/>
                <w:webHidden/>
              </w:rPr>
              <w:fldChar w:fldCharType="separate"/>
            </w:r>
            <w:r w:rsidR="00497ABC">
              <w:rPr>
                <w:noProof/>
                <w:webHidden/>
              </w:rPr>
              <w:t>32</w:t>
            </w:r>
            <w:r>
              <w:rPr>
                <w:noProof/>
                <w:webHidden/>
              </w:rPr>
              <w:fldChar w:fldCharType="end"/>
            </w:r>
          </w:hyperlink>
        </w:p>
        <w:p w14:paraId="49018AEC" w14:textId="1E80EC28" w:rsidR="004B04E0" w:rsidRDefault="004B04E0">
          <w:pPr>
            <w:pStyle w:val="TOC3"/>
            <w:tabs>
              <w:tab w:val="right" w:leader="dot" w:pos="9016"/>
            </w:tabs>
            <w:rPr>
              <w:rFonts w:asciiTheme="minorHAnsi" w:hAnsiTheme="minorHAnsi"/>
              <w:noProof/>
              <w:kern w:val="2"/>
              <w:lang w:eastAsia="en-GB"/>
              <w14:ligatures w14:val="standardContextual"/>
            </w:rPr>
          </w:pPr>
          <w:hyperlink w:anchor="_Toc238669101" w:history="1">
            <w:r w:rsidRPr="002227A4">
              <w:rPr>
                <w:rStyle w:val="Hyperlink"/>
                <w:noProof/>
              </w:rPr>
              <w:t>2.7.1 Implementation costs and technological dependence</w:t>
            </w:r>
            <w:r>
              <w:rPr>
                <w:noProof/>
                <w:webHidden/>
              </w:rPr>
              <w:tab/>
            </w:r>
            <w:r>
              <w:rPr>
                <w:noProof/>
                <w:webHidden/>
              </w:rPr>
              <w:fldChar w:fldCharType="begin"/>
            </w:r>
            <w:r>
              <w:rPr>
                <w:noProof/>
                <w:webHidden/>
              </w:rPr>
              <w:instrText xml:space="preserve"> PAGEREF _Toc238669101 \h </w:instrText>
            </w:r>
            <w:r>
              <w:rPr>
                <w:noProof/>
                <w:webHidden/>
              </w:rPr>
            </w:r>
            <w:r>
              <w:rPr>
                <w:noProof/>
                <w:webHidden/>
              </w:rPr>
              <w:fldChar w:fldCharType="separate"/>
            </w:r>
            <w:r w:rsidR="00497ABC">
              <w:rPr>
                <w:noProof/>
                <w:webHidden/>
              </w:rPr>
              <w:t>32</w:t>
            </w:r>
            <w:r>
              <w:rPr>
                <w:noProof/>
                <w:webHidden/>
              </w:rPr>
              <w:fldChar w:fldCharType="end"/>
            </w:r>
          </w:hyperlink>
        </w:p>
        <w:p w14:paraId="5B3B4AE3" w14:textId="7087888E" w:rsidR="004B04E0" w:rsidRDefault="004B04E0">
          <w:pPr>
            <w:pStyle w:val="TOC3"/>
            <w:tabs>
              <w:tab w:val="right" w:leader="dot" w:pos="9016"/>
            </w:tabs>
            <w:rPr>
              <w:rFonts w:asciiTheme="minorHAnsi" w:hAnsiTheme="minorHAnsi"/>
              <w:noProof/>
              <w:kern w:val="2"/>
              <w:lang w:eastAsia="en-GB"/>
              <w14:ligatures w14:val="standardContextual"/>
            </w:rPr>
          </w:pPr>
          <w:hyperlink w:anchor="_Toc238669102" w:history="1">
            <w:r w:rsidRPr="002227A4">
              <w:rPr>
                <w:rStyle w:val="Hyperlink"/>
                <w:rFonts w:eastAsia="Aptos"/>
                <w:noProof/>
              </w:rPr>
              <w:t>2.7.2 Employment and employee experience</w:t>
            </w:r>
            <w:r>
              <w:rPr>
                <w:noProof/>
                <w:webHidden/>
              </w:rPr>
              <w:tab/>
            </w:r>
            <w:r>
              <w:rPr>
                <w:noProof/>
                <w:webHidden/>
              </w:rPr>
              <w:fldChar w:fldCharType="begin"/>
            </w:r>
            <w:r>
              <w:rPr>
                <w:noProof/>
                <w:webHidden/>
              </w:rPr>
              <w:instrText xml:space="preserve"> PAGEREF _Toc238669102 \h </w:instrText>
            </w:r>
            <w:r>
              <w:rPr>
                <w:noProof/>
                <w:webHidden/>
              </w:rPr>
            </w:r>
            <w:r>
              <w:rPr>
                <w:noProof/>
                <w:webHidden/>
              </w:rPr>
              <w:fldChar w:fldCharType="separate"/>
            </w:r>
            <w:r w:rsidR="00497ABC">
              <w:rPr>
                <w:noProof/>
                <w:webHidden/>
              </w:rPr>
              <w:t>33</w:t>
            </w:r>
            <w:r>
              <w:rPr>
                <w:noProof/>
                <w:webHidden/>
              </w:rPr>
              <w:fldChar w:fldCharType="end"/>
            </w:r>
          </w:hyperlink>
        </w:p>
        <w:p w14:paraId="0CB4C76D" w14:textId="6C852660" w:rsidR="004B04E0" w:rsidRDefault="004B04E0">
          <w:pPr>
            <w:pStyle w:val="TOC3"/>
            <w:tabs>
              <w:tab w:val="right" w:leader="dot" w:pos="9016"/>
            </w:tabs>
            <w:rPr>
              <w:rFonts w:asciiTheme="minorHAnsi" w:hAnsiTheme="minorHAnsi"/>
              <w:noProof/>
              <w:kern w:val="2"/>
              <w:lang w:eastAsia="en-GB"/>
              <w14:ligatures w14:val="standardContextual"/>
            </w:rPr>
          </w:pPr>
          <w:hyperlink w:anchor="_Toc238669103" w:history="1">
            <w:r w:rsidRPr="002227A4">
              <w:rPr>
                <w:rStyle w:val="Hyperlink"/>
                <w:rFonts w:eastAsia="Aptos"/>
                <w:noProof/>
              </w:rPr>
              <w:t>2.7.3 Privacy, security and trust</w:t>
            </w:r>
            <w:r>
              <w:rPr>
                <w:noProof/>
                <w:webHidden/>
              </w:rPr>
              <w:tab/>
            </w:r>
            <w:r>
              <w:rPr>
                <w:noProof/>
                <w:webHidden/>
              </w:rPr>
              <w:fldChar w:fldCharType="begin"/>
            </w:r>
            <w:r>
              <w:rPr>
                <w:noProof/>
                <w:webHidden/>
              </w:rPr>
              <w:instrText xml:space="preserve"> PAGEREF _Toc238669103 \h </w:instrText>
            </w:r>
            <w:r>
              <w:rPr>
                <w:noProof/>
                <w:webHidden/>
              </w:rPr>
            </w:r>
            <w:r>
              <w:rPr>
                <w:noProof/>
                <w:webHidden/>
              </w:rPr>
              <w:fldChar w:fldCharType="separate"/>
            </w:r>
            <w:r w:rsidR="00497ABC">
              <w:rPr>
                <w:noProof/>
                <w:webHidden/>
              </w:rPr>
              <w:t>33</w:t>
            </w:r>
            <w:r>
              <w:rPr>
                <w:noProof/>
                <w:webHidden/>
              </w:rPr>
              <w:fldChar w:fldCharType="end"/>
            </w:r>
          </w:hyperlink>
        </w:p>
        <w:p w14:paraId="0E5355BA" w14:textId="5D81DE4A" w:rsidR="004B04E0" w:rsidRDefault="004B04E0">
          <w:pPr>
            <w:pStyle w:val="TOC3"/>
            <w:tabs>
              <w:tab w:val="right" w:leader="dot" w:pos="9016"/>
            </w:tabs>
            <w:rPr>
              <w:rFonts w:asciiTheme="minorHAnsi" w:hAnsiTheme="minorHAnsi"/>
              <w:noProof/>
              <w:kern w:val="2"/>
              <w:lang w:eastAsia="en-GB"/>
              <w14:ligatures w14:val="standardContextual"/>
            </w:rPr>
          </w:pPr>
          <w:hyperlink w:anchor="_Toc238669104" w:history="1">
            <w:r w:rsidRPr="002227A4">
              <w:rPr>
                <w:rStyle w:val="Hyperlink"/>
                <w:rFonts w:eastAsia="Aptos"/>
                <w:noProof/>
              </w:rPr>
              <w:t>2.7.4 Digital exclusion</w:t>
            </w:r>
            <w:r>
              <w:rPr>
                <w:noProof/>
                <w:webHidden/>
              </w:rPr>
              <w:tab/>
            </w:r>
            <w:r>
              <w:rPr>
                <w:noProof/>
                <w:webHidden/>
              </w:rPr>
              <w:fldChar w:fldCharType="begin"/>
            </w:r>
            <w:r>
              <w:rPr>
                <w:noProof/>
                <w:webHidden/>
              </w:rPr>
              <w:instrText xml:space="preserve"> PAGEREF _Toc238669104 \h </w:instrText>
            </w:r>
            <w:r>
              <w:rPr>
                <w:noProof/>
                <w:webHidden/>
              </w:rPr>
            </w:r>
            <w:r>
              <w:rPr>
                <w:noProof/>
                <w:webHidden/>
              </w:rPr>
              <w:fldChar w:fldCharType="separate"/>
            </w:r>
            <w:r w:rsidR="00497ABC">
              <w:rPr>
                <w:noProof/>
                <w:webHidden/>
              </w:rPr>
              <w:t>33</w:t>
            </w:r>
            <w:r>
              <w:rPr>
                <w:noProof/>
                <w:webHidden/>
              </w:rPr>
              <w:fldChar w:fldCharType="end"/>
            </w:r>
          </w:hyperlink>
        </w:p>
        <w:p w14:paraId="2E0C6BBB" w14:textId="6EEAA248" w:rsidR="004B04E0" w:rsidRDefault="004B04E0">
          <w:pPr>
            <w:pStyle w:val="TOC3"/>
            <w:tabs>
              <w:tab w:val="right" w:leader="dot" w:pos="9016"/>
            </w:tabs>
            <w:rPr>
              <w:rFonts w:asciiTheme="minorHAnsi" w:hAnsiTheme="minorHAnsi"/>
              <w:noProof/>
              <w:kern w:val="2"/>
              <w:lang w:eastAsia="en-GB"/>
              <w14:ligatures w14:val="standardContextual"/>
            </w:rPr>
          </w:pPr>
          <w:hyperlink w:anchor="_Toc238669105" w:history="1">
            <w:r w:rsidRPr="002227A4">
              <w:rPr>
                <w:rStyle w:val="Hyperlink"/>
                <w:rFonts w:eastAsia="Aptos"/>
                <w:noProof/>
              </w:rPr>
              <w:t>2.7.5 Sustainability</w:t>
            </w:r>
            <w:r>
              <w:rPr>
                <w:noProof/>
                <w:webHidden/>
              </w:rPr>
              <w:tab/>
            </w:r>
            <w:r>
              <w:rPr>
                <w:noProof/>
                <w:webHidden/>
              </w:rPr>
              <w:fldChar w:fldCharType="begin"/>
            </w:r>
            <w:r>
              <w:rPr>
                <w:noProof/>
                <w:webHidden/>
              </w:rPr>
              <w:instrText xml:space="preserve"> PAGEREF _Toc238669105 \h </w:instrText>
            </w:r>
            <w:r>
              <w:rPr>
                <w:noProof/>
                <w:webHidden/>
              </w:rPr>
            </w:r>
            <w:r>
              <w:rPr>
                <w:noProof/>
                <w:webHidden/>
              </w:rPr>
              <w:fldChar w:fldCharType="separate"/>
            </w:r>
            <w:r w:rsidR="00497ABC">
              <w:rPr>
                <w:noProof/>
                <w:webHidden/>
              </w:rPr>
              <w:t>34</w:t>
            </w:r>
            <w:r>
              <w:rPr>
                <w:noProof/>
                <w:webHidden/>
              </w:rPr>
              <w:fldChar w:fldCharType="end"/>
            </w:r>
          </w:hyperlink>
        </w:p>
        <w:p w14:paraId="2D8DB063" w14:textId="25BCAF8E"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06" w:history="1">
            <w:r w:rsidRPr="002227A4">
              <w:rPr>
                <w:rStyle w:val="Hyperlink"/>
                <w:rFonts w:eastAsia="Aptos"/>
                <w:noProof/>
              </w:rPr>
              <w:t>2.8 Theoretical Framework</w:t>
            </w:r>
            <w:r>
              <w:rPr>
                <w:noProof/>
                <w:webHidden/>
              </w:rPr>
              <w:tab/>
            </w:r>
            <w:r>
              <w:rPr>
                <w:noProof/>
                <w:webHidden/>
              </w:rPr>
              <w:fldChar w:fldCharType="begin"/>
            </w:r>
            <w:r>
              <w:rPr>
                <w:noProof/>
                <w:webHidden/>
              </w:rPr>
              <w:instrText xml:space="preserve"> PAGEREF _Toc238669106 \h </w:instrText>
            </w:r>
            <w:r>
              <w:rPr>
                <w:noProof/>
                <w:webHidden/>
              </w:rPr>
            </w:r>
            <w:r>
              <w:rPr>
                <w:noProof/>
                <w:webHidden/>
              </w:rPr>
              <w:fldChar w:fldCharType="separate"/>
            </w:r>
            <w:r w:rsidR="00497ABC">
              <w:rPr>
                <w:noProof/>
                <w:webHidden/>
              </w:rPr>
              <w:t>34</w:t>
            </w:r>
            <w:r>
              <w:rPr>
                <w:noProof/>
                <w:webHidden/>
              </w:rPr>
              <w:fldChar w:fldCharType="end"/>
            </w:r>
          </w:hyperlink>
        </w:p>
        <w:p w14:paraId="2FB49C6F" w14:textId="0679AE82"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07" w:history="1">
            <w:r w:rsidRPr="002227A4">
              <w:rPr>
                <w:rStyle w:val="Hyperlink"/>
                <w:rFonts w:eastAsia="Aptos"/>
                <w:noProof/>
              </w:rPr>
              <w:t>2.9 Research Gaps</w:t>
            </w:r>
            <w:r>
              <w:rPr>
                <w:noProof/>
                <w:webHidden/>
              </w:rPr>
              <w:tab/>
            </w:r>
            <w:r>
              <w:rPr>
                <w:noProof/>
                <w:webHidden/>
              </w:rPr>
              <w:fldChar w:fldCharType="begin"/>
            </w:r>
            <w:r>
              <w:rPr>
                <w:noProof/>
                <w:webHidden/>
              </w:rPr>
              <w:instrText xml:space="preserve"> PAGEREF _Toc238669107 \h </w:instrText>
            </w:r>
            <w:r>
              <w:rPr>
                <w:noProof/>
                <w:webHidden/>
              </w:rPr>
            </w:r>
            <w:r>
              <w:rPr>
                <w:noProof/>
                <w:webHidden/>
              </w:rPr>
              <w:fldChar w:fldCharType="separate"/>
            </w:r>
            <w:r w:rsidR="00497ABC">
              <w:rPr>
                <w:noProof/>
                <w:webHidden/>
              </w:rPr>
              <w:t>36</w:t>
            </w:r>
            <w:r>
              <w:rPr>
                <w:noProof/>
                <w:webHidden/>
              </w:rPr>
              <w:fldChar w:fldCharType="end"/>
            </w:r>
          </w:hyperlink>
        </w:p>
        <w:p w14:paraId="3EE21954" w14:textId="77CC14A8"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08" w:history="1">
            <w:r w:rsidRPr="002227A4">
              <w:rPr>
                <w:rStyle w:val="Hyperlink"/>
                <w:rFonts w:eastAsia="Aptos"/>
                <w:noProof/>
              </w:rPr>
              <w:t>2.10 Conceptual Framework</w:t>
            </w:r>
            <w:r>
              <w:rPr>
                <w:noProof/>
                <w:webHidden/>
              </w:rPr>
              <w:tab/>
            </w:r>
            <w:r>
              <w:rPr>
                <w:noProof/>
                <w:webHidden/>
              </w:rPr>
              <w:fldChar w:fldCharType="begin"/>
            </w:r>
            <w:r>
              <w:rPr>
                <w:noProof/>
                <w:webHidden/>
              </w:rPr>
              <w:instrText xml:space="preserve"> PAGEREF _Toc238669108 \h </w:instrText>
            </w:r>
            <w:r>
              <w:rPr>
                <w:noProof/>
                <w:webHidden/>
              </w:rPr>
            </w:r>
            <w:r>
              <w:rPr>
                <w:noProof/>
                <w:webHidden/>
              </w:rPr>
              <w:fldChar w:fldCharType="separate"/>
            </w:r>
            <w:r w:rsidR="00497ABC">
              <w:rPr>
                <w:noProof/>
                <w:webHidden/>
              </w:rPr>
              <w:t>37</w:t>
            </w:r>
            <w:r>
              <w:rPr>
                <w:noProof/>
                <w:webHidden/>
              </w:rPr>
              <w:fldChar w:fldCharType="end"/>
            </w:r>
          </w:hyperlink>
        </w:p>
        <w:p w14:paraId="02F27E8A" w14:textId="48378167"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09" w:history="1">
            <w:r w:rsidRPr="002227A4">
              <w:rPr>
                <w:rStyle w:val="Hyperlink"/>
                <w:rFonts w:eastAsia="Aptos"/>
                <w:noProof/>
              </w:rPr>
              <w:t>2.11 Chapter Summary</w:t>
            </w:r>
            <w:r>
              <w:rPr>
                <w:noProof/>
                <w:webHidden/>
              </w:rPr>
              <w:tab/>
            </w:r>
            <w:r>
              <w:rPr>
                <w:noProof/>
                <w:webHidden/>
              </w:rPr>
              <w:fldChar w:fldCharType="begin"/>
            </w:r>
            <w:r>
              <w:rPr>
                <w:noProof/>
                <w:webHidden/>
              </w:rPr>
              <w:instrText xml:space="preserve"> PAGEREF _Toc238669109 \h </w:instrText>
            </w:r>
            <w:r>
              <w:rPr>
                <w:noProof/>
                <w:webHidden/>
              </w:rPr>
            </w:r>
            <w:r>
              <w:rPr>
                <w:noProof/>
                <w:webHidden/>
              </w:rPr>
              <w:fldChar w:fldCharType="separate"/>
            </w:r>
            <w:r w:rsidR="00497ABC">
              <w:rPr>
                <w:noProof/>
                <w:webHidden/>
              </w:rPr>
              <w:t>38</w:t>
            </w:r>
            <w:r>
              <w:rPr>
                <w:noProof/>
                <w:webHidden/>
              </w:rPr>
              <w:fldChar w:fldCharType="end"/>
            </w:r>
          </w:hyperlink>
        </w:p>
        <w:p w14:paraId="2BED3180" w14:textId="15E76DED" w:rsidR="004B04E0" w:rsidRDefault="004B04E0">
          <w:pPr>
            <w:pStyle w:val="TOC1"/>
            <w:tabs>
              <w:tab w:val="right" w:leader="dot" w:pos="9016"/>
            </w:tabs>
            <w:rPr>
              <w:rFonts w:asciiTheme="minorHAnsi" w:hAnsiTheme="minorHAnsi"/>
              <w:noProof/>
              <w:kern w:val="2"/>
              <w:lang w:eastAsia="en-GB"/>
              <w14:ligatures w14:val="standardContextual"/>
            </w:rPr>
          </w:pPr>
          <w:hyperlink w:anchor="_Toc238669110" w:history="1">
            <w:r w:rsidRPr="002227A4">
              <w:rPr>
                <w:rStyle w:val="Hyperlink"/>
                <w:noProof/>
              </w:rPr>
              <w:t>CHAPTER 3 – RESEARCH METHODOLOGY</w:t>
            </w:r>
            <w:r>
              <w:rPr>
                <w:noProof/>
                <w:webHidden/>
              </w:rPr>
              <w:tab/>
            </w:r>
            <w:r>
              <w:rPr>
                <w:noProof/>
                <w:webHidden/>
              </w:rPr>
              <w:fldChar w:fldCharType="begin"/>
            </w:r>
            <w:r>
              <w:rPr>
                <w:noProof/>
                <w:webHidden/>
              </w:rPr>
              <w:instrText xml:space="preserve"> PAGEREF _Toc238669110 \h </w:instrText>
            </w:r>
            <w:r>
              <w:rPr>
                <w:noProof/>
                <w:webHidden/>
              </w:rPr>
            </w:r>
            <w:r>
              <w:rPr>
                <w:noProof/>
                <w:webHidden/>
              </w:rPr>
              <w:fldChar w:fldCharType="separate"/>
            </w:r>
            <w:r w:rsidR="00497ABC">
              <w:rPr>
                <w:noProof/>
                <w:webHidden/>
              </w:rPr>
              <w:t>39</w:t>
            </w:r>
            <w:r>
              <w:rPr>
                <w:noProof/>
                <w:webHidden/>
              </w:rPr>
              <w:fldChar w:fldCharType="end"/>
            </w:r>
          </w:hyperlink>
        </w:p>
        <w:p w14:paraId="4590CC46" w14:textId="04A82CF5"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11" w:history="1">
            <w:r w:rsidRPr="002227A4">
              <w:rPr>
                <w:rStyle w:val="Hyperlink"/>
                <w:noProof/>
              </w:rPr>
              <w:t>3.1 Introduction</w:t>
            </w:r>
            <w:r>
              <w:rPr>
                <w:noProof/>
                <w:webHidden/>
              </w:rPr>
              <w:tab/>
            </w:r>
            <w:r>
              <w:rPr>
                <w:noProof/>
                <w:webHidden/>
              </w:rPr>
              <w:fldChar w:fldCharType="begin"/>
            </w:r>
            <w:r>
              <w:rPr>
                <w:noProof/>
                <w:webHidden/>
              </w:rPr>
              <w:instrText xml:space="preserve"> PAGEREF _Toc238669111 \h </w:instrText>
            </w:r>
            <w:r>
              <w:rPr>
                <w:noProof/>
                <w:webHidden/>
              </w:rPr>
            </w:r>
            <w:r>
              <w:rPr>
                <w:noProof/>
                <w:webHidden/>
              </w:rPr>
              <w:fldChar w:fldCharType="separate"/>
            </w:r>
            <w:r w:rsidR="00497ABC">
              <w:rPr>
                <w:noProof/>
                <w:webHidden/>
              </w:rPr>
              <w:t>39</w:t>
            </w:r>
            <w:r>
              <w:rPr>
                <w:noProof/>
                <w:webHidden/>
              </w:rPr>
              <w:fldChar w:fldCharType="end"/>
            </w:r>
          </w:hyperlink>
        </w:p>
        <w:p w14:paraId="5EF982ED" w14:textId="778BC063"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12" w:history="1">
            <w:r w:rsidRPr="002227A4">
              <w:rPr>
                <w:rStyle w:val="Hyperlink"/>
                <w:noProof/>
              </w:rPr>
              <w:t>3.2 Research philosophy</w:t>
            </w:r>
            <w:r>
              <w:rPr>
                <w:noProof/>
                <w:webHidden/>
              </w:rPr>
              <w:tab/>
            </w:r>
            <w:r>
              <w:rPr>
                <w:noProof/>
                <w:webHidden/>
              </w:rPr>
              <w:fldChar w:fldCharType="begin"/>
            </w:r>
            <w:r>
              <w:rPr>
                <w:noProof/>
                <w:webHidden/>
              </w:rPr>
              <w:instrText xml:space="preserve"> PAGEREF _Toc238669112 \h </w:instrText>
            </w:r>
            <w:r>
              <w:rPr>
                <w:noProof/>
                <w:webHidden/>
              </w:rPr>
            </w:r>
            <w:r>
              <w:rPr>
                <w:noProof/>
                <w:webHidden/>
              </w:rPr>
              <w:fldChar w:fldCharType="separate"/>
            </w:r>
            <w:r w:rsidR="00497ABC">
              <w:rPr>
                <w:noProof/>
                <w:webHidden/>
              </w:rPr>
              <w:t>39</w:t>
            </w:r>
            <w:r>
              <w:rPr>
                <w:noProof/>
                <w:webHidden/>
              </w:rPr>
              <w:fldChar w:fldCharType="end"/>
            </w:r>
          </w:hyperlink>
        </w:p>
        <w:p w14:paraId="2520B4B6" w14:textId="5BE729FA"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13" w:history="1">
            <w:r w:rsidRPr="002227A4">
              <w:rPr>
                <w:rStyle w:val="Hyperlink"/>
                <w:noProof/>
              </w:rPr>
              <w:t>3.3 Research approach</w:t>
            </w:r>
            <w:r>
              <w:rPr>
                <w:noProof/>
                <w:webHidden/>
              </w:rPr>
              <w:tab/>
            </w:r>
            <w:r>
              <w:rPr>
                <w:noProof/>
                <w:webHidden/>
              </w:rPr>
              <w:fldChar w:fldCharType="begin"/>
            </w:r>
            <w:r>
              <w:rPr>
                <w:noProof/>
                <w:webHidden/>
              </w:rPr>
              <w:instrText xml:space="preserve"> PAGEREF _Toc238669113 \h </w:instrText>
            </w:r>
            <w:r>
              <w:rPr>
                <w:noProof/>
                <w:webHidden/>
              </w:rPr>
            </w:r>
            <w:r>
              <w:rPr>
                <w:noProof/>
                <w:webHidden/>
              </w:rPr>
              <w:fldChar w:fldCharType="separate"/>
            </w:r>
            <w:r w:rsidR="00497ABC">
              <w:rPr>
                <w:noProof/>
                <w:webHidden/>
              </w:rPr>
              <w:t>40</w:t>
            </w:r>
            <w:r>
              <w:rPr>
                <w:noProof/>
                <w:webHidden/>
              </w:rPr>
              <w:fldChar w:fldCharType="end"/>
            </w:r>
          </w:hyperlink>
        </w:p>
        <w:p w14:paraId="72C17232" w14:textId="5C7ECCA9"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14" w:history="1">
            <w:r w:rsidRPr="002227A4">
              <w:rPr>
                <w:rStyle w:val="Hyperlink"/>
                <w:noProof/>
              </w:rPr>
              <w:t>3.4 Research design</w:t>
            </w:r>
            <w:r>
              <w:rPr>
                <w:noProof/>
                <w:webHidden/>
              </w:rPr>
              <w:tab/>
            </w:r>
            <w:r>
              <w:rPr>
                <w:noProof/>
                <w:webHidden/>
              </w:rPr>
              <w:fldChar w:fldCharType="begin"/>
            </w:r>
            <w:r>
              <w:rPr>
                <w:noProof/>
                <w:webHidden/>
              </w:rPr>
              <w:instrText xml:space="preserve"> PAGEREF _Toc238669114 \h </w:instrText>
            </w:r>
            <w:r>
              <w:rPr>
                <w:noProof/>
                <w:webHidden/>
              </w:rPr>
            </w:r>
            <w:r>
              <w:rPr>
                <w:noProof/>
                <w:webHidden/>
              </w:rPr>
              <w:fldChar w:fldCharType="separate"/>
            </w:r>
            <w:r w:rsidR="00497ABC">
              <w:rPr>
                <w:noProof/>
                <w:webHidden/>
              </w:rPr>
              <w:t>40</w:t>
            </w:r>
            <w:r>
              <w:rPr>
                <w:noProof/>
                <w:webHidden/>
              </w:rPr>
              <w:fldChar w:fldCharType="end"/>
            </w:r>
          </w:hyperlink>
        </w:p>
        <w:p w14:paraId="0246DE54" w14:textId="157B5590"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15" w:history="1">
            <w:r w:rsidRPr="002227A4">
              <w:rPr>
                <w:rStyle w:val="Hyperlink"/>
                <w:noProof/>
              </w:rPr>
              <w:t>3.5 Methodological alignment</w:t>
            </w:r>
            <w:r>
              <w:rPr>
                <w:noProof/>
                <w:webHidden/>
              </w:rPr>
              <w:tab/>
            </w:r>
            <w:r>
              <w:rPr>
                <w:noProof/>
                <w:webHidden/>
              </w:rPr>
              <w:fldChar w:fldCharType="begin"/>
            </w:r>
            <w:r>
              <w:rPr>
                <w:noProof/>
                <w:webHidden/>
              </w:rPr>
              <w:instrText xml:space="preserve"> PAGEREF _Toc238669115 \h </w:instrText>
            </w:r>
            <w:r>
              <w:rPr>
                <w:noProof/>
                <w:webHidden/>
              </w:rPr>
            </w:r>
            <w:r>
              <w:rPr>
                <w:noProof/>
                <w:webHidden/>
              </w:rPr>
              <w:fldChar w:fldCharType="separate"/>
            </w:r>
            <w:r w:rsidR="00497ABC">
              <w:rPr>
                <w:noProof/>
                <w:webHidden/>
              </w:rPr>
              <w:t>41</w:t>
            </w:r>
            <w:r>
              <w:rPr>
                <w:noProof/>
                <w:webHidden/>
              </w:rPr>
              <w:fldChar w:fldCharType="end"/>
            </w:r>
          </w:hyperlink>
        </w:p>
        <w:p w14:paraId="73CC0139" w14:textId="658E6A3B"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16" w:history="1">
            <w:r w:rsidRPr="002227A4">
              <w:rPr>
                <w:rStyle w:val="Hyperlink"/>
                <w:noProof/>
              </w:rPr>
              <w:t>3.6 Search strategy</w:t>
            </w:r>
            <w:r>
              <w:rPr>
                <w:noProof/>
                <w:webHidden/>
              </w:rPr>
              <w:tab/>
            </w:r>
            <w:r>
              <w:rPr>
                <w:noProof/>
                <w:webHidden/>
              </w:rPr>
              <w:fldChar w:fldCharType="begin"/>
            </w:r>
            <w:r>
              <w:rPr>
                <w:noProof/>
                <w:webHidden/>
              </w:rPr>
              <w:instrText xml:space="preserve"> PAGEREF _Toc238669116 \h </w:instrText>
            </w:r>
            <w:r>
              <w:rPr>
                <w:noProof/>
                <w:webHidden/>
              </w:rPr>
            </w:r>
            <w:r>
              <w:rPr>
                <w:noProof/>
                <w:webHidden/>
              </w:rPr>
              <w:fldChar w:fldCharType="separate"/>
            </w:r>
            <w:r w:rsidR="00497ABC">
              <w:rPr>
                <w:noProof/>
                <w:webHidden/>
              </w:rPr>
              <w:t>41</w:t>
            </w:r>
            <w:r>
              <w:rPr>
                <w:noProof/>
                <w:webHidden/>
              </w:rPr>
              <w:fldChar w:fldCharType="end"/>
            </w:r>
          </w:hyperlink>
        </w:p>
        <w:p w14:paraId="7457D733" w14:textId="254E4831"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17" w:history="1">
            <w:r w:rsidRPr="002227A4">
              <w:rPr>
                <w:rStyle w:val="Hyperlink"/>
                <w:noProof/>
              </w:rPr>
              <w:t>3.7 Inclusion and exclusion criteria</w:t>
            </w:r>
            <w:r>
              <w:rPr>
                <w:noProof/>
                <w:webHidden/>
              </w:rPr>
              <w:tab/>
            </w:r>
            <w:r>
              <w:rPr>
                <w:noProof/>
                <w:webHidden/>
              </w:rPr>
              <w:fldChar w:fldCharType="begin"/>
            </w:r>
            <w:r>
              <w:rPr>
                <w:noProof/>
                <w:webHidden/>
              </w:rPr>
              <w:instrText xml:space="preserve"> PAGEREF _Toc238669117 \h </w:instrText>
            </w:r>
            <w:r>
              <w:rPr>
                <w:noProof/>
                <w:webHidden/>
              </w:rPr>
            </w:r>
            <w:r>
              <w:rPr>
                <w:noProof/>
                <w:webHidden/>
              </w:rPr>
              <w:fldChar w:fldCharType="separate"/>
            </w:r>
            <w:r w:rsidR="00497ABC">
              <w:rPr>
                <w:noProof/>
                <w:webHidden/>
              </w:rPr>
              <w:t>42</w:t>
            </w:r>
            <w:r>
              <w:rPr>
                <w:noProof/>
                <w:webHidden/>
              </w:rPr>
              <w:fldChar w:fldCharType="end"/>
            </w:r>
          </w:hyperlink>
        </w:p>
        <w:p w14:paraId="68E7BB3B" w14:textId="3D8823F3"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18" w:history="1">
            <w:r w:rsidRPr="002227A4">
              <w:rPr>
                <w:rStyle w:val="Hyperlink"/>
                <w:noProof/>
              </w:rPr>
              <w:t>3.8 Source selection and data extraction</w:t>
            </w:r>
            <w:r>
              <w:rPr>
                <w:noProof/>
                <w:webHidden/>
              </w:rPr>
              <w:tab/>
            </w:r>
            <w:r>
              <w:rPr>
                <w:noProof/>
                <w:webHidden/>
              </w:rPr>
              <w:fldChar w:fldCharType="begin"/>
            </w:r>
            <w:r>
              <w:rPr>
                <w:noProof/>
                <w:webHidden/>
              </w:rPr>
              <w:instrText xml:space="preserve"> PAGEREF _Toc238669118 \h </w:instrText>
            </w:r>
            <w:r>
              <w:rPr>
                <w:noProof/>
                <w:webHidden/>
              </w:rPr>
            </w:r>
            <w:r>
              <w:rPr>
                <w:noProof/>
                <w:webHidden/>
              </w:rPr>
              <w:fldChar w:fldCharType="separate"/>
            </w:r>
            <w:r w:rsidR="00497ABC">
              <w:rPr>
                <w:noProof/>
                <w:webHidden/>
              </w:rPr>
              <w:t>43</w:t>
            </w:r>
            <w:r>
              <w:rPr>
                <w:noProof/>
                <w:webHidden/>
              </w:rPr>
              <w:fldChar w:fldCharType="end"/>
            </w:r>
          </w:hyperlink>
        </w:p>
        <w:p w14:paraId="1D06C271" w14:textId="3B0B9C99"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19" w:history="1">
            <w:r w:rsidRPr="002227A4">
              <w:rPr>
                <w:rStyle w:val="Hyperlink"/>
                <w:noProof/>
              </w:rPr>
              <w:t>3.9 Thematic analysis</w:t>
            </w:r>
            <w:r>
              <w:rPr>
                <w:noProof/>
                <w:webHidden/>
              </w:rPr>
              <w:tab/>
            </w:r>
            <w:r>
              <w:rPr>
                <w:noProof/>
                <w:webHidden/>
              </w:rPr>
              <w:fldChar w:fldCharType="begin"/>
            </w:r>
            <w:r>
              <w:rPr>
                <w:noProof/>
                <w:webHidden/>
              </w:rPr>
              <w:instrText xml:space="preserve"> PAGEREF _Toc238669119 \h </w:instrText>
            </w:r>
            <w:r>
              <w:rPr>
                <w:noProof/>
                <w:webHidden/>
              </w:rPr>
            </w:r>
            <w:r>
              <w:rPr>
                <w:noProof/>
                <w:webHidden/>
              </w:rPr>
              <w:fldChar w:fldCharType="separate"/>
            </w:r>
            <w:r w:rsidR="00497ABC">
              <w:rPr>
                <w:noProof/>
                <w:webHidden/>
              </w:rPr>
              <w:t>43</w:t>
            </w:r>
            <w:r>
              <w:rPr>
                <w:noProof/>
                <w:webHidden/>
              </w:rPr>
              <w:fldChar w:fldCharType="end"/>
            </w:r>
          </w:hyperlink>
        </w:p>
        <w:p w14:paraId="275E3421" w14:textId="1629C7DA"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20" w:history="1">
            <w:r w:rsidRPr="002227A4">
              <w:rPr>
                <w:rStyle w:val="Hyperlink"/>
                <w:noProof/>
              </w:rPr>
              <w:t>3.10 Research quality and trustworthiness</w:t>
            </w:r>
            <w:r>
              <w:rPr>
                <w:noProof/>
                <w:webHidden/>
              </w:rPr>
              <w:tab/>
            </w:r>
            <w:r>
              <w:rPr>
                <w:noProof/>
                <w:webHidden/>
              </w:rPr>
              <w:fldChar w:fldCharType="begin"/>
            </w:r>
            <w:r>
              <w:rPr>
                <w:noProof/>
                <w:webHidden/>
              </w:rPr>
              <w:instrText xml:space="preserve"> PAGEREF _Toc238669120 \h </w:instrText>
            </w:r>
            <w:r>
              <w:rPr>
                <w:noProof/>
                <w:webHidden/>
              </w:rPr>
            </w:r>
            <w:r>
              <w:rPr>
                <w:noProof/>
                <w:webHidden/>
              </w:rPr>
              <w:fldChar w:fldCharType="separate"/>
            </w:r>
            <w:r w:rsidR="00497ABC">
              <w:rPr>
                <w:noProof/>
                <w:webHidden/>
              </w:rPr>
              <w:t>44</w:t>
            </w:r>
            <w:r>
              <w:rPr>
                <w:noProof/>
                <w:webHidden/>
              </w:rPr>
              <w:fldChar w:fldCharType="end"/>
            </w:r>
          </w:hyperlink>
        </w:p>
        <w:p w14:paraId="6402AFFA" w14:textId="714D7AA0"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21" w:history="1">
            <w:r w:rsidRPr="002227A4">
              <w:rPr>
                <w:rStyle w:val="Hyperlink"/>
                <w:noProof/>
              </w:rPr>
              <w:t>3.11 Ethical considerations</w:t>
            </w:r>
            <w:r>
              <w:rPr>
                <w:noProof/>
                <w:webHidden/>
              </w:rPr>
              <w:tab/>
            </w:r>
            <w:r>
              <w:rPr>
                <w:noProof/>
                <w:webHidden/>
              </w:rPr>
              <w:fldChar w:fldCharType="begin"/>
            </w:r>
            <w:r>
              <w:rPr>
                <w:noProof/>
                <w:webHidden/>
              </w:rPr>
              <w:instrText xml:space="preserve"> PAGEREF _Toc238669121 \h </w:instrText>
            </w:r>
            <w:r>
              <w:rPr>
                <w:noProof/>
                <w:webHidden/>
              </w:rPr>
            </w:r>
            <w:r>
              <w:rPr>
                <w:noProof/>
                <w:webHidden/>
              </w:rPr>
              <w:fldChar w:fldCharType="separate"/>
            </w:r>
            <w:r w:rsidR="00497ABC">
              <w:rPr>
                <w:noProof/>
                <w:webHidden/>
              </w:rPr>
              <w:t>45</w:t>
            </w:r>
            <w:r>
              <w:rPr>
                <w:noProof/>
                <w:webHidden/>
              </w:rPr>
              <w:fldChar w:fldCharType="end"/>
            </w:r>
          </w:hyperlink>
        </w:p>
        <w:p w14:paraId="5625E96E" w14:textId="1F8E921A"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22" w:history="1">
            <w:r w:rsidRPr="002227A4">
              <w:rPr>
                <w:rStyle w:val="Hyperlink"/>
                <w:noProof/>
              </w:rPr>
              <w:t>3.12 Methodological limitations</w:t>
            </w:r>
            <w:r>
              <w:rPr>
                <w:noProof/>
                <w:webHidden/>
              </w:rPr>
              <w:tab/>
            </w:r>
            <w:r>
              <w:rPr>
                <w:noProof/>
                <w:webHidden/>
              </w:rPr>
              <w:fldChar w:fldCharType="begin"/>
            </w:r>
            <w:r>
              <w:rPr>
                <w:noProof/>
                <w:webHidden/>
              </w:rPr>
              <w:instrText xml:space="preserve"> PAGEREF _Toc238669122 \h </w:instrText>
            </w:r>
            <w:r>
              <w:rPr>
                <w:noProof/>
                <w:webHidden/>
              </w:rPr>
            </w:r>
            <w:r>
              <w:rPr>
                <w:noProof/>
                <w:webHidden/>
              </w:rPr>
              <w:fldChar w:fldCharType="separate"/>
            </w:r>
            <w:r w:rsidR="00497ABC">
              <w:rPr>
                <w:noProof/>
                <w:webHidden/>
              </w:rPr>
              <w:t>45</w:t>
            </w:r>
            <w:r>
              <w:rPr>
                <w:noProof/>
                <w:webHidden/>
              </w:rPr>
              <w:fldChar w:fldCharType="end"/>
            </w:r>
          </w:hyperlink>
        </w:p>
        <w:p w14:paraId="0778F21D" w14:textId="5E372142"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23" w:history="1">
            <w:r w:rsidRPr="002227A4">
              <w:rPr>
                <w:rStyle w:val="Hyperlink"/>
                <w:noProof/>
              </w:rPr>
              <w:t>3.13 Chapter summary</w:t>
            </w:r>
            <w:r>
              <w:rPr>
                <w:noProof/>
                <w:webHidden/>
              </w:rPr>
              <w:tab/>
            </w:r>
            <w:r>
              <w:rPr>
                <w:noProof/>
                <w:webHidden/>
              </w:rPr>
              <w:fldChar w:fldCharType="begin"/>
            </w:r>
            <w:r>
              <w:rPr>
                <w:noProof/>
                <w:webHidden/>
              </w:rPr>
              <w:instrText xml:space="preserve"> PAGEREF _Toc238669123 \h </w:instrText>
            </w:r>
            <w:r>
              <w:rPr>
                <w:noProof/>
                <w:webHidden/>
              </w:rPr>
            </w:r>
            <w:r>
              <w:rPr>
                <w:noProof/>
                <w:webHidden/>
              </w:rPr>
              <w:fldChar w:fldCharType="separate"/>
            </w:r>
            <w:r w:rsidR="00497ABC">
              <w:rPr>
                <w:noProof/>
                <w:webHidden/>
              </w:rPr>
              <w:t>45</w:t>
            </w:r>
            <w:r>
              <w:rPr>
                <w:noProof/>
                <w:webHidden/>
              </w:rPr>
              <w:fldChar w:fldCharType="end"/>
            </w:r>
          </w:hyperlink>
        </w:p>
        <w:p w14:paraId="45ECEB25" w14:textId="1F6786FC" w:rsidR="004B04E0" w:rsidRDefault="004B04E0">
          <w:pPr>
            <w:pStyle w:val="TOC1"/>
            <w:tabs>
              <w:tab w:val="right" w:leader="dot" w:pos="9016"/>
            </w:tabs>
            <w:rPr>
              <w:rFonts w:asciiTheme="minorHAnsi" w:hAnsiTheme="minorHAnsi"/>
              <w:noProof/>
              <w:kern w:val="2"/>
              <w:lang w:eastAsia="en-GB"/>
              <w14:ligatures w14:val="standardContextual"/>
            </w:rPr>
          </w:pPr>
          <w:hyperlink w:anchor="_Toc238669124" w:history="1">
            <w:r w:rsidRPr="002227A4">
              <w:rPr>
                <w:rStyle w:val="Hyperlink"/>
                <w:rFonts w:eastAsia="Aptos"/>
                <w:noProof/>
              </w:rPr>
              <w:t>CHAPTER 4 – FINDINGS</w:t>
            </w:r>
            <w:r>
              <w:rPr>
                <w:noProof/>
                <w:webHidden/>
              </w:rPr>
              <w:tab/>
            </w:r>
            <w:r>
              <w:rPr>
                <w:noProof/>
                <w:webHidden/>
              </w:rPr>
              <w:fldChar w:fldCharType="begin"/>
            </w:r>
            <w:r>
              <w:rPr>
                <w:noProof/>
                <w:webHidden/>
              </w:rPr>
              <w:instrText xml:space="preserve"> PAGEREF _Toc238669124 \h </w:instrText>
            </w:r>
            <w:r>
              <w:rPr>
                <w:noProof/>
                <w:webHidden/>
              </w:rPr>
            </w:r>
            <w:r>
              <w:rPr>
                <w:noProof/>
                <w:webHidden/>
              </w:rPr>
              <w:fldChar w:fldCharType="separate"/>
            </w:r>
            <w:r w:rsidR="00497ABC">
              <w:rPr>
                <w:noProof/>
                <w:webHidden/>
              </w:rPr>
              <w:t>46</w:t>
            </w:r>
            <w:r>
              <w:rPr>
                <w:noProof/>
                <w:webHidden/>
              </w:rPr>
              <w:fldChar w:fldCharType="end"/>
            </w:r>
          </w:hyperlink>
        </w:p>
        <w:p w14:paraId="2D05D584" w14:textId="0F259099"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25" w:history="1">
            <w:r w:rsidRPr="002227A4">
              <w:rPr>
                <w:rStyle w:val="Hyperlink"/>
                <w:rFonts w:eastAsia="Aptos"/>
                <w:noProof/>
              </w:rPr>
              <w:t>4.1 Introduction</w:t>
            </w:r>
            <w:r>
              <w:rPr>
                <w:noProof/>
                <w:webHidden/>
              </w:rPr>
              <w:tab/>
            </w:r>
            <w:r>
              <w:rPr>
                <w:noProof/>
                <w:webHidden/>
              </w:rPr>
              <w:fldChar w:fldCharType="begin"/>
            </w:r>
            <w:r>
              <w:rPr>
                <w:noProof/>
                <w:webHidden/>
              </w:rPr>
              <w:instrText xml:space="preserve"> PAGEREF _Toc238669125 \h </w:instrText>
            </w:r>
            <w:r>
              <w:rPr>
                <w:noProof/>
                <w:webHidden/>
              </w:rPr>
            </w:r>
            <w:r>
              <w:rPr>
                <w:noProof/>
                <w:webHidden/>
              </w:rPr>
              <w:fldChar w:fldCharType="separate"/>
            </w:r>
            <w:r w:rsidR="00497ABC">
              <w:rPr>
                <w:noProof/>
                <w:webHidden/>
              </w:rPr>
              <w:t>46</w:t>
            </w:r>
            <w:r>
              <w:rPr>
                <w:noProof/>
                <w:webHidden/>
              </w:rPr>
              <w:fldChar w:fldCharType="end"/>
            </w:r>
          </w:hyperlink>
        </w:p>
        <w:p w14:paraId="53DCF215" w14:textId="5232ECEC"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26" w:history="1">
            <w:r w:rsidRPr="002227A4">
              <w:rPr>
                <w:rStyle w:val="Hyperlink"/>
                <w:rFonts w:eastAsia="Aptos"/>
                <w:noProof/>
              </w:rPr>
              <w:t>4.2 Overview of the Analysed Evidence</w:t>
            </w:r>
            <w:r>
              <w:rPr>
                <w:noProof/>
                <w:webHidden/>
              </w:rPr>
              <w:tab/>
            </w:r>
            <w:r>
              <w:rPr>
                <w:noProof/>
                <w:webHidden/>
              </w:rPr>
              <w:fldChar w:fldCharType="begin"/>
            </w:r>
            <w:r>
              <w:rPr>
                <w:noProof/>
                <w:webHidden/>
              </w:rPr>
              <w:instrText xml:space="preserve"> PAGEREF _Toc238669126 \h </w:instrText>
            </w:r>
            <w:r>
              <w:rPr>
                <w:noProof/>
                <w:webHidden/>
              </w:rPr>
            </w:r>
            <w:r>
              <w:rPr>
                <w:noProof/>
                <w:webHidden/>
              </w:rPr>
              <w:fldChar w:fldCharType="separate"/>
            </w:r>
            <w:r w:rsidR="00497ABC">
              <w:rPr>
                <w:noProof/>
                <w:webHidden/>
              </w:rPr>
              <w:t>47</w:t>
            </w:r>
            <w:r>
              <w:rPr>
                <w:noProof/>
                <w:webHidden/>
              </w:rPr>
              <w:fldChar w:fldCharType="end"/>
            </w:r>
          </w:hyperlink>
        </w:p>
        <w:p w14:paraId="5E3FF442" w14:textId="585053DC"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27" w:history="1">
            <w:r w:rsidRPr="002227A4">
              <w:rPr>
                <w:rStyle w:val="Hyperlink"/>
                <w:rFonts w:eastAsia="Aptos"/>
                <w:noProof/>
              </w:rPr>
              <w:t>4.3 Findings Related to Research Question 1</w:t>
            </w:r>
            <w:r>
              <w:rPr>
                <w:noProof/>
                <w:webHidden/>
              </w:rPr>
              <w:tab/>
            </w:r>
            <w:r>
              <w:rPr>
                <w:noProof/>
                <w:webHidden/>
              </w:rPr>
              <w:fldChar w:fldCharType="begin"/>
            </w:r>
            <w:r>
              <w:rPr>
                <w:noProof/>
                <w:webHidden/>
              </w:rPr>
              <w:instrText xml:space="preserve"> PAGEREF _Toc238669127 \h </w:instrText>
            </w:r>
            <w:r>
              <w:rPr>
                <w:noProof/>
                <w:webHidden/>
              </w:rPr>
            </w:r>
            <w:r>
              <w:rPr>
                <w:noProof/>
                <w:webHidden/>
              </w:rPr>
              <w:fldChar w:fldCharType="separate"/>
            </w:r>
            <w:r w:rsidR="00497ABC">
              <w:rPr>
                <w:noProof/>
                <w:webHidden/>
              </w:rPr>
              <w:t>48</w:t>
            </w:r>
            <w:r>
              <w:rPr>
                <w:noProof/>
                <w:webHidden/>
              </w:rPr>
              <w:fldChar w:fldCharType="end"/>
            </w:r>
          </w:hyperlink>
        </w:p>
        <w:p w14:paraId="568A5FA4" w14:textId="5B9CE672" w:rsidR="004B04E0" w:rsidRDefault="004B04E0">
          <w:pPr>
            <w:pStyle w:val="TOC3"/>
            <w:tabs>
              <w:tab w:val="right" w:leader="dot" w:pos="9016"/>
            </w:tabs>
            <w:rPr>
              <w:rFonts w:asciiTheme="minorHAnsi" w:hAnsiTheme="minorHAnsi"/>
              <w:noProof/>
              <w:kern w:val="2"/>
              <w:lang w:eastAsia="en-GB"/>
              <w14:ligatures w14:val="standardContextual"/>
            </w:rPr>
          </w:pPr>
          <w:hyperlink w:anchor="_Toc238669128" w:history="1">
            <w:r w:rsidRPr="002227A4">
              <w:rPr>
                <w:rStyle w:val="Hyperlink"/>
                <w:rFonts w:eastAsia="Aptos"/>
                <w:noProof/>
              </w:rPr>
              <w:t>4.3.1 Theme 1: Customer-facing digital technologies</w:t>
            </w:r>
            <w:r>
              <w:rPr>
                <w:noProof/>
                <w:webHidden/>
              </w:rPr>
              <w:tab/>
            </w:r>
            <w:r>
              <w:rPr>
                <w:noProof/>
                <w:webHidden/>
              </w:rPr>
              <w:fldChar w:fldCharType="begin"/>
            </w:r>
            <w:r>
              <w:rPr>
                <w:noProof/>
                <w:webHidden/>
              </w:rPr>
              <w:instrText xml:space="preserve"> PAGEREF _Toc238669128 \h </w:instrText>
            </w:r>
            <w:r>
              <w:rPr>
                <w:noProof/>
                <w:webHidden/>
              </w:rPr>
            </w:r>
            <w:r>
              <w:rPr>
                <w:noProof/>
                <w:webHidden/>
              </w:rPr>
              <w:fldChar w:fldCharType="separate"/>
            </w:r>
            <w:r w:rsidR="00497ABC">
              <w:rPr>
                <w:noProof/>
                <w:webHidden/>
              </w:rPr>
              <w:t>48</w:t>
            </w:r>
            <w:r>
              <w:rPr>
                <w:noProof/>
                <w:webHidden/>
              </w:rPr>
              <w:fldChar w:fldCharType="end"/>
            </w:r>
          </w:hyperlink>
        </w:p>
        <w:p w14:paraId="1584045A" w14:textId="48546B69" w:rsidR="004B04E0" w:rsidRDefault="004B04E0">
          <w:pPr>
            <w:pStyle w:val="TOC3"/>
            <w:tabs>
              <w:tab w:val="right" w:leader="dot" w:pos="9016"/>
            </w:tabs>
            <w:rPr>
              <w:rFonts w:asciiTheme="minorHAnsi" w:hAnsiTheme="minorHAnsi"/>
              <w:noProof/>
              <w:kern w:val="2"/>
              <w:lang w:eastAsia="en-GB"/>
              <w14:ligatures w14:val="standardContextual"/>
            </w:rPr>
          </w:pPr>
          <w:hyperlink w:anchor="_Toc238669129" w:history="1">
            <w:r w:rsidRPr="002227A4">
              <w:rPr>
                <w:rStyle w:val="Hyperlink"/>
                <w:rFonts w:eastAsia="Aptos"/>
                <w:noProof/>
              </w:rPr>
              <w:t>4.3.2 Theme 2: Integration of operational technologies</w:t>
            </w:r>
            <w:r>
              <w:rPr>
                <w:noProof/>
                <w:webHidden/>
              </w:rPr>
              <w:tab/>
            </w:r>
            <w:r>
              <w:rPr>
                <w:noProof/>
                <w:webHidden/>
              </w:rPr>
              <w:fldChar w:fldCharType="begin"/>
            </w:r>
            <w:r>
              <w:rPr>
                <w:noProof/>
                <w:webHidden/>
              </w:rPr>
              <w:instrText xml:space="preserve"> PAGEREF _Toc238669129 \h </w:instrText>
            </w:r>
            <w:r>
              <w:rPr>
                <w:noProof/>
                <w:webHidden/>
              </w:rPr>
            </w:r>
            <w:r>
              <w:rPr>
                <w:noProof/>
                <w:webHidden/>
              </w:rPr>
              <w:fldChar w:fldCharType="separate"/>
            </w:r>
            <w:r w:rsidR="00497ABC">
              <w:rPr>
                <w:noProof/>
                <w:webHidden/>
              </w:rPr>
              <w:t>50</w:t>
            </w:r>
            <w:r>
              <w:rPr>
                <w:noProof/>
                <w:webHidden/>
              </w:rPr>
              <w:fldChar w:fldCharType="end"/>
            </w:r>
          </w:hyperlink>
        </w:p>
        <w:p w14:paraId="04A7A825" w14:textId="23532C3B"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30" w:history="1">
            <w:r w:rsidRPr="002227A4">
              <w:rPr>
                <w:rStyle w:val="Hyperlink"/>
                <w:rFonts w:eastAsia="Aptos"/>
                <w:noProof/>
              </w:rPr>
              <w:t>4.4 Findings Related to Research Question 2</w:t>
            </w:r>
            <w:r>
              <w:rPr>
                <w:noProof/>
                <w:webHidden/>
              </w:rPr>
              <w:tab/>
            </w:r>
            <w:r>
              <w:rPr>
                <w:noProof/>
                <w:webHidden/>
              </w:rPr>
              <w:fldChar w:fldCharType="begin"/>
            </w:r>
            <w:r>
              <w:rPr>
                <w:noProof/>
                <w:webHidden/>
              </w:rPr>
              <w:instrText xml:space="preserve"> PAGEREF _Toc238669130 \h </w:instrText>
            </w:r>
            <w:r>
              <w:rPr>
                <w:noProof/>
                <w:webHidden/>
              </w:rPr>
            </w:r>
            <w:r>
              <w:rPr>
                <w:noProof/>
                <w:webHidden/>
              </w:rPr>
              <w:fldChar w:fldCharType="separate"/>
            </w:r>
            <w:r w:rsidR="00497ABC">
              <w:rPr>
                <w:noProof/>
                <w:webHidden/>
              </w:rPr>
              <w:t>51</w:t>
            </w:r>
            <w:r>
              <w:rPr>
                <w:noProof/>
                <w:webHidden/>
              </w:rPr>
              <w:fldChar w:fldCharType="end"/>
            </w:r>
          </w:hyperlink>
        </w:p>
        <w:p w14:paraId="2EEA56CE" w14:textId="20C356B8" w:rsidR="004B04E0" w:rsidRDefault="004B04E0">
          <w:pPr>
            <w:pStyle w:val="TOC3"/>
            <w:tabs>
              <w:tab w:val="right" w:leader="dot" w:pos="9016"/>
            </w:tabs>
            <w:rPr>
              <w:rFonts w:asciiTheme="minorHAnsi" w:hAnsiTheme="minorHAnsi"/>
              <w:noProof/>
              <w:kern w:val="2"/>
              <w:lang w:eastAsia="en-GB"/>
              <w14:ligatures w14:val="standardContextual"/>
            </w:rPr>
          </w:pPr>
          <w:hyperlink w:anchor="_Toc238669131" w:history="1">
            <w:r w:rsidRPr="002227A4">
              <w:rPr>
                <w:rStyle w:val="Hyperlink"/>
                <w:rFonts w:eastAsia="Aptos"/>
                <w:noProof/>
              </w:rPr>
              <w:t>4.4.1 Theme 3: Operational efficiency and service reliability</w:t>
            </w:r>
            <w:r>
              <w:rPr>
                <w:noProof/>
                <w:webHidden/>
              </w:rPr>
              <w:tab/>
            </w:r>
            <w:r>
              <w:rPr>
                <w:noProof/>
                <w:webHidden/>
              </w:rPr>
              <w:fldChar w:fldCharType="begin"/>
            </w:r>
            <w:r>
              <w:rPr>
                <w:noProof/>
                <w:webHidden/>
              </w:rPr>
              <w:instrText xml:space="preserve"> PAGEREF _Toc238669131 \h </w:instrText>
            </w:r>
            <w:r>
              <w:rPr>
                <w:noProof/>
                <w:webHidden/>
              </w:rPr>
            </w:r>
            <w:r>
              <w:rPr>
                <w:noProof/>
                <w:webHidden/>
              </w:rPr>
              <w:fldChar w:fldCharType="separate"/>
            </w:r>
            <w:r w:rsidR="00497ABC">
              <w:rPr>
                <w:noProof/>
                <w:webHidden/>
              </w:rPr>
              <w:t>51</w:t>
            </w:r>
            <w:r>
              <w:rPr>
                <w:noProof/>
                <w:webHidden/>
              </w:rPr>
              <w:fldChar w:fldCharType="end"/>
            </w:r>
          </w:hyperlink>
        </w:p>
        <w:p w14:paraId="6F10DBA0" w14:textId="0DB5E70F" w:rsidR="004B04E0" w:rsidRDefault="004B04E0">
          <w:pPr>
            <w:pStyle w:val="TOC3"/>
            <w:tabs>
              <w:tab w:val="right" w:leader="dot" w:pos="9016"/>
            </w:tabs>
            <w:rPr>
              <w:rFonts w:asciiTheme="minorHAnsi" w:hAnsiTheme="minorHAnsi"/>
              <w:noProof/>
              <w:kern w:val="2"/>
              <w:lang w:eastAsia="en-GB"/>
              <w14:ligatures w14:val="standardContextual"/>
            </w:rPr>
          </w:pPr>
          <w:hyperlink w:anchor="_Toc238669132" w:history="1">
            <w:r w:rsidRPr="002227A4">
              <w:rPr>
                <w:rStyle w:val="Hyperlink"/>
                <w:rFonts w:eastAsia="Aptos"/>
                <w:noProof/>
              </w:rPr>
              <w:t>4.4.2 Theme 4: Customer convenience, responsiveness and control</w:t>
            </w:r>
            <w:r>
              <w:rPr>
                <w:noProof/>
                <w:webHidden/>
              </w:rPr>
              <w:tab/>
            </w:r>
            <w:r>
              <w:rPr>
                <w:noProof/>
                <w:webHidden/>
              </w:rPr>
              <w:fldChar w:fldCharType="begin"/>
            </w:r>
            <w:r>
              <w:rPr>
                <w:noProof/>
                <w:webHidden/>
              </w:rPr>
              <w:instrText xml:space="preserve"> PAGEREF _Toc238669132 \h </w:instrText>
            </w:r>
            <w:r>
              <w:rPr>
                <w:noProof/>
                <w:webHidden/>
              </w:rPr>
            </w:r>
            <w:r>
              <w:rPr>
                <w:noProof/>
                <w:webHidden/>
              </w:rPr>
              <w:fldChar w:fldCharType="separate"/>
            </w:r>
            <w:r w:rsidR="00497ABC">
              <w:rPr>
                <w:noProof/>
                <w:webHidden/>
              </w:rPr>
              <w:t>52</w:t>
            </w:r>
            <w:r>
              <w:rPr>
                <w:noProof/>
                <w:webHidden/>
              </w:rPr>
              <w:fldChar w:fldCharType="end"/>
            </w:r>
          </w:hyperlink>
        </w:p>
        <w:p w14:paraId="74C66B34" w14:textId="0FF049E3" w:rsidR="004B04E0" w:rsidRDefault="004B04E0">
          <w:pPr>
            <w:pStyle w:val="TOC3"/>
            <w:tabs>
              <w:tab w:val="right" w:leader="dot" w:pos="9016"/>
            </w:tabs>
            <w:rPr>
              <w:rFonts w:asciiTheme="minorHAnsi" w:hAnsiTheme="minorHAnsi"/>
              <w:noProof/>
              <w:kern w:val="2"/>
              <w:lang w:eastAsia="en-GB"/>
              <w14:ligatures w14:val="standardContextual"/>
            </w:rPr>
          </w:pPr>
          <w:hyperlink w:anchor="_Toc238669133" w:history="1">
            <w:r w:rsidRPr="002227A4">
              <w:rPr>
                <w:rStyle w:val="Hyperlink"/>
                <w:rFonts w:eastAsia="Aptos"/>
                <w:noProof/>
              </w:rPr>
              <w:t>4.4.3 Theme 5: Technology acceptance, trust and usability</w:t>
            </w:r>
            <w:r>
              <w:rPr>
                <w:noProof/>
                <w:webHidden/>
              </w:rPr>
              <w:tab/>
            </w:r>
            <w:r>
              <w:rPr>
                <w:noProof/>
                <w:webHidden/>
              </w:rPr>
              <w:fldChar w:fldCharType="begin"/>
            </w:r>
            <w:r>
              <w:rPr>
                <w:noProof/>
                <w:webHidden/>
              </w:rPr>
              <w:instrText xml:space="preserve"> PAGEREF _Toc238669133 \h </w:instrText>
            </w:r>
            <w:r>
              <w:rPr>
                <w:noProof/>
                <w:webHidden/>
              </w:rPr>
            </w:r>
            <w:r>
              <w:rPr>
                <w:noProof/>
                <w:webHidden/>
              </w:rPr>
              <w:fldChar w:fldCharType="separate"/>
            </w:r>
            <w:r w:rsidR="00497ABC">
              <w:rPr>
                <w:noProof/>
                <w:webHidden/>
              </w:rPr>
              <w:t>53</w:t>
            </w:r>
            <w:r>
              <w:rPr>
                <w:noProof/>
                <w:webHidden/>
              </w:rPr>
              <w:fldChar w:fldCharType="end"/>
            </w:r>
          </w:hyperlink>
        </w:p>
        <w:p w14:paraId="7B0BA140" w14:textId="4B28280E"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34" w:history="1">
            <w:r w:rsidRPr="002227A4">
              <w:rPr>
                <w:rStyle w:val="Hyperlink"/>
                <w:rFonts w:eastAsia="Aptos"/>
                <w:noProof/>
              </w:rPr>
              <w:t>4.5 Findings Related to Research Question 3</w:t>
            </w:r>
            <w:r>
              <w:rPr>
                <w:noProof/>
                <w:webHidden/>
              </w:rPr>
              <w:tab/>
            </w:r>
            <w:r>
              <w:rPr>
                <w:noProof/>
                <w:webHidden/>
              </w:rPr>
              <w:fldChar w:fldCharType="begin"/>
            </w:r>
            <w:r>
              <w:rPr>
                <w:noProof/>
                <w:webHidden/>
              </w:rPr>
              <w:instrText xml:space="preserve"> PAGEREF _Toc238669134 \h </w:instrText>
            </w:r>
            <w:r>
              <w:rPr>
                <w:noProof/>
                <w:webHidden/>
              </w:rPr>
            </w:r>
            <w:r>
              <w:rPr>
                <w:noProof/>
                <w:webHidden/>
              </w:rPr>
              <w:fldChar w:fldCharType="separate"/>
            </w:r>
            <w:r w:rsidR="00497ABC">
              <w:rPr>
                <w:noProof/>
                <w:webHidden/>
              </w:rPr>
              <w:t>54</w:t>
            </w:r>
            <w:r>
              <w:rPr>
                <w:noProof/>
                <w:webHidden/>
              </w:rPr>
              <w:fldChar w:fldCharType="end"/>
            </w:r>
          </w:hyperlink>
        </w:p>
        <w:p w14:paraId="0835FBBB" w14:textId="26C6613D" w:rsidR="004B04E0" w:rsidRDefault="004B04E0">
          <w:pPr>
            <w:pStyle w:val="TOC3"/>
            <w:tabs>
              <w:tab w:val="right" w:leader="dot" w:pos="9016"/>
            </w:tabs>
            <w:rPr>
              <w:rFonts w:asciiTheme="minorHAnsi" w:hAnsiTheme="minorHAnsi"/>
              <w:noProof/>
              <w:kern w:val="2"/>
              <w:lang w:eastAsia="en-GB"/>
              <w14:ligatures w14:val="standardContextual"/>
            </w:rPr>
          </w:pPr>
          <w:hyperlink w:anchor="_Toc238669135" w:history="1">
            <w:r w:rsidRPr="002227A4">
              <w:rPr>
                <w:rStyle w:val="Hyperlink"/>
                <w:rFonts w:eastAsia="Aptos"/>
                <w:noProof/>
              </w:rPr>
              <w:t>4.5.1 Theme 6: Organisational capability and employee readiness</w:t>
            </w:r>
            <w:r>
              <w:rPr>
                <w:noProof/>
                <w:webHidden/>
              </w:rPr>
              <w:tab/>
            </w:r>
            <w:r>
              <w:rPr>
                <w:noProof/>
                <w:webHidden/>
              </w:rPr>
              <w:fldChar w:fldCharType="begin"/>
            </w:r>
            <w:r>
              <w:rPr>
                <w:noProof/>
                <w:webHidden/>
              </w:rPr>
              <w:instrText xml:space="preserve"> PAGEREF _Toc238669135 \h </w:instrText>
            </w:r>
            <w:r>
              <w:rPr>
                <w:noProof/>
                <w:webHidden/>
              </w:rPr>
            </w:r>
            <w:r>
              <w:rPr>
                <w:noProof/>
                <w:webHidden/>
              </w:rPr>
              <w:fldChar w:fldCharType="separate"/>
            </w:r>
            <w:r w:rsidR="00497ABC">
              <w:rPr>
                <w:noProof/>
                <w:webHidden/>
              </w:rPr>
              <w:t>54</w:t>
            </w:r>
            <w:r>
              <w:rPr>
                <w:noProof/>
                <w:webHidden/>
              </w:rPr>
              <w:fldChar w:fldCharType="end"/>
            </w:r>
          </w:hyperlink>
        </w:p>
        <w:p w14:paraId="1A06E291" w14:textId="7AEC8E61" w:rsidR="004B04E0" w:rsidRDefault="004B04E0">
          <w:pPr>
            <w:pStyle w:val="TOC3"/>
            <w:tabs>
              <w:tab w:val="right" w:leader="dot" w:pos="9016"/>
            </w:tabs>
            <w:rPr>
              <w:rFonts w:asciiTheme="minorHAnsi" w:hAnsiTheme="minorHAnsi"/>
              <w:noProof/>
              <w:kern w:val="2"/>
              <w:lang w:eastAsia="en-GB"/>
              <w14:ligatures w14:val="standardContextual"/>
            </w:rPr>
          </w:pPr>
          <w:hyperlink w:anchor="_Toc238669136" w:history="1">
            <w:r w:rsidRPr="002227A4">
              <w:rPr>
                <w:rStyle w:val="Hyperlink"/>
                <w:rFonts w:eastAsia="Aptos"/>
                <w:noProof/>
              </w:rPr>
              <w:t>4.5.2 Theme 7: Digital inclusion and human interaction</w:t>
            </w:r>
            <w:r>
              <w:rPr>
                <w:noProof/>
                <w:webHidden/>
              </w:rPr>
              <w:tab/>
            </w:r>
            <w:r>
              <w:rPr>
                <w:noProof/>
                <w:webHidden/>
              </w:rPr>
              <w:fldChar w:fldCharType="begin"/>
            </w:r>
            <w:r>
              <w:rPr>
                <w:noProof/>
                <w:webHidden/>
              </w:rPr>
              <w:instrText xml:space="preserve"> PAGEREF _Toc238669136 \h </w:instrText>
            </w:r>
            <w:r>
              <w:rPr>
                <w:noProof/>
                <w:webHidden/>
              </w:rPr>
            </w:r>
            <w:r>
              <w:rPr>
                <w:noProof/>
                <w:webHidden/>
              </w:rPr>
              <w:fldChar w:fldCharType="separate"/>
            </w:r>
            <w:r w:rsidR="00497ABC">
              <w:rPr>
                <w:noProof/>
                <w:webHidden/>
              </w:rPr>
              <w:t>55</w:t>
            </w:r>
            <w:r>
              <w:rPr>
                <w:noProof/>
                <w:webHidden/>
              </w:rPr>
              <w:fldChar w:fldCharType="end"/>
            </w:r>
          </w:hyperlink>
        </w:p>
        <w:p w14:paraId="152E9FE8" w14:textId="216E2D2F" w:rsidR="004B04E0" w:rsidRDefault="004B04E0">
          <w:pPr>
            <w:pStyle w:val="TOC3"/>
            <w:tabs>
              <w:tab w:val="right" w:leader="dot" w:pos="9016"/>
            </w:tabs>
            <w:rPr>
              <w:rFonts w:asciiTheme="minorHAnsi" w:hAnsiTheme="minorHAnsi"/>
              <w:noProof/>
              <w:kern w:val="2"/>
              <w:lang w:eastAsia="en-GB"/>
              <w14:ligatures w14:val="standardContextual"/>
            </w:rPr>
          </w:pPr>
          <w:hyperlink w:anchor="_Toc238669137" w:history="1">
            <w:r w:rsidRPr="002227A4">
              <w:rPr>
                <w:rStyle w:val="Hyperlink"/>
                <w:rFonts w:eastAsia="Aptos"/>
                <w:noProof/>
              </w:rPr>
              <w:t>4.5.3 Theme 8: Financial, ethical and sustainability challenges</w:t>
            </w:r>
            <w:r>
              <w:rPr>
                <w:noProof/>
                <w:webHidden/>
              </w:rPr>
              <w:tab/>
            </w:r>
            <w:r>
              <w:rPr>
                <w:noProof/>
                <w:webHidden/>
              </w:rPr>
              <w:fldChar w:fldCharType="begin"/>
            </w:r>
            <w:r>
              <w:rPr>
                <w:noProof/>
                <w:webHidden/>
              </w:rPr>
              <w:instrText xml:space="preserve"> PAGEREF _Toc238669137 \h </w:instrText>
            </w:r>
            <w:r>
              <w:rPr>
                <w:noProof/>
                <w:webHidden/>
              </w:rPr>
            </w:r>
            <w:r>
              <w:rPr>
                <w:noProof/>
                <w:webHidden/>
              </w:rPr>
              <w:fldChar w:fldCharType="separate"/>
            </w:r>
            <w:r w:rsidR="00497ABC">
              <w:rPr>
                <w:noProof/>
                <w:webHidden/>
              </w:rPr>
              <w:t>55</w:t>
            </w:r>
            <w:r>
              <w:rPr>
                <w:noProof/>
                <w:webHidden/>
              </w:rPr>
              <w:fldChar w:fldCharType="end"/>
            </w:r>
          </w:hyperlink>
        </w:p>
        <w:p w14:paraId="38B948D8" w14:textId="0C5E49D1"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38" w:history="1">
            <w:r w:rsidRPr="002227A4">
              <w:rPr>
                <w:rStyle w:val="Hyperlink"/>
                <w:rFonts w:eastAsia="Aptos"/>
                <w:noProof/>
              </w:rPr>
              <w:t>4.6 Cross-Theme Synthesis</w:t>
            </w:r>
            <w:r>
              <w:rPr>
                <w:noProof/>
                <w:webHidden/>
              </w:rPr>
              <w:tab/>
            </w:r>
            <w:r>
              <w:rPr>
                <w:noProof/>
                <w:webHidden/>
              </w:rPr>
              <w:fldChar w:fldCharType="begin"/>
            </w:r>
            <w:r>
              <w:rPr>
                <w:noProof/>
                <w:webHidden/>
              </w:rPr>
              <w:instrText xml:space="preserve"> PAGEREF _Toc238669138 \h </w:instrText>
            </w:r>
            <w:r>
              <w:rPr>
                <w:noProof/>
                <w:webHidden/>
              </w:rPr>
            </w:r>
            <w:r>
              <w:rPr>
                <w:noProof/>
                <w:webHidden/>
              </w:rPr>
              <w:fldChar w:fldCharType="separate"/>
            </w:r>
            <w:r w:rsidR="00497ABC">
              <w:rPr>
                <w:noProof/>
                <w:webHidden/>
              </w:rPr>
              <w:t>57</w:t>
            </w:r>
            <w:r>
              <w:rPr>
                <w:noProof/>
                <w:webHidden/>
              </w:rPr>
              <w:fldChar w:fldCharType="end"/>
            </w:r>
          </w:hyperlink>
        </w:p>
        <w:p w14:paraId="372C5DD6" w14:textId="4BDE41ED"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39" w:history="1">
            <w:r w:rsidRPr="002227A4">
              <w:rPr>
                <w:rStyle w:val="Hyperlink"/>
                <w:rFonts w:eastAsia="Aptos"/>
                <w:noProof/>
              </w:rPr>
              <w:t>4.7 Research Gaps Identified Through the Findings</w:t>
            </w:r>
            <w:r>
              <w:rPr>
                <w:noProof/>
                <w:webHidden/>
              </w:rPr>
              <w:tab/>
            </w:r>
            <w:r>
              <w:rPr>
                <w:noProof/>
                <w:webHidden/>
              </w:rPr>
              <w:fldChar w:fldCharType="begin"/>
            </w:r>
            <w:r>
              <w:rPr>
                <w:noProof/>
                <w:webHidden/>
              </w:rPr>
              <w:instrText xml:space="preserve"> PAGEREF _Toc238669139 \h </w:instrText>
            </w:r>
            <w:r>
              <w:rPr>
                <w:noProof/>
                <w:webHidden/>
              </w:rPr>
            </w:r>
            <w:r>
              <w:rPr>
                <w:noProof/>
                <w:webHidden/>
              </w:rPr>
              <w:fldChar w:fldCharType="separate"/>
            </w:r>
            <w:r w:rsidR="00497ABC">
              <w:rPr>
                <w:noProof/>
                <w:webHidden/>
              </w:rPr>
              <w:t>58</w:t>
            </w:r>
            <w:r>
              <w:rPr>
                <w:noProof/>
                <w:webHidden/>
              </w:rPr>
              <w:fldChar w:fldCharType="end"/>
            </w:r>
          </w:hyperlink>
        </w:p>
        <w:p w14:paraId="3C18ACA4" w14:textId="502E3970"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40" w:history="1">
            <w:r w:rsidRPr="002227A4">
              <w:rPr>
                <w:rStyle w:val="Hyperlink"/>
                <w:rFonts w:eastAsia="Aptos"/>
                <w:noProof/>
              </w:rPr>
              <w:t>4.8 Chapter Summary</w:t>
            </w:r>
            <w:r>
              <w:rPr>
                <w:noProof/>
                <w:webHidden/>
              </w:rPr>
              <w:tab/>
            </w:r>
            <w:r>
              <w:rPr>
                <w:noProof/>
                <w:webHidden/>
              </w:rPr>
              <w:fldChar w:fldCharType="begin"/>
            </w:r>
            <w:r>
              <w:rPr>
                <w:noProof/>
                <w:webHidden/>
              </w:rPr>
              <w:instrText xml:space="preserve"> PAGEREF _Toc238669140 \h </w:instrText>
            </w:r>
            <w:r>
              <w:rPr>
                <w:noProof/>
                <w:webHidden/>
              </w:rPr>
            </w:r>
            <w:r>
              <w:rPr>
                <w:noProof/>
                <w:webHidden/>
              </w:rPr>
              <w:fldChar w:fldCharType="separate"/>
            </w:r>
            <w:r w:rsidR="00497ABC">
              <w:rPr>
                <w:noProof/>
                <w:webHidden/>
              </w:rPr>
              <w:t>59</w:t>
            </w:r>
            <w:r>
              <w:rPr>
                <w:noProof/>
                <w:webHidden/>
              </w:rPr>
              <w:fldChar w:fldCharType="end"/>
            </w:r>
          </w:hyperlink>
        </w:p>
        <w:p w14:paraId="19A3D783" w14:textId="75341484" w:rsidR="004B04E0" w:rsidRDefault="004B04E0">
          <w:pPr>
            <w:pStyle w:val="TOC1"/>
            <w:tabs>
              <w:tab w:val="right" w:leader="dot" w:pos="9016"/>
            </w:tabs>
            <w:rPr>
              <w:rFonts w:asciiTheme="minorHAnsi" w:hAnsiTheme="minorHAnsi"/>
              <w:noProof/>
              <w:kern w:val="2"/>
              <w:lang w:eastAsia="en-GB"/>
              <w14:ligatures w14:val="standardContextual"/>
            </w:rPr>
          </w:pPr>
          <w:hyperlink w:anchor="_Toc238669141" w:history="1">
            <w:r w:rsidRPr="002227A4">
              <w:rPr>
                <w:rStyle w:val="Hyperlink"/>
                <w:rFonts w:eastAsia="Aptos"/>
                <w:noProof/>
              </w:rPr>
              <w:t>CHAPTER 5 – DISCUSSION, CONCLUSIONS AND RECOMMENDATIONS</w:t>
            </w:r>
            <w:r>
              <w:rPr>
                <w:noProof/>
                <w:webHidden/>
              </w:rPr>
              <w:tab/>
            </w:r>
            <w:r>
              <w:rPr>
                <w:noProof/>
                <w:webHidden/>
              </w:rPr>
              <w:fldChar w:fldCharType="begin"/>
            </w:r>
            <w:r>
              <w:rPr>
                <w:noProof/>
                <w:webHidden/>
              </w:rPr>
              <w:instrText xml:space="preserve"> PAGEREF _Toc238669141 \h </w:instrText>
            </w:r>
            <w:r>
              <w:rPr>
                <w:noProof/>
                <w:webHidden/>
              </w:rPr>
            </w:r>
            <w:r>
              <w:rPr>
                <w:noProof/>
                <w:webHidden/>
              </w:rPr>
              <w:fldChar w:fldCharType="separate"/>
            </w:r>
            <w:r w:rsidR="00497ABC">
              <w:rPr>
                <w:noProof/>
                <w:webHidden/>
              </w:rPr>
              <w:t>61</w:t>
            </w:r>
            <w:r>
              <w:rPr>
                <w:noProof/>
                <w:webHidden/>
              </w:rPr>
              <w:fldChar w:fldCharType="end"/>
            </w:r>
          </w:hyperlink>
        </w:p>
        <w:p w14:paraId="3D8F7E74" w14:textId="36286550"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42" w:history="1">
            <w:r w:rsidRPr="002227A4">
              <w:rPr>
                <w:rStyle w:val="Hyperlink"/>
                <w:rFonts w:eastAsia="Aptos"/>
                <w:noProof/>
              </w:rPr>
              <w:t>5.1 Introduction</w:t>
            </w:r>
            <w:r>
              <w:rPr>
                <w:noProof/>
                <w:webHidden/>
              </w:rPr>
              <w:tab/>
            </w:r>
            <w:r>
              <w:rPr>
                <w:noProof/>
                <w:webHidden/>
              </w:rPr>
              <w:fldChar w:fldCharType="begin"/>
            </w:r>
            <w:r>
              <w:rPr>
                <w:noProof/>
                <w:webHidden/>
              </w:rPr>
              <w:instrText xml:space="preserve"> PAGEREF _Toc238669142 \h </w:instrText>
            </w:r>
            <w:r>
              <w:rPr>
                <w:noProof/>
                <w:webHidden/>
              </w:rPr>
            </w:r>
            <w:r>
              <w:rPr>
                <w:noProof/>
                <w:webHidden/>
              </w:rPr>
              <w:fldChar w:fldCharType="separate"/>
            </w:r>
            <w:r w:rsidR="00497ABC">
              <w:rPr>
                <w:noProof/>
                <w:webHidden/>
              </w:rPr>
              <w:t>61</w:t>
            </w:r>
            <w:r>
              <w:rPr>
                <w:noProof/>
                <w:webHidden/>
              </w:rPr>
              <w:fldChar w:fldCharType="end"/>
            </w:r>
          </w:hyperlink>
        </w:p>
        <w:p w14:paraId="44F2F504" w14:textId="56BD1507"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43" w:history="1">
            <w:r w:rsidRPr="002227A4">
              <w:rPr>
                <w:rStyle w:val="Hyperlink"/>
                <w:rFonts w:eastAsia="Aptos"/>
                <w:noProof/>
              </w:rPr>
              <w:t>5.2 Discussion of Research Question 1</w:t>
            </w:r>
            <w:r>
              <w:rPr>
                <w:noProof/>
                <w:webHidden/>
              </w:rPr>
              <w:tab/>
            </w:r>
            <w:r>
              <w:rPr>
                <w:noProof/>
                <w:webHidden/>
              </w:rPr>
              <w:fldChar w:fldCharType="begin"/>
            </w:r>
            <w:r>
              <w:rPr>
                <w:noProof/>
                <w:webHidden/>
              </w:rPr>
              <w:instrText xml:space="preserve"> PAGEREF _Toc238669143 \h </w:instrText>
            </w:r>
            <w:r>
              <w:rPr>
                <w:noProof/>
                <w:webHidden/>
              </w:rPr>
            </w:r>
            <w:r>
              <w:rPr>
                <w:noProof/>
                <w:webHidden/>
              </w:rPr>
              <w:fldChar w:fldCharType="separate"/>
            </w:r>
            <w:r w:rsidR="00497ABC">
              <w:rPr>
                <w:noProof/>
                <w:webHidden/>
              </w:rPr>
              <w:t>61</w:t>
            </w:r>
            <w:r>
              <w:rPr>
                <w:noProof/>
                <w:webHidden/>
              </w:rPr>
              <w:fldChar w:fldCharType="end"/>
            </w:r>
          </w:hyperlink>
        </w:p>
        <w:p w14:paraId="37AE823B" w14:textId="5F61D3D4"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44" w:history="1">
            <w:r w:rsidRPr="002227A4">
              <w:rPr>
                <w:rStyle w:val="Hyperlink"/>
                <w:rFonts w:eastAsia="Aptos"/>
                <w:noProof/>
              </w:rPr>
              <w:t>5.3 Discussion of Research Question 2</w:t>
            </w:r>
            <w:r>
              <w:rPr>
                <w:noProof/>
                <w:webHidden/>
              </w:rPr>
              <w:tab/>
            </w:r>
            <w:r>
              <w:rPr>
                <w:noProof/>
                <w:webHidden/>
              </w:rPr>
              <w:fldChar w:fldCharType="begin"/>
            </w:r>
            <w:r>
              <w:rPr>
                <w:noProof/>
                <w:webHidden/>
              </w:rPr>
              <w:instrText xml:space="preserve"> PAGEREF _Toc238669144 \h </w:instrText>
            </w:r>
            <w:r>
              <w:rPr>
                <w:noProof/>
                <w:webHidden/>
              </w:rPr>
            </w:r>
            <w:r>
              <w:rPr>
                <w:noProof/>
                <w:webHidden/>
              </w:rPr>
              <w:fldChar w:fldCharType="separate"/>
            </w:r>
            <w:r w:rsidR="00497ABC">
              <w:rPr>
                <w:noProof/>
                <w:webHidden/>
              </w:rPr>
              <w:t>63</w:t>
            </w:r>
            <w:r>
              <w:rPr>
                <w:noProof/>
                <w:webHidden/>
              </w:rPr>
              <w:fldChar w:fldCharType="end"/>
            </w:r>
          </w:hyperlink>
        </w:p>
        <w:p w14:paraId="3CC6DADD" w14:textId="275DA6D7"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45" w:history="1">
            <w:r w:rsidRPr="002227A4">
              <w:rPr>
                <w:rStyle w:val="Hyperlink"/>
                <w:rFonts w:eastAsia="Aptos"/>
                <w:noProof/>
              </w:rPr>
              <w:t>5.4 Discussion of Research Question 3</w:t>
            </w:r>
            <w:r>
              <w:rPr>
                <w:noProof/>
                <w:webHidden/>
              </w:rPr>
              <w:tab/>
            </w:r>
            <w:r>
              <w:rPr>
                <w:noProof/>
                <w:webHidden/>
              </w:rPr>
              <w:fldChar w:fldCharType="begin"/>
            </w:r>
            <w:r>
              <w:rPr>
                <w:noProof/>
                <w:webHidden/>
              </w:rPr>
              <w:instrText xml:space="preserve"> PAGEREF _Toc238669145 \h </w:instrText>
            </w:r>
            <w:r>
              <w:rPr>
                <w:noProof/>
                <w:webHidden/>
              </w:rPr>
            </w:r>
            <w:r>
              <w:rPr>
                <w:noProof/>
                <w:webHidden/>
              </w:rPr>
              <w:fldChar w:fldCharType="separate"/>
            </w:r>
            <w:r w:rsidR="00497ABC">
              <w:rPr>
                <w:noProof/>
                <w:webHidden/>
              </w:rPr>
              <w:t>64</w:t>
            </w:r>
            <w:r>
              <w:rPr>
                <w:noProof/>
                <w:webHidden/>
              </w:rPr>
              <w:fldChar w:fldCharType="end"/>
            </w:r>
          </w:hyperlink>
        </w:p>
        <w:p w14:paraId="33C72A6D" w14:textId="0D0CA80D"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46" w:history="1">
            <w:r w:rsidRPr="002227A4">
              <w:rPr>
                <w:rStyle w:val="Hyperlink"/>
                <w:rFonts w:eastAsia="Aptos"/>
                <w:noProof/>
              </w:rPr>
              <w:t>5.5 Integration of the Theoretical Framework</w:t>
            </w:r>
            <w:r>
              <w:rPr>
                <w:noProof/>
                <w:webHidden/>
              </w:rPr>
              <w:tab/>
            </w:r>
            <w:r>
              <w:rPr>
                <w:noProof/>
                <w:webHidden/>
              </w:rPr>
              <w:fldChar w:fldCharType="begin"/>
            </w:r>
            <w:r>
              <w:rPr>
                <w:noProof/>
                <w:webHidden/>
              </w:rPr>
              <w:instrText xml:space="preserve"> PAGEREF _Toc238669146 \h </w:instrText>
            </w:r>
            <w:r>
              <w:rPr>
                <w:noProof/>
                <w:webHidden/>
              </w:rPr>
            </w:r>
            <w:r>
              <w:rPr>
                <w:noProof/>
                <w:webHidden/>
              </w:rPr>
              <w:fldChar w:fldCharType="separate"/>
            </w:r>
            <w:r w:rsidR="00497ABC">
              <w:rPr>
                <w:noProof/>
                <w:webHidden/>
              </w:rPr>
              <w:t>66</w:t>
            </w:r>
            <w:r>
              <w:rPr>
                <w:noProof/>
                <w:webHidden/>
              </w:rPr>
              <w:fldChar w:fldCharType="end"/>
            </w:r>
          </w:hyperlink>
        </w:p>
        <w:p w14:paraId="7AB35EC7" w14:textId="0D6130EA"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47" w:history="1">
            <w:r w:rsidRPr="002227A4">
              <w:rPr>
                <w:rStyle w:val="Hyperlink"/>
                <w:rFonts w:eastAsia="Aptos"/>
                <w:noProof/>
              </w:rPr>
              <w:t>5.6 Achievement of the Research Objectives</w:t>
            </w:r>
            <w:r>
              <w:rPr>
                <w:noProof/>
                <w:webHidden/>
              </w:rPr>
              <w:tab/>
            </w:r>
            <w:r>
              <w:rPr>
                <w:noProof/>
                <w:webHidden/>
              </w:rPr>
              <w:fldChar w:fldCharType="begin"/>
            </w:r>
            <w:r>
              <w:rPr>
                <w:noProof/>
                <w:webHidden/>
              </w:rPr>
              <w:instrText xml:space="preserve"> PAGEREF _Toc238669147 \h </w:instrText>
            </w:r>
            <w:r>
              <w:rPr>
                <w:noProof/>
                <w:webHidden/>
              </w:rPr>
            </w:r>
            <w:r>
              <w:rPr>
                <w:noProof/>
                <w:webHidden/>
              </w:rPr>
              <w:fldChar w:fldCharType="separate"/>
            </w:r>
            <w:r w:rsidR="00497ABC">
              <w:rPr>
                <w:noProof/>
                <w:webHidden/>
              </w:rPr>
              <w:t>67</w:t>
            </w:r>
            <w:r>
              <w:rPr>
                <w:noProof/>
                <w:webHidden/>
              </w:rPr>
              <w:fldChar w:fldCharType="end"/>
            </w:r>
          </w:hyperlink>
        </w:p>
        <w:p w14:paraId="4E47E790" w14:textId="262A9562"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48" w:history="1">
            <w:r w:rsidRPr="002227A4">
              <w:rPr>
                <w:rStyle w:val="Hyperlink"/>
                <w:rFonts w:eastAsia="Aptos"/>
                <w:noProof/>
              </w:rPr>
              <w:t>5.7 Theoretical and Practical Contribution</w:t>
            </w:r>
            <w:r>
              <w:rPr>
                <w:noProof/>
                <w:webHidden/>
              </w:rPr>
              <w:tab/>
            </w:r>
            <w:r>
              <w:rPr>
                <w:noProof/>
                <w:webHidden/>
              </w:rPr>
              <w:fldChar w:fldCharType="begin"/>
            </w:r>
            <w:r>
              <w:rPr>
                <w:noProof/>
                <w:webHidden/>
              </w:rPr>
              <w:instrText xml:space="preserve"> PAGEREF _Toc238669148 \h </w:instrText>
            </w:r>
            <w:r>
              <w:rPr>
                <w:noProof/>
                <w:webHidden/>
              </w:rPr>
            </w:r>
            <w:r>
              <w:rPr>
                <w:noProof/>
                <w:webHidden/>
              </w:rPr>
              <w:fldChar w:fldCharType="separate"/>
            </w:r>
            <w:r w:rsidR="00497ABC">
              <w:rPr>
                <w:noProof/>
                <w:webHidden/>
              </w:rPr>
              <w:t>67</w:t>
            </w:r>
            <w:r>
              <w:rPr>
                <w:noProof/>
                <w:webHidden/>
              </w:rPr>
              <w:fldChar w:fldCharType="end"/>
            </w:r>
          </w:hyperlink>
        </w:p>
        <w:p w14:paraId="378B4F1D" w14:textId="18A8D37B"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49" w:history="1">
            <w:r w:rsidRPr="002227A4">
              <w:rPr>
                <w:rStyle w:val="Hyperlink"/>
                <w:rFonts w:eastAsia="Aptos"/>
                <w:noProof/>
              </w:rPr>
              <w:t>5.8 Recommendations for Fast-Food Businesses</w:t>
            </w:r>
            <w:r>
              <w:rPr>
                <w:noProof/>
                <w:webHidden/>
              </w:rPr>
              <w:tab/>
            </w:r>
            <w:r>
              <w:rPr>
                <w:noProof/>
                <w:webHidden/>
              </w:rPr>
              <w:fldChar w:fldCharType="begin"/>
            </w:r>
            <w:r>
              <w:rPr>
                <w:noProof/>
                <w:webHidden/>
              </w:rPr>
              <w:instrText xml:space="preserve"> PAGEREF _Toc238669149 \h </w:instrText>
            </w:r>
            <w:r>
              <w:rPr>
                <w:noProof/>
                <w:webHidden/>
              </w:rPr>
            </w:r>
            <w:r>
              <w:rPr>
                <w:noProof/>
                <w:webHidden/>
              </w:rPr>
              <w:fldChar w:fldCharType="separate"/>
            </w:r>
            <w:r w:rsidR="00497ABC">
              <w:rPr>
                <w:noProof/>
                <w:webHidden/>
              </w:rPr>
              <w:t>68</w:t>
            </w:r>
            <w:r>
              <w:rPr>
                <w:noProof/>
                <w:webHidden/>
              </w:rPr>
              <w:fldChar w:fldCharType="end"/>
            </w:r>
          </w:hyperlink>
        </w:p>
        <w:p w14:paraId="7666D02B" w14:textId="048EBB5E" w:rsidR="004B04E0" w:rsidRDefault="004B04E0">
          <w:pPr>
            <w:pStyle w:val="TOC3"/>
            <w:tabs>
              <w:tab w:val="right" w:leader="dot" w:pos="9016"/>
            </w:tabs>
            <w:rPr>
              <w:rFonts w:asciiTheme="minorHAnsi" w:hAnsiTheme="minorHAnsi"/>
              <w:noProof/>
              <w:kern w:val="2"/>
              <w:lang w:eastAsia="en-GB"/>
              <w14:ligatures w14:val="standardContextual"/>
            </w:rPr>
          </w:pPr>
          <w:hyperlink w:anchor="_Toc238669150" w:history="1">
            <w:r w:rsidRPr="002227A4">
              <w:rPr>
                <w:rStyle w:val="Hyperlink"/>
                <w:rFonts w:eastAsia="Aptos"/>
                <w:noProof/>
              </w:rPr>
              <w:t>5.8.1 Adopt technology according to a defined service problem</w:t>
            </w:r>
            <w:r>
              <w:rPr>
                <w:noProof/>
                <w:webHidden/>
              </w:rPr>
              <w:tab/>
            </w:r>
            <w:r>
              <w:rPr>
                <w:noProof/>
                <w:webHidden/>
              </w:rPr>
              <w:fldChar w:fldCharType="begin"/>
            </w:r>
            <w:r>
              <w:rPr>
                <w:noProof/>
                <w:webHidden/>
              </w:rPr>
              <w:instrText xml:space="preserve"> PAGEREF _Toc238669150 \h </w:instrText>
            </w:r>
            <w:r>
              <w:rPr>
                <w:noProof/>
                <w:webHidden/>
              </w:rPr>
            </w:r>
            <w:r>
              <w:rPr>
                <w:noProof/>
                <w:webHidden/>
              </w:rPr>
              <w:fldChar w:fldCharType="separate"/>
            </w:r>
            <w:r w:rsidR="00497ABC">
              <w:rPr>
                <w:noProof/>
                <w:webHidden/>
              </w:rPr>
              <w:t>68</w:t>
            </w:r>
            <w:r>
              <w:rPr>
                <w:noProof/>
                <w:webHidden/>
              </w:rPr>
              <w:fldChar w:fldCharType="end"/>
            </w:r>
          </w:hyperlink>
        </w:p>
        <w:p w14:paraId="614CEA25" w14:textId="683733E3" w:rsidR="004B04E0" w:rsidRDefault="004B04E0">
          <w:pPr>
            <w:pStyle w:val="TOC3"/>
            <w:tabs>
              <w:tab w:val="right" w:leader="dot" w:pos="9016"/>
            </w:tabs>
            <w:rPr>
              <w:rFonts w:asciiTheme="minorHAnsi" w:hAnsiTheme="minorHAnsi"/>
              <w:noProof/>
              <w:kern w:val="2"/>
              <w:lang w:eastAsia="en-GB"/>
              <w14:ligatures w14:val="standardContextual"/>
            </w:rPr>
          </w:pPr>
          <w:hyperlink w:anchor="_Toc238669151" w:history="1">
            <w:r w:rsidRPr="002227A4">
              <w:rPr>
                <w:rStyle w:val="Hyperlink"/>
                <w:rFonts w:eastAsia="Aptos"/>
                <w:noProof/>
              </w:rPr>
              <w:t>5.8.2 Maintain a hybrid service model</w:t>
            </w:r>
            <w:r>
              <w:rPr>
                <w:noProof/>
                <w:webHidden/>
              </w:rPr>
              <w:tab/>
            </w:r>
            <w:r>
              <w:rPr>
                <w:noProof/>
                <w:webHidden/>
              </w:rPr>
              <w:fldChar w:fldCharType="begin"/>
            </w:r>
            <w:r>
              <w:rPr>
                <w:noProof/>
                <w:webHidden/>
              </w:rPr>
              <w:instrText xml:space="preserve"> PAGEREF _Toc238669151 \h </w:instrText>
            </w:r>
            <w:r>
              <w:rPr>
                <w:noProof/>
                <w:webHidden/>
              </w:rPr>
            </w:r>
            <w:r>
              <w:rPr>
                <w:noProof/>
                <w:webHidden/>
              </w:rPr>
              <w:fldChar w:fldCharType="separate"/>
            </w:r>
            <w:r w:rsidR="00497ABC">
              <w:rPr>
                <w:noProof/>
                <w:webHidden/>
              </w:rPr>
              <w:t>68</w:t>
            </w:r>
            <w:r>
              <w:rPr>
                <w:noProof/>
                <w:webHidden/>
              </w:rPr>
              <w:fldChar w:fldCharType="end"/>
            </w:r>
          </w:hyperlink>
        </w:p>
        <w:p w14:paraId="5EBF7644" w14:textId="15893F8A" w:rsidR="004B04E0" w:rsidRDefault="004B04E0">
          <w:pPr>
            <w:pStyle w:val="TOC3"/>
            <w:tabs>
              <w:tab w:val="right" w:leader="dot" w:pos="9016"/>
            </w:tabs>
            <w:rPr>
              <w:rFonts w:asciiTheme="minorHAnsi" w:hAnsiTheme="minorHAnsi"/>
              <w:noProof/>
              <w:kern w:val="2"/>
              <w:lang w:eastAsia="en-GB"/>
              <w14:ligatures w14:val="standardContextual"/>
            </w:rPr>
          </w:pPr>
          <w:hyperlink w:anchor="_Toc238669152" w:history="1">
            <w:r w:rsidRPr="002227A4">
              <w:rPr>
                <w:rStyle w:val="Hyperlink"/>
                <w:rFonts w:eastAsia="Aptos"/>
                <w:noProof/>
              </w:rPr>
              <w:t>5.8.3 Integrate customer-facing and operational systems</w:t>
            </w:r>
            <w:r>
              <w:rPr>
                <w:noProof/>
                <w:webHidden/>
              </w:rPr>
              <w:tab/>
            </w:r>
            <w:r>
              <w:rPr>
                <w:noProof/>
                <w:webHidden/>
              </w:rPr>
              <w:fldChar w:fldCharType="begin"/>
            </w:r>
            <w:r>
              <w:rPr>
                <w:noProof/>
                <w:webHidden/>
              </w:rPr>
              <w:instrText xml:space="preserve"> PAGEREF _Toc238669152 \h </w:instrText>
            </w:r>
            <w:r>
              <w:rPr>
                <w:noProof/>
                <w:webHidden/>
              </w:rPr>
            </w:r>
            <w:r>
              <w:rPr>
                <w:noProof/>
                <w:webHidden/>
              </w:rPr>
              <w:fldChar w:fldCharType="separate"/>
            </w:r>
            <w:r w:rsidR="00497ABC">
              <w:rPr>
                <w:noProof/>
                <w:webHidden/>
              </w:rPr>
              <w:t>68</w:t>
            </w:r>
            <w:r>
              <w:rPr>
                <w:noProof/>
                <w:webHidden/>
              </w:rPr>
              <w:fldChar w:fldCharType="end"/>
            </w:r>
          </w:hyperlink>
        </w:p>
        <w:p w14:paraId="7228ECF6" w14:textId="2948D6D4" w:rsidR="004B04E0" w:rsidRDefault="004B04E0">
          <w:pPr>
            <w:pStyle w:val="TOC3"/>
            <w:tabs>
              <w:tab w:val="right" w:leader="dot" w:pos="9016"/>
            </w:tabs>
            <w:rPr>
              <w:rFonts w:asciiTheme="minorHAnsi" w:hAnsiTheme="minorHAnsi"/>
              <w:noProof/>
              <w:kern w:val="2"/>
              <w:lang w:eastAsia="en-GB"/>
              <w14:ligatures w14:val="standardContextual"/>
            </w:rPr>
          </w:pPr>
          <w:hyperlink w:anchor="_Toc238669153" w:history="1">
            <w:r w:rsidRPr="002227A4">
              <w:rPr>
                <w:rStyle w:val="Hyperlink"/>
                <w:rFonts w:eastAsia="Aptos"/>
                <w:noProof/>
              </w:rPr>
              <w:t>5.8.4 Invest in employee capability</w:t>
            </w:r>
            <w:r>
              <w:rPr>
                <w:noProof/>
                <w:webHidden/>
              </w:rPr>
              <w:tab/>
            </w:r>
            <w:r>
              <w:rPr>
                <w:noProof/>
                <w:webHidden/>
              </w:rPr>
              <w:fldChar w:fldCharType="begin"/>
            </w:r>
            <w:r>
              <w:rPr>
                <w:noProof/>
                <w:webHidden/>
              </w:rPr>
              <w:instrText xml:space="preserve"> PAGEREF _Toc238669153 \h </w:instrText>
            </w:r>
            <w:r>
              <w:rPr>
                <w:noProof/>
                <w:webHidden/>
              </w:rPr>
            </w:r>
            <w:r>
              <w:rPr>
                <w:noProof/>
                <w:webHidden/>
              </w:rPr>
              <w:fldChar w:fldCharType="separate"/>
            </w:r>
            <w:r w:rsidR="00497ABC">
              <w:rPr>
                <w:noProof/>
                <w:webHidden/>
              </w:rPr>
              <w:t>68</w:t>
            </w:r>
            <w:r>
              <w:rPr>
                <w:noProof/>
                <w:webHidden/>
              </w:rPr>
              <w:fldChar w:fldCharType="end"/>
            </w:r>
          </w:hyperlink>
        </w:p>
        <w:p w14:paraId="2717868A" w14:textId="6ED50AFA" w:rsidR="004B04E0" w:rsidRDefault="004B04E0">
          <w:pPr>
            <w:pStyle w:val="TOC3"/>
            <w:tabs>
              <w:tab w:val="right" w:leader="dot" w:pos="9016"/>
            </w:tabs>
            <w:rPr>
              <w:rFonts w:asciiTheme="minorHAnsi" w:hAnsiTheme="minorHAnsi"/>
              <w:noProof/>
              <w:kern w:val="2"/>
              <w:lang w:eastAsia="en-GB"/>
              <w14:ligatures w14:val="standardContextual"/>
            </w:rPr>
          </w:pPr>
          <w:hyperlink w:anchor="_Toc238669154" w:history="1">
            <w:r w:rsidRPr="002227A4">
              <w:rPr>
                <w:rStyle w:val="Hyperlink"/>
                <w:rFonts w:eastAsia="Aptos"/>
                <w:noProof/>
              </w:rPr>
              <w:t>5.8.5 Measure outcomes before and after implementation</w:t>
            </w:r>
            <w:r>
              <w:rPr>
                <w:noProof/>
                <w:webHidden/>
              </w:rPr>
              <w:tab/>
            </w:r>
            <w:r>
              <w:rPr>
                <w:noProof/>
                <w:webHidden/>
              </w:rPr>
              <w:fldChar w:fldCharType="begin"/>
            </w:r>
            <w:r>
              <w:rPr>
                <w:noProof/>
                <w:webHidden/>
              </w:rPr>
              <w:instrText xml:space="preserve"> PAGEREF _Toc238669154 \h </w:instrText>
            </w:r>
            <w:r>
              <w:rPr>
                <w:noProof/>
                <w:webHidden/>
              </w:rPr>
            </w:r>
            <w:r>
              <w:rPr>
                <w:noProof/>
                <w:webHidden/>
              </w:rPr>
              <w:fldChar w:fldCharType="separate"/>
            </w:r>
            <w:r w:rsidR="00497ABC">
              <w:rPr>
                <w:noProof/>
                <w:webHidden/>
              </w:rPr>
              <w:t>69</w:t>
            </w:r>
            <w:r>
              <w:rPr>
                <w:noProof/>
                <w:webHidden/>
              </w:rPr>
              <w:fldChar w:fldCharType="end"/>
            </w:r>
          </w:hyperlink>
        </w:p>
        <w:p w14:paraId="4C9128A2" w14:textId="3B806646" w:rsidR="004B04E0" w:rsidRDefault="004B04E0">
          <w:pPr>
            <w:pStyle w:val="TOC3"/>
            <w:tabs>
              <w:tab w:val="right" w:leader="dot" w:pos="9016"/>
            </w:tabs>
            <w:rPr>
              <w:rFonts w:asciiTheme="minorHAnsi" w:hAnsiTheme="minorHAnsi"/>
              <w:noProof/>
              <w:kern w:val="2"/>
              <w:lang w:eastAsia="en-GB"/>
              <w14:ligatures w14:val="standardContextual"/>
            </w:rPr>
          </w:pPr>
          <w:hyperlink w:anchor="_Toc238669155" w:history="1">
            <w:r w:rsidRPr="002227A4">
              <w:rPr>
                <w:rStyle w:val="Hyperlink"/>
                <w:rFonts w:eastAsia="Aptos"/>
                <w:noProof/>
              </w:rPr>
              <w:t>5.8.6 Strengthen privacy and cybersecurity</w:t>
            </w:r>
            <w:r>
              <w:rPr>
                <w:noProof/>
                <w:webHidden/>
              </w:rPr>
              <w:tab/>
            </w:r>
            <w:r>
              <w:rPr>
                <w:noProof/>
                <w:webHidden/>
              </w:rPr>
              <w:fldChar w:fldCharType="begin"/>
            </w:r>
            <w:r>
              <w:rPr>
                <w:noProof/>
                <w:webHidden/>
              </w:rPr>
              <w:instrText xml:space="preserve"> PAGEREF _Toc238669155 \h </w:instrText>
            </w:r>
            <w:r>
              <w:rPr>
                <w:noProof/>
                <w:webHidden/>
              </w:rPr>
            </w:r>
            <w:r>
              <w:rPr>
                <w:noProof/>
                <w:webHidden/>
              </w:rPr>
              <w:fldChar w:fldCharType="separate"/>
            </w:r>
            <w:r w:rsidR="00497ABC">
              <w:rPr>
                <w:noProof/>
                <w:webHidden/>
              </w:rPr>
              <w:t>69</w:t>
            </w:r>
            <w:r>
              <w:rPr>
                <w:noProof/>
                <w:webHidden/>
              </w:rPr>
              <w:fldChar w:fldCharType="end"/>
            </w:r>
          </w:hyperlink>
        </w:p>
        <w:p w14:paraId="77D0BA25" w14:textId="07E74ABD" w:rsidR="004B04E0" w:rsidRDefault="004B04E0">
          <w:pPr>
            <w:pStyle w:val="TOC3"/>
            <w:tabs>
              <w:tab w:val="right" w:leader="dot" w:pos="9016"/>
            </w:tabs>
            <w:rPr>
              <w:rFonts w:asciiTheme="minorHAnsi" w:hAnsiTheme="minorHAnsi"/>
              <w:noProof/>
              <w:kern w:val="2"/>
              <w:lang w:eastAsia="en-GB"/>
              <w14:ligatures w14:val="standardContextual"/>
            </w:rPr>
          </w:pPr>
          <w:hyperlink w:anchor="_Toc238669156" w:history="1">
            <w:r w:rsidRPr="002227A4">
              <w:rPr>
                <w:rStyle w:val="Hyperlink"/>
                <w:rFonts w:eastAsia="Aptos"/>
                <w:noProof/>
              </w:rPr>
              <w:t>5.8.7 Design for accessibility and inclusion</w:t>
            </w:r>
            <w:r>
              <w:rPr>
                <w:noProof/>
                <w:webHidden/>
              </w:rPr>
              <w:tab/>
            </w:r>
            <w:r>
              <w:rPr>
                <w:noProof/>
                <w:webHidden/>
              </w:rPr>
              <w:fldChar w:fldCharType="begin"/>
            </w:r>
            <w:r>
              <w:rPr>
                <w:noProof/>
                <w:webHidden/>
              </w:rPr>
              <w:instrText xml:space="preserve"> PAGEREF _Toc238669156 \h </w:instrText>
            </w:r>
            <w:r>
              <w:rPr>
                <w:noProof/>
                <w:webHidden/>
              </w:rPr>
            </w:r>
            <w:r>
              <w:rPr>
                <w:noProof/>
                <w:webHidden/>
              </w:rPr>
              <w:fldChar w:fldCharType="separate"/>
            </w:r>
            <w:r w:rsidR="00497ABC">
              <w:rPr>
                <w:noProof/>
                <w:webHidden/>
              </w:rPr>
              <w:t>69</w:t>
            </w:r>
            <w:r>
              <w:rPr>
                <w:noProof/>
                <w:webHidden/>
              </w:rPr>
              <w:fldChar w:fldCharType="end"/>
            </w:r>
          </w:hyperlink>
        </w:p>
        <w:p w14:paraId="1D8221D8" w14:textId="3F207578" w:rsidR="004B04E0" w:rsidRDefault="004B04E0">
          <w:pPr>
            <w:pStyle w:val="TOC3"/>
            <w:tabs>
              <w:tab w:val="right" w:leader="dot" w:pos="9016"/>
            </w:tabs>
            <w:rPr>
              <w:rFonts w:asciiTheme="minorHAnsi" w:hAnsiTheme="minorHAnsi"/>
              <w:noProof/>
              <w:kern w:val="2"/>
              <w:lang w:eastAsia="en-GB"/>
              <w14:ligatures w14:val="standardContextual"/>
            </w:rPr>
          </w:pPr>
          <w:hyperlink w:anchor="_Toc238669157" w:history="1">
            <w:r w:rsidRPr="002227A4">
              <w:rPr>
                <w:rStyle w:val="Hyperlink"/>
                <w:rFonts w:eastAsia="Aptos"/>
                <w:noProof/>
              </w:rPr>
              <w:t>5.8.8 Evaluate sustainability across the complete system</w:t>
            </w:r>
            <w:r>
              <w:rPr>
                <w:noProof/>
                <w:webHidden/>
              </w:rPr>
              <w:tab/>
            </w:r>
            <w:r>
              <w:rPr>
                <w:noProof/>
                <w:webHidden/>
              </w:rPr>
              <w:fldChar w:fldCharType="begin"/>
            </w:r>
            <w:r>
              <w:rPr>
                <w:noProof/>
                <w:webHidden/>
              </w:rPr>
              <w:instrText xml:space="preserve"> PAGEREF _Toc238669157 \h </w:instrText>
            </w:r>
            <w:r>
              <w:rPr>
                <w:noProof/>
                <w:webHidden/>
              </w:rPr>
            </w:r>
            <w:r>
              <w:rPr>
                <w:noProof/>
                <w:webHidden/>
              </w:rPr>
              <w:fldChar w:fldCharType="separate"/>
            </w:r>
            <w:r w:rsidR="00497ABC">
              <w:rPr>
                <w:noProof/>
                <w:webHidden/>
              </w:rPr>
              <w:t>69</w:t>
            </w:r>
            <w:r>
              <w:rPr>
                <w:noProof/>
                <w:webHidden/>
              </w:rPr>
              <w:fldChar w:fldCharType="end"/>
            </w:r>
          </w:hyperlink>
        </w:p>
        <w:p w14:paraId="24590D73" w14:textId="5AB4B308"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58" w:history="1">
            <w:r w:rsidRPr="002227A4">
              <w:rPr>
                <w:rStyle w:val="Hyperlink"/>
                <w:rFonts w:eastAsia="Aptos"/>
                <w:noProof/>
              </w:rPr>
              <w:t>5.9 Limitations</w:t>
            </w:r>
            <w:r>
              <w:rPr>
                <w:noProof/>
                <w:webHidden/>
              </w:rPr>
              <w:tab/>
            </w:r>
            <w:r>
              <w:rPr>
                <w:noProof/>
                <w:webHidden/>
              </w:rPr>
              <w:fldChar w:fldCharType="begin"/>
            </w:r>
            <w:r>
              <w:rPr>
                <w:noProof/>
                <w:webHidden/>
              </w:rPr>
              <w:instrText xml:space="preserve"> PAGEREF _Toc238669158 \h </w:instrText>
            </w:r>
            <w:r>
              <w:rPr>
                <w:noProof/>
                <w:webHidden/>
              </w:rPr>
            </w:r>
            <w:r>
              <w:rPr>
                <w:noProof/>
                <w:webHidden/>
              </w:rPr>
              <w:fldChar w:fldCharType="separate"/>
            </w:r>
            <w:r w:rsidR="00497ABC">
              <w:rPr>
                <w:noProof/>
                <w:webHidden/>
              </w:rPr>
              <w:t>70</w:t>
            </w:r>
            <w:r>
              <w:rPr>
                <w:noProof/>
                <w:webHidden/>
              </w:rPr>
              <w:fldChar w:fldCharType="end"/>
            </w:r>
          </w:hyperlink>
        </w:p>
        <w:p w14:paraId="0765AE2D" w14:textId="31332226"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59" w:history="1">
            <w:r w:rsidRPr="002227A4">
              <w:rPr>
                <w:rStyle w:val="Hyperlink"/>
                <w:rFonts w:eastAsia="Aptos"/>
                <w:noProof/>
              </w:rPr>
              <w:t>5.10 Recommendations for Future Research</w:t>
            </w:r>
            <w:r>
              <w:rPr>
                <w:noProof/>
                <w:webHidden/>
              </w:rPr>
              <w:tab/>
            </w:r>
            <w:r>
              <w:rPr>
                <w:noProof/>
                <w:webHidden/>
              </w:rPr>
              <w:fldChar w:fldCharType="begin"/>
            </w:r>
            <w:r>
              <w:rPr>
                <w:noProof/>
                <w:webHidden/>
              </w:rPr>
              <w:instrText xml:space="preserve"> PAGEREF _Toc238669159 \h </w:instrText>
            </w:r>
            <w:r>
              <w:rPr>
                <w:noProof/>
                <w:webHidden/>
              </w:rPr>
            </w:r>
            <w:r>
              <w:rPr>
                <w:noProof/>
                <w:webHidden/>
              </w:rPr>
              <w:fldChar w:fldCharType="separate"/>
            </w:r>
            <w:r w:rsidR="00497ABC">
              <w:rPr>
                <w:noProof/>
                <w:webHidden/>
              </w:rPr>
              <w:t>70</w:t>
            </w:r>
            <w:r>
              <w:rPr>
                <w:noProof/>
                <w:webHidden/>
              </w:rPr>
              <w:fldChar w:fldCharType="end"/>
            </w:r>
          </w:hyperlink>
        </w:p>
        <w:p w14:paraId="62D7AD11" w14:textId="6D206683" w:rsidR="004B04E0" w:rsidRDefault="004B04E0">
          <w:pPr>
            <w:pStyle w:val="TOC2"/>
            <w:tabs>
              <w:tab w:val="right" w:leader="dot" w:pos="9016"/>
            </w:tabs>
            <w:rPr>
              <w:rFonts w:asciiTheme="minorHAnsi" w:hAnsiTheme="minorHAnsi"/>
              <w:noProof/>
              <w:kern w:val="2"/>
              <w:lang w:eastAsia="en-GB"/>
              <w14:ligatures w14:val="standardContextual"/>
            </w:rPr>
          </w:pPr>
          <w:hyperlink w:anchor="_Toc238669160" w:history="1">
            <w:r w:rsidRPr="002227A4">
              <w:rPr>
                <w:rStyle w:val="Hyperlink"/>
                <w:rFonts w:eastAsia="Aptos"/>
                <w:noProof/>
              </w:rPr>
              <w:t>5.11 Conclusion</w:t>
            </w:r>
            <w:r>
              <w:rPr>
                <w:noProof/>
                <w:webHidden/>
              </w:rPr>
              <w:tab/>
            </w:r>
            <w:r>
              <w:rPr>
                <w:noProof/>
                <w:webHidden/>
              </w:rPr>
              <w:fldChar w:fldCharType="begin"/>
            </w:r>
            <w:r>
              <w:rPr>
                <w:noProof/>
                <w:webHidden/>
              </w:rPr>
              <w:instrText xml:space="preserve"> PAGEREF _Toc238669160 \h </w:instrText>
            </w:r>
            <w:r>
              <w:rPr>
                <w:noProof/>
                <w:webHidden/>
              </w:rPr>
            </w:r>
            <w:r>
              <w:rPr>
                <w:noProof/>
                <w:webHidden/>
              </w:rPr>
              <w:fldChar w:fldCharType="separate"/>
            </w:r>
            <w:r w:rsidR="00497ABC">
              <w:rPr>
                <w:noProof/>
                <w:webHidden/>
              </w:rPr>
              <w:t>71</w:t>
            </w:r>
            <w:r>
              <w:rPr>
                <w:noProof/>
                <w:webHidden/>
              </w:rPr>
              <w:fldChar w:fldCharType="end"/>
            </w:r>
          </w:hyperlink>
        </w:p>
        <w:p w14:paraId="07175246" w14:textId="00791E35" w:rsidR="004B04E0" w:rsidRDefault="004B04E0">
          <w:pPr>
            <w:pStyle w:val="TOC1"/>
            <w:tabs>
              <w:tab w:val="right" w:leader="dot" w:pos="9016"/>
            </w:tabs>
            <w:rPr>
              <w:rFonts w:asciiTheme="minorHAnsi" w:hAnsiTheme="minorHAnsi"/>
              <w:noProof/>
              <w:kern w:val="2"/>
              <w:lang w:eastAsia="en-GB"/>
              <w14:ligatures w14:val="standardContextual"/>
            </w:rPr>
          </w:pPr>
          <w:hyperlink w:anchor="_Toc238669161" w:history="1">
            <w:r w:rsidRPr="002227A4">
              <w:rPr>
                <w:rStyle w:val="Hyperlink"/>
                <w:rFonts w:eastAsia="Aptos"/>
                <w:noProof/>
              </w:rPr>
              <w:t>REFERENCES</w:t>
            </w:r>
            <w:r>
              <w:rPr>
                <w:noProof/>
                <w:webHidden/>
              </w:rPr>
              <w:tab/>
            </w:r>
            <w:r>
              <w:rPr>
                <w:noProof/>
                <w:webHidden/>
              </w:rPr>
              <w:fldChar w:fldCharType="begin"/>
            </w:r>
            <w:r>
              <w:rPr>
                <w:noProof/>
                <w:webHidden/>
              </w:rPr>
              <w:instrText xml:space="preserve"> PAGEREF _Toc238669161 \h </w:instrText>
            </w:r>
            <w:r>
              <w:rPr>
                <w:noProof/>
                <w:webHidden/>
              </w:rPr>
            </w:r>
            <w:r>
              <w:rPr>
                <w:noProof/>
                <w:webHidden/>
              </w:rPr>
              <w:fldChar w:fldCharType="separate"/>
            </w:r>
            <w:r w:rsidR="00497ABC">
              <w:rPr>
                <w:noProof/>
                <w:webHidden/>
              </w:rPr>
              <w:t>73</w:t>
            </w:r>
            <w:r>
              <w:rPr>
                <w:noProof/>
                <w:webHidden/>
              </w:rPr>
              <w:fldChar w:fldCharType="end"/>
            </w:r>
          </w:hyperlink>
        </w:p>
        <w:p w14:paraId="24BC0CE4" w14:textId="2BB276F7" w:rsidR="004B04E0" w:rsidRDefault="004B04E0">
          <w:pPr>
            <w:pStyle w:val="TOC1"/>
            <w:tabs>
              <w:tab w:val="right" w:leader="dot" w:pos="9016"/>
            </w:tabs>
            <w:rPr>
              <w:rFonts w:asciiTheme="minorHAnsi" w:hAnsiTheme="minorHAnsi"/>
              <w:noProof/>
              <w:kern w:val="2"/>
              <w:lang w:eastAsia="en-GB"/>
              <w14:ligatures w14:val="standardContextual"/>
            </w:rPr>
          </w:pPr>
          <w:hyperlink w:anchor="_Toc238669162" w:history="1">
            <w:r w:rsidRPr="002227A4">
              <w:rPr>
                <w:rStyle w:val="Hyperlink"/>
                <w:rFonts w:eastAsia="Aptos"/>
                <w:noProof/>
              </w:rPr>
              <w:t>APPENDIX A</w:t>
            </w:r>
            <w:r>
              <w:rPr>
                <w:noProof/>
                <w:webHidden/>
              </w:rPr>
              <w:tab/>
            </w:r>
            <w:r>
              <w:rPr>
                <w:noProof/>
                <w:webHidden/>
              </w:rPr>
              <w:fldChar w:fldCharType="begin"/>
            </w:r>
            <w:r>
              <w:rPr>
                <w:noProof/>
                <w:webHidden/>
              </w:rPr>
              <w:instrText xml:space="preserve"> PAGEREF _Toc238669162 \h </w:instrText>
            </w:r>
            <w:r>
              <w:rPr>
                <w:noProof/>
                <w:webHidden/>
              </w:rPr>
            </w:r>
            <w:r>
              <w:rPr>
                <w:noProof/>
                <w:webHidden/>
              </w:rPr>
              <w:fldChar w:fldCharType="separate"/>
            </w:r>
            <w:r w:rsidR="00497ABC">
              <w:rPr>
                <w:noProof/>
                <w:webHidden/>
              </w:rPr>
              <w:t>80</w:t>
            </w:r>
            <w:r>
              <w:rPr>
                <w:noProof/>
                <w:webHidden/>
              </w:rPr>
              <w:fldChar w:fldCharType="end"/>
            </w:r>
          </w:hyperlink>
        </w:p>
        <w:p w14:paraId="7B6FCC89" w14:textId="5D4748EA" w:rsidR="006208BE" w:rsidRPr="006208BE" w:rsidRDefault="006208BE" w:rsidP="006208BE">
          <w:r>
            <w:rPr>
              <w:b/>
              <w:bCs/>
              <w:noProof/>
            </w:rPr>
            <w:fldChar w:fldCharType="end"/>
          </w:r>
        </w:p>
      </w:sdtContent>
    </w:sdt>
    <w:p w14:paraId="41FBA519" w14:textId="77777777" w:rsidR="006208BE" w:rsidRDefault="006208BE" w:rsidP="1DD652CC">
      <w:pPr>
        <w:spacing w:after="120"/>
        <w:jc w:val="center"/>
      </w:pPr>
    </w:p>
    <w:p w14:paraId="10FC0701" w14:textId="77777777" w:rsidR="006208BE" w:rsidRDefault="006208BE" w:rsidP="1DD652CC">
      <w:pPr>
        <w:spacing w:after="120"/>
        <w:jc w:val="center"/>
      </w:pPr>
    </w:p>
    <w:p w14:paraId="78EEE8B2" w14:textId="77777777" w:rsidR="006208BE" w:rsidRDefault="006208BE" w:rsidP="1DD652CC">
      <w:pPr>
        <w:spacing w:after="120"/>
        <w:jc w:val="center"/>
      </w:pPr>
    </w:p>
    <w:p w14:paraId="531E9271" w14:textId="77777777" w:rsidR="006208BE" w:rsidRDefault="006208BE" w:rsidP="1DD652CC">
      <w:pPr>
        <w:spacing w:after="120"/>
        <w:jc w:val="center"/>
      </w:pPr>
    </w:p>
    <w:p w14:paraId="3EC59540" w14:textId="77777777" w:rsidR="006208BE" w:rsidRDefault="006208BE" w:rsidP="1DD652CC">
      <w:pPr>
        <w:spacing w:after="120"/>
        <w:jc w:val="center"/>
      </w:pPr>
    </w:p>
    <w:p w14:paraId="37685F3B" w14:textId="77777777" w:rsidR="006208BE" w:rsidRDefault="006208BE" w:rsidP="1DD652CC">
      <w:pPr>
        <w:spacing w:after="120"/>
        <w:jc w:val="center"/>
      </w:pPr>
    </w:p>
    <w:p w14:paraId="668596A3" w14:textId="77777777" w:rsidR="006208BE" w:rsidRDefault="006208BE" w:rsidP="1DD652CC">
      <w:pPr>
        <w:spacing w:after="120"/>
        <w:jc w:val="center"/>
      </w:pPr>
    </w:p>
    <w:p w14:paraId="28EDB7FC" w14:textId="77777777" w:rsidR="006208BE" w:rsidRDefault="006208BE" w:rsidP="1DD652CC">
      <w:pPr>
        <w:spacing w:after="120"/>
        <w:jc w:val="center"/>
      </w:pPr>
    </w:p>
    <w:p w14:paraId="15BA936E" w14:textId="77777777" w:rsidR="006208BE" w:rsidRDefault="006208BE" w:rsidP="1DD652CC">
      <w:pPr>
        <w:spacing w:after="120"/>
        <w:jc w:val="center"/>
      </w:pPr>
    </w:p>
    <w:p w14:paraId="693283A1" w14:textId="77777777" w:rsidR="006208BE" w:rsidRDefault="006208BE" w:rsidP="1DD652CC">
      <w:pPr>
        <w:spacing w:after="120"/>
        <w:jc w:val="center"/>
      </w:pPr>
    </w:p>
    <w:p w14:paraId="3330CE08" w14:textId="77777777" w:rsidR="006208BE" w:rsidRDefault="006208BE" w:rsidP="1DD652CC">
      <w:pPr>
        <w:spacing w:after="120"/>
        <w:jc w:val="center"/>
      </w:pPr>
    </w:p>
    <w:p w14:paraId="6E08F070" w14:textId="77777777" w:rsidR="006208BE" w:rsidRDefault="006208BE" w:rsidP="1DD652CC">
      <w:pPr>
        <w:spacing w:after="120"/>
        <w:jc w:val="center"/>
      </w:pPr>
    </w:p>
    <w:p w14:paraId="397563DF" w14:textId="77777777" w:rsidR="006208BE" w:rsidRDefault="006208BE" w:rsidP="1DD652CC">
      <w:pPr>
        <w:spacing w:after="120"/>
        <w:jc w:val="center"/>
      </w:pPr>
    </w:p>
    <w:p w14:paraId="451D2083" w14:textId="3EA72124" w:rsidR="006208BE" w:rsidRDefault="0049348B" w:rsidP="0049348B">
      <w:pPr>
        <w:pStyle w:val="Heading1"/>
      </w:pPr>
      <w:bookmarkStart w:id="0" w:name="_Toc238669068"/>
      <w:r>
        <w:t>LIST OF TABLES</w:t>
      </w:r>
      <w:bookmarkEnd w:id="0"/>
    </w:p>
    <w:p w14:paraId="66CA593B" w14:textId="562D5BFE" w:rsidR="0049348B" w:rsidRDefault="00F2178E" w:rsidP="0049348B">
      <w:r>
        <w:t>Table 2.1: Alignment of the literature review with the research questions ........ 17</w:t>
      </w:r>
      <w:r>
        <w:br/>
        <w:t>Table 4.1: Alignment of themes with the research questions .......................... 43</w:t>
      </w:r>
      <w:r>
        <w:br/>
        <w:t>Table 4.2: Cross-theme synthesis of findings ................................................ 54</w:t>
      </w:r>
      <w:r>
        <w:br/>
        <w:t>Table 5.1: Achievement of the research objectives ......................................... 63</w:t>
      </w:r>
      <w:r>
        <w:br/>
        <w:t>Table A.1: Literature summary and evidence-extraction matrix ...................... 76</w:t>
      </w:r>
    </w:p>
    <w:p w14:paraId="5620A486" w14:textId="77777777" w:rsidR="00F2178E" w:rsidRDefault="00F2178E" w:rsidP="0049348B"/>
    <w:p w14:paraId="19DD67FE" w14:textId="77777777" w:rsidR="00F2178E" w:rsidRDefault="00F2178E" w:rsidP="0049348B"/>
    <w:p w14:paraId="17A38A33" w14:textId="77777777" w:rsidR="00F2178E" w:rsidRDefault="00F2178E" w:rsidP="0049348B"/>
    <w:p w14:paraId="44C17AC8" w14:textId="77777777" w:rsidR="00F2178E" w:rsidRDefault="00F2178E" w:rsidP="0049348B"/>
    <w:p w14:paraId="37FB255A" w14:textId="77777777" w:rsidR="00F2178E" w:rsidRDefault="00F2178E" w:rsidP="0049348B"/>
    <w:p w14:paraId="73C061B8" w14:textId="77777777" w:rsidR="00F2178E" w:rsidRDefault="00F2178E" w:rsidP="0049348B"/>
    <w:p w14:paraId="17FEED98" w14:textId="77777777" w:rsidR="00F2178E" w:rsidRDefault="00F2178E" w:rsidP="0049348B"/>
    <w:p w14:paraId="2F9517C9" w14:textId="77777777" w:rsidR="00F2178E" w:rsidRDefault="00F2178E" w:rsidP="0049348B"/>
    <w:p w14:paraId="63D5EFE2" w14:textId="77777777" w:rsidR="00F2178E" w:rsidRDefault="00F2178E" w:rsidP="0049348B"/>
    <w:p w14:paraId="1568300F" w14:textId="77777777" w:rsidR="00F2178E" w:rsidRDefault="00F2178E" w:rsidP="0049348B"/>
    <w:p w14:paraId="62FC69CF" w14:textId="77777777" w:rsidR="00F2178E" w:rsidRDefault="00F2178E" w:rsidP="0049348B"/>
    <w:p w14:paraId="19A3DD01" w14:textId="77777777" w:rsidR="00F2178E" w:rsidRDefault="00F2178E" w:rsidP="0049348B"/>
    <w:p w14:paraId="5195CBB9" w14:textId="77777777" w:rsidR="00F2178E" w:rsidRDefault="00F2178E" w:rsidP="0049348B"/>
    <w:p w14:paraId="4851072C" w14:textId="77777777" w:rsidR="00F2178E" w:rsidRDefault="00F2178E" w:rsidP="0049348B"/>
    <w:p w14:paraId="127452E4" w14:textId="77777777" w:rsidR="00F2178E" w:rsidRDefault="00F2178E" w:rsidP="0049348B"/>
    <w:p w14:paraId="60A43273" w14:textId="77777777" w:rsidR="00F2178E" w:rsidRDefault="00F2178E" w:rsidP="0049348B"/>
    <w:p w14:paraId="466EB8F2" w14:textId="77777777" w:rsidR="00F2178E" w:rsidRDefault="00F2178E" w:rsidP="0049348B"/>
    <w:p w14:paraId="339884DE" w14:textId="77777777" w:rsidR="00F2178E" w:rsidRDefault="00F2178E" w:rsidP="0049348B"/>
    <w:p w14:paraId="0E47CF6B" w14:textId="169FBD57" w:rsidR="00F2178E" w:rsidRDefault="005D106C" w:rsidP="005D106C">
      <w:pPr>
        <w:pStyle w:val="Heading1"/>
      </w:pPr>
      <w:bookmarkStart w:id="1" w:name="_Toc238669069"/>
      <w:r>
        <w:t>ABSTRACT</w:t>
      </w:r>
      <w:bookmarkEnd w:id="1"/>
    </w:p>
    <w:p w14:paraId="483E8203" w14:textId="77777777" w:rsidR="00D340AB" w:rsidRDefault="00D340AB" w:rsidP="00D340AB"/>
    <w:p w14:paraId="6242C033" w14:textId="77777777" w:rsidR="00D340AB" w:rsidRPr="00D340AB" w:rsidRDefault="00D340AB" w:rsidP="00D340AB">
      <w:pPr>
        <w:pStyle w:val="isselectedend"/>
        <w:spacing w:line="360" w:lineRule="auto"/>
        <w:jc w:val="center"/>
        <w:rPr>
          <w:rFonts w:ascii="Arial" w:hAnsi="Arial" w:cs="Arial"/>
        </w:rPr>
      </w:pPr>
      <w:r w:rsidRPr="00D340AB">
        <w:rPr>
          <w:rFonts w:ascii="Arial" w:hAnsi="Arial" w:cs="Arial"/>
        </w:rPr>
        <w:t>Digital transformation is reshaping how fast-food businesses manage customer interactions, ordering, payments, food preparation and delivery. Although self-service kiosks, mobile applications, online delivery platforms, contactless payments, artificial intelligence and data analytics may improve operational efficiency and customer convenience, their effects on service quality, profitability, accessibility and human interaction remain inconsistent. This dissertation investigated how digital transformation has been implemented within the fast-food industry in the Midlands, UK, its impact on customer service quality, and the principal benefits and challenges created for businesses.</w:t>
      </w:r>
    </w:p>
    <w:p w14:paraId="35D449FB" w14:textId="77777777" w:rsidR="00D340AB" w:rsidRPr="00D340AB" w:rsidRDefault="00D340AB" w:rsidP="00D340AB">
      <w:pPr>
        <w:pStyle w:val="isselectedend"/>
        <w:spacing w:line="360" w:lineRule="auto"/>
        <w:jc w:val="center"/>
        <w:rPr>
          <w:rFonts w:ascii="Arial" w:hAnsi="Arial" w:cs="Arial"/>
        </w:rPr>
      </w:pPr>
      <w:r w:rsidRPr="00D340AB">
        <w:rPr>
          <w:rFonts w:ascii="Arial" w:hAnsi="Arial" w:cs="Arial"/>
        </w:rPr>
        <w:t>The study adopted an interpretivist philosophy and a structured secondary qualitative research design. Evidence was identified through the UWTSD Library and Google Scholar. The complete evidence base comprised 64 selected sources: 58 substantive academic sources contributed directly to the thematic analysis, while six methodological and contextual sources supported the research design and interpretation. A combined deductive–inductive approach was employed, guided by SERVQUAL, the Technology Acceptance Model, the Resource-Based View and Dynamic Capabilities Theory.</w:t>
      </w:r>
    </w:p>
    <w:p w14:paraId="2C26F9C7" w14:textId="77777777" w:rsidR="00D340AB" w:rsidRPr="00D340AB" w:rsidRDefault="00D340AB" w:rsidP="00D340AB">
      <w:pPr>
        <w:pStyle w:val="isselectedend"/>
        <w:spacing w:line="360" w:lineRule="auto"/>
        <w:jc w:val="center"/>
        <w:rPr>
          <w:rFonts w:ascii="Arial" w:hAnsi="Arial" w:cs="Arial"/>
        </w:rPr>
      </w:pPr>
      <w:r w:rsidRPr="00D340AB">
        <w:rPr>
          <w:rFonts w:ascii="Arial" w:hAnsi="Arial" w:cs="Arial"/>
        </w:rPr>
        <w:t>Eight interconnected themes were identified: customer-facing digital technologies; integration of operational technologies; operational efficiency and service reliability; customer convenience, responsiveness and control; technology acceptance, trust and usability; organisational capability and employee readiness; digital inclusion and human interaction; and financial, ethical and sustainability challenges.</w:t>
      </w:r>
    </w:p>
    <w:p w14:paraId="6E4907BB" w14:textId="77777777" w:rsidR="00D340AB" w:rsidRPr="00D340AB" w:rsidRDefault="00D340AB" w:rsidP="00D340AB">
      <w:pPr>
        <w:pStyle w:val="isselectedend"/>
        <w:spacing w:line="360" w:lineRule="auto"/>
        <w:jc w:val="center"/>
        <w:rPr>
          <w:rFonts w:ascii="Arial" w:hAnsi="Arial" w:cs="Arial"/>
        </w:rPr>
      </w:pPr>
      <w:r w:rsidRPr="00D340AB">
        <w:rPr>
          <w:rFonts w:ascii="Arial" w:hAnsi="Arial" w:cs="Arial"/>
        </w:rPr>
        <w:t xml:space="preserve">The findings indicate that digital transformation generally improves functional service dimensions, particularly convenience, responsiveness, customer control and potential order accuracy. However, its effects on relational dimensions, including empathy, assurance, accessibility and trust, are less consistent. Positive outcomes </w:t>
      </w:r>
      <w:r w:rsidRPr="00D340AB">
        <w:rPr>
          <w:rFonts w:ascii="Arial" w:hAnsi="Arial" w:cs="Arial"/>
        </w:rPr>
        <w:lastRenderedPageBreak/>
        <w:t>depend on system reliability, operational integration, customer acceptance, employee capability and organisational resources. The study also found that increased technology adoption, sales or ordering capacity does not automatically demonstrate improved profitability because implementation, maintenance, training and platform costs may offset financial benefits.</w:t>
      </w:r>
    </w:p>
    <w:p w14:paraId="02BA72DE" w14:textId="77777777" w:rsidR="00D340AB" w:rsidRPr="00D340AB" w:rsidRDefault="00D340AB" w:rsidP="00D340AB">
      <w:pPr>
        <w:pStyle w:val="isselectedend"/>
        <w:spacing w:line="360" w:lineRule="auto"/>
        <w:jc w:val="center"/>
        <w:rPr>
          <w:rFonts w:ascii="Arial" w:hAnsi="Arial" w:cs="Arial"/>
        </w:rPr>
      </w:pPr>
      <w:r w:rsidRPr="00D340AB">
        <w:rPr>
          <w:rFonts w:ascii="Arial" w:hAnsi="Arial" w:cs="Arial"/>
        </w:rPr>
        <w:t>The dissertation concludes that digital transformation can improve customer service quality and operational efficiency when it is implemented as an integrated organisational process rather than an isolated technological investment. It recommends that Midlands fast-food businesses maintain accessible human support, invest in employee capability, strengthen privacy and cybersecurity, and evaluate service, financial and sustainability outcomes through measurable indicators. Limited Midlands-specific evidence restricts regional generalisation and highlights the need for future primary research.</w:t>
      </w:r>
    </w:p>
    <w:p w14:paraId="45D571B6" w14:textId="77777777" w:rsidR="00D340AB" w:rsidRDefault="00D340AB" w:rsidP="00D340AB">
      <w:pPr>
        <w:pStyle w:val="NormalWeb"/>
        <w:spacing w:line="360" w:lineRule="auto"/>
        <w:jc w:val="center"/>
      </w:pPr>
      <w:r w:rsidRPr="00D340AB">
        <w:rPr>
          <w:rFonts w:ascii="Arial" w:hAnsi="Arial" w:cs="Arial"/>
        </w:rPr>
        <w:t>Keywords: digital transformation; customer service quality; fast-food industry; Midlands; technology acceptance; operational efficiency; digital inclusion</w:t>
      </w:r>
      <w:r>
        <w:t>.</w:t>
      </w:r>
    </w:p>
    <w:p w14:paraId="473294EC" w14:textId="77777777" w:rsidR="00D340AB" w:rsidRDefault="00D340AB" w:rsidP="00D340AB"/>
    <w:p w14:paraId="279F0219" w14:textId="77777777" w:rsidR="004B04E0" w:rsidRDefault="004B04E0" w:rsidP="00D340AB"/>
    <w:p w14:paraId="653F57B9" w14:textId="77777777" w:rsidR="004B04E0" w:rsidRDefault="004B04E0" w:rsidP="00D340AB"/>
    <w:p w14:paraId="2CFB4CD9" w14:textId="77777777" w:rsidR="004B04E0" w:rsidRDefault="004B04E0" w:rsidP="00D340AB"/>
    <w:p w14:paraId="3FC76F46" w14:textId="77777777" w:rsidR="004B04E0" w:rsidRDefault="004B04E0" w:rsidP="00D340AB"/>
    <w:p w14:paraId="09F996C5" w14:textId="77777777" w:rsidR="004B04E0" w:rsidRDefault="004B04E0" w:rsidP="00D340AB"/>
    <w:p w14:paraId="40705417" w14:textId="77777777" w:rsidR="004B04E0" w:rsidRDefault="004B04E0" w:rsidP="00D340AB"/>
    <w:p w14:paraId="0E77F497" w14:textId="77777777" w:rsidR="004B04E0" w:rsidRDefault="004B04E0" w:rsidP="00D340AB"/>
    <w:p w14:paraId="37BCC2E1" w14:textId="77777777" w:rsidR="00D340AB" w:rsidRPr="00D340AB" w:rsidRDefault="00D340AB" w:rsidP="00D340AB"/>
    <w:p w14:paraId="225057F4" w14:textId="77777777" w:rsidR="00CE2212" w:rsidRPr="0094139E" w:rsidRDefault="006E70ED" w:rsidP="00D73618">
      <w:pPr>
        <w:pStyle w:val="Heading1"/>
        <w:jc w:val="center"/>
      </w:pPr>
      <w:bookmarkStart w:id="2" w:name="_Toc238669070"/>
      <w:r w:rsidRPr="0094139E">
        <w:lastRenderedPageBreak/>
        <w:t>CHAPTER 1 – INTRODUCTION</w:t>
      </w:r>
      <w:bookmarkEnd w:id="2"/>
    </w:p>
    <w:p w14:paraId="7F4B02DB" w14:textId="77777777" w:rsidR="00CE2212" w:rsidRPr="006208BE" w:rsidRDefault="006E70ED" w:rsidP="006208BE">
      <w:pPr>
        <w:pStyle w:val="Heading2"/>
      </w:pPr>
      <w:bookmarkStart w:id="3" w:name="_Toc238669071"/>
      <w:r w:rsidRPr="006208BE">
        <w:t>1.1 Introduction</w:t>
      </w:r>
      <w:bookmarkEnd w:id="3"/>
    </w:p>
    <w:p w14:paraId="7BB975E1" w14:textId="77777777" w:rsidR="00CE2212" w:rsidRDefault="006E70ED" w:rsidP="00BE7CE3">
      <w:pPr>
        <w:spacing w:before="240" w:after="120"/>
        <w:jc w:val="center"/>
      </w:pPr>
      <w:r>
        <w:t>Digital transformation is changing how fast-food businesses communicate with customers, process orders, receive payments and manage operations. Mobile applications, delivery platforms, self-service kiosks, contactless payments, loyalty systems, artificial intelligence (AI) and customer analytics can improve speed, accuracy, efficiency and convenience. However, they may also create financial, organisational, ethical and inclusion challenges.</w:t>
      </w:r>
    </w:p>
    <w:p w14:paraId="14EC2F5A" w14:textId="77777777" w:rsidR="00CE2212" w:rsidRDefault="006E70ED" w:rsidP="00BE7CE3">
      <w:pPr>
        <w:spacing w:before="240" w:after="120"/>
        <w:jc w:val="center"/>
      </w:pPr>
      <w:r>
        <w:t>Digital transformation involves more than installing technology. It requires coordinated changes to processes, resources, employee capability and customer relationships (Vial, 2019; Verhoef et al., 2021). Its value should therefore be assessed through observable service and business outcomes rather than adoption alone.</w:t>
      </w:r>
    </w:p>
    <w:p w14:paraId="43E157DA" w14:textId="77777777" w:rsidR="00CE2212" w:rsidRDefault="006E70ED" w:rsidP="00BE7CE3">
      <w:pPr>
        <w:spacing w:before="240" w:after="120"/>
        <w:jc w:val="center"/>
      </w:pPr>
      <w:r>
        <w:t>This dissertation investigates the impact of digital transformation on customer-service quality in the fast-food industry in the Midlands, UK. Using secondary evidence, it examines implementation, service-quality effects, and the benefits and challenges created for businesses. This chapter establishes the context, rationale, research gap, approved aim, objectives and questions, scope, ethics and contribution.</w:t>
      </w:r>
    </w:p>
    <w:p w14:paraId="37ACEFE4" w14:textId="7AFA5E97" w:rsidR="00F44D94" w:rsidRPr="006208BE" w:rsidRDefault="00F44D94" w:rsidP="00F44D94">
      <w:pPr>
        <w:pStyle w:val="Heading2"/>
      </w:pPr>
      <w:bookmarkStart w:id="4" w:name="_Toc238669072"/>
      <w:r w:rsidRPr="006208BE">
        <w:t>1.</w:t>
      </w:r>
      <w:r>
        <w:t>2</w:t>
      </w:r>
      <w:r w:rsidRPr="006208BE">
        <w:t xml:space="preserve"> Research aim</w:t>
      </w:r>
      <w:bookmarkEnd w:id="4"/>
    </w:p>
    <w:p w14:paraId="007BC4DD" w14:textId="77777777" w:rsidR="00F44D94" w:rsidRDefault="00F44D94" w:rsidP="000D43DF">
      <w:pPr>
        <w:spacing w:before="240" w:after="120"/>
        <w:jc w:val="center"/>
      </w:pPr>
      <w:r>
        <w:t>The research aim is:</w:t>
      </w:r>
    </w:p>
    <w:p w14:paraId="273C0D41" w14:textId="77777777" w:rsidR="00F44D94" w:rsidRDefault="00F44D94" w:rsidP="000D43DF">
      <w:pPr>
        <w:spacing w:before="240" w:after="120"/>
        <w:jc w:val="center"/>
      </w:pPr>
      <w:r>
        <w:t>To investigate the impact of digital transformation on customer service quality in the fast-food industry in the Midlands, UK.</w:t>
      </w:r>
    </w:p>
    <w:p w14:paraId="45D54E95" w14:textId="4708F168" w:rsidR="00F44D94" w:rsidRPr="006208BE" w:rsidRDefault="00F44D94" w:rsidP="00F44D94">
      <w:pPr>
        <w:pStyle w:val="Heading2"/>
      </w:pPr>
      <w:bookmarkStart w:id="5" w:name="_Toc238669073"/>
      <w:r w:rsidRPr="006208BE">
        <w:t>1.</w:t>
      </w:r>
      <w:r>
        <w:t>3</w:t>
      </w:r>
      <w:r w:rsidRPr="006208BE">
        <w:t xml:space="preserve"> Research objectives</w:t>
      </w:r>
      <w:bookmarkEnd w:id="5"/>
    </w:p>
    <w:p w14:paraId="2334728D" w14:textId="77777777" w:rsidR="00F44D94" w:rsidRDefault="00F44D94" w:rsidP="00D86966">
      <w:pPr>
        <w:spacing w:before="240" w:after="120"/>
        <w:jc w:val="center"/>
      </w:pPr>
      <w:r>
        <w:t>The approved research objectives are:</w:t>
      </w:r>
    </w:p>
    <w:p w14:paraId="2E1B40DF" w14:textId="476BF258" w:rsidR="00F44D94" w:rsidRDefault="00F44D94" w:rsidP="00BC7557">
      <w:pPr>
        <w:pStyle w:val="ListParagraph"/>
        <w:numPr>
          <w:ilvl w:val="0"/>
          <w:numId w:val="25"/>
        </w:numPr>
        <w:spacing w:before="240" w:after="120"/>
        <w:jc w:val="center"/>
      </w:pPr>
      <w:r>
        <w:lastRenderedPageBreak/>
        <w:t>To identify the key digital technologies adopted within the fast-food industry in the Midlands.</w:t>
      </w:r>
    </w:p>
    <w:p w14:paraId="669486F2" w14:textId="553C3ACD" w:rsidR="00F44D94" w:rsidRDefault="00F44D94" w:rsidP="00BC7557">
      <w:pPr>
        <w:pStyle w:val="ListParagraph"/>
        <w:numPr>
          <w:ilvl w:val="0"/>
          <w:numId w:val="25"/>
        </w:numPr>
        <w:spacing w:before="240" w:after="120"/>
        <w:jc w:val="center"/>
      </w:pPr>
      <w:r>
        <w:t>To examine the impact of digital transformation on customer service quality.</w:t>
      </w:r>
    </w:p>
    <w:p w14:paraId="6B09ED3E" w14:textId="60DBA964" w:rsidR="00F44D94" w:rsidRDefault="00F44D94" w:rsidP="00BC7557">
      <w:pPr>
        <w:pStyle w:val="ListParagraph"/>
        <w:numPr>
          <w:ilvl w:val="0"/>
          <w:numId w:val="25"/>
        </w:numPr>
        <w:spacing w:before="240" w:after="120"/>
        <w:jc w:val="center"/>
      </w:pPr>
      <w:r>
        <w:t>To evaluate the benefits and challenges associated with digital technology adoption.</w:t>
      </w:r>
    </w:p>
    <w:p w14:paraId="76DF62F9" w14:textId="7E2812F1" w:rsidR="00F44D94" w:rsidRDefault="00F44D94" w:rsidP="00BC7557">
      <w:pPr>
        <w:pStyle w:val="ListParagraph"/>
        <w:numPr>
          <w:ilvl w:val="0"/>
          <w:numId w:val="25"/>
        </w:numPr>
        <w:spacing w:before="240" w:after="120"/>
        <w:jc w:val="center"/>
      </w:pPr>
      <w:r>
        <w:t>To provide recommendations for improving customer service quality through digital transformation.</w:t>
      </w:r>
    </w:p>
    <w:p w14:paraId="72E4E99C" w14:textId="5AAEBF66" w:rsidR="00F44D94" w:rsidRPr="006208BE" w:rsidRDefault="00F44D94" w:rsidP="00F44D94">
      <w:pPr>
        <w:pStyle w:val="Heading2"/>
      </w:pPr>
      <w:bookmarkStart w:id="6" w:name="_Toc238669074"/>
      <w:r w:rsidRPr="006208BE">
        <w:t>1.</w:t>
      </w:r>
      <w:r>
        <w:t>4</w:t>
      </w:r>
      <w:r w:rsidRPr="006208BE">
        <w:t xml:space="preserve"> Research questions</w:t>
      </w:r>
      <w:bookmarkEnd w:id="6"/>
    </w:p>
    <w:p w14:paraId="52E2E8F3" w14:textId="77777777" w:rsidR="00F44D94" w:rsidRPr="00BC7557" w:rsidRDefault="00F44D94" w:rsidP="00F44D94">
      <w:pPr>
        <w:spacing w:before="240" w:after="120"/>
        <w:rPr>
          <w:b/>
          <w:bCs/>
        </w:rPr>
      </w:pPr>
      <w:r w:rsidRPr="00BC7557">
        <w:rPr>
          <w:b/>
          <w:bCs/>
        </w:rPr>
        <w:t>The research questions are:</w:t>
      </w:r>
    </w:p>
    <w:p w14:paraId="660FA60A" w14:textId="77777777" w:rsidR="00F44D94" w:rsidRDefault="00F44D94" w:rsidP="00BC7557">
      <w:pPr>
        <w:spacing w:before="240" w:after="120"/>
        <w:jc w:val="center"/>
      </w:pPr>
      <w:r>
        <w:t>1. How has digital transformation been implemented within the fast-food industry in the Midlands, UK?</w:t>
      </w:r>
    </w:p>
    <w:p w14:paraId="0161BFD4" w14:textId="77777777" w:rsidR="00F44D94" w:rsidRDefault="00F44D94" w:rsidP="00BC7557">
      <w:pPr>
        <w:spacing w:before="240" w:after="120"/>
        <w:jc w:val="center"/>
      </w:pPr>
      <w:r>
        <w:t>2. What impact does digital transformation have on customer service quality in fast-food businesses in the Midlands?</w:t>
      </w:r>
    </w:p>
    <w:p w14:paraId="1E08D49A" w14:textId="77777777" w:rsidR="00F44D94" w:rsidRDefault="00F44D94" w:rsidP="00BC7557">
      <w:pPr>
        <w:spacing w:before="240" w:after="120"/>
        <w:jc w:val="center"/>
      </w:pPr>
      <w:r>
        <w:t xml:space="preserve">3. What benefits and challenges </w:t>
      </w:r>
      <w:proofErr w:type="gramStart"/>
      <w:r>
        <w:t>does</w:t>
      </w:r>
      <w:proofErr w:type="gramEnd"/>
      <w:r>
        <w:t xml:space="preserve"> digital technology create for fast-food companies seeking to improve customer service quality?</w:t>
      </w:r>
    </w:p>
    <w:p w14:paraId="53D0CE58" w14:textId="77777777" w:rsidR="00F44D94" w:rsidRDefault="00F44D94" w:rsidP="00BC7557">
      <w:pPr>
        <w:spacing w:before="240" w:after="120"/>
        <w:jc w:val="center"/>
      </w:pPr>
      <w:r>
        <w:t>Together, the questions move from implementation to customer outcomes and organisational consequences. This prevents the dissertation from becoming a descriptive catalogue of technologies.</w:t>
      </w:r>
    </w:p>
    <w:p w14:paraId="3F05C07B" w14:textId="77777777" w:rsidR="00F44D94" w:rsidRDefault="00F44D94">
      <w:pPr>
        <w:spacing w:before="240" w:after="120"/>
      </w:pPr>
    </w:p>
    <w:p w14:paraId="36F41CF7" w14:textId="73455E4E" w:rsidR="00CE2212" w:rsidRPr="006208BE" w:rsidRDefault="006E70ED" w:rsidP="006208BE">
      <w:pPr>
        <w:pStyle w:val="Heading2"/>
      </w:pPr>
      <w:bookmarkStart w:id="7" w:name="_Toc238669075"/>
      <w:r w:rsidRPr="006208BE">
        <w:t>1.</w:t>
      </w:r>
      <w:r w:rsidR="00F44D94">
        <w:t xml:space="preserve">5 </w:t>
      </w:r>
      <w:r w:rsidRPr="006208BE">
        <w:t>Background to digital transformation</w:t>
      </w:r>
      <w:bookmarkEnd w:id="7"/>
    </w:p>
    <w:p w14:paraId="4E07F03E" w14:textId="77777777" w:rsidR="00CE2212" w:rsidRDefault="006E70ED" w:rsidP="00BC7557">
      <w:pPr>
        <w:spacing w:before="240" w:after="120"/>
        <w:jc w:val="center"/>
      </w:pPr>
      <w:r>
        <w:t>Digitisation converts analogue information into digital form; digitalisation applies technology to improve an existing process; and digital transformation changes how an organisation operates and creates value (Vial, 2019). In fast-food service, an isolated digital till represents process digitalisation, whereas connected ordering, payment, loyalty, kitchen, inventory and delivery systems demonstrate broader transformation.</w:t>
      </w:r>
    </w:p>
    <w:p w14:paraId="2198636D" w14:textId="77777777" w:rsidR="00CE2212" w:rsidRDefault="006E70ED" w:rsidP="00BC7557">
      <w:pPr>
        <w:spacing w:before="240" w:after="120"/>
        <w:jc w:val="center"/>
      </w:pPr>
      <w:r>
        <w:lastRenderedPageBreak/>
        <w:t>Fast-food operations are suitable for digitalisation because they involve high transaction volumes, standardised processes and strong pressure for speed and consistency. Customer-facing technologies include kiosks, mobile applications, digital menus, delivery platforms, chatbots and loyalty systems. Operational technologies include kitchen displays, inventory systems, demand forecasting and analytics. Bresciani et al. (2021) argue that digital transformation can support product, process and business-model innovation, but technology creates value only when it is aligned with organisational capability and customer needs.</w:t>
      </w:r>
    </w:p>
    <w:p w14:paraId="6E2B0B76" w14:textId="47C235DE" w:rsidR="00CE2212" w:rsidRPr="006208BE" w:rsidRDefault="006E70ED" w:rsidP="006208BE">
      <w:pPr>
        <w:pStyle w:val="Heading2"/>
      </w:pPr>
      <w:bookmarkStart w:id="8" w:name="_Toc238669076"/>
      <w:r w:rsidRPr="006208BE">
        <w:t>1.</w:t>
      </w:r>
      <w:r w:rsidR="004F5006">
        <w:t>6</w:t>
      </w:r>
      <w:r w:rsidRPr="006208BE">
        <w:t xml:space="preserve"> UK and Midlands context</w:t>
      </w:r>
      <w:bookmarkEnd w:id="8"/>
    </w:p>
    <w:p w14:paraId="046396EC" w14:textId="77777777" w:rsidR="00CE2212" w:rsidRDefault="006E70ED" w:rsidP="00BC7557">
      <w:pPr>
        <w:spacing w:before="240" w:after="120"/>
        <w:jc w:val="center"/>
      </w:pPr>
      <w:r>
        <w:t>The UK fast-food and takeaway market is economically significant. Statista (2025) estimated that the industry was worth £23.1 billion in 2025, with approximately 49,254 businesses and around 460,000 employees. England also recorded 115.9 fast-food outlets per 100,000 residents in 2024, compared with 98.3 in 2017 (Office for Health Improvement and Disparities, 2025). Digital ordering further extends access beyond physical outlet locations.</w:t>
      </w:r>
    </w:p>
    <w:p w14:paraId="7BA18252" w14:textId="77777777" w:rsidR="00CE2212" w:rsidRDefault="006E70ED" w:rsidP="00BC7557">
      <w:pPr>
        <w:spacing w:before="240" w:after="120"/>
        <w:jc w:val="center"/>
      </w:pPr>
      <w:r>
        <w:t>Keeble et al. (2021), using linked data from 33,204 Just Eat outlets and 3,067 UK adults, found that greater online outlet access was associated with increased delivery-service use. However, increased use does not itself prove improved satisfaction, profitability or service quality. Granheim et al. (2022) similarly show that digital food environments include interconnected platforms, marketing and purchasing processes, requiring analysis beyond the physical restaurant.</w:t>
      </w:r>
    </w:p>
    <w:p w14:paraId="7E117288" w14:textId="77777777" w:rsidR="00CE2212" w:rsidRDefault="006E70ED" w:rsidP="00BC7557">
      <w:pPr>
        <w:spacing w:before="240" w:after="120"/>
        <w:jc w:val="center"/>
      </w:pPr>
      <w:r>
        <w:t xml:space="preserve">The Midlands includes Birmingham, Leicester, Nottingham, Coventry, Derby and surrounding towns. It contains multinational chains, franchises and independent businesses with different financial resources and digital capabilities. Large chains may operate integrated applications, kiosks and analytics, while smaller firms may rely more heavily on third-party platforms. Direct peer-reviewed evidence concerning </w:t>
      </w:r>
      <w:proofErr w:type="gramStart"/>
      <w:r>
        <w:t>Midlands</w:t>
      </w:r>
      <w:proofErr w:type="gramEnd"/>
      <w:r>
        <w:t xml:space="preserve"> implementation remains limited; the study therefore evaluates wider UK and international findings cautiously.</w:t>
      </w:r>
    </w:p>
    <w:p w14:paraId="7E63B739" w14:textId="33E8606E" w:rsidR="00CE2212" w:rsidRDefault="006E70ED" w:rsidP="00BC7557">
      <w:pPr>
        <w:spacing w:before="240" w:after="120"/>
        <w:jc w:val="center"/>
      </w:pPr>
      <w:r>
        <w:t>The regional focus matters because implementation conditions are unlikely to be uniform. Urban outlets may experience high transaction volumes and strong delivery-</w:t>
      </w:r>
      <w:r>
        <w:lastRenderedPageBreak/>
        <w:t xml:space="preserve">platform coverage, while businesses in smaller towns may face different customer demand, labour availability and digital infrastructure. Chains, franchises and independent operators also differ in decision authority and access to investment. The dissertation does not measure these differences </w:t>
      </w:r>
      <w:r w:rsidR="004D0B53">
        <w:t>directly but</w:t>
      </w:r>
      <w:r>
        <w:t xml:space="preserve"> considers them when evaluating whether published findings are transferable to the Midlands.</w:t>
      </w:r>
    </w:p>
    <w:p w14:paraId="238426E3" w14:textId="13D6188B" w:rsidR="00C84A9D" w:rsidRDefault="00470C1C" w:rsidP="00BC7557">
      <w:pPr>
        <w:spacing w:before="240" w:after="120"/>
        <w:jc w:val="center"/>
      </w:pPr>
      <w:r>
        <w:t xml:space="preserve">Direct peer-reviewed evidence concerning </w:t>
      </w:r>
      <w:proofErr w:type="gramStart"/>
      <w:r>
        <w:t>Midlands</w:t>
      </w:r>
      <w:proofErr w:type="gramEnd"/>
      <w:r>
        <w:t xml:space="preserve"> implementation remains limited; the study therefore evaluates wider UK and international findings cautiously. Consequently</w:t>
      </w:r>
      <w:r w:rsidR="00C84A9D">
        <w:t>, the dissertation draws on wider UK and relevant international studies while critically considering differences in organisational size, customer demographics, technology infrastructure and market conditions. These sources are used to develop contextually informed implications for the Midlands rather than to claim that international findings automatically represent every regional business.</w:t>
      </w:r>
    </w:p>
    <w:p w14:paraId="52791498" w14:textId="154A8319" w:rsidR="00CE2212" w:rsidRPr="006208BE" w:rsidRDefault="006E70ED" w:rsidP="006208BE">
      <w:pPr>
        <w:pStyle w:val="Heading2"/>
      </w:pPr>
      <w:bookmarkStart w:id="9" w:name="_Toc238669077"/>
      <w:r w:rsidRPr="006208BE">
        <w:t>1.</w:t>
      </w:r>
      <w:r w:rsidR="004F5006">
        <w:t>7</w:t>
      </w:r>
      <w:r w:rsidRPr="006208BE">
        <w:t xml:space="preserve"> Research rationale and business significance</w:t>
      </w:r>
      <w:bookmarkEnd w:id="9"/>
    </w:p>
    <w:p w14:paraId="0A17F40C" w14:textId="77777777" w:rsidR="00CE2212" w:rsidRDefault="006E70ED" w:rsidP="00BC7557">
      <w:pPr>
        <w:spacing w:before="240" w:after="120"/>
        <w:jc w:val="center"/>
      </w:pPr>
      <w:r>
        <w:t>This research matters because digital investment is accelerating while evidence about its complete business effects remains inconsistent. Customers increasingly expect convenient, accurate and responsive service, while businesses face labour pressures, operating costs and intense competition. Digital technology may increase capacity and sales, but commission fees, maintenance, training and cybersecurity costs can reduce financial returns.</w:t>
      </w:r>
    </w:p>
    <w:p w14:paraId="53FA2841" w14:textId="77777777" w:rsidR="00CE2212" w:rsidRDefault="006E70ED" w:rsidP="00BC7557">
      <w:pPr>
        <w:spacing w:before="240" w:after="120"/>
        <w:jc w:val="center"/>
      </w:pPr>
      <w:r>
        <w:t>Restaurant performance research uses varied measures, making profitability conclusions difficult to compare (</w:t>
      </w:r>
      <w:proofErr w:type="spellStart"/>
      <w:r>
        <w:t>Elkhwesky</w:t>
      </w:r>
      <w:proofErr w:type="spellEnd"/>
      <w:r>
        <w:t xml:space="preserve"> et al., 2023). </w:t>
      </w:r>
      <w:proofErr w:type="spellStart"/>
      <w:r>
        <w:t>Bujalance</w:t>
      </w:r>
      <w:proofErr w:type="spellEnd"/>
      <w:r>
        <w:t>-López et al. (2025) likewise identify continuing challenges in restaurant revenue-management research. This dissertation therefore distinguishes adoption, efficiency, revenue and profitability instead of treating them as equivalent outcomes.</w:t>
      </w:r>
    </w:p>
    <w:p w14:paraId="3EE732C9" w14:textId="77777777" w:rsidR="00CE2212" w:rsidRDefault="006E70ED" w:rsidP="00BC7557">
      <w:pPr>
        <w:spacing w:before="240" w:after="120"/>
        <w:jc w:val="center"/>
      </w:pPr>
      <w:r>
        <w:t>Digitalisation also affects market position. Integrated applications and loyalty systems can strengthen direct customer relationships, whereas dependence on delivery platforms may reduce control over customer data and service recovery. For SMEs, the benefit of adoption depends on resources, managerial capability and the ability to integrate technology into operations (</w:t>
      </w:r>
      <w:proofErr w:type="spellStart"/>
      <w:r>
        <w:t>Prasetyani</w:t>
      </w:r>
      <w:proofErr w:type="spellEnd"/>
      <w:r>
        <w:t xml:space="preserve"> et al., 2025).</w:t>
      </w:r>
    </w:p>
    <w:p w14:paraId="46941572" w14:textId="77777777" w:rsidR="00CE2212" w:rsidRDefault="006E70ED" w:rsidP="00BC7557">
      <w:pPr>
        <w:spacing w:before="240" w:after="120"/>
        <w:jc w:val="center"/>
      </w:pPr>
      <w:r>
        <w:lastRenderedPageBreak/>
        <w:t>Profitability, efficiency and market position are therefore treated as related but distinct. Efficiency concerns operational inputs and outputs; revenue concerns sales; profitability reflects revenue after costs; and market position concerns competitiveness and customer preference. Technology can improve one outcome without improving all four. For example, delivery platforms may expand sales and visibility while platform charges reduce margins.</w:t>
      </w:r>
    </w:p>
    <w:p w14:paraId="3A079ABE" w14:textId="56FABEBC" w:rsidR="00CE2212" w:rsidRPr="006208BE" w:rsidRDefault="006E70ED" w:rsidP="006208BE">
      <w:pPr>
        <w:pStyle w:val="Heading2"/>
      </w:pPr>
      <w:bookmarkStart w:id="10" w:name="_Toc238669078"/>
      <w:r w:rsidRPr="006208BE">
        <w:t>1.</w:t>
      </w:r>
      <w:r w:rsidR="004F5006">
        <w:t>8</w:t>
      </w:r>
      <w:r w:rsidRPr="006208BE">
        <w:t xml:space="preserve"> Customer-service significance</w:t>
      </w:r>
      <w:bookmarkEnd w:id="10"/>
    </w:p>
    <w:p w14:paraId="50C84D2E" w14:textId="5D20DB62" w:rsidR="00CE2212" w:rsidRDefault="006E70ED" w:rsidP="00671088">
      <w:pPr>
        <w:spacing w:before="240" w:after="120"/>
        <w:jc w:val="center"/>
      </w:pPr>
      <w:r>
        <w:t xml:space="preserve">Service quality remains central because operational efficiency has limited value if customers experience unreliable, inaccessible or impersonal service. </w:t>
      </w:r>
      <w:r w:rsidR="00D13E5B">
        <w:t xml:space="preserve">Parasuraman, Zeithaml and Berry’s (1988) SERVQUAL dimensions - reliability, responsiveness, assurance, empathy and tangibles - provide a basis for evaluating these </w:t>
      </w:r>
      <w:proofErr w:type="spellStart"/>
      <w:proofErr w:type="gramStart"/>
      <w:r w:rsidR="00D13E5B">
        <w:t>effects.</w:t>
      </w:r>
      <w:r>
        <w:t>Recent</w:t>
      </w:r>
      <w:proofErr w:type="spellEnd"/>
      <w:proofErr w:type="gramEnd"/>
      <w:r>
        <w:t xml:space="preserve"> service-quality synthesis demonstrates that the construct remains multidimensional and context-dependent (Saleem et al., 2024).</w:t>
      </w:r>
    </w:p>
    <w:p w14:paraId="2F45B59A" w14:textId="77777777" w:rsidR="00CE2212" w:rsidRDefault="006E70ED" w:rsidP="00671088">
      <w:pPr>
        <w:spacing w:before="240" w:after="120"/>
        <w:jc w:val="center"/>
      </w:pPr>
      <w:r>
        <w:t>Digital systems can improve responsiveness and reliability through faster ordering and reduced manual data entry. Nevertheless, failures in applications, payments, kitchen integration or delivery can create new service problems. Personalisation may increase relevance but does not necessarily replace human empathy. Fast-food research also links service and brand experiences with satisfaction and loyalty (</w:t>
      </w:r>
      <w:proofErr w:type="spellStart"/>
      <w:r>
        <w:t>Dandis</w:t>
      </w:r>
      <w:proofErr w:type="spellEnd"/>
      <w:r>
        <w:t xml:space="preserve"> et al., 2023; </w:t>
      </w:r>
      <w:proofErr w:type="spellStart"/>
      <w:r>
        <w:t>Kumolu</w:t>
      </w:r>
      <w:proofErr w:type="spellEnd"/>
      <w:r>
        <w:t>-Johnson, 2024). The research therefore evaluates functional and relational outcomes.</w:t>
      </w:r>
    </w:p>
    <w:p w14:paraId="2054B142" w14:textId="77777777" w:rsidR="00CE2212" w:rsidRDefault="006E70ED" w:rsidP="00671088">
      <w:pPr>
        <w:spacing w:before="240" w:after="120"/>
        <w:jc w:val="center"/>
      </w:pPr>
      <w:r>
        <w:t xml:space="preserve">Customer service also includes recovery after failure. When an order is delayed, incomplete or incorrectly delivered, responsibility may be divided between the restaurant, application and delivery platform. Customers may </w:t>
      </w:r>
      <w:proofErr w:type="gramStart"/>
      <w:r>
        <w:t>experience difficulty</w:t>
      </w:r>
      <w:proofErr w:type="gramEnd"/>
      <w:r>
        <w:t xml:space="preserve"> identifying who should resolve the problem. The analysis consequently considers the complete journey from search and payment to preparation, delivery, complaint handling and repeat purchase.</w:t>
      </w:r>
    </w:p>
    <w:p w14:paraId="3E60243E" w14:textId="3DF0AAA2" w:rsidR="00E114D4" w:rsidRPr="00E114D4" w:rsidRDefault="006E70ED" w:rsidP="00E114D4">
      <w:pPr>
        <w:pStyle w:val="Heading2"/>
      </w:pPr>
      <w:bookmarkStart w:id="11" w:name="_Toc238669079"/>
      <w:r w:rsidRPr="006208BE">
        <w:t>1.</w:t>
      </w:r>
      <w:r w:rsidR="004F5006">
        <w:t>9</w:t>
      </w:r>
      <w:r w:rsidRPr="006208BE">
        <w:t xml:space="preserve"> Research problem and gap</w:t>
      </w:r>
      <w:bookmarkEnd w:id="11"/>
    </w:p>
    <w:p w14:paraId="095B44CE" w14:textId="77777777" w:rsidR="00E114D4" w:rsidRPr="00671088" w:rsidRDefault="00E114D4" w:rsidP="00671088">
      <w:pPr>
        <w:pStyle w:val="NormalWeb"/>
        <w:spacing w:line="360" w:lineRule="auto"/>
        <w:jc w:val="center"/>
        <w:rPr>
          <w:rFonts w:ascii="Arial" w:hAnsi="Arial" w:cs="Arial"/>
        </w:rPr>
      </w:pPr>
      <w:r w:rsidRPr="00A95537">
        <w:rPr>
          <w:rFonts w:ascii="Arial" w:hAnsi="Arial" w:cs="Arial"/>
        </w:rPr>
        <w:t xml:space="preserve">The central research problem is that digital technologies are widely presented as improving fast-food customer service, yet the available evidence does not </w:t>
      </w:r>
      <w:r w:rsidRPr="00671088">
        <w:rPr>
          <w:rFonts w:ascii="Arial" w:hAnsi="Arial" w:cs="Arial"/>
        </w:rPr>
        <w:lastRenderedPageBreak/>
        <w:t>demonstrate consistent benefits across technologies, customers or organisations. Vial (2019) and Verhoef et al. (2021) agree that digital transformation extends beyond technology installation, but they emphasise different aspects of the process. Vial (2019) focuses on organisational restructuring and value creation, whereas Verhoef et al. (2021) place greater emphasis on customer journeys and digitally enabled business models. Together, their findings suggest that technology adoption should be evaluated through both organisational capability and customer outcomes.</w:t>
      </w:r>
    </w:p>
    <w:p w14:paraId="0D6B43FE" w14:textId="77777777" w:rsidR="00E114D4" w:rsidRPr="00671088" w:rsidRDefault="00E114D4" w:rsidP="00671088">
      <w:pPr>
        <w:pStyle w:val="NormalWeb"/>
        <w:spacing w:line="360" w:lineRule="auto"/>
        <w:jc w:val="center"/>
        <w:rPr>
          <w:rFonts w:ascii="Arial" w:hAnsi="Arial" w:cs="Arial"/>
        </w:rPr>
      </w:pPr>
      <w:r w:rsidRPr="00671088">
        <w:rPr>
          <w:rFonts w:ascii="Arial" w:hAnsi="Arial" w:cs="Arial"/>
        </w:rPr>
        <w:t xml:space="preserve">Studies of self-service technologies provide evidence of customer acceptance but also reveal contextual limitations. Amiri et al. (2025) found that usefulness, ease of use and technology readiness influenced customers’ continued intention to use fast-food kiosks. </w:t>
      </w:r>
      <w:proofErr w:type="spellStart"/>
      <w:r w:rsidRPr="00671088">
        <w:rPr>
          <w:rFonts w:ascii="Arial" w:hAnsi="Arial" w:cs="Arial"/>
        </w:rPr>
        <w:t>Arsat</w:t>
      </w:r>
      <w:proofErr w:type="spellEnd"/>
      <w:r w:rsidRPr="00671088">
        <w:rPr>
          <w:rFonts w:ascii="Arial" w:hAnsi="Arial" w:cs="Arial"/>
        </w:rPr>
        <w:t xml:space="preserve">, </w:t>
      </w:r>
      <w:proofErr w:type="spellStart"/>
      <w:r w:rsidRPr="00671088">
        <w:rPr>
          <w:rFonts w:ascii="Arial" w:hAnsi="Arial" w:cs="Arial"/>
        </w:rPr>
        <w:t>Hanafiah</w:t>
      </w:r>
      <w:proofErr w:type="spellEnd"/>
      <w:r w:rsidRPr="00671088">
        <w:rPr>
          <w:rFonts w:ascii="Arial" w:hAnsi="Arial" w:cs="Arial"/>
        </w:rPr>
        <w:t xml:space="preserve"> and Che </w:t>
      </w:r>
      <w:proofErr w:type="spellStart"/>
      <w:r w:rsidRPr="00671088">
        <w:rPr>
          <w:rFonts w:ascii="Arial" w:hAnsi="Arial" w:cs="Arial"/>
        </w:rPr>
        <w:t>Shalifullizam</w:t>
      </w:r>
      <w:proofErr w:type="spellEnd"/>
      <w:r w:rsidRPr="00671088">
        <w:rPr>
          <w:rFonts w:ascii="Arial" w:hAnsi="Arial" w:cs="Arial"/>
        </w:rPr>
        <w:t xml:space="preserve"> (2025) similarly identified accessibility, affordability, acceptability and awareness as important. Although the studies broadly agree that customer perceptions determine adoption, both were conducted outside the UK and concentrated on behavioural intention rather than verified improvements in service quality or profitability. Their findings cannot therefore be transferred automatically to </w:t>
      </w:r>
      <w:proofErr w:type="gramStart"/>
      <w:r w:rsidRPr="00671088">
        <w:rPr>
          <w:rFonts w:ascii="Arial" w:hAnsi="Arial" w:cs="Arial"/>
        </w:rPr>
        <w:t>Midlands</w:t>
      </w:r>
      <w:proofErr w:type="gramEnd"/>
      <w:r w:rsidRPr="00671088">
        <w:rPr>
          <w:rFonts w:ascii="Arial" w:hAnsi="Arial" w:cs="Arial"/>
        </w:rPr>
        <w:t xml:space="preserve"> customers or businesses.</w:t>
      </w:r>
    </w:p>
    <w:p w14:paraId="671C20BE" w14:textId="77777777" w:rsidR="00E114D4" w:rsidRPr="00671088" w:rsidRDefault="00E114D4" w:rsidP="00671088">
      <w:pPr>
        <w:pStyle w:val="NormalWeb"/>
        <w:spacing w:line="360" w:lineRule="auto"/>
        <w:jc w:val="center"/>
        <w:rPr>
          <w:rFonts w:ascii="Arial" w:hAnsi="Arial" w:cs="Arial"/>
        </w:rPr>
      </w:pPr>
      <w:r w:rsidRPr="00671088">
        <w:rPr>
          <w:rFonts w:ascii="Arial" w:hAnsi="Arial" w:cs="Arial"/>
        </w:rPr>
        <w:t>UK evidence also remains incomplete. Keeble et al. (2021) found an association between online food-outlet access and delivery-platform use among UK adults. However, the study’s cross-sectional design could not establish that digital access caused increased use or improved satisfaction. Helal (2023) found that customers’ experiences of digital transformation influenced perceived value and well-being, but this does not demonstrate that every technology produces the same effect across different customer groups.</w:t>
      </w:r>
    </w:p>
    <w:p w14:paraId="3D20FF14" w14:textId="77777777" w:rsidR="00E114D4" w:rsidRPr="00671088" w:rsidRDefault="00E114D4" w:rsidP="00671088">
      <w:pPr>
        <w:pStyle w:val="NormalWeb"/>
        <w:spacing w:line="360" w:lineRule="auto"/>
        <w:jc w:val="center"/>
        <w:rPr>
          <w:rFonts w:ascii="Arial" w:hAnsi="Arial" w:cs="Arial"/>
        </w:rPr>
      </w:pPr>
      <w:r w:rsidRPr="00671088">
        <w:rPr>
          <w:rFonts w:ascii="Arial" w:hAnsi="Arial" w:cs="Arial"/>
        </w:rPr>
        <w:t xml:space="preserve">A further contradiction concerns business performance. Kharlamov and Parry (2021) connect digitisation with productivity and profitability, whereas </w:t>
      </w:r>
      <w:proofErr w:type="spellStart"/>
      <w:r w:rsidRPr="00671088">
        <w:rPr>
          <w:rFonts w:ascii="Arial" w:hAnsi="Arial" w:cs="Arial"/>
        </w:rPr>
        <w:t>Elkhwesky</w:t>
      </w:r>
      <w:proofErr w:type="spellEnd"/>
      <w:r w:rsidRPr="00671088">
        <w:rPr>
          <w:rFonts w:ascii="Arial" w:hAnsi="Arial" w:cs="Arial"/>
        </w:rPr>
        <w:t xml:space="preserve"> et al. (2023) identify inconsistent measures of restaurant performance across the literature. Consequently, evidence of higher sales, increased application use or customer intention cannot automatically be treated as evidence of improved profitability.</w:t>
      </w:r>
    </w:p>
    <w:p w14:paraId="35E664E1" w14:textId="77777777" w:rsidR="00E114D4" w:rsidRPr="00671088" w:rsidRDefault="00E114D4" w:rsidP="00671088">
      <w:pPr>
        <w:pStyle w:val="NormalWeb"/>
        <w:spacing w:line="360" w:lineRule="auto"/>
        <w:jc w:val="center"/>
        <w:rPr>
          <w:rFonts w:ascii="Arial" w:hAnsi="Arial" w:cs="Arial"/>
        </w:rPr>
      </w:pPr>
      <w:r w:rsidRPr="00671088">
        <w:rPr>
          <w:rFonts w:ascii="Arial" w:hAnsi="Arial" w:cs="Arial"/>
        </w:rPr>
        <w:t xml:space="preserve">The literature also gives greater attention to convenience and efficiency than to inclusion and human interaction. Allmann (2022) identifies continuing digital poverty </w:t>
      </w:r>
      <w:r w:rsidRPr="00671088">
        <w:rPr>
          <w:rFonts w:ascii="Arial" w:hAnsi="Arial" w:cs="Arial"/>
        </w:rPr>
        <w:lastRenderedPageBreak/>
        <w:t>in the UK, while Monye (2024) demonstrates that cashless systems can create financial exclusion. These findings challenge the assumption that digital-first service improves quality for every customer.</w:t>
      </w:r>
    </w:p>
    <w:p w14:paraId="02D616B1" w14:textId="496C3A1A" w:rsidR="00C801D4" w:rsidRPr="00671088" w:rsidRDefault="00C801D4" w:rsidP="00671088">
      <w:pPr>
        <w:pStyle w:val="NormalWeb"/>
        <w:spacing w:line="360" w:lineRule="auto"/>
        <w:jc w:val="center"/>
        <w:rPr>
          <w:rFonts w:ascii="Arial" w:hAnsi="Arial" w:cs="Arial"/>
        </w:rPr>
      </w:pPr>
      <w:r w:rsidRPr="00671088">
        <w:rPr>
          <w:rFonts w:ascii="Arial" w:hAnsi="Arial" w:cs="Arial"/>
        </w:rPr>
        <w:t>The dissertation addresses these gaps by synthesising 64 selected sources. Fifty-eight substantive academic sources contribute directly to the analysis of the three research questions, while six methodological and contextual sources support the research design and industry context.</w:t>
      </w:r>
      <w:r w:rsidR="00AD30DE" w:rsidRPr="00671088">
        <w:rPr>
          <w:rFonts w:ascii="Arial" w:hAnsi="Arial" w:cs="Arial"/>
        </w:rPr>
        <w:t xml:space="preserve"> The resulting research gap is therefore not an absence of studies...</w:t>
      </w:r>
      <w:r w:rsidRPr="00671088">
        <w:rPr>
          <w:rFonts w:ascii="Arial" w:hAnsi="Arial" w:cs="Arial"/>
        </w:rPr>
        <w:t xml:space="preserve"> The principal gap concerns the limited integration of customer, operational and financial evidence within the Midlands fast-food context.</w:t>
      </w:r>
    </w:p>
    <w:p w14:paraId="287796C8" w14:textId="701D04F1" w:rsidR="009430B2" w:rsidRPr="00671088" w:rsidRDefault="009430B2" w:rsidP="00671088">
      <w:pPr>
        <w:pStyle w:val="NormalWeb"/>
        <w:spacing w:line="360" w:lineRule="auto"/>
        <w:jc w:val="center"/>
        <w:rPr>
          <w:rFonts w:ascii="Arial" w:hAnsi="Arial" w:cs="Arial"/>
        </w:rPr>
      </w:pPr>
      <w:r w:rsidRPr="00671088">
        <w:rPr>
          <w:rFonts w:ascii="Arial" w:hAnsi="Arial" w:cs="Arial"/>
        </w:rPr>
        <w:t>The resulting research gap is therefore not an absence of studies about individual digital technologies. Rather, it is the limited integration of evidence concerning implementation, customer-service outcomes and organisational consequences within a single regional analysis. Existing research frequently examines adoption, satisfaction or operational performance separately, while evidence concerning profitability, digital inclusion, employee capability and complete service journeys remains fragmented. This dissertation addresses that gap by synthesising these perspectives around the three approved research questions.</w:t>
      </w:r>
    </w:p>
    <w:p w14:paraId="7E71A163" w14:textId="77777777" w:rsidR="00CE2212" w:rsidRPr="006208BE" w:rsidRDefault="006E70ED" w:rsidP="006208BE">
      <w:pPr>
        <w:pStyle w:val="Heading2"/>
      </w:pPr>
      <w:bookmarkStart w:id="12" w:name="_Toc238669080"/>
      <w:r w:rsidRPr="006208BE">
        <w:t>1.10 Scope and research approach</w:t>
      </w:r>
      <w:bookmarkEnd w:id="12"/>
    </w:p>
    <w:p w14:paraId="68495171" w14:textId="01981E34" w:rsidR="00CE2212" w:rsidRDefault="006E70ED" w:rsidP="00AC333F">
      <w:pPr>
        <w:spacing w:before="240" w:after="120"/>
        <w:jc w:val="center"/>
      </w:pPr>
      <w:r>
        <w:t xml:space="preserve">The study focuses on customer-facing and operational digital technologies used in fast-food and quick-service restaurant settings. Customer outcomes include reliability, responsiveness, assurance, empathy, usability, trust, satisfaction and accessibility. </w:t>
      </w:r>
      <w:r w:rsidR="002154C1">
        <w:t>Business outcomes include efficiency, sales, costs, profitability, sustainability and competitive position, where these outcomes are supported by evidence.</w:t>
      </w:r>
    </w:p>
    <w:p w14:paraId="79F9E173" w14:textId="53585D18" w:rsidR="00296678" w:rsidRDefault="00296678" w:rsidP="00AC333F">
      <w:pPr>
        <w:spacing w:before="240" w:after="120"/>
        <w:jc w:val="center"/>
      </w:pPr>
      <w:r>
        <w:t xml:space="preserve">The research uses a structured secondary qualitative review and thematic analysis. The complete evidence base contains 64 selected sources: 58 substantive academic sources contributing directly to the three research questions and six methodological or contextual sources supporting the research design and industry setting. Sources were identified through the UWTSD Library and Google Scholar. International evidence is included where relevant, but its transferability to the Midlands is </w:t>
      </w:r>
      <w:r>
        <w:lastRenderedPageBreak/>
        <w:t>evaluated explicitly. The study does not collect primary customer, employee or company data and therefore cannot directly measure the performance of individual Midlands fast-food businesses.</w:t>
      </w:r>
    </w:p>
    <w:p w14:paraId="558F1526" w14:textId="77777777" w:rsidR="00CE2212" w:rsidRDefault="006E70ED" w:rsidP="00AC333F">
      <w:pPr>
        <w:spacing w:before="240" w:after="120"/>
        <w:jc w:val="center"/>
      </w:pPr>
      <w:r>
        <w:t>The unit of analysis is the published study rather than the individual customer or restaurant. Conclusions indicate what existing evidence suggests for the Midlands; they do not claim verified regional prevalence or direct causal effects.</w:t>
      </w:r>
    </w:p>
    <w:p w14:paraId="6D2B3EC6" w14:textId="77777777" w:rsidR="00CE2212" w:rsidRDefault="006E70ED" w:rsidP="006208BE">
      <w:pPr>
        <w:pStyle w:val="Heading2"/>
      </w:pPr>
      <w:bookmarkStart w:id="13" w:name="_Toc238669081"/>
      <w:r w:rsidRPr="006208BE">
        <w:t>1.11 Ethical significance</w:t>
      </w:r>
      <w:bookmarkEnd w:id="13"/>
    </w:p>
    <w:p w14:paraId="518B4A9A" w14:textId="5AEE2AF2" w:rsidR="00A95537" w:rsidRPr="00A95537" w:rsidRDefault="00A95537" w:rsidP="00AC333F">
      <w:pPr>
        <w:jc w:val="center"/>
      </w:pPr>
      <w:r>
        <w:t>Ethical considerations remain important in secondary research. Academic integrity requires sources to be genuine, accurately represented and appropriately referenced, while contradictory evidence must not be excluded merely to support a preferred conclusion (Saunders, Lewis and Thornhill, 2019; Snyder, 2019). Digitalisation also creates substantive ethical concerns involving data privacy, algorithmic transparency, cybersecurity, digital accessibility and employee monitoring (D’Cruz et al., 2022; Monye, 2024; Pavlides et al., 2025; Velasco et al., 2024). These issues may influence customer trust, perceived fairness, employee wellbeing and service quality and were therefore incorporated into the analysis rather than treated as matters outside the study’s scope.</w:t>
      </w:r>
    </w:p>
    <w:p w14:paraId="335B84F7" w14:textId="77777777" w:rsidR="00CE2212" w:rsidRPr="006208BE" w:rsidRDefault="006E70ED" w:rsidP="006208BE">
      <w:pPr>
        <w:pStyle w:val="Heading2"/>
      </w:pPr>
      <w:bookmarkStart w:id="14" w:name="_Toc238669082"/>
      <w:r w:rsidRPr="006208BE">
        <w:t>1.12 Significance and contribution</w:t>
      </w:r>
      <w:bookmarkEnd w:id="14"/>
    </w:p>
    <w:p w14:paraId="51FE72F7" w14:textId="77777777" w:rsidR="00483455" w:rsidRPr="00AC333F" w:rsidRDefault="00483455" w:rsidP="00AC333F">
      <w:pPr>
        <w:pStyle w:val="pdq2pgselectionanchorcontainer"/>
        <w:spacing w:line="360" w:lineRule="auto"/>
        <w:jc w:val="center"/>
        <w:rPr>
          <w:rFonts w:ascii="Arial" w:hAnsi="Arial" w:cs="Arial"/>
        </w:rPr>
      </w:pPr>
      <w:r w:rsidRPr="00AC333F">
        <w:rPr>
          <w:rFonts w:ascii="Arial" w:hAnsi="Arial" w:cs="Arial"/>
        </w:rPr>
        <w:t xml:space="preserve">The study contributes by integrating customer-service, technology-acceptance and organisational-capability perspectives. SERVQUAL distinguishes functional dimensions, including reliability and responsiveness, from relational dimensions such as empathy and assurance (Parasuraman, Zeithaml and Berry, 1988). The Technology Acceptance Model explains adoption through perceived usefulness and ease of use (Davis, 1989), while the Resource-Based View and Dynamic Capabilities Theory explain why organisations obtain different outcomes from similar technologies (Barney, 1991; Teece, 2018). Combining these perspectives enables the study to examine whether improvements in speed, convenience and order accuracy also produce stronger customer trust, satisfaction and perceived service quality. It also distinguishes reported sales growth from demonstrated profitability because increased digital sales do not necessarily account for implementation costs, </w:t>
      </w:r>
      <w:r w:rsidRPr="00AC333F">
        <w:rPr>
          <w:rFonts w:ascii="Arial" w:hAnsi="Arial" w:cs="Arial"/>
        </w:rPr>
        <w:lastRenderedPageBreak/>
        <w:t xml:space="preserve">platform commissions, maintenance, training and other operational expenses (Kharlamov and Parry, 2021; Uddin et al., 2026). Its practical contribution is an evidence-based set of recommendations for Midlands fast-food businesses with different resources, organisational capabilities and levels of digital maturity (Akpan, Udoh and Adebisi, 2022; </w:t>
      </w:r>
      <w:proofErr w:type="spellStart"/>
      <w:r w:rsidRPr="00AC333F">
        <w:rPr>
          <w:rFonts w:ascii="Arial" w:hAnsi="Arial" w:cs="Arial"/>
        </w:rPr>
        <w:t>Prasetyani</w:t>
      </w:r>
      <w:proofErr w:type="spellEnd"/>
      <w:r w:rsidRPr="00AC333F">
        <w:rPr>
          <w:rFonts w:ascii="Arial" w:hAnsi="Arial" w:cs="Arial"/>
        </w:rPr>
        <w:t xml:space="preserve"> et al., 2025).</w:t>
      </w:r>
    </w:p>
    <w:p w14:paraId="298D4985" w14:textId="77777777" w:rsidR="00483455" w:rsidRPr="00AC333F" w:rsidRDefault="00483455" w:rsidP="00AC333F">
      <w:pPr>
        <w:pStyle w:val="NormalWeb"/>
        <w:spacing w:line="360" w:lineRule="auto"/>
        <w:jc w:val="center"/>
        <w:rPr>
          <w:rFonts w:ascii="Arial" w:hAnsi="Arial" w:cs="Arial"/>
        </w:rPr>
      </w:pPr>
      <w:r w:rsidRPr="00AC333F">
        <w:rPr>
          <w:rFonts w:ascii="Arial" w:hAnsi="Arial" w:cs="Arial"/>
        </w:rPr>
        <w:t xml:space="preserve">The study also gives digital inclusion and sustainability a central role. Digital services may increase convenience and independence for some customers while excluding individuals who lack suitable devices, digital skills, payment access or confidence (Allmann, 2022; Monye, 2024; Vu and Lim, 2022). Digital forecasting, real-time monitoring and mobile applications may help reduce food waste and improve resource allocation (Hong, </w:t>
      </w:r>
      <w:proofErr w:type="spellStart"/>
      <w:r w:rsidRPr="00AC333F">
        <w:rPr>
          <w:rFonts w:ascii="Arial" w:hAnsi="Arial" w:cs="Arial"/>
        </w:rPr>
        <w:t>Jaegler</w:t>
      </w:r>
      <w:proofErr w:type="spellEnd"/>
      <w:r w:rsidRPr="00AC333F">
        <w:rPr>
          <w:rFonts w:ascii="Arial" w:hAnsi="Arial" w:cs="Arial"/>
        </w:rPr>
        <w:t xml:space="preserve"> and Gergaud, 2024; Meemken et al., 2024). However, online ordering and delivery can also produce unintended environmental effects through packaging, energy consumption and transport-related emissions (Bohnsack, </w:t>
      </w:r>
      <w:proofErr w:type="spellStart"/>
      <w:r w:rsidRPr="00AC333F">
        <w:rPr>
          <w:rFonts w:ascii="Arial" w:hAnsi="Arial" w:cs="Arial"/>
        </w:rPr>
        <w:t>Bidmon</w:t>
      </w:r>
      <w:proofErr w:type="spellEnd"/>
      <w:r w:rsidRPr="00AC333F">
        <w:rPr>
          <w:rFonts w:ascii="Arial" w:hAnsi="Arial" w:cs="Arial"/>
        </w:rPr>
        <w:t xml:space="preserve"> and </w:t>
      </w:r>
      <w:proofErr w:type="spellStart"/>
      <w:r w:rsidRPr="00AC333F">
        <w:rPr>
          <w:rFonts w:ascii="Arial" w:hAnsi="Arial" w:cs="Arial"/>
        </w:rPr>
        <w:t>Pinkse</w:t>
      </w:r>
      <w:proofErr w:type="spellEnd"/>
      <w:r w:rsidRPr="00AC333F">
        <w:rPr>
          <w:rFonts w:ascii="Arial" w:hAnsi="Arial" w:cs="Arial"/>
        </w:rPr>
        <w:t>, 2022). Evaluating these competing outcomes produces a more balanced assessment of digital value instead of assuming that every technological innovation automatically improves business performance, customer welfare or sustainability.</w:t>
      </w:r>
    </w:p>
    <w:p w14:paraId="42B5BBB4" w14:textId="54FA4159" w:rsidR="00CE2212" w:rsidRPr="00AC333F" w:rsidRDefault="004247EF" w:rsidP="00AC333F">
      <w:pPr>
        <w:pStyle w:val="NormalWeb"/>
        <w:spacing w:line="360" w:lineRule="auto"/>
        <w:jc w:val="center"/>
        <w:rPr>
          <w:rFonts w:ascii="Arial" w:hAnsi="Arial" w:cs="Arial"/>
        </w:rPr>
      </w:pPr>
      <w:r w:rsidRPr="00AC333F">
        <w:rPr>
          <w:rFonts w:ascii="Arial" w:hAnsi="Arial" w:cs="Arial"/>
        </w:rPr>
        <w:t>The study is therefore valuable to both academic and managerial audiences because it identifies not only where digital technology produces benefits, but also the organisational and customer conditions under which those benefits are most likely to occur.</w:t>
      </w:r>
    </w:p>
    <w:p w14:paraId="50EEB51E" w14:textId="77777777" w:rsidR="00CE2212" w:rsidRPr="006208BE" w:rsidRDefault="006E70ED" w:rsidP="006208BE">
      <w:pPr>
        <w:pStyle w:val="Heading2"/>
      </w:pPr>
      <w:bookmarkStart w:id="15" w:name="_Toc238669083"/>
      <w:r w:rsidRPr="006208BE">
        <w:t>1.13 Dissertation structure</w:t>
      </w:r>
      <w:bookmarkEnd w:id="15"/>
    </w:p>
    <w:p w14:paraId="70A719BC" w14:textId="77777777" w:rsidR="00CE2212" w:rsidRDefault="006E70ED" w:rsidP="00AC333F">
      <w:pPr>
        <w:spacing w:before="240" w:after="120"/>
        <w:jc w:val="center"/>
      </w:pPr>
      <w:r>
        <w:t>Chapter 1 establishes the problem, aim, objectives and questions. Chapter 2 critically reviews relevant theories and empirical evidence and develops the conceptual framework. Chapter 3 explains the secondary qualitative methodology. Chapter 4 presents the thematic findings. Chapter 5 discusses the findings, answers the research questions and provides conclusions, recommendations, limitations and future research directions.</w:t>
      </w:r>
    </w:p>
    <w:p w14:paraId="55933955" w14:textId="77777777" w:rsidR="00CE2212" w:rsidRPr="006208BE" w:rsidRDefault="006E70ED" w:rsidP="006208BE">
      <w:pPr>
        <w:pStyle w:val="Heading2"/>
      </w:pPr>
      <w:bookmarkStart w:id="16" w:name="_Toc238669084"/>
      <w:r w:rsidRPr="006208BE">
        <w:lastRenderedPageBreak/>
        <w:t>1.14 Chapter summary</w:t>
      </w:r>
      <w:bookmarkEnd w:id="16"/>
    </w:p>
    <w:p w14:paraId="0C0B4B6C" w14:textId="77777777" w:rsidR="00CE2212" w:rsidRDefault="006E70ED" w:rsidP="00AC333F">
      <w:pPr>
        <w:spacing w:before="240" w:after="120"/>
        <w:jc w:val="center"/>
      </w:pPr>
      <w:r>
        <w:t>Digital transformation is strategically important to the fast-food industry but creates conditional rather than automatic benefits. The limited Midlands evidence, inconsistent outcome measures and insufficient attention to integration, profitability and inclusion justify this study. The next chapter critically reviews the theoretical and empirical evidence supporting the investigation.</w:t>
      </w:r>
    </w:p>
    <w:p w14:paraId="5E704DFC" w14:textId="77777777" w:rsidR="001D5200" w:rsidRDefault="001D5200">
      <w:pPr>
        <w:spacing w:before="240" w:after="120"/>
      </w:pPr>
    </w:p>
    <w:p w14:paraId="055E7CC6" w14:textId="77777777" w:rsidR="001D5200" w:rsidRDefault="001D5200">
      <w:pPr>
        <w:spacing w:before="240" w:after="120"/>
      </w:pPr>
    </w:p>
    <w:p w14:paraId="024518EC" w14:textId="77777777" w:rsidR="001D5200" w:rsidRDefault="001D5200">
      <w:pPr>
        <w:spacing w:before="240" w:after="120"/>
      </w:pPr>
    </w:p>
    <w:p w14:paraId="38EA3DBD" w14:textId="77777777" w:rsidR="001D5200" w:rsidRDefault="001D5200">
      <w:pPr>
        <w:spacing w:before="240" w:after="120"/>
      </w:pPr>
    </w:p>
    <w:p w14:paraId="2AD15857" w14:textId="77777777" w:rsidR="001D5200" w:rsidRDefault="001D5200">
      <w:pPr>
        <w:spacing w:before="240" w:after="120"/>
      </w:pPr>
    </w:p>
    <w:p w14:paraId="7F660604" w14:textId="77777777" w:rsidR="001D5200" w:rsidRDefault="001D5200">
      <w:pPr>
        <w:spacing w:before="240" w:after="120"/>
      </w:pPr>
    </w:p>
    <w:p w14:paraId="3439CB96" w14:textId="77777777" w:rsidR="001D5200" w:rsidRDefault="001D5200">
      <w:pPr>
        <w:spacing w:before="240" w:after="120"/>
      </w:pPr>
    </w:p>
    <w:p w14:paraId="29C93694" w14:textId="77777777" w:rsidR="00814BF9" w:rsidRDefault="00814BF9">
      <w:pPr>
        <w:spacing w:before="240" w:after="120"/>
      </w:pPr>
    </w:p>
    <w:p w14:paraId="1292CB50" w14:textId="77777777" w:rsidR="00C75F68" w:rsidRDefault="00C75F68">
      <w:pPr>
        <w:spacing w:before="240" w:after="120"/>
      </w:pPr>
    </w:p>
    <w:p w14:paraId="31176EC8" w14:textId="77777777" w:rsidR="00C75F68" w:rsidRDefault="00C75F68">
      <w:pPr>
        <w:spacing w:before="240" w:after="120"/>
      </w:pPr>
    </w:p>
    <w:p w14:paraId="2E84A17A" w14:textId="77777777" w:rsidR="00C75F68" w:rsidRDefault="00C75F68">
      <w:pPr>
        <w:spacing w:before="240" w:after="120"/>
      </w:pPr>
    </w:p>
    <w:p w14:paraId="41D5AE37" w14:textId="77777777" w:rsidR="00C75F68" w:rsidRDefault="00C75F68">
      <w:pPr>
        <w:spacing w:before="240" w:after="120"/>
      </w:pPr>
    </w:p>
    <w:p w14:paraId="10C7708C" w14:textId="77777777" w:rsidR="00C75F68" w:rsidRDefault="00C75F68">
      <w:pPr>
        <w:spacing w:before="240" w:after="120"/>
      </w:pPr>
    </w:p>
    <w:p w14:paraId="28592409" w14:textId="77777777" w:rsidR="179B5A5F" w:rsidRDefault="179B5A5F" w:rsidP="00D73618">
      <w:pPr>
        <w:pStyle w:val="Heading1"/>
        <w:jc w:val="center"/>
      </w:pPr>
      <w:bookmarkStart w:id="17" w:name="_Toc238669085"/>
      <w:r w:rsidRPr="1DD652CC">
        <w:rPr>
          <w:rFonts w:eastAsia="Aptos"/>
        </w:rPr>
        <w:lastRenderedPageBreak/>
        <w:t>CHAPTER 2 – LITERATURE REVIEW</w:t>
      </w:r>
      <w:bookmarkEnd w:id="17"/>
    </w:p>
    <w:p w14:paraId="7EC830C7" w14:textId="77777777" w:rsidR="179B5A5F" w:rsidRDefault="179B5A5F" w:rsidP="006208BE">
      <w:pPr>
        <w:pStyle w:val="Heading2"/>
        <w:rPr>
          <w:rFonts w:eastAsia="Aptos"/>
        </w:rPr>
      </w:pPr>
      <w:bookmarkStart w:id="18" w:name="_Toc238669086"/>
      <w:r w:rsidRPr="1DD652CC">
        <w:rPr>
          <w:rFonts w:eastAsia="Aptos"/>
        </w:rPr>
        <w:t>2.1 Introduction</w:t>
      </w:r>
      <w:bookmarkEnd w:id="18"/>
    </w:p>
    <w:p w14:paraId="1EE927BF" w14:textId="77777777" w:rsidR="00594378" w:rsidRPr="00AC333F" w:rsidRDefault="00C75F68" w:rsidP="00AC333F">
      <w:pPr>
        <w:jc w:val="center"/>
        <w:rPr>
          <w:rFonts w:cs="Arial"/>
        </w:rPr>
      </w:pPr>
      <w:r w:rsidRPr="00AC333F">
        <w:rPr>
          <w:rFonts w:cs="Arial"/>
        </w:rPr>
        <w:t>This chapter adopts an interpretive and evidence-oriented approach to the literature. The review compares how researchers conceptualise and explain the relationship between digital technology, customer service quality and organisational performance. Quantitative findings concerning waiting time, accuracy, satisfaction, sales and technology acceptance are considered alongside qualitative interpretations of convenience, trust, empathy, accessibility and employee experience. These findings are not treated as context-free facts; their meaning is evaluated in relation to research design, sample characteristics, geographical setting and organisational context. This approach is consistent with the interpretivist philosophy of the dissertation because the study seeks to synthesise different explanations and experiences rather than test predetermined hypotheses using a new numerical dataset (Saunders, Lewis and Thornhill, 2019).</w:t>
      </w:r>
    </w:p>
    <w:p w14:paraId="0A07D5A4" w14:textId="25B4A9F7" w:rsidR="00483455" w:rsidRPr="00AC333F" w:rsidRDefault="00483455" w:rsidP="00AC333F">
      <w:pPr>
        <w:jc w:val="center"/>
        <w:rPr>
          <w:rFonts w:cs="Arial"/>
        </w:rPr>
      </w:pPr>
      <w:r w:rsidRPr="00AC333F">
        <w:rPr>
          <w:rFonts w:cs="Arial"/>
        </w:rPr>
        <w:t xml:space="preserve">Digital transformation has become strategically important to fast-food businesses because customers increasingly expect fast, accurate, convenient and personalised services across physical and digital channels (Helal, 2023; Arkadan, Macdonald and Wilson, 2024). Technologies such as self-service kiosks, mobile-ordering applications, online delivery platforms, contactless payments, artificial intelligence (AI), customer relationship management systems and data analytics are changing how orders are received, prepared, delivered and evaluated (Ding et al., 2023; Hassoun et al., 2024; </w:t>
      </w:r>
      <w:proofErr w:type="spellStart"/>
      <w:r w:rsidRPr="00AC333F">
        <w:rPr>
          <w:rFonts w:cs="Arial"/>
        </w:rPr>
        <w:t>Shorbaji</w:t>
      </w:r>
      <w:proofErr w:type="spellEnd"/>
      <w:r w:rsidRPr="00AC333F">
        <w:rPr>
          <w:rFonts w:cs="Arial"/>
        </w:rPr>
        <w:t xml:space="preserve">, </w:t>
      </w:r>
      <w:proofErr w:type="spellStart"/>
      <w:r w:rsidRPr="00AC333F">
        <w:rPr>
          <w:rFonts w:cs="Arial"/>
        </w:rPr>
        <w:t>Alalwan</w:t>
      </w:r>
      <w:proofErr w:type="spellEnd"/>
      <w:r w:rsidRPr="00AC333F">
        <w:rPr>
          <w:rFonts w:cs="Arial"/>
        </w:rPr>
        <w:t xml:space="preserve"> and </w:t>
      </w:r>
      <w:proofErr w:type="spellStart"/>
      <w:r w:rsidRPr="00AC333F">
        <w:rPr>
          <w:rFonts w:cs="Arial"/>
        </w:rPr>
        <w:t>Algharabat</w:t>
      </w:r>
      <w:proofErr w:type="spellEnd"/>
      <w:r w:rsidRPr="00AC333F">
        <w:rPr>
          <w:rFonts w:cs="Arial"/>
        </w:rPr>
        <w:t>, 2025). However, technology adoption does not automatically improve customer service or organisational performance. Outcomes depend on factors including system reliability, customer acceptance, employee capability, organisational resources, accessibility and trust (Akpan, Udoh and Adebisi, 2022; Helal, 2023; Velasco et al., 2024).</w:t>
      </w:r>
    </w:p>
    <w:p w14:paraId="15AD1A30" w14:textId="77777777" w:rsidR="00483455" w:rsidRPr="00AC333F" w:rsidRDefault="00483455" w:rsidP="00AC333F">
      <w:pPr>
        <w:pStyle w:val="NormalWeb"/>
        <w:spacing w:line="360" w:lineRule="auto"/>
        <w:jc w:val="center"/>
        <w:rPr>
          <w:rFonts w:ascii="Arial" w:hAnsi="Arial" w:cs="Arial"/>
        </w:rPr>
      </w:pPr>
      <w:r w:rsidRPr="00AC333F">
        <w:rPr>
          <w:rFonts w:ascii="Arial" w:hAnsi="Arial" w:cs="Arial"/>
        </w:rPr>
        <w:t xml:space="preserve">Four theoretical perspectives guide the review. SERVQUAL identifies service-quality dimensions including reliability, responsiveness, assurance, empathy and tangibles (Parasuraman, Zeithaml and Berry, 1988). The Technology Acceptance Model (TAM) explains technology adoption primarily through perceived usefulness and perceived ease of use (Davis, 1989), while recent fast-food research demonstrates </w:t>
      </w:r>
      <w:r w:rsidRPr="00AC333F">
        <w:rPr>
          <w:rFonts w:ascii="Arial" w:hAnsi="Arial" w:cs="Arial"/>
        </w:rPr>
        <w:lastRenderedPageBreak/>
        <w:t xml:space="preserve">the continuing relevance of acceptance-related factors to self-service kiosk use (Amiri et al., 2025; </w:t>
      </w:r>
      <w:proofErr w:type="spellStart"/>
      <w:r w:rsidRPr="00AC333F">
        <w:rPr>
          <w:rFonts w:ascii="Arial" w:hAnsi="Arial" w:cs="Arial"/>
        </w:rPr>
        <w:t>Arsat</w:t>
      </w:r>
      <w:proofErr w:type="spellEnd"/>
      <w:r w:rsidRPr="00AC333F">
        <w:rPr>
          <w:rFonts w:ascii="Arial" w:hAnsi="Arial" w:cs="Arial"/>
        </w:rPr>
        <w:t xml:space="preserve">, </w:t>
      </w:r>
      <w:proofErr w:type="spellStart"/>
      <w:r w:rsidRPr="00AC333F">
        <w:rPr>
          <w:rFonts w:ascii="Arial" w:hAnsi="Arial" w:cs="Arial"/>
        </w:rPr>
        <w:t>Hanafiah</w:t>
      </w:r>
      <w:proofErr w:type="spellEnd"/>
      <w:r w:rsidRPr="00AC333F">
        <w:rPr>
          <w:rFonts w:ascii="Arial" w:hAnsi="Arial" w:cs="Arial"/>
        </w:rPr>
        <w:t xml:space="preserve"> and Che </w:t>
      </w:r>
      <w:proofErr w:type="spellStart"/>
      <w:r w:rsidRPr="00AC333F">
        <w:rPr>
          <w:rFonts w:ascii="Arial" w:hAnsi="Arial" w:cs="Arial"/>
        </w:rPr>
        <w:t>Shalifullizam</w:t>
      </w:r>
      <w:proofErr w:type="spellEnd"/>
      <w:r w:rsidRPr="00AC333F">
        <w:rPr>
          <w:rFonts w:ascii="Arial" w:hAnsi="Arial" w:cs="Arial"/>
        </w:rPr>
        <w:t>, 2025). The Resource-Based View (RBV) is used to evaluate the organisational resources and capabilities required for successful technology implementation (Barney, 1991). Dynamic Capabilities Theory explains how businesses sense technological opportunities, seize them and reconfigure their resources and processes as technologies and customer expectations change (Teece, 2018). The chapter concludes by synthesising the evidence, identifying research gaps and presenting the dissertation’s conceptual framework.</w:t>
      </w:r>
    </w:p>
    <w:p w14:paraId="7B02378C" w14:textId="77777777" w:rsidR="1DD652CC" w:rsidRDefault="1DD652CC" w:rsidP="1DD652CC">
      <w:pPr>
        <w:spacing w:before="240" w:after="120"/>
        <w:rPr>
          <w:rFonts w:ascii="Aptos" w:eastAsia="Aptos" w:hAnsi="Aptos" w:cs="Aptos"/>
        </w:rPr>
      </w:pPr>
    </w:p>
    <w:tbl>
      <w:tblPr>
        <w:tblW w:w="0" w:type="auto"/>
        <w:tblLook w:val="04A0" w:firstRow="1" w:lastRow="0" w:firstColumn="1" w:lastColumn="0" w:noHBand="0" w:noVBand="1"/>
      </w:tblPr>
      <w:tblGrid>
        <w:gridCol w:w="2207"/>
        <w:gridCol w:w="3527"/>
        <w:gridCol w:w="3272"/>
      </w:tblGrid>
      <w:tr w:rsidR="1DD652CC" w14:paraId="608C9761" w14:textId="77777777" w:rsidTr="003D7A84">
        <w:trPr>
          <w:trHeight w:val="300"/>
        </w:trPr>
        <w:tc>
          <w:tcPr>
            <w:tcW w:w="2207"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shd w:val="clear" w:color="auto" w:fill="D9EAF7"/>
            <w:tcMar>
              <w:top w:w="100" w:type="dxa"/>
              <w:left w:w="120" w:type="dxa"/>
              <w:bottom w:w="100" w:type="dxa"/>
              <w:right w:w="120" w:type="dxa"/>
            </w:tcMar>
            <w:vAlign w:val="center"/>
          </w:tcPr>
          <w:p w14:paraId="1F19DFBC" w14:textId="77777777" w:rsidR="1DD652CC" w:rsidRDefault="1DD652CC" w:rsidP="1DD652CC">
            <w:pPr>
              <w:spacing w:after="0" w:line="240" w:lineRule="auto"/>
            </w:pPr>
            <w:r w:rsidRPr="1DD652CC">
              <w:rPr>
                <w:rFonts w:eastAsia="Arial" w:cs="Arial"/>
                <w:b/>
                <w:bCs/>
                <w:color w:val="000000" w:themeColor="text1"/>
                <w:sz w:val="18"/>
                <w:szCs w:val="18"/>
              </w:rPr>
              <w:t>Research Question</w:t>
            </w:r>
          </w:p>
        </w:tc>
        <w:tc>
          <w:tcPr>
            <w:tcW w:w="3527"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shd w:val="clear" w:color="auto" w:fill="D9EAF7"/>
            <w:tcMar>
              <w:top w:w="100" w:type="dxa"/>
              <w:left w:w="120" w:type="dxa"/>
              <w:bottom w:w="100" w:type="dxa"/>
              <w:right w:w="120" w:type="dxa"/>
            </w:tcMar>
            <w:vAlign w:val="center"/>
          </w:tcPr>
          <w:p w14:paraId="3EA8FC19" w14:textId="77777777" w:rsidR="1DD652CC" w:rsidRDefault="1DD652CC" w:rsidP="1DD652CC">
            <w:pPr>
              <w:spacing w:after="0" w:line="240" w:lineRule="auto"/>
            </w:pPr>
            <w:r w:rsidRPr="1DD652CC">
              <w:rPr>
                <w:rFonts w:eastAsia="Arial" w:cs="Arial"/>
                <w:b/>
                <w:bCs/>
                <w:color w:val="000000" w:themeColor="text1"/>
                <w:sz w:val="18"/>
                <w:szCs w:val="18"/>
              </w:rPr>
              <w:t>Primary Evidence Examined</w:t>
            </w:r>
          </w:p>
        </w:tc>
        <w:tc>
          <w:tcPr>
            <w:tcW w:w="3272"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shd w:val="clear" w:color="auto" w:fill="D9EAF7"/>
            <w:tcMar>
              <w:top w:w="100" w:type="dxa"/>
              <w:left w:w="120" w:type="dxa"/>
              <w:bottom w:w="100" w:type="dxa"/>
              <w:right w:w="120" w:type="dxa"/>
            </w:tcMar>
            <w:vAlign w:val="center"/>
          </w:tcPr>
          <w:p w14:paraId="73DC2BE3" w14:textId="77777777" w:rsidR="1DD652CC" w:rsidRDefault="1DD652CC" w:rsidP="1DD652CC">
            <w:pPr>
              <w:spacing w:after="0" w:line="240" w:lineRule="auto"/>
            </w:pPr>
            <w:r w:rsidRPr="1DD652CC">
              <w:rPr>
                <w:rFonts w:eastAsia="Arial" w:cs="Arial"/>
                <w:b/>
                <w:bCs/>
                <w:color w:val="000000" w:themeColor="text1"/>
                <w:sz w:val="18"/>
                <w:szCs w:val="18"/>
              </w:rPr>
              <w:t>Principal Evaluative Indicators</w:t>
            </w:r>
          </w:p>
        </w:tc>
      </w:tr>
      <w:tr w:rsidR="1DD652CC" w14:paraId="202211FE" w14:textId="77777777" w:rsidTr="003D7A84">
        <w:trPr>
          <w:trHeight w:val="300"/>
        </w:trPr>
        <w:tc>
          <w:tcPr>
            <w:tcW w:w="2207"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top w:w="100" w:type="dxa"/>
              <w:left w:w="120" w:type="dxa"/>
              <w:bottom w:w="100" w:type="dxa"/>
              <w:right w:w="120" w:type="dxa"/>
            </w:tcMar>
            <w:vAlign w:val="center"/>
          </w:tcPr>
          <w:p w14:paraId="0C983E15" w14:textId="77777777" w:rsidR="1DD652CC" w:rsidRDefault="1DD652CC" w:rsidP="1DD652CC">
            <w:pPr>
              <w:spacing w:after="0" w:line="240" w:lineRule="auto"/>
            </w:pPr>
            <w:r w:rsidRPr="1DD652CC">
              <w:rPr>
                <w:rFonts w:eastAsia="Arial" w:cs="Arial"/>
                <w:sz w:val="18"/>
                <w:szCs w:val="18"/>
              </w:rPr>
              <w:t>RQ1: Implementation</w:t>
            </w:r>
          </w:p>
        </w:tc>
        <w:tc>
          <w:tcPr>
            <w:tcW w:w="3527"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top w:w="100" w:type="dxa"/>
              <w:left w:w="120" w:type="dxa"/>
              <w:bottom w:w="100" w:type="dxa"/>
              <w:right w:w="120" w:type="dxa"/>
            </w:tcMar>
            <w:vAlign w:val="center"/>
          </w:tcPr>
          <w:p w14:paraId="479256F0" w14:textId="77777777" w:rsidR="1DD652CC" w:rsidRDefault="1DD652CC" w:rsidP="1DD652CC">
            <w:pPr>
              <w:spacing w:after="0" w:line="240" w:lineRule="auto"/>
            </w:pPr>
            <w:r w:rsidRPr="1DD652CC">
              <w:rPr>
                <w:rFonts w:eastAsia="Arial" w:cs="Arial"/>
                <w:sz w:val="18"/>
                <w:szCs w:val="18"/>
              </w:rPr>
              <w:t>Kiosks, mobile ordering, delivery platforms, payments, CRM, AI, IoT and smart kitchens</w:t>
            </w:r>
          </w:p>
        </w:tc>
        <w:tc>
          <w:tcPr>
            <w:tcW w:w="3272"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top w:w="100" w:type="dxa"/>
              <w:left w:w="120" w:type="dxa"/>
              <w:bottom w:w="100" w:type="dxa"/>
              <w:right w:w="120" w:type="dxa"/>
            </w:tcMar>
            <w:vAlign w:val="center"/>
          </w:tcPr>
          <w:p w14:paraId="541E0E93" w14:textId="77777777" w:rsidR="1DD652CC" w:rsidRDefault="1DD652CC" w:rsidP="1DD652CC">
            <w:pPr>
              <w:spacing w:after="0" w:line="240" w:lineRule="auto"/>
            </w:pPr>
            <w:r w:rsidRPr="1DD652CC">
              <w:rPr>
                <w:rFonts w:eastAsia="Arial" w:cs="Arial"/>
                <w:sz w:val="18"/>
                <w:szCs w:val="18"/>
              </w:rPr>
              <w:t>Adoption, integration, organisational readiness and employee capability</w:t>
            </w:r>
          </w:p>
        </w:tc>
      </w:tr>
      <w:tr w:rsidR="1DD652CC" w14:paraId="1B95710D" w14:textId="77777777" w:rsidTr="003D7A84">
        <w:trPr>
          <w:trHeight w:val="300"/>
        </w:trPr>
        <w:tc>
          <w:tcPr>
            <w:tcW w:w="2207"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top w:w="100" w:type="dxa"/>
              <w:left w:w="120" w:type="dxa"/>
              <w:bottom w:w="100" w:type="dxa"/>
              <w:right w:w="120" w:type="dxa"/>
            </w:tcMar>
            <w:vAlign w:val="center"/>
          </w:tcPr>
          <w:p w14:paraId="56190906" w14:textId="77777777" w:rsidR="1DD652CC" w:rsidRDefault="1DD652CC" w:rsidP="1DD652CC">
            <w:pPr>
              <w:spacing w:after="0" w:line="240" w:lineRule="auto"/>
            </w:pPr>
            <w:r w:rsidRPr="1DD652CC">
              <w:rPr>
                <w:rFonts w:eastAsia="Arial" w:cs="Arial"/>
                <w:sz w:val="18"/>
                <w:szCs w:val="18"/>
              </w:rPr>
              <w:t>RQ2: Service quality</w:t>
            </w:r>
          </w:p>
        </w:tc>
        <w:tc>
          <w:tcPr>
            <w:tcW w:w="3527"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top w:w="100" w:type="dxa"/>
              <w:left w:w="120" w:type="dxa"/>
              <w:bottom w:w="100" w:type="dxa"/>
              <w:right w:w="120" w:type="dxa"/>
            </w:tcMar>
            <w:vAlign w:val="center"/>
          </w:tcPr>
          <w:p w14:paraId="197C1D86" w14:textId="77777777" w:rsidR="1DD652CC" w:rsidRDefault="1DD652CC" w:rsidP="1DD652CC">
            <w:pPr>
              <w:spacing w:after="0" w:line="240" w:lineRule="auto"/>
            </w:pPr>
            <w:r w:rsidRPr="1DD652CC">
              <w:rPr>
                <w:rFonts w:eastAsia="Arial" w:cs="Arial"/>
                <w:sz w:val="18"/>
                <w:szCs w:val="18"/>
              </w:rPr>
              <w:t>Customer surveys, experiments, reviews and service-quality studies</w:t>
            </w:r>
          </w:p>
        </w:tc>
        <w:tc>
          <w:tcPr>
            <w:tcW w:w="3272"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top w:w="100" w:type="dxa"/>
              <w:left w:w="120" w:type="dxa"/>
              <w:bottom w:w="100" w:type="dxa"/>
              <w:right w:w="120" w:type="dxa"/>
            </w:tcMar>
            <w:vAlign w:val="center"/>
          </w:tcPr>
          <w:p w14:paraId="49855833" w14:textId="77777777" w:rsidR="1DD652CC" w:rsidRDefault="1DD652CC" w:rsidP="1DD652CC">
            <w:pPr>
              <w:spacing w:after="0" w:line="240" w:lineRule="auto"/>
            </w:pPr>
            <w:r w:rsidRPr="1DD652CC">
              <w:rPr>
                <w:rFonts w:eastAsia="Arial" w:cs="Arial"/>
                <w:sz w:val="18"/>
                <w:szCs w:val="18"/>
              </w:rPr>
              <w:t>Reliability, responsiveness, assurance, empathy, usability, trust and satisfaction</w:t>
            </w:r>
          </w:p>
        </w:tc>
      </w:tr>
      <w:tr w:rsidR="1DD652CC" w14:paraId="3C1E083E" w14:textId="77777777" w:rsidTr="003D7A84">
        <w:trPr>
          <w:trHeight w:val="300"/>
        </w:trPr>
        <w:tc>
          <w:tcPr>
            <w:tcW w:w="2207"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top w:w="100" w:type="dxa"/>
              <w:left w:w="120" w:type="dxa"/>
              <w:bottom w:w="100" w:type="dxa"/>
              <w:right w:w="120" w:type="dxa"/>
            </w:tcMar>
            <w:vAlign w:val="center"/>
          </w:tcPr>
          <w:p w14:paraId="4F1EAF00" w14:textId="77777777" w:rsidR="1DD652CC" w:rsidRDefault="1DD652CC" w:rsidP="1DD652CC">
            <w:pPr>
              <w:spacing w:after="0" w:line="240" w:lineRule="auto"/>
            </w:pPr>
            <w:r w:rsidRPr="1DD652CC">
              <w:rPr>
                <w:rFonts w:eastAsia="Arial" w:cs="Arial"/>
                <w:sz w:val="18"/>
                <w:szCs w:val="18"/>
              </w:rPr>
              <w:t>RQ3: Benefits/challenges</w:t>
            </w:r>
          </w:p>
        </w:tc>
        <w:tc>
          <w:tcPr>
            <w:tcW w:w="3527"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top w:w="100" w:type="dxa"/>
              <w:left w:w="120" w:type="dxa"/>
              <w:bottom w:w="100" w:type="dxa"/>
              <w:right w:w="120" w:type="dxa"/>
            </w:tcMar>
            <w:vAlign w:val="center"/>
          </w:tcPr>
          <w:p w14:paraId="672C8470" w14:textId="77777777" w:rsidR="1DD652CC" w:rsidRDefault="1DD652CC" w:rsidP="1DD652CC">
            <w:pPr>
              <w:spacing w:after="0" w:line="240" w:lineRule="auto"/>
            </w:pPr>
            <w:r w:rsidRPr="1DD652CC">
              <w:rPr>
                <w:rFonts w:eastAsia="Arial" w:cs="Arial"/>
                <w:sz w:val="18"/>
                <w:szCs w:val="18"/>
              </w:rPr>
              <w:t>Operational, customer, organisational and ethical evidence</w:t>
            </w:r>
          </w:p>
        </w:tc>
        <w:tc>
          <w:tcPr>
            <w:tcW w:w="3272" w:type="dxa"/>
            <w:tcBorders>
              <w:top w:val="single" w:sz="8" w:space="0" w:color="A6A6A6" w:themeColor="background1" w:themeShade="A6"/>
              <w:left w:val="single" w:sz="8" w:space="0" w:color="A6A6A6" w:themeColor="background1" w:themeShade="A6"/>
              <w:bottom w:val="single" w:sz="8" w:space="0" w:color="A6A6A6" w:themeColor="background1" w:themeShade="A6"/>
              <w:right w:val="single" w:sz="8" w:space="0" w:color="A6A6A6" w:themeColor="background1" w:themeShade="A6"/>
            </w:tcBorders>
            <w:tcMar>
              <w:top w:w="100" w:type="dxa"/>
              <w:left w:w="120" w:type="dxa"/>
              <w:bottom w:w="100" w:type="dxa"/>
              <w:right w:w="120" w:type="dxa"/>
            </w:tcMar>
            <w:vAlign w:val="center"/>
          </w:tcPr>
          <w:p w14:paraId="31E1BD0A" w14:textId="77777777" w:rsidR="1DD652CC" w:rsidRDefault="1DD652CC" w:rsidP="1DD652CC">
            <w:pPr>
              <w:spacing w:after="0" w:line="240" w:lineRule="auto"/>
            </w:pPr>
            <w:r w:rsidRPr="1DD652CC">
              <w:rPr>
                <w:rFonts w:eastAsia="Arial" w:cs="Arial"/>
                <w:sz w:val="18"/>
                <w:szCs w:val="18"/>
              </w:rPr>
              <w:t>Efficiency, accuracy, sales, loyalty, costs, privacy, exclusion and employment effects</w:t>
            </w:r>
          </w:p>
        </w:tc>
      </w:tr>
    </w:tbl>
    <w:p w14:paraId="672F03AB" w14:textId="3CAA5B2C" w:rsidR="1DD652CC" w:rsidRDefault="003D7A84" w:rsidP="00AC333F">
      <w:pPr>
        <w:spacing w:before="240" w:after="120"/>
        <w:jc w:val="center"/>
        <w:rPr>
          <w:rFonts w:ascii="Aptos" w:eastAsia="Aptos" w:hAnsi="Aptos" w:cs="Aptos"/>
        </w:rPr>
      </w:pPr>
      <w:r>
        <w:t>Sections 2.2 and 2.3 principally address Research Question 1 by examining how digital transformation has been conceptualised and implemented. Section 2.4 addresses Research Question 2 by evaluating its effects on customer service quality. Sections 2.5–2.7 address Research Question 3 by comparing the operational, financial, organisational, ethical and sustainability benefits and challenges reported in the literature. Sections 2.8–2.10 integrate these findings theoretically and identify the gaps addressed by the dissertation</w:t>
      </w:r>
    </w:p>
    <w:p w14:paraId="11ACAC76" w14:textId="77777777" w:rsidR="179B5A5F" w:rsidRDefault="179B5A5F" w:rsidP="006208BE">
      <w:pPr>
        <w:pStyle w:val="Heading2"/>
      </w:pPr>
      <w:bookmarkStart w:id="19" w:name="_Toc238669087"/>
      <w:r w:rsidRPr="1DD652CC">
        <w:rPr>
          <w:rFonts w:eastAsia="Aptos"/>
        </w:rPr>
        <w:t>2.2 Conceptualising Digital Transformation</w:t>
      </w:r>
      <w:bookmarkEnd w:id="19"/>
    </w:p>
    <w:p w14:paraId="2860EF94" w14:textId="77777777" w:rsidR="179B5A5F" w:rsidRDefault="179B5A5F" w:rsidP="00AC333F">
      <w:pPr>
        <w:spacing w:before="240" w:after="120"/>
        <w:jc w:val="center"/>
        <w:rPr>
          <w:rFonts w:eastAsia="Aptos" w:cs="Aptos"/>
        </w:rPr>
      </w:pPr>
      <w:r w:rsidRPr="1DD652CC">
        <w:rPr>
          <w:rFonts w:eastAsia="Aptos" w:cs="Aptos"/>
        </w:rPr>
        <w:t xml:space="preserve">Digital transformation is broader than the purchase or installation of new technology. Vial (2019) defines it as a process through which digital technologies create disruptions that lead organisations to change their value-creation activities, structures and strategies. Similarly, Verhoef et al. (2021) describe digital transformation as an organisation-wide change affecting business models, customer </w:t>
      </w:r>
      <w:r w:rsidRPr="1DD652CC">
        <w:rPr>
          <w:rFonts w:eastAsia="Aptos" w:cs="Aptos"/>
        </w:rPr>
        <w:lastRenderedPageBreak/>
        <w:t>relationships, resources and performance. These definitions distinguish digital transformation from digitisation and digitalisation.</w:t>
      </w:r>
    </w:p>
    <w:p w14:paraId="206E4C53" w14:textId="2096F250" w:rsidR="0048700F" w:rsidRDefault="0048700F" w:rsidP="00AC333F">
      <w:pPr>
        <w:spacing w:before="240" w:after="120"/>
        <w:jc w:val="center"/>
      </w:pPr>
      <w:r>
        <w:t>Digitisation refers to converting analogue information into a digital format, such as replacing printed sales records with electronic records. Digitalisation involves using digital technologies to improve existing organisational activities and processes, such as replacing a staffed till with a self-service kiosk. Digital transformation is broader because it integrates digital technologies with organisational strategy and can substantially change processes, capabilities, business models and how an organisation creates and delivers value (Vial, 2019; Verhoef et al., 2021; Bresciani et al., 2021). In a fast-food business, a mobile application that connects ordering, payment, loyalty rewards, kitchen preparation, customer data and delivery operations represents digital transformation rather than an isolated technological improvement. This integration can reshape both customer-facing services and back-office decision-making through connected data, automation and analytics (Ding et al., 2023; Hassoun et al., 2024).</w:t>
      </w:r>
    </w:p>
    <w:p w14:paraId="3CF53AD2" w14:textId="77777777" w:rsidR="179B5A5F" w:rsidRDefault="179B5A5F" w:rsidP="00AC333F">
      <w:pPr>
        <w:spacing w:before="240" w:after="120"/>
        <w:jc w:val="center"/>
      </w:pPr>
      <w:r w:rsidRPr="1DD652CC">
        <w:rPr>
          <w:rFonts w:eastAsia="Aptos" w:cs="Aptos"/>
        </w:rPr>
        <w:t>Vial (2019) places organisational change at the centre of transformation, whereas Verhoef et al. (2021) give greater attention to customer journeys and digitally enabled value creation. These perspectives are complementary. The first explains why technology may fail when it is not supported by organisational change, while the second explains why operational improvements have limited strategic value if they do not create benefits for customers.</w:t>
      </w:r>
    </w:p>
    <w:p w14:paraId="26DE61F5" w14:textId="77777777" w:rsidR="179B5A5F" w:rsidRDefault="179B5A5F" w:rsidP="00AC333F">
      <w:pPr>
        <w:spacing w:before="240" w:after="120"/>
        <w:jc w:val="center"/>
      </w:pPr>
      <w:r w:rsidRPr="1DD652CC">
        <w:rPr>
          <w:rFonts w:eastAsia="Aptos" w:cs="Aptos"/>
        </w:rPr>
        <w:t>Bresciani et al. (2021) argue that digital transformation can support product, process and business-model innovation. Within fast-food businesses, process innovation includes automated ordering and kitchen management, while business-model innovation includes delivery platforms, digital-only brands and cloud kitchens. However, the existence of these technologies does not demonstrate their effectiveness. Implementation must be evaluated through the extent of system integration, staff capability, customer use and measurable performance outcomes.</w:t>
      </w:r>
    </w:p>
    <w:p w14:paraId="3C60BB69" w14:textId="77777777" w:rsidR="179B5A5F" w:rsidRDefault="179B5A5F" w:rsidP="00AC333F">
      <w:pPr>
        <w:spacing w:before="240" w:after="120"/>
        <w:jc w:val="center"/>
      </w:pPr>
      <w:r w:rsidRPr="1DD652CC">
        <w:rPr>
          <w:rFonts w:eastAsia="Aptos" w:cs="Aptos"/>
        </w:rPr>
        <w:t xml:space="preserve">Research frequently associates digitalisation with productivity, innovation and competitiveness. Kharlamov and Parry (2021), for example, connect digitisation and </w:t>
      </w:r>
      <w:proofErr w:type="spellStart"/>
      <w:r w:rsidRPr="1DD652CC">
        <w:rPr>
          <w:rFonts w:eastAsia="Aptos" w:cs="Aptos"/>
        </w:rPr>
        <w:t>servitisation</w:t>
      </w:r>
      <w:proofErr w:type="spellEnd"/>
      <w:r w:rsidRPr="1DD652CC">
        <w:rPr>
          <w:rFonts w:eastAsia="Aptos" w:cs="Aptos"/>
        </w:rPr>
        <w:t xml:space="preserve"> with productivity and profitability. </w:t>
      </w:r>
      <w:proofErr w:type="spellStart"/>
      <w:r w:rsidRPr="1DD652CC">
        <w:rPr>
          <w:rFonts w:eastAsia="Aptos" w:cs="Aptos"/>
        </w:rPr>
        <w:t>Lakhwani</w:t>
      </w:r>
      <w:proofErr w:type="spellEnd"/>
      <w:r w:rsidRPr="1DD652CC">
        <w:rPr>
          <w:rFonts w:eastAsia="Aptos" w:cs="Aptos"/>
        </w:rPr>
        <w:t xml:space="preserve"> et al. (2020) also identifies a </w:t>
      </w:r>
      <w:r w:rsidRPr="1DD652CC">
        <w:rPr>
          <w:rFonts w:eastAsia="Aptos" w:cs="Aptos"/>
        </w:rPr>
        <w:lastRenderedPageBreak/>
        <w:t>positive relationship between technology adoption and organisational productivity. However, much of this evidence is cross-sectional and based on self-reported measures. It can therefore demonstrate statistical associations more confidently than direct causal effects. Investment cost, firm size, management quality and market conditions may also influence performance.</w:t>
      </w:r>
    </w:p>
    <w:p w14:paraId="660288F4" w14:textId="77777777" w:rsidR="179B5A5F" w:rsidRDefault="179B5A5F" w:rsidP="00AC333F">
      <w:pPr>
        <w:spacing w:before="240" w:after="120"/>
        <w:jc w:val="center"/>
      </w:pPr>
      <w:r w:rsidRPr="1DD652CC">
        <w:rPr>
          <w:rFonts w:eastAsia="Aptos" w:cs="Aptos"/>
        </w:rPr>
        <w:t>For this dissertation, digital transformation is defined as the strategic integration of digital technologies into customer-facing and operational processes to improve service quality, efficiency and organisational performance. This definition makes it possible to examine implementation through identifiable technologies while also evaluating their service and business consequences.</w:t>
      </w:r>
    </w:p>
    <w:p w14:paraId="0A4CE25E" w14:textId="77777777" w:rsidR="179B5A5F" w:rsidRDefault="179B5A5F" w:rsidP="006208BE">
      <w:pPr>
        <w:pStyle w:val="Heading2"/>
      </w:pPr>
      <w:bookmarkStart w:id="20" w:name="_Toc238669088"/>
      <w:r w:rsidRPr="1DD652CC">
        <w:rPr>
          <w:rFonts w:eastAsia="Aptos"/>
        </w:rPr>
        <w:t>2.3 Implementation of Digital Transformation in the Fast-Food Industry</w:t>
      </w:r>
      <w:bookmarkEnd w:id="20"/>
    </w:p>
    <w:p w14:paraId="4294EEF0" w14:textId="77777777" w:rsidR="179B5A5F" w:rsidRPr="00935EEF" w:rsidRDefault="179B5A5F" w:rsidP="00935EEF">
      <w:pPr>
        <w:pStyle w:val="Heading3"/>
      </w:pPr>
      <w:bookmarkStart w:id="21" w:name="_Toc238669089"/>
      <w:r w:rsidRPr="00935EEF">
        <w:t>2.3.1 Self-service kiosks</w:t>
      </w:r>
      <w:bookmarkEnd w:id="21"/>
    </w:p>
    <w:p w14:paraId="669F4F44" w14:textId="77777777" w:rsidR="179B5A5F" w:rsidRDefault="179B5A5F" w:rsidP="00AC333F">
      <w:pPr>
        <w:spacing w:before="240" w:after="120"/>
        <w:jc w:val="center"/>
      </w:pPr>
      <w:r w:rsidRPr="1DD652CC">
        <w:rPr>
          <w:rFonts w:eastAsia="Aptos" w:cs="Aptos"/>
        </w:rPr>
        <w:t>Self-service kiosks are among the most visible digital technologies used in fast-food restaurants. They allow customers to browse menus, customise products, place orders and make payments without completing the entire transaction through a staff member. Their implementation reflects the sector’s focus on transaction speed, order capacity and standardisation.</w:t>
      </w:r>
    </w:p>
    <w:p w14:paraId="08B0DAFE" w14:textId="77777777" w:rsidR="179B5A5F" w:rsidRDefault="179B5A5F" w:rsidP="00AC333F">
      <w:pPr>
        <w:spacing w:before="240" w:after="120"/>
        <w:jc w:val="center"/>
      </w:pPr>
      <w:proofErr w:type="spellStart"/>
      <w:r w:rsidRPr="1DD652CC">
        <w:rPr>
          <w:rFonts w:eastAsia="Aptos" w:cs="Aptos"/>
        </w:rPr>
        <w:t>Arsat</w:t>
      </w:r>
      <w:proofErr w:type="spellEnd"/>
      <w:r w:rsidRPr="1DD652CC">
        <w:rPr>
          <w:rFonts w:eastAsia="Aptos" w:cs="Aptos"/>
        </w:rPr>
        <w:t xml:space="preserve">, </w:t>
      </w:r>
      <w:proofErr w:type="spellStart"/>
      <w:r w:rsidRPr="1DD652CC">
        <w:rPr>
          <w:rFonts w:eastAsia="Aptos" w:cs="Aptos"/>
        </w:rPr>
        <w:t>Hanafiah</w:t>
      </w:r>
      <w:proofErr w:type="spellEnd"/>
      <w:r w:rsidRPr="1DD652CC">
        <w:rPr>
          <w:rFonts w:eastAsia="Aptos" w:cs="Aptos"/>
        </w:rPr>
        <w:t xml:space="preserve"> and Che </w:t>
      </w:r>
      <w:proofErr w:type="spellStart"/>
      <w:r w:rsidRPr="1DD652CC">
        <w:rPr>
          <w:rFonts w:eastAsia="Aptos" w:cs="Aptos"/>
        </w:rPr>
        <w:t>Shalifullizam</w:t>
      </w:r>
      <w:proofErr w:type="spellEnd"/>
      <w:r w:rsidRPr="1DD652CC">
        <w:rPr>
          <w:rFonts w:eastAsia="Aptos" w:cs="Aptos"/>
        </w:rPr>
        <w:t xml:space="preserve"> (2025) examined kiosk preferences through accessibility, affordability, acceptability and awareness. Their results indicate that the presence of a kiosk is not sufficient to guarantee customer adoption. Customers must know that the technology is available, find it accessible and accept it as an appropriate ordering method.</w:t>
      </w:r>
    </w:p>
    <w:p w14:paraId="03CDFC59" w14:textId="77777777" w:rsidR="179B5A5F" w:rsidRDefault="179B5A5F" w:rsidP="00AC333F">
      <w:pPr>
        <w:spacing w:before="240" w:after="120"/>
        <w:jc w:val="center"/>
      </w:pPr>
      <w:r w:rsidRPr="1DD652CC">
        <w:rPr>
          <w:rFonts w:eastAsia="Aptos" w:cs="Aptos"/>
        </w:rPr>
        <w:t xml:space="preserve">Amiri et al. (2025) combined TAM with the Technology Readiness Index to examine continued kiosk use among 412 fast-food customers in Jordan. Perceived usefulness and ease of use significantly affected continued intention, while individual technology readiness also influenced acceptance. This provides quantitative evidence that adoption depends on customers’ evaluations of the technology rather than availability alone. However, because the research was conducted in Jordan, its </w:t>
      </w:r>
      <w:r w:rsidRPr="1DD652CC">
        <w:rPr>
          <w:rFonts w:eastAsia="Aptos" w:cs="Aptos"/>
        </w:rPr>
        <w:lastRenderedPageBreak/>
        <w:t xml:space="preserve">results cannot be transferred directly to </w:t>
      </w:r>
      <w:proofErr w:type="gramStart"/>
      <w:r w:rsidRPr="1DD652CC">
        <w:rPr>
          <w:rFonts w:eastAsia="Aptos" w:cs="Aptos"/>
        </w:rPr>
        <w:t>Midlands</w:t>
      </w:r>
      <w:proofErr w:type="gramEnd"/>
      <w:r w:rsidRPr="1DD652CC">
        <w:rPr>
          <w:rFonts w:eastAsia="Aptos" w:cs="Aptos"/>
        </w:rPr>
        <w:t xml:space="preserve"> consumers without considering differences in demographics, culture and digital familiarity.</w:t>
      </w:r>
    </w:p>
    <w:p w14:paraId="10568D0B" w14:textId="77777777" w:rsidR="179B5A5F" w:rsidRDefault="179B5A5F" w:rsidP="00AC333F">
      <w:pPr>
        <w:spacing w:before="240" w:after="120"/>
        <w:jc w:val="center"/>
      </w:pPr>
      <w:r w:rsidRPr="1DD652CC">
        <w:rPr>
          <w:rFonts w:eastAsia="Aptos" w:cs="Aptos"/>
        </w:rPr>
        <w:t>Kiosks can potentially improve responsiveness by distributing ordering demand across several terminals. They may also improve reliability because customers enter and confirm their own selections. Nevertheless, poorly designed interfaces can create new errors, confusion or delays. Older customers, people with disabilities and those with limited digital literacy may require staff assistance. Consequently, kiosks can improve functional service quality while reducing perceived empathy if businesses remove too much human support.</w:t>
      </w:r>
    </w:p>
    <w:p w14:paraId="636DA700" w14:textId="77777777" w:rsidR="179B5A5F" w:rsidRDefault="179B5A5F" w:rsidP="006208BE">
      <w:pPr>
        <w:pStyle w:val="Heading3"/>
      </w:pPr>
      <w:bookmarkStart w:id="22" w:name="_Toc238669090"/>
      <w:r w:rsidRPr="1DD652CC">
        <w:rPr>
          <w:rFonts w:eastAsia="Aptos"/>
        </w:rPr>
        <w:t>2.3.2 Mobile ordering and delivery applications</w:t>
      </w:r>
      <w:bookmarkEnd w:id="22"/>
    </w:p>
    <w:p w14:paraId="00AC9A33" w14:textId="77777777" w:rsidR="179B5A5F" w:rsidRDefault="179B5A5F" w:rsidP="00AC333F">
      <w:pPr>
        <w:spacing w:before="240" w:after="120"/>
        <w:jc w:val="center"/>
      </w:pPr>
      <w:r w:rsidRPr="1DD652CC">
        <w:rPr>
          <w:rFonts w:eastAsia="Aptos" w:cs="Aptos"/>
        </w:rPr>
        <w:t>Mobile applications extend the fast-food customer journey beyond the physical restaurant. Customers can browse menus, customise orders, make payments, receive offers and arrange collection or delivery through one interface. Applications can also connect customer behaviour with loyalty programmes and personalised marketing.</w:t>
      </w:r>
    </w:p>
    <w:p w14:paraId="78A438EB" w14:textId="77777777" w:rsidR="179B5A5F" w:rsidRDefault="179B5A5F" w:rsidP="00AC333F">
      <w:pPr>
        <w:spacing w:before="240" w:after="120"/>
        <w:jc w:val="center"/>
      </w:pPr>
      <w:proofErr w:type="spellStart"/>
      <w:r w:rsidRPr="1DD652CC">
        <w:rPr>
          <w:rFonts w:eastAsia="Aptos" w:cs="Aptos"/>
        </w:rPr>
        <w:t>Belanche</w:t>
      </w:r>
      <w:proofErr w:type="spellEnd"/>
      <w:r w:rsidRPr="1DD652CC">
        <w:rPr>
          <w:rFonts w:eastAsia="Aptos" w:cs="Aptos"/>
        </w:rPr>
        <w:t>, Flavián and Pérez-Rueda (2020) found that perceived security and compatibility with customer lifestyles influence mobile-application use and word-of-mouth within food delivery. This indicates that convenience alone does not determine adoption. Customers must also trust payment processes and believe that the application fits their everyday behaviour.</w:t>
      </w:r>
    </w:p>
    <w:p w14:paraId="4F287786" w14:textId="77777777" w:rsidR="179B5A5F" w:rsidRDefault="179B5A5F" w:rsidP="00AC333F">
      <w:pPr>
        <w:spacing w:before="240" w:after="120"/>
        <w:jc w:val="center"/>
      </w:pPr>
      <w:r w:rsidRPr="1DD652CC">
        <w:rPr>
          <w:rFonts w:eastAsia="Aptos" w:cs="Aptos"/>
        </w:rPr>
        <w:t>Keeble et al. (2021) examined online food-delivery use among UK adults and found that access to online food outlets was associated with delivery-service use. This provides UK-specific evidence concerning consumer access, but its cross-sectional design does not establish that platform availability directly causes increased usage. Customer income, age, location and lifestyle may affect both access and behaviour.</w:t>
      </w:r>
    </w:p>
    <w:p w14:paraId="5E7E2120" w14:textId="77777777" w:rsidR="179B5A5F" w:rsidRDefault="179B5A5F" w:rsidP="00AC333F">
      <w:pPr>
        <w:spacing w:before="240" w:after="120"/>
        <w:jc w:val="center"/>
      </w:pPr>
      <w:r w:rsidRPr="1DD652CC">
        <w:rPr>
          <w:rFonts w:eastAsia="Aptos" w:cs="Aptos"/>
        </w:rPr>
        <w:t xml:space="preserve">Khan et al. (2023) used text mining to analyse customer ratings and reviews of online food-delivery services. Review data can reveal recurring concerns about delivery time, order condition, accuracy and platform usability. It also provides evidence based on </w:t>
      </w:r>
      <w:proofErr w:type="gramStart"/>
      <w:r w:rsidRPr="1DD652CC">
        <w:rPr>
          <w:rFonts w:eastAsia="Aptos" w:cs="Aptos"/>
        </w:rPr>
        <w:t>customers’</w:t>
      </w:r>
      <w:proofErr w:type="gramEnd"/>
      <w:r w:rsidRPr="1DD652CC">
        <w:rPr>
          <w:rFonts w:eastAsia="Aptos" w:cs="Aptos"/>
        </w:rPr>
        <w:t xml:space="preserve"> voluntarily expressed experiences. However, online </w:t>
      </w:r>
      <w:r w:rsidRPr="1DD652CC">
        <w:rPr>
          <w:rFonts w:eastAsia="Aptos" w:cs="Aptos"/>
        </w:rPr>
        <w:lastRenderedPageBreak/>
        <w:t>reviews are not representative of every customer because individuals with particularly positive or negative experiences may be more likely to post them.</w:t>
      </w:r>
    </w:p>
    <w:p w14:paraId="27C9B379" w14:textId="77777777" w:rsidR="179B5A5F" w:rsidRDefault="179B5A5F" w:rsidP="00AC333F">
      <w:pPr>
        <w:spacing w:before="240" w:after="120"/>
        <w:jc w:val="center"/>
      </w:pPr>
      <w:proofErr w:type="spellStart"/>
      <w:r w:rsidRPr="1DD652CC">
        <w:rPr>
          <w:rFonts w:eastAsia="Aptos" w:cs="Aptos"/>
        </w:rPr>
        <w:t>Shorbaji</w:t>
      </w:r>
      <w:proofErr w:type="spellEnd"/>
      <w:r w:rsidRPr="1DD652CC">
        <w:rPr>
          <w:rFonts w:eastAsia="Aptos" w:cs="Aptos"/>
        </w:rPr>
        <w:t xml:space="preserve">, </w:t>
      </w:r>
      <w:proofErr w:type="spellStart"/>
      <w:r w:rsidRPr="1DD652CC">
        <w:rPr>
          <w:rFonts w:eastAsia="Aptos" w:cs="Aptos"/>
        </w:rPr>
        <w:t>Alalwan</w:t>
      </w:r>
      <w:proofErr w:type="spellEnd"/>
      <w:r w:rsidRPr="1DD652CC">
        <w:rPr>
          <w:rFonts w:eastAsia="Aptos" w:cs="Aptos"/>
        </w:rPr>
        <w:t xml:space="preserve"> and Algharabat’s (2025) systematic review concludes that AI-enabled mobile food-ordering applications can influence customer experience through personalisation, convenience, information quality and interactive support. Nevertheless, the review also identifies fragmented evidence and a need for further research into the complete customer journey. This limitation is important because application quality cannot compensate for failures in food preparation or delivery.</w:t>
      </w:r>
    </w:p>
    <w:p w14:paraId="7FF7038B" w14:textId="77777777" w:rsidR="179B5A5F" w:rsidRDefault="179B5A5F" w:rsidP="00AC333F">
      <w:pPr>
        <w:spacing w:before="240" w:after="120"/>
        <w:jc w:val="center"/>
      </w:pPr>
      <w:r w:rsidRPr="1DD652CC">
        <w:rPr>
          <w:rFonts w:eastAsia="Aptos" w:cs="Aptos"/>
        </w:rPr>
        <w:t>Online ordering platforms may improve sales by increasing market reach and allowing businesses to accept orders beyond restaurant capacity. Uddin et al. (2026) specifically examine the role of online platforms in restaurant and takeaway sales in the UK. However, increased sales should not automatically be interpreted as increased profitability. Platform commissions, discounts, packaging, delivery errors and additional labour can reduce the financial benefit of higher order volumes. Profitability therefore needs to be distinguished from revenue.</w:t>
      </w:r>
    </w:p>
    <w:p w14:paraId="424FDC7D" w14:textId="77777777" w:rsidR="179B5A5F" w:rsidRDefault="179B5A5F" w:rsidP="006208BE">
      <w:pPr>
        <w:pStyle w:val="Heading3"/>
      </w:pPr>
      <w:bookmarkStart w:id="23" w:name="_Toc238669091"/>
      <w:r w:rsidRPr="1DD652CC">
        <w:rPr>
          <w:rFonts w:eastAsia="Aptos"/>
        </w:rPr>
        <w:t>2.3.3 Contactless and digital payments</w:t>
      </w:r>
      <w:bookmarkEnd w:id="23"/>
    </w:p>
    <w:p w14:paraId="0CCA7DF5" w14:textId="77777777" w:rsidR="179B5A5F" w:rsidRDefault="179B5A5F" w:rsidP="00AC333F">
      <w:pPr>
        <w:spacing w:before="240" w:after="120"/>
        <w:jc w:val="center"/>
      </w:pPr>
      <w:r w:rsidRPr="1DD652CC">
        <w:rPr>
          <w:rFonts w:eastAsia="Aptos" w:cs="Aptos"/>
        </w:rPr>
        <w:t>Contactless payments reduce the physical stages involved in completing a transaction and can contribute to faster service. Digital payment systems can also be integrated with applications, kiosks, loyalty programmes and point-of-sale systems. Yu and Fang (2023) connect near-field communication payments with sustainable restaurant operations, suggesting that electronic systems may improve process efficiency and reduce dependence on paper-based transactions.</w:t>
      </w:r>
    </w:p>
    <w:p w14:paraId="4F4ECB9D" w14:textId="77777777" w:rsidR="179B5A5F" w:rsidRDefault="179B5A5F" w:rsidP="00AC333F">
      <w:pPr>
        <w:spacing w:before="240" w:after="120"/>
        <w:jc w:val="center"/>
      </w:pPr>
      <w:r w:rsidRPr="1DD652CC">
        <w:rPr>
          <w:rFonts w:eastAsia="Aptos" w:cs="Aptos"/>
        </w:rPr>
        <w:t>Despite these benefits, cashless service can produce inclusion and security concerns. Monye (2024) highlights the danger of financial exclusion within the development of a cashless UK society. Customers without bank accounts, smartphones or confidence in digital payments may experience restricted access. Security research also demonstrates that additional functionality can introduce payment vulnerabilities. Pavlides et al. (2025), for example, identify security weaknesses associated with additional contactless-payment features.</w:t>
      </w:r>
    </w:p>
    <w:p w14:paraId="1CE614F0" w14:textId="77777777" w:rsidR="179B5A5F" w:rsidRDefault="179B5A5F" w:rsidP="00AC333F">
      <w:pPr>
        <w:spacing w:before="240" w:after="120"/>
        <w:jc w:val="center"/>
      </w:pPr>
      <w:r w:rsidRPr="1DD652CC">
        <w:rPr>
          <w:rFonts w:eastAsia="Aptos" w:cs="Aptos"/>
        </w:rPr>
        <w:lastRenderedPageBreak/>
        <w:t>Fast-food businesses therefore face a balance between transaction efficiency and inclusive service. Maintaining alternative payment options and clear assistance can reduce exclusion while allowing most customers to benefit from faster digital transactions.</w:t>
      </w:r>
    </w:p>
    <w:p w14:paraId="41BDF8EE" w14:textId="77777777" w:rsidR="179B5A5F" w:rsidRDefault="179B5A5F" w:rsidP="006208BE">
      <w:pPr>
        <w:pStyle w:val="Heading3"/>
      </w:pPr>
      <w:bookmarkStart w:id="24" w:name="_Toc238669092"/>
      <w:r w:rsidRPr="1DD652CC">
        <w:rPr>
          <w:rFonts w:eastAsia="Aptos"/>
        </w:rPr>
        <w:t>2.3.4 Artificial intelligence, data analytics and customer management</w:t>
      </w:r>
      <w:bookmarkEnd w:id="24"/>
    </w:p>
    <w:p w14:paraId="30038FB7" w14:textId="77777777" w:rsidR="179B5A5F" w:rsidRDefault="179B5A5F" w:rsidP="00AC333F">
      <w:pPr>
        <w:spacing w:before="240" w:after="120"/>
        <w:jc w:val="center"/>
      </w:pPr>
      <w:r w:rsidRPr="1DD652CC">
        <w:rPr>
          <w:rFonts w:eastAsia="Aptos" w:cs="Aptos"/>
        </w:rPr>
        <w:t>AI and data analytics allow businesses to process large volumes of information concerning demand, customer preferences, inventory, reviews and operational performance. Ding et al. (2023) identify applications of AI and big data across food production, quality control, supply chains and consumer analysis. Within fast-food businesses, these technologies can support demand forecasting, personalised promotions, automated recommendations, chatbots and review analysis.</w:t>
      </w:r>
    </w:p>
    <w:p w14:paraId="13AD1D60" w14:textId="77777777" w:rsidR="179B5A5F" w:rsidRDefault="179B5A5F" w:rsidP="00AC333F">
      <w:pPr>
        <w:spacing w:before="240" w:after="120"/>
        <w:jc w:val="center"/>
      </w:pPr>
      <w:r w:rsidRPr="1DD652CC">
        <w:rPr>
          <w:rFonts w:eastAsia="Aptos" w:cs="Aptos"/>
        </w:rPr>
        <w:t>Adak et al. (2022) demonstrate how explainable AI can be used to analyse food-delivery reviews. This can help businesses identify causes of dissatisfaction that may not be visible through numerical ratings alone. However, algorithmic analysis remains dependent on data quality. Unrepresentative or inaccurate data may lead to misleading conclusions.</w:t>
      </w:r>
    </w:p>
    <w:p w14:paraId="734CA0B2" w14:textId="77777777" w:rsidR="179B5A5F" w:rsidRDefault="179B5A5F" w:rsidP="00AC333F">
      <w:pPr>
        <w:spacing w:before="240" w:after="120"/>
        <w:jc w:val="center"/>
      </w:pPr>
      <w:r w:rsidRPr="1DD652CC">
        <w:rPr>
          <w:rFonts w:eastAsia="Aptos" w:cs="Aptos"/>
        </w:rPr>
        <w:t>AI-enabled chatbots may provide continuous assistance and rapid responses to routine questions. Aslam et al. (2025) examine the factors influencing chatbot adoption in food ordering, while Chen, Wang and Wood (2025) show that different chatbot service-quality dimensions can affect customers’ intentions to switch service agents. These studies suggest that speed alone does not determine chatbot success; response accuracy, communication quality and the ability to resolve problems are also important.</w:t>
      </w:r>
    </w:p>
    <w:p w14:paraId="5DBDCF0A" w14:textId="77777777" w:rsidR="179B5A5F" w:rsidRDefault="179B5A5F" w:rsidP="00AC333F">
      <w:pPr>
        <w:spacing w:before="240" w:after="120"/>
        <w:jc w:val="center"/>
      </w:pPr>
      <w:r w:rsidRPr="1DD652CC">
        <w:rPr>
          <w:rFonts w:eastAsia="Aptos" w:cs="Aptos"/>
        </w:rPr>
        <w:t>The UK Food Standards Agency has also examined the use of AI across the UK food system (Zakaria et al., 2024). This confirms the increasing policy importance of AI but does not provide direct evidence that every Midlands fast-food company uses advanced systems. The distinction between potential use, reported adoption and effective implementation must therefore be maintained.</w:t>
      </w:r>
    </w:p>
    <w:p w14:paraId="55BC8E92" w14:textId="77777777" w:rsidR="179B5A5F" w:rsidRDefault="179B5A5F" w:rsidP="006208BE">
      <w:pPr>
        <w:pStyle w:val="Heading3"/>
      </w:pPr>
      <w:bookmarkStart w:id="25" w:name="_Toc238669093"/>
      <w:r w:rsidRPr="1DD652CC">
        <w:rPr>
          <w:rFonts w:eastAsia="Aptos"/>
        </w:rPr>
        <w:lastRenderedPageBreak/>
        <w:t>2.3.5 Operational technologies</w:t>
      </w:r>
      <w:bookmarkEnd w:id="25"/>
    </w:p>
    <w:p w14:paraId="3DB64C02" w14:textId="77777777" w:rsidR="179B5A5F" w:rsidRDefault="179B5A5F" w:rsidP="00AC333F">
      <w:pPr>
        <w:spacing w:before="240" w:after="120"/>
        <w:jc w:val="center"/>
      </w:pPr>
      <w:r w:rsidRPr="1DD652CC">
        <w:rPr>
          <w:rFonts w:eastAsia="Aptos" w:cs="Aptos"/>
        </w:rPr>
        <w:t>Digital transformation also occurs behind the customer-facing interface. Point-of-sale systems, kitchen display systems, inventory management, IoT sensors and predictive analytics connect orders with preparation and resource planning. Misra et al. (2020) explain how IoT, big data and AI can support monitoring and decision-making throughout food-industry operations. Real-time systems may improve stock control, forecasting and traceability, while reducing errors and waste.</w:t>
      </w:r>
    </w:p>
    <w:p w14:paraId="158EC1D2" w14:textId="77777777" w:rsidR="179B5A5F" w:rsidRDefault="179B5A5F" w:rsidP="00AC333F">
      <w:pPr>
        <w:spacing w:before="240" w:after="120"/>
        <w:jc w:val="center"/>
      </w:pPr>
      <w:r w:rsidRPr="1DD652CC">
        <w:rPr>
          <w:rFonts w:eastAsia="Aptos" w:cs="Aptos"/>
        </w:rPr>
        <w:t xml:space="preserve">Food Industry 4.0 extends this integration through connected technologies, automation and continuous data exchange. </w:t>
      </w:r>
      <w:proofErr w:type="spellStart"/>
      <w:r w:rsidRPr="1DD652CC">
        <w:rPr>
          <w:rFonts w:eastAsia="Aptos" w:cs="Aptos"/>
        </w:rPr>
        <w:t>Režek</w:t>
      </w:r>
      <w:proofErr w:type="spellEnd"/>
      <w:r w:rsidRPr="1DD652CC">
        <w:rPr>
          <w:rFonts w:eastAsia="Aptos" w:cs="Aptos"/>
        </w:rPr>
        <w:t xml:space="preserve"> </w:t>
      </w:r>
      <w:proofErr w:type="spellStart"/>
      <w:r w:rsidRPr="1DD652CC">
        <w:rPr>
          <w:rFonts w:eastAsia="Aptos" w:cs="Aptos"/>
        </w:rPr>
        <w:t>Jambrak</w:t>
      </w:r>
      <w:proofErr w:type="spellEnd"/>
      <w:r w:rsidRPr="1DD652CC">
        <w:rPr>
          <w:rFonts w:eastAsia="Aptos" w:cs="Aptos"/>
        </w:rPr>
        <w:t xml:space="preserve"> et al. (2021) connect Industry 4.0 technologies with food-processing efficiency and sustainability. Hassoun et al. (2024) subsequently extend this discussion towards Food Industry 5.0, where human-centred and sustainable applications become more important.</w:t>
      </w:r>
    </w:p>
    <w:p w14:paraId="20AE47A5" w14:textId="77777777" w:rsidR="179B5A5F" w:rsidRDefault="179B5A5F" w:rsidP="00AC333F">
      <w:pPr>
        <w:spacing w:before="240" w:after="120"/>
        <w:jc w:val="center"/>
      </w:pPr>
      <w:r w:rsidRPr="1DD652CC">
        <w:rPr>
          <w:rFonts w:eastAsia="Aptos" w:cs="Aptos"/>
        </w:rPr>
        <w:t>These technologies are relevant to fast-food businesses because service quality depends partly on activities customers cannot see. A convenient ordering interface will not improve overall service when the kitchen system produces delays, stock information is inaccurate or delivery operations fail. Implementation should therefore be evaluated as an integrated service system rather than a collection of separate technologies.</w:t>
      </w:r>
    </w:p>
    <w:p w14:paraId="58FF3AD0" w14:textId="77777777" w:rsidR="179B5A5F" w:rsidRDefault="179B5A5F" w:rsidP="00AC333F">
      <w:pPr>
        <w:spacing w:before="240" w:after="120"/>
        <w:jc w:val="center"/>
      </w:pPr>
      <w:r w:rsidRPr="1DD652CC">
        <w:rPr>
          <w:rFonts w:eastAsia="Aptos" w:cs="Aptos"/>
        </w:rPr>
        <w:t>The literature provides extensive international evidence about individual technologies but limited evidence identifying how they are integrated within independent and chain fast-food businesses in the Midlands. This creates an important gap connected to the first research question.</w:t>
      </w:r>
    </w:p>
    <w:p w14:paraId="52802E67" w14:textId="77777777" w:rsidR="179B5A5F" w:rsidRDefault="179B5A5F" w:rsidP="006208BE">
      <w:pPr>
        <w:pStyle w:val="Heading2"/>
      </w:pPr>
      <w:bookmarkStart w:id="26" w:name="_Toc238669094"/>
      <w:r w:rsidRPr="1DD652CC">
        <w:rPr>
          <w:rFonts w:eastAsia="Aptos"/>
        </w:rPr>
        <w:t>2.4 Digital Transformation and Customer Service Quality</w:t>
      </w:r>
      <w:bookmarkEnd w:id="26"/>
    </w:p>
    <w:p w14:paraId="1A811464" w14:textId="77777777" w:rsidR="179B5A5F" w:rsidRDefault="179B5A5F" w:rsidP="006208BE">
      <w:pPr>
        <w:pStyle w:val="Heading3"/>
      </w:pPr>
      <w:bookmarkStart w:id="27" w:name="_Toc238669095"/>
      <w:r w:rsidRPr="006208BE">
        <w:t>2.4.1 SERVQUAL</w:t>
      </w:r>
      <w:bookmarkEnd w:id="27"/>
    </w:p>
    <w:p w14:paraId="4885A7DC" w14:textId="31E1B499" w:rsidR="003B3730" w:rsidRPr="003B3730" w:rsidRDefault="003B3730" w:rsidP="00AC333F">
      <w:pPr>
        <w:jc w:val="center"/>
      </w:pPr>
      <w:r>
        <w:t xml:space="preserve">Parasuraman, Zeithaml and Berry’s (1988) SERVQUAL model evaluates service quality through reliability, responsiveness, assurance, empathy and tangibles. Although developed for conventional service encounters, recent studies demonstrate its continuing relevance to quick-service restaurants, online food delivery and technology-supported customer experiences (Alghamdi et al., 2023; Saleem et al., </w:t>
      </w:r>
      <w:r>
        <w:lastRenderedPageBreak/>
        <w:t xml:space="preserve">2024; Etrata et al., 2025). Reliability concerns the accurate and consistent delivery of the promised service. Digital ordering may improve reliability by enabling customers to review selections and transmitting orders directly to preparation systems; however, inaccurate stock information, system outages and poor integration between ordering, payment and kitchen systems can create new service failures. Responsiveness relates to the speed with which customers’ needs are addressed. Kiosks, mobile applications and contactless payments can accelerate order placement, but they do not necessarily shorten the complete service journey because congestion may be transferred from the till to food preparation and collection. Assurance concerns trust, security and confidence in the service. Alghamdi et al. (2023), using data from 500 regular online-food-delivery users in Indian cities, found that service quality positively influenced perceived ease of use and expectation confirmation, while electronic word-of-mouth review adoption contributed to continued usage intention. This indicates that digital service quality affects both immediate evaluations and customers’ willingness to continue using a platform. Empathy concerns whether customers feel understood and individually supported. Personalised recommendations and remembered preferences may provide digital recognition, but they cannot be assumed to reproduce human care, particularly when customers require assistance or experience accessibility difficulties. Tangibles traditionally include facilities, equipment and staff appearance, but in digitally supported services they can also include kiosk condition, interface design, screen readability and application functionality. Esmaeilpour, Mohamadi and Rajabi (2016) found positive relationships between all five SERVQUAL dimensions and brand equity in a survey of 390 fast-food customers, with tangibles producing the strongest reported effect. More recent quick-service restaurant research has continued to examine the relationships between SERVQUAL, corporate image and customer trust (Etrata et al., 2025). Nevertheless, the evidence requires cautious interpretation. Esmaeilpour, Mohamadi and Rajabi’s (2016) study concerned one restaurant in Iran and did not directly investigate digitalisation, while Alghamdi et al. (2023) examined Indian online-delivery users rather than customers within the complete restaurant environment. These geographical and methodological limitations restrict direct transferability to the Midlands. Collectively, however, the studies indicate that digital transformation may strengthen functional dimensions such as reliability and responsiveness while producing more conditional effects on </w:t>
      </w:r>
      <w:r>
        <w:lastRenderedPageBreak/>
        <w:t>assurance, empathy and inclusion. SERVQUAL is therefore used in this dissertation as an analytical framework for assessing whether technological improvements in speed and accuracy are accompanied by improvements in trust, accessibility and relational service quality.</w:t>
      </w:r>
    </w:p>
    <w:p w14:paraId="02D21FED" w14:textId="77777777" w:rsidR="179B5A5F" w:rsidRDefault="179B5A5F" w:rsidP="006208BE">
      <w:pPr>
        <w:pStyle w:val="Heading3"/>
      </w:pPr>
      <w:bookmarkStart w:id="28" w:name="_Toc238669096"/>
      <w:r w:rsidRPr="1DD652CC">
        <w:rPr>
          <w:rFonts w:eastAsia="Aptos"/>
        </w:rPr>
        <w:t>2.4.2 Customer experience and the digital journey</w:t>
      </w:r>
      <w:bookmarkEnd w:id="28"/>
    </w:p>
    <w:p w14:paraId="521F65F8" w14:textId="77777777" w:rsidR="179B5A5F" w:rsidRDefault="179B5A5F" w:rsidP="00AC333F">
      <w:pPr>
        <w:spacing w:before="240" w:after="120"/>
        <w:jc w:val="center"/>
      </w:pPr>
      <w:r w:rsidRPr="1DD652CC">
        <w:rPr>
          <w:rFonts w:eastAsia="Aptos" w:cs="Aptos"/>
        </w:rPr>
        <w:t>Service quality and customer experience are related but not identical. Service quality evaluates performance, whereas customer experience includes customers’ cognitive, emotional and behavioural responses throughout the journey. Arkadan, Macdonald and Wilson (2024) describe customer-experience orientation as an organisation-wide capability rather than responsibility belonging to one customer-facing department.</w:t>
      </w:r>
    </w:p>
    <w:p w14:paraId="1997AEA5" w14:textId="77777777" w:rsidR="179B5A5F" w:rsidRDefault="179B5A5F" w:rsidP="00AC333F">
      <w:pPr>
        <w:spacing w:before="240" w:after="120"/>
        <w:jc w:val="center"/>
      </w:pPr>
      <w:r w:rsidRPr="1DD652CC">
        <w:rPr>
          <w:rFonts w:eastAsia="Aptos" w:cs="Aptos"/>
        </w:rPr>
        <w:t>For fast-food businesses, the customer journey can include searching for a restaurant, viewing a digital menu, ordering, paying, collecting or receiving food, resolving problems and providing feedback. Failure at one stage can affect evaluation of the entire experience. A well-designed application cannot compensate fully for missing products or late delivery.</w:t>
      </w:r>
    </w:p>
    <w:p w14:paraId="6B13A85C" w14:textId="77777777" w:rsidR="179B5A5F" w:rsidRDefault="179B5A5F" w:rsidP="00AC333F">
      <w:pPr>
        <w:spacing w:before="240" w:after="120"/>
        <w:jc w:val="center"/>
      </w:pPr>
      <w:r w:rsidRPr="1DD652CC">
        <w:rPr>
          <w:rFonts w:eastAsia="Aptos" w:cs="Aptos"/>
        </w:rPr>
        <w:t>Helal (2023) found that customers’ experience of digital transformation in fast-food restaurants affected perceived value and well-being. This supports a relationship between digital systems and customer outcomes but does not show that every form of technology produces the same effect. Customer characteristics and the quality of implementation can moderate the relationship.</w:t>
      </w:r>
    </w:p>
    <w:p w14:paraId="6C2EC901" w14:textId="77777777" w:rsidR="179B5A5F" w:rsidRDefault="179B5A5F" w:rsidP="00AC333F">
      <w:pPr>
        <w:spacing w:before="240" w:after="120"/>
        <w:jc w:val="center"/>
      </w:pPr>
      <w:proofErr w:type="spellStart"/>
      <w:r w:rsidRPr="1DD652CC">
        <w:rPr>
          <w:rFonts w:eastAsia="Aptos" w:cs="Aptos"/>
        </w:rPr>
        <w:t>Mathayomchan</w:t>
      </w:r>
      <w:proofErr w:type="spellEnd"/>
      <w:r w:rsidRPr="1DD652CC">
        <w:rPr>
          <w:rFonts w:eastAsia="Aptos" w:cs="Aptos"/>
        </w:rPr>
        <w:t xml:space="preserve"> and </w:t>
      </w:r>
      <w:proofErr w:type="spellStart"/>
      <w:r w:rsidRPr="1DD652CC">
        <w:rPr>
          <w:rFonts w:eastAsia="Aptos" w:cs="Aptos"/>
        </w:rPr>
        <w:t>Taecharungroj</w:t>
      </w:r>
      <w:proofErr w:type="spellEnd"/>
      <w:r w:rsidRPr="1DD652CC">
        <w:rPr>
          <w:rFonts w:eastAsia="Aptos" w:cs="Aptos"/>
        </w:rPr>
        <w:t xml:space="preserve"> (2020) used Google Maps reviews to examine restaurant customer experience. Online reviews provide a large source of naturally occurring secondary data and can identify repeated patterns in customer perceptions. Nevertheless, ratings can be affected by expectations, personal preferences and self-selection. They should therefore complement rather than replace structured service-quality evidence.</w:t>
      </w:r>
    </w:p>
    <w:p w14:paraId="59E227AB" w14:textId="77777777" w:rsidR="179B5A5F" w:rsidRDefault="179B5A5F" w:rsidP="00AC333F">
      <w:pPr>
        <w:spacing w:before="240" w:after="120"/>
        <w:jc w:val="center"/>
      </w:pPr>
      <w:r w:rsidRPr="1DD652CC">
        <w:rPr>
          <w:rFonts w:eastAsia="Aptos" w:cs="Aptos"/>
        </w:rPr>
        <w:t xml:space="preserve">Velasco et al. (2024) identify ethical paradoxes within customer-experience management. Personalisation may improve relevance but require extensive data collection; automation may increase efficiency but reduce meaningful human </w:t>
      </w:r>
      <w:r w:rsidRPr="1DD652CC">
        <w:rPr>
          <w:rFonts w:eastAsia="Aptos" w:cs="Aptos"/>
        </w:rPr>
        <w:lastRenderedPageBreak/>
        <w:t>contact. This demonstrates that customer experience cannot be evaluated only through convenience and speed.</w:t>
      </w:r>
    </w:p>
    <w:p w14:paraId="5418B226" w14:textId="77777777" w:rsidR="179B5A5F" w:rsidRDefault="179B5A5F" w:rsidP="006208BE">
      <w:pPr>
        <w:pStyle w:val="Heading3"/>
        <w:rPr>
          <w:rFonts w:eastAsia="Aptos"/>
        </w:rPr>
      </w:pPr>
      <w:bookmarkStart w:id="29" w:name="_Toc238669097"/>
      <w:r w:rsidRPr="1DD652CC">
        <w:rPr>
          <w:rFonts w:eastAsia="Aptos"/>
        </w:rPr>
        <w:t>2.4.3 Technology acceptance</w:t>
      </w:r>
      <w:bookmarkEnd w:id="29"/>
    </w:p>
    <w:p w14:paraId="25480504" w14:textId="5B6AB541" w:rsidR="003B3730" w:rsidRPr="003B3730" w:rsidRDefault="003B3730" w:rsidP="00AC333F">
      <w:pPr>
        <w:jc w:val="center"/>
      </w:pPr>
      <w:r>
        <w:t xml:space="preserve">Davis’s (1989) Technology Acceptance Model (TAM) proposes that perceived usefulness and perceived ease of use influence technology acceptance. Recent research indicates that acceptance of food-ordering technologies also depends on service, social and customer-related factors. Talaei and Zahedi (2025), using survey data from 384 Snapp Food customers, found that information quality, delivery speed, food quality and social influence had significant positive effects on perceived usefulness. Food quality produced the strongest of these effects, whereas previous experience did not significantly affect perceived usefulness. Perceived usefulness subsequently influenced customers’ attitudes and intentions to use the application, while perceived ease of use affected both usefulness and attitude. Similarly, Jun, </w:t>
      </w:r>
      <w:proofErr w:type="spellStart"/>
      <w:r>
        <w:t>Marjerison</w:t>
      </w:r>
      <w:proofErr w:type="spellEnd"/>
      <w:r>
        <w:t xml:space="preserve"> and Kim (2025) found that trust, digital readiness and perceived barriers extended TAM’s ability to explain kiosk adoption, with trust emerging as the strongest direct predictor of intention to use. Together, these studies demonstrate that fast-food technology acceptance cannot be explained solely by convenience or interface simplicity. Customers also evaluate food quality, information accuracy, delivery performance, security, social influence and the barriers encountered during use. However, both studies were conducted in Asian markets, Talaei and Zahedi (2025) in Iran and Jun, </w:t>
      </w:r>
      <w:proofErr w:type="spellStart"/>
      <w:r>
        <w:t>Marjerison</w:t>
      </w:r>
      <w:proofErr w:type="spellEnd"/>
      <w:r>
        <w:t xml:space="preserve"> and Kim (2025) in China, so their findings require cautious application to the socially and demographically different </w:t>
      </w:r>
      <w:proofErr w:type="gramStart"/>
      <w:r>
        <w:t>Midlands</w:t>
      </w:r>
      <w:proofErr w:type="gramEnd"/>
      <w:r>
        <w:t xml:space="preserve"> context.</w:t>
      </w:r>
    </w:p>
    <w:p w14:paraId="40EA7CC7" w14:textId="77777777" w:rsidR="179B5A5F" w:rsidRDefault="179B5A5F" w:rsidP="00AC333F">
      <w:pPr>
        <w:spacing w:before="240" w:after="120"/>
        <w:jc w:val="center"/>
      </w:pPr>
      <w:r w:rsidRPr="1DD652CC">
        <w:rPr>
          <w:rFonts w:eastAsia="Aptos" w:cs="Aptos"/>
        </w:rPr>
        <w:t>Recent kiosk research supports the continuing relevance of TAM. Amiri et al. (2025) found that usefulness and ease of use were significant in explaining continued kiosk intention. However, TAM alone may not capture trust, accessibility, habit, anxiety or service context. The inclusion of technology readiness in Amiri et al.’s study demonstrates that customer characteristics also matter.</w:t>
      </w:r>
    </w:p>
    <w:p w14:paraId="7EC1C817" w14:textId="77777777" w:rsidR="179B5A5F" w:rsidRDefault="179B5A5F" w:rsidP="00AC333F">
      <w:pPr>
        <w:spacing w:before="240" w:after="120"/>
        <w:jc w:val="center"/>
      </w:pPr>
      <w:r w:rsidRPr="1DD652CC">
        <w:rPr>
          <w:rFonts w:eastAsia="Aptos" w:cs="Aptos"/>
        </w:rPr>
        <w:t>Vu and Lim (2022), using data from 28 countries, found that acceptance of AI and robotics was affected by both individual and national factors. This warns against treating consumers as a homogeneous population. Age, digital skills, economic circumstances and cultural expectations can create different responses to the same technology.</w:t>
      </w:r>
    </w:p>
    <w:p w14:paraId="6B26067A" w14:textId="77777777" w:rsidR="179B5A5F" w:rsidRDefault="179B5A5F" w:rsidP="00AC333F">
      <w:pPr>
        <w:spacing w:before="240" w:after="120"/>
        <w:jc w:val="center"/>
      </w:pPr>
      <w:r w:rsidRPr="1DD652CC">
        <w:rPr>
          <w:rFonts w:eastAsia="Aptos" w:cs="Aptos"/>
        </w:rPr>
        <w:lastRenderedPageBreak/>
        <w:t>Customer acceptance acts as a mediating factor between implementation and service outcomes. A technology cannot improve perceived service quality if customers avoid it, cannot use it or do not trust it. This relationship is central to the second research question.</w:t>
      </w:r>
    </w:p>
    <w:p w14:paraId="2CD3545B" w14:textId="77777777" w:rsidR="179B5A5F" w:rsidRDefault="179B5A5F" w:rsidP="006208BE">
      <w:pPr>
        <w:pStyle w:val="Heading2"/>
      </w:pPr>
      <w:bookmarkStart w:id="30" w:name="_Toc238669098"/>
      <w:r w:rsidRPr="1DD652CC">
        <w:rPr>
          <w:rFonts w:eastAsia="Aptos"/>
        </w:rPr>
        <w:t>2.5 Organisational Capability, Efficiency and Profitability</w:t>
      </w:r>
      <w:bookmarkEnd w:id="30"/>
    </w:p>
    <w:p w14:paraId="4B39F868" w14:textId="43035986" w:rsidR="003B3730" w:rsidRDefault="003B3730" w:rsidP="00AC333F">
      <w:pPr>
        <w:spacing w:before="240" w:after="120"/>
        <w:jc w:val="center"/>
        <w:rPr>
          <w:rFonts w:eastAsia="Aptos" w:cs="Aptos"/>
        </w:rPr>
      </w:pPr>
      <w:r>
        <w:t xml:space="preserve">The Resource-Based View proposes that sustained competitive advantage depends on resources and capabilities that are valuable, rare, difficult to imitate and not easily substituted (Barney, 1991). However, digital technology alone is unlikely to provide sustained advantage because competing businesses can often purchase comparable kiosks, applications, analytics systems and payment technologies. Recent evidence instead presents digital transformation as a combination of technical, human, financial and managerial capabilities. </w:t>
      </w:r>
      <w:proofErr w:type="spellStart"/>
      <w:r>
        <w:t>Rizana</w:t>
      </w:r>
      <w:proofErr w:type="spellEnd"/>
      <w:r>
        <w:t xml:space="preserve">, </w:t>
      </w:r>
      <w:proofErr w:type="spellStart"/>
      <w:r>
        <w:t>Wiratmadja</w:t>
      </w:r>
      <w:proofErr w:type="spellEnd"/>
      <w:r>
        <w:t xml:space="preserve"> and Akbar’s (2025) systematic review identified five central dimensions of digital-transformation capability: digital dynamic capability, digital leadership, employee digital capability, digital technology and operational capability, and digital investment capability. Similarly, </w:t>
      </w:r>
      <w:proofErr w:type="spellStart"/>
      <w:r>
        <w:t>Motamedimoghadam</w:t>
      </w:r>
      <w:proofErr w:type="spellEnd"/>
      <w:r>
        <w:t>, Mira da Silva and Amaral (2025) identified sensing, analytics-driven, digital-platform and orchestration capabilities as important to digital innovation. These findings indicate that advantage is more likely to arise when technology is integrated with employee skills, customer knowledge, data-driven decision-making, leadership, investment and coordinated organisational processes. In fast-food businesses, therefore, possessing a kiosk or mobile application is less strategically important than the organisation’s ability to integrate the technology with kitchen operations, train employees, interpret customer data and continuously adapt the service. Nevertheless, both recent studies synthesise evidence from multiple industries rather than focusing specifically on Midlands fast-food businesses, leaving uncertainty about which capabilities are most important in this regional and sectoral context.</w:t>
      </w:r>
    </w:p>
    <w:p w14:paraId="44EDCBD0" w14:textId="59AC8A14" w:rsidR="179B5A5F" w:rsidRDefault="179B5A5F" w:rsidP="00AC333F">
      <w:pPr>
        <w:spacing w:before="240" w:after="120"/>
        <w:jc w:val="center"/>
      </w:pPr>
      <w:r w:rsidRPr="1DD652CC">
        <w:rPr>
          <w:rFonts w:eastAsia="Aptos" w:cs="Aptos"/>
        </w:rPr>
        <w:t>Dynamic Capabilities Theory extends this argument by explaining how organisations sense opportunities, seize them and reconfigure resources as conditions change (Teece, 2018). In fast-food businesses, sensing may involve identifying demand for mobile ordering; seizing may involve investing in an application; and reconfiguration may involve redesigning kitchen workflows and employee responsibilities.</w:t>
      </w:r>
    </w:p>
    <w:p w14:paraId="71B0C9A5" w14:textId="77777777" w:rsidR="179B5A5F" w:rsidRDefault="179B5A5F" w:rsidP="00AC333F">
      <w:pPr>
        <w:spacing w:before="240" w:after="120"/>
        <w:jc w:val="center"/>
      </w:pPr>
      <w:r w:rsidRPr="1DD652CC">
        <w:rPr>
          <w:rFonts w:eastAsia="Aptos" w:cs="Aptos"/>
        </w:rPr>
        <w:lastRenderedPageBreak/>
        <w:t>Bresciani et al. (2021) describe digital transformation as a foundation for process, product and business-model innovation. However, successful transformation requires coordination between technology and organisational practices. A mobile-ordering system may increase demand but reduce service quality when preparation capacity is not expanded. Similarly, kiosks may shorten till queues while creating confusion if staff are not trained to assist customers.</w:t>
      </w:r>
    </w:p>
    <w:p w14:paraId="2634AC0A" w14:textId="77777777" w:rsidR="179B5A5F" w:rsidRDefault="179B5A5F" w:rsidP="00AC333F">
      <w:pPr>
        <w:spacing w:before="240" w:after="120"/>
        <w:jc w:val="center"/>
      </w:pPr>
      <w:r w:rsidRPr="1DD652CC">
        <w:rPr>
          <w:rFonts w:eastAsia="Aptos" w:cs="Aptos"/>
        </w:rPr>
        <w:t>Firm size is also important. Large chains may have access to capital, data specialists and integrated infrastructure, whereas independent businesses may rely on external platforms. Akpan, Udoh and Adebisi (2022) identify awareness, resources and capability as important influences on the adoption of advanced technologies by small businesses. This implies that digital transformation may widen differences between large chains and smaller operators.</w:t>
      </w:r>
    </w:p>
    <w:p w14:paraId="4DB8C117" w14:textId="77777777" w:rsidR="179B5A5F" w:rsidRDefault="179B5A5F" w:rsidP="00AC333F">
      <w:pPr>
        <w:spacing w:before="240" w:after="120"/>
        <w:jc w:val="center"/>
      </w:pPr>
      <w:r w:rsidRPr="1DD652CC">
        <w:rPr>
          <w:rFonts w:eastAsia="Aptos" w:cs="Aptos"/>
        </w:rPr>
        <w:t>Efficiency should be evaluated through indicators such as order-processing time, labour productivity, order accuracy, waste, stock availability and operating costs. Profitability requires separate measures, including margins, return on investment and the relationship between additional revenue and technology costs. Evidence of higher sales is not sufficient to demonstrate higher profit.</w:t>
      </w:r>
    </w:p>
    <w:p w14:paraId="43D477CE" w14:textId="77777777" w:rsidR="179B5A5F" w:rsidRDefault="179B5A5F" w:rsidP="00AC333F">
      <w:pPr>
        <w:spacing w:before="240" w:after="120"/>
        <w:jc w:val="center"/>
      </w:pPr>
      <w:proofErr w:type="spellStart"/>
      <w:r w:rsidRPr="1DD652CC">
        <w:rPr>
          <w:rFonts w:eastAsia="Aptos" w:cs="Aptos"/>
        </w:rPr>
        <w:t>Elkhwesky</w:t>
      </w:r>
      <w:proofErr w:type="spellEnd"/>
      <w:r w:rsidRPr="1DD652CC">
        <w:rPr>
          <w:rFonts w:eastAsia="Aptos" w:cs="Aptos"/>
        </w:rPr>
        <w:t xml:space="preserve"> et al. (2023) found that restaurant business-performance research uses inconsistent measures and theoretical approaches. This makes comparisons difficult and strengthens the need to define outcomes precisely. In this dissertation, operational efficiency, sales performance and profitability are treated as related but separate constructs.</w:t>
      </w:r>
    </w:p>
    <w:p w14:paraId="4904FB9E" w14:textId="77777777" w:rsidR="179B5A5F" w:rsidRDefault="179B5A5F" w:rsidP="006208BE">
      <w:pPr>
        <w:pStyle w:val="Heading2"/>
      </w:pPr>
      <w:bookmarkStart w:id="31" w:name="_Toc238669099"/>
      <w:r w:rsidRPr="1DD652CC">
        <w:rPr>
          <w:rFonts w:eastAsia="Aptos"/>
        </w:rPr>
        <w:t>2.6 Benefits of Digital Technology</w:t>
      </w:r>
      <w:bookmarkEnd w:id="31"/>
    </w:p>
    <w:p w14:paraId="5F35B7CF" w14:textId="4965E3F6" w:rsidR="179B5A5F" w:rsidRDefault="179B5A5F" w:rsidP="00AC333F">
      <w:pPr>
        <w:spacing w:before="240" w:after="120"/>
        <w:jc w:val="center"/>
      </w:pPr>
      <w:r w:rsidRPr="1DD652CC">
        <w:rPr>
          <w:rFonts w:eastAsia="Aptos" w:cs="Aptos"/>
        </w:rPr>
        <w:t>The literature identifies several potential benefits</w:t>
      </w:r>
      <w:r w:rsidR="001564D1">
        <w:rPr>
          <w:rFonts w:eastAsia="Aptos" w:cs="Aptos"/>
        </w:rPr>
        <w:t>:</w:t>
      </w:r>
    </w:p>
    <w:p w14:paraId="2AD9711E" w14:textId="77777777" w:rsidR="179B5A5F" w:rsidRDefault="179B5A5F" w:rsidP="00AC333F">
      <w:pPr>
        <w:spacing w:before="240" w:after="120"/>
        <w:jc w:val="center"/>
      </w:pPr>
      <w:r w:rsidRPr="0092553A">
        <w:rPr>
          <w:rFonts w:eastAsia="Aptos" w:cs="Aptos"/>
        </w:rPr>
        <w:t>First, automation can increase transaction capacity and reduce repetitive work. Kiosks, digital payments and mobile ordering enable customers to complete parts of the service process independently. This may allow staff to concentrate on preparation, customer assistance and problem resolution.</w:t>
      </w:r>
    </w:p>
    <w:p w14:paraId="72D55B78" w14:textId="77777777" w:rsidR="179B5A5F" w:rsidRDefault="179B5A5F" w:rsidP="00AC333F">
      <w:pPr>
        <w:spacing w:before="240" w:after="120"/>
        <w:jc w:val="center"/>
      </w:pPr>
      <w:r w:rsidRPr="1DD652CC">
        <w:rPr>
          <w:rFonts w:eastAsia="Aptos" w:cs="Aptos"/>
        </w:rPr>
        <w:lastRenderedPageBreak/>
        <w:t>Second, technology can improve order accuracy. Customers can view selections before confirming orders, while integrated systems reduce the need to transfer information manually. However, accuracy gains depend on correct system integration and current product information.</w:t>
      </w:r>
    </w:p>
    <w:p w14:paraId="7E23070C" w14:textId="77777777" w:rsidR="179B5A5F" w:rsidRDefault="179B5A5F" w:rsidP="00AC333F">
      <w:pPr>
        <w:spacing w:before="240" w:after="120"/>
        <w:jc w:val="center"/>
      </w:pPr>
      <w:r w:rsidRPr="1DD652CC">
        <w:rPr>
          <w:rFonts w:eastAsia="Aptos" w:cs="Aptos"/>
        </w:rPr>
        <w:t>Third, digital systems create customer and operational data. Businesses can analyse demand patterns, customer preferences and service failures. This may support personalised marketing, demand forecasting and inventory decisions.</w:t>
      </w:r>
    </w:p>
    <w:p w14:paraId="20D24C53" w14:textId="77777777" w:rsidR="179B5A5F" w:rsidRDefault="179B5A5F" w:rsidP="00AC333F">
      <w:pPr>
        <w:spacing w:before="240" w:after="120"/>
        <w:jc w:val="center"/>
      </w:pPr>
      <w:r w:rsidRPr="1DD652CC">
        <w:rPr>
          <w:rFonts w:eastAsia="Aptos" w:cs="Aptos"/>
        </w:rPr>
        <w:t>Fourth, mobile ordering and delivery platforms can extend market reach. Customers can order without entering the restaurant, potentially increasing sales opportunities. Digital loyalty programmes may also encourage repeat purchasing.</w:t>
      </w:r>
    </w:p>
    <w:p w14:paraId="3EC6D475" w14:textId="77777777" w:rsidR="179B5A5F" w:rsidRDefault="179B5A5F" w:rsidP="00AC333F">
      <w:pPr>
        <w:spacing w:before="240" w:after="120"/>
        <w:jc w:val="center"/>
      </w:pPr>
      <w:r w:rsidRPr="1DD652CC">
        <w:rPr>
          <w:rFonts w:eastAsia="Aptos" w:cs="Aptos"/>
        </w:rPr>
        <w:t xml:space="preserve">Fifth, connected inventory and monitoring systems may reduce food waste. Hong, </w:t>
      </w:r>
      <w:proofErr w:type="spellStart"/>
      <w:r w:rsidRPr="1DD652CC">
        <w:rPr>
          <w:rFonts w:eastAsia="Aptos" w:cs="Aptos"/>
        </w:rPr>
        <w:t>Jaegler</w:t>
      </w:r>
      <w:proofErr w:type="spellEnd"/>
      <w:r w:rsidRPr="1DD652CC">
        <w:rPr>
          <w:rFonts w:eastAsia="Aptos" w:cs="Aptos"/>
        </w:rPr>
        <w:t xml:space="preserve"> and Gergaud’s (2024) systematic review shows how mobile applications can support waste reduction across food supply chains. Meemken et al. (2024) also identify the potential of digital innovation for sustainability monitoring. Nevertheless, sustainability benefits depend on how technology is designed and used.</w:t>
      </w:r>
    </w:p>
    <w:p w14:paraId="6CD17135" w14:textId="77777777" w:rsidR="179B5A5F" w:rsidRDefault="179B5A5F" w:rsidP="00AC333F">
      <w:pPr>
        <w:spacing w:before="240" w:after="120"/>
        <w:jc w:val="center"/>
      </w:pPr>
      <w:r w:rsidRPr="1DD652CC">
        <w:rPr>
          <w:rFonts w:eastAsia="Aptos" w:cs="Aptos"/>
        </w:rPr>
        <w:t>Overall, the evidence suggests that technology can improve efficiency, convenience and functional service quality. These benefits are conditional rather than automatic and must be evaluated against implementation costs and unintended consequences.</w:t>
      </w:r>
    </w:p>
    <w:p w14:paraId="39F0DCE4" w14:textId="77777777" w:rsidR="179B5A5F" w:rsidRDefault="179B5A5F" w:rsidP="006208BE">
      <w:pPr>
        <w:pStyle w:val="Heading2"/>
      </w:pPr>
      <w:bookmarkStart w:id="32" w:name="_Toc238669100"/>
      <w:r w:rsidRPr="1DD652CC">
        <w:rPr>
          <w:rFonts w:eastAsia="Aptos"/>
        </w:rPr>
        <w:t>2.7 Challenges, Sustainability and Ethical Considerations</w:t>
      </w:r>
      <w:bookmarkEnd w:id="32"/>
    </w:p>
    <w:p w14:paraId="6856DA30" w14:textId="77777777" w:rsidR="179B5A5F" w:rsidRPr="0092553A" w:rsidRDefault="179B5A5F" w:rsidP="0092553A">
      <w:pPr>
        <w:pStyle w:val="Heading3"/>
        <w:rPr>
          <w:rStyle w:val="Heading3Char"/>
        </w:rPr>
      </w:pPr>
      <w:bookmarkStart w:id="33" w:name="_Toc238669101"/>
      <w:r w:rsidRPr="0092553A">
        <w:t xml:space="preserve">2.7.1 </w:t>
      </w:r>
      <w:r w:rsidRPr="0092553A">
        <w:rPr>
          <w:rStyle w:val="Heading3Char"/>
        </w:rPr>
        <w:t>Implementation costs and technological dependence</w:t>
      </w:r>
      <w:bookmarkEnd w:id="33"/>
    </w:p>
    <w:p w14:paraId="66FD4897" w14:textId="77777777" w:rsidR="179B5A5F" w:rsidRDefault="179B5A5F" w:rsidP="00AC333F">
      <w:pPr>
        <w:spacing w:before="240" w:after="120"/>
        <w:jc w:val="center"/>
      </w:pPr>
      <w:r w:rsidRPr="1DD652CC">
        <w:rPr>
          <w:rFonts w:eastAsia="Aptos" w:cs="Aptos"/>
        </w:rPr>
        <w:t>Technology adoption involves hardware, software, maintenance, cybersecurity, integration and training costs. Large organisations can distribute these costs across multiple outlets, whereas independent businesses may experience a higher relative burden.</w:t>
      </w:r>
    </w:p>
    <w:p w14:paraId="1DD6AAF0" w14:textId="77777777" w:rsidR="179B5A5F" w:rsidRDefault="179B5A5F" w:rsidP="00AC333F">
      <w:pPr>
        <w:spacing w:before="240" w:after="120"/>
        <w:jc w:val="center"/>
      </w:pPr>
      <w:r w:rsidRPr="1DD652CC">
        <w:rPr>
          <w:rFonts w:eastAsia="Aptos" w:cs="Aptos"/>
        </w:rPr>
        <w:t>Technological dependence also creates operational risk. A system failure can interrupt ordering, payment and preparation simultaneously. Businesses therefore require backup processes, technical support and continuity planning.</w:t>
      </w:r>
    </w:p>
    <w:p w14:paraId="4F688A1C" w14:textId="77777777" w:rsidR="179B5A5F" w:rsidRDefault="179B5A5F" w:rsidP="00C606CB">
      <w:pPr>
        <w:pStyle w:val="Heading3"/>
      </w:pPr>
      <w:bookmarkStart w:id="34" w:name="_Toc238669102"/>
      <w:r w:rsidRPr="1DD652CC">
        <w:rPr>
          <w:rFonts w:eastAsia="Aptos"/>
        </w:rPr>
        <w:lastRenderedPageBreak/>
        <w:t>2.7.2 Employment and employee experience</w:t>
      </w:r>
      <w:bookmarkEnd w:id="34"/>
    </w:p>
    <w:p w14:paraId="7887349A" w14:textId="77777777" w:rsidR="179B5A5F" w:rsidRDefault="179B5A5F" w:rsidP="00AC333F">
      <w:pPr>
        <w:spacing w:before="240" w:after="120"/>
        <w:jc w:val="center"/>
      </w:pPr>
      <w:r w:rsidRPr="1DD652CC">
        <w:rPr>
          <w:rFonts w:eastAsia="Aptos" w:cs="Aptos"/>
        </w:rPr>
        <w:t>Automation may change employment rather than simply remove it. Howcroft and Taylor (2023) argue that the effects of automation are socially shaped by managerial decisions and workplace structures. Wang, Liu and Parker (2020) similarly show that information and communication technology can influence work through demands, autonomy and job design.</w:t>
      </w:r>
    </w:p>
    <w:p w14:paraId="75F9EF61" w14:textId="77777777" w:rsidR="179B5A5F" w:rsidRDefault="179B5A5F" w:rsidP="00AC333F">
      <w:pPr>
        <w:spacing w:before="240" w:after="120"/>
        <w:jc w:val="center"/>
      </w:pPr>
      <w:r w:rsidRPr="1DD652CC">
        <w:rPr>
          <w:rFonts w:eastAsia="Aptos" w:cs="Aptos"/>
        </w:rPr>
        <w:t>Fast-food employees may perform fewer repetitive till transactions but face greater responsibility for monitoring several channels, assisting customers and resolving technical problems. Technology may improve work when it removes routine tasks, but it may also increase work intensity. Therefore, labour reduction should not be treated as the only measure of efficiency.</w:t>
      </w:r>
    </w:p>
    <w:p w14:paraId="10614AC3" w14:textId="77777777" w:rsidR="179B5A5F" w:rsidRDefault="179B5A5F" w:rsidP="00C606CB">
      <w:pPr>
        <w:pStyle w:val="Heading3"/>
      </w:pPr>
      <w:bookmarkStart w:id="35" w:name="_Toc238669103"/>
      <w:r w:rsidRPr="1DD652CC">
        <w:rPr>
          <w:rFonts w:eastAsia="Aptos"/>
        </w:rPr>
        <w:t>2.7.3 Privacy, security and trust</w:t>
      </w:r>
      <w:bookmarkEnd w:id="35"/>
    </w:p>
    <w:p w14:paraId="7F7DCB51" w14:textId="77777777" w:rsidR="179B5A5F" w:rsidRDefault="179B5A5F" w:rsidP="00AC333F">
      <w:pPr>
        <w:spacing w:before="240" w:after="120"/>
        <w:jc w:val="center"/>
      </w:pPr>
      <w:r w:rsidRPr="1DD652CC">
        <w:rPr>
          <w:rFonts w:eastAsia="Aptos" w:cs="Aptos"/>
        </w:rPr>
        <w:t>Digital ordering, loyalty programmes and AI personalisation depend on customer data. This creates ethical responsibilities concerning consent, transparency, security and appropriate use. D’Cruz et al. (2022) argue that technological megatrends create significant business-ethics questions connected to work, power and responsibility.</w:t>
      </w:r>
    </w:p>
    <w:p w14:paraId="17EDD046" w14:textId="77777777" w:rsidR="179B5A5F" w:rsidRDefault="179B5A5F" w:rsidP="00AC333F">
      <w:pPr>
        <w:spacing w:before="240" w:after="120"/>
        <w:jc w:val="center"/>
      </w:pPr>
      <w:r w:rsidRPr="1DD652CC">
        <w:rPr>
          <w:rFonts w:eastAsia="Aptos" w:cs="Aptos"/>
        </w:rPr>
        <w:t>Trust may decline when customers do not understand why information is collected or how algorithms influence recommendations. Businesses must comply with data-protection requirements and provide clear explanations of data use. Ethical governance is therefore part of service quality because customers’ confidence affects assurance and technology acceptance.</w:t>
      </w:r>
    </w:p>
    <w:p w14:paraId="195BCBFF" w14:textId="77777777" w:rsidR="179B5A5F" w:rsidRDefault="179B5A5F" w:rsidP="00C606CB">
      <w:pPr>
        <w:pStyle w:val="Heading3"/>
      </w:pPr>
      <w:bookmarkStart w:id="36" w:name="_Toc238669104"/>
      <w:r w:rsidRPr="1DD652CC">
        <w:rPr>
          <w:rFonts w:eastAsia="Aptos"/>
        </w:rPr>
        <w:t>2.7.4 Digital exclusion</w:t>
      </w:r>
      <w:bookmarkEnd w:id="36"/>
    </w:p>
    <w:p w14:paraId="71ADC2CF" w14:textId="77777777" w:rsidR="179B5A5F" w:rsidRDefault="179B5A5F" w:rsidP="00AC333F">
      <w:pPr>
        <w:spacing w:before="240" w:after="120"/>
        <w:jc w:val="center"/>
      </w:pPr>
      <w:r w:rsidRPr="1DD652CC">
        <w:rPr>
          <w:rFonts w:eastAsia="Aptos" w:cs="Aptos"/>
        </w:rPr>
        <w:t>Allmann (2022) identifies continuing digital poverty within the UK, including inequalities in access, skills and confidence. These inequalities have direct implications for fast-food service. A digital-first business may unintentionally disadvantage people without smartphones, payment cards, reliable internet access or digital literacy.</w:t>
      </w:r>
    </w:p>
    <w:p w14:paraId="321782D9" w14:textId="77777777" w:rsidR="179B5A5F" w:rsidRDefault="179B5A5F" w:rsidP="00AC333F">
      <w:pPr>
        <w:spacing w:before="240" w:after="120"/>
        <w:jc w:val="center"/>
      </w:pPr>
      <w:r w:rsidRPr="1DD652CC">
        <w:rPr>
          <w:rFonts w:eastAsia="Aptos" w:cs="Aptos"/>
        </w:rPr>
        <w:lastRenderedPageBreak/>
        <w:t>Accessibility also affects customers with visual, cognitive or physical impairments. Small text, complex navigation, unsuitable screen height and unavailable human assistance can convert an efficiency tool into a service barrier. Maintaining staffed alternatives and accessible design is therefore both an ethical and service-quality requirement.</w:t>
      </w:r>
    </w:p>
    <w:p w14:paraId="4B039E37" w14:textId="77777777" w:rsidR="179B5A5F" w:rsidRDefault="179B5A5F" w:rsidP="00C606CB">
      <w:pPr>
        <w:pStyle w:val="Heading3"/>
      </w:pPr>
      <w:bookmarkStart w:id="37" w:name="_Toc238669105"/>
      <w:r w:rsidRPr="1DD652CC">
        <w:rPr>
          <w:rFonts w:eastAsia="Aptos"/>
        </w:rPr>
        <w:t>2.7.5 Sustainability</w:t>
      </w:r>
      <w:bookmarkEnd w:id="37"/>
    </w:p>
    <w:p w14:paraId="64D98696" w14:textId="77777777" w:rsidR="179B5A5F" w:rsidRDefault="179B5A5F" w:rsidP="00AC333F">
      <w:pPr>
        <w:spacing w:before="240" w:after="120"/>
        <w:jc w:val="center"/>
      </w:pPr>
      <w:r w:rsidRPr="1DD652CC">
        <w:rPr>
          <w:rFonts w:eastAsia="Aptos" w:cs="Aptos"/>
        </w:rPr>
        <w:t xml:space="preserve">Digital technologies may support sustainability through improved forecasting, inventory monitoring, traceability and waste reduction. Herrero et al. (2020) argue that innovation can accelerate the transition towards more sustainable food systems. </w:t>
      </w:r>
      <w:proofErr w:type="spellStart"/>
      <w:r w:rsidRPr="1DD652CC">
        <w:rPr>
          <w:rFonts w:eastAsia="Aptos" w:cs="Aptos"/>
        </w:rPr>
        <w:t>Rejeb</w:t>
      </w:r>
      <w:proofErr w:type="spellEnd"/>
      <w:r w:rsidRPr="1DD652CC">
        <w:rPr>
          <w:rFonts w:eastAsia="Aptos" w:cs="Aptos"/>
        </w:rPr>
        <w:t xml:space="preserve"> et al. (2020) and Vu, Ghadge and </w:t>
      </w:r>
      <w:proofErr w:type="spellStart"/>
      <w:r w:rsidRPr="1DD652CC">
        <w:rPr>
          <w:rFonts w:eastAsia="Aptos" w:cs="Aptos"/>
        </w:rPr>
        <w:t>Bourlakis</w:t>
      </w:r>
      <w:proofErr w:type="spellEnd"/>
      <w:r w:rsidRPr="1DD652CC">
        <w:rPr>
          <w:rFonts w:eastAsia="Aptos" w:cs="Aptos"/>
        </w:rPr>
        <w:t xml:space="preserve"> (2023) identify traceability opportunities associated with blockchain technologies in food supply chains.</w:t>
      </w:r>
    </w:p>
    <w:p w14:paraId="080D03D5" w14:textId="77777777" w:rsidR="179B5A5F" w:rsidRDefault="179B5A5F" w:rsidP="00AC333F">
      <w:pPr>
        <w:spacing w:before="240" w:after="120"/>
        <w:jc w:val="center"/>
      </w:pPr>
      <w:r w:rsidRPr="1DD652CC">
        <w:rPr>
          <w:rFonts w:eastAsia="Aptos" w:cs="Aptos"/>
        </w:rPr>
        <w:t xml:space="preserve">However, digitalisation can also create unintended environmental consequences. Bohnsack, </w:t>
      </w:r>
      <w:proofErr w:type="spellStart"/>
      <w:r w:rsidRPr="1DD652CC">
        <w:rPr>
          <w:rFonts w:eastAsia="Aptos" w:cs="Aptos"/>
        </w:rPr>
        <w:t>Bidmon</w:t>
      </w:r>
      <w:proofErr w:type="spellEnd"/>
      <w:r w:rsidRPr="1DD652CC">
        <w:rPr>
          <w:rFonts w:eastAsia="Aptos" w:cs="Aptos"/>
        </w:rPr>
        <w:t xml:space="preserve"> and </w:t>
      </w:r>
      <w:proofErr w:type="spellStart"/>
      <w:r w:rsidRPr="1DD652CC">
        <w:rPr>
          <w:rFonts w:eastAsia="Aptos" w:cs="Aptos"/>
        </w:rPr>
        <w:t>Pinkse</w:t>
      </w:r>
      <w:proofErr w:type="spellEnd"/>
      <w:r w:rsidRPr="1DD652CC">
        <w:rPr>
          <w:rFonts w:eastAsia="Aptos" w:cs="Aptos"/>
        </w:rPr>
        <w:t xml:space="preserve"> (2022) warn that digital technologies can produce both intended and unintended sustainability outcomes. Increased delivery demand may generate additional packaging, vehicle journeys and energy consumption. Sustainability claims must therefore consider the complete system rather than only paper reduction or operational convenience.</w:t>
      </w:r>
    </w:p>
    <w:p w14:paraId="7658C5F6" w14:textId="77777777" w:rsidR="179B5A5F" w:rsidRDefault="179B5A5F" w:rsidP="00AC333F">
      <w:pPr>
        <w:spacing w:before="240" w:after="120"/>
        <w:jc w:val="center"/>
      </w:pPr>
      <w:r w:rsidRPr="1DD652CC">
        <w:rPr>
          <w:rFonts w:eastAsia="Aptos" w:cs="Aptos"/>
        </w:rPr>
        <w:t>These challenges answer the third research question by demonstrating that the effects of technology involve trade-offs between efficiency, customer value, cost, inclusion, employment, privacy and environmental responsibility.</w:t>
      </w:r>
    </w:p>
    <w:p w14:paraId="46AF686D" w14:textId="77777777" w:rsidR="179B5A5F" w:rsidRDefault="179B5A5F" w:rsidP="00C606CB">
      <w:pPr>
        <w:pStyle w:val="Heading2"/>
        <w:rPr>
          <w:rFonts w:eastAsia="Aptos"/>
        </w:rPr>
      </w:pPr>
      <w:bookmarkStart w:id="38" w:name="_Toc238669106"/>
      <w:r w:rsidRPr="1DD652CC">
        <w:rPr>
          <w:rFonts w:eastAsia="Aptos"/>
        </w:rPr>
        <w:t>2.8 Theoretical Framework</w:t>
      </w:r>
      <w:bookmarkEnd w:id="38"/>
    </w:p>
    <w:p w14:paraId="3B86C817" w14:textId="77777777" w:rsidR="00983347" w:rsidRPr="00983347" w:rsidRDefault="00983347" w:rsidP="00AC333F">
      <w:pPr>
        <w:spacing w:before="100" w:beforeAutospacing="1" w:after="100" w:afterAutospacing="1"/>
        <w:jc w:val="center"/>
        <w:rPr>
          <w:rFonts w:eastAsia="Times New Roman" w:cs="Arial"/>
          <w:lang w:eastAsia="en-GB"/>
        </w:rPr>
      </w:pPr>
      <w:r w:rsidRPr="00983347">
        <w:rPr>
          <w:rFonts w:eastAsia="Times New Roman" w:cs="Arial"/>
          <w:lang w:eastAsia="en-GB"/>
        </w:rPr>
        <w:t>The dissertation integrates SERVQUAL, the Technology Acceptance Model (TAM), the Resource-Based View (RBV) and Dynamic Capabilities Theory because no single framework adequately explains the complete relationship between digital technology, organisational capability and customer service quality. These theories are used as complementary analytical lenses rather than as a basis for independently testing causal hypotheses.</w:t>
      </w:r>
    </w:p>
    <w:p w14:paraId="3CB6FF96" w14:textId="77777777" w:rsidR="00983347" w:rsidRPr="00983347" w:rsidRDefault="00983347" w:rsidP="00AC333F">
      <w:pPr>
        <w:spacing w:before="100" w:beforeAutospacing="1" w:after="100" w:afterAutospacing="1"/>
        <w:jc w:val="center"/>
        <w:rPr>
          <w:rFonts w:eastAsia="Times New Roman" w:cs="Arial"/>
          <w:lang w:eastAsia="en-GB"/>
        </w:rPr>
      </w:pPr>
      <w:r w:rsidRPr="00983347">
        <w:rPr>
          <w:rFonts w:eastAsia="Times New Roman" w:cs="Arial"/>
          <w:lang w:eastAsia="en-GB"/>
        </w:rPr>
        <w:t xml:space="preserve">SERVQUAL supports the interpretation of reported changes in reliability, responsiveness, assurance, empathy and tangibles (Parasuraman, Zeithaml and </w:t>
      </w:r>
      <w:r w:rsidRPr="00983347">
        <w:rPr>
          <w:rFonts w:eastAsia="Times New Roman" w:cs="Arial"/>
          <w:lang w:eastAsia="en-GB"/>
        </w:rPr>
        <w:lastRenderedPageBreak/>
        <w:t xml:space="preserve">Berry, 1988). TAM helps explain how perceived usefulness, ease of use, trust, digital readiness and perceived barriers shape customers’ acceptance of technologies such as kiosks and food-ordering applications (Davis, 1989; Jun, </w:t>
      </w:r>
      <w:proofErr w:type="spellStart"/>
      <w:r w:rsidRPr="00983347">
        <w:rPr>
          <w:rFonts w:eastAsia="Times New Roman" w:cs="Arial"/>
          <w:lang w:eastAsia="en-GB"/>
        </w:rPr>
        <w:t>Marjerison</w:t>
      </w:r>
      <w:proofErr w:type="spellEnd"/>
      <w:r w:rsidRPr="00983347">
        <w:rPr>
          <w:rFonts w:eastAsia="Times New Roman" w:cs="Arial"/>
          <w:lang w:eastAsia="en-GB"/>
        </w:rPr>
        <w:t xml:space="preserve"> and Kim, 2025). RBV explains why businesses with different combinations of financial, technological, human and knowledge resources may obtain different outcomes from comparable technologies (Barney, 1991; </w:t>
      </w:r>
      <w:proofErr w:type="spellStart"/>
      <w:r w:rsidRPr="00983347">
        <w:rPr>
          <w:rFonts w:eastAsia="Times New Roman" w:cs="Arial"/>
          <w:lang w:eastAsia="en-GB"/>
        </w:rPr>
        <w:t>Rizana</w:t>
      </w:r>
      <w:proofErr w:type="spellEnd"/>
      <w:r w:rsidRPr="00983347">
        <w:rPr>
          <w:rFonts w:eastAsia="Times New Roman" w:cs="Arial"/>
          <w:lang w:eastAsia="en-GB"/>
        </w:rPr>
        <w:t xml:space="preserve">, </w:t>
      </w:r>
      <w:proofErr w:type="spellStart"/>
      <w:r w:rsidRPr="00983347">
        <w:rPr>
          <w:rFonts w:eastAsia="Times New Roman" w:cs="Arial"/>
          <w:lang w:eastAsia="en-GB"/>
        </w:rPr>
        <w:t>Wiratmadja</w:t>
      </w:r>
      <w:proofErr w:type="spellEnd"/>
      <w:r w:rsidRPr="00983347">
        <w:rPr>
          <w:rFonts w:eastAsia="Times New Roman" w:cs="Arial"/>
          <w:lang w:eastAsia="en-GB"/>
        </w:rPr>
        <w:t xml:space="preserve"> and Akbar, 2025). Dynamic Capabilities Theory explains how organisations sense technological opportunities, implement them and reconfigure their resources and processes as customer expectations and operating conditions change (Teece, 2018).</w:t>
      </w:r>
    </w:p>
    <w:p w14:paraId="5377E02D" w14:textId="77777777" w:rsidR="00983347" w:rsidRPr="00983347" w:rsidRDefault="00983347" w:rsidP="00AC333F">
      <w:pPr>
        <w:spacing w:before="100" w:beforeAutospacing="1" w:after="100" w:afterAutospacing="1"/>
        <w:jc w:val="center"/>
        <w:rPr>
          <w:rFonts w:eastAsia="Times New Roman" w:cs="Arial"/>
          <w:lang w:eastAsia="en-GB"/>
        </w:rPr>
      </w:pPr>
      <w:r w:rsidRPr="00983347">
        <w:rPr>
          <w:rFonts w:eastAsia="Times New Roman" w:cs="Arial"/>
          <w:lang w:eastAsia="en-GB"/>
        </w:rPr>
        <w:t>The combined framework guides the interpretation of five relationships within the reviewed literature:</w:t>
      </w:r>
    </w:p>
    <w:p w14:paraId="38E01183" w14:textId="397EB68B" w:rsidR="00983347" w:rsidRPr="00983347" w:rsidRDefault="00983347" w:rsidP="00AC333F">
      <w:pPr>
        <w:numPr>
          <w:ilvl w:val="0"/>
          <w:numId w:val="19"/>
        </w:numPr>
        <w:spacing w:before="100" w:beforeAutospacing="1" w:after="100" w:afterAutospacing="1"/>
        <w:jc w:val="center"/>
        <w:rPr>
          <w:rFonts w:eastAsia="Times New Roman" w:cs="Arial"/>
          <w:lang w:eastAsia="en-GB"/>
        </w:rPr>
      </w:pPr>
      <w:r w:rsidRPr="00983347">
        <w:rPr>
          <w:rFonts w:eastAsia="Times New Roman" w:cs="Arial"/>
          <w:lang w:eastAsia="en-GB"/>
        </w:rPr>
        <w:t>How authors explain the relationship between digital-technology implementation and customer service quality.</w:t>
      </w:r>
    </w:p>
    <w:p w14:paraId="070CAF67" w14:textId="4D2DD720" w:rsidR="00983347" w:rsidRPr="00983347" w:rsidRDefault="00983347" w:rsidP="00AC333F">
      <w:pPr>
        <w:numPr>
          <w:ilvl w:val="0"/>
          <w:numId w:val="19"/>
        </w:numPr>
        <w:spacing w:before="100" w:beforeAutospacing="1" w:after="100" w:afterAutospacing="1"/>
        <w:jc w:val="center"/>
        <w:rPr>
          <w:rFonts w:eastAsia="Times New Roman" w:cs="Arial"/>
          <w:lang w:eastAsia="en-GB"/>
        </w:rPr>
      </w:pPr>
      <w:r w:rsidRPr="00983347">
        <w:rPr>
          <w:rFonts w:eastAsia="Times New Roman" w:cs="Arial"/>
          <w:lang w:eastAsia="en-GB"/>
        </w:rPr>
        <w:t>How technology reliability, usability and operational integration shape reported service outcomes.</w:t>
      </w:r>
    </w:p>
    <w:p w14:paraId="0CB1A99C" w14:textId="72A2BE4A" w:rsidR="00983347" w:rsidRPr="00983347" w:rsidRDefault="00983347" w:rsidP="00AC333F">
      <w:pPr>
        <w:numPr>
          <w:ilvl w:val="0"/>
          <w:numId w:val="19"/>
        </w:numPr>
        <w:spacing w:before="100" w:beforeAutospacing="1" w:after="100" w:afterAutospacing="1"/>
        <w:jc w:val="center"/>
        <w:rPr>
          <w:rFonts w:eastAsia="Times New Roman" w:cs="Arial"/>
          <w:lang w:eastAsia="en-GB"/>
        </w:rPr>
      </w:pPr>
      <w:r w:rsidRPr="00983347">
        <w:rPr>
          <w:rFonts w:eastAsia="Times New Roman" w:cs="Arial"/>
          <w:lang w:eastAsia="en-GB"/>
        </w:rPr>
        <w:t>How customer acceptance, including usefulness, ease of use, trust, digital readiness and perceived barriers, influences customers’ experiences of digital services.</w:t>
      </w:r>
    </w:p>
    <w:p w14:paraId="16C47913" w14:textId="686B0AA7" w:rsidR="00983347" w:rsidRPr="00983347" w:rsidRDefault="00983347" w:rsidP="00AC333F">
      <w:pPr>
        <w:numPr>
          <w:ilvl w:val="0"/>
          <w:numId w:val="19"/>
        </w:numPr>
        <w:spacing w:before="100" w:beforeAutospacing="1" w:after="100" w:afterAutospacing="1"/>
        <w:jc w:val="center"/>
        <w:rPr>
          <w:rFonts w:eastAsia="Times New Roman" w:cs="Arial"/>
          <w:lang w:eastAsia="en-GB"/>
        </w:rPr>
      </w:pPr>
      <w:r w:rsidRPr="00983347">
        <w:rPr>
          <w:rFonts w:eastAsia="Times New Roman" w:cs="Arial"/>
          <w:lang w:eastAsia="en-GB"/>
        </w:rPr>
        <w:t>What organisational capabilities, including leadership, employee skills, investment and data-management capability, shape implementation outcomes.</w:t>
      </w:r>
    </w:p>
    <w:p w14:paraId="0A65989C" w14:textId="6D84868D" w:rsidR="00983347" w:rsidRPr="00983347" w:rsidRDefault="00983347" w:rsidP="00AC333F">
      <w:pPr>
        <w:numPr>
          <w:ilvl w:val="0"/>
          <w:numId w:val="19"/>
        </w:numPr>
        <w:spacing w:before="100" w:beforeAutospacing="1" w:after="100" w:afterAutospacing="1"/>
        <w:jc w:val="center"/>
        <w:rPr>
          <w:rFonts w:eastAsia="Times New Roman" w:cs="Arial"/>
          <w:lang w:eastAsia="en-GB"/>
        </w:rPr>
      </w:pPr>
      <w:r w:rsidRPr="00983347">
        <w:rPr>
          <w:rFonts w:eastAsia="Times New Roman" w:cs="Arial"/>
          <w:lang w:eastAsia="en-GB"/>
        </w:rPr>
        <w:t>What reported improvements in service quality and operational efficiency relate to customer loyalty, sales and competitive performance, while recognising that these outcomes do not necessarily demonstrate profitability.</w:t>
      </w:r>
    </w:p>
    <w:p w14:paraId="769C4FD1" w14:textId="77777777" w:rsidR="00983347" w:rsidRPr="00983347" w:rsidRDefault="00983347" w:rsidP="00AC333F">
      <w:pPr>
        <w:spacing w:before="100" w:beforeAutospacing="1" w:after="100" w:afterAutospacing="1"/>
        <w:jc w:val="center"/>
        <w:rPr>
          <w:rFonts w:eastAsia="Times New Roman" w:cs="Arial"/>
          <w:lang w:eastAsia="en-GB"/>
        </w:rPr>
      </w:pPr>
      <w:r w:rsidRPr="00983347">
        <w:rPr>
          <w:rFonts w:eastAsia="Times New Roman" w:cs="Arial"/>
          <w:lang w:eastAsia="en-GB"/>
        </w:rPr>
        <w:t xml:space="preserve">This framework is consistent with the dissertation’s interpretivist philosophy because it is used to compare and interpret how different authors explain digital transformation across varied organisational, customer and geographical contexts. The study does not independently measure these relationships or test predetermined hypotheses. Instead, it synthesises recurring themes, contrasting findings and contextual explanations contained in secondary evidence. Quantitative associations reported by individual studies are considered alongside qualitative and conceptual evidence, but they are not automatically interpreted as proof of causation. The </w:t>
      </w:r>
      <w:r w:rsidRPr="00983347">
        <w:rPr>
          <w:rFonts w:eastAsia="Times New Roman" w:cs="Arial"/>
          <w:lang w:eastAsia="en-GB"/>
        </w:rPr>
        <w:lastRenderedPageBreak/>
        <w:t>framework therefore supports a context-sensitive understanding of digital transformation rather than proposing a universally applicable causal model.</w:t>
      </w:r>
    </w:p>
    <w:p w14:paraId="1955B039" w14:textId="77777777" w:rsidR="00983347" w:rsidRDefault="00983347" w:rsidP="00AC333F">
      <w:pPr>
        <w:spacing w:before="240" w:after="240"/>
        <w:jc w:val="center"/>
      </w:pPr>
    </w:p>
    <w:p w14:paraId="7AA584B0" w14:textId="77777777" w:rsidR="179B5A5F" w:rsidRDefault="179B5A5F" w:rsidP="00C606CB">
      <w:pPr>
        <w:pStyle w:val="Heading2"/>
        <w:rPr>
          <w:rFonts w:eastAsia="Aptos"/>
        </w:rPr>
      </w:pPr>
      <w:bookmarkStart w:id="39" w:name="_Toc238669107"/>
      <w:r w:rsidRPr="1DD652CC">
        <w:rPr>
          <w:rFonts w:eastAsia="Aptos"/>
        </w:rPr>
        <w:t>2.9 Research Gaps</w:t>
      </w:r>
      <w:bookmarkEnd w:id="39"/>
    </w:p>
    <w:p w14:paraId="5AEA8BD7" w14:textId="77777777" w:rsidR="000C02E1" w:rsidRPr="000C02E1" w:rsidRDefault="000C02E1" w:rsidP="00AC333F">
      <w:pPr>
        <w:pStyle w:val="pdq2pgselectionanchorcontainer"/>
        <w:spacing w:line="360" w:lineRule="auto"/>
        <w:jc w:val="center"/>
        <w:rPr>
          <w:rFonts w:ascii="Arial" w:hAnsi="Arial" w:cs="Arial"/>
        </w:rPr>
      </w:pPr>
      <w:r w:rsidRPr="000C02E1">
        <w:rPr>
          <w:rFonts w:ascii="Arial" w:hAnsi="Arial" w:cs="Arial"/>
        </w:rPr>
        <w:t>Existing research provides substantial evidence about individual technologies, including self-service kiosks, mobile ordering, delivery platforms, contactless payments, artificial intelligence and data analytics. However, the literature is fragmented across technology-adoption, customer-experience, operations and sustainability research. Consequently, implementation, service-quality outcomes and organisational consequences are frequently examined separately. This makes it difficult to determine whether an improvement in one outcome, such as ordering speed, also produces better overall service quality, customer loyalty or profitability.</w:t>
      </w:r>
    </w:p>
    <w:p w14:paraId="7303A506" w14:textId="77777777" w:rsidR="000C02E1" w:rsidRPr="000C02E1" w:rsidRDefault="000C02E1" w:rsidP="00AC333F">
      <w:pPr>
        <w:pStyle w:val="NormalWeb"/>
        <w:spacing w:line="360" w:lineRule="auto"/>
        <w:jc w:val="center"/>
        <w:rPr>
          <w:rFonts w:ascii="Arial" w:hAnsi="Arial" w:cs="Arial"/>
        </w:rPr>
      </w:pPr>
      <w:r w:rsidRPr="000C02E1">
        <w:rPr>
          <w:rFonts w:ascii="Arial" w:hAnsi="Arial" w:cs="Arial"/>
        </w:rPr>
        <w:t>A second gap concerns geographical transferability. Much of the available evidence originates outside the UK or examines large multinational chains. Direct evidence concerning the Midlands is limited, particularly for independent businesses and SMEs. The gap is therefore not a complete absence of research about fast-food digitalisation, but insufficient integrated and context-sensitive analysis of how the wider evidence applies to businesses operating in the Midlands.</w:t>
      </w:r>
    </w:p>
    <w:p w14:paraId="6DDEC2ED" w14:textId="77777777" w:rsidR="000C02E1" w:rsidRPr="000C02E1" w:rsidRDefault="000C02E1" w:rsidP="00AC333F">
      <w:pPr>
        <w:pStyle w:val="NormalWeb"/>
        <w:spacing w:line="360" w:lineRule="auto"/>
        <w:jc w:val="center"/>
        <w:rPr>
          <w:rFonts w:ascii="Arial" w:hAnsi="Arial" w:cs="Arial"/>
        </w:rPr>
      </w:pPr>
      <w:r w:rsidRPr="000C02E1">
        <w:rPr>
          <w:rFonts w:ascii="Arial" w:hAnsi="Arial" w:cs="Arial"/>
        </w:rPr>
        <w:t>A third gap concerns outcome measurement. Studies frequently report adoption intention, perceived usefulness, customer satisfaction or sales growth, but fewer establish effects on net profitability after technology, platform, maintenance, training and integration costs. Similarly, claims that digitalisation improves sustainability often focus on forecasting or waste reduction without examining packaging, energy use and delivery-related emissions across the complete service system.</w:t>
      </w:r>
    </w:p>
    <w:p w14:paraId="15E8DFBB" w14:textId="77777777" w:rsidR="000C02E1" w:rsidRPr="000C02E1" w:rsidRDefault="000C02E1" w:rsidP="00AC333F">
      <w:pPr>
        <w:pStyle w:val="NormalWeb"/>
        <w:spacing w:line="360" w:lineRule="auto"/>
        <w:jc w:val="center"/>
        <w:rPr>
          <w:rFonts w:ascii="Arial" w:hAnsi="Arial" w:cs="Arial"/>
        </w:rPr>
      </w:pPr>
      <w:r w:rsidRPr="000C02E1">
        <w:rPr>
          <w:rFonts w:ascii="Arial" w:hAnsi="Arial" w:cs="Arial"/>
        </w:rPr>
        <w:t xml:space="preserve">Finally, the literature provides inconsistent evidence concerning relational service quality. Digital technologies can improve reliability, responsiveness and customer control, but their effects on empathy, assurance, accessibility and trust are less certain. This dissertation addresses these gaps by integrating SERVQUAL, TAM, </w:t>
      </w:r>
      <w:r w:rsidRPr="000C02E1">
        <w:rPr>
          <w:rFonts w:ascii="Arial" w:hAnsi="Arial" w:cs="Arial"/>
        </w:rPr>
        <w:lastRenderedPageBreak/>
        <w:t>RBV and Dynamic Capabilities Theory and by synthesising evidence around the three approved research questions.</w:t>
      </w:r>
    </w:p>
    <w:p w14:paraId="22AF4241" w14:textId="77777777" w:rsidR="000C02E1" w:rsidRPr="000C02E1" w:rsidRDefault="000C02E1" w:rsidP="000C02E1"/>
    <w:p w14:paraId="2B317F27" w14:textId="77777777" w:rsidR="179B5A5F" w:rsidRDefault="179B5A5F" w:rsidP="00C606CB">
      <w:pPr>
        <w:pStyle w:val="Heading2"/>
      </w:pPr>
      <w:bookmarkStart w:id="40" w:name="_Toc238669108"/>
      <w:r w:rsidRPr="1DD652CC">
        <w:rPr>
          <w:rFonts w:eastAsia="Aptos"/>
        </w:rPr>
        <w:t>2.10 Conceptual Framework</w:t>
      </w:r>
      <w:bookmarkEnd w:id="40"/>
    </w:p>
    <w:p w14:paraId="24E7D529" w14:textId="77777777" w:rsidR="179B5A5F" w:rsidRDefault="179B5A5F" w:rsidP="00AC333F">
      <w:pPr>
        <w:spacing w:before="240" w:after="120"/>
        <w:jc w:val="center"/>
      </w:pPr>
      <w:r w:rsidRPr="1DD652CC">
        <w:rPr>
          <w:rFonts w:eastAsia="Aptos" w:cs="Aptos"/>
        </w:rPr>
        <w:t>The conceptual framework positions digital transformation as the main explanatory construct. It includes kiosks, mobile applications, online delivery platforms, contactless payments, AI, customer data systems and integrated operational technologies.</w:t>
      </w:r>
    </w:p>
    <w:p w14:paraId="6CE93F23" w14:textId="77777777" w:rsidR="179B5A5F" w:rsidRDefault="179B5A5F" w:rsidP="00AC333F">
      <w:pPr>
        <w:spacing w:before="240" w:after="120"/>
        <w:jc w:val="center"/>
      </w:pPr>
      <w:r w:rsidRPr="1DD652CC">
        <w:rPr>
          <w:rFonts w:eastAsia="Aptos" w:cs="Aptos"/>
        </w:rPr>
        <w:t>Customer service quality is the principal outcome and is evaluated through reliability, responsiveness, assurance, empathy, tangibles, satisfaction and trust. Organisational capability and customer acceptance operate as mediating or moderating conditions. Business outcomes include operational efficiency, customer loyalty, sales, profitability and competitive position. Ethical, social and sustainability challenges may weaken or alter these relationships.</w:t>
      </w:r>
    </w:p>
    <w:p w14:paraId="4B28193A" w14:textId="77777777" w:rsidR="179B5A5F" w:rsidRDefault="179B5A5F" w:rsidP="00AC333F">
      <w:pPr>
        <w:spacing w:before="240" w:after="120"/>
        <w:jc w:val="center"/>
      </w:pPr>
      <w:r w:rsidRPr="1DD652CC">
        <w:rPr>
          <w:rFonts w:eastAsia="Aptos" w:cs="Aptos"/>
        </w:rPr>
        <w:t>The proposed framework can be expressed as follows:</w:t>
      </w:r>
    </w:p>
    <w:p w14:paraId="5C5C951E" w14:textId="77777777" w:rsidR="179B5A5F" w:rsidRDefault="179B5A5F" w:rsidP="00AC333F">
      <w:pPr>
        <w:spacing w:before="240" w:after="120"/>
        <w:jc w:val="center"/>
      </w:pPr>
      <w:r w:rsidRPr="1DD652CC">
        <w:rPr>
          <w:rFonts w:eastAsia="Aptos" w:cs="Aptos"/>
        </w:rPr>
        <w:t>Digital technology implementation → customer service quality → business outcomes</w:t>
      </w:r>
    </w:p>
    <w:p w14:paraId="66D191F0" w14:textId="77777777" w:rsidR="179B5A5F" w:rsidRPr="009A0F44" w:rsidRDefault="179B5A5F" w:rsidP="00AC333F">
      <w:pPr>
        <w:spacing w:before="240" w:after="120"/>
        <w:jc w:val="center"/>
        <w:rPr>
          <w:b/>
          <w:bCs/>
        </w:rPr>
      </w:pPr>
      <w:r w:rsidRPr="009A0F44">
        <w:rPr>
          <w:rFonts w:eastAsia="Aptos" w:cs="Aptos"/>
          <w:b/>
          <w:bCs/>
        </w:rPr>
        <w:t>The relationship is influenced by:</w:t>
      </w:r>
    </w:p>
    <w:p w14:paraId="10D88F90" w14:textId="77777777" w:rsidR="179B5A5F" w:rsidRDefault="179B5A5F" w:rsidP="00AC333F">
      <w:pPr>
        <w:pStyle w:val="ListParagraph"/>
        <w:numPr>
          <w:ilvl w:val="0"/>
          <w:numId w:val="15"/>
        </w:numPr>
        <w:spacing w:before="240" w:after="120"/>
        <w:jc w:val="center"/>
        <w:rPr>
          <w:rFonts w:ascii="Aptos" w:eastAsia="Aptos" w:hAnsi="Aptos" w:cs="Aptos"/>
        </w:rPr>
      </w:pPr>
      <w:r w:rsidRPr="1DD652CC">
        <w:rPr>
          <w:rFonts w:eastAsia="Aptos" w:cs="Aptos"/>
        </w:rPr>
        <w:t>customer acceptance and trust;</w:t>
      </w:r>
    </w:p>
    <w:p w14:paraId="5F0845F3" w14:textId="77777777" w:rsidR="179B5A5F" w:rsidRDefault="179B5A5F" w:rsidP="00AC333F">
      <w:pPr>
        <w:pStyle w:val="ListParagraph"/>
        <w:numPr>
          <w:ilvl w:val="0"/>
          <w:numId w:val="15"/>
        </w:numPr>
        <w:spacing w:before="240" w:after="120"/>
        <w:jc w:val="center"/>
        <w:rPr>
          <w:rFonts w:ascii="Aptos" w:eastAsia="Aptos" w:hAnsi="Aptos" w:cs="Aptos"/>
        </w:rPr>
      </w:pPr>
      <w:r w:rsidRPr="1DD652CC">
        <w:rPr>
          <w:rFonts w:eastAsia="Aptos" w:cs="Aptos"/>
        </w:rPr>
        <w:t>organisational capability and employee skills;</w:t>
      </w:r>
    </w:p>
    <w:p w14:paraId="5B7075C9" w14:textId="77777777" w:rsidR="179B5A5F" w:rsidRDefault="179B5A5F" w:rsidP="00AC333F">
      <w:pPr>
        <w:pStyle w:val="ListParagraph"/>
        <w:numPr>
          <w:ilvl w:val="0"/>
          <w:numId w:val="15"/>
        </w:numPr>
        <w:spacing w:before="240" w:after="120"/>
        <w:jc w:val="center"/>
        <w:rPr>
          <w:rFonts w:ascii="Aptos" w:eastAsia="Aptos" w:hAnsi="Aptos" w:cs="Aptos"/>
        </w:rPr>
      </w:pPr>
      <w:r w:rsidRPr="1DD652CC">
        <w:rPr>
          <w:rFonts w:eastAsia="Aptos" w:cs="Aptos"/>
        </w:rPr>
        <w:t>system reliability and integration;</w:t>
      </w:r>
    </w:p>
    <w:p w14:paraId="04637930" w14:textId="77777777" w:rsidR="179B5A5F" w:rsidRDefault="179B5A5F" w:rsidP="00AC333F">
      <w:pPr>
        <w:pStyle w:val="ListParagraph"/>
        <w:numPr>
          <w:ilvl w:val="0"/>
          <w:numId w:val="15"/>
        </w:numPr>
        <w:spacing w:before="240" w:after="120"/>
        <w:jc w:val="center"/>
        <w:rPr>
          <w:rFonts w:ascii="Aptos" w:eastAsia="Aptos" w:hAnsi="Aptos" w:cs="Aptos"/>
        </w:rPr>
      </w:pPr>
      <w:r w:rsidRPr="1DD652CC">
        <w:rPr>
          <w:rFonts w:eastAsia="Aptos" w:cs="Aptos"/>
        </w:rPr>
        <w:t>digital accessibility and inclusion;</w:t>
      </w:r>
    </w:p>
    <w:p w14:paraId="772CDFC1" w14:textId="77777777" w:rsidR="179B5A5F" w:rsidRDefault="179B5A5F" w:rsidP="00AC333F">
      <w:pPr>
        <w:pStyle w:val="ListParagraph"/>
        <w:numPr>
          <w:ilvl w:val="0"/>
          <w:numId w:val="15"/>
        </w:numPr>
        <w:spacing w:before="240" w:after="120"/>
        <w:jc w:val="center"/>
        <w:rPr>
          <w:rFonts w:ascii="Aptos" w:eastAsia="Aptos" w:hAnsi="Aptos" w:cs="Aptos"/>
        </w:rPr>
      </w:pPr>
      <w:r w:rsidRPr="1DD652CC">
        <w:rPr>
          <w:rFonts w:eastAsia="Aptos" w:cs="Aptos"/>
        </w:rPr>
        <w:t>privacy, security and ethical governance.</w:t>
      </w:r>
    </w:p>
    <w:p w14:paraId="0F90ED98" w14:textId="3FBDC740" w:rsidR="179B5A5F" w:rsidRDefault="179B5A5F" w:rsidP="00AC333F">
      <w:pPr>
        <w:spacing w:before="240" w:after="120"/>
        <w:jc w:val="center"/>
      </w:pPr>
      <w:r w:rsidRPr="1DD652CC">
        <w:rPr>
          <w:rFonts w:eastAsia="Aptos" w:cs="Aptos"/>
        </w:rPr>
        <w:t xml:space="preserve">This framework prevents the analysis from </w:t>
      </w:r>
      <w:r w:rsidR="00983347" w:rsidRPr="1DD652CC">
        <w:rPr>
          <w:rFonts w:eastAsia="Aptos" w:cs="Aptos"/>
        </w:rPr>
        <w:t>if</w:t>
      </w:r>
      <w:r w:rsidRPr="1DD652CC">
        <w:rPr>
          <w:rFonts w:eastAsia="Aptos" w:cs="Aptos"/>
        </w:rPr>
        <w:t xml:space="preserve"> technology automatically creates positive outcomes. Instead, it supports a conditional proposition: digital transformation is more likely to improve customer service quality when technologies are reliable, accessible, accepted by customers and supported by appropriate organisational capabilities.</w:t>
      </w:r>
    </w:p>
    <w:p w14:paraId="45F7AB12" w14:textId="77777777" w:rsidR="179B5A5F" w:rsidRDefault="179B5A5F" w:rsidP="00C606CB">
      <w:pPr>
        <w:pStyle w:val="Heading2"/>
      </w:pPr>
      <w:bookmarkStart w:id="41" w:name="_Toc238669109"/>
      <w:r w:rsidRPr="1DD652CC">
        <w:rPr>
          <w:rFonts w:eastAsia="Aptos"/>
        </w:rPr>
        <w:lastRenderedPageBreak/>
        <w:t>2.11 Chapter Summary</w:t>
      </w:r>
      <w:bookmarkEnd w:id="41"/>
    </w:p>
    <w:p w14:paraId="496ABCFC" w14:textId="77777777" w:rsidR="179B5A5F" w:rsidRDefault="179B5A5F" w:rsidP="009A0F44">
      <w:pPr>
        <w:spacing w:before="240" w:after="120"/>
        <w:jc w:val="center"/>
      </w:pPr>
      <w:r w:rsidRPr="1DD652CC">
        <w:rPr>
          <w:rFonts w:eastAsia="Aptos" w:cs="Aptos"/>
        </w:rPr>
        <w:t>This chapter critically reviewed how digital transformation is implemented in fast-food businesses, how it affects customer service quality and what benefits and challenges it creates. The evidence demonstrates that implementation includes customer-facing technologies such as kiosks, mobile applications, delivery platforms and contactless payments, together with operational technologies such as AI, analytics, kitchen systems and inventory monitoring.</w:t>
      </w:r>
    </w:p>
    <w:p w14:paraId="1EE0FB85" w14:textId="77777777" w:rsidR="179B5A5F" w:rsidRDefault="179B5A5F" w:rsidP="009A0F44">
      <w:pPr>
        <w:spacing w:before="240" w:after="120"/>
        <w:jc w:val="center"/>
      </w:pPr>
      <w:r w:rsidRPr="1DD652CC">
        <w:rPr>
          <w:rFonts w:eastAsia="Aptos" w:cs="Aptos"/>
        </w:rPr>
        <w:t>Digital technologies can improve reliability, responsiveness, convenience, order accuracy and information availability. However, their effects on empathy, assurance and inclusion are less consistently positive. Customer acceptance, trust, digital capability, organisational resources and system integration influence whether technology produces better service.</w:t>
      </w:r>
    </w:p>
    <w:p w14:paraId="381DED57" w14:textId="77777777" w:rsidR="179B5A5F" w:rsidRDefault="179B5A5F" w:rsidP="009A0F44">
      <w:pPr>
        <w:spacing w:before="240" w:after="120"/>
        <w:jc w:val="center"/>
      </w:pPr>
      <w:r w:rsidRPr="1DD652CC">
        <w:rPr>
          <w:rFonts w:eastAsia="Aptos" w:cs="Aptos"/>
        </w:rPr>
        <w:t>The main business benefits include improved efficiency, expanded customer access, data-supported decision-making and potential increases in sales and loyalty. Challenges include implementation costs, technological dependence, privacy risks, employee impacts, digital exclusion and uncertain sustainability outcomes. Importantly, evidence of higher sales or greater technology use does not automatically demonstrate improved profitability.</w:t>
      </w:r>
    </w:p>
    <w:p w14:paraId="6F26FC24" w14:textId="77777777" w:rsidR="179B5A5F" w:rsidRDefault="179B5A5F" w:rsidP="009A0F44">
      <w:pPr>
        <w:spacing w:before="240" w:after="120"/>
        <w:jc w:val="center"/>
        <w:rPr>
          <w:rFonts w:eastAsia="Aptos" w:cs="Aptos"/>
        </w:rPr>
      </w:pPr>
      <w:r w:rsidRPr="1DD652CC">
        <w:rPr>
          <w:rFonts w:eastAsia="Aptos" w:cs="Aptos"/>
        </w:rPr>
        <w:t>The review identified limited Midlands-specific evidence, insufficient integration between customer-facing and operational studies, inconsistent performance measures and inadequate examination of relational service quality. These gaps justify the secondary research undertaken in this dissertation and establish the framework used to analyse the evidence in the following chapters.</w:t>
      </w:r>
    </w:p>
    <w:p w14:paraId="43AD4319" w14:textId="77777777" w:rsidR="00814BF9" w:rsidRDefault="00814BF9" w:rsidP="009A0F44">
      <w:pPr>
        <w:spacing w:before="240" w:after="120"/>
        <w:jc w:val="center"/>
        <w:rPr>
          <w:rFonts w:eastAsia="Aptos" w:cs="Aptos"/>
        </w:rPr>
      </w:pPr>
    </w:p>
    <w:p w14:paraId="65A6A6EE" w14:textId="77777777" w:rsidR="00814BF9" w:rsidRDefault="00814BF9" w:rsidP="009A0F44">
      <w:pPr>
        <w:spacing w:before="240" w:after="120"/>
        <w:jc w:val="center"/>
        <w:rPr>
          <w:rFonts w:eastAsia="Aptos" w:cs="Aptos"/>
        </w:rPr>
      </w:pPr>
    </w:p>
    <w:p w14:paraId="08E8E9B4" w14:textId="77777777" w:rsidR="00814BF9" w:rsidRDefault="00814BF9" w:rsidP="009A0F44">
      <w:pPr>
        <w:spacing w:before="240" w:after="120"/>
        <w:jc w:val="center"/>
        <w:rPr>
          <w:rFonts w:eastAsia="Aptos" w:cs="Aptos"/>
        </w:rPr>
      </w:pPr>
    </w:p>
    <w:p w14:paraId="03FC0D00" w14:textId="77777777" w:rsidR="00814BF9" w:rsidRDefault="00814BF9" w:rsidP="009A0F44">
      <w:pPr>
        <w:spacing w:before="240" w:after="120"/>
        <w:jc w:val="center"/>
        <w:rPr>
          <w:rFonts w:eastAsia="Aptos" w:cs="Aptos"/>
        </w:rPr>
      </w:pPr>
    </w:p>
    <w:p w14:paraId="55E9C147" w14:textId="77777777" w:rsidR="00814BF9" w:rsidRDefault="00814BF9" w:rsidP="1DD652CC">
      <w:pPr>
        <w:spacing w:before="240" w:after="120"/>
      </w:pPr>
    </w:p>
    <w:p w14:paraId="45A3F39A" w14:textId="77777777" w:rsidR="00CE2212" w:rsidRPr="0094139E" w:rsidRDefault="006E70ED" w:rsidP="00D73618">
      <w:pPr>
        <w:pStyle w:val="Heading1"/>
        <w:jc w:val="center"/>
      </w:pPr>
      <w:bookmarkStart w:id="42" w:name="_Toc238669110"/>
      <w:r w:rsidRPr="0094139E">
        <w:lastRenderedPageBreak/>
        <w:t>CHAPTER 3 – RESEARCH METHODOLOGY</w:t>
      </w:r>
      <w:bookmarkEnd w:id="42"/>
    </w:p>
    <w:p w14:paraId="3DC544F8" w14:textId="77777777" w:rsidR="00CE2212" w:rsidRPr="00C606CB" w:rsidRDefault="006E70ED" w:rsidP="00C606CB">
      <w:pPr>
        <w:pStyle w:val="Heading2"/>
      </w:pPr>
      <w:bookmarkStart w:id="43" w:name="_Toc238669111"/>
      <w:r w:rsidRPr="00C606CB">
        <w:t>3.1 Introduction</w:t>
      </w:r>
      <w:bookmarkEnd w:id="43"/>
    </w:p>
    <w:p w14:paraId="53F3B8C2" w14:textId="04C70AA2" w:rsidR="00CE2212" w:rsidRDefault="006E70ED" w:rsidP="009A0F44">
      <w:pPr>
        <w:spacing w:before="240" w:after="120"/>
        <w:jc w:val="center"/>
      </w:pPr>
      <w:r>
        <w:t xml:space="preserve">This chapter explains the methodology used to examine digital transformation and customer-service quality in the Midlands fast-food industry. The study applies a structured secondary qualitative review and thematic analysis of </w:t>
      </w:r>
      <w:r w:rsidR="00F10710">
        <w:t>64</w:t>
      </w:r>
      <w:r>
        <w:t xml:space="preserve"> selected academic sources. It explains the philosophy, approach, design, search and selection process, data extraction, analysis, research quality, ethics and limitations. The purpose is to create a transparent link between the approved questions, evidence, themes and conclusions.</w:t>
      </w:r>
    </w:p>
    <w:p w14:paraId="4803BC13" w14:textId="77777777" w:rsidR="00CE2212" w:rsidRPr="00C606CB" w:rsidRDefault="006E70ED" w:rsidP="00C606CB">
      <w:pPr>
        <w:pStyle w:val="Heading2"/>
      </w:pPr>
      <w:bookmarkStart w:id="44" w:name="_Toc238669112"/>
      <w:r w:rsidRPr="00C606CB">
        <w:t>3.2 Research philosophy</w:t>
      </w:r>
      <w:bookmarkEnd w:id="44"/>
    </w:p>
    <w:p w14:paraId="47BE48A7" w14:textId="77777777" w:rsidR="00983347" w:rsidRPr="00983347" w:rsidRDefault="00983347" w:rsidP="009A0F44">
      <w:pPr>
        <w:pStyle w:val="pdq2pgselectionanchorcontainer"/>
        <w:spacing w:line="360" w:lineRule="auto"/>
        <w:jc w:val="center"/>
        <w:rPr>
          <w:rFonts w:ascii="Arial" w:hAnsi="Arial" w:cs="Arial"/>
        </w:rPr>
      </w:pPr>
      <w:r w:rsidRPr="00983347">
        <w:rPr>
          <w:rFonts w:ascii="Arial" w:hAnsi="Arial" w:cs="Arial"/>
        </w:rPr>
        <w:t>Research philosophy concerns assumptions about how knowledge is developed and interpreted (Saunders, Lewis and Thornhill, 2019). Positivism generally emphasises objective measurement and statistical testing, whereas interpretivism recognises that organisational and customer experiences are shaped by meaning and context.</w:t>
      </w:r>
    </w:p>
    <w:p w14:paraId="69F60BF4" w14:textId="77777777" w:rsidR="00983347" w:rsidRPr="00983347" w:rsidRDefault="00983347" w:rsidP="009A0F44">
      <w:pPr>
        <w:pStyle w:val="NormalWeb"/>
        <w:spacing w:line="360" w:lineRule="auto"/>
        <w:jc w:val="center"/>
        <w:rPr>
          <w:rFonts w:ascii="Arial" w:hAnsi="Arial" w:cs="Arial"/>
        </w:rPr>
      </w:pPr>
      <w:r w:rsidRPr="00983347">
        <w:rPr>
          <w:rFonts w:ascii="Arial" w:hAnsi="Arial" w:cs="Arial"/>
        </w:rPr>
        <w:t>This study adopts an interpretivist philosophy because it synthesises how existing researchers explain service quality, trust, convenience, empathy and technology adoption, including the experiences reported by participants in the original studies. It does not collect a new numerical dataset or independently test statistical hypotheses; therefore, a purely positivist position would be inconsistent with its secondary qualitative design. Nevertheless, the review employs systematic and evidence-oriented procedures. The source-selection criteria, data-extraction fields and coding decisions are documented, while quantitative findings reported by included studies are considered without treating statistical association as proof of causation (Snyder, 2019).</w:t>
      </w:r>
    </w:p>
    <w:p w14:paraId="1F356EF4" w14:textId="77777777" w:rsidR="00983347" w:rsidRPr="00983347" w:rsidRDefault="00983347" w:rsidP="009A0F44">
      <w:pPr>
        <w:pStyle w:val="NormalWeb"/>
        <w:spacing w:line="360" w:lineRule="auto"/>
        <w:jc w:val="center"/>
        <w:rPr>
          <w:rFonts w:ascii="Arial" w:hAnsi="Arial" w:cs="Arial"/>
        </w:rPr>
      </w:pPr>
      <w:r w:rsidRPr="00983347">
        <w:rPr>
          <w:rFonts w:ascii="Arial" w:hAnsi="Arial" w:cs="Arial"/>
        </w:rPr>
        <w:t xml:space="preserve">This philosophical position also recognises that secondary evidence has already been selected and interpreted by its original authors. The present study undertakes a further level of interpretation by comparing and synthesising those accounts. </w:t>
      </w:r>
      <w:r w:rsidRPr="00983347">
        <w:rPr>
          <w:rFonts w:ascii="Arial" w:hAnsi="Arial" w:cs="Arial"/>
        </w:rPr>
        <w:lastRenderedPageBreak/>
        <w:t>Reflexivity is therefore necessary because the researcher’s decisions concerning relevance, coding and theme development can influence the resulting synthesis (Braun and Clarke, 2006). Transparency, consistent coding procedures and an audit trail are used to make these decisions visible and open to evaluation.</w:t>
      </w:r>
    </w:p>
    <w:p w14:paraId="3F4857DE" w14:textId="77777777" w:rsidR="00983347" w:rsidRPr="00983347" w:rsidRDefault="00983347" w:rsidP="00983347"/>
    <w:p w14:paraId="60E7A13C" w14:textId="77777777" w:rsidR="00CE2212" w:rsidRPr="00C606CB" w:rsidRDefault="006E70ED" w:rsidP="00C606CB">
      <w:pPr>
        <w:pStyle w:val="Heading2"/>
      </w:pPr>
      <w:bookmarkStart w:id="45" w:name="_Toc238669113"/>
      <w:r w:rsidRPr="00C606CB">
        <w:t>3.3 Research approach</w:t>
      </w:r>
      <w:bookmarkEnd w:id="45"/>
    </w:p>
    <w:p w14:paraId="31217049" w14:textId="77777777" w:rsidR="00CE2212" w:rsidRDefault="006E70ED" w:rsidP="009A0F44">
      <w:pPr>
        <w:spacing w:before="240" w:after="120"/>
        <w:jc w:val="center"/>
      </w:pPr>
      <w:r>
        <w:t>A combined deductive–inductive approach is used. Deductively, SERVQUAL guides analysis of reliability, responsiveness, assurance, empathy and tangibles; TAM identifies usefulness and ease of use; RBV and Dynamic Capabilities Theory guide the assessment of resources and adaptation. Inductively, additional issues such as privacy, digital exclusion, employee workload, platform dependence and sustainability are allowed to emerge. This combination retains theoretical focus without forcing all findings into predetermined categories.</w:t>
      </w:r>
    </w:p>
    <w:p w14:paraId="6ADD732A" w14:textId="77777777" w:rsidR="00CE2212" w:rsidRPr="00C606CB" w:rsidRDefault="006E70ED" w:rsidP="00C606CB">
      <w:pPr>
        <w:pStyle w:val="Heading2"/>
      </w:pPr>
      <w:bookmarkStart w:id="46" w:name="_Toc238669114"/>
      <w:r w:rsidRPr="00C606CB">
        <w:t>3.4 Research design</w:t>
      </w:r>
      <w:bookmarkEnd w:id="46"/>
    </w:p>
    <w:p w14:paraId="4C97F982" w14:textId="77777777" w:rsidR="00CE2212" w:rsidRDefault="006E70ED" w:rsidP="009A0F44">
      <w:pPr>
        <w:spacing w:before="240" w:after="120"/>
        <w:jc w:val="center"/>
      </w:pPr>
      <w:r>
        <w:t>The dissertation uses a secondary qualitative design based principally on peer-reviewed research, supported by relevant books and institutional evidence. Secondary analysis is appropriate because the questions require comparison across technologies, organisations and customer groups, while primary research was outside the approved scope.</w:t>
      </w:r>
    </w:p>
    <w:p w14:paraId="7D4BD5C0" w14:textId="77777777" w:rsidR="00CE2212" w:rsidRDefault="006E70ED" w:rsidP="009A0F44">
      <w:pPr>
        <w:spacing w:before="240" w:after="120"/>
        <w:jc w:val="center"/>
      </w:pPr>
      <w:r>
        <w:t>The method is described as a structured literature review rather than a complete systematic review or meta-analysis. Snyder (2019) explains that literature reviews can integrate fragmented knowledge when the method is matched to the research purpose. Here, surveys, experiments, qualitative studies, reviews and conceptual papers use different measures, preventing a defensible statistical meta-analysis. Thematic synthesis is more appropriate for comparing patterns, contradictions and contextual limitations.</w:t>
      </w:r>
    </w:p>
    <w:p w14:paraId="61542BAC" w14:textId="5DA81072" w:rsidR="00CE2212" w:rsidRDefault="006E70ED" w:rsidP="009A0F44">
      <w:pPr>
        <w:spacing w:before="240" w:after="120"/>
        <w:jc w:val="center"/>
      </w:pPr>
      <w:r>
        <w:t xml:space="preserve">The design is cross-sectional in the sense that it synthesises the evidence available during the search period. It does not follow firms over time. This is appropriate for mapping current knowledge but limits conclusions about how outcomes change after </w:t>
      </w:r>
      <w:r>
        <w:lastRenderedPageBreak/>
        <w:t xml:space="preserve">implementation. Longitudinal evidence is therefore given particular attention where </w:t>
      </w:r>
      <w:r w:rsidR="00983347">
        <w:t>available but</w:t>
      </w:r>
      <w:r>
        <w:t xml:space="preserve"> cannot be created through the present design.</w:t>
      </w:r>
    </w:p>
    <w:p w14:paraId="343E79F6" w14:textId="2CD206C0" w:rsidR="00EA6C2A" w:rsidRDefault="00EA6C2A" w:rsidP="009A0F44">
      <w:pPr>
        <w:spacing w:before="240" w:after="120"/>
        <w:jc w:val="center"/>
      </w:pPr>
      <w:r>
        <w:t>Although the dissertation title uses the term “case study”, the study does not represent a primary organisational case study involving data collected directly from individual Midlands fast-food businesses. The Midlands is treated as the contextual and geographical focus of the research. Evidence from wider UK and international studies is critically evaluated for its relevance and transferability to this context. Consequently, the findings identify evidence-informed patterns and implications for Midlands fast-food businesses rather than claiming to measure the regional prevalence or causal effects of digital transformation directly.</w:t>
      </w:r>
    </w:p>
    <w:p w14:paraId="5E6B271B" w14:textId="23892565" w:rsidR="00BF583D" w:rsidRDefault="00B63AF0" w:rsidP="009A0F44">
      <w:pPr>
        <w:spacing w:before="240" w:after="120"/>
        <w:jc w:val="center"/>
      </w:pPr>
      <w:r>
        <w:t>The Midlands functions as the contextual focus of the study. Because direct regional evidence is limited, wider UK and international findings are assessed critically for their transferability rather than assumed to represent all Midlands fast-food businesses.</w:t>
      </w:r>
    </w:p>
    <w:p w14:paraId="751C4850" w14:textId="77777777" w:rsidR="00CE2212" w:rsidRPr="00C606CB" w:rsidRDefault="006E70ED" w:rsidP="00C606CB">
      <w:pPr>
        <w:pStyle w:val="Heading2"/>
      </w:pPr>
      <w:bookmarkStart w:id="47" w:name="_Toc238669115"/>
      <w:r w:rsidRPr="00C606CB">
        <w:t>3.5 Methodological alignment</w:t>
      </w:r>
      <w:bookmarkEnd w:id="47"/>
    </w:p>
    <w:p w14:paraId="590F154E" w14:textId="77777777" w:rsidR="00CE2212" w:rsidRDefault="006E70ED" w:rsidP="009A0F44">
      <w:pPr>
        <w:spacing w:before="240" w:after="120"/>
        <w:jc w:val="center"/>
      </w:pPr>
      <w:r>
        <w:t>RQ1 required evidence about kiosks, applications, delivery platforms, payments, AI, analytics and operational integration. RQ2 required evidence about reliability, responsiveness, assurance, empathy, accessibility, trust, satisfaction, accuracy and waiting time. RQ3 required evidence about efficiency, sales, costs, profit, capability, employment, privacy, exclusion and sustainability. A source was retained only when it contributed directly to at least one question.</w:t>
      </w:r>
    </w:p>
    <w:p w14:paraId="32B12F13" w14:textId="77777777" w:rsidR="00CE2212" w:rsidRPr="00C606CB" w:rsidRDefault="006E70ED" w:rsidP="00C606CB">
      <w:pPr>
        <w:pStyle w:val="Heading2"/>
      </w:pPr>
      <w:bookmarkStart w:id="48" w:name="_Toc238669116"/>
      <w:r w:rsidRPr="00C606CB">
        <w:t>3.6 Search strategy</w:t>
      </w:r>
      <w:bookmarkEnd w:id="48"/>
    </w:p>
    <w:p w14:paraId="5267A84B" w14:textId="77777777" w:rsidR="00CE2212" w:rsidRDefault="006E70ED" w:rsidP="009A0F44">
      <w:pPr>
        <w:spacing w:before="240" w:after="120"/>
        <w:jc w:val="center"/>
      </w:pPr>
      <w:r>
        <w:t>Searches were undertaken between June and August 2026 using the UWTSD online library as the principal source and Google Scholar for supplementary searching and citation tracking. The main publication period was 2019–2026, reflecting rapid technological development. Earlier studies were retained where they established SERVQUAL (Parasuraman, Zeithaml and Berry, 1988), TAM (Davis, 1989), RBV (Barney, 1991) or research methodology.</w:t>
      </w:r>
    </w:p>
    <w:p w14:paraId="6DB02E85" w14:textId="77777777" w:rsidR="00CE2212" w:rsidRDefault="006E70ED" w:rsidP="009A0F44">
      <w:pPr>
        <w:spacing w:before="240" w:after="120"/>
        <w:jc w:val="center"/>
      </w:pPr>
      <w:r>
        <w:lastRenderedPageBreak/>
        <w:t>Search combinations included “fast food” OR “quick-service restaurant” OR “takeaway” with “digital transformation”, “self-service kiosk”, “mobile ordering”, “online food delivery”, “contactless payment”, “artificial intelligence”, “data analytics” or “digital menu”. Outcome terms included “service quality”, “customer experience”, “satisfaction”, “efficiency”, “sales”, “profitability”, “technology acceptance”, “digital inclusion” and “sustainability”. Terms were refined when broad searches returned agriculture or food-processing studies without restaurant relevance. Reference lists from relevant reviews were also examined.</w:t>
      </w:r>
    </w:p>
    <w:p w14:paraId="1AF58607" w14:textId="7E361BB8" w:rsidR="00CE2212" w:rsidRDefault="006E70ED" w:rsidP="009A0F44">
      <w:pPr>
        <w:spacing w:before="240" w:after="120"/>
        <w:jc w:val="center"/>
      </w:pPr>
      <w:r>
        <w:t xml:space="preserve">Google Scholar returns changing, ranked and overlapping results. The study therefore does not claim exhaustive coverage of every result. Instead, it uses a transparent criterion-based selection of </w:t>
      </w:r>
      <w:r w:rsidR="00BC63C9">
        <w:t>64</w:t>
      </w:r>
      <w:r>
        <w:t xml:space="preserve"> academic sources most relevant to the questions.</w:t>
      </w:r>
    </w:p>
    <w:p w14:paraId="5823689F" w14:textId="77777777" w:rsidR="00CE2212" w:rsidRDefault="006E70ED" w:rsidP="009A0F44">
      <w:pPr>
        <w:spacing w:before="240" w:after="120"/>
        <w:jc w:val="center"/>
      </w:pPr>
      <w:r>
        <w:t>Search results were evaluated iteratively. Early searches identified terminology and relevant theories; later searches targeted gaps involving profitability, SMEs, accessibility, trust, employee consequences and sustainability. This refinement increased conceptual coverage without changing the approved questions. Citation tracking was used to locate foundational or closely related research, but every retained source was assessed against the same eligibility criteria.</w:t>
      </w:r>
    </w:p>
    <w:p w14:paraId="617190CC" w14:textId="77777777" w:rsidR="00CE2212" w:rsidRPr="000154CD" w:rsidRDefault="006E70ED" w:rsidP="000154CD">
      <w:pPr>
        <w:pStyle w:val="Heading2"/>
      </w:pPr>
      <w:bookmarkStart w:id="49" w:name="_Toc238669117"/>
      <w:r w:rsidRPr="000154CD">
        <w:t>3.7 Inclusion and exclusion criteria</w:t>
      </w:r>
      <w:bookmarkEnd w:id="49"/>
    </w:p>
    <w:p w14:paraId="5CCCD7AC" w14:textId="77777777" w:rsidR="00CE2212" w:rsidRDefault="006E70ED" w:rsidP="009A0F44">
      <w:pPr>
        <w:spacing w:before="240" w:after="120"/>
        <w:jc w:val="center"/>
      </w:pPr>
      <w:r>
        <w:t>Sources were included when they were available through the UWTSD Library or Google Scholar; written in English; mainly published from 2019 to 2026; academically credible; relevant to fast-food, quick-service, takeaway or closely related service settings; and connected to implementation, customer service or business outcomes. UK institutional reports were used for context but distinguished from the core academic evidence.</w:t>
      </w:r>
    </w:p>
    <w:p w14:paraId="397ABB19" w14:textId="77777777" w:rsidR="00CE2212" w:rsidRDefault="006E70ED" w:rsidP="009A0F44">
      <w:pPr>
        <w:spacing w:before="240" w:after="120"/>
        <w:jc w:val="center"/>
      </w:pPr>
      <w:r>
        <w:t>Sources were excluded when they focused on agriculture, laboratory processing or unrelated industries; discussed technology without a service connection; addressed nutrition without examining digital service; lacked adequate publication or methodological details; duplicated another study; or did not contribute to a research question. Recent publication alone was not treated as evidence of quality.</w:t>
      </w:r>
    </w:p>
    <w:p w14:paraId="34689137" w14:textId="77777777" w:rsidR="00CE2212" w:rsidRPr="000154CD" w:rsidRDefault="006E70ED" w:rsidP="000154CD">
      <w:pPr>
        <w:pStyle w:val="Heading2"/>
      </w:pPr>
      <w:bookmarkStart w:id="50" w:name="_Toc238669118"/>
      <w:r w:rsidRPr="000154CD">
        <w:lastRenderedPageBreak/>
        <w:t>3.8 Source selection and data extraction</w:t>
      </w:r>
      <w:bookmarkEnd w:id="50"/>
    </w:p>
    <w:p w14:paraId="2A97AA5F" w14:textId="1DC01054" w:rsidR="00CE2212" w:rsidRDefault="006E70ED" w:rsidP="009A0F44">
      <w:pPr>
        <w:spacing w:before="240" w:after="120"/>
        <w:jc w:val="center"/>
      </w:pPr>
      <w:r>
        <w:t xml:space="preserve">Titles and abstracts were screened first, followed by full-text assessment of potentially relevant sources. The final analytical set comprised </w:t>
      </w:r>
      <w:r w:rsidR="000154CD">
        <w:t>64</w:t>
      </w:r>
      <w:r>
        <w:t xml:space="preserve"> selected academic sources. Criterion-based purposive selection was appropriate because the objective was a credible synthesis rather than a statistically representative estimate of all publications. Its potential for selection bias was addressed through explicit criteria and retention of positive, negative and mixed evidence.</w:t>
      </w:r>
    </w:p>
    <w:p w14:paraId="176FCB9E" w14:textId="77777777" w:rsidR="00CE2212" w:rsidRDefault="006E70ED" w:rsidP="009A0F44">
      <w:pPr>
        <w:spacing w:before="240" w:after="120"/>
        <w:jc w:val="center"/>
      </w:pPr>
      <w:r>
        <w:t>A structured Excel matrix recorded author, year, country, purpose, technology, setting, method, sample, theory, findings, service outcomes, benefits, challenges, limitations, research-question relevance, codes and final theme. Method and geography were recorded because a large survey, small qualitative study and literature review provide different forms of evidence, while findings from other countries cannot automatically be transferred to the Midlands.</w:t>
      </w:r>
    </w:p>
    <w:p w14:paraId="36E31C5A" w14:textId="77777777" w:rsidR="00CE2212" w:rsidRDefault="006E70ED" w:rsidP="009A0F44">
      <w:pPr>
        <w:spacing w:before="240" w:after="120"/>
        <w:jc w:val="center"/>
      </w:pPr>
      <w:r>
        <w:t>The matrix also distinguished reported findings from the present researcher’s interpretation. Direct study results were recorded separately from evaluative notes about relevance and limitations. This reduced the risk of changing an author’s conclusion during synthesis. Where several papers examined the same dataset or topic, duplication was considered to avoid giving one body of evidence disproportionate influence.</w:t>
      </w:r>
    </w:p>
    <w:p w14:paraId="41C38C20" w14:textId="77777777" w:rsidR="00CE2212" w:rsidRPr="00A33D61" w:rsidRDefault="006E70ED" w:rsidP="00A33D61">
      <w:pPr>
        <w:pStyle w:val="Heading2"/>
      </w:pPr>
      <w:bookmarkStart w:id="51" w:name="_Toc238669119"/>
      <w:r w:rsidRPr="00A33D61">
        <w:t>3.9 Thematic analysis</w:t>
      </w:r>
      <w:bookmarkEnd w:id="51"/>
    </w:p>
    <w:p w14:paraId="05E382E4" w14:textId="77777777" w:rsidR="00CE2212" w:rsidRDefault="006E70ED" w:rsidP="009A0F44">
      <w:pPr>
        <w:spacing w:before="240" w:after="120"/>
        <w:jc w:val="center"/>
      </w:pPr>
      <w:r>
        <w:t>Braun and Clarke’s (2006) six-stage process guided the thematic analysis. First, each source was read and summarised in the extraction matrix. Second, relevant evidence was coded, using labels such as reduced waiting time, accuracy, customer control, usefulness, trust, system reliability, staff capability, cost, privacy and exclusion. Third, related codes were grouped into candidate themes. Fourth, themes were checked against the evidence and questions. Fifth, each theme was defined and differentiated. Sixth, the analytical account was produced for Chapter 4.</w:t>
      </w:r>
    </w:p>
    <w:p w14:paraId="04212173" w14:textId="77777777" w:rsidR="00CE2212" w:rsidRDefault="006E70ED" w:rsidP="009A0F44">
      <w:pPr>
        <w:spacing w:before="240" w:after="120"/>
        <w:jc w:val="center"/>
      </w:pPr>
      <w:r>
        <w:t xml:space="preserve">Deductive codes derived from the conceptual framework were combined with inductive codes emerging from the sources. The resulting themes concerned </w:t>
      </w:r>
      <w:r>
        <w:lastRenderedPageBreak/>
        <w:t xml:space="preserve">customer-facing implementation, operational integration, efficiency and reliability, convenience and control, acceptance and trust, organisational capability, inclusion and human interaction, and financial, ethical and sustainability challenges. Descriptive counts were used only </w:t>
      </w:r>
      <w:proofErr w:type="gramStart"/>
      <w:r>
        <w:t>where</w:t>
      </w:r>
      <w:proofErr w:type="gramEnd"/>
      <w:r>
        <w:t xml:space="preserve"> supported by the evidence matrix; frequency was not treated as effect size or proof of causation.</w:t>
      </w:r>
    </w:p>
    <w:p w14:paraId="060CEA3C" w14:textId="77777777" w:rsidR="00CE2212" w:rsidRDefault="006E70ED" w:rsidP="009A0F44">
      <w:pPr>
        <w:spacing w:before="240" w:after="120"/>
        <w:jc w:val="center"/>
      </w:pPr>
      <w:r>
        <w:t>Theme development required internal coherence and clear separation. Evidence within a theme had to address a recognisable shared issue, while each theme needed to add something different to the research questions. Negative cases were retained where evidence contradicted the dominant pattern. For example, positive findings about convenience were analysed alongside evidence of anxiety, failure or exclusion rather than placed in a separate favourable narrative.</w:t>
      </w:r>
    </w:p>
    <w:p w14:paraId="3882AEC7" w14:textId="77777777" w:rsidR="00CE2212" w:rsidRPr="00A33D61" w:rsidRDefault="006E70ED" w:rsidP="00A33D61">
      <w:pPr>
        <w:pStyle w:val="Heading2"/>
      </w:pPr>
      <w:bookmarkStart w:id="52" w:name="_Toc238669120"/>
      <w:r w:rsidRPr="00A33D61">
        <w:t>3.10 Research quality and trustworthiness</w:t>
      </w:r>
      <w:bookmarkEnd w:id="52"/>
    </w:p>
    <w:p w14:paraId="0877DDDD" w14:textId="77777777" w:rsidR="00CE2212" w:rsidRDefault="006E70ED" w:rsidP="009A0F44">
      <w:pPr>
        <w:spacing w:before="240" w:after="120"/>
        <w:jc w:val="center"/>
      </w:pPr>
      <w:r>
        <w:t>Lincoln and Guba’s (1985) criteria supported quality assessment. Credibility was strengthened by comparing several study designs and retaining contradictory evidence. Dependability was supported by recorded search terms, eligibility criteria, extraction fields and codes. Confirmability was improved by linking conclusions to evidence rather than personal preference. Transferability was assessed by recording geography, business context and organisational size, particularly because Midlands-specific evidence was limited.</w:t>
      </w:r>
    </w:p>
    <w:p w14:paraId="79872B64" w14:textId="77777777" w:rsidR="00CE2212" w:rsidRDefault="006E70ED" w:rsidP="009A0F44">
      <w:pPr>
        <w:spacing w:before="240" w:after="120"/>
        <w:jc w:val="center"/>
      </w:pPr>
      <w:r>
        <w:t>Source quality was judged through publication status, methodological clarity, relevance, sample appropriateness and acknowledged limitations. Recent studies, dissertations and industry reports were not given greater weight merely because they were new.</w:t>
      </w:r>
    </w:p>
    <w:p w14:paraId="51989FCD" w14:textId="77777777" w:rsidR="00CE2212" w:rsidRDefault="006E70ED" w:rsidP="009A0F44">
      <w:pPr>
        <w:spacing w:before="240" w:after="120"/>
        <w:jc w:val="center"/>
      </w:pPr>
      <w:r>
        <w:t>Triangulation was achieved by comparing customer surveys, experiments, review data, qualitative accounts and organisational studies. Agreement across different methods increased confidence in a pattern, while disagreement prompted examination of context, sample and measurement. This approach strengthened interpretation without implying that all evidence had equal methodological weight.</w:t>
      </w:r>
    </w:p>
    <w:p w14:paraId="67375AB4" w14:textId="77777777" w:rsidR="00CE2212" w:rsidRPr="00A33D61" w:rsidRDefault="006E70ED" w:rsidP="00A33D61">
      <w:pPr>
        <w:pStyle w:val="Heading2"/>
      </w:pPr>
      <w:bookmarkStart w:id="53" w:name="_Toc238669121"/>
      <w:r w:rsidRPr="00A33D61">
        <w:lastRenderedPageBreak/>
        <w:t>3.11 Ethical considerations</w:t>
      </w:r>
      <w:bookmarkEnd w:id="53"/>
    </w:p>
    <w:p w14:paraId="519FA66C" w14:textId="77777777" w:rsidR="00CE2212" w:rsidRDefault="006E70ED" w:rsidP="009A0F44">
      <w:pPr>
        <w:spacing w:before="240" w:after="120"/>
        <w:jc w:val="center"/>
      </w:pPr>
      <w:r>
        <w:t>No participants were recruited and no personal data were collected. Nevertheless, secondary research requires accurate attribution, lawful access, fair representation and avoidance of plagiarism. Findings were not presented as causal where original studies reported association, and sources were not selected only to support a favourable view of digitalisation.</w:t>
      </w:r>
    </w:p>
    <w:p w14:paraId="74C060D0" w14:textId="77777777" w:rsidR="00CE2212" w:rsidRDefault="006E70ED" w:rsidP="009A0F44">
      <w:pPr>
        <w:spacing w:before="240" w:after="120"/>
        <w:jc w:val="center"/>
      </w:pPr>
      <w:r>
        <w:t>Ethics also formed part of the subject matter. Privacy, cybersecurity, algorithmic transparency, accessibility and employee monitoring can affect customer trust and organisational responsibility. Any use of generative AI or reference software remains subject to UWTSD academic-integrity requirements, and the researcher remains responsible for verifying every claim and reference.</w:t>
      </w:r>
    </w:p>
    <w:p w14:paraId="134EF4C4" w14:textId="77777777" w:rsidR="00CE2212" w:rsidRPr="00A33D61" w:rsidRDefault="006E70ED" w:rsidP="00A33D61">
      <w:pPr>
        <w:pStyle w:val="Heading2"/>
      </w:pPr>
      <w:bookmarkStart w:id="54" w:name="_Toc238669122"/>
      <w:r w:rsidRPr="00A33D61">
        <w:t>3.12 Methodological limitations</w:t>
      </w:r>
      <w:bookmarkEnd w:id="54"/>
    </w:p>
    <w:p w14:paraId="5710B794" w14:textId="77777777" w:rsidR="00CE2212" w:rsidRDefault="006E70ED" w:rsidP="009A0F44">
      <w:pPr>
        <w:spacing w:before="240" w:after="120"/>
        <w:jc w:val="center"/>
      </w:pPr>
      <w:r>
        <w:t xml:space="preserve">The study depends on published evidence and inherits limitations in original data and methods. Publication bias may favour successful innovations. Diverse methods and measures permit thematic synthesis but not calculation of a single effect. Limited Midlands research restricts regional generalisation, while rapidly changing technologies may reduce the currency of findings. English-language selection and researcher judgement may also introduce bias. The audit trail reduces but cannot eliminate these limitations. Secondary evidence cannot independently verify the profitability or customer experience of individual </w:t>
      </w:r>
      <w:proofErr w:type="gramStart"/>
      <w:r>
        <w:t>Midlands</w:t>
      </w:r>
      <w:proofErr w:type="gramEnd"/>
      <w:r>
        <w:t xml:space="preserve"> businesses.</w:t>
      </w:r>
    </w:p>
    <w:p w14:paraId="375F8155" w14:textId="77777777" w:rsidR="00CE2212" w:rsidRPr="00A33D61" w:rsidRDefault="006E70ED" w:rsidP="00A33D61">
      <w:pPr>
        <w:pStyle w:val="Heading2"/>
      </w:pPr>
      <w:bookmarkStart w:id="55" w:name="_Toc238669123"/>
      <w:r w:rsidRPr="00A33D61">
        <w:t>3.13 Chapter summary</w:t>
      </w:r>
      <w:bookmarkEnd w:id="55"/>
    </w:p>
    <w:p w14:paraId="53E98C26" w14:textId="57373F87" w:rsidR="00814BF9" w:rsidRDefault="006E70ED" w:rsidP="00B42D7C">
      <w:pPr>
        <w:spacing w:before="240" w:after="120"/>
        <w:jc w:val="center"/>
      </w:pPr>
      <w:r>
        <w:t xml:space="preserve">This chapter justified an interpretivist, deductive–inductive secondary qualitative design. </w:t>
      </w:r>
      <w:r w:rsidR="0001030F">
        <w:t>Sixty-four</w:t>
      </w:r>
      <w:r>
        <w:t xml:space="preserve"> academic sources were selected through structured UWTSD Library and Google Scholar searches, extracted into a consistent matrix and analysed thematically. Transparent criteria, an audit trail and trustworthiness procedures support the findings, while the limitations prevent overstatement. Chapter 4 presents the results organised around the approved research questions.</w:t>
      </w:r>
    </w:p>
    <w:p w14:paraId="79367F6E" w14:textId="77777777" w:rsidR="04124D26" w:rsidRDefault="04124D26" w:rsidP="00D73618">
      <w:pPr>
        <w:pStyle w:val="Heading1"/>
        <w:jc w:val="center"/>
      </w:pPr>
      <w:bookmarkStart w:id="56" w:name="_Toc238669124"/>
      <w:r w:rsidRPr="1DD652CC">
        <w:rPr>
          <w:rFonts w:eastAsia="Aptos"/>
        </w:rPr>
        <w:lastRenderedPageBreak/>
        <w:t>CHAPTER 4 – FINDINGS</w:t>
      </w:r>
      <w:bookmarkEnd w:id="56"/>
    </w:p>
    <w:p w14:paraId="3AC38D2E" w14:textId="77777777" w:rsidR="04124D26" w:rsidRDefault="04124D26" w:rsidP="00A33D61">
      <w:pPr>
        <w:pStyle w:val="Heading2"/>
      </w:pPr>
      <w:bookmarkStart w:id="57" w:name="_Toc238669125"/>
      <w:r w:rsidRPr="1DD652CC">
        <w:rPr>
          <w:rFonts w:eastAsia="Aptos"/>
        </w:rPr>
        <w:t>4.1 Introduction</w:t>
      </w:r>
      <w:bookmarkEnd w:id="57"/>
    </w:p>
    <w:p w14:paraId="7B0BFF0A" w14:textId="105E6FD2" w:rsidR="04124D26" w:rsidRDefault="04124D26" w:rsidP="00B42D7C">
      <w:pPr>
        <w:spacing w:before="240" w:after="120"/>
        <w:jc w:val="center"/>
      </w:pPr>
      <w:r w:rsidRPr="1DD652CC">
        <w:rPr>
          <w:rFonts w:eastAsia="Aptos" w:cs="Aptos"/>
        </w:rPr>
        <w:t xml:space="preserve">This chapter presents the findings generated through the thematic analysis of </w:t>
      </w:r>
      <w:r w:rsidR="002D35C5">
        <w:rPr>
          <w:rFonts w:eastAsia="Aptos" w:cs="Aptos"/>
        </w:rPr>
        <w:t>58</w:t>
      </w:r>
      <w:r w:rsidR="00A33D61">
        <w:rPr>
          <w:rFonts w:eastAsia="Aptos" w:cs="Aptos"/>
        </w:rPr>
        <w:t xml:space="preserve"> </w:t>
      </w:r>
      <w:r w:rsidRPr="1DD652CC">
        <w:rPr>
          <w:rFonts w:eastAsia="Aptos" w:cs="Aptos"/>
        </w:rPr>
        <w:t>academic articles concerning digital transformation, fast-food operations and customer service quality. The findings are organised around the three approved research questions:</w:t>
      </w:r>
    </w:p>
    <w:p w14:paraId="164420F7" w14:textId="77777777" w:rsidR="04124D26" w:rsidRDefault="04124D26" w:rsidP="00B42D7C">
      <w:pPr>
        <w:pStyle w:val="ListParagraph"/>
        <w:numPr>
          <w:ilvl w:val="0"/>
          <w:numId w:val="3"/>
        </w:numPr>
        <w:spacing w:before="240" w:after="120"/>
        <w:jc w:val="center"/>
        <w:rPr>
          <w:rFonts w:ascii="Aptos" w:eastAsia="Aptos" w:hAnsi="Aptos" w:cs="Aptos"/>
        </w:rPr>
      </w:pPr>
      <w:r w:rsidRPr="1DD652CC">
        <w:rPr>
          <w:rFonts w:eastAsia="Aptos" w:cs="Aptos"/>
        </w:rPr>
        <w:t>How has digital transformation been implemented within the fast-food industry in the Midlands, UK?</w:t>
      </w:r>
    </w:p>
    <w:p w14:paraId="4EB160CC" w14:textId="77777777" w:rsidR="04124D26" w:rsidRDefault="04124D26" w:rsidP="00B42D7C">
      <w:pPr>
        <w:pStyle w:val="ListParagraph"/>
        <w:numPr>
          <w:ilvl w:val="0"/>
          <w:numId w:val="3"/>
        </w:numPr>
        <w:spacing w:before="240" w:after="120"/>
        <w:jc w:val="center"/>
        <w:rPr>
          <w:rFonts w:ascii="Aptos" w:eastAsia="Aptos" w:hAnsi="Aptos" w:cs="Aptos"/>
        </w:rPr>
      </w:pPr>
      <w:r w:rsidRPr="1DD652CC">
        <w:rPr>
          <w:rFonts w:eastAsia="Aptos" w:cs="Aptos"/>
        </w:rPr>
        <w:t>What impact does digital transformation have on customer service quality in fast-food businesses in the Midlands?</w:t>
      </w:r>
    </w:p>
    <w:p w14:paraId="05DB4D60" w14:textId="77777777" w:rsidR="04124D26" w:rsidRDefault="04124D26" w:rsidP="00B42D7C">
      <w:pPr>
        <w:pStyle w:val="ListParagraph"/>
        <w:numPr>
          <w:ilvl w:val="0"/>
          <w:numId w:val="3"/>
        </w:numPr>
        <w:spacing w:before="240" w:after="120"/>
        <w:jc w:val="center"/>
        <w:rPr>
          <w:rFonts w:ascii="Aptos" w:eastAsia="Aptos" w:hAnsi="Aptos" w:cs="Aptos"/>
        </w:rPr>
      </w:pPr>
      <w:r w:rsidRPr="1DD652CC">
        <w:rPr>
          <w:rFonts w:eastAsia="Aptos" w:cs="Aptos"/>
        </w:rPr>
        <w:t>What benefits and challenges does digital technology create for fast-food companies seeking to improve customer service quality?</w:t>
      </w:r>
    </w:p>
    <w:p w14:paraId="4934187E" w14:textId="77777777" w:rsidR="04124D26" w:rsidRDefault="04124D26" w:rsidP="00B42D7C">
      <w:pPr>
        <w:spacing w:before="240" w:after="120"/>
        <w:jc w:val="center"/>
      </w:pPr>
      <w:r w:rsidRPr="1DD652CC">
        <w:rPr>
          <w:rFonts w:eastAsia="Aptos" w:cs="Aptos"/>
        </w:rPr>
        <w:t>The analysis identified eight interconnected themes:</w:t>
      </w:r>
    </w:p>
    <w:p w14:paraId="07A48B24" w14:textId="1E8B7F71" w:rsidR="00974B23" w:rsidRPr="00974B23" w:rsidRDefault="00974B23" w:rsidP="00B42D7C">
      <w:pPr>
        <w:pStyle w:val="ListParagraph"/>
        <w:numPr>
          <w:ilvl w:val="0"/>
          <w:numId w:val="20"/>
        </w:numPr>
        <w:spacing w:after="0"/>
        <w:jc w:val="center"/>
        <w:rPr>
          <w:rFonts w:eastAsia="Times New Roman" w:cs="Arial"/>
          <w:lang w:eastAsia="en-GB"/>
        </w:rPr>
      </w:pPr>
      <w:r w:rsidRPr="00974B23">
        <w:rPr>
          <w:rFonts w:eastAsia="Times New Roman" w:cs="Arial"/>
          <w:lang w:eastAsia="en-GB"/>
        </w:rPr>
        <w:t>Customer-facing digital technologies</w:t>
      </w:r>
    </w:p>
    <w:p w14:paraId="4E7AA86A" w14:textId="68A4CA18" w:rsidR="00974B23" w:rsidRPr="00974B23" w:rsidRDefault="00974B23" w:rsidP="00B42D7C">
      <w:pPr>
        <w:pStyle w:val="ListParagraph"/>
        <w:numPr>
          <w:ilvl w:val="0"/>
          <w:numId w:val="20"/>
        </w:numPr>
        <w:spacing w:after="0"/>
        <w:jc w:val="center"/>
        <w:rPr>
          <w:rFonts w:eastAsia="Times New Roman" w:cs="Arial"/>
          <w:lang w:eastAsia="en-GB"/>
        </w:rPr>
      </w:pPr>
      <w:r w:rsidRPr="00974B23">
        <w:rPr>
          <w:rFonts w:eastAsia="Times New Roman" w:cs="Arial"/>
          <w:lang w:eastAsia="en-GB"/>
        </w:rPr>
        <w:t>Integration of operational technologies</w:t>
      </w:r>
    </w:p>
    <w:p w14:paraId="529BB729" w14:textId="14E9F5D4" w:rsidR="00974B23" w:rsidRPr="00974B23" w:rsidRDefault="00974B23" w:rsidP="00B42D7C">
      <w:pPr>
        <w:pStyle w:val="ListParagraph"/>
        <w:numPr>
          <w:ilvl w:val="0"/>
          <w:numId w:val="20"/>
        </w:numPr>
        <w:spacing w:after="0"/>
        <w:jc w:val="center"/>
        <w:rPr>
          <w:rFonts w:eastAsia="Times New Roman" w:cs="Arial"/>
          <w:lang w:eastAsia="en-GB"/>
        </w:rPr>
      </w:pPr>
      <w:r w:rsidRPr="00974B23">
        <w:rPr>
          <w:rFonts w:eastAsia="Times New Roman" w:cs="Arial"/>
          <w:lang w:eastAsia="en-GB"/>
        </w:rPr>
        <w:t>Operational efficiency and service reliability</w:t>
      </w:r>
    </w:p>
    <w:p w14:paraId="3ACE72C4" w14:textId="6E888A33" w:rsidR="00974B23" w:rsidRPr="00974B23" w:rsidRDefault="00974B23" w:rsidP="00B42D7C">
      <w:pPr>
        <w:pStyle w:val="ListParagraph"/>
        <w:numPr>
          <w:ilvl w:val="0"/>
          <w:numId w:val="20"/>
        </w:numPr>
        <w:spacing w:after="0"/>
        <w:jc w:val="center"/>
        <w:rPr>
          <w:rFonts w:eastAsia="Times New Roman" w:cs="Arial"/>
          <w:lang w:eastAsia="en-GB"/>
        </w:rPr>
      </w:pPr>
      <w:r w:rsidRPr="00974B23">
        <w:rPr>
          <w:rFonts w:eastAsia="Times New Roman" w:cs="Arial"/>
          <w:lang w:eastAsia="en-GB"/>
        </w:rPr>
        <w:t>Customer convenience, responsiveness and control</w:t>
      </w:r>
    </w:p>
    <w:p w14:paraId="1D159F00" w14:textId="072AAB9C" w:rsidR="00974B23" w:rsidRPr="00974B23" w:rsidRDefault="00974B23" w:rsidP="00B42D7C">
      <w:pPr>
        <w:pStyle w:val="ListParagraph"/>
        <w:numPr>
          <w:ilvl w:val="0"/>
          <w:numId w:val="20"/>
        </w:numPr>
        <w:spacing w:after="0"/>
        <w:jc w:val="center"/>
        <w:rPr>
          <w:rFonts w:eastAsia="Times New Roman" w:cs="Arial"/>
          <w:lang w:eastAsia="en-GB"/>
        </w:rPr>
      </w:pPr>
      <w:r w:rsidRPr="00974B23">
        <w:rPr>
          <w:rFonts w:eastAsia="Times New Roman" w:cs="Arial"/>
          <w:lang w:eastAsia="en-GB"/>
        </w:rPr>
        <w:t>Technology acceptance, trust and usability</w:t>
      </w:r>
    </w:p>
    <w:p w14:paraId="618175A6" w14:textId="0B063480" w:rsidR="00974B23" w:rsidRPr="00974B23" w:rsidRDefault="00974B23" w:rsidP="00B42D7C">
      <w:pPr>
        <w:pStyle w:val="ListParagraph"/>
        <w:numPr>
          <w:ilvl w:val="0"/>
          <w:numId w:val="20"/>
        </w:numPr>
        <w:spacing w:after="0"/>
        <w:jc w:val="center"/>
        <w:rPr>
          <w:rFonts w:eastAsia="Times New Roman" w:cs="Arial"/>
          <w:lang w:eastAsia="en-GB"/>
        </w:rPr>
      </w:pPr>
      <w:r w:rsidRPr="00974B23">
        <w:rPr>
          <w:rFonts w:eastAsia="Times New Roman" w:cs="Arial"/>
          <w:lang w:eastAsia="en-GB"/>
        </w:rPr>
        <w:t>Organisational capability and employee readiness</w:t>
      </w:r>
    </w:p>
    <w:p w14:paraId="3E8B596A" w14:textId="0818C827" w:rsidR="00974B23" w:rsidRPr="00974B23" w:rsidRDefault="00974B23" w:rsidP="00B42D7C">
      <w:pPr>
        <w:pStyle w:val="ListParagraph"/>
        <w:numPr>
          <w:ilvl w:val="0"/>
          <w:numId w:val="20"/>
        </w:numPr>
        <w:spacing w:after="0"/>
        <w:jc w:val="center"/>
        <w:rPr>
          <w:rFonts w:eastAsia="Times New Roman" w:cs="Arial"/>
          <w:lang w:eastAsia="en-GB"/>
        </w:rPr>
      </w:pPr>
      <w:r w:rsidRPr="00974B23">
        <w:rPr>
          <w:rFonts w:eastAsia="Times New Roman" w:cs="Arial"/>
          <w:lang w:eastAsia="en-GB"/>
        </w:rPr>
        <w:t>Digital inclusion and human interaction</w:t>
      </w:r>
    </w:p>
    <w:p w14:paraId="7A3650AA" w14:textId="06620BAA" w:rsidR="04124D26" w:rsidRPr="00974B23" w:rsidRDefault="00974B23" w:rsidP="00B42D7C">
      <w:pPr>
        <w:pStyle w:val="ListParagraph"/>
        <w:numPr>
          <w:ilvl w:val="0"/>
          <w:numId w:val="20"/>
        </w:numPr>
        <w:spacing w:before="240" w:after="120"/>
        <w:jc w:val="center"/>
        <w:rPr>
          <w:rFonts w:eastAsia="Aptos" w:cs="Arial"/>
        </w:rPr>
      </w:pPr>
      <w:r w:rsidRPr="00974B23">
        <w:rPr>
          <w:rFonts w:eastAsia="Times New Roman" w:cs="Arial"/>
          <w:lang w:eastAsia="en-GB"/>
        </w:rPr>
        <w:t>Financial, ethical and sustainability challenges</w:t>
      </w:r>
    </w:p>
    <w:p w14:paraId="10C17BCD" w14:textId="77777777" w:rsidR="04124D26" w:rsidRDefault="04124D26" w:rsidP="00B42D7C">
      <w:pPr>
        <w:spacing w:before="240" w:after="120"/>
        <w:jc w:val="center"/>
      </w:pPr>
      <w:r w:rsidRPr="1DD652CC">
        <w:rPr>
          <w:rFonts w:eastAsia="Aptos" w:cs="Aptos"/>
        </w:rPr>
        <w:t>The chapter reports recurring, mixed and limited findings across the selected evidence. It does not interpret the findings extensively through SERVQUAL, TAM, RBV or Dynamic Capabilities Theory because that analysis is undertaken in Chapter 5. This distinction prevents unnecessary repetition between the findings and discussion chapters.</w:t>
      </w:r>
    </w:p>
    <w:p w14:paraId="69B72CA1" w14:textId="77777777" w:rsidR="04124D26" w:rsidRDefault="04124D26" w:rsidP="00B42D7C">
      <w:pPr>
        <w:spacing w:before="240" w:after="120"/>
        <w:jc w:val="center"/>
      </w:pPr>
      <w:r w:rsidRPr="1DD652CC">
        <w:rPr>
          <w:rFonts w:eastAsia="Aptos" w:cs="Aptos"/>
        </w:rPr>
        <w:t xml:space="preserve">The review identified limited research specifically focused on Midlands fast-food businesses. Consequently, findings from wider UK and international studies were </w:t>
      </w:r>
      <w:r w:rsidRPr="1DD652CC">
        <w:rPr>
          <w:rFonts w:eastAsia="Aptos" w:cs="Aptos"/>
        </w:rPr>
        <w:lastRenderedPageBreak/>
        <w:t>evaluated for their relevance to the regional context. The chapter does not assume that international findings automatically represent every Midlands fast-food business.</w:t>
      </w:r>
    </w:p>
    <w:p w14:paraId="33380F6E" w14:textId="77777777" w:rsidR="04124D26" w:rsidRDefault="04124D26" w:rsidP="00B42D7C">
      <w:pPr>
        <w:spacing w:before="240" w:after="120"/>
        <w:jc w:val="center"/>
      </w:pPr>
      <w:r w:rsidRPr="1DD652CC">
        <w:rPr>
          <w:rFonts w:eastAsia="Aptos" w:cs="Aptos"/>
        </w:rPr>
        <w:t>Table 4.1 summarises the relationship between the research questions and the themes.</w:t>
      </w:r>
    </w:p>
    <w:p w14:paraId="08B4BADE" w14:textId="77777777" w:rsidR="04124D26" w:rsidRDefault="04124D26" w:rsidP="1DD652CC">
      <w:pPr>
        <w:spacing w:before="240" w:after="120"/>
      </w:pPr>
      <w:r w:rsidRPr="1DD652CC">
        <w:rPr>
          <w:rFonts w:eastAsia="Aptos" w:cs="Aptos"/>
        </w:rPr>
        <w:t>Table 4.1: Alignment of themes with the research questions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1447"/>
        <w:gridCol w:w="867"/>
        <w:gridCol w:w="6702"/>
      </w:tblGrid>
      <w:tr w:rsidR="1DD652CC" w14:paraId="5FFA3E6D" w14:textId="77777777" w:rsidTr="00821DB1">
        <w:trPr>
          <w:trHeight w:val="300"/>
        </w:trPr>
        <w:tc>
          <w:tcPr>
            <w:tcW w:w="1320" w:type="dxa"/>
            <w:shd w:val="clear" w:color="auto" w:fill="83CAEB" w:themeFill="accent1" w:themeFillTint="66"/>
            <w:vAlign w:val="center"/>
          </w:tcPr>
          <w:p w14:paraId="18718A34" w14:textId="77777777" w:rsidR="1DD652CC" w:rsidRDefault="1DD652CC" w:rsidP="1DD652CC">
            <w:pPr>
              <w:spacing w:after="0" w:line="240" w:lineRule="auto"/>
              <w:jc w:val="center"/>
            </w:pPr>
            <w:r w:rsidRPr="1DD652CC">
              <w:rPr>
                <w:b/>
                <w:bCs/>
                <w:sz w:val="18"/>
              </w:rPr>
              <w:t>Research question</w:t>
            </w:r>
          </w:p>
        </w:tc>
        <w:tc>
          <w:tcPr>
            <w:tcW w:w="771" w:type="dxa"/>
            <w:shd w:val="clear" w:color="auto" w:fill="83CAEB" w:themeFill="accent1" w:themeFillTint="66"/>
            <w:vAlign w:val="center"/>
          </w:tcPr>
          <w:p w14:paraId="56CF9F2B" w14:textId="77777777" w:rsidR="1DD652CC" w:rsidRDefault="1DD652CC" w:rsidP="1DD652CC">
            <w:pPr>
              <w:spacing w:after="0" w:line="240" w:lineRule="auto"/>
              <w:jc w:val="center"/>
            </w:pPr>
            <w:r w:rsidRPr="1DD652CC">
              <w:rPr>
                <w:b/>
                <w:bCs/>
                <w:sz w:val="18"/>
              </w:rPr>
              <w:t>Related themes</w:t>
            </w:r>
          </w:p>
        </w:tc>
        <w:tc>
          <w:tcPr>
            <w:tcW w:w="6925" w:type="dxa"/>
            <w:shd w:val="clear" w:color="auto" w:fill="83CAEB" w:themeFill="accent1" w:themeFillTint="66"/>
            <w:vAlign w:val="center"/>
          </w:tcPr>
          <w:p w14:paraId="761A09E3" w14:textId="77777777" w:rsidR="1DD652CC" w:rsidRDefault="1DD652CC" w:rsidP="1DD652CC">
            <w:pPr>
              <w:spacing w:after="0" w:line="240" w:lineRule="auto"/>
              <w:jc w:val="center"/>
            </w:pPr>
            <w:r w:rsidRPr="1DD652CC">
              <w:rPr>
                <w:b/>
                <w:bCs/>
                <w:sz w:val="18"/>
              </w:rPr>
              <w:t>Principal finding</w:t>
            </w:r>
          </w:p>
        </w:tc>
      </w:tr>
      <w:tr w:rsidR="1DD652CC" w14:paraId="633C5F28" w14:textId="77777777" w:rsidTr="00974B23">
        <w:trPr>
          <w:trHeight w:val="300"/>
        </w:trPr>
        <w:tc>
          <w:tcPr>
            <w:tcW w:w="1320" w:type="dxa"/>
            <w:vAlign w:val="center"/>
          </w:tcPr>
          <w:p w14:paraId="1E39CA45" w14:textId="77777777" w:rsidR="1DD652CC" w:rsidRDefault="1DD652CC" w:rsidP="1DD652CC">
            <w:pPr>
              <w:spacing w:after="0" w:line="240" w:lineRule="auto"/>
            </w:pPr>
            <w:r>
              <w:rPr>
                <w:sz w:val="18"/>
              </w:rPr>
              <w:t>RQ1: Implementation</w:t>
            </w:r>
          </w:p>
        </w:tc>
        <w:tc>
          <w:tcPr>
            <w:tcW w:w="771" w:type="dxa"/>
            <w:vAlign w:val="center"/>
          </w:tcPr>
          <w:p w14:paraId="2A117769" w14:textId="77777777" w:rsidR="1DD652CC" w:rsidRDefault="1DD652CC" w:rsidP="1DD652CC">
            <w:pPr>
              <w:spacing w:after="0" w:line="240" w:lineRule="auto"/>
            </w:pPr>
            <w:r>
              <w:rPr>
                <w:sz w:val="18"/>
              </w:rPr>
              <w:t>Themes 1 and 2</w:t>
            </w:r>
          </w:p>
        </w:tc>
        <w:tc>
          <w:tcPr>
            <w:tcW w:w="6925" w:type="dxa"/>
            <w:vAlign w:val="center"/>
          </w:tcPr>
          <w:p w14:paraId="7B1EAF6A" w14:textId="77777777" w:rsidR="1DD652CC" w:rsidRDefault="1DD652CC" w:rsidP="1DD652CC">
            <w:pPr>
              <w:spacing w:after="0" w:line="240" w:lineRule="auto"/>
            </w:pPr>
            <w:r>
              <w:rPr>
                <w:sz w:val="18"/>
              </w:rPr>
              <w:t>Digital transformation has been implemented through interconnected customer-facing and operational technologies, although integration varies by organisational size and capability.</w:t>
            </w:r>
          </w:p>
        </w:tc>
      </w:tr>
      <w:tr w:rsidR="1DD652CC" w14:paraId="5548089F" w14:textId="77777777" w:rsidTr="00974B23">
        <w:trPr>
          <w:trHeight w:val="300"/>
        </w:trPr>
        <w:tc>
          <w:tcPr>
            <w:tcW w:w="1320" w:type="dxa"/>
            <w:vAlign w:val="center"/>
          </w:tcPr>
          <w:p w14:paraId="1E1B5FDE" w14:textId="77777777" w:rsidR="1DD652CC" w:rsidRDefault="1DD652CC" w:rsidP="1DD652CC">
            <w:pPr>
              <w:spacing w:after="0" w:line="240" w:lineRule="auto"/>
            </w:pPr>
            <w:r>
              <w:rPr>
                <w:sz w:val="18"/>
              </w:rPr>
              <w:t>RQ2: Customer service quality</w:t>
            </w:r>
          </w:p>
        </w:tc>
        <w:tc>
          <w:tcPr>
            <w:tcW w:w="771" w:type="dxa"/>
            <w:vAlign w:val="center"/>
          </w:tcPr>
          <w:p w14:paraId="1B39956D" w14:textId="77777777" w:rsidR="1DD652CC" w:rsidRDefault="1DD652CC" w:rsidP="1DD652CC">
            <w:pPr>
              <w:spacing w:after="0" w:line="240" w:lineRule="auto"/>
            </w:pPr>
            <w:r>
              <w:rPr>
                <w:sz w:val="18"/>
              </w:rPr>
              <w:t>Themes 3, 4 and 5</w:t>
            </w:r>
          </w:p>
        </w:tc>
        <w:tc>
          <w:tcPr>
            <w:tcW w:w="6925" w:type="dxa"/>
            <w:vAlign w:val="center"/>
          </w:tcPr>
          <w:p w14:paraId="0B263EE8" w14:textId="77777777" w:rsidR="1DD652CC" w:rsidRDefault="1DD652CC" w:rsidP="1DD652CC">
            <w:pPr>
              <w:spacing w:after="0" w:line="240" w:lineRule="auto"/>
            </w:pPr>
            <w:r>
              <w:rPr>
                <w:sz w:val="18"/>
              </w:rPr>
              <w:t>Technology generally improves functional service quality, including speed, convenience and order control, but its effects on trust, empathy and satisfaction are conditional.</w:t>
            </w:r>
          </w:p>
        </w:tc>
      </w:tr>
      <w:tr w:rsidR="1DD652CC" w14:paraId="418D8496" w14:textId="77777777" w:rsidTr="00974B23">
        <w:trPr>
          <w:trHeight w:val="300"/>
        </w:trPr>
        <w:tc>
          <w:tcPr>
            <w:tcW w:w="1320" w:type="dxa"/>
            <w:vAlign w:val="center"/>
          </w:tcPr>
          <w:p w14:paraId="477F9A65" w14:textId="77777777" w:rsidR="1DD652CC" w:rsidRDefault="1DD652CC" w:rsidP="1DD652CC">
            <w:pPr>
              <w:spacing w:after="0" w:line="240" w:lineRule="auto"/>
            </w:pPr>
            <w:r>
              <w:rPr>
                <w:sz w:val="18"/>
              </w:rPr>
              <w:t>RQ3: Benefits and challenges</w:t>
            </w:r>
          </w:p>
        </w:tc>
        <w:tc>
          <w:tcPr>
            <w:tcW w:w="771" w:type="dxa"/>
            <w:vAlign w:val="center"/>
          </w:tcPr>
          <w:p w14:paraId="0552FE58" w14:textId="77777777" w:rsidR="1DD652CC" w:rsidRDefault="1DD652CC" w:rsidP="1DD652CC">
            <w:pPr>
              <w:spacing w:after="0" w:line="240" w:lineRule="auto"/>
            </w:pPr>
            <w:r>
              <w:rPr>
                <w:sz w:val="18"/>
              </w:rPr>
              <w:t>Themes 6, 7 and 8</w:t>
            </w:r>
          </w:p>
        </w:tc>
        <w:tc>
          <w:tcPr>
            <w:tcW w:w="6925" w:type="dxa"/>
            <w:vAlign w:val="center"/>
          </w:tcPr>
          <w:p w14:paraId="5BF42DCA" w14:textId="77777777" w:rsidR="1DD652CC" w:rsidRDefault="1DD652CC" w:rsidP="1DD652CC">
            <w:pPr>
              <w:spacing w:after="0" w:line="240" w:lineRule="auto"/>
            </w:pPr>
            <w:r>
              <w:rPr>
                <w:sz w:val="18"/>
              </w:rPr>
              <w:t>Benefits include efficiency, data availability and expanded customer access; challenges include costs, skills, system dependence, exclusion, privacy and uncertain profitability.</w:t>
            </w:r>
          </w:p>
        </w:tc>
      </w:tr>
    </w:tbl>
    <w:p w14:paraId="6D243F0A" w14:textId="77777777" w:rsidR="04124D26" w:rsidRDefault="04124D26" w:rsidP="1DD652CC">
      <w:pPr>
        <w:spacing w:before="240" w:after="120"/>
        <w:rPr>
          <w:rFonts w:eastAsia="Aptos" w:cs="Aptos"/>
        </w:rPr>
      </w:pPr>
      <w:r w:rsidRPr="1DD652CC">
        <w:rPr>
          <w:rFonts w:eastAsia="Aptos" w:cs="Aptos"/>
        </w:rPr>
        <w:t>Source: Author’s analysis of the selected literature (2026).</w:t>
      </w:r>
    </w:p>
    <w:p w14:paraId="7A46000D" w14:textId="77777777" w:rsidR="00821DB1" w:rsidRDefault="00821DB1" w:rsidP="1DD652CC">
      <w:pPr>
        <w:spacing w:before="240" w:after="120"/>
      </w:pPr>
    </w:p>
    <w:p w14:paraId="22934697" w14:textId="77777777" w:rsidR="04124D26" w:rsidRDefault="04124D26" w:rsidP="00821DB1">
      <w:pPr>
        <w:pStyle w:val="Heading2"/>
      </w:pPr>
      <w:bookmarkStart w:id="58" w:name="_Toc238669126"/>
      <w:r w:rsidRPr="1DD652CC">
        <w:rPr>
          <w:rFonts w:eastAsia="Aptos"/>
        </w:rPr>
        <w:t>4.2 Overview of the Analysed Evidence</w:t>
      </w:r>
      <w:bookmarkEnd w:id="58"/>
    </w:p>
    <w:p w14:paraId="0707CE53" w14:textId="370271A2" w:rsidR="04124D26" w:rsidRDefault="04124D26" w:rsidP="00A4766A">
      <w:pPr>
        <w:spacing w:before="240" w:after="120"/>
        <w:jc w:val="center"/>
      </w:pPr>
      <w:r w:rsidRPr="1DD652CC">
        <w:rPr>
          <w:rFonts w:eastAsia="Aptos" w:cs="Aptos"/>
        </w:rPr>
        <w:t xml:space="preserve">The </w:t>
      </w:r>
      <w:r w:rsidR="00821DB1">
        <w:rPr>
          <w:rFonts w:eastAsia="Aptos" w:cs="Aptos"/>
        </w:rPr>
        <w:t>64</w:t>
      </w:r>
      <w:r w:rsidRPr="1DD652CC">
        <w:rPr>
          <w:rFonts w:eastAsia="Aptos" w:cs="Aptos"/>
        </w:rPr>
        <w:t xml:space="preserve"> selected articles included customer surveys, experiments, qualitative studies, review articles, online-review analyses and organisational research. This methodological variety allowed digital transformation to be examined from customer, employee, technological and business perspectives.</w:t>
      </w:r>
    </w:p>
    <w:p w14:paraId="5182F3DC" w14:textId="77777777" w:rsidR="04124D26" w:rsidRDefault="04124D26" w:rsidP="00A4766A">
      <w:pPr>
        <w:spacing w:before="240" w:after="120"/>
        <w:jc w:val="center"/>
      </w:pPr>
      <w:r w:rsidRPr="1DD652CC">
        <w:rPr>
          <w:rFonts w:eastAsia="Aptos" w:cs="Aptos"/>
        </w:rPr>
        <w:t>A large proportion of the evidence focused on customer-facing technologies, particularly self-service kiosks, mobile ordering and online delivery. AI-enabled applications, chatbots, digital payments and customer-review analysis represented newer areas of research. Evidence concerning operational technologies included data analytics, point-of-sale integration, IoT, inventory monitoring and smart food-service systems.</w:t>
      </w:r>
    </w:p>
    <w:p w14:paraId="27D2111F" w14:textId="77777777" w:rsidR="04124D26" w:rsidRDefault="04124D26" w:rsidP="00A4766A">
      <w:pPr>
        <w:spacing w:before="240" w:after="120"/>
        <w:jc w:val="center"/>
      </w:pPr>
      <w:r w:rsidRPr="1DD652CC">
        <w:rPr>
          <w:rFonts w:eastAsia="Aptos" w:cs="Aptos"/>
        </w:rPr>
        <w:t>The geographical distribution of the evidence was uneven. UK studies provided information about online food delivery, digital access, AI in the food system and the broader restaurant environment. However, many studies of kiosks, technology acceptance and mobile ordering were conducted outside the UK. Direct evidence concerning fast-food businesses in the Midlands was limited.</w:t>
      </w:r>
    </w:p>
    <w:p w14:paraId="40E78FB4" w14:textId="77777777" w:rsidR="04124D26" w:rsidRDefault="04124D26" w:rsidP="00A4766A">
      <w:pPr>
        <w:spacing w:before="240" w:after="120"/>
        <w:jc w:val="center"/>
      </w:pPr>
      <w:r w:rsidRPr="1DD652CC">
        <w:rPr>
          <w:rFonts w:eastAsia="Aptos" w:cs="Aptos"/>
        </w:rPr>
        <w:lastRenderedPageBreak/>
        <w:t xml:space="preserve">This geographical limitation became a </w:t>
      </w:r>
      <w:proofErr w:type="gramStart"/>
      <w:r w:rsidRPr="1DD652CC">
        <w:rPr>
          <w:rFonts w:eastAsia="Aptos" w:cs="Aptos"/>
        </w:rPr>
        <w:t>finding in its own right</w:t>
      </w:r>
      <w:proofErr w:type="gramEnd"/>
      <w:r w:rsidRPr="1DD652CC">
        <w:rPr>
          <w:rFonts w:eastAsia="Aptos" w:cs="Aptos"/>
        </w:rPr>
        <w:t>. The technologies identified internationally are available and relevant to UK businesses, but their effects may differ according to local demographics, organisational resources, digital skills and market conditions.</w:t>
      </w:r>
    </w:p>
    <w:p w14:paraId="0E80C423" w14:textId="77777777" w:rsidR="04124D26" w:rsidRDefault="04124D26" w:rsidP="00A4766A">
      <w:pPr>
        <w:spacing w:before="240" w:after="120"/>
        <w:jc w:val="center"/>
        <w:rPr>
          <w:rFonts w:eastAsia="Aptos" w:cs="Aptos"/>
        </w:rPr>
      </w:pPr>
      <w:r w:rsidRPr="1DD652CC">
        <w:rPr>
          <w:rFonts w:eastAsia="Aptos" w:cs="Aptos"/>
        </w:rPr>
        <w:t>The analysis also identified inconsistency in how outcomes were measured. Customer-focused research commonly measured satisfaction, perceived usefulness, ease of use, trust or intention to reuse a technology. Operational studies examined waiting time, productivity, order accuracy, waste or information flow. Business-performance studies discussed sales, competitiveness or profitability. Because these outcomes were not measured consistently, the findings support thematic comparison more strongly than direct numerical comparison.</w:t>
      </w:r>
    </w:p>
    <w:p w14:paraId="4ACEF42B" w14:textId="77777777" w:rsidR="004D7107" w:rsidRDefault="004D7107" w:rsidP="1DD652CC">
      <w:pPr>
        <w:spacing w:before="240" w:after="120"/>
      </w:pPr>
    </w:p>
    <w:p w14:paraId="7CF11AB9" w14:textId="77777777" w:rsidR="04124D26" w:rsidRDefault="04124D26" w:rsidP="004D7107">
      <w:pPr>
        <w:pStyle w:val="Heading2"/>
      </w:pPr>
      <w:bookmarkStart w:id="59" w:name="_Toc238669127"/>
      <w:r w:rsidRPr="1DD652CC">
        <w:rPr>
          <w:rFonts w:eastAsia="Aptos"/>
        </w:rPr>
        <w:t>4.3 Findings Related to Research Question 1</w:t>
      </w:r>
      <w:bookmarkEnd w:id="59"/>
    </w:p>
    <w:p w14:paraId="489B2B42" w14:textId="77777777" w:rsidR="04124D26" w:rsidRDefault="04124D26" w:rsidP="00A4766A">
      <w:pPr>
        <w:spacing w:before="240" w:after="120"/>
        <w:jc w:val="center"/>
      </w:pPr>
      <w:r w:rsidRPr="1DD652CC">
        <w:rPr>
          <w:rFonts w:eastAsia="Aptos" w:cs="Aptos"/>
        </w:rPr>
        <w:t>How has digital transformation been implemented within the fast-food industry in the Midlands, UK?</w:t>
      </w:r>
    </w:p>
    <w:p w14:paraId="03D76D27" w14:textId="77777777" w:rsidR="04124D26" w:rsidRDefault="04124D26" w:rsidP="004D7107">
      <w:pPr>
        <w:pStyle w:val="Heading3"/>
      </w:pPr>
      <w:bookmarkStart w:id="60" w:name="_Toc238669128"/>
      <w:r w:rsidRPr="1DD652CC">
        <w:rPr>
          <w:rFonts w:eastAsia="Aptos"/>
        </w:rPr>
        <w:t>4.3.1 Theme 1: Customer-facing digital technologies</w:t>
      </w:r>
      <w:bookmarkEnd w:id="60"/>
    </w:p>
    <w:p w14:paraId="7A833367" w14:textId="77777777" w:rsidR="04124D26" w:rsidRDefault="04124D26" w:rsidP="00A4766A">
      <w:pPr>
        <w:spacing w:before="240" w:after="120"/>
        <w:jc w:val="center"/>
      </w:pPr>
      <w:r w:rsidRPr="1DD652CC">
        <w:rPr>
          <w:rFonts w:eastAsia="Aptos" w:cs="Aptos"/>
        </w:rPr>
        <w:t>The first theme concerned the implementation of technologies used directly by customers. Self-service kiosks, mobile applications, online delivery platforms, contactless payments, digital menu boards, loyalty programmes and chatbots were the most frequently discussed forms of customer-facing digitalisation.</w:t>
      </w:r>
    </w:p>
    <w:p w14:paraId="1657E624" w14:textId="77777777" w:rsidR="04124D26" w:rsidRDefault="04124D26" w:rsidP="00A4766A">
      <w:pPr>
        <w:spacing w:before="240" w:after="120"/>
        <w:jc w:val="center"/>
      </w:pPr>
      <w:r w:rsidRPr="1DD652CC">
        <w:rPr>
          <w:rFonts w:eastAsia="Aptos" w:cs="Aptos"/>
        </w:rPr>
        <w:t xml:space="preserve">Self-service kiosks were implemented to allow customers to browse menus, customise orders, make payments and complete transactions with less direct staff involvement. </w:t>
      </w:r>
      <w:proofErr w:type="spellStart"/>
      <w:r w:rsidRPr="1DD652CC">
        <w:rPr>
          <w:rFonts w:eastAsia="Aptos" w:cs="Aptos"/>
        </w:rPr>
        <w:t>Arsat</w:t>
      </w:r>
      <w:proofErr w:type="spellEnd"/>
      <w:r w:rsidRPr="1DD652CC">
        <w:rPr>
          <w:rFonts w:eastAsia="Aptos" w:cs="Aptos"/>
        </w:rPr>
        <w:t xml:space="preserve">, </w:t>
      </w:r>
      <w:proofErr w:type="spellStart"/>
      <w:r w:rsidRPr="1DD652CC">
        <w:rPr>
          <w:rFonts w:eastAsia="Aptos" w:cs="Aptos"/>
        </w:rPr>
        <w:t>Hanafiah</w:t>
      </w:r>
      <w:proofErr w:type="spellEnd"/>
      <w:r w:rsidRPr="1DD652CC">
        <w:rPr>
          <w:rFonts w:eastAsia="Aptos" w:cs="Aptos"/>
        </w:rPr>
        <w:t xml:space="preserve"> and Che </w:t>
      </w:r>
      <w:proofErr w:type="spellStart"/>
      <w:r w:rsidRPr="1DD652CC">
        <w:rPr>
          <w:rFonts w:eastAsia="Aptos" w:cs="Aptos"/>
        </w:rPr>
        <w:t>Shalifullizam</w:t>
      </w:r>
      <w:proofErr w:type="spellEnd"/>
      <w:r w:rsidRPr="1DD652CC">
        <w:rPr>
          <w:rFonts w:eastAsia="Aptos" w:cs="Aptos"/>
        </w:rPr>
        <w:t xml:space="preserve"> (2025) found that kiosk preferences were affected by accessibility, affordability, acceptability and awareness. This shows that implementation involves more than installing equipment. Customers must be aware of the kiosk, understand its benefits and be able to use it.</w:t>
      </w:r>
    </w:p>
    <w:p w14:paraId="45249FF6" w14:textId="77777777" w:rsidR="04124D26" w:rsidRDefault="04124D26" w:rsidP="00A4766A">
      <w:pPr>
        <w:spacing w:before="240" w:after="120"/>
        <w:jc w:val="center"/>
      </w:pPr>
      <w:r w:rsidRPr="1DD652CC">
        <w:rPr>
          <w:rFonts w:eastAsia="Aptos" w:cs="Aptos"/>
        </w:rPr>
        <w:t xml:space="preserve">Amiri et al. (2025) found that perceived usefulness, ease of use and technology readiness influenced continued kiosk-use intention. These findings indicate that </w:t>
      </w:r>
      <w:r w:rsidRPr="1DD652CC">
        <w:rPr>
          <w:rFonts w:eastAsia="Aptos" w:cs="Aptos"/>
        </w:rPr>
        <w:lastRenderedPageBreak/>
        <w:t>effective implementation should be measured through continued utilisation rather than physical availability alone.</w:t>
      </w:r>
    </w:p>
    <w:p w14:paraId="291972A4" w14:textId="77777777" w:rsidR="04124D26" w:rsidRDefault="04124D26" w:rsidP="00A4766A">
      <w:pPr>
        <w:spacing w:before="240" w:after="120"/>
        <w:jc w:val="center"/>
      </w:pPr>
      <w:r w:rsidRPr="1DD652CC">
        <w:rPr>
          <w:rFonts w:eastAsia="Aptos" w:cs="Aptos"/>
        </w:rPr>
        <w:t xml:space="preserve">Mobile applications represented a second major implementation route. Applications combined menu access, ordering, payment, collection, delivery, promotional offers and loyalty rewards. </w:t>
      </w:r>
      <w:proofErr w:type="spellStart"/>
      <w:r w:rsidRPr="1DD652CC">
        <w:rPr>
          <w:rFonts w:eastAsia="Aptos" w:cs="Aptos"/>
        </w:rPr>
        <w:t>Belanche</w:t>
      </w:r>
      <w:proofErr w:type="spellEnd"/>
      <w:r w:rsidRPr="1DD652CC">
        <w:rPr>
          <w:rFonts w:eastAsia="Aptos" w:cs="Aptos"/>
        </w:rPr>
        <w:t xml:space="preserve">, Flavián and Pérez-Rueda (2020) found that perceived security and compatibility with customer lifestyles affected application use and word-of-mouth. </w:t>
      </w:r>
      <w:proofErr w:type="spellStart"/>
      <w:r w:rsidRPr="1DD652CC">
        <w:rPr>
          <w:rFonts w:eastAsia="Aptos" w:cs="Aptos"/>
        </w:rPr>
        <w:t>Shorbaji</w:t>
      </w:r>
      <w:proofErr w:type="spellEnd"/>
      <w:r w:rsidRPr="1DD652CC">
        <w:rPr>
          <w:rFonts w:eastAsia="Aptos" w:cs="Aptos"/>
        </w:rPr>
        <w:t xml:space="preserve">, </w:t>
      </w:r>
      <w:proofErr w:type="spellStart"/>
      <w:r w:rsidRPr="1DD652CC">
        <w:rPr>
          <w:rFonts w:eastAsia="Aptos" w:cs="Aptos"/>
        </w:rPr>
        <w:t>Alalwan</w:t>
      </w:r>
      <w:proofErr w:type="spellEnd"/>
      <w:r w:rsidRPr="1DD652CC">
        <w:rPr>
          <w:rFonts w:eastAsia="Aptos" w:cs="Aptos"/>
        </w:rPr>
        <w:t xml:space="preserve"> and </w:t>
      </w:r>
      <w:proofErr w:type="spellStart"/>
      <w:r w:rsidRPr="1DD652CC">
        <w:rPr>
          <w:rFonts w:eastAsia="Aptos" w:cs="Aptos"/>
        </w:rPr>
        <w:t>Algharabat</w:t>
      </w:r>
      <w:proofErr w:type="spellEnd"/>
      <w:r w:rsidRPr="1DD652CC">
        <w:rPr>
          <w:rFonts w:eastAsia="Aptos" w:cs="Aptos"/>
        </w:rPr>
        <w:t xml:space="preserve"> (2025) identified personalisation, convenience, information quality and AI-enabled interaction as important aspects of the mobile food-ordering experience.</w:t>
      </w:r>
    </w:p>
    <w:p w14:paraId="504FC1FD" w14:textId="77777777" w:rsidR="04124D26" w:rsidRDefault="04124D26" w:rsidP="00A4766A">
      <w:pPr>
        <w:spacing w:before="240" w:after="120"/>
        <w:jc w:val="center"/>
      </w:pPr>
      <w:r w:rsidRPr="1DD652CC">
        <w:rPr>
          <w:rFonts w:eastAsia="Aptos" w:cs="Aptos"/>
        </w:rPr>
        <w:t>Online delivery platforms extended the geographical reach of restaurants and allowed customers to order without entering a physical outlet. Keeble et al. (2021) found an association between access to online food outlets and delivery-service use among UK adults. Uddin et al. (2026) also examined the relationship between online ordering platforms and the sales of restaurants and takeaways in the UK.</w:t>
      </w:r>
    </w:p>
    <w:p w14:paraId="1ED1DA88" w14:textId="77777777" w:rsidR="04124D26" w:rsidRDefault="04124D26" w:rsidP="00A4766A">
      <w:pPr>
        <w:spacing w:before="240" w:after="120"/>
        <w:jc w:val="center"/>
      </w:pPr>
      <w:r w:rsidRPr="1DD652CC">
        <w:rPr>
          <w:rFonts w:eastAsia="Aptos" w:cs="Aptos"/>
        </w:rPr>
        <w:t>The evidence showed that delivery platforms represent both digital implementation and business-model change. They connect customers, restaurants and delivery workers through a third-party platform. However, restaurants may have less control over the final service experience when delivery is completed by another organisation.</w:t>
      </w:r>
    </w:p>
    <w:p w14:paraId="73B96227" w14:textId="77777777" w:rsidR="04124D26" w:rsidRDefault="04124D26" w:rsidP="00A4766A">
      <w:pPr>
        <w:spacing w:before="240" w:after="120"/>
        <w:jc w:val="center"/>
      </w:pPr>
      <w:r w:rsidRPr="1DD652CC">
        <w:rPr>
          <w:rFonts w:eastAsia="Aptos" w:cs="Aptos"/>
        </w:rPr>
        <w:t>Contactless and mobile payments were commonly integrated with kiosks and applications. Their implementation reduced the number of physical stages required to complete a purchase. However, Monye (2024) found that the development of a cashless society can increase financial exclusion. This indicates that implementation may improve transaction efficiency while limiting access for some customers.</w:t>
      </w:r>
    </w:p>
    <w:p w14:paraId="29F76EB3" w14:textId="77777777" w:rsidR="04124D26" w:rsidRDefault="04124D26" w:rsidP="00A4766A">
      <w:pPr>
        <w:spacing w:before="240" w:after="120"/>
        <w:jc w:val="center"/>
      </w:pPr>
      <w:r w:rsidRPr="1DD652CC">
        <w:rPr>
          <w:rFonts w:eastAsia="Aptos" w:cs="Aptos"/>
        </w:rPr>
        <w:t xml:space="preserve">Digital menu boards were used to display products, promotions and nutritional information dynamically. Although early studies such as </w:t>
      </w:r>
      <w:proofErr w:type="spellStart"/>
      <w:r w:rsidRPr="1DD652CC">
        <w:rPr>
          <w:rFonts w:eastAsia="Aptos" w:cs="Aptos"/>
        </w:rPr>
        <w:t>Smarandescu</w:t>
      </w:r>
      <w:proofErr w:type="spellEnd"/>
      <w:r w:rsidRPr="1DD652CC">
        <w:rPr>
          <w:rFonts w:eastAsia="Aptos" w:cs="Aptos"/>
        </w:rPr>
        <w:t xml:space="preserve"> et al. (2013) examined how digital menu presentation can affect food choices, more recent industry evidence indicates that menu boards are increasingly connected to pricing, availability and promotional systems. The academic evidence concerning their direct effect on service quality remained limited compared with kiosk and mobile-ordering research.</w:t>
      </w:r>
    </w:p>
    <w:p w14:paraId="145E9EAC" w14:textId="77777777" w:rsidR="04124D26" w:rsidRDefault="04124D26" w:rsidP="00A4766A">
      <w:pPr>
        <w:spacing w:before="240" w:after="120"/>
        <w:jc w:val="center"/>
      </w:pPr>
      <w:r w:rsidRPr="1DD652CC">
        <w:rPr>
          <w:rFonts w:eastAsia="Aptos" w:cs="Aptos"/>
        </w:rPr>
        <w:lastRenderedPageBreak/>
        <w:t>Overall, Theme 1 demonstrated that fast-food digitalisation has been implemented across the entire customer transaction. However, implementation differed in technological sophistication. Some businesses used isolated systems, while others connected applications, payments, loyalty programmes and customer data.</w:t>
      </w:r>
    </w:p>
    <w:p w14:paraId="0CF9F791" w14:textId="77777777" w:rsidR="04124D26" w:rsidRDefault="04124D26" w:rsidP="004D7107">
      <w:pPr>
        <w:pStyle w:val="Heading3"/>
      </w:pPr>
      <w:bookmarkStart w:id="61" w:name="_Toc238669129"/>
      <w:r w:rsidRPr="1DD652CC">
        <w:rPr>
          <w:rFonts w:eastAsia="Aptos"/>
        </w:rPr>
        <w:t>4.3.2 Theme 2: Integration of operational technologies</w:t>
      </w:r>
      <w:bookmarkEnd w:id="61"/>
    </w:p>
    <w:p w14:paraId="6C9B294D" w14:textId="77777777" w:rsidR="04124D26" w:rsidRDefault="04124D26" w:rsidP="00A4766A">
      <w:pPr>
        <w:spacing w:before="240" w:after="120"/>
        <w:jc w:val="center"/>
      </w:pPr>
      <w:r w:rsidRPr="1DD652CC">
        <w:rPr>
          <w:rFonts w:eastAsia="Aptos" w:cs="Aptos"/>
        </w:rPr>
        <w:t>The second theme concerned technologies operating behind the customer-facing interface. These included point-of-sale systems, kitchen display systems, AI, data analytics, inventory management, IoT monitoring and supply-chain technologies.</w:t>
      </w:r>
    </w:p>
    <w:p w14:paraId="178C4E95" w14:textId="77777777" w:rsidR="04124D26" w:rsidRDefault="04124D26" w:rsidP="00A4766A">
      <w:pPr>
        <w:spacing w:before="240" w:after="120"/>
        <w:jc w:val="center"/>
      </w:pPr>
      <w:r w:rsidRPr="1DD652CC">
        <w:rPr>
          <w:rFonts w:eastAsia="Aptos" w:cs="Aptos"/>
        </w:rPr>
        <w:t>Ding et al. (2023) identified applications of AI and big data across food-industry operations, including quality control, forecasting and customer analysis. Misra et al. (2020) similarly demonstrated that IoT, big data and AI can improve monitoring and decision-making across agriculture and food operations. Although some applications were located outside restaurants, the underlying capabilities were relevant to inventory, demand forecasting and food preparation.</w:t>
      </w:r>
    </w:p>
    <w:p w14:paraId="7CAF7B46" w14:textId="77777777" w:rsidR="04124D26" w:rsidRDefault="04124D26" w:rsidP="00A4766A">
      <w:pPr>
        <w:spacing w:before="240" w:after="120"/>
        <w:jc w:val="center"/>
      </w:pPr>
      <w:r w:rsidRPr="1DD652CC">
        <w:rPr>
          <w:rFonts w:eastAsia="Aptos" w:cs="Aptos"/>
        </w:rPr>
        <w:t>The analysis showed that customer-facing technologies depended on operational integration. A mobile application may accept an order quickly, but the customer does not receive improved service if the order fails to reach the kitchen correctly or if stock information is inaccurate. Digital transformation was therefore most developed when ordering, payment, preparation, inventory and customer communication were connected.</w:t>
      </w:r>
    </w:p>
    <w:p w14:paraId="731921C4" w14:textId="77777777" w:rsidR="04124D26" w:rsidRDefault="04124D26" w:rsidP="00A4766A">
      <w:pPr>
        <w:spacing w:before="240" w:after="120"/>
        <w:jc w:val="center"/>
      </w:pPr>
      <w:r w:rsidRPr="1DD652CC">
        <w:rPr>
          <w:rFonts w:eastAsia="Aptos" w:cs="Aptos"/>
        </w:rPr>
        <w:t>AI was implemented through personalised recommendations, demand forecasting, chatbots and customer-review analysis. Adak et al. (2022) demonstrated how explainable AI could analyse food-delivery reviews and identify factors affecting customer evaluations. This provides businesses with information that may be missed by average numerical ratings.</w:t>
      </w:r>
    </w:p>
    <w:p w14:paraId="2631476D" w14:textId="77777777" w:rsidR="04124D26" w:rsidRDefault="04124D26" w:rsidP="00A4766A">
      <w:pPr>
        <w:spacing w:before="240" w:after="120"/>
        <w:jc w:val="center"/>
      </w:pPr>
      <w:r w:rsidRPr="1DD652CC">
        <w:rPr>
          <w:rFonts w:eastAsia="Aptos" w:cs="Aptos"/>
        </w:rPr>
        <w:t>The UK Food Standards Agency’s research into AI in the UK food system identified increasing use and potential applications across food operations (Zakaria et al., 2024). However, the analysis found limited published evidence demonstrating how extensively independent Midlands fast-food businesses use advanced AI.</w:t>
      </w:r>
    </w:p>
    <w:p w14:paraId="4B8DF7BD" w14:textId="77777777" w:rsidR="04124D26" w:rsidRDefault="04124D26" w:rsidP="00A4766A">
      <w:pPr>
        <w:spacing w:before="240" w:after="120"/>
        <w:jc w:val="center"/>
      </w:pPr>
      <w:r w:rsidRPr="1DD652CC">
        <w:rPr>
          <w:rFonts w:eastAsia="Aptos" w:cs="Aptos"/>
        </w:rPr>
        <w:lastRenderedPageBreak/>
        <w:t>The evidence suggested a difference between large chains and smaller businesses. Large fast-food organisations were more likely to possess integrated applications, loyalty data, automated ordering and operational analytics. Smaller operators appeared more likely to use individual technologies or external delivery platforms. Akpan, Udoh and Adebisi (2022) found that small-business technology adoption can be limited by awareness, resources and organisational capability.</w:t>
      </w:r>
    </w:p>
    <w:p w14:paraId="2065F104" w14:textId="77777777" w:rsidR="04124D26" w:rsidRDefault="04124D26" w:rsidP="00A4766A">
      <w:pPr>
        <w:spacing w:before="240" w:after="120"/>
        <w:jc w:val="center"/>
      </w:pPr>
      <w:r w:rsidRPr="1DD652CC">
        <w:rPr>
          <w:rFonts w:eastAsia="Aptos" w:cs="Aptos"/>
        </w:rPr>
        <w:t>The answer to Research Question 1 is therefore that digital transformation has been implemented through both customer-facing and operational technologies. However, the literature does not provide sufficient Midlands-specific evidence to determine the level of implementation across all regional businesses. International and wider UK evidence suggests uneven adoption influenced by business size, resources and technological capability.</w:t>
      </w:r>
    </w:p>
    <w:p w14:paraId="01DBFAC0" w14:textId="77777777" w:rsidR="04124D26" w:rsidRDefault="04124D26" w:rsidP="004D7107">
      <w:pPr>
        <w:pStyle w:val="Heading2"/>
      </w:pPr>
      <w:bookmarkStart w:id="62" w:name="_Toc238669130"/>
      <w:r w:rsidRPr="1DD652CC">
        <w:rPr>
          <w:rFonts w:eastAsia="Aptos"/>
        </w:rPr>
        <w:t>4.4 Findings Related to Research Question 2</w:t>
      </w:r>
      <w:bookmarkEnd w:id="62"/>
    </w:p>
    <w:p w14:paraId="6F2F587C" w14:textId="77777777" w:rsidR="04124D26" w:rsidRDefault="04124D26" w:rsidP="00A4766A">
      <w:pPr>
        <w:spacing w:before="240" w:after="120"/>
        <w:jc w:val="center"/>
      </w:pPr>
      <w:r w:rsidRPr="1DD652CC">
        <w:rPr>
          <w:rFonts w:eastAsia="Aptos" w:cs="Aptos"/>
        </w:rPr>
        <w:t>What impact does digital transformation have on customer service quality in fast-food businesses in the Midlands?</w:t>
      </w:r>
    </w:p>
    <w:p w14:paraId="06628ADC" w14:textId="77777777" w:rsidR="04124D26" w:rsidRDefault="04124D26" w:rsidP="004D7107">
      <w:pPr>
        <w:pStyle w:val="Heading3"/>
      </w:pPr>
      <w:bookmarkStart w:id="63" w:name="_Toc238669131"/>
      <w:r w:rsidRPr="1DD652CC">
        <w:rPr>
          <w:rFonts w:eastAsia="Aptos"/>
        </w:rPr>
        <w:t>4.4.1 Theme 3: Operational efficiency and service reliability</w:t>
      </w:r>
      <w:bookmarkEnd w:id="63"/>
    </w:p>
    <w:p w14:paraId="0D75BD11" w14:textId="77777777" w:rsidR="04124D26" w:rsidRDefault="04124D26" w:rsidP="00A4766A">
      <w:pPr>
        <w:spacing w:before="240" w:after="120"/>
        <w:jc w:val="center"/>
      </w:pPr>
      <w:r w:rsidRPr="1DD652CC">
        <w:rPr>
          <w:rFonts w:eastAsia="Aptos" w:cs="Aptos"/>
        </w:rPr>
        <w:t>Operational efficiency was the most consistently reported benefit across the analysed evidence. Kiosks, mobile ordering and contactless payments reduced the manual stages involved in placing and processing orders. Customers could enter information directly, review selections and complete payment without waiting for a staffed till.</w:t>
      </w:r>
    </w:p>
    <w:p w14:paraId="78E2EFEB" w14:textId="77777777" w:rsidR="04124D26" w:rsidRDefault="04124D26" w:rsidP="00A4766A">
      <w:pPr>
        <w:spacing w:before="240" w:after="120"/>
        <w:jc w:val="center"/>
      </w:pPr>
      <w:r w:rsidRPr="1DD652CC">
        <w:rPr>
          <w:rFonts w:eastAsia="Aptos" w:cs="Aptos"/>
        </w:rPr>
        <w:t>Technology also created the potential to improve order accuracy. Digital systems allowed customers to confirm product selections and customisation before submitting an order. Integrated systems reduced the need for employees to transfer information manually from the customer to the kitchen.</w:t>
      </w:r>
    </w:p>
    <w:p w14:paraId="351AF3CC" w14:textId="77777777" w:rsidR="04124D26" w:rsidRDefault="04124D26" w:rsidP="00A4766A">
      <w:pPr>
        <w:spacing w:before="240" w:after="120"/>
        <w:jc w:val="center"/>
      </w:pPr>
      <w:r w:rsidRPr="1DD652CC">
        <w:rPr>
          <w:rFonts w:eastAsia="Aptos" w:cs="Aptos"/>
        </w:rPr>
        <w:t>However, improved accuracy was conditional on system reliability and integration. Incorrect product information, application failures, delayed data transfer and system outages created new causes of service failure. Therefore, technology reduced some human errors while introducing technological risks.</w:t>
      </w:r>
    </w:p>
    <w:p w14:paraId="6607A276" w14:textId="77777777" w:rsidR="04124D26" w:rsidRDefault="04124D26" w:rsidP="00A4766A">
      <w:pPr>
        <w:spacing w:before="240" w:after="120"/>
        <w:jc w:val="center"/>
      </w:pPr>
      <w:r w:rsidRPr="1DD652CC">
        <w:rPr>
          <w:rFonts w:eastAsia="Aptos" w:cs="Aptos"/>
        </w:rPr>
        <w:lastRenderedPageBreak/>
        <w:t>The evidence concerning waiting time was similarly conditional. Kiosks and applications could reduce queues at traditional tills, but faster ordering could increase pressure on kitchen capacity. In these circumstances, the visible queue was moved from the ordering stage to the preparation or collection stage rather than eliminated.</w:t>
      </w:r>
    </w:p>
    <w:p w14:paraId="4DF08266" w14:textId="77777777" w:rsidR="04124D26" w:rsidRDefault="04124D26" w:rsidP="00A4766A">
      <w:pPr>
        <w:spacing w:before="240" w:after="120"/>
        <w:jc w:val="center"/>
      </w:pPr>
      <w:r w:rsidRPr="1DD652CC">
        <w:rPr>
          <w:rFonts w:eastAsia="Aptos" w:cs="Aptos"/>
        </w:rPr>
        <w:t xml:space="preserve">Kharlamov and Parry (2021) linked digitisation with productivity and profitability, while </w:t>
      </w:r>
      <w:proofErr w:type="spellStart"/>
      <w:r w:rsidRPr="1DD652CC">
        <w:rPr>
          <w:rFonts w:eastAsia="Aptos" w:cs="Aptos"/>
        </w:rPr>
        <w:t>Lakhwani</w:t>
      </w:r>
      <w:proofErr w:type="spellEnd"/>
      <w:r w:rsidRPr="1DD652CC">
        <w:rPr>
          <w:rFonts w:eastAsia="Aptos" w:cs="Aptos"/>
        </w:rPr>
        <w:t xml:space="preserve"> et al. (2020) associated technology adoption with organisational productivity. Nevertheless, these broader organisational findings did not prove that every fast-food technology reduced costs or increased profit.</w:t>
      </w:r>
    </w:p>
    <w:p w14:paraId="1EC774B9" w14:textId="77777777" w:rsidR="04124D26" w:rsidRDefault="04124D26" w:rsidP="00A4766A">
      <w:pPr>
        <w:spacing w:before="240" w:after="120"/>
        <w:jc w:val="center"/>
      </w:pPr>
      <w:r w:rsidRPr="1DD652CC">
        <w:rPr>
          <w:rFonts w:eastAsia="Aptos" w:cs="Aptos"/>
        </w:rPr>
        <w:t>Theme 3 therefore showed that digital transformation generally improves functional aspects of service quality when systems are reliable and operational capacity is aligned with digital demand.</w:t>
      </w:r>
    </w:p>
    <w:p w14:paraId="64D5A5BC" w14:textId="77777777" w:rsidR="04124D26" w:rsidRDefault="04124D26" w:rsidP="004D7107">
      <w:pPr>
        <w:pStyle w:val="Heading3"/>
      </w:pPr>
      <w:bookmarkStart w:id="64" w:name="_Toc238669132"/>
      <w:r w:rsidRPr="1DD652CC">
        <w:rPr>
          <w:rFonts w:eastAsia="Aptos"/>
        </w:rPr>
        <w:t>4.4.2 Theme 4: Customer convenience, responsiveness and control</w:t>
      </w:r>
      <w:bookmarkEnd w:id="64"/>
    </w:p>
    <w:p w14:paraId="734416E7" w14:textId="77777777" w:rsidR="04124D26" w:rsidRDefault="04124D26" w:rsidP="00A4766A">
      <w:pPr>
        <w:spacing w:before="240" w:after="120"/>
        <w:jc w:val="center"/>
      </w:pPr>
      <w:r w:rsidRPr="1DD652CC">
        <w:rPr>
          <w:rFonts w:eastAsia="Aptos" w:cs="Aptos"/>
        </w:rPr>
        <w:t>Convenience was another strong pattern within the analysed evidence. Mobile applications and delivery platforms allowed customers to place orders without visiting a restaurant or waiting at a till. Kiosks offered greater time to browse menus and customise products. Contactless payments shortened the transaction process.</w:t>
      </w:r>
    </w:p>
    <w:p w14:paraId="162F948E" w14:textId="77777777" w:rsidR="04124D26" w:rsidRDefault="04124D26" w:rsidP="00A4766A">
      <w:pPr>
        <w:spacing w:before="240" w:after="120"/>
        <w:jc w:val="center"/>
      </w:pPr>
      <w:r w:rsidRPr="1DD652CC">
        <w:rPr>
          <w:rFonts w:eastAsia="Aptos" w:cs="Aptos"/>
        </w:rPr>
        <w:t>Customer control was particularly important. Digital ordering allowed customers to make choices independently and check an order before confirmation. This could reduce communication pressure and improve the experience of customers who preferred limited interaction.</w:t>
      </w:r>
    </w:p>
    <w:p w14:paraId="3A62D025" w14:textId="77777777" w:rsidR="04124D26" w:rsidRDefault="04124D26" w:rsidP="00A4766A">
      <w:pPr>
        <w:spacing w:before="240" w:after="120"/>
        <w:jc w:val="center"/>
      </w:pPr>
      <w:r w:rsidRPr="1DD652CC">
        <w:rPr>
          <w:rFonts w:eastAsia="Aptos" w:cs="Aptos"/>
        </w:rPr>
        <w:t>Finlay et al. (2023) demonstrated that information and pricing presented through a virtual food-delivery application could influence ordering decisions. This indicates that digital interfaces do not simply transmit customer choices; their design can actively influence behaviour.</w:t>
      </w:r>
    </w:p>
    <w:p w14:paraId="7BD7FCFF" w14:textId="77777777" w:rsidR="04124D26" w:rsidRDefault="04124D26" w:rsidP="00A4766A">
      <w:pPr>
        <w:spacing w:before="240" w:after="120"/>
        <w:jc w:val="center"/>
      </w:pPr>
      <w:r w:rsidRPr="1DD652CC">
        <w:rPr>
          <w:rFonts w:eastAsia="Aptos" w:cs="Aptos"/>
        </w:rPr>
        <w:t xml:space="preserve">Customer-review research also showed that convenience was evaluated across the complete journey. Khan et al. (2023) found that text mining could identify patterns in food-delivery reviews and ratings. </w:t>
      </w:r>
      <w:proofErr w:type="spellStart"/>
      <w:r w:rsidRPr="1DD652CC">
        <w:rPr>
          <w:rFonts w:eastAsia="Aptos" w:cs="Aptos"/>
        </w:rPr>
        <w:t>Mathayomchan</w:t>
      </w:r>
      <w:proofErr w:type="spellEnd"/>
      <w:r w:rsidRPr="1DD652CC">
        <w:rPr>
          <w:rFonts w:eastAsia="Aptos" w:cs="Aptos"/>
        </w:rPr>
        <w:t xml:space="preserve"> and </w:t>
      </w:r>
      <w:proofErr w:type="spellStart"/>
      <w:r w:rsidRPr="1DD652CC">
        <w:rPr>
          <w:rFonts w:eastAsia="Aptos" w:cs="Aptos"/>
        </w:rPr>
        <w:t>Taecharungroj</w:t>
      </w:r>
      <w:proofErr w:type="spellEnd"/>
      <w:r w:rsidRPr="1DD652CC">
        <w:rPr>
          <w:rFonts w:eastAsia="Aptos" w:cs="Aptos"/>
        </w:rPr>
        <w:t xml:space="preserve"> (2020) </w:t>
      </w:r>
      <w:r w:rsidRPr="1DD652CC">
        <w:rPr>
          <w:rFonts w:eastAsia="Aptos" w:cs="Aptos"/>
        </w:rPr>
        <w:lastRenderedPageBreak/>
        <w:t>similarly used Google Maps reviews to examine customer experiences. Common service concerns extended beyond application usability to delivery time, order accuracy, food condition and problem resolution.</w:t>
      </w:r>
    </w:p>
    <w:p w14:paraId="2811AF82" w14:textId="77777777" w:rsidR="04124D26" w:rsidRDefault="04124D26" w:rsidP="00A4766A">
      <w:pPr>
        <w:spacing w:before="240" w:after="120"/>
        <w:jc w:val="center"/>
      </w:pPr>
      <w:r w:rsidRPr="1DD652CC">
        <w:rPr>
          <w:rFonts w:eastAsia="Aptos" w:cs="Aptos"/>
        </w:rPr>
        <w:t>The findings therefore indicated that digital convenience was vulnerable to failure elsewhere in the service system. A simple ordering process did not produce a positive experience when preparation or delivery failed.</w:t>
      </w:r>
    </w:p>
    <w:p w14:paraId="4986E538" w14:textId="77777777" w:rsidR="04124D26" w:rsidRDefault="04124D26" w:rsidP="00922CAB">
      <w:pPr>
        <w:pStyle w:val="Heading3"/>
      </w:pPr>
      <w:bookmarkStart w:id="65" w:name="_Toc238669133"/>
      <w:r w:rsidRPr="1DD652CC">
        <w:rPr>
          <w:rFonts w:eastAsia="Aptos"/>
        </w:rPr>
        <w:t>4.4.3 Theme 5: Technology acceptance, trust and usability</w:t>
      </w:r>
      <w:bookmarkEnd w:id="65"/>
    </w:p>
    <w:p w14:paraId="57146AC3" w14:textId="77777777" w:rsidR="04124D26" w:rsidRDefault="04124D26" w:rsidP="00A4766A">
      <w:pPr>
        <w:spacing w:before="240" w:after="120"/>
        <w:jc w:val="center"/>
      </w:pPr>
      <w:r w:rsidRPr="1DD652CC">
        <w:rPr>
          <w:rFonts w:eastAsia="Aptos" w:cs="Aptos"/>
        </w:rPr>
        <w:t>The fifth theme demonstrated that service-quality outcomes were influenced by customer acceptance. Perceived usefulness and ease of use were repeatedly associated with willingness to adopt self-service and mobile technologies.</w:t>
      </w:r>
    </w:p>
    <w:p w14:paraId="45509760" w14:textId="77777777" w:rsidR="04124D26" w:rsidRDefault="04124D26" w:rsidP="00A4766A">
      <w:pPr>
        <w:spacing w:before="240" w:after="120"/>
        <w:jc w:val="center"/>
      </w:pPr>
      <w:r w:rsidRPr="1DD652CC">
        <w:rPr>
          <w:rFonts w:eastAsia="Aptos" w:cs="Aptos"/>
        </w:rPr>
        <w:t xml:space="preserve">Amiri et al. (2025) found that perceived usefulness and ease of use significantly affected customers’ continued intention to use kiosks. Technology readiness also influenced acceptance. </w:t>
      </w:r>
      <w:proofErr w:type="spellStart"/>
      <w:r w:rsidRPr="1DD652CC">
        <w:rPr>
          <w:rFonts w:eastAsia="Aptos" w:cs="Aptos"/>
        </w:rPr>
        <w:t>Arsat</w:t>
      </w:r>
      <w:proofErr w:type="spellEnd"/>
      <w:r w:rsidRPr="1DD652CC">
        <w:rPr>
          <w:rFonts w:eastAsia="Aptos" w:cs="Aptos"/>
        </w:rPr>
        <w:t xml:space="preserve">, </w:t>
      </w:r>
      <w:proofErr w:type="spellStart"/>
      <w:r w:rsidRPr="1DD652CC">
        <w:rPr>
          <w:rFonts w:eastAsia="Aptos" w:cs="Aptos"/>
        </w:rPr>
        <w:t>Hanafiah</w:t>
      </w:r>
      <w:proofErr w:type="spellEnd"/>
      <w:r w:rsidRPr="1DD652CC">
        <w:rPr>
          <w:rFonts w:eastAsia="Aptos" w:cs="Aptos"/>
        </w:rPr>
        <w:t xml:space="preserve"> and Che </w:t>
      </w:r>
      <w:proofErr w:type="spellStart"/>
      <w:r w:rsidRPr="1DD652CC">
        <w:rPr>
          <w:rFonts w:eastAsia="Aptos" w:cs="Aptos"/>
        </w:rPr>
        <w:t>Shalifullizam</w:t>
      </w:r>
      <w:proofErr w:type="spellEnd"/>
      <w:r w:rsidRPr="1DD652CC">
        <w:rPr>
          <w:rFonts w:eastAsia="Aptos" w:cs="Aptos"/>
        </w:rPr>
        <w:t xml:space="preserve"> (2025) found that accessibility and acceptability affected kiosk preferences.</w:t>
      </w:r>
    </w:p>
    <w:p w14:paraId="3FCC243A" w14:textId="77777777" w:rsidR="04124D26" w:rsidRDefault="04124D26" w:rsidP="00A4766A">
      <w:pPr>
        <w:spacing w:before="240" w:after="120"/>
        <w:jc w:val="center"/>
      </w:pPr>
      <w:r w:rsidRPr="1DD652CC">
        <w:rPr>
          <w:rFonts w:eastAsia="Aptos" w:cs="Aptos"/>
        </w:rPr>
        <w:t>These findings indicated that customers did not respond uniformly to the same technology. Digitally confident customers were more likely to value convenience and independence, while customers with limited confidence could experience anxiety or frustration.</w:t>
      </w:r>
    </w:p>
    <w:p w14:paraId="1596A38F" w14:textId="77777777" w:rsidR="04124D26" w:rsidRDefault="04124D26" w:rsidP="00A4766A">
      <w:pPr>
        <w:spacing w:before="240" w:after="120"/>
        <w:jc w:val="center"/>
      </w:pPr>
      <w:r w:rsidRPr="1DD652CC">
        <w:rPr>
          <w:rFonts w:eastAsia="Aptos" w:cs="Aptos"/>
        </w:rPr>
        <w:t xml:space="preserve">Trust was connected to payment security, information accuracy, data use and system reliability. </w:t>
      </w:r>
      <w:proofErr w:type="spellStart"/>
      <w:r w:rsidRPr="1DD652CC">
        <w:rPr>
          <w:rFonts w:eastAsia="Aptos" w:cs="Aptos"/>
        </w:rPr>
        <w:t>Belanche</w:t>
      </w:r>
      <w:proofErr w:type="spellEnd"/>
      <w:r w:rsidRPr="1DD652CC">
        <w:rPr>
          <w:rFonts w:eastAsia="Aptos" w:cs="Aptos"/>
        </w:rPr>
        <w:t>, Flavián and Pérez-Rueda (2020) found that perceived security affected mobile application use. Trust also influenced whether customers accepted AI personalisation and automated support.</w:t>
      </w:r>
    </w:p>
    <w:p w14:paraId="4F0D5A4C" w14:textId="77777777" w:rsidR="04124D26" w:rsidRDefault="04124D26" w:rsidP="00A4766A">
      <w:pPr>
        <w:spacing w:before="240" w:after="120"/>
        <w:jc w:val="center"/>
      </w:pPr>
      <w:r w:rsidRPr="1DD652CC">
        <w:rPr>
          <w:rFonts w:eastAsia="Aptos" w:cs="Aptos"/>
        </w:rPr>
        <w:t>Chatbots provided rapid responses to routine questions, but their effects depended on response quality. Aslam et al. (2025) examined factors influencing chatbot adoption in food ordering, while Chen, Wang and Wood (2025) found that different chatbot-quality dimensions could affect customers’ intentions to change service agents. Automated speed was therefore insufficient when the system could not understand or resolve a problem.</w:t>
      </w:r>
    </w:p>
    <w:p w14:paraId="4E4DFC09" w14:textId="77777777" w:rsidR="04124D26" w:rsidRDefault="04124D26" w:rsidP="00A4766A">
      <w:pPr>
        <w:spacing w:before="240" w:after="120"/>
        <w:jc w:val="center"/>
      </w:pPr>
      <w:r w:rsidRPr="1DD652CC">
        <w:rPr>
          <w:rFonts w:eastAsia="Aptos" w:cs="Aptos"/>
        </w:rPr>
        <w:lastRenderedPageBreak/>
        <w:t>The answer to Research Question 2 is that digital transformation generally improves the functional dimensions of customer service, particularly speed, convenience, order control and potential accuracy. Its effects on overall satisfaction, trust, empathy and assurance are mixed and depend on usability, customer readiness, staff support and system reliability.</w:t>
      </w:r>
    </w:p>
    <w:p w14:paraId="20CACABA" w14:textId="77777777" w:rsidR="04124D26" w:rsidRDefault="04124D26" w:rsidP="00922CAB">
      <w:pPr>
        <w:pStyle w:val="Heading2"/>
      </w:pPr>
      <w:bookmarkStart w:id="66" w:name="_Toc238669134"/>
      <w:r w:rsidRPr="1DD652CC">
        <w:rPr>
          <w:rFonts w:eastAsia="Aptos"/>
        </w:rPr>
        <w:t>4.5 Findings Related to Research Question 3</w:t>
      </w:r>
      <w:bookmarkEnd w:id="66"/>
    </w:p>
    <w:p w14:paraId="1ECFF2CD" w14:textId="77777777" w:rsidR="04124D26" w:rsidRDefault="04124D26" w:rsidP="00A4766A">
      <w:pPr>
        <w:spacing w:before="240" w:after="120"/>
        <w:jc w:val="center"/>
      </w:pPr>
      <w:r w:rsidRPr="1DD652CC">
        <w:rPr>
          <w:rFonts w:eastAsia="Aptos" w:cs="Aptos"/>
        </w:rPr>
        <w:t>What benefits and challenges does digital technology create for fast-food companies seeking to improve customer service quality?</w:t>
      </w:r>
    </w:p>
    <w:p w14:paraId="2AA262EA" w14:textId="77777777" w:rsidR="04124D26" w:rsidRDefault="04124D26" w:rsidP="00922CAB">
      <w:pPr>
        <w:pStyle w:val="Heading3"/>
      </w:pPr>
      <w:bookmarkStart w:id="67" w:name="_Toc238669135"/>
      <w:r w:rsidRPr="1DD652CC">
        <w:rPr>
          <w:rFonts w:eastAsia="Aptos"/>
        </w:rPr>
        <w:t>4.5.1 Theme 6: Organisational capability and employee readiness</w:t>
      </w:r>
      <w:bookmarkEnd w:id="67"/>
    </w:p>
    <w:p w14:paraId="32B96694" w14:textId="77777777" w:rsidR="04124D26" w:rsidRDefault="04124D26" w:rsidP="00A4766A">
      <w:pPr>
        <w:spacing w:before="240" w:after="120"/>
        <w:jc w:val="center"/>
      </w:pPr>
      <w:r w:rsidRPr="1DD652CC">
        <w:rPr>
          <w:rFonts w:eastAsia="Aptos" w:cs="Aptos"/>
        </w:rPr>
        <w:t>The sixth theme demonstrated that organisational capability influenced the relationship between technology and service quality. Similar technologies produced different outcomes depending on leadership, employee skills, financial resources and operational integration.</w:t>
      </w:r>
    </w:p>
    <w:p w14:paraId="0DA0FEC1" w14:textId="77777777" w:rsidR="04124D26" w:rsidRDefault="04124D26" w:rsidP="00A4766A">
      <w:pPr>
        <w:spacing w:before="240" w:after="120"/>
        <w:jc w:val="center"/>
      </w:pPr>
      <w:r w:rsidRPr="1DD652CC">
        <w:rPr>
          <w:rFonts w:eastAsia="Aptos" w:cs="Aptos"/>
        </w:rPr>
        <w:t>Large fast-food chains appeared better positioned to invest in integrated platforms, data analytics and specialised technical support. Smaller businesses faced proportionately higher costs and were more dependent on external technology providers. Akpan, Udoh and Adebisi (2022) identified resources, awareness and capability as important influences on small-business adoption.</w:t>
      </w:r>
    </w:p>
    <w:p w14:paraId="7459F46C" w14:textId="77777777" w:rsidR="04124D26" w:rsidRDefault="04124D26" w:rsidP="00A4766A">
      <w:pPr>
        <w:spacing w:before="240" w:after="120"/>
        <w:jc w:val="center"/>
      </w:pPr>
      <w:r w:rsidRPr="1DD652CC">
        <w:rPr>
          <w:rFonts w:eastAsia="Aptos" w:cs="Aptos"/>
        </w:rPr>
        <w:t>Employee readiness was equally important. Digitalisation did not remove the need for employees; it changed their responsibilities. Staff were required to assist customers, monitor digital orders, coordinate several ordering channels and resolve technical failures.</w:t>
      </w:r>
    </w:p>
    <w:p w14:paraId="3A02C9EC" w14:textId="77777777" w:rsidR="04124D26" w:rsidRDefault="04124D26" w:rsidP="00A4766A">
      <w:pPr>
        <w:spacing w:before="240" w:after="120"/>
        <w:jc w:val="center"/>
      </w:pPr>
      <w:r w:rsidRPr="1DD652CC">
        <w:rPr>
          <w:rFonts w:eastAsia="Aptos" w:cs="Aptos"/>
        </w:rPr>
        <w:t>Howcroft and Taylor (2023) argue that the effects of automation are shaped by organisational and managerial choices. Wang, Liu and Parker (2020) also demonstrate that technology affects job demands, autonomy and work design. These findings suggest that automation may reduce repetitive tasks while increasing monitoring, multitasking or work intensity.</w:t>
      </w:r>
    </w:p>
    <w:p w14:paraId="180931C9" w14:textId="77777777" w:rsidR="04124D26" w:rsidRDefault="04124D26" w:rsidP="00A4766A">
      <w:pPr>
        <w:spacing w:before="240" w:after="120"/>
        <w:jc w:val="center"/>
      </w:pPr>
      <w:r w:rsidRPr="1DD652CC">
        <w:rPr>
          <w:rFonts w:eastAsia="Aptos" w:cs="Aptos"/>
        </w:rPr>
        <w:lastRenderedPageBreak/>
        <w:t xml:space="preserve">Employee training therefore emerged as a condition of successful implementation. Technology was more likely to improve service when employees understood the systems and could assist customers. Removing staff support to reduce labour costs could undermine customer service, particularly for customers </w:t>
      </w:r>
      <w:proofErr w:type="gramStart"/>
      <w:r w:rsidRPr="1DD652CC">
        <w:rPr>
          <w:rFonts w:eastAsia="Aptos" w:cs="Aptos"/>
        </w:rPr>
        <w:t>experiencing difficulty</w:t>
      </w:r>
      <w:proofErr w:type="gramEnd"/>
      <w:r w:rsidRPr="1DD652CC">
        <w:rPr>
          <w:rFonts w:eastAsia="Aptos" w:cs="Aptos"/>
        </w:rPr>
        <w:t>.</w:t>
      </w:r>
    </w:p>
    <w:p w14:paraId="33C7B7B3" w14:textId="77777777" w:rsidR="04124D26" w:rsidRDefault="04124D26" w:rsidP="00922CAB">
      <w:pPr>
        <w:pStyle w:val="Heading3"/>
      </w:pPr>
      <w:bookmarkStart w:id="68" w:name="_Toc238669136"/>
      <w:r w:rsidRPr="1DD652CC">
        <w:rPr>
          <w:rFonts w:eastAsia="Aptos"/>
        </w:rPr>
        <w:t>4.5.2 Theme 7: Digital inclusion and human interaction</w:t>
      </w:r>
      <w:bookmarkEnd w:id="68"/>
    </w:p>
    <w:p w14:paraId="0FDF130A" w14:textId="77777777" w:rsidR="04124D26" w:rsidRDefault="04124D26" w:rsidP="00A4766A">
      <w:pPr>
        <w:spacing w:before="240" w:after="120"/>
        <w:jc w:val="center"/>
      </w:pPr>
      <w:r w:rsidRPr="1DD652CC">
        <w:rPr>
          <w:rFonts w:eastAsia="Aptos" w:cs="Aptos"/>
        </w:rPr>
        <w:t>The seventh theme concerned the uneven accessibility of digital service. The evidence showed that technologies designed to improve convenience could create barriers for customers without digital access, skills or confidence.</w:t>
      </w:r>
    </w:p>
    <w:p w14:paraId="7BEA2545" w14:textId="77777777" w:rsidR="04124D26" w:rsidRDefault="04124D26" w:rsidP="00A4766A">
      <w:pPr>
        <w:spacing w:before="240" w:after="120"/>
        <w:jc w:val="center"/>
      </w:pPr>
      <w:r w:rsidRPr="1DD652CC">
        <w:rPr>
          <w:rFonts w:eastAsia="Aptos" w:cs="Aptos"/>
        </w:rPr>
        <w:t>Allmann (2022) identified continuing digital poverty in the UK. Monye (2024) also highlighted financial exclusion associated with cashless systems. These findings are relevant to the Midlands because regional fast-food businesses serve customers with varied ages, incomes, abilities and digital experience.</w:t>
      </w:r>
    </w:p>
    <w:p w14:paraId="60A4C293" w14:textId="77777777" w:rsidR="04124D26" w:rsidRDefault="04124D26" w:rsidP="00A4766A">
      <w:pPr>
        <w:spacing w:before="240" w:after="120"/>
        <w:jc w:val="center"/>
      </w:pPr>
      <w:r w:rsidRPr="1DD652CC">
        <w:rPr>
          <w:rFonts w:eastAsia="Aptos" w:cs="Aptos"/>
        </w:rPr>
        <w:t>Kiosks and mobile applications could create difficulties through small text, complex navigation, inaccessible screen placement or dependence on smartphones and payment cards. Customers with visual, physical or cognitive impairments might require additional support.</w:t>
      </w:r>
    </w:p>
    <w:p w14:paraId="2BC95AA5" w14:textId="77777777" w:rsidR="04124D26" w:rsidRDefault="04124D26" w:rsidP="00A4766A">
      <w:pPr>
        <w:spacing w:before="240" w:after="120"/>
        <w:jc w:val="center"/>
      </w:pPr>
      <w:r w:rsidRPr="1DD652CC">
        <w:rPr>
          <w:rFonts w:eastAsia="Aptos" w:cs="Aptos"/>
        </w:rPr>
        <w:t>The analysis identified a difference between technological personalisation and human empathy. AI systems could recommend products based on previous behaviour, but they could not necessarily recognise emotional discomfort or respond flexibly to an unusual customer problem.</w:t>
      </w:r>
    </w:p>
    <w:p w14:paraId="66A72C3A" w14:textId="77777777" w:rsidR="04124D26" w:rsidRDefault="04124D26" w:rsidP="00A4766A">
      <w:pPr>
        <w:spacing w:before="240" w:after="120"/>
        <w:jc w:val="center"/>
      </w:pPr>
      <w:r w:rsidRPr="1DD652CC">
        <w:rPr>
          <w:rFonts w:eastAsia="Aptos" w:cs="Aptos"/>
        </w:rPr>
        <w:t>Digital transformation therefore created a service-quality tension. It increased independence for customers who preferred self-service but could reduce personal attention for customers who valued or required human assistance. Hybrid service, in which digital options are supported by accessible human help, emerged as the most balanced approach.</w:t>
      </w:r>
    </w:p>
    <w:p w14:paraId="3658A76E" w14:textId="77777777" w:rsidR="04124D26" w:rsidRDefault="04124D26" w:rsidP="00922CAB">
      <w:pPr>
        <w:pStyle w:val="Heading3"/>
      </w:pPr>
      <w:bookmarkStart w:id="69" w:name="_Toc238669137"/>
      <w:r w:rsidRPr="1DD652CC">
        <w:rPr>
          <w:rFonts w:eastAsia="Aptos"/>
        </w:rPr>
        <w:t>4.5.3 Theme 8: Financial, ethical and sustainability challenges</w:t>
      </w:r>
      <w:bookmarkEnd w:id="69"/>
    </w:p>
    <w:p w14:paraId="021BF231" w14:textId="77777777" w:rsidR="04124D26" w:rsidRDefault="04124D26" w:rsidP="00A4766A">
      <w:pPr>
        <w:spacing w:before="240" w:after="120"/>
        <w:jc w:val="center"/>
      </w:pPr>
      <w:r w:rsidRPr="1DD652CC">
        <w:rPr>
          <w:rFonts w:eastAsia="Aptos" w:cs="Aptos"/>
        </w:rPr>
        <w:t>The final theme combined three areas that affected the overall value of digital transformation.</w:t>
      </w:r>
    </w:p>
    <w:p w14:paraId="0527035E" w14:textId="77777777" w:rsidR="04124D26" w:rsidRDefault="04124D26" w:rsidP="00A4766A">
      <w:pPr>
        <w:spacing w:before="240" w:after="120"/>
        <w:jc w:val="center"/>
      </w:pPr>
      <w:r w:rsidRPr="1DD652CC">
        <w:rPr>
          <w:rFonts w:eastAsia="Aptos" w:cs="Aptos"/>
        </w:rPr>
        <w:lastRenderedPageBreak/>
        <w:t>The first was financial performance. Digital applications and delivery platforms could increase order volumes and market reach. Loyalty systems and personalised promotions could encourage repeat purchasing. However, increased revenue did not automatically result in higher profitability.</w:t>
      </w:r>
    </w:p>
    <w:p w14:paraId="44B8DE27" w14:textId="77777777" w:rsidR="04124D26" w:rsidRDefault="04124D26" w:rsidP="00A4766A">
      <w:pPr>
        <w:spacing w:before="240" w:after="120"/>
        <w:jc w:val="center"/>
      </w:pPr>
      <w:r w:rsidRPr="1DD652CC">
        <w:rPr>
          <w:rFonts w:eastAsia="Aptos" w:cs="Aptos"/>
        </w:rPr>
        <w:t xml:space="preserve">Technology investment involved hardware, software, subscriptions, maintenance, cybersecurity and training costs. Delivery-platform commissions, discounts, packaging and additional labour could reduce margins. </w:t>
      </w:r>
      <w:proofErr w:type="spellStart"/>
      <w:r w:rsidRPr="1DD652CC">
        <w:rPr>
          <w:rFonts w:eastAsia="Aptos" w:cs="Aptos"/>
        </w:rPr>
        <w:t>Elkhwesky</w:t>
      </w:r>
      <w:proofErr w:type="spellEnd"/>
      <w:r w:rsidRPr="1DD652CC">
        <w:rPr>
          <w:rFonts w:eastAsia="Aptos" w:cs="Aptos"/>
        </w:rPr>
        <w:t xml:space="preserve"> et al. (2023) identified inconsistency in the measurement of restaurant business performance, making it difficult to compare profitability findings across studies.</w:t>
      </w:r>
    </w:p>
    <w:p w14:paraId="032F6710" w14:textId="77777777" w:rsidR="04124D26" w:rsidRDefault="04124D26" w:rsidP="00A4766A">
      <w:pPr>
        <w:spacing w:before="240" w:after="120"/>
        <w:jc w:val="center"/>
      </w:pPr>
      <w:r w:rsidRPr="1DD652CC">
        <w:rPr>
          <w:rFonts w:eastAsia="Aptos" w:cs="Aptos"/>
        </w:rPr>
        <w:t>The second area was ethics. Digital services collected information about orders, locations, payments and customer behaviour. D’Cruz et al. (2022) identified important ethical questions surrounding technology, work and responsibility. Velasco et al. (2024) also highlighted ethical tensions within customer-experience management.</w:t>
      </w:r>
    </w:p>
    <w:p w14:paraId="4C918064" w14:textId="77777777" w:rsidR="04124D26" w:rsidRDefault="04124D26" w:rsidP="00A4766A">
      <w:pPr>
        <w:spacing w:before="240" w:after="120"/>
        <w:jc w:val="center"/>
      </w:pPr>
      <w:r w:rsidRPr="1DD652CC">
        <w:rPr>
          <w:rFonts w:eastAsia="Aptos" w:cs="Aptos"/>
        </w:rPr>
        <w:t>Personalisation could increase customer relevance but require extensive data collection. Employee monitoring could improve performance information but reduce privacy and autonomy. AI-supported decisions could increase consistency but make responsibility less clear when an error occurred.</w:t>
      </w:r>
    </w:p>
    <w:p w14:paraId="04F76349" w14:textId="77777777" w:rsidR="04124D26" w:rsidRDefault="04124D26" w:rsidP="00A4766A">
      <w:pPr>
        <w:spacing w:before="240" w:after="120"/>
        <w:jc w:val="center"/>
      </w:pPr>
      <w:r w:rsidRPr="1DD652CC">
        <w:rPr>
          <w:rFonts w:eastAsia="Aptos" w:cs="Aptos"/>
        </w:rPr>
        <w:t xml:space="preserve">The third area was sustainability. Digital forecasting, inventory monitoring and supply-chain information could reduce waste. Hong, </w:t>
      </w:r>
      <w:proofErr w:type="spellStart"/>
      <w:r w:rsidRPr="1DD652CC">
        <w:rPr>
          <w:rFonts w:eastAsia="Aptos" w:cs="Aptos"/>
        </w:rPr>
        <w:t>Jaegler</w:t>
      </w:r>
      <w:proofErr w:type="spellEnd"/>
      <w:r w:rsidRPr="1DD652CC">
        <w:rPr>
          <w:rFonts w:eastAsia="Aptos" w:cs="Aptos"/>
        </w:rPr>
        <w:t xml:space="preserve"> and Gergaud (2024) identified the role of mobile applications in reducing food waste, while Meemken et al. (2024) examined digital innovation for sustainability monitoring.</w:t>
      </w:r>
    </w:p>
    <w:p w14:paraId="21A8A1AB" w14:textId="77777777" w:rsidR="04124D26" w:rsidRDefault="04124D26" w:rsidP="00A4766A">
      <w:pPr>
        <w:spacing w:before="240" w:after="120"/>
        <w:jc w:val="center"/>
      </w:pPr>
      <w:r w:rsidRPr="1DD652CC">
        <w:rPr>
          <w:rFonts w:eastAsia="Aptos" w:cs="Aptos"/>
        </w:rPr>
        <w:t xml:space="preserve">Nevertheless, digitalisation also produced potential negative effects. Online delivery could increase packaging, energy use and vehicle journeys. Bohnsack, </w:t>
      </w:r>
      <w:proofErr w:type="spellStart"/>
      <w:r w:rsidRPr="1DD652CC">
        <w:rPr>
          <w:rFonts w:eastAsia="Aptos" w:cs="Aptos"/>
        </w:rPr>
        <w:t>Bidmon</w:t>
      </w:r>
      <w:proofErr w:type="spellEnd"/>
      <w:r w:rsidRPr="1DD652CC">
        <w:rPr>
          <w:rFonts w:eastAsia="Aptos" w:cs="Aptos"/>
        </w:rPr>
        <w:t xml:space="preserve"> and </w:t>
      </w:r>
      <w:proofErr w:type="spellStart"/>
      <w:r w:rsidRPr="1DD652CC">
        <w:rPr>
          <w:rFonts w:eastAsia="Aptos" w:cs="Aptos"/>
        </w:rPr>
        <w:t>Pinkse</w:t>
      </w:r>
      <w:proofErr w:type="spellEnd"/>
      <w:r w:rsidRPr="1DD652CC">
        <w:rPr>
          <w:rFonts w:eastAsia="Aptos" w:cs="Aptos"/>
        </w:rPr>
        <w:t xml:space="preserve"> (2022) emphasised that digital technologies may create intended and unintended sustainability consequences.</w:t>
      </w:r>
    </w:p>
    <w:p w14:paraId="5D4ECECC" w14:textId="77777777" w:rsidR="04124D26" w:rsidRDefault="04124D26" w:rsidP="00A4766A">
      <w:pPr>
        <w:spacing w:before="240" w:after="120"/>
        <w:jc w:val="center"/>
      </w:pPr>
      <w:r w:rsidRPr="1DD652CC">
        <w:rPr>
          <w:rFonts w:eastAsia="Aptos" w:cs="Aptos"/>
        </w:rPr>
        <w:t xml:space="preserve">The answer to Research Question 3 is that digital technologies create benefits through efficiency, customer access, information, personalisation and potential sales growth. However, businesses face challenges involving investment costs, employee </w:t>
      </w:r>
      <w:r w:rsidRPr="1DD652CC">
        <w:rPr>
          <w:rFonts w:eastAsia="Aptos" w:cs="Aptos"/>
        </w:rPr>
        <w:lastRenderedPageBreak/>
        <w:t>capability, technological dependence, privacy, cybersecurity, exclusion, reduced human interaction and uncertain environmental effects.</w:t>
      </w:r>
    </w:p>
    <w:p w14:paraId="3360525C" w14:textId="77777777" w:rsidR="04124D26" w:rsidRDefault="04124D26" w:rsidP="00922CAB">
      <w:pPr>
        <w:pStyle w:val="Heading2"/>
      </w:pPr>
      <w:bookmarkStart w:id="70" w:name="_Toc238669138"/>
      <w:r w:rsidRPr="1DD652CC">
        <w:rPr>
          <w:rFonts w:eastAsia="Aptos"/>
        </w:rPr>
        <w:t>4.6 Cross-Theme Synthesis</w:t>
      </w:r>
      <w:bookmarkEnd w:id="70"/>
    </w:p>
    <w:p w14:paraId="11445CA1" w14:textId="64D67DF9" w:rsidR="04124D26" w:rsidRDefault="04124D26" w:rsidP="00A4766A">
      <w:pPr>
        <w:spacing w:before="240" w:after="120"/>
        <w:jc w:val="center"/>
        <w:rPr>
          <w:rFonts w:eastAsia="Aptos" w:cs="Aptos"/>
        </w:rPr>
      </w:pPr>
      <w:r w:rsidRPr="1DD652CC">
        <w:rPr>
          <w:rFonts w:eastAsia="Aptos" w:cs="Aptos"/>
        </w:rPr>
        <w:t>The themes demonstrated that digital transformation should be understood as a connected organisational and service process. Customer-facing technology, operational systems, employee capability and customer acceptance interacted to determine service outcomes.</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3"/>
        <w:gridCol w:w="6363"/>
      </w:tblGrid>
      <w:tr w:rsidR="003F0935" w:rsidRPr="00CE2028" w14:paraId="3E7C0363" w14:textId="77777777" w:rsidTr="00CB0BFB">
        <w:tc>
          <w:tcPr>
            <w:tcW w:w="2835" w:type="dxa"/>
            <w:shd w:val="clear" w:color="auto" w:fill="00B050"/>
            <w:tcMar>
              <w:top w:w="80" w:type="dxa"/>
              <w:left w:w="0" w:type="dxa"/>
              <w:bottom w:w="80" w:type="dxa"/>
              <w:right w:w="0" w:type="dxa"/>
            </w:tcMar>
            <w:vAlign w:val="center"/>
            <w:hideMark/>
          </w:tcPr>
          <w:p w14:paraId="380A9D83" w14:textId="77777777" w:rsidR="003F0935" w:rsidRPr="00CE2028" w:rsidRDefault="003F0935" w:rsidP="00CB0BFB">
            <w:pPr>
              <w:spacing w:after="0" w:line="240" w:lineRule="auto"/>
              <w:jc w:val="center"/>
              <w:rPr>
                <w:rFonts w:eastAsia="Times New Roman" w:cs="Arial"/>
                <w:lang w:eastAsia="en-GB"/>
              </w:rPr>
            </w:pPr>
            <w:r w:rsidRPr="00CE2028">
              <w:rPr>
                <w:rFonts w:eastAsia="Times New Roman" w:cs="Arial"/>
                <w:b/>
                <w:bCs/>
                <w:color w:val="FFFFFF"/>
                <w:sz w:val="21"/>
                <w:szCs w:val="21"/>
                <w:lang w:eastAsia="en-GB"/>
              </w:rPr>
              <w:t>Finding</w:t>
            </w:r>
          </w:p>
        </w:tc>
        <w:tc>
          <w:tcPr>
            <w:tcW w:w="7030" w:type="dxa"/>
            <w:shd w:val="clear" w:color="auto" w:fill="00B050"/>
            <w:tcMar>
              <w:top w:w="80" w:type="dxa"/>
              <w:left w:w="0" w:type="dxa"/>
              <w:bottom w:w="80" w:type="dxa"/>
              <w:right w:w="0" w:type="dxa"/>
            </w:tcMar>
            <w:vAlign w:val="center"/>
            <w:hideMark/>
          </w:tcPr>
          <w:p w14:paraId="0A4970E0" w14:textId="77777777" w:rsidR="003F0935" w:rsidRPr="00CE2028" w:rsidRDefault="003F0935" w:rsidP="00CB0BFB">
            <w:pPr>
              <w:spacing w:after="0" w:line="240" w:lineRule="auto"/>
              <w:jc w:val="center"/>
              <w:rPr>
                <w:rFonts w:eastAsia="Times New Roman" w:cs="Arial"/>
                <w:lang w:eastAsia="en-GB"/>
              </w:rPr>
            </w:pPr>
            <w:r w:rsidRPr="00CE2028">
              <w:rPr>
                <w:rFonts w:eastAsia="Times New Roman" w:cs="Arial"/>
                <w:b/>
                <w:bCs/>
                <w:color w:val="FFFFFF"/>
                <w:sz w:val="21"/>
                <w:szCs w:val="21"/>
                <w:lang w:eastAsia="en-GB"/>
              </w:rPr>
              <w:t>Evidence synthesis</w:t>
            </w:r>
          </w:p>
        </w:tc>
      </w:tr>
      <w:tr w:rsidR="003F0935" w:rsidRPr="00CE2028" w14:paraId="6D661B31" w14:textId="77777777" w:rsidTr="00CB0BFB">
        <w:tc>
          <w:tcPr>
            <w:tcW w:w="2835" w:type="dxa"/>
            <w:tcMar>
              <w:top w:w="80" w:type="dxa"/>
              <w:left w:w="0" w:type="dxa"/>
              <w:bottom w:w="80" w:type="dxa"/>
              <w:right w:w="0" w:type="dxa"/>
            </w:tcMar>
            <w:vAlign w:val="center"/>
            <w:hideMark/>
          </w:tcPr>
          <w:p w14:paraId="369AC7C7" w14:textId="77777777" w:rsidR="003F0935" w:rsidRPr="00CE2028" w:rsidRDefault="003F0935" w:rsidP="00CB0BFB">
            <w:pPr>
              <w:spacing w:after="0" w:line="240" w:lineRule="auto"/>
              <w:rPr>
                <w:rFonts w:eastAsia="Times New Roman" w:cs="Arial"/>
                <w:lang w:eastAsia="en-GB"/>
              </w:rPr>
            </w:pPr>
            <w:r w:rsidRPr="00CE2028">
              <w:rPr>
                <w:rFonts w:eastAsia="Times New Roman" w:cs="Arial"/>
                <w:color w:val="000000"/>
                <w:sz w:val="21"/>
                <w:szCs w:val="21"/>
                <w:lang w:eastAsia="en-GB"/>
              </w:rPr>
              <w:t>Technology increases customer convenience</w:t>
            </w:r>
          </w:p>
        </w:tc>
        <w:tc>
          <w:tcPr>
            <w:tcW w:w="7030" w:type="dxa"/>
            <w:tcMar>
              <w:top w:w="80" w:type="dxa"/>
              <w:left w:w="0" w:type="dxa"/>
              <w:bottom w:w="80" w:type="dxa"/>
              <w:right w:w="0" w:type="dxa"/>
            </w:tcMar>
            <w:vAlign w:val="center"/>
            <w:hideMark/>
          </w:tcPr>
          <w:p w14:paraId="6AEEFCD3" w14:textId="77777777" w:rsidR="003F0935" w:rsidRPr="00CE2028" w:rsidRDefault="003F0935" w:rsidP="00CB0BFB">
            <w:pPr>
              <w:spacing w:after="0" w:line="240" w:lineRule="auto"/>
              <w:rPr>
                <w:rFonts w:eastAsia="Times New Roman" w:cs="Arial"/>
                <w:lang w:eastAsia="en-GB"/>
              </w:rPr>
            </w:pPr>
            <w:r w:rsidRPr="00CE2028">
              <w:rPr>
                <w:rFonts w:eastAsia="Times New Roman" w:cs="Arial"/>
                <w:color w:val="000000"/>
                <w:sz w:val="21"/>
                <w:szCs w:val="21"/>
                <w:lang w:eastAsia="en-GB"/>
              </w:rPr>
              <w:t xml:space="preserve">Supporting and contrasting authors: Helal (2023); Alghamdi et al. (2023); Talaei and Zahedi (2025); </w:t>
            </w:r>
            <w:proofErr w:type="spellStart"/>
            <w:r w:rsidRPr="00CE2028">
              <w:rPr>
                <w:rFonts w:eastAsia="Times New Roman" w:cs="Arial"/>
                <w:color w:val="000000"/>
                <w:sz w:val="21"/>
                <w:szCs w:val="21"/>
                <w:lang w:eastAsia="en-GB"/>
              </w:rPr>
              <w:t>Shorbaji</w:t>
            </w:r>
            <w:proofErr w:type="spellEnd"/>
            <w:r w:rsidRPr="00CE2028">
              <w:rPr>
                <w:rFonts w:eastAsia="Times New Roman" w:cs="Arial"/>
                <w:color w:val="000000"/>
                <w:sz w:val="21"/>
                <w:szCs w:val="21"/>
                <w:lang w:eastAsia="en-GB"/>
              </w:rPr>
              <w:t xml:space="preserve">, </w:t>
            </w:r>
            <w:proofErr w:type="spellStart"/>
            <w:r w:rsidRPr="00CE2028">
              <w:rPr>
                <w:rFonts w:eastAsia="Times New Roman" w:cs="Arial"/>
                <w:color w:val="000000"/>
                <w:sz w:val="21"/>
                <w:szCs w:val="21"/>
                <w:lang w:eastAsia="en-GB"/>
              </w:rPr>
              <w:t>Alalwan</w:t>
            </w:r>
            <w:proofErr w:type="spellEnd"/>
            <w:r w:rsidRPr="00CE2028">
              <w:rPr>
                <w:rFonts w:eastAsia="Times New Roman" w:cs="Arial"/>
                <w:color w:val="000000"/>
                <w:sz w:val="21"/>
                <w:szCs w:val="21"/>
                <w:lang w:eastAsia="en-GB"/>
              </w:rPr>
              <w:t xml:space="preserve"> and </w:t>
            </w:r>
            <w:proofErr w:type="spellStart"/>
            <w:r w:rsidRPr="00CE2028">
              <w:rPr>
                <w:rFonts w:eastAsia="Times New Roman" w:cs="Arial"/>
                <w:color w:val="000000"/>
                <w:sz w:val="21"/>
                <w:szCs w:val="21"/>
                <w:lang w:eastAsia="en-GB"/>
              </w:rPr>
              <w:t>Algharabat</w:t>
            </w:r>
            <w:proofErr w:type="spellEnd"/>
            <w:r w:rsidRPr="00CE2028">
              <w:rPr>
                <w:rFonts w:eastAsia="Times New Roman" w:cs="Arial"/>
                <w:color w:val="000000"/>
                <w:sz w:val="21"/>
                <w:szCs w:val="21"/>
                <w:lang w:eastAsia="en-GB"/>
              </w:rPr>
              <w:t xml:space="preserve"> (2025)</w:t>
            </w:r>
            <w:r w:rsidRPr="00CE2028">
              <w:rPr>
                <w:rFonts w:eastAsia="Times New Roman" w:cs="Arial"/>
                <w:color w:val="000000"/>
                <w:sz w:val="21"/>
                <w:szCs w:val="21"/>
                <w:lang w:eastAsia="en-GB"/>
              </w:rPr>
              <w:br/>
            </w:r>
          </w:p>
        </w:tc>
      </w:tr>
      <w:tr w:rsidR="003F0935" w:rsidRPr="00CE2028" w14:paraId="0C6A6328" w14:textId="77777777" w:rsidTr="00CB0BFB">
        <w:tc>
          <w:tcPr>
            <w:tcW w:w="2835" w:type="dxa"/>
            <w:shd w:val="clear" w:color="auto" w:fill="EEF3F8"/>
            <w:tcMar>
              <w:top w:w="80" w:type="dxa"/>
              <w:left w:w="0" w:type="dxa"/>
              <w:bottom w:w="80" w:type="dxa"/>
              <w:right w:w="0" w:type="dxa"/>
            </w:tcMar>
            <w:vAlign w:val="center"/>
            <w:hideMark/>
          </w:tcPr>
          <w:p w14:paraId="012E206A" w14:textId="77777777" w:rsidR="003F0935" w:rsidRPr="00CE2028" w:rsidRDefault="003F0935" w:rsidP="00CB0BFB">
            <w:pPr>
              <w:spacing w:after="0" w:line="240" w:lineRule="auto"/>
              <w:rPr>
                <w:rFonts w:eastAsia="Times New Roman" w:cs="Arial"/>
                <w:lang w:eastAsia="en-GB"/>
              </w:rPr>
            </w:pPr>
            <w:r w:rsidRPr="00CE2028">
              <w:rPr>
                <w:rFonts w:eastAsia="Times New Roman" w:cs="Arial"/>
                <w:color w:val="000000"/>
                <w:sz w:val="21"/>
                <w:szCs w:val="21"/>
                <w:lang w:eastAsia="en-GB"/>
              </w:rPr>
              <w:t>Technology improves ordering responsiveness</w:t>
            </w:r>
          </w:p>
        </w:tc>
        <w:tc>
          <w:tcPr>
            <w:tcW w:w="7030" w:type="dxa"/>
            <w:shd w:val="clear" w:color="auto" w:fill="EEF3F8"/>
            <w:tcMar>
              <w:top w:w="80" w:type="dxa"/>
              <w:left w:w="0" w:type="dxa"/>
              <w:bottom w:w="80" w:type="dxa"/>
              <w:right w:w="0" w:type="dxa"/>
            </w:tcMar>
            <w:vAlign w:val="center"/>
            <w:hideMark/>
          </w:tcPr>
          <w:p w14:paraId="619E2E7D" w14:textId="77777777" w:rsidR="003F0935" w:rsidRPr="00CE2028" w:rsidRDefault="003F0935" w:rsidP="00CB0BFB">
            <w:pPr>
              <w:spacing w:after="0" w:line="240" w:lineRule="auto"/>
              <w:rPr>
                <w:rFonts w:eastAsia="Times New Roman" w:cs="Arial"/>
                <w:lang w:eastAsia="en-GB"/>
              </w:rPr>
            </w:pPr>
            <w:r w:rsidRPr="00CE2028">
              <w:rPr>
                <w:rFonts w:eastAsia="Times New Roman" w:cs="Arial"/>
                <w:color w:val="000000"/>
                <w:sz w:val="21"/>
                <w:szCs w:val="21"/>
                <w:lang w:eastAsia="en-GB"/>
              </w:rPr>
              <w:t xml:space="preserve">Supporting and contrasting authors: Helal (2023); </w:t>
            </w:r>
            <w:proofErr w:type="spellStart"/>
            <w:r w:rsidRPr="00CE2028">
              <w:rPr>
                <w:rFonts w:eastAsia="Times New Roman" w:cs="Arial"/>
                <w:color w:val="000000"/>
                <w:sz w:val="21"/>
                <w:szCs w:val="21"/>
                <w:lang w:eastAsia="en-GB"/>
              </w:rPr>
              <w:t>Arsat</w:t>
            </w:r>
            <w:proofErr w:type="spellEnd"/>
            <w:r w:rsidRPr="00CE2028">
              <w:rPr>
                <w:rFonts w:eastAsia="Times New Roman" w:cs="Arial"/>
                <w:color w:val="000000"/>
                <w:sz w:val="21"/>
                <w:szCs w:val="21"/>
                <w:lang w:eastAsia="en-GB"/>
              </w:rPr>
              <w:t xml:space="preserve">, </w:t>
            </w:r>
            <w:proofErr w:type="spellStart"/>
            <w:r w:rsidRPr="00CE2028">
              <w:rPr>
                <w:rFonts w:eastAsia="Times New Roman" w:cs="Arial"/>
                <w:color w:val="000000"/>
                <w:sz w:val="21"/>
                <w:szCs w:val="21"/>
                <w:lang w:eastAsia="en-GB"/>
              </w:rPr>
              <w:t>Hanafiah</w:t>
            </w:r>
            <w:proofErr w:type="spellEnd"/>
            <w:r w:rsidRPr="00CE2028">
              <w:rPr>
                <w:rFonts w:eastAsia="Times New Roman" w:cs="Arial"/>
                <w:color w:val="000000"/>
                <w:sz w:val="21"/>
                <w:szCs w:val="21"/>
                <w:lang w:eastAsia="en-GB"/>
              </w:rPr>
              <w:t xml:space="preserve"> and Che </w:t>
            </w:r>
            <w:proofErr w:type="spellStart"/>
            <w:r w:rsidRPr="00CE2028">
              <w:rPr>
                <w:rFonts w:eastAsia="Times New Roman" w:cs="Arial"/>
                <w:color w:val="000000"/>
                <w:sz w:val="21"/>
                <w:szCs w:val="21"/>
                <w:lang w:eastAsia="en-GB"/>
              </w:rPr>
              <w:t>Shalifullizam</w:t>
            </w:r>
            <w:proofErr w:type="spellEnd"/>
            <w:r w:rsidRPr="00CE2028">
              <w:rPr>
                <w:rFonts w:eastAsia="Times New Roman" w:cs="Arial"/>
                <w:color w:val="000000"/>
                <w:sz w:val="21"/>
                <w:szCs w:val="21"/>
                <w:lang w:eastAsia="en-GB"/>
              </w:rPr>
              <w:t xml:space="preserve"> (2025); Amiri et al. (2025); Talaei and Zahedi (2025)</w:t>
            </w:r>
            <w:r w:rsidRPr="00CE2028">
              <w:rPr>
                <w:rFonts w:eastAsia="Times New Roman" w:cs="Arial"/>
                <w:color w:val="000000"/>
                <w:sz w:val="21"/>
                <w:szCs w:val="21"/>
                <w:lang w:eastAsia="en-GB"/>
              </w:rPr>
              <w:br/>
            </w:r>
          </w:p>
        </w:tc>
      </w:tr>
      <w:tr w:rsidR="003F0935" w:rsidRPr="00CE2028" w14:paraId="28F7EDCE" w14:textId="77777777" w:rsidTr="00CB0BFB">
        <w:tc>
          <w:tcPr>
            <w:tcW w:w="2835" w:type="dxa"/>
            <w:tcMar>
              <w:top w:w="80" w:type="dxa"/>
              <w:left w:w="0" w:type="dxa"/>
              <w:bottom w:w="80" w:type="dxa"/>
              <w:right w:w="0" w:type="dxa"/>
            </w:tcMar>
            <w:vAlign w:val="center"/>
            <w:hideMark/>
          </w:tcPr>
          <w:p w14:paraId="686AAA21" w14:textId="77777777" w:rsidR="003F0935" w:rsidRPr="00CE2028" w:rsidRDefault="003F0935" w:rsidP="00CB0BFB">
            <w:pPr>
              <w:spacing w:after="0" w:line="240" w:lineRule="auto"/>
              <w:rPr>
                <w:rFonts w:eastAsia="Times New Roman" w:cs="Arial"/>
                <w:lang w:eastAsia="en-GB"/>
              </w:rPr>
            </w:pPr>
            <w:r w:rsidRPr="00CE2028">
              <w:rPr>
                <w:rFonts w:eastAsia="Times New Roman" w:cs="Arial"/>
                <w:color w:val="000000"/>
                <w:sz w:val="21"/>
                <w:szCs w:val="21"/>
                <w:lang w:eastAsia="en-GB"/>
              </w:rPr>
              <w:t>Technology improves order accuracy</w:t>
            </w:r>
          </w:p>
        </w:tc>
        <w:tc>
          <w:tcPr>
            <w:tcW w:w="7030" w:type="dxa"/>
            <w:tcMar>
              <w:top w:w="80" w:type="dxa"/>
              <w:left w:w="0" w:type="dxa"/>
              <w:bottom w:w="80" w:type="dxa"/>
              <w:right w:w="0" w:type="dxa"/>
            </w:tcMar>
            <w:vAlign w:val="center"/>
            <w:hideMark/>
          </w:tcPr>
          <w:p w14:paraId="5F0DA175" w14:textId="77777777" w:rsidR="003F0935" w:rsidRPr="00CE2028" w:rsidRDefault="003F0935" w:rsidP="00CB0BFB">
            <w:pPr>
              <w:spacing w:after="0" w:line="240" w:lineRule="auto"/>
              <w:rPr>
                <w:rFonts w:eastAsia="Times New Roman" w:cs="Arial"/>
                <w:lang w:eastAsia="en-GB"/>
              </w:rPr>
            </w:pPr>
            <w:r w:rsidRPr="00CE2028">
              <w:rPr>
                <w:rFonts w:eastAsia="Times New Roman" w:cs="Arial"/>
                <w:color w:val="000000"/>
                <w:sz w:val="21"/>
                <w:szCs w:val="21"/>
                <w:lang w:eastAsia="en-GB"/>
              </w:rPr>
              <w:t>Supporting and contrasting authors: Helal (2023); Ding et al. (2023); Hassoun et al. (2024)</w:t>
            </w:r>
            <w:r w:rsidRPr="00CE2028">
              <w:rPr>
                <w:rFonts w:eastAsia="Times New Roman" w:cs="Arial"/>
                <w:color w:val="000000"/>
                <w:sz w:val="21"/>
                <w:szCs w:val="21"/>
                <w:lang w:eastAsia="en-GB"/>
              </w:rPr>
              <w:br/>
            </w:r>
          </w:p>
        </w:tc>
      </w:tr>
      <w:tr w:rsidR="003F0935" w:rsidRPr="00CE2028" w14:paraId="7B91CF73" w14:textId="77777777" w:rsidTr="00CB0BFB">
        <w:tc>
          <w:tcPr>
            <w:tcW w:w="2835" w:type="dxa"/>
            <w:shd w:val="clear" w:color="auto" w:fill="EEF3F8"/>
            <w:tcMar>
              <w:top w:w="80" w:type="dxa"/>
              <w:left w:w="0" w:type="dxa"/>
              <w:bottom w:w="80" w:type="dxa"/>
              <w:right w:w="0" w:type="dxa"/>
            </w:tcMar>
            <w:vAlign w:val="center"/>
            <w:hideMark/>
          </w:tcPr>
          <w:p w14:paraId="4A6ACBAE" w14:textId="77777777" w:rsidR="003F0935" w:rsidRPr="00CE2028" w:rsidRDefault="003F0935" w:rsidP="00CB0BFB">
            <w:pPr>
              <w:spacing w:after="0" w:line="240" w:lineRule="auto"/>
              <w:rPr>
                <w:rFonts w:eastAsia="Times New Roman" w:cs="Arial"/>
                <w:lang w:eastAsia="en-GB"/>
              </w:rPr>
            </w:pPr>
            <w:r w:rsidRPr="00CE2028">
              <w:rPr>
                <w:rFonts w:eastAsia="Times New Roman" w:cs="Arial"/>
                <w:color w:val="000000"/>
                <w:sz w:val="21"/>
                <w:szCs w:val="21"/>
                <w:lang w:eastAsia="en-GB"/>
              </w:rPr>
              <w:t>Technology improves customer satisfaction</w:t>
            </w:r>
          </w:p>
        </w:tc>
        <w:tc>
          <w:tcPr>
            <w:tcW w:w="7030" w:type="dxa"/>
            <w:shd w:val="clear" w:color="auto" w:fill="EEF3F8"/>
            <w:tcMar>
              <w:top w:w="80" w:type="dxa"/>
              <w:left w:w="0" w:type="dxa"/>
              <w:bottom w:w="80" w:type="dxa"/>
              <w:right w:w="0" w:type="dxa"/>
            </w:tcMar>
            <w:vAlign w:val="center"/>
            <w:hideMark/>
          </w:tcPr>
          <w:p w14:paraId="7E14B5DD" w14:textId="77777777" w:rsidR="003F0935" w:rsidRPr="00CE2028" w:rsidRDefault="003F0935" w:rsidP="00CB0BFB">
            <w:pPr>
              <w:spacing w:after="0" w:line="240" w:lineRule="auto"/>
              <w:rPr>
                <w:rFonts w:eastAsia="Times New Roman" w:cs="Arial"/>
                <w:lang w:eastAsia="en-GB"/>
              </w:rPr>
            </w:pPr>
            <w:r w:rsidRPr="00CE2028">
              <w:rPr>
                <w:rFonts w:eastAsia="Times New Roman" w:cs="Arial"/>
                <w:color w:val="000000"/>
                <w:sz w:val="21"/>
                <w:szCs w:val="21"/>
                <w:lang w:eastAsia="en-GB"/>
              </w:rPr>
              <w:t xml:space="preserve">Supporting and contrasting authors: Alghamdi et al. </w:t>
            </w:r>
            <w:r w:rsidRPr="00CE2028">
              <w:rPr>
                <w:rFonts w:eastAsia="Times New Roman" w:cs="Arial"/>
                <w:color w:val="000000"/>
                <w:sz w:val="21"/>
                <w:szCs w:val="21"/>
                <w:lang w:val="fr-FR" w:eastAsia="en-GB"/>
              </w:rPr>
              <w:t xml:space="preserve">(2023); Helal (2023); </w:t>
            </w:r>
            <w:proofErr w:type="spellStart"/>
            <w:r w:rsidRPr="00CE2028">
              <w:rPr>
                <w:rFonts w:eastAsia="Times New Roman" w:cs="Arial"/>
                <w:color w:val="000000"/>
                <w:sz w:val="21"/>
                <w:szCs w:val="21"/>
                <w:lang w:val="fr-FR" w:eastAsia="en-GB"/>
              </w:rPr>
              <w:t>Kumolu</w:t>
            </w:r>
            <w:proofErr w:type="spellEnd"/>
            <w:r w:rsidRPr="00CE2028">
              <w:rPr>
                <w:rFonts w:eastAsia="Times New Roman" w:cs="Arial"/>
                <w:color w:val="000000"/>
                <w:sz w:val="21"/>
                <w:szCs w:val="21"/>
                <w:lang w:val="fr-FR" w:eastAsia="en-GB"/>
              </w:rPr>
              <w:t xml:space="preserve">-Johnson (2024); Etrata et al. </w:t>
            </w:r>
            <w:r w:rsidRPr="00CE2028">
              <w:rPr>
                <w:rFonts w:eastAsia="Times New Roman" w:cs="Arial"/>
                <w:color w:val="000000"/>
                <w:sz w:val="21"/>
                <w:szCs w:val="21"/>
                <w:lang w:eastAsia="en-GB"/>
              </w:rPr>
              <w:t xml:space="preserve">(2025); </w:t>
            </w:r>
            <w:proofErr w:type="spellStart"/>
            <w:r w:rsidRPr="00CE2028">
              <w:rPr>
                <w:rFonts w:eastAsia="Times New Roman" w:cs="Arial"/>
                <w:color w:val="000000"/>
                <w:sz w:val="21"/>
                <w:szCs w:val="21"/>
                <w:lang w:eastAsia="en-GB"/>
              </w:rPr>
              <w:t>Shorbaji</w:t>
            </w:r>
            <w:proofErr w:type="spellEnd"/>
            <w:r w:rsidRPr="00CE2028">
              <w:rPr>
                <w:rFonts w:eastAsia="Times New Roman" w:cs="Arial"/>
                <w:color w:val="000000"/>
                <w:sz w:val="21"/>
                <w:szCs w:val="21"/>
                <w:lang w:eastAsia="en-GB"/>
              </w:rPr>
              <w:t xml:space="preserve">, </w:t>
            </w:r>
            <w:proofErr w:type="spellStart"/>
            <w:r w:rsidRPr="00CE2028">
              <w:rPr>
                <w:rFonts w:eastAsia="Times New Roman" w:cs="Arial"/>
                <w:color w:val="000000"/>
                <w:sz w:val="21"/>
                <w:szCs w:val="21"/>
                <w:lang w:eastAsia="en-GB"/>
              </w:rPr>
              <w:t>Alalwan</w:t>
            </w:r>
            <w:proofErr w:type="spellEnd"/>
            <w:r w:rsidRPr="00CE2028">
              <w:rPr>
                <w:rFonts w:eastAsia="Times New Roman" w:cs="Arial"/>
                <w:color w:val="000000"/>
                <w:sz w:val="21"/>
                <w:szCs w:val="21"/>
                <w:lang w:eastAsia="en-GB"/>
              </w:rPr>
              <w:t xml:space="preserve"> and </w:t>
            </w:r>
            <w:proofErr w:type="spellStart"/>
            <w:r w:rsidRPr="00CE2028">
              <w:rPr>
                <w:rFonts w:eastAsia="Times New Roman" w:cs="Arial"/>
                <w:color w:val="000000"/>
                <w:sz w:val="21"/>
                <w:szCs w:val="21"/>
                <w:lang w:eastAsia="en-GB"/>
              </w:rPr>
              <w:t>Algharabat</w:t>
            </w:r>
            <w:proofErr w:type="spellEnd"/>
            <w:r w:rsidRPr="00CE2028">
              <w:rPr>
                <w:rFonts w:eastAsia="Times New Roman" w:cs="Arial"/>
                <w:color w:val="000000"/>
                <w:sz w:val="21"/>
                <w:szCs w:val="21"/>
                <w:lang w:eastAsia="en-GB"/>
              </w:rPr>
              <w:t xml:space="preserve"> (2025)</w:t>
            </w:r>
            <w:r w:rsidRPr="00CE2028">
              <w:rPr>
                <w:rFonts w:eastAsia="Times New Roman" w:cs="Arial"/>
                <w:color w:val="000000"/>
                <w:sz w:val="21"/>
                <w:szCs w:val="21"/>
                <w:lang w:eastAsia="en-GB"/>
              </w:rPr>
              <w:br/>
            </w:r>
          </w:p>
        </w:tc>
      </w:tr>
      <w:tr w:rsidR="003F0935" w:rsidRPr="00CE2028" w14:paraId="73257F68" w14:textId="77777777" w:rsidTr="00CB0BFB">
        <w:tc>
          <w:tcPr>
            <w:tcW w:w="2835" w:type="dxa"/>
            <w:tcMar>
              <w:top w:w="80" w:type="dxa"/>
              <w:left w:w="0" w:type="dxa"/>
              <w:bottom w:w="80" w:type="dxa"/>
              <w:right w:w="0" w:type="dxa"/>
            </w:tcMar>
            <w:vAlign w:val="center"/>
            <w:hideMark/>
          </w:tcPr>
          <w:p w14:paraId="23D06BD6" w14:textId="77777777" w:rsidR="003F0935" w:rsidRPr="00CE2028" w:rsidRDefault="003F0935" w:rsidP="00CB0BFB">
            <w:pPr>
              <w:spacing w:after="0" w:line="240" w:lineRule="auto"/>
              <w:rPr>
                <w:rFonts w:eastAsia="Times New Roman" w:cs="Arial"/>
                <w:lang w:eastAsia="en-GB"/>
              </w:rPr>
            </w:pPr>
            <w:r w:rsidRPr="00CE2028">
              <w:rPr>
                <w:rFonts w:eastAsia="Times New Roman" w:cs="Arial"/>
                <w:color w:val="000000"/>
                <w:sz w:val="21"/>
                <w:szCs w:val="21"/>
                <w:lang w:eastAsia="en-GB"/>
              </w:rPr>
              <w:t>Technology improves empathy</w:t>
            </w:r>
          </w:p>
        </w:tc>
        <w:tc>
          <w:tcPr>
            <w:tcW w:w="7030" w:type="dxa"/>
            <w:tcMar>
              <w:top w:w="80" w:type="dxa"/>
              <w:left w:w="0" w:type="dxa"/>
              <w:bottom w:w="80" w:type="dxa"/>
              <w:right w:w="0" w:type="dxa"/>
            </w:tcMar>
            <w:vAlign w:val="center"/>
            <w:hideMark/>
          </w:tcPr>
          <w:p w14:paraId="0DC5AA5E" w14:textId="77777777" w:rsidR="003F0935" w:rsidRPr="00CE2028" w:rsidRDefault="003F0935" w:rsidP="00CB0BFB">
            <w:pPr>
              <w:spacing w:after="0" w:line="240" w:lineRule="auto"/>
              <w:rPr>
                <w:rFonts w:eastAsia="Times New Roman" w:cs="Arial"/>
                <w:lang w:eastAsia="en-GB"/>
              </w:rPr>
            </w:pPr>
            <w:r w:rsidRPr="00CE2028">
              <w:rPr>
                <w:rFonts w:eastAsia="Times New Roman" w:cs="Arial"/>
                <w:color w:val="000000"/>
                <w:sz w:val="21"/>
                <w:szCs w:val="21"/>
                <w:lang w:eastAsia="en-GB"/>
              </w:rPr>
              <w:t>Supporting and contrasting authors: Parasuraman, Zeithaml and Berry (1988); Velasco et al. (2024); Etrata et al. (2025)</w:t>
            </w:r>
            <w:r w:rsidRPr="00CE2028">
              <w:rPr>
                <w:rFonts w:eastAsia="Times New Roman" w:cs="Arial"/>
                <w:color w:val="000000"/>
                <w:sz w:val="21"/>
                <w:szCs w:val="21"/>
                <w:lang w:eastAsia="en-GB"/>
              </w:rPr>
              <w:br/>
            </w:r>
          </w:p>
        </w:tc>
      </w:tr>
      <w:tr w:rsidR="003F0935" w:rsidRPr="00CE2028" w14:paraId="6649C48B" w14:textId="77777777" w:rsidTr="00CB0BFB">
        <w:tc>
          <w:tcPr>
            <w:tcW w:w="2835" w:type="dxa"/>
            <w:shd w:val="clear" w:color="auto" w:fill="EEF3F8"/>
            <w:tcMar>
              <w:top w:w="80" w:type="dxa"/>
              <w:left w:w="0" w:type="dxa"/>
              <w:bottom w:w="80" w:type="dxa"/>
              <w:right w:w="0" w:type="dxa"/>
            </w:tcMar>
            <w:vAlign w:val="center"/>
            <w:hideMark/>
          </w:tcPr>
          <w:p w14:paraId="0095BFE2" w14:textId="77777777" w:rsidR="003F0935" w:rsidRPr="00CE2028" w:rsidRDefault="003F0935" w:rsidP="00CB0BFB">
            <w:pPr>
              <w:spacing w:after="0" w:line="240" w:lineRule="auto"/>
              <w:rPr>
                <w:rFonts w:eastAsia="Times New Roman" w:cs="Arial"/>
                <w:lang w:eastAsia="en-GB"/>
              </w:rPr>
            </w:pPr>
            <w:r w:rsidRPr="00CE2028">
              <w:rPr>
                <w:rFonts w:eastAsia="Times New Roman" w:cs="Arial"/>
                <w:color w:val="000000"/>
                <w:sz w:val="21"/>
                <w:szCs w:val="21"/>
                <w:lang w:eastAsia="en-GB"/>
              </w:rPr>
              <w:t>Acceptance depends on usefulness and ease of use</w:t>
            </w:r>
          </w:p>
        </w:tc>
        <w:tc>
          <w:tcPr>
            <w:tcW w:w="7030" w:type="dxa"/>
            <w:shd w:val="clear" w:color="auto" w:fill="EEF3F8"/>
            <w:tcMar>
              <w:top w:w="80" w:type="dxa"/>
              <w:left w:w="0" w:type="dxa"/>
              <w:bottom w:w="80" w:type="dxa"/>
              <w:right w:w="0" w:type="dxa"/>
            </w:tcMar>
            <w:vAlign w:val="center"/>
            <w:hideMark/>
          </w:tcPr>
          <w:p w14:paraId="0BEEE166" w14:textId="77777777" w:rsidR="003F0935" w:rsidRPr="00CE2028" w:rsidRDefault="003F0935" w:rsidP="00CB0BFB">
            <w:pPr>
              <w:spacing w:after="0" w:line="240" w:lineRule="auto"/>
              <w:rPr>
                <w:rFonts w:eastAsia="Times New Roman" w:cs="Arial"/>
                <w:lang w:eastAsia="en-GB"/>
              </w:rPr>
            </w:pPr>
            <w:r w:rsidRPr="00CE2028">
              <w:rPr>
                <w:rFonts w:eastAsia="Times New Roman" w:cs="Arial"/>
                <w:color w:val="000000"/>
                <w:sz w:val="21"/>
                <w:szCs w:val="21"/>
                <w:lang w:eastAsia="en-GB"/>
              </w:rPr>
              <w:t xml:space="preserve">Supporting and contrasting authors: Davis (1989); Alghamdi et al. (2023); Amiri et al. (2025); Jun, </w:t>
            </w:r>
            <w:proofErr w:type="spellStart"/>
            <w:r w:rsidRPr="00CE2028">
              <w:rPr>
                <w:rFonts w:eastAsia="Times New Roman" w:cs="Arial"/>
                <w:color w:val="000000"/>
                <w:sz w:val="21"/>
                <w:szCs w:val="21"/>
                <w:lang w:eastAsia="en-GB"/>
              </w:rPr>
              <w:t>Marjerison</w:t>
            </w:r>
            <w:proofErr w:type="spellEnd"/>
            <w:r w:rsidRPr="00CE2028">
              <w:rPr>
                <w:rFonts w:eastAsia="Times New Roman" w:cs="Arial"/>
                <w:color w:val="000000"/>
                <w:sz w:val="21"/>
                <w:szCs w:val="21"/>
                <w:lang w:eastAsia="en-GB"/>
              </w:rPr>
              <w:t xml:space="preserve"> and Kim (2025); Talaei and Zahedi (2025)</w:t>
            </w:r>
            <w:r w:rsidRPr="00CE2028">
              <w:rPr>
                <w:rFonts w:eastAsia="Times New Roman" w:cs="Arial"/>
                <w:color w:val="000000"/>
                <w:sz w:val="21"/>
                <w:szCs w:val="21"/>
                <w:lang w:eastAsia="en-GB"/>
              </w:rPr>
              <w:br/>
            </w:r>
          </w:p>
        </w:tc>
      </w:tr>
      <w:tr w:rsidR="003F0935" w:rsidRPr="00CE2028" w14:paraId="3DB41737" w14:textId="77777777" w:rsidTr="00CB0BFB">
        <w:tc>
          <w:tcPr>
            <w:tcW w:w="2835" w:type="dxa"/>
            <w:tcMar>
              <w:top w:w="80" w:type="dxa"/>
              <w:left w:w="0" w:type="dxa"/>
              <w:bottom w:w="80" w:type="dxa"/>
              <w:right w:w="0" w:type="dxa"/>
            </w:tcMar>
            <w:vAlign w:val="center"/>
            <w:hideMark/>
          </w:tcPr>
          <w:p w14:paraId="37060092" w14:textId="77777777" w:rsidR="003F0935" w:rsidRPr="00CE2028" w:rsidRDefault="003F0935" w:rsidP="00CB0BFB">
            <w:pPr>
              <w:spacing w:after="0" w:line="240" w:lineRule="auto"/>
              <w:rPr>
                <w:rFonts w:eastAsia="Times New Roman" w:cs="Arial"/>
                <w:lang w:eastAsia="en-GB"/>
              </w:rPr>
            </w:pPr>
            <w:r w:rsidRPr="00CE2028">
              <w:rPr>
                <w:rFonts w:eastAsia="Times New Roman" w:cs="Arial"/>
                <w:color w:val="000000"/>
                <w:sz w:val="21"/>
                <w:szCs w:val="21"/>
                <w:lang w:eastAsia="en-GB"/>
              </w:rPr>
              <w:t>Organisational capability affects implementation success</w:t>
            </w:r>
          </w:p>
        </w:tc>
        <w:tc>
          <w:tcPr>
            <w:tcW w:w="7030" w:type="dxa"/>
            <w:tcMar>
              <w:top w:w="80" w:type="dxa"/>
              <w:left w:w="0" w:type="dxa"/>
              <w:bottom w:w="80" w:type="dxa"/>
              <w:right w:w="0" w:type="dxa"/>
            </w:tcMar>
            <w:vAlign w:val="center"/>
            <w:hideMark/>
          </w:tcPr>
          <w:p w14:paraId="7C50AAC4" w14:textId="77777777" w:rsidR="003F0935" w:rsidRPr="00CE2028" w:rsidRDefault="003F0935" w:rsidP="00CB0BFB">
            <w:pPr>
              <w:spacing w:after="0" w:line="240" w:lineRule="auto"/>
              <w:rPr>
                <w:rFonts w:eastAsia="Times New Roman" w:cs="Arial"/>
                <w:lang w:eastAsia="en-GB"/>
              </w:rPr>
            </w:pPr>
            <w:r w:rsidRPr="00CE2028">
              <w:rPr>
                <w:rFonts w:eastAsia="Times New Roman" w:cs="Arial"/>
                <w:color w:val="000000"/>
                <w:sz w:val="21"/>
                <w:szCs w:val="21"/>
                <w:lang w:eastAsia="en-GB"/>
              </w:rPr>
              <w:t xml:space="preserve">Supporting and contrasting authors: Barney (1991); Teece (2018); Akpan, Udoh and Adebisi (2022); </w:t>
            </w:r>
            <w:proofErr w:type="spellStart"/>
            <w:r w:rsidRPr="00CE2028">
              <w:rPr>
                <w:rFonts w:eastAsia="Times New Roman" w:cs="Arial"/>
                <w:color w:val="000000"/>
                <w:sz w:val="21"/>
                <w:szCs w:val="21"/>
                <w:lang w:eastAsia="en-GB"/>
              </w:rPr>
              <w:t>Prasetyani</w:t>
            </w:r>
            <w:proofErr w:type="spellEnd"/>
            <w:r w:rsidRPr="00CE2028">
              <w:rPr>
                <w:rFonts w:eastAsia="Times New Roman" w:cs="Arial"/>
                <w:color w:val="000000"/>
                <w:sz w:val="21"/>
                <w:szCs w:val="21"/>
                <w:lang w:eastAsia="en-GB"/>
              </w:rPr>
              <w:t xml:space="preserve"> et al. (2025); </w:t>
            </w:r>
            <w:proofErr w:type="spellStart"/>
            <w:r w:rsidRPr="00CE2028">
              <w:rPr>
                <w:rFonts w:eastAsia="Times New Roman" w:cs="Arial"/>
                <w:color w:val="000000"/>
                <w:sz w:val="21"/>
                <w:szCs w:val="21"/>
                <w:lang w:eastAsia="en-GB"/>
              </w:rPr>
              <w:t>Rizana</w:t>
            </w:r>
            <w:proofErr w:type="spellEnd"/>
            <w:r w:rsidRPr="00CE2028">
              <w:rPr>
                <w:rFonts w:eastAsia="Times New Roman" w:cs="Arial"/>
                <w:color w:val="000000"/>
                <w:sz w:val="21"/>
                <w:szCs w:val="21"/>
                <w:lang w:eastAsia="en-GB"/>
              </w:rPr>
              <w:t xml:space="preserve">, </w:t>
            </w:r>
            <w:proofErr w:type="spellStart"/>
            <w:r w:rsidRPr="00CE2028">
              <w:rPr>
                <w:rFonts w:eastAsia="Times New Roman" w:cs="Arial"/>
                <w:color w:val="000000"/>
                <w:sz w:val="21"/>
                <w:szCs w:val="21"/>
                <w:lang w:eastAsia="en-GB"/>
              </w:rPr>
              <w:t>Wiratmadja</w:t>
            </w:r>
            <w:proofErr w:type="spellEnd"/>
            <w:r w:rsidRPr="00CE2028">
              <w:rPr>
                <w:rFonts w:eastAsia="Times New Roman" w:cs="Arial"/>
                <w:color w:val="000000"/>
                <w:sz w:val="21"/>
                <w:szCs w:val="21"/>
                <w:lang w:eastAsia="en-GB"/>
              </w:rPr>
              <w:t xml:space="preserve"> and Akbar (2025); </w:t>
            </w:r>
            <w:proofErr w:type="spellStart"/>
            <w:r w:rsidRPr="00CE2028">
              <w:rPr>
                <w:rFonts w:eastAsia="Times New Roman" w:cs="Arial"/>
                <w:color w:val="000000"/>
                <w:sz w:val="21"/>
                <w:szCs w:val="21"/>
                <w:lang w:eastAsia="en-GB"/>
              </w:rPr>
              <w:t>Motamedimoghadam</w:t>
            </w:r>
            <w:proofErr w:type="spellEnd"/>
            <w:r w:rsidRPr="00CE2028">
              <w:rPr>
                <w:rFonts w:eastAsia="Times New Roman" w:cs="Arial"/>
                <w:color w:val="000000"/>
                <w:sz w:val="21"/>
                <w:szCs w:val="21"/>
                <w:lang w:eastAsia="en-GB"/>
              </w:rPr>
              <w:t>, Mira da Silva and Amaral (2025)</w:t>
            </w:r>
            <w:r w:rsidRPr="00CE2028">
              <w:rPr>
                <w:rFonts w:eastAsia="Times New Roman" w:cs="Arial"/>
                <w:color w:val="000000"/>
                <w:sz w:val="21"/>
                <w:szCs w:val="21"/>
                <w:lang w:eastAsia="en-GB"/>
              </w:rPr>
              <w:br/>
            </w:r>
          </w:p>
        </w:tc>
      </w:tr>
      <w:tr w:rsidR="003F0935" w:rsidRPr="00CE2028" w14:paraId="5B3EF0F2" w14:textId="77777777" w:rsidTr="00CB0BFB">
        <w:tc>
          <w:tcPr>
            <w:tcW w:w="2835" w:type="dxa"/>
            <w:shd w:val="clear" w:color="auto" w:fill="EEF3F8"/>
            <w:tcMar>
              <w:top w:w="80" w:type="dxa"/>
              <w:left w:w="0" w:type="dxa"/>
              <w:bottom w:w="80" w:type="dxa"/>
              <w:right w:w="0" w:type="dxa"/>
            </w:tcMar>
            <w:vAlign w:val="center"/>
            <w:hideMark/>
          </w:tcPr>
          <w:p w14:paraId="40EB761E" w14:textId="77777777" w:rsidR="003F0935" w:rsidRPr="00CE2028" w:rsidRDefault="003F0935" w:rsidP="00CB0BFB">
            <w:pPr>
              <w:spacing w:after="0" w:line="240" w:lineRule="auto"/>
              <w:rPr>
                <w:rFonts w:eastAsia="Times New Roman" w:cs="Arial"/>
                <w:lang w:eastAsia="en-GB"/>
              </w:rPr>
            </w:pPr>
            <w:r w:rsidRPr="00CE2028">
              <w:rPr>
                <w:rFonts w:eastAsia="Times New Roman" w:cs="Arial"/>
                <w:color w:val="000000"/>
                <w:sz w:val="21"/>
                <w:szCs w:val="21"/>
                <w:lang w:eastAsia="en-GB"/>
              </w:rPr>
              <w:t>Technology increases sales</w:t>
            </w:r>
          </w:p>
        </w:tc>
        <w:tc>
          <w:tcPr>
            <w:tcW w:w="7030" w:type="dxa"/>
            <w:shd w:val="clear" w:color="auto" w:fill="EEF3F8"/>
            <w:tcMar>
              <w:top w:w="80" w:type="dxa"/>
              <w:left w:w="0" w:type="dxa"/>
              <w:bottom w:w="80" w:type="dxa"/>
              <w:right w:w="0" w:type="dxa"/>
            </w:tcMar>
            <w:vAlign w:val="center"/>
            <w:hideMark/>
          </w:tcPr>
          <w:p w14:paraId="241F2E46" w14:textId="77777777" w:rsidR="003F0935" w:rsidRPr="00CE2028" w:rsidRDefault="003F0935" w:rsidP="00CB0BFB">
            <w:pPr>
              <w:spacing w:after="0" w:line="240" w:lineRule="auto"/>
              <w:rPr>
                <w:rFonts w:eastAsia="Times New Roman" w:cs="Arial"/>
                <w:lang w:eastAsia="en-GB"/>
              </w:rPr>
            </w:pPr>
            <w:r w:rsidRPr="00CE2028">
              <w:rPr>
                <w:rFonts w:eastAsia="Times New Roman" w:cs="Arial"/>
                <w:color w:val="000000"/>
                <w:sz w:val="21"/>
                <w:szCs w:val="21"/>
                <w:lang w:eastAsia="en-GB"/>
              </w:rPr>
              <w:t xml:space="preserve">Supporting and contrasting authors: Kharlamov and Parry (2021); Helal (2023); Uddin et al. (2026); </w:t>
            </w:r>
            <w:proofErr w:type="spellStart"/>
            <w:r w:rsidRPr="00CE2028">
              <w:rPr>
                <w:rFonts w:eastAsia="Times New Roman" w:cs="Arial"/>
                <w:color w:val="000000"/>
                <w:sz w:val="21"/>
                <w:szCs w:val="21"/>
                <w:lang w:eastAsia="en-GB"/>
              </w:rPr>
              <w:t>Bujalance</w:t>
            </w:r>
            <w:proofErr w:type="spellEnd"/>
            <w:r w:rsidRPr="00CE2028">
              <w:rPr>
                <w:rFonts w:eastAsia="Times New Roman" w:cs="Arial"/>
                <w:color w:val="000000"/>
                <w:sz w:val="21"/>
                <w:szCs w:val="21"/>
                <w:lang w:eastAsia="en-GB"/>
              </w:rPr>
              <w:t>-López et al. (2025)</w:t>
            </w:r>
            <w:r w:rsidRPr="00CE2028">
              <w:rPr>
                <w:rFonts w:eastAsia="Times New Roman" w:cs="Arial"/>
                <w:color w:val="000000"/>
                <w:sz w:val="21"/>
                <w:szCs w:val="21"/>
                <w:lang w:eastAsia="en-GB"/>
              </w:rPr>
              <w:br/>
            </w:r>
          </w:p>
        </w:tc>
      </w:tr>
      <w:tr w:rsidR="003F0935" w:rsidRPr="00CE2028" w14:paraId="2DF6F94E" w14:textId="77777777" w:rsidTr="00CB0BFB">
        <w:tc>
          <w:tcPr>
            <w:tcW w:w="2835" w:type="dxa"/>
            <w:tcMar>
              <w:top w:w="80" w:type="dxa"/>
              <w:left w:w="0" w:type="dxa"/>
              <w:bottom w:w="80" w:type="dxa"/>
              <w:right w:w="0" w:type="dxa"/>
            </w:tcMar>
            <w:vAlign w:val="center"/>
            <w:hideMark/>
          </w:tcPr>
          <w:p w14:paraId="18AE52A0" w14:textId="77777777" w:rsidR="003F0935" w:rsidRPr="00CE2028" w:rsidRDefault="003F0935" w:rsidP="00CB0BFB">
            <w:pPr>
              <w:spacing w:after="0" w:line="240" w:lineRule="auto"/>
              <w:rPr>
                <w:rFonts w:eastAsia="Times New Roman" w:cs="Arial"/>
                <w:lang w:eastAsia="en-GB"/>
              </w:rPr>
            </w:pPr>
            <w:r w:rsidRPr="00CE2028">
              <w:rPr>
                <w:rFonts w:eastAsia="Times New Roman" w:cs="Arial"/>
                <w:color w:val="000000"/>
                <w:sz w:val="21"/>
                <w:szCs w:val="21"/>
                <w:lang w:eastAsia="en-GB"/>
              </w:rPr>
              <w:t>Technology increases profitability</w:t>
            </w:r>
          </w:p>
        </w:tc>
        <w:tc>
          <w:tcPr>
            <w:tcW w:w="7030" w:type="dxa"/>
            <w:tcMar>
              <w:top w:w="80" w:type="dxa"/>
              <w:left w:w="0" w:type="dxa"/>
              <w:bottom w:w="80" w:type="dxa"/>
              <w:right w:w="0" w:type="dxa"/>
            </w:tcMar>
            <w:vAlign w:val="center"/>
            <w:hideMark/>
          </w:tcPr>
          <w:p w14:paraId="72A48E60" w14:textId="77777777" w:rsidR="003F0935" w:rsidRPr="00CE2028" w:rsidRDefault="003F0935" w:rsidP="00CB0BFB">
            <w:pPr>
              <w:spacing w:after="0" w:line="240" w:lineRule="auto"/>
              <w:rPr>
                <w:rFonts w:eastAsia="Times New Roman" w:cs="Arial"/>
                <w:lang w:eastAsia="en-GB"/>
              </w:rPr>
            </w:pPr>
            <w:r w:rsidRPr="0041016B">
              <w:rPr>
                <w:rFonts w:eastAsia="Times New Roman" w:cs="Arial"/>
                <w:color w:val="000000"/>
                <w:sz w:val="18"/>
                <w:szCs w:val="18"/>
                <w:lang w:eastAsia="en-GB"/>
              </w:rPr>
              <w:t xml:space="preserve">Supporting and contrasting authors: Kharlamov and Parry (2021); </w:t>
            </w:r>
            <w:proofErr w:type="spellStart"/>
            <w:r w:rsidRPr="0041016B">
              <w:rPr>
                <w:rFonts w:eastAsia="Times New Roman" w:cs="Arial"/>
                <w:color w:val="000000"/>
                <w:sz w:val="18"/>
                <w:szCs w:val="18"/>
                <w:lang w:eastAsia="en-GB"/>
              </w:rPr>
              <w:t>Elkhwesky</w:t>
            </w:r>
            <w:proofErr w:type="spellEnd"/>
            <w:r w:rsidRPr="0041016B">
              <w:rPr>
                <w:rFonts w:eastAsia="Times New Roman" w:cs="Arial"/>
                <w:color w:val="000000"/>
                <w:sz w:val="18"/>
                <w:szCs w:val="18"/>
                <w:lang w:eastAsia="en-GB"/>
              </w:rPr>
              <w:t xml:space="preserve"> et al. (2023); </w:t>
            </w:r>
            <w:proofErr w:type="spellStart"/>
            <w:r w:rsidRPr="0041016B">
              <w:rPr>
                <w:rFonts w:eastAsia="Times New Roman" w:cs="Arial"/>
                <w:color w:val="000000"/>
                <w:sz w:val="18"/>
                <w:szCs w:val="18"/>
                <w:lang w:eastAsia="en-GB"/>
              </w:rPr>
              <w:t>Bujalance</w:t>
            </w:r>
            <w:proofErr w:type="spellEnd"/>
            <w:r w:rsidRPr="0041016B">
              <w:rPr>
                <w:rFonts w:eastAsia="Times New Roman" w:cs="Arial"/>
                <w:color w:val="000000"/>
                <w:sz w:val="18"/>
                <w:szCs w:val="18"/>
                <w:lang w:eastAsia="en-GB"/>
              </w:rPr>
              <w:t>-López et al. (2025); Uddin et al. (2026)</w:t>
            </w:r>
            <w:r w:rsidRPr="00CE2028">
              <w:rPr>
                <w:rFonts w:eastAsia="Times New Roman" w:cs="Arial"/>
                <w:color w:val="000000"/>
                <w:sz w:val="21"/>
                <w:szCs w:val="21"/>
                <w:lang w:eastAsia="en-GB"/>
              </w:rPr>
              <w:br/>
            </w:r>
          </w:p>
        </w:tc>
      </w:tr>
      <w:tr w:rsidR="003F0935" w:rsidRPr="00CE2028" w14:paraId="50857D88" w14:textId="77777777" w:rsidTr="00CB0BFB">
        <w:tc>
          <w:tcPr>
            <w:tcW w:w="2835" w:type="dxa"/>
            <w:shd w:val="clear" w:color="auto" w:fill="EEF3F8"/>
            <w:tcMar>
              <w:top w:w="80" w:type="dxa"/>
              <w:left w:w="0" w:type="dxa"/>
              <w:bottom w:w="80" w:type="dxa"/>
              <w:right w:w="0" w:type="dxa"/>
            </w:tcMar>
            <w:vAlign w:val="center"/>
            <w:hideMark/>
          </w:tcPr>
          <w:p w14:paraId="76C6E5B2" w14:textId="77777777" w:rsidR="003F0935" w:rsidRPr="00CE2028" w:rsidRDefault="003F0935" w:rsidP="00CB0BFB">
            <w:pPr>
              <w:spacing w:after="0" w:line="240" w:lineRule="auto"/>
              <w:rPr>
                <w:rFonts w:eastAsia="Times New Roman" w:cs="Arial"/>
                <w:lang w:eastAsia="en-GB"/>
              </w:rPr>
            </w:pPr>
            <w:r w:rsidRPr="00CE2028">
              <w:rPr>
                <w:rFonts w:eastAsia="Times New Roman" w:cs="Arial"/>
                <w:color w:val="000000"/>
                <w:sz w:val="21"/>
                <w:szCs w:val="21"/>
                <w:lang w:eastAsia="en-GB"/>
              </w:rPr>
              <w:t>Digitalisation improves sustainability</w:t>
            </w:r>
          </w:p>
        </w:tc>
        <w:tc>
          <w:tcPr>
            <w:tcW w:w="7030" w:type="dxa"/>
            <w:shd w:val="clear" w:color="auto" w:fill="EEF3F8"/>
            <w:tcMar>
              <w:top w:w="80" w:type="dxa"/>
              <w:left w:w="0" w:type="dxa"/>
              <w:bottom w:w="80" w:type="dxa"/>
              <w:right w:w="0" w:type="dxa"/>
            </w:tcMar>
            <w:vAlign w:val="center"/>
            <w:hideMark/>
          </w:tcPr>
          <w:p w14:paraId="4766DEFD" w14:textId="77777777" w:rsidR="003F0935" w:rsidRPr="00CE2028" w:rsidRDefault="003F0935" w:rsidP="00CB0BFB">
            <w:pPr>
              <w:spacing w:after="0" w:line="240" w:lineRule="auto"/>
              <w:rPr>
                <w:rFonts w:eastAsia="Times New Roman" w:cs="Arial"/>
                <w:lang w:eastAsia="en-GB"/>
              </w:rPr>
            </w:pPr>
            <w:r w:rsidRPr="00CE2028">
              <w:rPr>
                <w:rFonts w:eastAsia="Times New Roman" w:cs="Arial"/>
                <w:color w:val="000000"/>
                <w:sz w:val="21"/>
                <w:szCs w:val="21"/>
                <w:lang w:eastAsia="en-GB"/>
              </w:rPr>
              <w:t xml:space="preserve">Supporting and contrasting authors: Bohnsack, </w:t>
            </w:r>
            <w:proofErr w:type="spellStart"/>
            <w:r w:rsidRPr="00CE2028">
              <w:rPr>
                <w:rFonts w:eastAsia="Times New Roman" w:cs="Arial"/>
                <w:color w:val="000000"/>
                <w:sz w:val="21"/>
                <w:szCs w:val="21"/>
                <w:lang w:eastAsia="en-GB"/>
              </w:rPr>
              <w:t>Bidmon</w:t>
            </w:r>
            <w:proofErr w:type="spellEnd"/>
            <w:r w:rsidRPr="00CE2028">
              <w:rPr>
                <w:rFonts w:eastAsia="Times New Roman" w:cs="Arial"/>
                <w:color w:val="000000"/>
                <w:sz w:val="21"/>
                <w:szCs w:val="21"/>
                <w:lang w:eastAsia="en-GB"/>
              </w:rPr>
              <w:t xml:space="preserve"> and </w:t>
            </w:r>
            <w:proofErr w:type="spellStart"/>
            <w:r w:rsidRPr="00CE2028">
              <w:rPr>
                <w:rFonts w:eastAsia="Times New Roman" w:cs="Arial"/>
                <w:color w:val="000000"/>
                <w:sz w:val="21"/>
                <w:szCs w:val="21"/>
                <w:lang w:eastAsia="en-GB"/>
              </w:rPr>
              <w:t>Pinkse</w:t>
            </w:r>
            <w:proofErr w:type="spellEnd"/>
            <w:r w:rsidRPr="00CE2028">
              <w:rPr>
                <w:rFonts w:eastAsia="Times New Roman" w:cs="Arial"/>
                <w:color w:val="000000"/>
                <w:sz w:val="21"/>
                <w:szCs w:val="21"/>
                <w:lang w:eastAsia="en-GB"/>
              </w:rPr>
              <w:t xml:space="preserve"> (2022); Hong, </w:t>
            </w:r>
            <w:proofErr w:type="spellStart"/>
            <w:r w:rsidRPr="00CE2028">
              <w:rPr>
                <w:rFonts w:eastAsia="Times New Roman" w:cs="Arial"/>
                <w:color w:val="000000"/>
                <w:sz w:val="21"/>
                <w:szCs w:val="21"/>
                <w:lang w:eastAsia="en-GB"/>
              </w:rPr>
              <w:t>Jaegler</w:t>
            </w:r>
            <w:proofErr w:type="spellEnd"/>
            <w:r w:rsidRPr="00CE2028">
              <w:rPr>
                <w:rFonts w:eastAsia="Times New Roman" w:cs="Arial"/>
                <w:color w:val="000000"/>
                <w:sz w:val="21"/>
                <w:szCs w:val="21"/>
                <w:lang w:eastAsia="en-GB"/>
              </w:rPr>
              <w:t xml:space="preserve"> and Gergaud (2024); Meemken et al. (2024); Hassoun et al. (2024)</w:t>
            </w:r>
            <w:r w:rsidRPr="00CE2028">
              <w:rPr>
                <w:rFonts w:eastAsia="Times New Roman" w:cs="Arial"/>
                <w:color w:val="000000"/>
                <w:sz w:val="21"/>
                <w:szCs w:val="21"/>
                <w:lang w:eastAsia="en-GB"/>
              </w:rPr>
              <w:br/>
            </w:r>
          </w:p>
        </w:tc>
      </w:tr>
      <w:tr w:rsidR="003F0935" w:rsidRPr="00CE2028" w14:paraId="335901E2" w14:textId="77777777" w:rsidTr="00CB0BFB">
        <w:tc>
          <w:tcPr>
            <w:tcW w:w="2835" w:type="dxa"/>
            <w:tcMar>
              <w:top w:w="80" w:type="dxa"/>
              <w:left w:w="0" w:type="dxa"/>
              <w:bottom w:w="80" w:type="dxa"/>
              <w:right w:w="0" w:type="dxa"/>
            </w:tcMar>
            <w:vAlign w:val="center"/>
            <w:hideMark/>
          </w:tcPr>
          <w:p w14:paraId="2C2D9A48" w14:textId="77777777" w:rsidR="003F0935" w:rsidRPr="00CE2028" w:rsidRDefault="003F0935" w:rsidP="00CB0BFB">
            <w:pPr>
              <w:spacing w:after="0" w:line="240" w:lineRule="auto"/>
              <w:rPr>
                <w:rFonts w:eastAsia="Times New Roman" w:cs="Arial"/>
                <w:lang w:eastAsia="en-GB"/>
              </w:rPr>
            </w:pPr>
            <w:r w:rsidRPr="00CE2028">
              <w:rPr>
                <w:rFonts w:eastAsia="Times New Roman" w:cs="Arial"/>
                <w:color w:val="000000"/>
                <w:sz w:val="21"/>
                <w:szCs w:val="21"/>
                <w:lang w:eastAsia="en-GB"/>
              </w:rPr>
              <w:t>Digitalisation may exclude some customers</w:t>
            </w:r>
          </w:p>
        </w:tc>
        <w:tc>
          <w:tcPr>
            <w:tcW w:w="7030" w:type="dxa"/>
            <w:tcMar>
              <w:top w:w="80" w:type="dxa"/>
              <w:left w:w="0" w:type="dxa"/>
              <w:bottom w:w="80" w:type="dxa"/>
              <w:right w:w="0" w:type="dxa"/>
            </w:tcMar>
            <w:vAlign w:val="center"/>
            <w:hideMark/>
          </w:tcPr>
          <w:p w14:paraId="6C8487C2" w14:textId="77777777" w:rsidR="003F0935" w:rsidRPr="00CE2028" w:rsidRDefault="003F0935" w:rsidP="00CB0BFB">
            <w:pPr>
              <w:spacing w:after="0" w:line="240" w:lineRule="auto"/>
              <w:rPr>
                <w:rFonts w:eastAsia="Times New Roman" w:cs="Arial"/>
                <w:lang w:eastAsia="en-GB"/>
              </w:rPr>
            </w:pPr>
            <w:r w:rsidRPr="00CE2028">
              <w:rPr>
                <w:rFonts w:eastAsia="Times New Roman" w:cs="Arial"/>
                <w:color w:val="000000"/>
                <w:sz w:val="21"/>
                <w:szCs w:val="21"/>
                <w:lang w:eastAsia="en-GB"/>
              </w:rPr>
              <w:t xml:space="preserve">Supporting and contrasting authors: Allmann (2022); Vu and Lim (2022); Monye (2024); Velasco et al. (2024); Jun, </w:t>
            </w:r>
            <w:proofErr w:type="spellStart"/>
            <w:r w:rsidRPr="00CE2028">
              <w:rPr>
                <w:rFonts w:eastAsia="Times New Roman" w:cs="Arial"/>
                <w:color w:val="000000"/>
                <w:sz w:val="21"/>
                <w:szCs w:val="21"/>
                <w:lang w:eastAsia="en-GB"/>
              </w:rPr>
              <w:t>Marjerison</w:t>
            </w:r>
            <w:proofErr w:type="spellEnd"/>
            <w:r w:rsidRPr="00CE2028">
              <w:rPr>
                <w:rFonts w:eastAsia="Times New Roman" w:cs="Arial"/>
                <w:color w:val="000000"/>
                <w:sz w:val="21"/>
                <w:szCs w:val="21"/>
                <w:lang w:eastAsia="en-GB"/>
              </w:rPr>
              <w:t xml:space="preserve"> and Kim (2025)</w:t>
            </w:r>
            <w:r w:rsidRPr="00CE2028">
              <w:rPr>
                <w:rFonts w:eastAsia="Times New Roman" w:cs="Arial"/>
                <w:color w:val="000000"/>
                <w:sz w:val="21"/>
                <w:szCs w:val="21"/>
                <w:lang w:eastAsia="en-GB"/>
              </w:rPr>
              <w:br/>
            </w:r>
          </w:p>
        </w:tc>
      </w:tr>
    </w:tbl>
    <w:p w14:paraId="2F61956A" w14:textId="24109B0C" w:rsidR="00A9187E" w:rsidRDefault="00A9187E" w:rsidP="1DD652CC">
      <w:pPr>
        <w:spacing w:before="240" w:after="120"/>
      </w:pPr>
      <w:r>
        <w:t>Table 4.2: Direction and strength of evidence across the reviewed literature</w:t>
      </w:r>
    </w:p>
    <w:p w14:paraId="3017ADE1" w14:textId="77777777" w:rsidR="00045A10" w:rsidRDefault="00045A10" w:rsidP="1DD652CC">
      <w:pPr>
        <w:spacing w:before="240" w:after="120"/>
      </w:pPr>
    </w:p>
    <w:p w14:paraId="3EC91E80" w14:textId="1BA44A31" w:rsidR="00F34D62" w:rsidRDefault="00F34D62" w:rsidP="00A4766A">
      <w:pPr>
        <w:spacing w:before="240" w:after="120"/>
        <w:jc w:val="center"/>
      </w:pPr>
      <w:r>
        <w:rPr>
          <w:rFonts w:eastAsia="Times New Roman" w:cs="Arial"/>
          <w:lang w:eastAsia="en-GB"/>
        </w:rPr>
        <w:t>T</w:t>
      </w:r>
      <w:r w:rsidRPr="007026F5">
        <w:rPr>
          <w:rFonts w:eastAsia="Times New Roman" w:cs="Arial"/>
          <w:lang w:eastAsia="en-GB"/>
        </w:rPr>
        <w:t>hese assessments reflect the recurrence, consistency and methodological strength of evidence identified through thematic analysis. They are not statistical meta-analysis. Conditional and contradictory evidence is retained to avoid overstating the benefits of digital transformation</w:t>
      </w:r>
    </w:p>
    <w:p w14:paraId="06A251BA" w14:textId="77777777" w:rsidR="04124D26" w:rsidRDefault="04124D26" w:rsidP="00A4766A">
      <w:pPr>
        <w:spacing w:before="240" w:after="120"/>
        <w:jc w:val="center"/>
      </w:pPr>
      <w:r w:rsidRPr="1DD652CC">
        <w:rPr>
          <w:rFonts w:eastAsia="Aptos" w:cs="Aptos"/>
        </w:rPr>
        <w:t>Three principal patterns emerged.</w:t>
      </w:r>
    </w:p>
    <w:p w14:paraId="1C25F9C1" w14:textId="77777777" w:rsidR="04124D26" w:rsidRDefault="04124D26" w:rsidP="00A4766A">
      <w:pPr>
        <w:spacing w:before="240" w:after="120"/>
        <w:jc w:val="center"/>
      </w:pPr>
      <w:r w:rsidRPr="1DD652CC">
        <w:rPr>
          <w:rFonts w:eastAsia="Aptos" w:cs="Aptos"/>
        </w:rPr>
        <w:t>First, evidence of functional service improvements was stronger than evidence of relational improvement. Speed, convenience, customer control and information availability were frequently identified as benefits. Empathy, reassurance and personal attention were more vulnerable when human interaction was reduced.</w:t>
      </w:r>
    </w:p>
    <w:p w14:paraId="77EB28E4" w14:textId="77777777" w:rsidR="04124D26" w:rsidRDefault="04124D26" w:rsidP="00A4766A">
      <w:pPr>
        <w:spacing w:before="240" w:after="120"/>
        <w:jc w:val="center"/>
      </w:pPr>
      <w:r w:rsidRPr="1DD652CC">
        <w:rPr>
          <w:rFonts w:eastAsia="Aptos" w:cs="Aptos"/>
        </w:rPr>
        <w:t>Second, implementation quality mattered more than technological availability. Installing a kiosk or introducing an application did not guarantee adoption or improved service. Reliability, accessibility, integration, employee support and customer trust influenced outcomes.</w:t>
      </w:r>
    </w:p>
    <w:p w14:paraId="7EF14A1F" w14:textId="0A58EB33" w:rsidR="00974B23" w:rsidRPr="005F342A" w:rsidRDefault="04124D26" w:rsidP="00A4766A">
      <w:pPr>
        <w:spacing w:before="240" w:after="120"/>
        <w:jc w:val="center"/>
        <w:rPr>
          <w:rFonts w:eastAsia="Aptos" w:cs="Aptos"/>
        </w:rPr>
      </w:pPr>
      <w:r w:rsidRPr="1DD652CC">
        <w:rPr>
          <w:rFonts w:eastAsia="Aptos" w:cs="Aptos"/>
        </w:rPr>
        <w:t>Third, evidence concerning efficiency was stronger than evidence concerning profitability. Technology could increase capacity, data availability and sales opportunities, but the reviewed evidence did not consistently demonstrate that these improvements produced higher net profit. Costs and organisational capability affected the financial outcome.</w:t>
      </w:r>
    </w:p>
    <w:p w14:paraId="76D46D32" w14:textId="30E96C22" w:rsidR="04124D26" w:rsidRDefault="04124D26" w:rsidP="005F342A">
      <w:pPr>
        <w:pStyle w:val="Heading2"/>
      </w:pPr>
      <w:bookmarkStart w:id="71" w:name="_Toc238669139"/>
      <w:r w:rsidRPr="1DD652CC">
        <w:rPr>
          <w:rFonts w:eastAsia="Aptos"/>
        </w:rPr>
        <w:t>4.7 Research Gaps Identified Through the Findings</w:t>
      </w:r>
      <w:bookmarkEnd w:id="71"/>
    </w:p>
    <w:p w14:paraId="4E6E0130" w14:textId="77777777" w:rsidR="04124D26" w:rsidRDefault="04124D26" w:rsidP="00A4766A">
      <w:pPr>
        <w:spacing w:before="240" w:after="120"/>
        <w:jc w:val="center"/>
      </w:pPr>
      <w:r w:rsidRPr="1DD652CC">
        <w:rPr>
          <w:rFonts w:eastAsia="Aptos" w:cs="Aptos"/>
        </w:rPr>
        <w:t>The thematic analysis confirmed several gaps.</w:t>
      </w:r>
    </w:p>
    <w:p w14:paraId="6D30692C" w14:textId="77777777" w:rsidR="04124D26" w:rsidRDefault="04124D26" w:rsidP="00A4766A">
      <w:pPr>
        <w:spacing w:before="240" w:after="120"/>
        <w:jc w:val="center"/>
      </w:pPr>
      <w:r w:rsidRPr="1DD652CC">
        <w:rPr>
          <w:rFonts w:eastAsia="Aptos" w:cs="Aptos"/>
        </w:rPr>
        <w:t>First, there was insufficient direct research concerning fast-food digital transformation in the Midlands. This prevented confident conclusions about the distribution and maturity of technology adoption among regional businesses.</w:t>
      </w:r>
    </w:p>
    <w:p w14:paraId="753FBBE9" w14:textId="77777777" w:rsidR="04124D26" w:rsidRDefault="04124D26" w:rsidP="00A4766A">
      <w:pPr>
        <w:spacing w:before="240" w:after="120"/>
        <w:jc w:val="center"/>
      </w:pPr>
      <w:r w:rsidRPr="1DD652CC">
        <w:rPr>
          <w:rFonts w:eastAsia="Aptos" w:cs="Aptos"/>
        </w:rPr>
        <w:t>Second, many studies examined a single technology rather than the integrated customer journey. There was limited analysis of how applications, payments, kitchen systems, collection and delivery interacted.</w:t>
      </w:r>
    </w:p>
    <w:p w14:paraId="2918CE76" w14:textId="77777777" w:rsidR="04124D26" w:rsidRDefault="04124D26" w:rsidP="00A4766A">
      <w:pPr>
        <w:spacing w:before="240" w:after="120"/>
        <w:jc w:val="center"/>
      </w:pPr>
      <w:r w:rsidRPr="1DD652CC">
        <w:rPr>
          <w:rFonts w:eastAsia="Aptos" w:cs="Aptos"/>
        </w:rPr>
        <w:lastRenderedPageBreak/>
        <w:t>Third, customer intention and satisfaction were measured more frequently than verified business outcomes. Evidence connecting digitalisation with costs, margins and profitability remained underdeveloped.</w:t>
      </w:r>
    </w:p>
    <w:p w14:paraId="37B53F3D" w14:textId="77777777" w:rsidR="04124D26" w:rsidRDefault="04124D26" w:rsidP="00A4766A">
      <w:pPr>
        <w:spacing w:before="240" w:after="120"/>
        <w:jc w:val="center"/>
      </w:pPr>
      <w:r w:rsidRPr="1DD652CC">
        <w:rPr>
          <w:rFonts w:eastAsia="Aptos" w:cs="Aptos"/>
        </w:rPr>
        <w:t xml:space="preserve">Fourth, large restaurant chains received more attention than independent fast-food businesses. Consequently, the experiences and resource limitations of smaller </w:t>
      </w:r>
      <w:proofErr w:type="gramStart"/>
      <w:r w:rsidRPr="1DD652CC">
        <w:rPr>
          <w:rFonts w:eastAsia="Aptos" w:cs="Aptos"/>
        </w:rPr>
        <w:t>Midlands</w:t>
      </w:r>
      <w:proofErr w:type="gramEnd"/>
      <w:r w:rsidRPr="1DD652CC">
        <w:rPr>
          <w:rFonts w:eastAsia="Aptos" w:cs="Aptos"/>
        </w:rPr>
        <w:t xml:space="preserve"> operators were not adequately represented.</w:t>
      </w:r>
    </w:p>
    <w:p w14:paraId="3F47CDBE" w14:textId="77777777" w:rsidR="04124D26" w:rsidRDefault="04124D26" w:rsidP="00A4766A">
      <w:pPr>
        <w:spacing w:before="240" w:after="120"/>
        <w:jc w:val="center"/>
      </w:pPr>
      <w:r w:rsidRPr="1DD652CC">
        <w:rPr>
          <w:rFonts w:eastAsia="Aptos" w:cs="Aptos"/>
        </w:rPr>
        <w:t>Fifth, digital inclusion and relational service quality received less attention than speed and convenience. More research is required into accessibility, empathy, cash acceptance and the experiences of digitally excluded customers.</w:t>
      </w:r>
    </w:p>
    <w:p w14:paraId="40ACCFE9" w14:textId="77777777" w:rsidR="04124D26" w:rsidRDefault="04124D26" w:rsidP="00A4766A">
      <w:pPr>
        <w:spacing w:before="240" w:after="120"/>
        <w:jc w:val="center"/>
      </w:pPr>
      <w:r w:rsidRPr="1DD652CC">
        <w:rPr>
          <w:rFonts w:eastAsia="Aptos" w:cs="Aptos"/>
        </w:rPr>
        <w:t>These gaps do not prevent the research questions from being answered, but they define the limits of the available evidence and prevent overgeneralisation.</w:t>
      </w:r>
    </w:p>
    <w:p w14:paraId="40B0E7F9" w14:textId="77777777" w:rsidR="04124D26" w:rsidRDefault="04124D26" w:rsidP="005F342A">
      <w:pPr>
        <w:pStyle w:val="Heading2"/>
      </w:pPr>
      <w:bookmarkStart w:id="72" w:name="_Toc238669140"/>
      <w:r w:rsidRPr="1DD652CC">
        <w:rPr>
          <w:rFonts w:eastAsia="Aptos"/>
        </w:rPr>
        <w:t>4.8 Chapter Summary</w:t>
      </w:r>
      <w:bookmarkEnd w:id="72"/>
    </w:p>
    <w:p w14:paraId="5DC01C7D" w14:textId="7FD92A5B" w:rsidR="04124D26" w:rsidRDefault="04124D26" w:rsidP="00A4766A">
      <w:pPr>
        <w:spacing w:before="240" w:after="120"/>
        <w:jc w:val="center"/>
      </w:pPr>
      <w:r w:rsidRPr="1DD652CC">
        <w:rPr>
          <w:rFonts w:eastAsia="Aptos" w:cs="Aptos"/>
        </w:rPr>
        <w:t xml:space="preserve">This chapter presented the findings from the thematic analysis of </w:t>
      </w:r>
      <w:r w:rsidR="005F1B7F">
        <w:rPr>
          <w:rFonts w:eastAsia="Aptos" w:cs="Aptos"/>
        </w:rPr>
        <w:t>64</w:t>
      </w:r>
      <w:r w:rsidRPr="1DD652CC">
        <w:rPr>
          <w:rFonts w:eastAsia="Aptos" w:cs="Aptos"/>
        </w:rPr>
        <w:t xml:space="preserve"> selected academic articles. Eight interconnected themes were identified and organised around the three approved research questions.</w:t>
      </w:r>
    </w:p>
    <w:p w14:paraId="2E11C9DE" w14:textId="77777777" w:rsidR="04124D26" w:rsidRDefault="04124D26" w:rsidP="00A4766A">
      <w:pPr>
        <w:spacing w:before="240" w:after="120"/>
        <w:jc w:val="center"/>
      </w:pPr>
      <w:r w:rsidRPr="1DD652CC">
        <w:rPr>
          <w:rFonts w:eastAsia="Aptos" w:cs="Aptos"/>
        </w:rPr>
        <w:t>Digital transformation was implemented through self-service kiosks, mobile applications, online delivery platforms, contactless payments, AI, analytics and integrated operational systems. However, direct evidence about the extent of implementation within the Midlands remained limited.</w:t>
      </w:r>
    </w:p>
    <w:p w14:paraId="7B7A170C" w14:textId="77777777" w:rsidR="04124D26" w:rsidRDefault="04124D26" w:rsidP="00A4766A">
      <w:pPr>
        <w:spacing w:before="240" w:after="120"/>
        <w:jc w:val="center"/>
      </w:pPr>
      <w:r w:rsidRPr="1DD652CC">
        <w:rPr>
          <w:rFonts w:eastAsia="Aptos" w:cs="Aptos"/>
        </w:rPr>
        <w:t>The findings showed that digital technologies generally improved functional service outcomes, including convenience, responsiveness, customer control and potential order accuracy. Their effects on satisfaction, trust, assurance and empathy were conditional on system reliability, accessibility, customer acceptance and staff support.</w:t>
      </w:r>
    </w:p>
    <w:p w14:paraId="15D3198E" w14:textId="77777777" w:rsidR="04124D26" w:rsidRDefault="04124D26" w:rsidP="00A4766A">
      <w:pPr>
        <w:spacing w:before="240" w:after="120"/>
        <w:jc w:val="center"/>
      </w:pPr>
      <w:r w:rsidRPr="1DD652CC">
        <w:rPr>
          <w:rFonts w:eastAsia="Aptos" w:cs="Aptos"/>
        </w:rPr>
        <w:t>The principal business benefits included efficiency, additional ordering channels, customer data and potential sales growth. The major challenges included implementation costs, employee readiness, system dependence, privacy, cybersecurity, digital exclusion and uncertain sustainability outcomes.</w:t>
      </w:r>
    </w:p>
    <w:p w14:paraId="5E88092B" w14:textId="77777777" w:rsidR="04124D26" w:rsidRDefault="04124D26" w:rsidP="00A4766A">
      <w:pPr>
        <w:spacing w:before="240" w:after="120"/>
        <w:jc w:val="center"/>
        <w:rPr>
          <w:rFonts w:eastAsia="Aptos" w:cs="Aptos"/>
        </w:rPr>
      </w:pPr>
      <w:r w:rsidRPr="1DD652CC">
        <w:rPr>
          <w:rFonts w:eastAsia="Aptos" w:cs="Aptos"/>
        </w:rPr>
        <w:lastRenderedPageBreak/>
        <w:t>Overall, the evidence indicated that digital transformation does not automatically improve customer service quality or profitability. Positive outcomes depend on the alignment of technology, organisational capability, employee support and customer needs. Chapter 5 interprets these findings through SERVQUAL, TAM, RBV and Dynamic Capabilities Theory and develops the conclusions and recommendations of the dissertation.</w:t>
      </w:r>
    </w:p>
    <w:p w14:paraId="198ED385" w14:textId="77777777" w:rsidR="001E0499" w:rsidRDefault="001E0499" w:rsidP="1DD652CC">
      <w:pPr>
        <w:spacing w:before="240" w:after="120"/>
        <w:rPr>
          <w:rFonts w:eastAsia="Aptos" w:cs="Aptos"/>
        </w:rPr>
      </w:pPr>
    </w:p>
    <w:p w14:paraId="3DF04441" w14:textId="77777777" w:rsidR="001E0499" w:rsidRDefault="001E0499" w:rsidP="1DD652CC">
      <w:pPr>
        <w:spacing w:before="240" w:after="120"/>
        <w:rPr>
          <w:rFonts w:eastAsia="Aptos" w:cs="Aptos"/>
        </w:rPr>
      </w:pPr>
    </w:p>
    <w:p w14:paraId="2198D58C" w14:textId="77777777" w:rsidR="001E0499" w:rsidRDefault="001E0499" w:rsidP="1DD652CC">
      <w:pPr>
        <w:spacing w:before="240" w:after="120"/>
        <w:rPr>
          <w:rFonts w:eastAsia="Aptos" w:cs="Aptos"/>
        </w:rPr>
      </w:pPr>
    </w:p>
    <w:p w14:paraId="05EAF0EA" w14:textId="77777777" w:rsidR="001E0499" w:rsidRDefault="001E0499" w:rsidP="1DD652CC">
      <w:pPr>
        <w:spacing w:before="240" w:after="120"/>
        <w:rPr>
          <w:rFonts w:eastAsia="Aptos" w:cs="Aptos"/>
        </w:rPr>
      </w:pPr>
    </w:p>
    <w:p w14:paraId="2CAD84D8" w14:textId="77777777" w:rsidR="001E0499" w:rsidRDefault="001E0499" w:rsidP="1DD652CC">
      <w:pPr>
        <w:spacing w:before="240" w:after="120"/>
        <w:rPr>
          <w:rFonts w:eastAsia="Aptos" w:cs="Aptos"/>
        </w:rPr>
      </w:pPr>
    </w:p>
    <w:p w14:paraId="3506196D" w14:textId="77777777" w:rsidR="001E0499" w:rsidRDefault="001E0499" w:rsidP="1DD652CC">
      <w:pPr>
        <w:spacing w:before="240" w:after="120"/>
        <w:rPr>
          <w:rFonts w:eastAsia="Aptos" w:cs="Aptos"/>
        </w:rPr>
      </w:pPr>
    </w:p>
    <w:p w14:paraId="45A64021" w14:textId="77777777" w:rsidR="001E0499" w:rsidRDefault="001E0499" w:rsidP="1DD652CC">
      <w:pPr>
        <w:spacing w:before="240" w:after="120"/>
        <w:rPr>
          <w:rFonts w:eastAsia="Aptos" w:cs="Aptos"/>
        </w:rPr>
      </w:pPr>
    </w:p>
    <w:p w14:paraId="38B756DA" w14:textId="77777777" w:rsidR="00A4766A" w:rsidRDefault="00A4766A" w:rsidP="1DD652CC">
      <w:pPr>
        <w:spacing w:before="240" w:after="120"/>
        <w:rPr>
          <w:rFonts w:eastAsia="Aptos" w:cs="Aptos"/>
        </w:rPr>
      </w:pPr>
    </w:p>
    <w:p w14:paraId="45C3A49A" w14:textId="77777777" w:rsidR="00A4766A" w:rsidRDefault="00A4766A" w:rsidP="1DD652CC">
      <w:pPr>
        <w:spacing w:before="240" w:after="120"/>
        <w:rPr>
          <w:rFonts w:eastAsia="Aptos" w:cs="Aptos"/>
        </w:rPr>
      </w:pPr>
    </w:p>
    <w:p w14:paraId="5DD3DC2D" w14:textId="77777777" w:rsidR="00A4766A" w:rsidRDefault="00A4766A" w:rsidP="1DD652CC">
      <w:pPr>
        <w:spacing w:before="240" w:after="120"/>
        <w:rPr>
          <w:rFonts w:eastAsia="Aptos" w:cs="Aptos"/>
        </w:rPr>
      </w:pPr>
    </w:p>
    <w:p w14:paraId="12A8758F" w14:textId="77777777" w:rsidR="00A4766A" w:rsidRDefault="00A4766A" w:rsidP="1DD652CC">
      <w:pPr>
        <w:spacing w:before="240" w:after="120"/>
        <w:rPr>
          <w:rFonts w:eastAsia="Aptos" w:cs="Aptos"/>
        </w:rPr>
      </w:pPr>
    </w:p>
    <w:p w14:paraId="5B1312F8" w14:textId="77777777" w:rsidR="00A4766A" w:rsidRDefault="00A4766A" w:rsidP="1DD652CC">
      <w:pPr>
        <w:spacing w:before="240" w:after="120"/>
        <w:rPr>
          <w:rFonts w:eastAsia="Aptos" w:cs="Aptos"/>
        </w:rPr>
      </w:pPr>
    </w:p>
    <w:p w14:paraId="701EB851" w14:textId="77777777" w:rsidR="00A4766A" w:rsidRDefault="00A4766A" w:rsidP="1DD652CC">
      <w:pPr>
        <w:spacing w:before="240" w:after="120"/>
        <w:rPr>
          <w:rFonts w:eastAsia="Aptos" w:cs="Aptos"/>
        </w:rPr>
      </w:pPr>
    </w:p>
    <w:p w14:paraId="2B1BF07F" w14:textId="77777777" w:rsidR="00A4766A" w:rsidRDefault="00A4766A" w:rsidP="1DD652CC">
      <w:pPr>
        <w:spacing w:before="240" w:after="120"/>
        <w:rPr>
          <w:rFonts w:eastAsia="Aptos" w:cs="Aptos"/>
        </w:rPr>
      </w:pPr>
    </w:p>
    <w:p w14:paraId="39695FB6" w14:textId="77777777" w:rsidR="00A4766A" w:rsidRDefault="00A4766A" w:rsidP="1DD652CC">
      <w:pPr>
        <w:spacing w:before="240" w:after="120"/>
        <w:rPr>
          <w:rFonts w:eastAsia="Aptos" w:cs="Aptos"/>
        </w:rPr>
      </w:pPr>
    </w:p>
    <w:p w14:paraId="2A382577" w14:textId="77777777" w:rsidR="00A4766A" w:rsidRDefault="00A4766A" w:rsidP="1DD652CC">
      <w:pPr>
        <w:spacing w:before="240" w:after="120"/>
        <w:rPr>
          <w:rFonts w:eastAsia="Aptos" w:cs="Aptos"/>
        </w:rPr>
      </w:pPr>
    </w:p>
    <w:p w14:paraId="027CFB4F" w14:textId="77777777" w:rsidR="001E0499" w:rsidRDefault="001E0499" w:rsidP="1DD652CC">
      <w:pPr>
        <w:spacing w:before="240" w:after="120"/>
      </w:pPr>
    </w:p>
    <w:p w14:paraId="23D49362" w14:textId="77777777" w:rsidR="6916A3BF" w:rsidRDefault="6916A3BF" w:rsidP="00D73618">
      <w:pPr>
        <w:pStyle w:val="Heading1"/>
        <w:jc w:val="center"/>
      </w:pPr>
      <w:bookmarkStart w:id="73" w:name="_Toc238669141"/>
      <w:r w:rsidRPr="1DD652CC">
        <w:rPr>
          <w:rFonts w:eastAsia="Aptos"/>
        </w:rPr>
        <w:lastRenderedPageBreak/>
        <w:t>CHAPTER 5 – DISCUSSION, CONCLUSIONS AND RECOMMENDATIONS</w:t>
      </w:r>
      <w:bookmarkEnd w:id="73"/>
    </w:p>
    <w:p w14:paraId="2D26EB7F" w14:textId="77777777" w:rsidR="6916A3BF" w:rsidRDefault="6916A3BF" w:rsidP="005F342A">
      <w:pPr>
        <w:pStyle w:val="Heading2"/>
      </w:pPr>
      <w:bookmarkStart w:id="74" w:name="_Toc238669142"/>
      <w:r w:rsidRPr="1DD652CC">
        <w:rPr>
          <w:rFonts w:eastAsia="Aptos"/>
        </w:rPr>
        <w:t>5.1 Introduction</w:t>
      </w:r>
      <w:bookmarkEnd w:id="74"/>
    </w:p>
    <w:p w14:paraId="49253942" w14:textId="77777777" w:rsidR="6916A3BF" w:rsidRDefault="6916A3BF" w:rsidP="00A4766A">
      <w:pPr>
        <w:spacing w:before="240" w:after="120"/>
        <w:jc w:val="center"/>
      </w:pPr>
      <w:r w:rsidRPr="1DD652CC">
        <w:rPr>
          <w:rFonts w:eastAsia="Aptos" w:cs="Aptos"/>
        </w:rPr>
        <w:t>This chapter discusses the findings presented in Chapter 4 in relation to the research questions, objectives and conceptual framework. The findings are interpreted through SERVQUAL, the Technology Acceptance Model (TAM), the Resource-Based View (RBV) and Dynamic Capabilities Theory. The chapter evaluates what the evidence means for fast-food businesses in the Midlands rather than repeating the individual findings.</w:t>
      </w:r>
    </w:p>
    <w:p w14:paraId="341275D0" w14:textId="77777777" w:rsidR="6916A3BF" w:rsidRDefault="6916A3BF" w:rsidP="00A4766A">
      <w:pPr>
        <w:spacing w:before="240" w:after="120"/>
        <w:jc w:val="center"/>
      </w:pPr>
      <w:r w:rsidRPr="1DD652CC">
        <w:rPr>
          <w:rFonts w:eastAsia="Aptos" w:cs="Aptos"/>
        </w:rPr>
        <w:t>The discussion demonstrates that digital transformation can improve the functional dimensions of customer service, particularly convenience, responsiveness, customer control and order processing. However, positive outcomes are not created by technology alone. Customer acceptance, organisational capability, employee support, accessibility and system integration determine whether technology contributes to service quality and business performance.</w:t>
      </w:r>
    </w:p>
    <w:p w14:paraId="433E886D" w14:textId="77777777" w:rsidR="6916A3BF" w:rsidRDefault="6916A3BF" w:rsidP="00A4766A">
      <w:pPr>
        <w:spacing w:before="240" w:after="120"/>
        <w:jc w:val="center"/>
      </w:pPr>
      <w:r w:rsidRPr="1DD652CC">
        <w:rPr>
          <w:rFonts w:eastAsia="Aptos" w:cs="Aptos"/>
        </w:rPr>
        <w:t>The chapter answers the three approved research questions, evaluates the achievement of the four research objectives and presents theoretical and managerial implications. It then explains the study’s limitations, makes recommendations for Midlands fast-food businesses and identifies opportunities for future research.</w:t>
      </w:r>
    </w:p>
    <w:p w14:paraId="51048B99" w14:textId="77777777" w:rsidR="6916A3BF" w:rsidRDefault="6916A3BF" w:rsidP="005F342A">
      <w:pPr>
        <w:pStyle w:val="Heading2"/>
      </w:pPr>
      <w:bookmarkStart w:id="75" w:name="_Toc238669143"/>
      <w:r w:rsidRPr="1DD652CC">
        <w:rPr>
          <w:rFonts w:eastAsia="Aptos"/>
        </w:rPr>
        <w:t>5.2 Discussion of Research Question 1</w:t>
      </w:r>
      <w:bookmarkEnd w:id="75"/>
    </w:p>
    <w:p w14:paraId="366C49CB" w14:textId="77777777" w:rsidR="6916A3BF" w:rsidRDefault="6916A3BF" w:rsidP="00A4766A">
      <w:pPr>
        <w:spacing w:before="240" w:after="120"/>
        <w:jc w:val="center"/>
      </w:pPr>
      <w:r w:rsidRPr="1DD652CC">
        <w:rPr>
          <w:rFonts w:eastAsia="Aptos" w:cs="Aptos"/>
        </w:rPr>
        <w:t>How has digital transformation been implemented within the fast-food industry in the Midlands, UK?</w:t>
      </w:r>
    </w:p>
    <w:p w14:paraId="7357C915" w14:textId="77777777" w:rsidR="6916A3BF" w:rsidRDefault="6916A3BF" w:rsidP="00A4766A">
      <w:pPr>
        <w:spacing w:before="240" w:after="120"/>
        <w:jc w:val="center"/>
      </w:pPr>
      <w:r w:rsidRPr="1DD652CC">
        <w:rPr>
          <w:rFonts w:eastAsia="Aptos" w:cs="Aptos"/>
        </w:rPr>
        <w:t>The findings indicate that digital transformation in the fast-food industry has been implemented through two connected categories of technology: customer-facing systems and operational systems.</w:t>
      </w:r>
    </w:p>
    <w:p w14:paraId="09CA30C1" w14:textId="77777777" w:rsidR="6916A3BF" w:rsidRDefault="6916A3BF" w:rsidP="00A4766A">
      <w:pPr>
        <w:spacing w:before="240" w:after="120"/>
        <w:jc w:val="center"/>
      </w:pPr>
      <w:r w:rsidRPr="1DD652CC">
        <w:rPr>
          <w:rFonts w:eastAsia="Aptos" w:cs="Aptos"/>
        </w:rPr>
        <w:lastRenderedPageBreak/>
        <w:t>Customer-facing implementation includes self-service kiosks, mobile ordering applications, online delivery platforms, digital menu boards, contactless payments, loyalty programmes and chatbots. Operational implementation includes point-of-sale integration, kitchen display systems, AI, data analytics, inventory monitoring, demand forecasting and IoT-enabled systems.</w:t>
      </w:r>
    </w:p>
    <w:p w14:paraId="2CBD14FC" w14:textId="77777777" w:rsidR="6916A3BF" w:rsidRDefault="6916A3BF" w:rsidP="00A4766A">
      <w:pPr>
        <w:spacing w:before="240" w:after="120"/>
        <w:jc w:val="center"/>
      </w:pPr>
      <w:r w:rsidRPr="1DD652CC">
        <w:rPr>
          <w:rFonts w:eastAsia="Aptos" w:cs="Aptos"/>
        </w:rPr>
        <w:t>This distinction is important because the introduction of one customer-facing technology does not necessarily represent complete digital transformation. Vial (2019) defines digital transformation as organisational change produced through the integration of digital technologies. Verhoef et al. (2021) similarly argue that digital transformation affects business models, customer journeys and organisational resources. Therefore, installing a kiosk without changing preparation processes, employee responsibilities or customer-support arrangements represents digitalisation of one activity rather than complete transformation.</w:t>
      </w:r>
    </w:p>
    <w:p w14:paraId="6CDADC37" w14:textId="77777777" w:rsidR="6916A3BF" w:rsidRDefault="6916A3BF" w:rsidP="00A4766A">
      <w:pPr>
        <w:spacing w:before="240" w:after="120"/>
        <w:jc w:val="center"/>
      </w:pPr>
      <w:r w:rsidRPr="1DD652CC">
        <w:rPr>
          <w:rFonts w:eastAsia="Aptos" w:cs="Aptos"/>
        </w:rPr>
        <w:t>The findings suggest that implementation is more advanced when ordering, payment, preparation, loyalty data, inventory and customer communication are connected. This integration allows information to move across the customer journey and supports faster organisational responses. However, it also creates greater dependence on system reliability and data quality.</w:t>
      </w:r>
    </w:p>
    <w:p w14:paraId="233F0D90" w14:textId="77777777" w:rsidR="6916A3BF" w:rsidRDefault="6916A3BF" w:rsidP="00A4766A">
      <w:pPr>
        <w:spacing w:before="240" w:after="120"/>
        <w:jc w:val="center"/>
      </w:pPr>
      <w:r w:rsidRPr="1DD652CC">
        <w:rPr>
          <w:rFonts w:eastAsia="Aptos" w:cs="Aptos"/>
        </w:rPr>
        <w:t xml:space="preserve">The RBV helps explain why implementation varies between organisations. Technology can be purchased by competing businesses, but its value depends on complementary resources such as digital skills, leadership, customer knowledge and integrated processes (Barney, 1991). Large fast-food chains are likely to have greater financial and technical resources, while independent </w:t>
      </w:r>
      <w:proofErr w:type="gramStart"/>
      <w:r w:rsidRPr="1DD652CC">
        <w:rPr>
          <w:rFonts w:eastAsia="Aptos" w:cs="Aptos"/>
        </w:rPr>
        <w:t>Midlands</w:t>
      </w:r>
      <w:proofErr w:type="gramEnd"/>
      <w:r w:rsidRPr="1DD652CC">
        <w:rPr>
          <w:rFonts w:eastAsia="Aptos" w:cs="Aptos"/>
        </w:rPr>
        <w:t xml:space="preserve"> businesses may adopt individual technologies or depend on external delivery platforms.</w:t>
      </w:r>
    </w:p>
    <w:p w14:paraId="44F81039" w14:textId="77777777" w:rsidR="6916A3BF" w:rsidRDefault="6916A3BF" w:rsidP="00A4766A">
      <w:pPr>
        <w:spacing w:before="240" w:after="120"/>
        <w:jc w:val="center"/>
      </w:pPr>
      <w:r w:rsidRPr="1DD652CC">
        <w:rPr>
          <w:rFonts w:eastAsia="Aptos" w:cs="Aptos"/>
        </w:rPr>
        <w:t>Dynamic Capabilities Theory provides an additional explanation. Successful digital transformation requires businesses to sense changes in customer demand, invest in appropriate technologies and reconfigure their operations as conditions change (Teece, 2018). Implementation should therefore be treated as an ongoing process rather than a one-time investment.</w:t>
      </w:r>
    </w:p>
    <w:p w14:paraId="7B933C69" w14:textId="77777777" w:rsidR="6916A3BF" w:rsidRDefault="6916A3BF" w:rsidP="00A4766A">
      <w:pPr>
        <w:spacing w:before="240" w:after="120"/>
        <w:jc w:val="center"/>
      </w:pPr>
      <w:r w:rsidRPr="1DD652CC">
        <w:rPr>
          <w:rFonts w:eastAsia="Aptos" w:cs="Aptos"/>
        </w:rPr>
        <w:t xml:space="preserve">Nevertheless, the literature does not provide enough direct evidence to map technology adoption across all fast-food businesses in the Midlands. The first </w:t>
      </w:r>
      <w:r w:rsidRPr="1DD652CC">
        <w:rPr>
          <w:rFonts w:eastAsia="Aptos" w:cs="Aptos"/>
        </w:rPr>
        <w:lastRenderedPageBreak/>
        <w:t>research question can be answered in terms of the technologies and implementation processes identified in wider UK and international evidence, but not through a precise measurement of regional adoption. This geographical limitation is an important conclusion rather than something that should be hidden.</w:t>
      </w:r>
    </w:p>
    <w:p w14:paraId="5A8182F3" w14:textId="77777777" w:rsidR="6916A3BF" w:rsidRDefault="6916A3BF" w:rsidP="005F342A">
      <w:pPr>
        <w:pStyle w:val="Heading2"/>
      </w:pPr>
      <w:bookmarkStart w:id="76" w:name="_Toc238669144"/>
      <w:r w:rsidRPr="1DD652CC">
        <w:rPr>
          <w:rFonts w:eastAsia="Aptos"/>
        </w:rPr>
        <w:t>5.3 Discussion of Research Question 2</w:t>
      </w:r>
      <w:bookmarkEnd w:id="76"/>
    </w:p>
    <w:p w14:paraId="35899964" w14:textId="77777777" w:rsidR="6916A3BF" w:rsidRDefault="6916A3BF" w:rsidP="00A4766A">
      <w:pPr>
        <w:spacing w:before="240" w:after="120"/>
        <w:jc w:val="center"/>
      </w:pPr>
      <w:r w:rsidRPr="1DD652CC">
        <w:rPr>
          <w:rFonts w:eastAsia="Aptos" w:cs="Aptos"/>
        </w:rPr>
        <w:t>What impact does digital transformation have on customer service quality in fast-food businesses in the Midlands?</w:t>
      </w:r>
    </w:p>
    <w:p w14:paraId="7ACE677E" w14:textId="77777777" w:rsidR="6916A3BF" w:rsidRDefault="6916A3BF" w:rsidP="00A4766A">
      <w:pPr>
        <w:spacing w:before="240" w:after="120"/>
        <w:jc w:val="center"/>
      </w:pPr>
      <w:r w:rsidRPr="1DD652CC">
        <w:rPr>
          <w:rFonts w:eastAsia="Aptos" w:cs="Aptos"/>
        </w:rPr>
        <w:t>The findings indicate that digital transformation has a generally positive but conditional effect on customer service quality. The strongest positive effects concern functional service dimensions, while effects on relational service dimensions are more mixed.</w:t>
      </w:r>
    </w:p>
    <w:p w14:paraId="5B6548A1" w14:textId="77777777" w:rsidR="6916A3BF" w:rsidRDefault="6916A3BF" w:rsidP="00A4766A">
      <w:pPr>
        <w:spacing w:before="240" w:after="120"/>
        <w:jc w:val="center"/>
      </w:pPr>
      <w:r w:rsidRPr="1DD652CC">
        <w:rPr>
          <w:rFonts w:eastAsia="Aptos" w:cs="Aptos"/>
        </w:rPr>
        <w:t>Using SERVQUAL, digital technologies appear to improve responsiveness by reducing the stages required to browse, order and pay. Mobile applications also allow customers to order before arriving at a restaurant or request delivery. However, responsiveness depends on the complete service system. Faster order submission does not improve the experience when kitchen capacity is insufficient or delivery is delayed.</w:t>
      </w:r>
    </w:p>
    <w:p w14:paraId="57A02C11" w14:textId="77777777" w:rsidR="6916A3BF" w:rsidRDefault="6916A3BF" w:rsidP="00A4766A">
      <w:pPr>
        <w:spacing w:before="240" w:after="120"/>
        <w:jc w:val="center"/>
      </w:pPr>
      <w:r w:rsidRPr="1DD652CC">
        <w:rPr>
          <w:rFonts w:eastAsia="Aptos" w:cs="Aptos"/>
        </w:rPr>
        <w:t>Reliability may improve because customers enter and verify their own selections. Integrated ordering systems can reduce manual communication errors. However, technological failures create alternative reliability risks. Incorrect stock information, application errors, payment failures or poor integration between the ordering interface and kitchen can produce service failures.</w:t>
      </w:r>
    </w:p>
    <w:p w14:paraId="36C77160" w14:textId="77777777" w:rsidR="6916A3BF" w:rsidRDefault="6916A3BF" w:rsidP="00A4766A">
      <w:pPr>
        <w:spacing w:before="240" w:after="120"/>
        <w:jc w:val="center"/>
      </w:pPr>
      <w:r w:rsidRPr="1DD652CC">
        <w:rPr>
          <w:rFonts w:eastAsia="Aptos" w:cs="Aptos"/>
        </w:rPr>
        <w:t>Assurance is influenced by security, information quality and trust. Digital payment systems and applications can create confidence when they are secure and transparent. Conversely, unclear data collection, system failures or inaccurate information can weaken assurance.</w:t>
      </w:r>
    </w:p>
    <w:p w14:paraId="1C554A9E" w14:textId="77777777" w:rsidR="6916A3BF" w:rsidRDefault="6916A3BF" w:rsidP="00A4766A">
      <w:pPr>
        <w:spacing w:before="240" w:after="120"/>
        <w:jc w:val="center"/>
      </w:pPr>
      <w:r w:rsidRPr="1DD652CC">
        <w:rPr>
          <w:rFonts w:eastAsia="Aptos" w:cs="Aptos"/>
        </w:rPr>
        <w:t xml:space="preserve">Digitalisation has the most uncertain effect on empathy. Personalised offers based on customer data can create relevance, but algorithmic personalisation is not equivalent to human understanding. A system may recognise purchasing patterns </w:t>
      </w:r>
      <w:r w:rsidRPr="1DD652CC">
        <w:rPr>
          <w:rFonts w:eastAsia="Aptos" w:cs="Aptos"/>
        </w:rPr>
        <w:lastRenderedPageBreak/>
        <w:t>without understanding that a customer is confused, distressed or unable to use the interface.</w:t>
      </w:r>
    </w:p>
    <w:p w14:paraId="0F1C419B" w14:textId="77777777" w:rsidR="6916A3BF" w:rsidRDefault="6916A3BF" w:rsidP="00A4766A">
      <w:pPr>
        <w:spacing w:before="240" w:after="120"/>
        <w:jc w:val="center"/>
      </w:pPr>
      <w:r w:rsidRPr="1DD652CC">
        <w:rPr>
          <w:rFonts w:eastAsia="Aptos" w:cs="Aptos"/>
        </w:rPr>
        <w:t>Tangibles must also be reconsidered in a digital environment. SERVQUAL originally connected tangibles with physical facilities and employee appearance. In digitally supported fast-food service, interface design, screen condition, readability, navigation and application performance become part of the visible service environment.</w:t>
      </w:r>
    </w:p>
    <w:p w14:paraId="4A0D7F3F" w14:textId="77777777" w:rsidR="6916A3BF" w:rsidRDefault="6916A3BF" w:rsidP="00A4766A">
      <w:pPr>
        <w:spacing w:before="240" w:after="120"/>
        <w:jc w:val="center"/>
      </w:pPr>
      <w:r w:rsidRPr="1DD652CC">
        <w:rPr>
          <w:rFonts w:eastAsia="Aptos" w:cs="Aptos"/>
        </w:rPr>
        <w:t>TAM helps explain why the same technology produces different customer responses. Davis (1989) proposes that perceived usefulness and perceived ease of use influence acceptance. Amiri et al. (2025) found that these factors influenced continued kiosk-use intention. However, the findings also demonstrate that trust, accessibility and technology readiness affect adoption.</w:t>
      </w:r>
    </w:p>
    <w:p w14:paraId="02D7669D" w14:textId="77777777" w:rsidR="6916A3BF" w:rsidRDefault="6916A3BF" w:rsidP="00A4766A">
      <w:pPr>
        <w:spacing w:before="240" w:after="120"/>
        <w:jc w:val="center"/>
      </w:pPr>
      <w:r w:rsidRPr="1DD652CC">
        <w:rPr>
          <w:rFonts w:eastAsia="Aptos" w:cs="Aptos"/>
        </w:rPr>
        <w:t>Customer acceptance therefore mediates the relationship between implementation and service quality. A technically advanced system cannot improve perceived service quality if customers avoid it, do not understand it or do not trust it. The impact of digital transformation is consequently conditional on both technological quality and customer characteristics.</w:t>
      </w:r>
    </w:p>
    <w:p w14:paraId="1106DB52" w14:textId="3427C443" w:rsidR="005F342A" w:rsidRPr="00A63CBD" w:rsidRDefault="6916A3BF" w:rsidP="00A4766A">
      <w:pPr>
        <w:spacing w:before="240" w:after="120"/>
        <w:jc w:val="center"/>
        <w:rPr>
          <w:rFonts w:eastAsia="Aptos" w:cs="Aptos"/>
        </w:rPr>
      </w:pPr>
      <w:r w:rsidRPr="1DD652CC">
        <w:rPr>
          <w:rFonts w:eastAsia="Aptos" w:cs="Aptos"/>
        </w:rPr>
        <w:t>The answer to the second research question is that digital transformation generally improves convenience, responsiveness, customer control and potential order accuracy. However, it does not consistently improve empathy, assurance or overall satisfaction. Positive effects are most likely when digital channels are reliable, accessible and supported by employees.</w:t>
      </w:r>
    </w:p>
    <w:p w14:paraId="30A0BA4E" w14:textId="77777777" w:rsidR="6916A3BF" w:rsidRDefault="6916A3BF" w:rsidP="005F342A">
      <w:pPr>
        <w:pStyle w:val="Heading2"/>
      </w:pPr>
      <w:bookmarkStart w:id="77" w:name="_Toc238669145"/>
      <w:r w:rsidRPr="1DD652CC">
        <w:rPr>
          <w:rFonts w:eastAsia="Aptos"/>
        </w:rPr>
        <w:t>5.4 Discussion of Research Question 3</w:t>
      </w:r>
      <w:bookmarkEnd w:id="77"/>
    </w:p>
    <w:p w14:paraId="211803FA" w14:textId="77777777" w:rsidR="6916A3BF" w:rsidRDefault="6916A3BF" w:rsidP="00A4766A">
      <w:pPr>
        <w:spacing w:before="240" w:after="120"/>
        <w:jc w:val="center"/>
      </w:pPr>
      <w:r w:rsidRPr="1DD652CC">
        <w:rPr>
          <w:rFonts w:eastAsia="Aptos" w:cs="Aptos"/>
        </w:rPr>
        <w:t>What benefits and challenges does digital technology create for fast-food companies seeking to improve customer service quality?</w:t>
      </w:r>
    </w:p>
    <w:p w14:paraId="315D45CB" w14:textId="77777777" w:rsidR="6916A3BF" w:rsidRDefault="6916A3BF" w:rsidP="00A4766A">
      <w:pPr>
        <w:spacing w:before="240" w:after="120"/>
        <w:jc w:val="center"/>
      </w:pPr>
      <w:r w:rsidRPr="1DD652CC">
        <w:rPr>
          <w:rFonts w:eastAsia="Aptos" w:cs="Aptos"/>
        </w:rPr>
        <w:t>The principal benefits identified were improved operational efficiency, increased ordering capacity, potential order accuracy, greater customer convenience, expanded market access and improved availability of customer and operational data.</w:t>
      </w:r>
    </w:p>
    <w:p w14:paraId="624B4A85" w14:textId="77777777" w:rsidR="6916A3BF" w:rsidRDefault="6916A3BF" w:rsidP="00A4766A">
      <w:pPr>
        <w:spacing w:before="240" w:after="120"/>
        <w:jc w:val="center"/>
      </w:pPr>
      <w:r w:rsidRPr="1DD652CC">
        <w:rPr>
          <w:rFonts w:eastAsia="Aptos" w:cs="Aptos"/>
        </w:rPr>
        <w:lastRenderedPageBreak/>
        <w:t>Digital systems may reduce repetitive transaction tasks and allow employees to concentrate on preparation, customer assistance and problem resolution. Applications and delivery platforms allow businesses to reach customers outside the physical restaurant, while loyalty programmes and analytics can support repeat purchasing and personalised communication.</w:t>
      </w:r>
    </w:p>
    <w:p w14:paraId="7D76BEFB" w14:textId="77777777" w:rsidR="6916A3BF" w:rsidRDefault="6916A3BF" w:rsidP="00A4766A">
      <w:pPr>
        <w:spacing w:before="240" w:after="120"/>
        <w:jc w:val="center"/>
      </w:pPr>
      <w:r w:rsidRPr="1DD652CC">
        <w:rPr>
          <w:rFonts w:eastAsia="Aptos" w:cs="Aptos"/>
        </w:rPr>
        <w:t>However, the relationship between efficiency and profitability requires careful interpretation. Technology may increase sales without increasing profit. Hardware, software, maintenance, cybersecurity, training, delivery commissions, discounts and packaging create additional costs. Evidence that customers intend to reuse a kiosk or application does not demonstrate that the technology provides an acceptable financial return.</w:t>
      </w:r>
    </w:p>
    <w:p w14:paraId="4F89AE40" w14:textId="77777777" w:rsidR="6916A3BF" w:rsidRDefault="6916A3BF" w:rsidP="00A4766A">
      <w:pPr>
        <w:spacing w:before="240" w:after="120"/>
        <w:jc w:val="center"/>
      </w:pPr>
      <w:r w:rsidRPr="1DD652CC">
        <w:rPr>
          <w:rFonts w:eastAsia="Aptos" w:cs="Aptos"/>
        </w:rPr>
        <w:t>The RBV suggests that performance differences arise because organisations possess different complementary resources. A technology creates greater value when it is combined with effective leadership, employee skills, customer data and integrated operational processes. Technology without these supporting resources may increase complexity rather than create advantage.</w:t>
      </w:r>
    </w:p>
    <w:p w14:paraId="6FEEABE2" w14:textId="77777777" w:rsidR="6916A3BF" w:rsidRDefault="6916A3BF" w:rsidP="00A4766A">
      <w:pPr>
        <w:spacing w:before="240" w:after="120"/>
        <w:jc w:val="center"/>
      </w:pPr>
      <w:r w:rsidRPr="1DD652CC">
        <w:rPr>
          <w:rFonts w:eastAsia="Aptos" w:cs="Aptos"/>
        </w:rPr>
        <w:t>The findings also identified significant challenges. Employees may require training to monitor several ordering channels and resolve technological problems. Automation may reduce repetitive tasks but increase multitasking and work intensity. Howcroft and Taylor (2023) argue that employment outcomes are influenced by managerial decisions rather than being determined by technology alone.</w:t>
      </w:r>
    </w:p>
    <w:p w14:paraId="3244E6C0" w14:textId="77777777" w:rsidR="6916A3BF" w:rsidRDefault="6916A3BF" w:rsidP="00A4766A">
      <w:pPr>
        <w:spacing w:before="240" w:after="120"/>
        <w:jc w:val="center"/>
      </w:pPr>
      <w:r w:rsidRPr="1DD652CC">
        <w:rPr>
          <w:rFonts w:eastAsia="Aptos" w:cs="Aptos"/>
        </w:rPr>
        <w:t>Digital exclusion represents another challenge. Customers without smartphones, payment cards, internet access or digital confidence may experience restricted access. A digital-only approach can therefore conflict with customer-service objectives. This is particularly important for businesses serving diverse communities in the Midlands.</w:t>
      </w:r>
    </w:p>
    <w:p w14:paraId="18553216" w14:textId="77777777" w:rsidR="6916A3BF" w:rsidRDefault="6916A3BF" w:rsidP="00A4766A">
      <w:pPr>
        <w:spacing w:before="240" w:after="120"/>
        <w:jc w:val="center"/>
      </w:pPr>
      <w:r w:rsidRPr="1DD652CC">
        <w:rPr>
          <w:rFonts w:eastAsia="Aptos" w:cs="Aptos"/>
        </w:rPr>
        <w:t>Privacy, security and transparency also affect trust. Personalisation depends on customer data, but excessive or unclear data collection may damage assurance. Businesses must ensure that customer information is used lawfully and transparently.</w:t>
      </w:r>
    </w:p>
    <w:p w14:paraId="176F43C5" w14:textId="77777777" w:rsidR="6916A3BF" w:rsidRDefault="6916A3BF" w:rsidP="00A4766A">
      <w:pPr>
        <w:spacing w:before="240" w:after="120"/>
        <w:jc w:val="center"/>
      </w:pPr>
      <w:r w:rsidRPr="1DD652CC">
        <w:rPr>
          <w:rFonts w:eastAsia="Aptos" w:cs="Aptos"/>
        </w:rPr>
        <w:lastRenderedPageBreak/>
        <w:t>The sustainability effect is similarly mixed. Forecasting and inventory technologies may reduce waste, while digital monitoring can support environmental reporting. However, online delivery may increase packaging, energy use and transport. Digital transformation should not automatically be described as sustainable without evaluating its complete environmental effect.</w:t>
      </w:r>
    </w:p>
    <w:p w14:paraId="2287A4E0" w14:textId="77777777" w:rsidR="6916A3BF" w:rsidRDefault="6916A3BF" w:rsidP="00A4766A">
      <w:pPr>
        <w:spacing w:before="240" w:after="120"/>
        <w:jc w:val="center"/>
      </w:pPr>
      <w:r w:rsidRPr="1DD652CC">
        <w:rPr>
          <w:rFonts w:eastAsia="Aptos" w:cs="Aptos"/>
        </w:rPr>
        <w:t>The answer to the third research question is that digital technology creates substantial operational and customer benefits but also introduces financial, organisational, ethical and social risks. The balance depends on implementation quality, organisational capability and the availability of inclusive human support.</w:t>
      </w:r>
    </w:p>
    <w:p w14:paraId="48CCE3B7" w14:textId="77777777" w:rsidR="6916A3BF" w:rsidRDefault="6916A3BF" w:rsidP="005F342A">
      <w:pPr>
        <w:pStyle w:val="Heading2"/>
      </w:pPr>
      <w:bookmarkStart w:id="78" w:name="_Toc238669146"/>
      <w:r w:rsidRPr="1DD652CC">
        <w:rPr>
          <w:rFonts w:eastAsia="Aptos"/>
        </w:rPr>
        <w:t>5.5 Integration of the Theoretical Framework</w:t>
      </w:r>
      <w:bookmarkEnd w:id="78"/>
    </w:p>
    <w:p w14:paraId="7748C21D" w14:textId="77777777" w:rsidR="6916A3BF" w:rsidRDefault="6916A3BF" w:rsidP="00A4766A">
      <w:pPr>
        <w:spacing w:before="240" w:after="120"/>
        <w:jc w:val="center"/>
      </w:pPr>
      <w:r w:rsidRPr="1DD652CC">
        <w:rPr>
          <w:rFonts w:eastAsia="Aptos" w:cs="Aptos"/>
        </w:rPr>
        <w:t>The four theoretical perspectives provide complementary explanations of the findings.</w:t>
      </w:r>
    </w:p>
    <w:p w14:paraId="3D4BBC2F" w14:textId="77777777" w:rsidR="6916A3BF" w:rsidRDefault="6916A3BF" w:rsidP="00A4766A">
      <w:pPr>
        <w:spacing w:before="240" w:after="120"/>
        <w:jc w:val="center"/>
      </w:pPr>
      <w:r w:rsidRPr="1DD652CC">
        <w:rPr>
          <w:rFonts w:eastAsia="Aptos" w:cs="Aptos"/>
        </w:rPr>
        <w:t>SERVQUAL identifies the service dimensions affected by digitalisation. It demonstrates that improvement is not uniform: technology may strengthen responsiveness and reliability while weakening empathy or assurance.</w:t>
      </w:r>
    </w:p>
    <w:p w14:paraId="1D7F3569" w14:textId="77777777" w:rsidR="6916A3BF" w:rsidRDefault="6916A3BF" w:rsidP="00A4766A">
      <w:pPr>
        <w:spacing w:before="240" w:after="120"/>
        <w:jc w:val="center"/>
      </w:pPr>
      <w:r w:rsidRPr="1DD652CC">
        <w:rPr>
          <w:rFonts w:eastAsia="Aptos" w:cs="Aptos"/>
        </w:rPr>
        <w:t>TAM explains customers’ acceptance of kiosks, applications, chatbots and digital payments. Perceived usefulness and ease of use are central, but the findings suggest that trust, accessibility and technology readiness should also be considered.</w:t>
      </w:r>
    </w:p>
    <w:p w14:paraId="3430CAEC" w14:textId="77777777" w:rsidR="6916A3BF" w:rsidRDefault="6916A3BF" w:rsidP="00A4766A">
      <w:pPr>
        <w:spacing w:before="240" w:after="120"/>
        <w:jc w:val="center"/>
      </w:pPr>
      <w:r w:rsidRPr="1DD652CC">
        <w:rPr>
          <w:rFonts w:eastAsia="Aptos" w:cs="Aptos"/>
        </w:rPr>
        <w:t>RBV explains why businesses achieve different outcomes from similar technologies. Competitive value arises from the combination of technology with employee skills, leadership, data and organisational processes rather than from hardware or software alone.</w:t>
      </w:r>
    </w:p>
    <w:p w14:paraId="4EE5880A" w14:textId="77777777" w:rsidR="6916A3BF" w:rsidRDefault="6916A3BF" w:rsidP="00A4766A">
      <w:pPr>
        <w:spacing w:before="240" w:after="120"/>
        <w:jc w:val="center"/>
      </w:pPr>
      <w:r w:rsidRPr="1DD652CC">
        <w:rPr>
          <w:rFonts w:eastAsia="Aptos" w:cs="Aptos"/>
        </w:rPr>
        <w:t>Dynamic Capabilities Theory explains the continuing process of digital adaptation. Businesses must identify changing expectations, select suitable technologies and repeatedly adjust their operations.</w:t>
      </w:r>
    </w:p>
    <w:p w14:paraId="56A0CC56" w14:textId="77777777" w:rsidR="6916A3BF" w:rsidRDefault="6916A3BF" w:rsidP="00A4766A">
      <w:pPr>
        <w:spacing w:before="240" w:after="120"/>
        <w:jc w:val="center"/>
      </w:pPr>
      <w:r w:rsidRPr="1DD652CC">
        <w:rPr>
          <w:rFonts w:eastAsia="Aptos" w:cs="Aptos"/>
        </w:rPr>
        <w:t>Together, the theories support the following conclusion:</w:t>
      </w:r>
    </w:p>
    <w:p w14:paraId="71CBDDE0" w14:textId="77777777" w:rsidR="6916A3BF" w:rsidRDefault="6916A3BF" w:rsidP="00A4766A">
      <w:pPr>
        <w:spacing w:before="240" w:after="120"/>
        <w:jc w:val="center"/>
      </w:pPr>
      <w:r w:rsidRPr="1DD652CC">
        <w:rPr>
          <w:rFonts w:eastAsia="Aptos" w:cs="Aptos"/>
        </w:rPr>
        <w:t xml:space="preserve">Digital technology implementation influences customer service quality, but the relationship is mediated by customer acceptance and organisational capability. </w:t>
      </w:r>
      <w:r w:rsidRPr="1DD652CC">
        <w:rPr>
          <w:rFonts w:eastAsia="Aptos" w:cs="Aptos"/>
        </w:rPr>
        <w:lastRenderedPageBreak/>
        <w:t>Improved service and efficiency may contribute to loyalty, sales and competitive position, but profitability depends on implementation costs and the business’s ability to convert technological capability into customer value.</w:t>
      </w:r>
    </w:p>
    <w:p w14:paraId="350BC406" w14:textId="77777777" w:rsidR="6916A3BF" w:rsidRDefault="6916A3BF" w:rsidP="00C86953">
      <w:pPr>
        <w:pStyle w:val="Heading2"/>
      </w:pPr>
      <w:bookmarkStart w:id="79" w:name="_Toc238669147"/>
      <w:r w:rsidRPr="1DD652CC">
        <w:rPr>
          <w:rFonts w:eastAsia="Aptos"/>
        </w:rPr>
        <w:t>5.6 Achievement of the Research Objectives</w:t>
      </w:r>
      <w:bookmarkEnd w:id="79"/>
    </w:p>
    <w:p w14:paraId="1F6BF884" w14:textId="77777777" w:rsidR="6916A3BF" w:rsidRDefault="6916A3BF" w:rsidP="00A4766A">
      <w:pPr>
        <w:spacing w:before="240" w:after="120"/>
        <w:jc w:val="center"/>
      </w:pPr>
      <w:r w:rsidRPr="1DD652CC">
        <w:rPr>
          <w:rFonts w:eastAsia="Aptos" w:cs="Aptos"/>
        </w:rPr>
        <w:t>The study achieved the four approved research objectives.</w:t>
      </w:r>
    </w:p>
    <w:p w14:paraId="0C29ADBB" w14:textId="77777777" w:rsidR="6916A3BF" w:rsidRDefault="6916A3BF" w:rsidP="1DD652CC">
      <w:pPr>
        <w:spacing w:before="240" w:after="120"/>
      </w:pPr>
      <w:r w:rsidRPr="1DD652CC">
        <w:rPr>
          <w:rFonts w:eastAsia="Aptos" w:cs="Aptos"/>
        </w:rPr>
        <w:t>Table 5.1: Achievement of the research objectives</w:t>
      </w:r>
    </w:p>
    <w:tbl>
      <w:tblPr>
        <w:tblStyle w:val="TableGrid"/>
        <w:tblW w:w="0" w:type="auto"/>
        <w:tblLook w:val="06A0" w:firstRow="1" w:lastRow="0" w:firstColumn="1" w:lastColumn="0" w:noHBand="1" w:noVBand="1"/>
      </w:tblPr>
      <w:tblGrid>
        <w:gridCol w:w="3208"/>
        <w:gridCol w:w="5807"/>
      </w:tblGrid>
      <w:tr w:rsidR="1DD652CC" w14:paraId="3F7703EC" w14:textId="77777777" w:rsidTr="00C86953">
        <w:trPr>
          <w:trHeight w:val="300"/>
        </w:trPr>
        <w:tc>
          <w:tcPr>
            <w:tcW w:w="3208" w:type="dxa"/>
            <w:shd w:val="clear" w:color="auto" w:fill="83CAEB" w:themeFill="accent1" w:themeFillTint="66"/>
          </w:tcPr>
          <w:p w14:paraId="35FAA73E" w14:textId="77777777" w:rsidR="1DD652CC" w:rsidRDefault="1DD652CC" w:rsidP="1DD652CC">
            <w:pPr>
              <w:spacing w:line="240" w:lineRule="auto"/>
              <w:jc w:val="center"/>
            </w:pPr>
            <w:r w:rsidRPr="1DD652CC">
              <w:rPr>
                <w:b/>
                <w:bCs/>
                <w:sz w:val="18"/>
              </w:rPr>
              <w:t>Research objective</w:t>
            </w:r>
          </w:p>
        </w:tc>
        <w:tc>
          <w:tcPr>
            <w:tcW w:w="5807" w:type="dxa"/>
            <w:shd w:val="clear" w:color="auto" w:fill="83CAEB" w:themeFill="accent1" w:themeFillTint="66"/>
          </w:tcPr>
          <w:p w14:paraId="6BEEB3DD" w14:textId="77777777" w:rsidR="1DD652CC" w:rsidRDefault="1DD652CC" w:rsidP="1DD652CC">
            <w:pPr>
              <w:spacing w:line="240" w:lineRule="auto"/>
              <w:jc w:val="center"/>
            </w:pPr>
            <w:r w:rsidRPr="1DD652CC">
              <w:rPr>
                <w:b/>
                <w:bCs/>
                <w:sz w:val="18"/>
              </w:rPr>
              <w:t>How it was achieved</w:t>
            </w:r>
          </w:p>
        </w:tc>
      </w:tr>
      <w:tr w:rsidR="1DD652CC" w14:paraId="138BAE19" w14:textId="77777777" w:rsidTr="1DD652CC">
        <w:trPr>
          <w:trHeight w:val="300"/>
        </w:trPr>
        <w:tc>
          <w:tcPr>
            <w:tcW w:w="3208" w:type="dxa"/>
          </w:tcPr>
          <w:p w14:paraId="53DE3818" w14:textId="77777777" w:rsidR="1DD652CC" w:rsidRDefault="1DD652CC" w:rsidP="1DD652CC">
            <w:pPr>
              <w:spacing w:line="240" w:lineRule="auto"/>
            </w:pPr>
            <w:r>
              <w:rPr>
                <w:sz w:val="18"/>
              </w:rPr>
              <w:t>Identify how digital transformation has been implemented in the fast-food industry</w:t>
            </w:r>
          </w:p>
        </w:tc>
        <w:tc>
          <w:tcPr>
            <w:tcW w:w="5807" w:type="dxa"/>
          </w:tcPr>
          <w:p w14:paraId="0F1AD5E0" w14:textId="77777777" w:rsidR="1DD652CC" w:rsidRDefault="1DD652CC" w:rsidP="1DD652CC">
            <w:pPr>
              <w:spacing w:line="240" w:lineRule="auto"/>
            </w:pPr>
            <w:r>
              <w:rPr>
                <w:sz w:val="18"/>
              </w:rPr>
              <w:t>The study identified kiosks, mobile applications, delivery platforms, digital payments, AI, analytics and integrated operational technologies.</w:t>
            </w:r>
          </w:p>
        </w:tc>
      </w:tr>
      <w:tr w:rsidR="1DD652CC" w14:paraId="26F23F3D" w14:textId="77777777" w:rsidTr="1DD652CC">
        <w:trPr>
          <w:trHeight w:val="300"/>
        </w:trPr>
        <w:tc>
          <w:tcPr>
            <w:tcW w:w="3208" w:type="dxa"/>
          </w:tcPr>
          <w:p w14:paraId="70A29FA3" w14:textId="77777777" w:rsidR="1DD652CC" w:rsidRDefault="1DD652CC" w:rsidP="1DD652CC">
            <w:pPr>
              <w:spacing w:line="240" w:lineRule="auto"/>
            </w:pPr>
            <w:r>
              <w:rPr>
                <w:sz w:val="18"/>
              </w:rPr>
              <w:t>Examine the impact of digital transformation on customer service quality</w:t>
            </w:r>
          </w:p>
        </w:tc>
        <w:tc>
          <w:tcPr>
            <w:tcW w:w="5807" w:type="dxa"/>
          </w:tcPr>
          <w:p w14:paraId="29D33703" w14:textId="77777777" w:rsidR="1DD652CC" w:rsidRDefault="1DD652CC" w:rsidP="1DD652CC">
            <w:pPr>
              <w:spacing w:line="240" w:lineRule="auto"/>
            </w:pPr>
            <w:r>
              <w:rPr>
                <w:sz w:val="18"/>
              </w:rPr>
              <w:t>The analysis evaluated reliability, responsiveness, assurance, empathy, tangibles, usability, trust and satisfaction.</w:t>
            </w:r>
          </w:p>
        </w:tc>
      </w:tr>
      <w:tr w:rsidR="1DD652CC" w14:paraId="53B03BBA" w14:textId="77777777" w:rsidTr="1DD652CC">
        <w:trPr>
          <w:trHeight w:val="300"/>
        </w:trPr>
        <w:tc>
          <w:tcPr>
            <w:tcW w:w="3208" w:type="dxa"/>
          </w:tcPr>
          <w:p w14:paraId="3670D623" w14:textId="77777777" w:rsidR="1DD652CC" w:rsidRDefault="1DD652CC" w:rsidP="1DD652CC">
            <w:pPr>
              <w:spacing w:line="240" w:lineRule="auto"/>
            </w:pPr>
            <w:r>
              <w:rPr>
                <w:sz w:val="18"/>
              </w:rPr>
              <w:t>Evaluate the benefits and challenges created by digital technologies</w:t>
            </w:r>
          </w:p>
        </w:tc>
        <w:tc>
          <w:tcPr>
            <w:tcW w:w="5807" w:type="dxa"/>
          </w:tcPr>
          <w:p w14:paraId="21D3C16D" w14:textId="77777777" w:rsidR="1DD652CC" w:rsidRDefault="1DD652CC" w:rsidP="1DD652CC">
            <w:pPr>
              <w:spacing w:line="240" w:lineRule="auto"/>
            </w:pPr>
            <w:r>
              <w:rPr>
                <w:sz w:val="18"/>
              </w:rPr>
              <w:t>The study compared efficiency, customer access and data benefits with costs, skill requirements, exclusion, privacy, security and sustainability challenges.</w:t>
            </w:r>
          </w:p>
        </w:tc>
      </w:tr>
      <w:tr w:rsidR="1DD652CC" w14:paraId="152C5C93" w14:textId="77777777" w:rsidTr="1DD652CC">
        <w:trPr>
          <w:trHeight w:val="300"/>
        </w:trPr>
        <w:tc>
          <w:tcPr>
            <w:tcW w:w="3208" w:type="dxa"/>
          </w:tcPr>
          <w:p w14:paraId="2AF03333" w14:textId="77777777" w:rsidR="1DD652CC" w:rsidRDefault="1DD652CC" w:rsidP="1DD652CC">
            <w:pPr>
              <w:spacing w:line="240" w:lineRule="auto"/>
            </w:pPr>
            <w:r>
              <w:rPr>
                <w:sz w:val="18"/>
              </w:rPr>
              <w:t>Provide recommendations for fast-food businesses</w:t>
            </w:r>
          </w:p>
        </w:tc>
        <w:tc>
          <w:tcPr>
            <w:tcW w:w="5807" w:type="dxa"/>
          </w:tcPr>
          <w:p w14:paraId="5BE90331" w14:textId="77777777" w:rsidR="1DD652CC" w:rsidRDefault="1DD652CC" w:rsidP="1DD652CC">
            <w:pPr>
              <w:spacing w:line="240" w:lineRule="auto"/>
            </w:pPr>
            <w:r>
              <w:rPr>
                <w:sz w:val="18"/>
              </w:rPr>
              <w:t>Evidence-based managerial recommendations are presented in Section 5.8.</w:t>
            </w:r>
          </w:p>
        </w:tc>
      </w:tr>
    </w:tbl>
    <w:p w14:paraId="61E82AD9" w14:textId="77777777" w:rsidR="6916A3BF" w:rsidRDefault="6916A3BF" w:rsidP="1DD652CC">
      <w:pPr>
        <w:spacing w:before="240" w:after="120"/>
      </w:pPr>
      <w:r w:rsidRPr="1DD652CC">
        <w:rPr>
          <w:rFonts w:eastAsia="Aptos" w:cs="Aptos"/>
        </w:rPr>
        <w:t>Source: Author’s own analysis (2026).</w:t>
      </w:r>
    </w:p>
    <w:p w14:paraId="22C0B08F" w14:textId="77777777" w:rsidR="6916A3BF" w:rsidRDefault="6916A3BF" w:rsidP="00A4766A">
      <w:pPr>
        <w:spacing w:before="240" w:after="120"/>
        <w:jc w:val="center"/>
      </w:pPr>
      <w:r w:rsidRPr="1DD652CC">
        <w:rPr>
          <w:rFonts w:eastAsia="Aptos" w:cs="Aptos"/>
        </w:rPr>
        <w:t>Although the objectives were achieved through secondary evidence, the limited amount of Midlands-specific research restricts the certainty with which findings can be generalised to every regional business.</w:t>
      </w:r>
    </w:p>
    <w:p w14:paraId="55421CBD" w14:textId="77777777" w:rsidR="6916A3BF" w:rsidRDefault="6916A3BF" w:rsidP="0015097A">
      <w:pPr>
        <w:pStyle w:val="Heading2"/>
      </w:pPr>
      <w:bookmarkStart w:id="80" w:name="_Toc238669148"/>
      <w:r w:rsidRPr="1DD652CC">
        <w:rPr>
          <w:rFonts w:eastAsia="Aptos"/>
        </w:rPr>
        <w:t>5.7 Theoretical and Practical Contribution</w:t>
      </w:r>
      <w:bookmarkEnd w:id="80"/>
    </w:p>
    <w:p w14:paraId="645560BD" w14:textId="77777777" w:rsidR="6916A3BF" w:rsidRDefault="6916A3BF" w:rsidP="00A4766A">
      <w:pPr>
        <w:spacing w:before="240" w:after="120"/>
        <w:jc w:val="center"/>
      </w:pPr>
      <w:r w:rsidRPr="1DD652CC">
        <w:rPr>
          <w:rFonts w:eastAsia="Aptos" w:cs="Aptos"/>
        </w:rPr>
        <w:t>The dissertation makes three principal contributions.</w:t>
      </w:r>
    </w:p>
    <w:p w14:paraId="3A6D29F2" w14:textId="77777777" w:rsidR="6916A3BF" w:rsidRDefault="6916A3BF" w:rsidP="00A4766A">
      <w:pPr>
        <w:spacing w:before="240" w:after="120"/>
        <w:jc w:val="center"/>
      </w:pPr>
      <w:r w:rsidRPr="1DD652CC">
        <w:rPr>
          <w:rFonts w:eastAsia="Aptos" w:cs="Aptos"/>
        </w:rPr>
        <w:t>First, it integrates customer-service, technology-acceptance and organisational-capability theories. Using SERVQUAL alone would identify changes in service quality but would not fully explain customer adoption or differences between businesses. Combining the four theories produces a more complete explanation.</w:t>
      </w:r>
    </w:p>
    <w:p w14:paraId="08EF095A" w14:textId="77777777" w:rsidR="6916A3BF" w:rsidRDefault="6916A3BF" w:rsidP="00A4766A">
      <w:pPr>
        <w:spacing w:before="240" w:after="120"/>
        <w:jc w:val="center"/>
      </w:pPr>
      <w:r w:rsidRPr="1DD652CC">
        <w:rPr>
          <w:rFonts w:eastAsia="Aptos" w:cs="Aptos"/>
        </w:rPr>
        <w:t>Second, the study distinguishes functional from relational service quality. Existing research often prioritises speed, convenience and ease of use. This dissertation demonstrates that empathy, accessibility and human support remain important, particularly for customers experiencing digital difficulties.</w:t>
      </w:r>
    </w:p>
    <w:p w14:paraId="55466C67" w14:textId="77777777" w:rsidR="6916A3BF" w:rsidRDefault="6916A3BF" w:rsidP="00A4766A">
      <w:pPr>
        <w:spacing w:before="240" w:after="120"/>
        <w:jc w:val="center"/>
      </w:pPr>
      <w:r w:rsidRPr="1DD652CC">
        <w:rPr>
          <w:rFonts w:eastAsia="Aptos" w:cs="Aptos"/>
        </w:rPr>
        <w:lastRenderedPageBreak/>
        <w:t>Third, the study distinguishes sales, efficiency and profitability. These concepts are sometimes treated as interchangeable, but increased ordering volume does not necessarily create improved financial returns. Technology costs and organisational capability must be considered.</w:t>
      </w:r>
    </w:p>
    <w:p w14:paraId="09B999CA" w14:textId="77777777" w:rsidR="6916A3BF" w:rsidRDefault="6916A3BF" w:rsidP="00A4766A">
      <w:pPr>
        <w:spacing w:before="240" w:after="120"/>
        <w:jc w:val="center"/>
      </w:pPr>
      <w:r w:rsidRPr="1DD652CC">
        <w:rPr>
          <w:rFonts w:eastAsia="Aptos" w:cs="Aptos"/>
        </w:rPr>
        <w:t>The practical contribution is the development of evidence-based recommendations suitable for Midlands fast-food businesses with different levels of digital maturity.</w:t>
      </w:r>
    </w:p>
    <w:p w14:paraId="304DA337" w14:textId="77777777" w:rsidR="6916A3BF" w:rsidRDefault="6916A3BF" w:rsidP="0015097A">
      <w:pPr>
        <w:pStyle w:val="Heading2"/>
      </w:pPr>
      <w:bookmarkStart w:id="81" w:name="_Toc238669149"/>
      <w:r w:rsidRPr="1DD652CC">
        <w:rPr>
          <w:rFonts w:eastAsia="Aptos"/>
        </w:rPr>
        <w:t>5.8 Recommendations for Fast-Food Businesses</w:t>
      </w:r>
      <w:bookmarkEnd w:id="81"/>
    </w:p>
    <w:p w14:paraId="2D7B3DBD" w14:textId="77777777" w:rsidR="6916A3BF" w:rsidRDefault="6916A3BF" w:rsidP="0015097A">
      <w:pPr>
        <w:pStyle w:val="Heading3"/>
      </w:pPr>
      <w:bookmarkStart w:id="82" w:name="_Toc238669150"/>
      <w:r w:rsidRPr="1DD652CC">
        <w:rPr>
          <w:rFonts w:eastAsia="Aptos"/>
        </w:rPr>
        <w:t>5.8.1 Adopt technology according to a defined service problem</w:t>
      </w:r>
      <w:bookmarkEnd w:id="82"/>
    </w:p>
    <w:p w14:paraId="6BFC3D72" w14:textId="77777777" w:rsidR="6916A3BF" w:rsidRDefault="6916A3BF" w:rsidP="00A4766A">
      <w:pPr>
        <w:spacing w:before="240" w:after="120"/>
        <w:jc w:val="center"/>
      </w:pPr>
      <w:r w:rsidRPr="1DD652CC">
        <w:rPr>
          <w:rFonts w:eastAsia="Aptos" w:cs="Aptos"/>
        </w:rPr>
        <w:t>Businesses should identify the service problem before selecting a technology. A kiosk may be suitable for reducing ordering queues, while inventory analytics may be more appropriate for addressing stock shortages or waste. Technology should not be adopted only because competitors use it.</w:t>
      </w:r>
    </w:p>
    <w:p w14:paraId="46CE2AAF" w14:textId="77777777" w:rsidR="6916A3BF" w:rsidRDefault="6916A3BF" w:rsidP="00876F85">
      <w:pPr>
        <w:pStyle w:val="Heading3"/>
      </w:pPr>
      <w:bookmarkStart w:id="83" w:name="_Toc238669151"/>
      <w:r w:rsidRPr="1DD652CC">
        <w:rPr>
          <w:rFonts w:eastAsia="Aptos"/>
        </w:rPr>
        <w:t>5.8.2 Maintain a hybrid service model</w:t>
      </w:r>
      <w:bookmarkEnd w:id="83"/>
    </w:p>
    <w:p w14:paraId="6E48678B" w14:textId="77777777" w:rsidR="6916A3BF" w:rsidRDefault="6916A3BF" w:rsidP="0022020F">
      <w:pPr>
        <w:spacing w:before="240" w:after="120"/>
        <w:jc w:val="center"/>
      </w:pPr>
      <w:r w:rsidRPr="1DD652CC">
        <w:rPr>
          <w:rFonts w:eastAsia="Aptos" w:cs="Aptos"/>
        </w:rPr>
        <w:t>Digital channels should operate alongside accessible human support. Employees should be available to assist customers at kiosks and respond when automated systems cannot resolve problems. Cash or alternative payment options should be retained where practical.</w:t>
      </w:r>
    </w:p>
    <w:p w14:paraId="6AB935E1" w14:textId="77777777" w:rsidR="6916A3BF" w:rsidRDefault="6916A3BF" w:rsidP="00876F85">
      <w:pPr>
        <w:pStyle w:val="Heading3"/>
      </w:pPr>
      <w:bookmarkStart w:id="84" w:name="_Toc238669152"/>
      <w:r w:rsidRPr="1DD652CC">
        <w:rPr>
          <w:rFonts w:eastAsia="Aptos"/>
        </w:rPr>
        <w:t>5.8.3 Integrate customer-facing and operational systems</w:t>
      </w:r>
      <w:bookmarkEnd w:id="84"/>
    </w:p>
    <w:p w14:paraId="5E54F8A4" w14:textId="77777777" w:rsidR="6916A3BF" w:rsidRDefault="6916A3BF" w:rsidP="0022020F">
      <w:pPr>
        <w:spacing w:before="240" w:after="120"/>
        <w:jc w:val="center"/>
      </w:pPr>
      <w:r w:rsidRPr="1DD652CC">
        <w:rPr>
          <w:rFonts w:eastAsia="Aptos" w:cs="Aptos"/>
        </w:rPr>
        <w:t>Mobile applications, kiosks and delivery platforms should connect accurately with payment, kitchen and inventory systems. Businesses should assess the complete customer journey rather than measuring only the speed of order entry.</w:t>
      </w:r>
    </w:p>
    <w:p w14:paraId="7CD387BD" w14:textId="77777777" w:rsidR="6916A3BF" w:rsidRDefault="6916A3BF" w:rsidP="00876F85">
      <w:pPr>
        <w:pStyle w:val="Heading3"/>
      </w:pPr>
      <w:bookmarkStart w:id="85" w:name="_Toc238669153"/>
      <w:r w:rsidRPr="1DD652CC">
        <w:rPr>
          <w:rFonts w:eastAsia="Aptos"/>
        </w:rPr>
        <w:t>5.8.4 Invest in employee capability</w:t>
      </w:r>
      <w:bookmarkEnd w:id="85"/>
    </w:p>
    <w:p w14:paraId="5A0B4788" w14:textId="77777777" w:rsidR="6916A3BF" w:rsidRDefault="6916A3BF" w:rsidP="0022020F">
      <w:pPr>
        <w:spacing w:before="240" w:after="120"/>
        <w:jc w:val="center"/>
      </w:pPr>
      <w:r w:rsidRPr="1DD652CC">
        <w:rPr>
          <w:rFonts w:eastAsia="Aptos" w:cs="Aptos"/>
        </w:rPr>
        <w:t>Staff should receive training in system operation, customer assistance, problem resolution and data responsibilities. Employee feedback should be included when technologies are evaluated because employees observe operational problems that may not appear in customer ratings.</w:t>
      </w:r>
    </w:p>
    <w:p w14:paraId="7DC41F91" w14:textId="77777777" w:rsidR="6916A3BF" w:rsidRDefault="6916A3BF" w:rsidP="00037D82">
      <w:pPr>
        <w:pStyle w:val="Heading3"/>
      </w:pPr>
      <w:bookmarkStart w:id="86" w:name="_Toc238669154"/>
      <w:r w:rsidRPr="1DD652CC">
        <w:rPr>
          <w:rFonts w:eastAsia="Aptos"/>
        </w:rPr>
        <w:lastRenderedPageBreak/>
        <w:t>5.8.5 Measure outcomes before and after implementation</w:t>
      </w:r>
      <w:bookmarkEnd w:id="86"/>
    </w:p>
    <w:p w14:paraId="67FC04D8" w14:textId="77777777" w:rsidR="6916A3BF" w:rsidRDefault="6916A3BF" w:rsidP="0022020F">
      <w:pPr>
        <w:spacing w:before="240" w:after="120"/>
        <w:jc w:val="center"/>
      </w:pPr>
      <w:r w:rsidRPr="1DD652CC">
        <w:rPr>
          <w:rFonts w:eastAsia="Aptos" w:cs="Aptos"/>
        </w:rPr>
        <w:t>Businesses should establish measurable indicators such as:</w:t>
      </w:r>
    </w:p>
    <w:p w14:paraId="4A52C662" w14:textId="77777777" w:rsidR="6916A3BF" w:rsidRDefault="6916A3BF" w:rsidP="0022020F">
      <w:pPr>
        <w:pStyle w:val="ListParagraph"/>
        <w:numPr>
          <w:ilvl w:val="0"/>
          <w:numId w:val="1"/>
        </w:numPr>
        <w:spacing w:before="240" w:after="120"/>
        <w:jc w:val="center"/>
        <w:rPr>
          <w:rFonts w:ascii="Aptos" w:eastAsia="Aptos" w:hAnsi="Aptos" w:cs="Aptos"/>
        </w:rPr>
      </w:pPr>
      <w:r w:rsidRPr="1DD652CC">
        <w:rPr>
          <w:rFonts w:eastAsia="Aptos" w:cs="Aptos"/>
        </w:rPr>
        <w:t>average ordering and preparation time;</w:t>
      </w:r>
    </w:p>
    <w:p w14:paraId="6491775D" w14:textId="77777777" w:rsidR="6916A3BF" w:rsidRDefault="6916A3BF" w:rsidP="0022020F">
      <w:pPr>
        <w:pStyle w:val="ListParagraph"/>
        <w:numPr>
          <w:ilvl w:val="0"/>
          <w:numId w:val="1"/>
        </w:numPr>
        <w:spacing w:before="240" w:after="120"/>
        <w:jc w:val="center"/>
        <w:rPr>
          <w:rFonts w:ascii="Aptos" w:eastAsia="Aptos" w:hAnsi="Aptos" w:cs="Aptos"/>
        </w:rPr>
      </w:pPr>
      <w:r w:rsidRPr="1DD652CC">
        <w:rPr>
          <w:rFonts w:eastAsia="Aptos" w:cs="Aptos"/>
        </w:rPr>
        <w:t>order-error rate;</w:t>
      </w:r>
    </w:p>
    <w:p w14:paraId="3B9D1BDA" w14:textId="77777777" w:rsidR="6916A3BF" w:rsidRDefault="6916A3BF" w:rsidP="0022020F">
      <w:pPr>
        <w:pStyle w:val="ListParagraph"/>
        <w:numPr>
          <w:ilvl w:val="0"/>
          <w:numId w:val="1"/>
        </w:numPr>
        <w:spacing w:before="240" w:after="120"/>
        <w:jc w:val="center"/>
        <w:rPr>
          <w:rFonts w:ascii="Aptos" w:eastAsia="Aptos" w:hAnsi="Aptos" w:cs="Aptos"/>
        </w:rPr>
      </w:pPr>
      <w:r w:rsidRPr="1DD652CC">
        <w:rPr>
          <w:rFonts w:eastAsia="Aptos" w:cs="Aptos"/>
        </w:rPr>
        <w:t>customer satisfaction;</w:t>
      </w:r>
    </w:p>
    <w:p w14:paraId="154257B5" w14:textId="77777777" w:rsidR="6916A3BF" w:rsidRDefault="6916A3BF" w:rsidP="0022020F">
      <w:pPr>
        <w:pStyle w:val="ListParagraph"/>
        <w:numPr>
          <w:ilvl w:val="0"/>
          <w:numId w:val="1"/>
        </w:numPr>
        <w:spacing w:before="240" w:after="120"/>
        <w:jc w:val="center"/>
        <w:rPr>
          <w:rFonts w:ascii="Aptos" w:eastAsia="Aptos" w:hAnsi="Aptos" w:cs="Aptos"/>
        </w:rPr>
      </w:pPr>
      <w:r w:rsidRPr="1DD652CC">
        <w:rPr>
          <w:rFonts w:eastAsia="Aptos" w:cs="Aptos"/>
        </w:rPr>
        <w:t>complaint-resolution time;</w:t>
      </w:r>
    </w:p>
    <w:p w14:paraId="2D2B889B" w14:textId="77777777" w:rsidR="6916A3BF" w:rsidRDefault="6916A3BF" w:rsidP="0022020F">
      <w:pPr>
        <w:pStyle w:val="ListParagraph"/>
        <w:numPr>
          <w:ilvl w:val="0"/>
          <w:numId w:val="1"/>
        </w:numPr>
        <w:spacing w:before="240" w:after="120"/>
        <w:jc w:val="center"/>
        <w:rPr>
          <w:rFonts w:ascii="Aptos" w:eastAsia="Aptos" w:hAnsi="Aptos" w:cs="Aptos"/>
        </w:rPr>
      </w:pPr>
      <w:r w:rsidRPr="1DD652CC">
        <w:rPr>
          <w:rFonts w:eastAsia="Aptos" w:cs="Aptos"/>
        </w:rPr>
        <w:t>digital-channel utilisation;</w:t>
      </w:r>
    </w:p>
    <w:p w14:paraId="7A247194" w14:textId="77777777" w:rsidR="6916A3BF" w:rsidRDefault="6916A3BF" w:rsidP="0022020F">
      <w:pPr>
        <w:pStyle w:val="ListParagraph"/>
        <w:numPr>
          <w:ilvl w:val="0"/>
          <w:numId w:val="1"/>
        </w:numPr>
        <w:spacing w:before="240" w:after="120"/>
        <w:jc w:val="center"/>
        <w:rPr>
          <w:rFonts w:ascii="Aptos" w:eastAsia="Aptos" w:hAnsi="Aptos" w:cs="Aptos"/>
        </w:rPr>
      </w:pPr>
      <w:r w:rsidRPr="1DD652CC">
        <w:rPr>
          <w:rFonts w:eastAsia="Aptos" w:cs="Aptos"/>
        </w:rPr>
        <w:t>repeat-purchase rate;</w:t>
      </w:r>
    </w:p>
    <w:p w14:paraId="632641B6" w14:textId="77777777" w:rsidR="6916A3BF" w:rsidRDefault="6916A3BF" w:rsidP="0022020F">
      <w:pPr>
        <w:pStyle w:val="ListParagraph"/>
        <w:numPr>
          <w:ilvl w:val="0"/>
          <w:numId w:val="1"/>
        </w:numPr>
        <w:spacing w:before="240" w:after="120"/>
        <w:jc w:val="center"/>
        <w:rPr>
          <w:rFonts w:ascii="Aptos" w:eastAsia="Aptos" w:hAnsi="Aptos" w:cs="Aptos"/>
        </w:rPr>
      </w:pPr>
      <w:r w:rsidRPr="1DD652CC">
        <w:rPr>
          <w:rFonts w:eastAsia="Aptos" w:cs="Aptos"/>
        </w:rPr>
        <w:t>technology and maintenance costs;</w:t>
      </w:r>
    </w:p>
    <w:p w14:paraId="4DB3C233" w14:textId="77777777" w:rsidR="6916A3BF" w:rsidRDefault="6916A3BF" w:rsidP="0022020F">
      <w:pPr>
        <w:pStyle w:val="ListParagraph"/>
        <w:numPr>
          <w:ilvl w:val="0"/>
          <w:numId w:val="1"/>
        </w:numPr>
        <w:spacing w:before="240" w:after="120"/>
        <w:jc w:val="center"/>
        <w:rPr>
          <w:rFonts w:ascii="Aptos" w:eastAsia="Aptos" w:hAnsi="Aptos" w:cs="Aptos"/>
        </w:rPr>
      </w:pPr>
      <w:r w:rsidRPr="1DD652CC">
        <w:rPr>
          <w:rFonts w:eastAsia="Aptos" w:cs="Aptos"/>
        </w:rPr>
        <w:t>sales by ordering channel;</w:t>
      </w:r>
    </w:p>
    <w:p w14:paraId="042E0BA0" w14:textId="77777777" w:rsidR="6916A3BF" w:rsidRDefault="6916A3BF" w:rsidP="0022020F">
      <w:pPr>
        <w:pStyle w:val="ListParagraph"/>
        <w:numPr>
          <w:ilvl w:val="0"/>
          <w:numId w:val="1"/>
        </w:numPr>
        <w:spacing w:before="240" w:after="120"/>
        <w:jc w:val="center"/>
        <w:rPr>
          <w:rFonts w:ascii="Aptos" w:eastAsia="Aptos" w:hAnsi="Aptos" w:cs="Aptos"/>
        </w:rPr>
      </w:pPr>
      <w:r w:rsidRPr="1DD652CC">
        <w:rPr>
          <w:rFonts w:eastAsia="Aptos" w:cs="Aptos"/>
        </w:rPr>
        <w:t>profit margin and return on investment;</w:t>
      </w:r>
    </w:p>
    <w:p w14:paraId="7580BE95" w14:textId="77777777" w:rsidR="6916A3BF" w:rsidRDefault="6916A3BF" w:rsidP="0022020F">
      <w:pPr>
        <w:pStyle w:val="ListParagraph"/>
        <w:numPr>
          <w:ilvl w:val="0"/>
          <w:numId w:val="1"/>
        </w:numPr>
        <w:spacing w:before="240" w:after="120"/>
        <w:jc w:val="center"/>
        <w:rPr>
          <w:rFonts w:ascii="Aptos" w:eastAsia="Aptos" w:hAnsi="Aptos" w:cs="Aptos"/>
        </w:rPr>
      </w:pPr>
      <w:r w:rsidRPr="1DD652CC">
        <w:rPr>
          <w:rFonts w:eastAsia="Aptos" w:cs="Aptos"/>
        </w:rPr>
        <w:t>food-waste levels.</w:t>
      </w:r>
    </w:p>
    <w:p w14:paraId="671C4294" w14:textId="77777777" w:rsidR="6916A3BF" w:rsidRDefault="6916A3BF" w:rsidP="0022020F">
      <w:pPr>
        <w:spacing w:before="240" w:after="120"/>
        <w:jc w:val="center"/>
      </w:pPr>
      <w:r w:rsidRPr="1DD652CC">
        <w:rPr>
          <w:rFonts w:eastAsia="Aptos" w:cs="Aptos"/>
        </w:rPr>
        <w:t>Using these indicators would provide stronger evidence than relying on general assumptions that digitalisation improves performance.</w:t>
      </w:r>
    </w:p>
    <w:p w14:paraId="423309B2" w14:textId="77777777" w:rsidR="6916A3BF" w:rsidRDefault="6916A3BF" w:rsidP="00037D82">
      <w:pPr>
        <w:pStyle w:val="Heading3"/>
      </w:pPr>
      <w:bookmarkStart w:id="87" w:name="_Toc238669155"/>
      <w:r w:rsidRPr="1DD652CC">
        <w:rPr>
          <w:rFonts w:eastAsia="Aptos"/>
        </w:rPr>
        <w:t>5.8.6 Strengthen privacy and cybersecurity</w:t>
      </w:r>
      <w:bookmarkEnd w:id="87"/>
    </w:p>
    <w:p w14:paraId="3B07DB04" w14:textId="20AA3561" w:rsidR="6916A3BF" w:rsidRDefault="6916A3BF" w:rsidP="0022020F">
      <w:pPr>
        <w:spacing w:before="240" w:after="120"/>
        <w:jc w:val="center"/>
      </w:pPr>
      <w:r w:rsidRPr="1DD652CC">
        <w:rPr>
          <w:rFonts w:eastAsia="Aptos" w:cs="Aptos"/>
        </w:rPr>
        <w:t xml:space="preserve">Customers should receive clear information about what data are collected and how they are used. Access to customer information should be restricted, systems should be updated </w:t>
      </w:r>
      <w:r w:rsidR="00037D82" w:rsidRPr="1DD652CC">
        <w:rPr>
          <w:rFonts w:eastAsia="Aptos" w:cs="Aptos"/>
        </w:rPr>
        <w:t>regularly,</w:t>
      </w:r>
      <w:r w:rsidRPr="1DD652CC">
        <w:rPr>
          <w:rFonts w:eastAsia="Aptos" w:cs="Aptos"/>
        </w:rPr>
        <w:t xml:space="preserve"> and contingency plans should be maintained for payment or ordering failures.</w:t>
      </w:r>
    </w:p>
    <w:p w14:paraId="3769EAC4" w14:textId="77777777" w:rsidR="6916A3BF" w:rsidRDefault="6916A3BF" w:rsidP="00037D82">
      <w:pPr>
        <w:pStyle w:val="Heading3"/>
      </w:pPr>
      <w:bookmarkStart w:id="88" w:name="_Toc238669156"/>
      <w:r w:rsidRPr="1DD652CC">
        <w:rPr>
          <w:rFonts w:eastAsia="Aptos"/>
        </w:rPr>
        <w:t>5.8.7 Design for accessibility and inclusion</w:t>
      </w:r>
      <w:bookmarkEnd w:id="88"/>
    </w:p>
    <w:p w14:paraId="75603186" w14:textId="77777777" w:rsidR="6916A3BF" w:rsidRDefault="6916A3BF" w:rsidP="002D7AF2">
      <w:pPr>
        <w:spacing w:before="240" w:after="120"/>
        <w:jc w:val="center"/>
      </w:pPr>
      <w:r w:rsidRPr="1DD652CC">
        <w:rPr>
          <w:rFonts w:eastAsia="Aptos" w:cs="Aptos"/>
        </w:rPr>
        <w:t>Interfaces should use readable text, simple navigation, appropriate screen positioning and accessible payment options. Businesses should test technologies with customers of different ages and levels of digital confidence.</w:t>
      </w:r>
    </w:p>
    <w:p w14:paraId="0658D719" w14:textId="77777777" w:rsidR="6916A3BF" w:rsidRDefault="6916A3BF" w:rsidP="00037D82">
      <w:pPr>
        <w:pStyle w:val="Heading3"/>
      </w:pPr>
      <w:bookmarkStart w:id="89" w:name="_Toc238669157"/>
      <w:r w:rsidRPr="1DD652CC">
        <w:rPr>
          <w:rFonts w:eastAsia="Aptos"/>
        </w:rPr>
        <w:t>5.8.8 Evaluate sustainability across the complete system</w:t>
      </w:r>
      <w:bookmarkEnd w:id="89"/>
    </w:p>
    <w:p w14:paraId="19407F79" w14:textId="77777777" w:rsidR="6916A3BF" w:rsidRDefault="6916A3BF" w:rsidP="002D7AF2">
      <w:pPr>
        <w:spacing w:before="240" w:after="120"/>
        <w:jc w:val="center"/>
      </w:pPr>
      <w:r w:rsidRPr="1DD652CC">
        <w:rPr>
          <w:rFonts w:eastAsia="Aptos" w:cs="Aptos"/>
        </w:rPr>
        <w:t>Sustainability assessment should consider food waste, packaging, energy use and delivery journeys. Businesses should avoid making environmental claims based only on reducing paper receipts or introducing digital monitoring.</w:t>
      </w:r>
    </w:p>
    <w:p w14:paraId="5A6710EF" w14:textId="77777777" w:rsidR="6916A3BF" w:rsidRDefault="6916A3BF" w:rsidP="00037D82">
      <w:pPr>
        <w:pStyle w:val="Heading2"/>
      </w:pPr>
      <w:bookmarkStart w:id="90" w:name="_Toc238669158"/>
      <w:r w:rsidRPr="1DD652CC">
        <w:rPr>
          <w:rFonts w:eastAsia="Aptos"/>
        </w:rPr>
        <w:lastRenderedPageBreak/>
        <w:t>5.9 Limitations</w:t>
      </w:r>
      <w:bookmarkEnd w:id="90"/>
    </w:p>
    <w:p w14:paraId="3F0181B5" w14:textId="77777777" w:rsidR="6916A3BF" w:rsidRDefault="6916A3BF" w:rsidP="002D7AF2">
      <w:pPr>
        <w:spacing w:before="240" w:after="120"/>
        <w:jc w:val="center"/>
      </w:pPr>
      <w:r w:rsidRPr="1DD652CC">
        <w:rPr>
          <w:rFonts w:eastAsia="Aptos" w:cs="Aptos"/>
        </w:rPr>
        <w:t>The study has several limitations.</w:t>
      </w:r>
    </w:p>
    <w:p w14:paraId="37D9D146" w14:textId="77777777" w:rsidR="6916A3BF" w:rsidRDefault="6916A3BF" w:rsidP="002D7AF2">
      <w:pPr>
        <w:spacing w:before="240" w:after="120"/>
        <w:jc w:val="center"/>
      </w:pPr>
      <w:r w:rsidRPr="1DD652CC">
        <w:rPr>
          <w:rFonts w:eastAsia="Aptos" w:cs="Aptos"/>
        </w:rPr>
        <w:t>First, it relies on published secondary evidence and is affected by the quality and limitations of the original studies. Publication bias may mean that successful technology projects are reported more frequently than failed implementations.</w:t>
      </w:r>
    </w:p>
    <w:p w14:paraId="3A3E4013" w14:textId="77777777" w:rsidR="6916A3BF" w:rsidRDefault="6916A3BF" w:rsidP="002D7AF2">
      <w:pPr>
        <w:spacing w:before="240" w:after="120"/>
        <w:jc w:val="center"/>
      </w:pPr>
      <w:r w:rsidRPr="1DD652CC">
        <w:rPr>
          <w:rFonts w:eastAsia="Aptos" w:cs="Aptos"/>
        </w:rPr>
        <w:t>Second, the selected studies used different technologies, methods and outcome measures. This supported thematic synthesis but prevented a statistical meta-analysis or calculation of a single effect.</w:t>
      </w:r>
    </w:p>
    <w:p w14:paraId="012CE3FC" w14:textId="77777777" w:rsidR="6916A3BF" w:rsidRDefault="6916A3BF" w:rsidP="002D7AF2">
      <w:pPr>
        <w:spacing w:before="240" w:after="120"/>
        <w:jc w:val="center"/>
      </w:pPr>
      <w:r w:rsidRPr="1DD652CC">
        <w:rPr>
          <w:rFonts w:eastAsia="Aptos" w:cs="Aptos"/>
        </w:rPr>
        <w:t>Third, limited research focused specifically on Midlands fast-food businesses. Wider UK and international findings were evaluated for relevance but may not represent every regional organisation.</w:t>
      </w:r>
    </w:p>
    <w:p w14:paraId="3232EE2C" w14:textId="554FDA4A" w:rsidR="6916A3BF" w:rsidRDefault="6916A3BF" w:rsidP="002D7AF2">
      <w:pPr>
        <w:spacing w:before="240" w:after="120"/>
        <w:jc w:val="center"/>
      </w:pPr>
      <w:r w:rsidRPr="1DD652CC">
        <w:rPr>
          <w:rFonts w:eastAsia="Aptos" w:cs="Aptos"/>
        </w:rPr>
        <w:t xml:space="preserve">Fourth, the criterion-based selection of </w:t>
      </w:r>
      <w:r w:rsidR="002F2CA5">
        <w:rPr>
          <w:rFonts w:eastAsia="Aptos" w:cs="Aptos"/>
        </w:rPr>
        <w:t>64</w:t>
      </w:r>
      <w:r w:rsidRPr="1DD652CC">
        <w:rPr>
          <w:rFonts w:eastAsia="Aptos" w:cs="Aptos"/>
        </w:rPr>
        <w:t xml:space="preserve"> articles involved researcher judgement. Transparent inclusion criteria and a structured analysis table reduced but did not eliminate selection bias.</w:t>
      </w:r>
    </w:p>
    <w:p w14:paraId="66E7ED98" w14:textId="77777777" w:rsidR="6916A3BF" w:rsidRDefault="6916A3BF" w:rsidP="002D7AF2">
      <w:pPr>
        <w:spacing w:before="240" w:after="120"/>
        <w:jc w:val="center"/>
      </w:pPr>
      <w:r w:rsidRPr="1DD652CC">
        <w:rPr>
          <w:rFonts w:eastAsia="Aptos" w:cs="Aptos"/>
        </w:rPr>
        <w:t>Fifth, technology develops rapidly. Findings concerning applications, AI and payment systems may become outdated as new systems and regulations emerge.</w:t>
      </w:r>
    </w:p>
    <w:p w14:paraId="6A92BCDE" w14:textId="5BEAB0CF" w:rsidR="6916A3BF" w:rsidRDefault="6916A3BF" w:rsidP="002D7AF2">
      <w:pPr>
        <w:spacing w:before="240" w:after="120"/>
        <w:jc w:val="center"/>
      </w:pPr>
      <w:r w:rsidRPr="1DD652CC">
        <w:rPr>
          <w:rFonts w:eastAsia="Aptos" w:cs="Aptos"/>
        </w:rPr>
        <w:t xml:space="preserve">Finally, the secondary design cannot establish direct causal relationships or independently verify profitability, employee experiences or customer perceptions in individual </w:t>
      </w:r>
      <w:r w:rsidR="00A234EF" w:rsidRPr="1DD652CC">
        <w:rPr>
          <w:rFonts w:eastAsia="Aptos" w:cs="Aptos"/>
        </w:rPr>
        <w:t>Midland’s</w:t>
      </w:r>
      <w:r w:rsidRPr="1DD652CC">
        <w:rPr>
          <w:rFonts w:eastAsia="Aptos" w:cs="Aptos"/>
        </w:rPr>
        <w:t xml:space="preserve"> businesses.</w:t>
      </w:r>
    </w:p>
    <w:p w14:paraId="1A646E50" w14:textId="77777777" w:rsidR="6916A3BF" w:rsidRDefault="6916A3BF" w:rsidP="00A234EF">
      <w:pPr>
        <w:pStyle w:val="Heading2"/>
      </w:pPr>
      <w:bookmarkStart w:id="91" w:name="_Toc238669159"/>
      <w:r w:rsidRPr="1DD652CC">
        <w:rPr>
          <w:rFonts w:eastAsia="Aptos"/>
        </w:rPr>
        <w:t>5.10 Recommendations for Future Research</w:t>
      </w:r>
      <w:bookmarkEnd w:id="91"/>
    </w:p>
    <w:p w14:paraId="19E8A87D" w14:textId="77777777" w:rsidR="6916A3BF" w:rsidRDefault="6916A3BF" w:rsidP="002D7AF2">
      <w:pPr>
        <w:spacing w:before="240" w:after="120"/>
        <w:jc w:val="center"/>
      </w:pPr>
      <w:r w:rsidRPr="1DD652CC">
        <w:rPr>
          <w:rFonts w:eastAsia="Aptos" w:cs="Aptos"/>
        </w:rPr>
        <w:t>Future research should collect primary evidence from Midlands fast-food businesses. Surveys could quantitatively test relationships between technology use, service-quality dimensions, satisfaction and loyalty.</w:t>
      </w:r>
    </w:p>
    <w:p w14:paraId="0D948A72" w14:textId="77777777" w:rsidR="6916A3BF" w:rsidRDefault="6916A3BF" w:rsidP="002D7AF2">
      <w:pPr>
        <w:spacing w:before="240" w:after="120"/>
        <w:jc w:val="center"/>
      </w:pPr>
      <w:r w:rsidRPr="1DD652CC">
        <w:rPr>
          <w:rFonts w:eastAsia="Aptos" w:cs="Aptos"/>
        </w:rPr>
        <w:t>Interviews with managers and employees could examine implementation costs, employee experiences and differences between large chains and independent businesses. Customer interviews could investigate empathy, accessibility and digital exclusion in greater depth.</w:t>
      </w:r>
    </w:p>
    <w:p w14:paraId="168FF263" w14:textId="77777777" w:rsidR="6916A3BF" w:rsidRDefault="6916A3BF" w:rsidP="002D7AF2">
      <w:pPr>
        <w:spacing w:before="240" w:after="120"/>
        <w:jc w:val="center"/>
      </w:pPr>
      <w:r w:rsidRPr="1DD652CC">
        <w:rPr>
          <w:rFonts w:eastAsia="Aptos" w:cs="Aptos"/>
        </w:rPr>
        <w:lastRenderedPageBreak/>
        <w:t>Longitudinal studies should examine performance before and after technology implementation. This would provide stronger evidence about causality and financial return than cross-sectional customer-intention research.</w:t>
      </w:r>
    </w:p>
    <w:p w14:paraId="2B527192" w14:textId="77777777" w:rsidR="6916A3BF" w:rsidRDefault="6916A3BF" w:rsidP="002D7AF2">
      <w:pPr>
        <w:spacing w:before="240" w:after="120"/>
        <w:jc w:val="center"/>
      </w:pPr>
      <w:r w:rsidRPr="1DD652CC">
        <w:rPr>
          <w:rFonts w:eastAsia="Aptos" w:cs="Aptos"/>
        </w:rPr>
        <w:t>Future studies should also compare ordering channels within the same business, including staffed tills, kiosks, applications and delivery platforms. Further research is needed into the environmental effects of digital delivery, AI transparency and the experiences of vulnerable or digitally excluded customers.</w:t>
      </w:r>
    </w:p>
    <w:p w14:paraId="14DBAAF5" w14:textId="77777777" w:rsidR="6916A3BF" w:rsidRDefault="6916A3BF" w:rsidP="00537252">
      <w:pPr>
        <w:pStyle w:val="Heading2"/>
      </w:pPr>
      <w:bookmarkStart w:id="92" w:name="_Toc238669160"/>
      <w:r w:rsidRPr="1DD652CC">
        <w:rPr>
          <w:rFonts w:eastAsia="Aptos"/>
        </w:rPr>
        <w:t>5.11 Conclusion</w:t>
      </w:r>
      <w:bookmarkEnd w:id="92"/>
    </w:p>
    <w:p w14:paraId="4A3A4654" w14:textId="77777777" w:rsidR="6916A3BF" w:rsidRDefault="6916A3BF" w:rsidP="002D7AF2">
      <w:pPr>
        <w:spacing w:before="240" w:after="120"/>
        <w:jc w:val="center"/>
      </w:pPr>
      <w:r w:rsidRPr="1DD652CC">
        <w:rPr>
          <w:rFonts w:eastAsia="Aptos" w:cs="Aptos"/>
        </w:rPr>
        <w:t>This dissertation examined how digital transformation has been implemented in the fast-food industry, how it affects customer service quality and what benefits and challenges it creates for businesses in the Midlands.</w:t>
      </w:r>
    </w:p>
    <w:p w14:paraId="38A8EFBD" w14:textId="77777777" w:rsidR="6916A3BF" w:rsidRDefault="6916A3BF" w:rsidP="002D7AF2">
      <w:pPr>
        <w:spacing w:before="240" w:after="120"/>
        <w:jc w:val="center"/>
      </w:pPr>
      <w:r w:rsidRPr="1DD652CC">
        <w:rPr>
          <w:rFonts w:eastAsia="Aptos" w:cs="Aptos"/>
        </w:rPr>
        <w:t>The study concludes that digital transformation has been implemented through interconnected customer-facing and operational technologies. These technologies can improve convenience, responsiveness, customer control, information availability and operational efficiency. However, technology does not automatically improve every dimension of service quality.</w:t>
      </w:r>
    </w:p>
    <w:p w14:paraId="4401FCBA" w14:textId="77777777" w:rsidR="6916A3BF" w:rsidRDefault="6916A3BF" w:rsidP="002D7AF2">
      <w:pPr>
        <w:spacing w:before="240" w:after="120"/>
        <w:jc w:val="center"/>
      </w:pPr>
      <w:r w:rsidRPr="1DD652CC">
        <w:rPr>
          <w:rFonts w:eastAsia="Aptos" w:cs="Aptos"/>
        </w:rPr>
        <w:t>The effects on empathy, assurance, trust and inclusion are conditional. Customers differ in their ability and willingness to use digital systems, while businesses differ in their financial resources, employee skills and level of technological integration.</w:t>
      </w:r>
    </w:p>
    <w:p w14:paraId="1B4947F6" w14:textId="77777777" w:rsidR="6916A3BF" w:rsidRDefault="6916A3BF" w:rsidP="002D7AF2">
      <w:pPr>
        <w:spacing w:before="240" w:after="120"/>
        <w:jc w:val="center"/>
      </w:pPr>
      <w:r w:rsidRPr="1DD652CC">
        <w:rPr>
          <w:rFonts w:eastAsia="Aptos" w:cs="Aptos"/>
        </w:rPr>
        <w:t>The evidence concerning efficiency and customer convenience is stronger than the evidence concerning profitability. Technology may increase order volume and sales opportunities, but financial benefit depends on costs, margins and organisational capability.</w:t>
      </w:r>
    </w:p>
    <w:p w14:paraId="655A5A6B" w14:textId="77777777" w:rsidR="6916A3BF" w:rsidRDefault="6916A3BF" w:rsidP="002D7AF2">
      <w:pPr>
        <w:spacing w:before="240" w:after="120"/>
        <w:jc w:val="center"/>
      </w:pPr>
      <w:r w:rsidRPr="1DD652CC">
        <w:rPr>
          <w:rFonts w:eastAsia="Aptos" w:cs="Aptos"/>
        </w:rPr>
        <w:t>For Midlands fast-food businesses, the most appropriate strategy is not complete replacement of human service. A hybrid approach combining reliable digital technologies with accessible employee support is more likely to balance efficiency, customer choice and relational service quality.</w:t>
      </w:r>
    </w:p>
    <w:p w14:paraId="564BA199" w14:textId="77777777" w:rsidR="6916A3BF" w:rsidRDefault="6916A3BF" w:rsidP="002D7AF2">
      <w:pPr>
        <w:spacing w:before="240" w:after="120"/>
        <w:jc w:val="center"/>
      </w:pPr>
      <w:r w:rsidRPr="1DD652CC">
        <w:rPr>
          <w:rFonts w:eastAsia="Aptos" w:cs="Aptos"/>
        </w:rPr>
        <w:t xml:space="preserve">Digital transformation should therefore be understood as an ongoing organisational capability rather than a one-time technology project. Its value depends on how </w:t>
      </w:r>
      <w:r w:rsidRPr="1DD652CC">
        <w:rPr>
          <w:rFonts w:eastAsia="Aptos" w:cs="Aptos"/>
        </w:rPr>
        <w:lastRenderedPageBreak/>
        <w:t>effectively technology, employees, operations and customer needs are aligned. The central conclusion is that technology improves customer service only when it remains reliable, inclusive, ethically governed and focused on creating measurable customer and business value.</w:t>
      </w:r>
    </w:p>
    <w:p w14:paraId="2E83458C" w14:textId="77777777" w:rsidR="1DD652CC" w:rsidRDefault="1DD652CC" w:rsidP="002D7AF2">
      <w:pPr>
        <w:spacing w:before="240" w:after="120"/>
        <w:jc w:val="center"/>
        <w:rPr>
          <w:rFonts w:ascii="Aptos" w:eastAsia="Aptos" w:hAnsi="Aptos" w:cs="Aptos"/>
        </w:rPr>
      </w:pPr>
    </w:p>
    <w:p w14:paraId="7A83AEC8" w14:textId="77777777" w:rsidR="00537252" w:rsidRDefault="00537252" w:rsidP="002D7AF2">
      <w:pPr>
        <w:spacing w:before="240" w:after="120"/>
        <w:jc w:val="center"/>
        <w:rPr>
          <w:rFonts w:ascii="Aptos" w:eastAsia="Aptos" w:hAnsi="Aptos" w:cs="Aptos"/>
        </w:rPr>
      </w:pPr>
    </w:p>
    <w:p w14:paraId="12B33F6E" w14:textId="77777777" w:rsidR="00537252" w:rsidRDefault="00537252" w:rsidP="002D7AF2">
      <w:pPr>
        <w:spacing w:before="240" w:after="120"/>
        <w:jc w:val="center"/>
        <w:rPr>
          <w:rFonts w:ascii="Aptos" w:eastAsia="Aptos" w:hAnsi="Aptos" w:cs="Aptos"/>
        </w:rPr>
      </w:pPr>
    </w:p>
    <w:p w14:paraId="52CB1800" w14:textId="77777777" w:rsidR="00537252" w:rsidRDefault="00537252" w:rsidP="002D7AF2">
      <w:pPr>
        <w:spacing w:before="240" w:after="120"/>
        <w:jc w:val="center"/>
        <w:rPr>
          <w:rFonts w:ascii="Aptos" w:eastAsia="Aptos" w:hAnsi="Aptos" w:cs="Aptos"/>
        </w:rPr>
      </w:pPr>
    </w:p>
    <w:p w14:paraId="320D98CD" w14:textId="77777777" w:rsidR="00537252" w:rsidRDefault="00537252" w:rsidP="002D7AF2">
      <w:pPr>
        <w:spacing w:before="240" w:after="120"/>
        <w:jc w:val="center"/>
        <w:rPr>
          <w:rFonts w:ascii="Aptos" w:eastAsia="Aptos" w:hAnsi="Aptos" w:cs="Aptos"/>
        </w:rPr>
      </w:pPr>
    </w:p>
    <w:p w14:paraId="2F2134E0" w14:textId="77777777" w:rsidR="00537252" w:rsidRDefault="00537252" w:rsidP="002D7AF2">
      <w:pPr>
        <w:spacing w:before="240" w:after="120"/>
        <w:jc w:val="center"/>
        <w:rPr>
          <w:rFonts w:ascii="Aptos" w:eastAsia="Aptos" w:hAnsi="Aptos" w:cs="Aptos"/>
        </w:rPr>
      </w:pPr>
    </w:p>
    <w:p w14:paraId="2BFCA8AD" w14:textId="77777777" w:rsidR="00537252" w:rsidRDefault="00537252" w:rsidP="1DD652CC">
      <w:pPr>
        <w:spacing w:before="240" w:after="120"/>
        <w:rPr>
          <w:rFonts w:ascii="Aptos" w:eastAsia="Aptos" w:hAnsi="Aptos" w:cs="Aptos"/>
        </w:rPr>
      </w:pPr>
    </w:p>
    <w:p w14:paraId="2090A410" w14:textId="77777777" w:rsidR="00537252" w:rsidRDefault="00537252" w:rsidP="1DD652CC">
      <w:pPr>
        <w:spacing w:before="240" w:after="120"/>
        <w:rPr>
          <w:rFonts w:ascii="Aptos" w:eastAsia="Aptos" w:hAnsi="Aptos" w:cs="Aptos"/>
        </w:rPr>
      </w:pPr>
    </w:p>
    <w:p w14:paraId="7C8D7E73" w14:textId="77777777" w:rsidR="001C2CCF" w:rsidRDefault="001C2CCF" w:rsidP="1DD652CC">
      <w:pPr>
        <w:spacing w:before="240" w:after="120"/>
        <w:rPr>
          <w:rFonts w:ascii="Aptos" w:eastAsia="Aptos" w:hAnsi="Aptos" w:cs="Aptos"/>
        </w:rPr>
      </w:pPr>
    </w:p>
    <w:p w14:paraId="0CD75153" w14:textId="77777777" w:rsidR="001C2CCF" w:rsidRDefault="001C2CCF" w:rsidP="1DD652CC">
      <w:pPr>
        <w:spacing w:before="240" w:after="120"/>
        <w:rPr>
          <w:rFonts w:ascii="Aptos" w:eastAsia="Aptos" w:hAnsi="Aptos" w:cs="Aptos"/>
        </w:rPr>
      </w:pPr>
    </w:p>
    <w:p w14:paraId="2BBE465B" w14:textId="77777777" w:rsidR="001C2CCF" w:rsidRDefault="001C2CCF" w:rsidP="1DD652CC">
      <w:pPr>
        <w:spacing w:before="240" w:after="120"/>
        <w:rPr>
          <w:rFonts w:ascii="Aptos" w:eastAsia="Aptos" w:hAnsi="Aptos" w:cs="Aptos"/>
        </w:rPr>
      </w:pPr>
    </w:p>
    <w:p w14:paraId="6DAB3256" w14:textId="77777777" w:rsidR="001C2CCF" w:rsidRDefault="001C2CCF" w:rsidP="1DD652CC">
      <w:pPr>
        <w:spacing w:before="240" w:after="120"/>
        <w:rPr>
          <w:rFonts w:ascii="Aptos" w:eastAsia="Aptos" w:hAnsi="Aptos" w:cs="Aptos"/>
        </w:rPr>
      </w:pPr>
    </w:p>
    <w:p w14:paraId="5A160E86" w14:textId="77777777" w:rsidR="00537252" w:rsidRDefault="00537252" w:rsidP="1DD652CC">
      <w:pPr>
        <w:spacing w:before="240" w:after="120"/>
        <w:rPr>
          <w:rFonts w:ascii="Aptos" w:eastAsia="Aptos" w:hAnsi="Aptos" w:cs="Aptos"/>
        </w:rPr>
      </w:pPr>
    </w:p>
    <w:p w14:paraId="17F34718" w14:textId="77777777" w:rsidR="001C2CCF" w:rsidRDefault="001C2CCF" w:rsidP="1DD652CC">
      <w:pPr>
        <w:spacing w:before="240" w:after="120"/>
        <w:rPr>
          <w:rFonts w:ascii="Aptos" w:eastAsia="Aptos" w:hAnsi="Aptos" w:cs="Aptos"/>
        </w:rPr>
      </w:pPr>
    </w:p>
    <w:p w14:paraId="3DF7C7DD" w14:textId="77777777" w:rsidR="001C2CCF" w:rsidRDefault="001C2CCF" w:rsidP="1DD652CC">
      <w:pPr>
        <w:spacing w:before="240" w:after="120"/>
        <w:rPr>
          <w:rFonts w:ascii="Aptos" w:eastAsia="Aptos" w:hAnsi="Aptos" w:cs="Aptos"/>
        </w:rPr>
      </w:pPr>
    </w:p>
    <w:p w14:paraId="6F929E59" w14:textId="77777777" w:rsidR="001C2CCF" w:rsidRDefault="001C2CCF" w:rsidP="1DD652CC">
      <w:pPr>
        <w:spacing w:before="240" w:after="120"/>
        <w:rPr>
          <w:rFonts w:ascii="Aptos" w:eastAsia="Aptos" w:hAnsi="Aptos" w:cs="Aptos"/>
        </w:rPr>
      </w:pPr>
    </w:p>
    <w:p w14:paraId="7D0FD2F7" w14:textId="77777777" w:rsidR="1DD652CC" w:rsidRDefault="67D6F066" w:rsidP="0042725B">
      <w:pPr>
        <w:pStyle w:val="Heading1"/>
        <w:jc w:val="center"/>
      </w:pPr>
      <w:bookmarkStart w:id="93" w:name="_Toc238669161"/>
      <w:r w:rsidRPr="7EEB8912">
        <w:rPr>
          <w:rFonts w:eastAsia="Aptos"/>
        </w:rPr>
        <w:lastRenderedPageBreak/>
        <w:t>REFERENCES</w:t>
      </w:r>
      <w:bookmarkEnd w:id="93"/>
    </w:p>
    <w:p w14:paraId="631D3607" w14:textId="77777777" w:rsidR="1DD652CC" w:rsidRPr="007C4901" w:rsidRDefault="67D6F066" w:rsidP="007C4901">
      <w:pPr>
        <w:spacing w:before="240" w:after="120"/>
        <w:jc w:val="center"/>
        <w:rPr>
          <w:rFonts w:cs="Arial"/>
        </w:rPr>
      </w:pPr>
      <w:r w:rsidRPr="007C4901">
        <w:rPr>
          <w:rFonts w:eastAsia="Aptos" w:cs="Arial"/>
        </w:rPr>
        <w:t xml:space="preserve">Adak, A., Pradhan, B., Shukla, N. and Alamri, A. (2022) ‘Unboxing deep learning model of food delivery service reviews using explainable artificial intelligence (XAI) technique’, Foods, 11(14), article 2019. Available at: </w:t>
      </w:r>
      <w:hyperlink r:id="rId9">
        <w:r w:rsidRPr="007C4901">
          <w:rPr>
            <w:rStyle w:val="Hyperlink"/>
            <w:rFonts w:cs="Arial"/>
          </w:rPr>
          <w:t>https://doi.org/10.3390/foods11142019</w:t>
        </w:r>
      </w:hyperlink>
      <w:r w:rsidRPr="007C4901">
        <w:rPr>
          <w:rFonts w:eastAsia="Aptos" w:cs="Arial"/>
        </w:rPr>
        <w:t>.</w:t>
      </w:r>
    </w:p>
    <w:p w14:paraId="72AEA4C0" w14:textId="77777777" w:rsidR="1DD652CC" w:rsidRPr="007C4901" w:rsidRDefault="67D6F066" w:rsidP="007C4901">
      <w:pPr>
        <w:spacing w:before="240" w:after="120"/>
        <w:jc w:val="center"/>
        <w:rPr>
          <w:rFonts w:cs="Arial"/>
        </w:rPr>
      </w:pPr>
      <w:r w:rsidRPr="007C4901">
        <w:rPr>
          <w:rFonts w:eastAsia="Aptos" w:cs="Arial"/>
        </w:rPr>
        <w:t>Akpan, I.J., Udoh, E.A.P. and Adebisi, B. (2022) ‘Small business awareness and adoption of state-of-the-art technologies in emerging and developing markets, and lessons from the COVID-19 pandemic’, Journal of Small Business &amp; Entrepreneurship, 34(2), pp. 123–140.</w:t>
      </w:r>
    </w:p>
    <w:p w14:paraId="30F33D68" w14:textId="77777777" w:rsidR="1DD652CC" w:rsidRPr="007C4901" w:rsidRDefault="67D6F066" w:rsidP="007C4901">
      <w:pPr>
        <w:spacing w:before="240" w:after="120"/>
        <w:jc w:val="center"/>
        <w:rPr>
          <w:rFonts w:cs="Arial"/>
        </w:rPr>
      </w:pPr>
      <w:r w:rsidRPr="007C4901">
        <w:rPr>
          <w:rFonts w:eastAsia="Aptos" w:cs="Arial"/>
        </w:rPr>
        <w:t xml:space="preserve">Allmann, K. (2022) UK Digital Poverty Evidence Review 2022. Digital Poverty Alliance. Available at: </w:t>
      </w:r>
      <w:hyperlink r:id="rId10">
        <w:r w:rsidRPr="007C4901">
          <w:rPr>
            <w:rStyle w:val="Hyperlink"/>
            <w:rFonts w:cs="Arial"/>
          </w:rPr>
          <w:t>https://digitalpovertyalliance.org/wp-content/uploads/2022/06/UK-Digital-Poverty-Evidence-Review-2022-v1.0-compressed.pdf</w:t>
        </w:r>
      </w:hyperlink>
      <w:r w:rsidRPr="007C4901">
        <w:rPr>
          <w:rFonts w:eastAsia="Aptos" w:cs="Arial"/>
        </w:rPr>
        <w:t xml:space="preserve"> (Accessed: 2 August 2026).</w:t>
      </w:r>
    </w:p>
    <w:p w14:paraId="7E8788BB" w14:textId="77777777" w:rsidR="1DD652CC" w:rsidRPr="007C4901" w:rsidRDefault="67D6F066" w:rsidP="007C4901">
      <w:pPr>
        <w:spacing w:before="240" w:after="120"/>
        <w:jc w:val="center"/>
        <w:rPr>
          <w:rFonts w:cs="Arial"/>
        </w:rPr>
      </w:pPr>
      <w:r w:rsidRPr="007C4901">
        <w:rPr>
          <w:rFonts w:eastAsia="Aptos" w:cs="Arial"/>
        </w:rPr>
        <w:t xml:space="preserve">Amiri, F. et al. (2025) ‘Examining customers’ continuous intention to use self-service kiosks: an extended approach in the context of </w:t>
      </w:r>
      <w:proofErr w:type="gramStart"/>
      <w:r w:rsidRPr="007C4901">
        <w:rPr>
          <w:rFonts w:eastAsia="Aptos" w:cs="Arial"/>
        </w:rPr>
        <w:t>fast food</w:t>
      </w:r>
      <w:proofErr w:type="gramEnd"/>
      <w:r w:rsidRPr="007C4901">
        <w:rPr>
          <w:rFonts w:eastAsia="Aptos" w:cs="Arial"/>
        </w:rPr>
        <w:t xml:space="preserve"> restaurants using the Technology Readiness Index and Technology Acceptance Model’, Tourism and Hospitality Research, advance online publication. Available at: </w:t>
      </w:r>
      <w:hyperlink r:id="rId11">
        <w:r w:rsidRPr="007C4901">
          <w:rPr>
            <w:rStyle w:val="Hyperlink"/>
            <w:rFonts w:cs="Arial"/>
          </w:rPr>
          <w:t>https://doi.org/10.1177/14673584251324745</w:t>
        </w:r>
      </w:hyperlink>
      <w:r w:rsidRPr="007C4901">
        <w:rPr>
          <w:rFonts w:eastAsia="Aptos" w:cs="Arial"/>
        </w:rPr>
        <w:t>.</w:t>
      </w:r>
    </w:p>
    <w:p w14:paraId="309578DA" w14:textId="77777777" w:rsidR="1DD652CC" w:rsidRPr="007C4901" w:rsidRDefault="67D6F066" w:rsidP="007C4901">
      <w:pPr>
        <w:spacing w:before="240" w:after="120"/>
        <w:jc w:val="center"/>
        <w:rPr>
          <w:rFonts w:cs="Arial"/>
        </w:rPr>
      </w:pPr>
      <w:r w:rsidRPr="007C4901">
        <w:rPr>
          <w:rFonts w:eastAsia="Aptos" w:cs="Arial"/>
        </w:rPr>
        <w:t>Arkadan, F., Macdonald, E.K. and Wilson, H.N. (2024) ‘Customer experience orientation: conceptual model, propositions, and research directions’, Journal of the Academy of Marketing Science, 52(6), pp. 1560–1584.</w:t>
      </w:r>
    </w:p>
    <w:p w14:paraId="714A140A" w14:textId="77777777" w:rsidR="1DD652CC" w:rsidRPr="007C4901" w:rsidRDefault="67D6F066" w:rsidP="007C4901">
      <w:pPr>
        <w:spacing w:before="240" w:after="120"/>
        <w:jc w:val="center"/>
        <w:rPr>
          <w:rFonts w:cs="Arial"/>
        </w:rPr>
      </w:pPr>
      <w:proofErr w:type="spellStart"/>
      <w:r w:rsidRPr="007C4901">
        <w:rPr>
          <w:rFonts w:eastAsia="Aptos" w:cs="Arial"/>
        </w:rPr>
        <w:t>Arsat</w:t>
      </w:r>
      <w:proofErr w:type="spellEnd"/>
      <w:r w:rsidRPr="007C4901">
        <w:rPr>
          <w:rFonts w:eastAsia="Aptos" w:cs="Arial"/>
        </w:rPr>
        <w:t xml:space="preserve">, A., </w:t>
      </w:r>
      <w:proofErr w:type="spellStart"/>
      <w:r w:rsidRPr="007C4901">
        <w:rPr>
          <w:rFonts w:eastAsia="Aptos" w:cs="Arial"/>
        </w:rPr>
        <w:t>Hanafiah</w:t>
      </w:r>
      <w:proofErr w:type="spellEnd"/>
      <w:r w:rsidRPr="007C4901">
        <w:rPr>
          <w:rFonts w:eastAsia="Aptos" w:cs="Arial"/>
        </w:rPr>
        <w:t xml:space="preserve">, M.H. and Che </w:t>
      </w:r>
      <w:proofErr w:type="spellStart"/>
      <w:r w:rsidRPr="007C4901">
        <w:rPr>
          <w:rFonts w:eastAsia="Aptos" w:cs="Arial"/>
        </w:rPr>
        <w:t>Shalifullizam</w:t>
      </w:r>
      <w:proofErr w:type="spellEnd"/>
      <w:r w:rsidRPr="007C4901">
        <w:rPr>
          <w:rFonts w:eastAsia="Aptos" w:cs="Arial"/>
        </w:rPr>
        <w:t xml:space="preserve">, N.I.F. (2025) ‘Fast-food restaurant consumer preferences in using self-service kiosks: an empirical assessment of the 4As marketing mix’, Journal of Culinary Science &amp; Technology, 23(2), pp. 291–302. Available at: </w:t>
      </w:r>
      <w:hyperlink r:id="rId12">
        <w:r w:rsidRPr="007C4901">
          <w:rPr>
            <w:rStyle w:val="Hyperlink"/>
            <w:rFonts w:cs="Arial"/>
          </w:rPr>
          <w:t>https://doi.org/10.1080/15428052.2023.2203091</w:t>
        </w:r>
      </w:hyperlink>
      <w:r w:rsidRPr="007C4901">
        <w:rPr>
          <w:rFonts w:eastAsia="Aptos" w:cs="Arial"/>
        </w:rPr>
        <w:t>.</w:t>
      </w:r>
    </w:p>
    <w:p w14:paraId="41EFC376" w14:textId="77777777" w:rsidR="1DD652CC" w:rsidRPr="007C4901" w:rsidRDefault="67D6F066" w:rsidP="007C4901">
      <w:pPr>
        <w:spacing w:before="240" w:after="120"/>
        <w:jc w:val="center"/>
        <w:rPr>
          <w:rFonts w:cs="Arial"/>
        </w:rPr>
      </w:pPr>
      <w:r w:rsidRPr="007C4901">
        <w:rPr>
          <w:rFonts w:eastAsia="Aptos" w:cs="Arial"/>
        </w:rPr>
        <w:t xml:space="preserve">Aslam, W., Ham, M., Mirza, F., Ting, D.H. and Hussain, A. (2025) ‘Revolutionizing food ordering: predicting the dynamics of chatbot adoption in a tech-driven era’, Journal of Foodservice Business Research, advance online publication, pp. 1–25. Available at: </w:t>
      </w:r>
      <w:hyperlink r:id="rId13">
        <w:r w:rsidRPr="007C4901">
          <w:rPr>
            <w:rStyle w:val="Hyperlink"/>
            <w:rFonts w:cs="Arial"/>
          </w:rPr>
          <w:t>https://doi.org/10.1080/15378020.2025.2468035</w:t>
        </w:r>
      </w:hyperlink>
      <w:r w:rsidRPr="007C4901">
        <w:rPr>
          <w:rFonts w:eastAsia="Aptos" w:cs="Arial"/>
        </w:rPr>
        <w:t>.</w:t>
      </w:r>
    </w:p>
    <w:p w14:paraId="262A5B36" w14:textId="77777777" w:rsidR="1DD652CC" w:rsidRPr="007C4901" w:rsidRDefault="67D6F066" w:rsidP="007C4901">
      <w:pPr>
        <w:spacing w:before="240" w:after="120"/>
        <w:jc w:val="center"/>
        <w:rPr>
          <w:rFonts w:cs="Arial"/>
        </w:rPr>
      </w:pPr>
      <w:r w:rsidRPr="007C4901">
        <w:rPr>
          <w:rFonts w:eastAsia="Aptos" w:cs="Arial"/>
        </w:rPr>
        <w:lastRenderedPageBreak/>
        <w:t xml:space="preserve">Barney, J. (1991) ‘Firm resources and sustained competitive advantage’, Journal of Management, 17(1), pp. 99–120. Available at: </w:t>
      </w:r>
      <w:hyperlink r:id="rId14">
        <w:r w:rsidRPr="007C4901">
          <w:rPr>
            <w:rStyle w:val="Hyperlink"/>
            <w:rFonts w:cs="Arial"/>
          </w:rPr>
          <w:t>https://doi.org/10.1177/014920639101700108</w:t>
        </w:r>
      </w:hyperlink>
      <w:r w:rsidRPr="007C4901">
        <w:rPr>
          <w:rFonts w:eastAsia="Aptos" w:cs="Arial"/>
        </w:rPr>
        <w:t>.</w:t>
      </w:r>
    </w:p>
    <w:p w14:paraId="41F9FC2F" w14:textId="77777777" w:rsidR="1DD652CC" w:rsidRPr="007C4901" w:rsidRDefault="67D6F066" w:rsidP="007C4901">
      <w:pPr>
        <w:spacing w:before="240" w:after="120"/>
        <w:jc w:val="center"/>
        <w:rPr>
          <w:rFonts w:cs="Arial"/>
        </w:rPr>
      </w:pPr>
      <w:proofErr w:type="spellStart"/>
      <w:r w:rsidRPr="007C4901">
        <w:rPr>
          <w:rFonts w:eastAsia="Aptos" w:cs="Arial"/>
        </w:rPr>
        <w:t>Belanche</w:t>
      </w:r>
      <w:proofErr w:type="spellEnd"/>
      <w:r w:rsidRPr="007C4901">
        <w:rPr>
          <w:rFonts w:eastAsia="Aptos" w:cs="Arial"/>
        </w:rPr>
        <w:t xml:space="preserve">, D., Flavián, M. and Pérez-Rueda, A. (2020) ‘Mobile apps use and WOM in the food delivery sector: the role of planned </w:t>
      </w:r>
      <w:proofErr w:type="spellStart"/>
      <w:r w:rsidRPr="007C4901">
        <w:rPr>
          <w:rFonts w:eastAsia="Aptos" w:cs="Arial"/>
        </w:rPr>
        <w:t>behavior</w:t>
      </w:r>
      <w:proofErr w:type="spellEnd"/>
      <w:r w:rsidRPr="007C4901">
        <w:rPr>
          <w:rFonts w:eastAsia="Aptos" w:cs="Arial"/>
        </w:rPr>
        <w:t xml:space="preserve">, perceived security and customer lifestyle compatibility’, Sustainability, 12(10), article 4275. Available at: </w:t>
      </w:r>
      <w:hyperlink r:id="rId15">
        <w:r w:rsidRPr="007C4901">
          <w:rPr>
            <w:rStyle w:val="Hyperlink"/>
            <w:rFonts w:cs="Arial"/>
          </w:rPr>
          <w:t>https://doi.org/10.3390/su12104275</w:t>
        </w:r>
      </w:hyperlink>
      <w:r w:rsidRPr="007C4901">
        <w:rPr>
          <w:rFonts w:eastAsia="Aptos" w:cs="Arial"/>
        </w:rPr>
        <w:t>.</w:t>
      </w:r>
    </w:p>
    <w:p w14:paraId="2E4C818C" w14:textId="77777777" w:rsidR="1DD652CC" w:rsidRPr="007C4901" w:rsidRDefault="67D6F066" w:rsidP="007C4901">
      <w:pPr>
        <w:spacing w:before="240" w:after="120"/>
        <w:jc w:val="center"/>
        <w:rPr>
          <w:rFonts w:cs="Arial"/>
        </w:rPr>
      </w:pPr>
      <w:r w:rsidRPr="007C4901">
        <w:rPr>
          <w:rFonts w:eastAsia="Aptos" w:cs="Arial"/>
        </w:rPr>
        <w:t xml:space="preserve">Bohnsack, R., </w:t>
      </w:r>
      <w:proofErr w:type="spellStart"/>
      <w:r w:rsidRPr="007C4901">
        <w:rPr>
          <w:rFonts w:eastAsia="Aptos" w:cs="Arial"/>
        </w:rPr>
        <w:t>Bidmon</w:t>
      </w:r>
      <w:proofErr w:type="spellEnd"/>
      <w:r w:rsidRPr="007C4901">
        <w:rPr>
          <w:rFonts w:eastAsia="Aptos" w:cs="Arial"/>
        </w:rPr>
        <w:t xml:space="preserve">, C.M. and </w:t>
      </w:r>
      <w:proofErr w:type="spellStart"/>
      <w:r w:rsidRPr="007C4901">
        <w:rPr>
          <w:rFonts w:eastAsia="Aptos" w:cs="Arial"/>
        </w:rPr>
        <w:t>Pinkse</w:t>
      </w:r>
      <w:proofErr w:type="spellEnd"/>
      <w:r w:rsidRPr="007C4901">
        <w:rPr>
          <w:rFonts w:eastAsia="Aptos" w:cs="Arial"/>
        </w:rPr>
        <w:t>, J. (2022) ‘Sustainability in the digital age: intended and unintended consequences of digital technologies for sustainable development’, Business Strategy and the Environment, 31(2), pp. 599–602.</w:t>
      </w:r>
    </w:p>
    <w:p w14:paraId="4812B5F8" w14:textId="77777777" w:rsidR="1DD652CC" w:rsidRPr="007C4901" w:rsidRDefault="67D6F066" w:rsidP="007C4901">
      <w:pPr>
        <w:spacing w:before="240" w:after="120"/>
        <w:jc w:val="center"/>
        <w:rPr>
          <w:rFonts w:cs="Arial"/>
        </w:rPr>
      </w:pPr>
      <w:r w:rsidRPr="007C4901">
        <w:rPr>
          <w:rFonts w:eastAsia="Aptos" w:cs="Arial"/>
        </w:rPr>
        <w:t xml:space="preserve">Braun, V. and Clarke, V. (2006) ‘Using thematic analysis in psychology’, Qualitative Research in Psychology, 3(2), pp. 77–101. Available at: </w:t>
      </w:r>
      <w:hyperlink r:id="rId16">
        <w:r w:rsidRPr="007C4901">
          <w:rPr>
            <w:rStyle w:val="Hyperlink"/>
            <w:rFonts w:cs="Arial"/>
          </w:rPr>
          <w:t>https://doi.org/10.1191/1478088706qp063oa</w:t>
        </w:r>
      </w:hyperlink>
      <w:r w:rsidRPr="007C4901">
        <w:rPr>
          <w:rFonts w:eastAsia="Aptos" w:cs="Arial"/>
        </w:rPr>
        <w:t>.</w:t>
      </w:r>
    </w:p>
    <w:p w14:paraId="10DBCA55" w14:textId="77777777" w:rsidR="1DD652CC" w:rsidRPr="007C4901" w:rsidRDefault="67D6F066" w:rsidP="007C4901">
      <w:pPr>
        <w:spacing w:before="240" w:after="120"/>
        <w:jc w:val="center"/>
        <w:rPr>
          <w:rFonts w:cs="Arial"/>
        </w:rPr>
      </w:pPr>
      <w:r w:rsidRPr="007C4901">
        <w:rPr>
          <w:rFonts w:eastAsia="Aptos" w:cs="Arial"/>
        </w:rPr>
        <w:t xml:space="preserve">Bresciani, S., </w:t>
      </w:r>
      <w:proofErr w:type="spellStart"/>
      <w:r w:rsidRPr="007C4901">
        <w:rPr>
          <w:rFonts w:eastAsia="Aptos" w:cs="Arial"/>
        </w:rPr>
        <w:t>Huarng</w:t>
      </w:r>
      <w:proofErr w:type="spellEnd"/>
      <w:r w:rsidRPr="007C4901">
        <w:rPr>
          <w:rFonts w:eastAsia="Aptos" w:cs="Arial"/>
        </w:rPr>
        <w:t xml:space="preserve">, K.H., Malhotra, A. and Ferraris, A. (2021) ‘Digital transformation as a springboard for product, process and business model innovation’, Journal of Business Research, 128, pp. 204–210. Available at: </w:t>
      </w:r>
      <w:hyperlink r:id="rId17">
        <w:r w:rsidRPr="007C4901">
          <w:rPr>
            <w:rStyle w:val="Hyperlink"/>
            <w:rFonts w:cs="Arial"/>
          </w:rPr>
          <w:t>https://doi.org/10.1016/j.jbusres.2021.02.003</w:t>
        </w:r>
      </w:hyperlink>
      <w:r w:rsidRPr="007C4901">
        <w:rPr>
          <w:rFonts w:eastAsia="Aptos" w:cs="Arial"/>
        </w:rPr>
        <w:t>.</w:t>
      </w:r>
    </w:p>
    <w:p w14:paraId="5AEDCD2F" w14:textId="77777777" w:rsidR="00CE2212" w:rsidRPr="007C4901" w:rsidRDefault="006E70ED" w:rsidP="007C4901">
      <w:pPr>
        <w:spacing w:before="240" w:after="120"/>
        <w:jc w:val="center"/>
        <w:rPr>
          <w:rFonts w:cs="Arial"/>
        </w:rPr>
      </w:pPr>
      <w:r w:rsidRPr="007C4901">
        <w:rPr>
          <w:rFonts w:cs="Arial"/>
        </w:rPr>
        <w:t>Bujalance-López, L., González-Serrano, L., Lechuga Sancho, M.P. and Talon-Ballestero, P. (2025) ‘Restaurant revenue management: a systematic literature review and future challenges’, British Food Journal, 127(6), pp. 2169–2196.</w:t>
      </w:r>
    </w:p>
    <w:p w14:paraId="6FE567A7" w14:textId="77777777" w:rsidR="1DD652CC" w:rsidRPr="007C4901" w:rsidRDefault="67D6F066" w:rsidP="007C4901">
      <w:pPr>
        <w:spacing w:before="240" w:after="120"/>
        <w:jc w:val="center"/>
        <w:rPr>
          <w:rFonts w:cs="Arial"/>
        </w:rPr>
      </w:pPr>
      <w:r w:rsidRPr="007C4901">
        <w:rPr>
          <w:rFonts w:eastAsia="Aptos" w:cs="Arial"/>
        </w:rPr>
        <w:t xml:space="preserve">Chen, S., Wang, P. and Wood, J. (2025) ‘Exploring the varying effects of chatbot service quality dimensions on customer intentions to switch service agents’, Scientific Reports, 15, article 22559. Available at: </w:t>
      </w:r>
      <w:hyperlink r:id="rId18">
        <w:r w:rsidRPr="007C4901">
          <w:rPr>
            <w:rStyle w:val="Hyperlink"/>
            <w:rFonts w:cs="Arial"/>
          </w:rPr>
          <w:t>https://doi.org/10.1038/s41598-025-06490-z</w:t>
        </w:r>
      </w:hyperlink>
      <w:r w:rsidRPr="007C4901">
        <w:rPr>
          <w:rFonts w:eastAsia="Aptos" w:cs="Arial"/>
        </w:rPr>
        <w:t>.</w:t>
      </w:r>
    </w:p>
    <w:p w14:paraId="4EC65ADE" w14:textId="77777777" w:rsidR="1DD652CC" w:rsidRPr="007C4901" w:rsidRDefault="67D6F066" w:rsidP="007C4901">
      <w:pPr>
        <w:spacing w:before="240" w:after="120"/>
        <w:jc w:val="center"/>
        <w:rPr>
          <w:rFonts w:cs="Arial"/>
        </w:rPr>
      </w:pPr>
      <w:r w:rsidRPr="007C4901">
        <w:rPr>
          <w:rFonts w:eastAsia="Aptos" w:cs="Arial"/>
        </w:rPr>
        <w:t>D’Cruz, P., Du, S., Noronha, E., Parboteeah, K.P., Trittin-Ulbrich, H. and Whelan, G. (2022) ‘Technology, megatrends and work: thoughts on the future of business ethics’, Journal of Business Ethics, 180(3), pp. 879–902.</w:t>
      </w:r>
    </w:p>
    <w:p w14:paraId="2A98D163" w14:textId="77777777" w:rsidR="00CE2212" w:rsidRPr="007C4901" w:rsidRDefault="006E70ED" w:rsidP="007C4901">
      <w:pPr>
        <w:spacing w:before="240" w:after="120"/>
        <w:jc w:val="center"/>
        <w:rPr>
          <w:rFonts w:cs="Arial"/>
        </w:rPr>
      </w:pPr>
      <w:r w:rsidRPr="007C4901">
        <w:rPr>
          <w:rFonts w:cs="Arial"/>
        </w:rPr>
        <w:lastRenderedPageBreak/>
        <w:t>Dandis, A.O., Wallace-Williams, D.M., Ni, A.K., Wright, L.T. and Abu Siam, Y.I. (2023) ‘The effect of brand experiences and relational benefits on loyalty in fast-food restaurants’, The TQM Journal, 35(7), pp. 2028–2051.</w:t>
      </w:r>
    </w:p>
    <w:p w14:paraId="43A59B88" w14:textId="77777777" w:rsidR="1DD652CC" w:rsidRPr="007C4901" w:rsidRDefault="67D6F066" w:rsidP="007C4901">
      <w:pPr>
        <w:spacing w:before="240" w:after="120"/>
        <w:jc w:val="center"/>
        <w:rPr>
          <w:rFonts w:cs="Arial"/>
        </w:rPr>
      </w:pPr>
      <w:r w:rsidRPr="007C4901">
        <w:rPr>
          <w:rFonts w:eastAsia="Aptos" w:cs="Arial"/>
        </w:rPr>
        <w:t xml:space="preserve">Davis, F.D. (1989) ‘Perceived usefulness, perceived ease of use, and user acceptance of information technology’, MIS Quarterly, 13(3), pp. 319–340. Available at: </w:t>
      </w:r>
      <w:hyperlink r:id="rId19">
        <w:r w:rsidRPr="007C4901">
          <w:rPr>
            <w:rStyle w:val="Hyperlink"/>
            <w:rFonts w:cs="Arial"/>
          </w:rPr>
          <w:t>https://doi.org/10.2307/249008</w:t>
        </w:r>
      </w:hyperlink>
      <w:r w:rsidRPr="007C4901">
        <w:rPr>
          <w:rFonts w:eastAsia="Aptos" w:cs="Arial"/>
        </w:rPr>
        <w:t>.</w:t>
      </w:r>
    </w:p>
    <w:p w14:paraId="434C7EB5" w14:textId="77777777" w:rsidR="1DD652CC" w:rsidRPr="007C4901" w:rsidRDefault="67D6F066" w:rsidP="007C4901">
      <w:pPr>
        <w:spacing w:before="240" w:after="120"/>
        <w:jc w:val="center"/>
        <w:rPr>
          <w:rFonts w:cs="Arial"/>
        </w:rPr>
      </w:pPr>
      <w:r w:rsidRPr="007C4901">
        <w:rPr>
          <w:rFonts w:eastAsia="Aptos" w:cs="Arial"/>
        </w:rPr>
        <w:t xml:space="preserve">Ding, H., Tian, J., Yu, W., Wilson, D.I., Young, B.R., Cui, X., Xin, X., Wang, Z. and Li, W. (2023) ‘The application of artificial intelligence and big data in the food industry’, Foods, 12(24), article 4511. Available at: </w:t>
      </w:r>
      <w:hyperlink r:id="rId20">
        <w:r w:rsidRPr="007C4901">
          <w:rPr>
            <w:rStyle w:val="Hyperlink"/>
            <w:rFonts w:cs="Arial"/>
          </w:rPr>
          <w:t>https://doi.org/10.3390/foods12244511</w:t>
        </w:r>
      </w:hyperlink>
      <w:r w:rsidRPr="007C4901">
        <w:rPr>
          <w:rFonts w:eastAsia="Aptos" w:cs="Arial"/>
        </w:rPr>
        <w:t>.</w:t>
      </w:r>
    </w:p>
    <w:p w14:paraId="01A7C838" w14:textId="77777777" w:rsidR="00805BFE" w:rsidRDefault="67D6F066" w:rsidP="00805BFE">
      <w:pPr>
        <w:spacing w:before="240" w:after="120"/>
        <w:jc w:val="center"/>
        <w:rPr>
          <w:rFonts w:eastAsia="Aptos" w:cs="Arial"/>
        </w:rPr>
      </w:pPr>
      <w:r w:rsidRPr="007C4901">
        <w:rPr>
          <w:rFonts w:eastAsia="Aptos" w:cs="Arial"/>
        </w:rPr>
        <w:t xml:space="preserve">Elkhwesky, Z., Castañeda-García, J.A., </w:t>
      </w:r>
      <w:proofErr w:type="spellStart"/>
      <w:r w:rsidRPr="007C4901">
        <w:rPr>
          <w:rFonts w:eastAsia="Aptos" w:cs="Arial"/>
        </w:rPr>
        <w:t>Abuelhassan</w:t>
      </w:r>
      <w:proofErr w:type="spellEnd"/>
      <w:r w:rsidRPr="007C4901">
        <w:rPr>
          <w:rFonts w:eastAsia="Aptos" w:cs="Arial"/>
        </w:rPr>
        <w:t>, A.E. and Tag-Eldeen, A. (2023) ‘A systematic and critical review of restaurants’ business performance: future directions for theory and practice’, Tourism and Hospitality Research, 23(3), pp. 441–458.</w:t>
      </w:r>
    </w:p>
    <w:p w14:paraId="0BDF9F6E" w14:textId="7B1F7A67" w:rsidR="00805BFE" w:rsidRDefault="00805BFE" w:rsidP="00805BFE">
      <w:pPr>
        <w:spacing w:before="240" w:after="120"/>
        <w:jc w:val="center"/>
      </w:pPr>
      <w:r w:rsidRPr="00805BFE">
        <w:t xml:space="preserve">Esmaeilpour, M., Mohamadi, Z. and Rajabi, A. (2016) ‘Effect of dimensions of service quality on the brand equity in the </w:t>
      </w:r>
      <w:proofErr w:type="gramStart"/>
      <w:r w:rsidRPr="00805BFE">
        <w:t>fast food</w:t>
      </w:r>
      <w:proofErr w:type="gramEnd"/>
      <w:r w:rsidRPr="00805BFE">
        <w:t xml:space="preserve"> industry’, </w:t>
      </w:r>
      <w:r w:rsidRPr="00805BFE">
        <w:rPr>
          <w:i/>
          <w:iCs/>
        </w:rPr>
        <w:t>Studies in Business and Economics</w:t>
      </w:r>
      <w:r w:rsidRPr="00805BFE">
        <w:t xml:space="preserve">, 11(3), pp. 30–46. Available at: </w:t>
      </w:r>
      <w:hyperlink r:id="rId21" w:tgtFrame="_new" w:history="1">
        <w:r w:rsidRPr="00805BFE">
          <w:rPr>
            <w:color w:val="0000FF"/>
            <w:u w:val="single"/>
          </w:rPr>
          <w:t>https://doi.org/10.1515/sbe-2016-0033</w:t>
        </w:r>
      </w:hyperlink>
    </w:p>
    <w:p w14:paraId="2DBEE27A" w14:textId="1D7A17A8" w:rsidR="006555A5" w:rsidRPr="00805BFE" w:rsidRDefault="00D7120A" w:rsidP="00805BFE">
      <w:pPr>
        <w:spacing w:before="240" w:after="120"/>
        <w:jc w:val="center"/>
        <w:rPr>
          <w:rFonts w:eastAsia="Aptos" w:cs="Arial"/>
        </w:rPr>
      </w:pPr>
      <w:r>
        <w:t xml:space="preserve">Etrata, A.E., </w:t>
      </w:r>
      <w:proofErr w:type="spellStart"/>
      <w:r>
        <w:t>Macatual</w:t>
      </w:r>
      <w:proofErr w:type="spellEnd"/>
      <w:r>
        <w:t xml:space="preserve">, S.S., Lee, J.M.M. and </w:t>
      </w:r>
      <w:proofErr w:type="spellStart"/>
      <w:r>
        <w:t>Raborar</w:t>
      </w:r>
      <w:proofErr w:type="spellEnd"/>
      <w:r>
        <w:t xml:space="preserve">, J.L.O. (2025) ‘Service quality of quick service restaurants as perceived by millennials using the SERVQUAL model: the mediating effects of corporate image and customer trust’, </w:t>
      </w:r>
      <w:r>
        <w:rPr>
          <w:rStyle w:val="Emphasis"/>
        </w:rPr>
        <w:t>Review of Integrative Business and Economics Research</w:t>
      </w:r>
      <w:r>
        <w:t>, 14(1), pp. 498–518.</w:t>
      </w:r>
    </w:p>
    <w:p w14:paraId="38A2E82D" w14:textId="77777777" w:rsidR="1DD652CC" w:rsidRPr="007C4901" w:rsidRDefault="67D6F066" w:rsidP="007C4901">
      <w:pPr>
        <w:spacing w:before="240" w:after="120"/>
        <w:jc w:val="center"/>
        <w:rPr>
          <w:rFonts w:cs="Arial"/>
        </w:rPr>
      </w:pPr>
      <w:r w:rsidRPr="007C4901">
        <w:rPr>
          <w:rFonts w:eastAsia="Aptos" w:cs="Arial"/>
        </w:rPr>
        <w:t xml:space="preserve">Finlay, A. et al. (2023) ‘The impact of calorie labelling and proportional pricing on out-of-home food orders: a randomised controlled trial study using a virtual food and drink delivery app’, International Journal of </w:t>
      </w:r>
      <w:proofErr w:type="spellStart"/>
      <w:r w:rsidRPr="007C4901">
        <w:rPr>
          <w:rFonts w:eastAsia="Aptos" w:cs="Arial"/>
        </w:rPr>
        <w:t>Behavioral</w:t>
      </w:r>
      <w:proofErr w:type="spellEnd"/>
      <w:r w:rsidRPr="007C4901">
        <w:rPr>
          <w:rFonts w:eastAsia="Aptos" w:cs="Arial"/>
        </w:rPr>
        <w:t xml:space="preserve"> Nutrition and Physical Activity, 20(1). Available at: </w:t>
      </w:r>
      <w:hyperlink r:id="rId22">
        <w:r w:rsidRPr="007C4901">
          <w:rPr>
            <w:rStyle w:val="Hyperlink"/>
            <w:rFonts w:cs="Arial"/>
          </w:rPr>
          <w:t>https://doi.org/10.1186/s12966-023-01513-2</w:t>
        </w:r>
      </w:hyperlink>
      <w:r w:rsidRPr="007C4901">
        <w:rPr>
          <w:rFonts w:eastAsia="Aptos" w:cs="Arial"/>
        </w:rPr>
        <w:t>.</w:t>
      </w:r>
    </w:p>
    <w:p w14:paraId="5CB1E79A" w14:textId="77777777" w:rsidR="00CE2212" w:rsidRPr="007C4901" w:rsidRDefault="006E70ED" w:rsidP="007C4901">
      <w:pPr>
        <w:spacing w:before="240" w:after="120"/>
        <w:jc w:val="center"/>
        <w:rPr>
          <w:rFonts w:cs="Arial"/>
        </w:rPr>
      </w:pPr>
      <w:r w:rsidRPr="007C4901">
        <w:rPr>
          <w:rFonts w:cs="Arial"/>
        </w:rPr>
        <w:t xml:space="preserve">Granheim, S.I., </w:t>
      </w:r>
      <w:proofErr w:type="spellStart"/>
      <w:r w:rsidRPr="007C4901">
        <w:rPr>
          <w:rFonts w:cs="Arial"/>
        </w:rPr>
        <w:t>Løvhaug</w:t>
      </w:r>
      <w:proofErr w:type="spellEnd"/>
      <w:r w:rsidRPr="007C4901">
        <w:rPr>
          <w:rFonts w:cs="Arial"/>
        </w:rPr>
        <w:t>, A.L., Terragni, L., Torheim, L.E. and Thurston, M. (2022) ‘Mapping the digital food environment: a systematic scoping review’, Obesity Reviews, 23(1), article e13356.</w:t>
      </w:r>
    </w:p>
    <w:p w14:paraId="300EF64F" w14:textId="77777777" w:rsidR="1DD652CC" w:rsidRPr="007C4901" w:rsidRDefault="67D6F066" w:rsidP="007C4901">
      <w:pPr>
        <w:spacing w:before="240" w:after="120"/>
        <w:jc w:val="center"/>
        <w:rPr>
          <w:rFonts w:cs="Arial"/>
        </w:rPr>
      </w:pPr>
      <w:r w:rsidRPr="007C4901">
        <w:rPr>
          <w:rFonts w:eastAsia="Aptos" w:cs="Arial"/>
        </w:rPr>
        <w:lastRenderedPageBreak/>
        <w:t>Hassoun, A. et al. (2024) ‘From Food Industry 4.0 to Food Industry 5.0: identifying technological enablers and potential future applications in the food sector’, Comprehensive Reviews in Food Science and Food Safety, 23(6), article e370040.</w:t>
      </w:r>
    </w:p>
    <w:p w14:paraId="490BF5BD" w14:textId="77777777" w:rsidR="1DD652CC" w:rsidRPr="007C4901" w:rsidRDefault="67D6F066" w:rsidP="007C4901">
      <w:pPr>
        <w:spacing w:before="240" w:after="120"/>
        <w:jc w:val="center"/>
        <w:rPr>
          <w:rFonts w:cs="Arial"/>
        </w:rPr>
      </w:pPr>
      <w:r w:rsidRPr="007C4901">
        <w:rPr>
          <w:rFonts w:eastAsia="Aptos" w:cs="Arial"/>
        </w:rPr>
        <w:t>Helal, M.Y.I. (2023) ‘The impact of fast-food restaurant customers’ digital transformation on perceived value and well-being’, Journal of Hospitality and Tourism Technology, 14(5), pp. 893–907.</w:t>
      </w:r>
    </w:p>
    <w:p w14:paraId="6ADF209C" w14:textId="77777777" w:rsidR="1DD652CC" w:rsidRPr="007C4901" w:rsidRDefault="67D6F066" w:rsidP="007C4901">
      <w:pPr>
        <w:spacing w:before="240" w:after="120"/>
        <w:jc w:val="center"/>
        <w:rPr>
          <w:rFonts w:cs="Arial"/>
        </w:rPr>
      </w:pPr>
      <w:r w:rsidRPr="007C4901">
        <w:rPr>
          <w:rFonts w:eastAsia="Aptos" w:cs="Arial"/>
        </w:rPr>
        <w:t>Herrero, M., Thornton, P.K., Mason-</w:t>
      </w:r>
      <w:proofErr w:type="spellStart"/>
      <w:r w:rsidRPr="007C4901">
        <w:rPr>
          <w:rFonts w:eastAsia="Aptos" w:cs="Arial"/>
        </w:rPr>
        <w:t>D’Croz</w:t>
      </w:r>
      <w:proofErr w:type="spellEnd"/>
      <w:r w:rsidRPr="007C4901">
        <w:rPr>
          <w:rFonts w:eastAsia="Aptos" w:cs="Arial"/>
        </w:rPr>
        <w:t xml:space="preserve">, D., Palmer, J., Benton, T.G., </w:t>
      </w:r>
      <w:proofErr w:type="spellStart"/>
      <w:r w:rsidRPr="007C4901">
        <w:rPr>
          <w:rFonts w:eastAsia="Aptos" w:cs="Arial"/>
        </w:rPr>
        <w:t>Bodirsky</w:t>
      </w:r>
      <w:proofErr w:type="spellEnd"/>
      <w:r w:rsidRPr="007C4901">
        <w:rPr>
          <w:rFonts w:eastAsia="Aptos" w:cs="Arial"/>
        </w:rPr>
        <w:t>, B.L., Bogard, J.R., Hall, A., Lee, B., Nyborg, K. and Pradhan, P. (2020) ‘Innovation can accelerate the transition towards a sustainable food system’, Nature Food, 1(5), pp. 266–272.</w:t>
      </w:r>
    </w:p>
    <w:p w14:paraId="0CF2EF6B" w14:textId="77777777" w:rsidR="1DD652CC" w:rsidRPr="007C4901" w:rsidRDefault="67D6F066" w:rsidP="007C4901">
      <w:pPr>
        <w:spacing w:before="240" w:after="120"/>
        <w:jc w:val="center"/>
        <w:rPr>
          <w:rFonts w:cs="Arial"/>
        </w:rPr>
      </w:pPr>
      <w:r w:rsidRPr="007C4901">
        <w:rPr>
          <w:rFonts w:eastAsia="Aptos" w:cs="Arial"/>
        </w:rPr>
        <w:t xml:space="preserve">Hong, J., </w:t>
      </w:r>
      <w:proofErr w:type="spellStart"/>
      <w:r w:rsidRPr="007C4901">
        <w:rPr>
          <w:rFonts w:eastAsia="Aptos" w:cs="Arial"/>
        </w:rPr>
        <w:t>Jaegler</w:t>
      </w:r>
      <w:proofErr w:type="spellEnd"/>
      <w:r w:rsidRPr="007C4901">
        <w:rPr>
          <w:rFonts w:eastAsia="Aptos" w:cs="Arial"/>
        </w:rPr>
        <w:t>, A. and Gergaud, O. (2024) ‘Mobile applications to reduce food waste in supply chains: a systematic literature review’, British Food Journal, 126(2), pp. 509–530.</w:t>
      </w:r>
    </w:p>
    <w:p w14:paraId="5ED7A154" w14:textId="77777777" w:rsidR="1DD652CC" w:rsidRPr="007C4901" w:rsidRDefault="67D6F066" w:rsidP="007C4901">
      <w:pPr>
        <w:spacing w:before="240" w:after="120"/>
        <w:jc w:val="center"/>
        <w:rPr>
          <w:rFonts w:cs="Arial"/>
        </w:rPr>
      </w:pPr>
      <w:r w:rsidRPr="007C4901">
        <w:rPr>
          <w:rFonts w:eastAsia="Aptos" w:cs="Arial"/>
        </w:rPr>
        <w:t>Howcroft, D. and Taylor, P. (2023) ‘Automation and the future of work: a social shaping of technology approach’, New Technology, Work and Employment, 38(2), pp. 351–370.</w:t>
      </w:r>
    </w:p>
    <w:p w14:paraId="1154FBF8" w14:textId="77777777" w:rsidR="1DD652CC" w:rsidRPr="007C4901" w:rsidRDefault="67D6F066" w:rsidP="007C4901">
      <w:pPr>
        <w:spacing w:before="240" w:after="120"/>
        <w:jc w:val="center"/>
        <w:rPr>
          <w:rFonts w:cs="Arial"/>
        </w:rPr>
      </w:pPr>
      <w:r w:rsidRPr="007C4901">
        <w:rPr>
          <w:rFonts w:eastAsia="Aptos" w:cs="Arial"/>
        </w:rPr>
        <w:t xml:space="preserve">Keeble, M., Adams, J., Vanderlee, L., Hammond, D. and Burgoine, T. (2021) ‘Associations between online food outlet access and online food delivery service use amongst adults in the UK: a cross-sectional analysis of linked data’, BMC Public Health, 21, article 1968. Available at: </w:t>
      </w:r>
      <w:hyperlink r:id="rId23">
        <w:r w:rsidRPr="007C4901">
          <w:rPr>
            <w:rStyle w:val="Hyperlink"/>
            <w:rFonts w:cs="Arial"/>
          </w:rPr>
          <w:t>https://doi.org/10.1186/s12889-021-11953-9</w:t>
        </w:r>
      </w:hyperlink>
      <w:r w:rsidRPr="007C4901">
        <w:rPr>
          <w:rFonts w:eastAsia="Aptos" w:cs="Arial"/>
        </w:rPr>
        <w:t>.</w:t>
      </w:r>
    </w:p>
    <w:p w14:paraId="04531484" w14:textId="77777777" w:rsidR="1DD652CC" w:rsidRPr="007C4901" w:rsidRDefault="67D6F066" w:rsidP="007C4901">
      <w:pPr>
        <w:spacing w:before="240" w:after="120"/>
        <w:jc w:val="center"/>
        <w:rPr>
          <w:rFonts w:cs="Arial"/>
        </w:rPr>
      </w:pPr>
      <w:r w:rsidRPr="007C4901">
        <w:rPr>
          <w:rFonts w:eastAsia="Aptos" w:cs="Arial"/>
        </w:rPr>
        <w:t xml:space="preserve">Khan, F.M., Khan, S.A., Shamim, K., Gupta, Y. and Sherwani, S.I. (2023) ‘Analysing customers’ reviews and ratings for online food deliveries: a text mining approach’, International Journal of Consumer Studies, 47(3), pp. 953–976. Available at: </w:t>
      </w:r>
      <w:hyperlink r:id="rId24">
        <w:r w:rsidRPr="007C4901">
          <w:rPr>
            <w:rStyle w:val="Hyperlink"/>
            <w:rFonts w:cs="Arial"/>
          </w:rPr>
          <w:t>https://doi.org/10.1111/ijcs.12877</w:t>
        </w:r>
      </w:hyperlink>
      <w:r w:rsidRPr="007C4901">
        <w:rPr>
          <w:rFonts w:eastAsia="Aptos" w:cs="Arial"/>
        </w:rPr>
        <w:t>.</w:t>
      </w:r>
    </w:p>
    <w:p w14:paraId="0246C102" w14:textId="77777777" w:rsidR="1DD652CC" w:rsidRPr="007C4901" w:rsidRDefault="67D6F066" w:rsidP="007C4901">
      <w:pPr>
        <w:spacing w:before="240" w:after="120"/>
        <w:jc w:val="center"/>
        <w:rPr>
          <w:rFonts w:cs="Arial"/>
        </w:rPr>
      </w:pPr>
      <w:r w:rsidRPr="007C4901">
        <w:rPr>
          <w:rFonts w:eastAsia="Aptos" w:cs="Arial"/>
        </w:rPr>
        <w:t xml:space="preserve">Kharlamov, A.A. and Parry, G. (2021) ‘The impact of </w:t>
      </w:r>
      <w:proofErr w:type="spellStart"/>
      <w:r w:rsidRPr="007C4901">
        <w:rPr>
          <w:rFonts w:eastAsia="Aptos" w:cs="Arial"/>
        </w:rPr>
        <w:t>servitization</w:t>
      </w:r>
      <w:proofErr w:type="spellEnd"/>
      <w:r w:rsidRPr="007C4901">
        <w:rPr>
          <w:rFonts w:eastAsia="Aptos" w:cs="Arial"/>
        </w:rPr>
        <w:t xml:space="preserve"> and digitization on productivity and profitability of the firm: a systematic approach’, Production Planning &amp; Control, 32(3), pp. 185–197.</w:t>
      </w:r>
    </w:p>
    <w:p w14:paraId="6F670DEA" w14:textId="77777777" w:rsidR="00CE2212" w:rsidRPr="007C4901" w:rsidRDefault="006E70ED" w:rsidP="007C4901">
      <w:pPr>
        <w:spacing w:before="240" w:after="120"/>
        <w:jc w:val="center"/>
        <w:rPr>
          <w:rFonts w:cs="Arial"/>
        </w:rPr>
      </w:pPr>
      <w:proofErr w:type="spellStart"/>
      <w:r w:rsidRPr="007C4901">
        <w:rPr>
          <w:rFonts w:cs="Arial"/>
        </w:rPr>
        <w:t>Kumolu</w:t>
      </w:r>
      <w:proofErr w:type="spellEnd"/>
      <w:r w:rsidRPr="007C4901">
        <w:rPr>
          <w:rFonts w:cs="Arial"/>
        </w:rPr>
        <w:t>-Johnson, B. (2024) ‘Improving service quality in the fast-food service industry’, Journal of Service Science and Management, 17(1), pp. 55–74.</w:t>
      </w:r>
    </w:p>
    <w:p w14:paraId="5F8DBFF2" w14:textId="77777777" w:rsidR="1DD652CC" w:rsidRPr="007C4901" w:rsidRDefault="67D6F066" w:rsidP="007C4901">
      <w:pPr>
        <w:spacing w:before="240" w:after="120"/>
        <w:jc w:val="center"/>
        <w:rPr>
          <w:rFonts w:cs="Arial"/>
        </w:rPr>
      </w:pPr>
      <w:proofErr w:type="spellStart"/>
      <w:r w:rsidRPr="007C4901">
        <w:rPr>
          <w:rFonts w:eastAsia="Aptos" w:cs="Arial"/>
        </w:rPr>
        <w:lastRenderedPageBreak/>
        <w:t>Lakhwani</w:t>
      </w:r>
      <w:proofErr w:type="spellEnd"/>
      <w:r w:rsidRPr="007C4901">
        <w:rPr>
          <w:rFonts w:eastAsia="Aptos" w:cs="Arial"/>
        </w:rPr>
        <w:t xml:space="preserve">, M., Dastane, O., Satar, N.S.M. and Johari, Z. (2020) ‘The impact of technology adoption on organizational productivity’, Journal of Industrial Distribution &amp; Business, 11(4), pp. 7–18. Available at: </w:t>
      </w:r>
      <w:hyperlink r:id="rId25">
        <w:r w:rsidRPr="007C4901">
          <w:rPr>
            <w:rStyle w:val="Hyperlink"/>
            <w:rFonts w:cs="Arial"/>
          </w:rPr>
          <w:t>https://doi.org/10.13106/jidb.2020.vol11.no4.7</w:t>
        </w:r>
      </w:hyperlink>
      <w:r w:rsidRPr="007C4901">
        <w:rPr>
          <w:rFonts w:eastAsia="Aptos" w:cs="Arial"/>
        </w:rPr>
        <w:t>.</w:t>
      </w:r>
    </w:p>
    <w:p w14:paraId="5C099415" w14:textId="77777777" w:rsidR="1DD652CC" w:rsidRPr="007C4901" w:rsidRDefault="67D6F066" w:rsidP="007C4901">
      <w:pPr>
        <w:spacing w:before="240" w:after="120"/>
        <w:jc w:val="center"/>
        <w:rPr>
          <w:rFonts w:cs="Arial"/>
        </w:rPr>
      </w:pPr>
      <w:r w:rsidRPr="007C4901">
        <w:rPr>
          <w:rFonts w:eastAsia="Aptos" w:cs="Arial"/>
        </w:rPr>
        <w:t>Lincoln, Y.S. and Guba, E.G. (1985) Naturalistic Inquiry. Beverly Hills, CA: Sage.</w:t>
      </w:r>
    </w:p>
    <w:p w14:paraId="7682DC6B" w14:textId="77777777" w:rsidR="1DD652CC" w:rsidRPr="007C4901" w:rsidRDefault="67D6F066" w:rsidP="007C4901">
      <w:pPr>
        <w:spacing w:before="240" w:after="120"/>
        <w:jc w:val="center"/>
        <w:rPr>
          <w:rFonts w:cs="Arial"/>
        </w:rPr>
      </w:pPr>
      <w:proofErr w:type="spellStart"/>
      <w:r w:rsidRPr="007C4901">
        <w:rPr>
          <w:rFonts w:eastAsia="Aptos" w:cs="Arial"/>
        </w:rPr>
        <w:t>Mathayomchan</w:t>
      </w:r>
      <w:proofErr w:type="spellEnd"/>
      <w:r w:rsidRPr="007C4901">
        <w:rPr>
          <w:rFonts w:eastAsia="Aptos" w:cs="Arial"/>
        </w:rPr>
        <w:t xml:space="preserve">, B. and </w:t>
      </w:r>
      <w:proofErr w:type="spellStart"/>
      <w:r w:rsidRPr="007C4901">
        <w:rPr>
          <w:rFonts w:eastAsia="Aptos" w:cs="Arial"/>
        </w:rPr>
        <w:t>Taecharungroj</w:t>
      </w:r>
      <w:proofErr w:type="spellEnd"/>
      <w:r w:rsidRPr="007C4901">
        <w:rPr>
          <w:rFonts w:eastAsia="Aptos" w:cs="Arial"/>
        </w:rPr>
        <w:t xml:space="preserve">, V. (2020) ‘“How was your meal?” Examining customer experience using Google Maps reviews’, International Journal of Hospitality Management, 90, article 102641. Available at: </w:t>
      </w:r>
      <w:hyperlink r:id="rId26">
        <w:r w:rsidRPr="007C4901">
          <w:rPr>
            <w:rStyle w:val="Hyperlink"/>
            <w:rFonts w:cs="Arial"/>
          </w:rPr>
          <w:t>https://doi.org/10.1016/j.ijhm.2020.102641</w:t>
        </w:r>
      </w:hyperlink>
      <w:r w:rsidRPr="007C4901">
        <w:rPr>
          <w:rFonts w:eastAsia="Aptos" w:cs="Arial"/>
        </w:rPr>
        <w:t>.</w:t>
      </w:r>
    </w:p>
    <w:p w14:paraId="154ED934" w14:textId="77777777" w:rsidR="1DD652CC" w:rsidRDefault="67D6F066" w:rsidP="007C4901">
      <w:pPr>
        <w:spacing w:before="240" w:after="120"/>
        <w:jc w:val="center"/>
        <w:rPr>
          <w:rFonts w:eastAsia="Aptos" w:cs="Arial"/>
        </w:rPr>
      </w:pPr>
      <w:r w:rsidRPr="007C4901">
        <w:rPr>
          <w:rFonts w:eastAsia="Aptos" w:cs="Arial"/>
        </w:rPr>
        <w:t>Meemken, E.M., Becker-Reshef, I., Klerkx, L., Kloppenburg, S., Wegner, J.D. and Finger, R. (2024) ‘Digital innovations for monitoring sustainability in food systems’, Nature Food, 5(8), pp. 656–660.</w:t>
      </w:r>
    </w:p>
    <w:p w14:paraId="1EEB0F85" w14:textId="1323279A" w:rsidR="008576B3" w:rsidRPr="008576B3" w:rsidRDefault="008576B3" w:rsidP="008576B3">
      <w:pPr>
        <w:spacing w:before="240" w:after="120"/>
        <w:jc w:val="center"/>
      </w:pPr>
      <w:proofErr w:type="spellStart"/>
      <w:r>
        <w:t>Motamedimoghadam</w:t>
      </w:r>
      <w:proofErr w:type="spellEnd"/>
      <w:r>
        <w:t xml:space="preserve">, M., Mira da Silva, M. and Amaral, M. (2025) ‘Organizational capabilities for digital innovation: a systematic literature review’, </w:t>
      </w:r>
      <w:r>
        <w:rPr>
          <w:rStyle w:val="Emphasis"/>
        </w:rPr>
        <w:t>European Journal of Innovation Management</w:t>
      </w:r>
      <w:r>
        <w:t>, 28(7), pp. 3024–3048. Available at: https://doi.org/10.1108/EJIM-02-2024-0227.</w:t>
      </w:r>
    </w:p>
    <w:p w14:paraId="0CEF5BC3" w14:textId="77777777" w:rsidR="1DD652CC" w:rsidRPr="007C4901" w:rsidRDefault="67D6F066" w:rsidP="007C4901">
      <w:pPr>
        <w:spacing w:before="240" w:after="120"/>
        <w:jc w:val="center"/>
        <w:rPr>
          <w:rFonts w:cs="Arial"/>
        </w:rPr>
      </w:pPr>
      <w:r w:rsidRPr="007C4901">
        <w:rPr>
          <w:rFonts w:eastAsia="Aptos" w:cs="Arial"/>
        </w:rPr>
        <w:t xml:space="preserve">Misra, N.N., Dixit, Y., Al-Mallahi, A., Bhullar, M.S., Upadhyay, R. and Martynenko, A. (2020) ‘IoT, big data, and artificial intelligence in agriculture and food industry’, IEEE Internet of Things Journal, 9(9), pp. 6305–6324. Available at: </w:t>
      </w:r>
      <w:hyperlink r:id="rId27">
        <w:r w:rsidRPr="007C4901">
          <w:rPr>
            <w:rStyle w:val="Hyperlink"/>
            <w:rFonts w:cs="Arial"/>
          </w:rPr>
          <w:t>https://doi.org/10.1109/JIOT.2020.2998584</w:t>
        </w:r>
      </w:hyperlink>
      <w:r w:rsidRPr="007C4901">
        <w:rPr>
          <w:rFonts w:eastAsia="Aptos" w:cs="Arial"/>
        </w:rPr>
        <w:t>.</w:t>
      </w:r>
    </w:p>
    <w:p w14:paraId="55A00056" w14:textId="77777777" w:rsidR="1DD652CC" w:rsidRPr="007C4901" w:rsidRDefault="67D6F066" w:rsidP="007C4901">
      <w:pPr>
        <w:spacing w:before="240" w:after="120"/>
        <w:jc w:val="center"/>
        <w:rPr>
          <w:rFonts w:cs="Arial"/>
        </w:rPr>
      </w:pPr>
      <w:r w:rsidRPr="007C4901">
        <w:rPr>
          <w:rFonts w:eastAsia="Aptos" w:cs="Arial"/>
        </w:rPr>
        <w:t xml:space="preserve">Monye, O. (2024) ‘Financial exclusion in the UK’s cashless society initiative: challenges and policy considerations’, International Journal on Consumer Law and Practice, 12, article 10. Available at: </w:t>
      </w:r>
      <w:hyperlink r:id="rId28">
        <w:r w:rsidRPr="007C4901">
          <w:rPr>
            <w:rStyle w:val="Hyperlink"/>
            <w:rFonts w:cs="Arial"/>
          </w:rPr>
          <w:t>https://doi.org/10.55496/MXPP6343</w:t>
        </w:r>
      </w:hyperlink>
      <w:r w:rsidRPr="007C4901">
        <w:rPr>
          <w:rFonts w:eastAsia="Aptos" w:cs="Arial"/>
        </w:rPr>
        <w:t>.</w:t>
      </w:r>
    </w:p>
    <w:p w14:paraId="7639BB6E" w14:textId="77777777" w:rsidR="00CE2212" w:rsidRPr="007C4901" w:rsidRDefault="006E70ED" w:rsidP="007C4901">
      <w:pPr>
        <w:spacing w:before="240" w:after="120"/>
        <w:jc w:val="center"/>
        <w:rPr>
          <w:rFonts w:cs="Arial"/>
        </w:rPr>
      </w:pPr>
      <w:r w:rsidRPr="007C4901">
        <w:rPr>
          <w:rFonts w:cs="Arial"/>
        </w:rPr>
        <w:t>Office for Health Improvement and Disparities (2025) ‘Wider determinants of health: February 2025 update’. Available at: https://www.gov.uk/government/statistics/wider-determinants-of-health-february-2025-update/wider-determinants-of-health-statistical-commentary-february-2025 (Accessed: 2 August 2026).</w:t>
      </w:r>
    </w:p>
    <w:p w14:paraId="1FD86326" w14:textId="77777777" w:rsidR="1DD652CC" w:rsidRPr="007C4901" w:rsidRDefault="67D6F066" w:rsidP="007C4901">
      <w:pPr>
        <w:spacing w:before="240" w:after="120"/>
        <w:jc w:val="center"/>
        <w:rPr>
          <w:rFonts w:cs="Arial"/>
        </w:rPr>
      </w:pPr>
      <w:r w:rsidRPr="007C4901">
        <w:rPr>
          <w:rFonts w:eastAsia="Aptos" w:cs="Arial"/>
        </w:rPr>
        <w:lastRenderedPageBreak/>
        <w:t>Parasuraman, A., Zeithaml, V.A. and Berry, L.L. (1988) ‘SERVQUAL: a multiple-item scale for measuring consumer perceptions of service quality’, Journal of Retailing, 64(1), pp. 12–40.</w:t>
      </w:r>
    </w:p>
    <w:p w14:paraId="4B6069C4" w14:textId="77777777" w:rsidR="1DD652CC" w:rsidRPr="007C4901" w:rsidRDefault="67D6F066" w:rsidP="007C4901">
      <w:pPr>
        <w:spacing w:before="240" w:after="120"/>
        <w:jc w:val="center"/>
        <w:rPr>
          <w:rFonts w:cs="Arial"/>
        </w:rPr>
      </w:pPr>
      <w:r w:rsidRPr="007C4901">
        <w:rPr>
          <w:rFonts w:eastAsia="Aptos" w:cs="Arial"/>
        </w:rPr>
        <w:t>Pavlides, G., Clee, A., Boureanu, I. and Chothia, T. (2025) ‘More is less: extra features in contactless payments break security’, in Proceedings of the 34th USENIX Security Symposium. Berkeley, CA: USENIX Association, pp. 7977–7996.</w:t>
      </w:r>
    </w:p>
    <w:p w14:paraId="4CC6708D" w14:textId="77777777" w:rsidR="00CE2212" w:rsidRPr="007C4901" w:rsidRDefault="006E70ED" w:rsidP="007C4901">
      <w:pPr>
        <w:spacing w:before="240" w:after="120"/>
        <w:jc w:val="center"/>
        <w:rPr>
          <w:rFonts w:cs="Arial"/>
        </w:rPr>
      </w:pPr>
      <w:proofErr w:type="spellStart"/>
      <w:r w:rsidRPr="007C4901">
        <w:rPr>
          <w:rFonts w:cs="Arial"/>
        </w:rPr>
        <w:t>Prasetyani</w:t>
      </w:r>
      <w:proofErr w:type="spellEnd"/>
      <w:r w:rsidRPr="007C4901">
        <w:rPr>
          <w:rFonts w:cs="Arial"/>
        </w:rPr>
        <w:t xml:space="preserve">, D., </w:t>
      </w:r>
      <w:proofErr w:type="spellStart"/>
      <w:r w:rsidRPr="007C4901">
        <w:rPr>
          <w:rFonts w:cs="Arial"/>
        </w:rPr>
        <w:t>Cahyadin</w:t>
      </w:r>
      <w:proofErr w:type="spellEnd"/>
      <w:r w:rsidRPr="007C4901">
        <w:rPr>
          <w:rFonts w:cs="Arial"/>
        </w:rPr>
        <w:t xml:space="preserve">, M., </w:t>
      </w:r>
      <w:proofErr w:type="spellStart"/>
      <w:r w:rsidRPr="007C4901">
        <w:rPr>
          <w:rFonts w:cs="Arial"/>
        </w:rPr>
        <w:t>Indriawati</w:t>
      </w:r>
      <w:proofErr w:type="spellEnd"/>
      <w:r w:rsidRPr="007C4901">
        <w:rPr>
          <w:rFonts w:cs="Arial"/>
        </w:rPr>
        <w:t>, R.M. and Santosa, A. (2025) ‘Does technology adoption matter for SMEs? A literature review’, Journal of Entrepreneurship and Public Policy, 14(2), pp. 351–375.</w:t>
      </w:r>
    </w:p>
    <w:p w14:paraId="73D89DB9" w14:textId="77777777" w:rsidR="1DD652CC" w:rsidRPr="007C4901" w:rsidRDefault="67D6F066" w:rsidP="007C4901">
      <w:pPr>
        <w:spacing w:before="240" w:after="120"/>
        <w:jc w:val="center"/>
        <w:rPr>
          <w:rFonts w:cs="Arial"/>
        </w:rPr>
      </w:pPr>
      <w:proofErr w:type="spellStart"/>
      <w:r w:rsidRPr="007C4901">
        <w:rPr>
          <w:rFonts w:eastAsia="Aptos" w:cs="Arial"/>
        </w:rPr>
        <w:t>Rejeb</w:t>
      </w:r>
      <w:proofErr w:type="spellEnd"/>
      <w:r w:rsidRPr="007C4901">
        <w:rPr>
          <w:rFonts w:eastAsia="Aptos" w:cs="Arial"/>
        </w:rPr>
        <w:t xml:space="preserve">, A., Keogh, J.G., </w:t>
      </w:r>
      <w:proofErr w:type="spellStart"/>
      <w:r w:rsidRPr="007C4901">
        <w:rPr>
          <w:rFonts w:eastAsia="Aptos" w:cs="Arial"/>
        </w:rPr>
        <w:t>Zailani</w:t>
      </w:r>
      <w:proofErr w:type="spellEnd"/>
      <w:r w:rsidRPr="007C4901">
        <w:rPr>
          <w:rFonts w:eastAsia="Aptos" w:cs="Arial"/>
        </w:rPr>
        <w:t xml:space="preserve">, S., </w:t>
      </w:r>
      <w:proofErr w:type="spellStart"/>
      <w:r w:rsidRPr="007C4901">
        <w:rPr>
          <w:rFonts w:eastAsia="Aptos" w:cs="Arial"/>
        </w:rPr>
        <w:t>Treiblmaier</w:t>
      </w:r>
      <w:proofErr w:type="spellEnd"/>
      <w:r w:rsidRPr="007C4901">
        <w:rPr>
          <w:rFonts w:eastAsia="Aptos" w:cs="Arial"/>
        </w:rPr>
        <w:t xml:space="preserve">, H. and </w:t>
      </w:r>
      <w:proofErr w:type="spellStart"/>
      <w:r w:rsidRPr="007C4901">
        <w:rPr>
          <w:rFonts w:eastAsia="Aptos" w:cs="Arial"/>
        </w:rPr>
        <w:t>Rejeb</w:t>
      </w:r>
      <w:proofErr w:type="spellEnd"/>
      <w:r w:rsidRPr="007C4901">
        <w:rPr>
          <w:rFonts w:eastAsia="Aptos" w:cs="Arial"/>
        </w:rPr>
        <w:t xml:space="preserve">, K. (2020) ‘Blockchain technology in the food industry: a review of potentials, challenges and future research directions’, Logistics, 4(4), article 27. Available at: </w:t>
      </w:r>
      <w:hyperlink r:id="rId29">
        <w:r w:rsidRPr="007C4901">
          <w:rPr>
            <w:rStyle w:val="Hyperlink"/>
            <w:rFonts w:cs="Arial"/>
          </w:rPr>
          <w:t>https://doi.org/10.3390/logistics4040027</w:t>
        </w:r>
      </w:hyperlink>
      <w:r w:rsidRPr="007C4901">
        <w:rPr>
          <w:rFonts w:eastAsia="Aptos" w:cs="Arial"/>
        </w:rPr>
        <w:t>.</w:t>
      </w:r>
    </w:p>
    <w:p w14:paraId="5827AD81" w14:textId="77777777" w:rsidR="1DD652CC" w:rsidRDefault="67D6F066" w:rsidP="007C4901">
      <w:pPr>
        <w:spacing w:before="240" w:after="120"/>
        <w:jc w:val="center"/>
        <w:rPr>
          <w:rFonts w:eastAsia="Aptos" w:cs="Arial"/>
        </w:rPr>
      </w:pPr>
      <w:proofErr w:type="spellStart"/>
      <w:r w:rsidRPr="007C4901">
        <w:rPr>
          <w:rFonts w:eastAsia="Aptos" w:cs="Arial"/>
        </w:rPr>
        <w:t>Režek</w:t>
      </w:r>
      <w:proofErr w:type="spellEnd"/>
      <w:r w:rsidRPr="007C4901">
        <w:rPr>
          <w:rFonts w:eastAsia="Aptos" w:cs="Arial"/>
        </w:rPr>
        <w:t xml:space="preserve"> Jambrak, A., </w:t>
      </w:r>
      <w:proofErr w:type="spellStart"/>
      <w:r w:rsidRPr="007C4901">
        <w:rPr>
          <w:rFonts w:eastAsia="Aptos" w:cs="Arial"/>
        </w:rPr>
        <w:t>Nutrizio</w:t>
      </w:r>
      <w:proofErr w:type="spellEnd"/>
      <w:r w:rsidRPr="007C4901">
        <w:rPr>
          <w:rFonts w:eastAsia="Aptos" w:cs="Arial"/>
        </w:rPr>
        <w:t xml:space="preserve">, M., </w:t>
      </w:r>
      <w:proofErr w:type="spellStart"/>
      <w:r w:rsidRPr="007C4901">
        <w:rPr>
          <w:rFonts w:eastAsia="Aptos" w:cs="Arial"/>
        </w:rPr>
        <w:t>Djekić</w:t>
      </w:r>
      <w:proofErr w:type="spellEnd"/>
      <w:r w:rsidRPr="007C4901">
        <w:rPr>
          <w:rFonts w:eastAsia="Aptos" w:cs="Arial"/>
        </w:rPr>
        <w:t xml:space="preserve">, I., </w:t>
      </w:r>
      <w:proofErr w:type="spellStart"/>
      <w:r w:rsidRPr="007C4901">
        <w:rPr>
          <w:rFonts w:eastAsia="Aptos" w:cs="Arial"/>
        </w:rPr>
        <w:t>Pleslić</w:t>
      </w:r>
      <w:proofErr w:type="spellEnd"/>
      <w:r w:rsidRPr="007C4901">
        <w:rPr>
          <w:rFonts w:eastAsia="Aptos" w:cs="Arial"/>
        </w:rPr>
        <w:t xml:space="preserve">, S. and </w:t>
      </w:r>
      <w:proofErr w:type="spellStart"/>
      <w:r w:rsidRPr="007C4901">
        <w:rPr>
          <w:rFonts w:eastAsia="Aptos" w:cs="Arial"/>
        </w:rPr>
        <w:t>Chemat</w:t>
      </w:r>
      <w:proofErr w:type="spellEnd"/>
      <w:r w:rsidRPr="007C4901">
        <w:rPr>
          <w:rFonts w:eastAsia="Aptos" w:cs="Arial"/>
        </w:rPr>
        <w:t>, F. (2021) ‘Internet of nonthermal food processing technologies (</w:t>
      </w:r>
      <w:proofErr w:type="spellStart"/>
      <w:r w:rsidRPr="007C4901">
        <w:rPr>
          <w:rFonts w:eastAsia="Aptos" w:cs="Arial"/>
        </w:rPr>
        <w:t>IoNTP</w:t>
      </w:r>
      <w:proofErr w:type="spellEnd"/>
      <w:r w:rsidRPr="007C4901">
        <w:rPr>
          <w:rFonts w:eastAsia="Aptos" w:cs="Arial"/>
        </w:rPr>
        <w:t xml:space="preserve">): Food Industry 4.0 and sustainability’, Applied Sciences, 11(2), article 686. Available at: </w:t>
      </w:r>
      <w:hyperlink r:id="rId30">
        <w:r w:rsidRPr="007C4901">
          <w:rPr>
            <w:rStyle w:val="Hyperlink"/>
            <w:rFonts w:cs="Arial"/>
          </w:rPr>
          <w:t>https://doi.org/10.3390/app11020686</w:t>
        </w:r>
      </w:hyperlink>
      <w:r w:rsidRPr="007C4901">
        <w:rPr>
          <w:rFonts w:eastAsia="Aptos" w:cs="Arial"/>
        </w:rPr>
        <w:t>.</w:t>
      </w:r>
    </w:p>
    <w:p w14:paraId="7C0AEAFC" w14:textId="34D8C7CC" w:rsidR="00836758" w:rsidRPr="007C4901" w:rsidRDefault="00836758" w:rsidP="00836758">
      <w:pPr>
        <w:spacing w:before="240" w:after="120"/>
        <w:jc w:val="center"/>
        <w:rPr>
          <w:rFonts w:cs="Arial"/>
        </w:rPr>
      </w:pPr>
      <w:proofErr w:type="spellStart"/>
      <w:r w:rsidRPr="00836758">
        <w:t>Rizana</w:t>
      </w:r>
      <w:proofErr w:type="spellEnd"/>
      <w:r w:rsidRPr="00836758">
        <w:t xml:space="preserve">, A.F., </w:t>
      </w:r>
      <w:proofErr w:type="spellStart"/>
      <w:r w:rsidRPr="00836758">
        <w:t>Wiratmadja</w:t>
      </w:r>
      <w:proofErr w:type="spellEnd"/>
      <w:r w:rsidRPr="00836758">
        <w:t xml:space="preserve">, I.I. and Akbar, M. (2025) ‘Exploring capabilities for digital transformation in the business context: insight from a systematic literature review’, </w:t>
      </w:r>
      <w:r w:rsidRPr="00836758">
        <w:rPr>
          <w:i/>
          <w:iCs/>
        </w:rPr>
        <w:t>Sustainability</w:t>
      </w:r>
      <w:r w:rsidRPr="00836758">
        <w:t xml:space="preserve">, 17(9), article 4222. Available at: </w:t>
      </w:r>
      <w:hyperlink r:id="rId31" w:tgtFrame="_new" w:history="1">
        <w:r w:rsidRPr="00836758">
          <w:rPr>
            <w:color w:val="0000FF"/>
            <w:u w:val="single"/>
          </w:rPr>
          <w:t>https://doi.org/10.3390/su17094222</w:t>
        </w:r>
      </w:hyperlink>
      <w:r w:rsidRPr="00836758">
        <w:t>.</w:t>
      </w:r>
    </w:p>
    <w:p w14:paraId="05380BE7" w14:textId="77777777" w:rsidR="00CE2212" w:rsidRPr="007C4901" w:rsidRDefault="006E70ED" w:rsidP="007C4901">
      <w:pPr>
        <w:spacing w:before="240" w:after="120"/>
        <w:jc w:val="center"/>
        <w:rPr>
          <w:rFonts w:cs="Arial"/>
        </w:rPr>
      </w:pPr>
      <w:r w:rsidRPr="007C4901">
        <w:rPr>
          <w:rFonts w:cs="Arial"/>
        </w:rPr>
        <w:t>Saleem, S.M.U., Taib, C.A., Ikram, M. and Mehmood, W. (2024) ‘A comprehensive analysis of service quality: a systematic literature review’, Total Quality Management &amp; Business Excellence, 35(9–10), pp. 1124–1166.</w:t>
      </w:r>
    </w:p>
    <w:p w14:paraId="522D4ED2" w14:textId="77777777" w:rsidR="1DD652CC" w:rsidRPr="007C4901" w:rsidRDefault="67D6F066" w:rsidP="007C4901">
      <w:pPr>
        <w:spacing w:before="240" w:after="120"/>
        <w:jc w:val="center"/>
        <w:rPr>
          <w:rFonts w:cs="Arial"/>
        </w:rPr>
      </w:pPr>
      <w:r w:rsidRPr="007C4901">
        <w:rPr>
          <w:rFonts w:eastAsia="Aptos" w:cs="Arial"/>
        </w:rPr>
        <w:t xml:space="preserve">Saunders, M., Lewis, P. and Thornhill, A. (2019) Research Methods for Business Students. 8th </w:t>
      </w:r>
      <w:proofErr w:type="spellStart"/>
      <w:r w:rsidRPr="007C4901">
        <w:rPr>
          <w:rFonts w:eastAsia="Aptos" w:cs="Arial"/>
        </w:rPr>
        <w:t>edn</w:t>
      </w:r>
      <w:proofErr w:type="spellEnd"/>
      <w:r w:rsidRPr="007C4901">
        <w:rPr>
          <w:rFonts w:eastAsia="Aptos" w:cs="Arial"/>
        </w:rPr>
        <w:t>. Harlow: Pearson.</w:t>
      </w:r>
    </w:p>
    <w:p w14:paraId="2F35A715" w14:textId="77777777" w:rsidR="1DD652CC" w:rsidRPr="007C4901" w:rsidRDefault="67D6F066" w:rsidP="007C4901">
      <w:pPr>
        <w:spacing w:before="240" w:after="120"/>
        <w:jc w:val="center"/>
        <w:rPr>
          <w:rFonts w:cs="Arial"/>
        </w:rPr>
      </w:pPr>
      <w:proofErr w:type="spellStart"/>
      <w:r w:rsidRPr="007C4901">
        <w:rPr>
          <w:rFonts w:eastAsia="Aptos" w:cs="Arial"/>
        </w:rPr>
        <w:t>Shorbaji</w:t>
      </w:r>
      <w:proofErr w:type="spellEnd"/>
      <w:r w:rsidRPr="007C4901">
        <w:rPr>
          <w:rFonts w:eastAsia="Aptos" w:cs="Arial"/>
        </w:rPr>
        <w:t xml:space="preserve">, M.F., Alalwan, A.A. and </w:t>
      </w:r>
      <w:proofErr w:type="spellStart"/>
      <w:r w:rsidRPr="007C4901">
        <w:rPr>
          <w:rFonts w:eastAsia="Aptos" w:cs="Arial"/>
        </w:rPr>
        <w:t>Algharabat</w:t>
      </w:r>
      <w:proofErr w:type="spellEnd"/>
      <w:r w:rsidRPr="007C4901">
        <w:rPr>
          <w:rFonts w:eastAsia="Aptos" w:cs="Arial"/>
        </w:rPr>
        <w:t xml:space="preserve">, R. (2025) ‘AI-enabled mobile food-ordering apps and customer experience: a systematic review and future research agenda’, Journal of Theoretical and Applied Electronic Commerce Research, 20(3), article 156. Available at: </w:t>
      </w:r>
      <w:hyperlink r:id="rId32">
        <w:r w:rsidRPr="007C4901">
          <w:rPr>
            <w:rStyle w:val="Hyperlink"/>
            <w:rFonts w:cs="Arial"/>
          </w:rPr>
          <w:t>https://doi.org/10.3390/jtaer20030156</w:t>
        </w:r>
      </w:hyperlink>
      <w:r w:rsidRPr="007C4901">
        <w:rPr>
          <w:rFonts w:eastAsia="Aptos" w:cs="Arial"/>
        </w:rPr>
        <w:t>.</w:t>
      </w:r>
    </w:p>
    <w:p w14:paraId="38578D79" w14:textId="77777777" w:rsidR="00CE2212" w:rsidRPr="007C4901" w:rsidRDefault="006E70ED" w:rsidP="007C4901">
      <w:pPr>
        <w:spacing w:before="240" w:after="120"/>
        <w:jc w:val="center"/>
        <w:rPr>
          <w:rFonts w:cs="Arial"/>
        </w:rPr>
      </w:pPr>
      <w:r w:rsidRPr="007C4901">
        <w:rPr>
          <w:rFonts w:cs="Arial"/>
        </w:rPr>
        <w:lastRenderedPageBreak/>
        <w:t>Snyder, H. (2019) ‘Literature review as a research methodology: an overview and guidelines’, Journal of Business Research, 104, pp. 333–339. Available at: https://doi.org/10.1016/j.jbusres.2019.07.039.</w:t>
      </w:r>
    </w:p>
    <w:p w14:paraId="11DB2151" w14:textId="77777777" w:rsidR="00CE2212" w:rsidRPr="007C4901" w:rsidRDefault="006E70ED" w:rsidP="007C4901">
      <w:pPr>
        <w:spacing w:before="240" w:after="120"/>
        <w:jc w:val="center"/>
        <w:rPr>
          <w:rFonts w:cs="Arial"/>
        </w:rPr>
      </w:pPr>
      <w:r w:rsidRPr="007C4901">
        <w:rPr>
          <w:rFonts w:cs="Arial"/>
        </w:rPr>
        <w:t>Statista (2025) ‘Fast-food and takeaway industry market size in the United Kingdom’. Available at: https://www.statista.com/statistics/1282676/fast-food-and-takeaway-industry-market-size-uk/ (Accessed: 2 August 2026).</w:t>
      </w:r>
    </w:p>
    <w:p w14:paraId="1E99E969" w14:textId="77777777" w:rsidR="1DD652CC" w:rsidRPr="007C4901" w:rsidRDefault="67D6F066" w:rsidP="007C4901">
      <w:pPr>
        <w:spacing w:before="240" w:after="120"/>
        <w:jc w:val="center"/>
        <w:rPr>
          <w:rFonts w:cs="Arial"/>
        </w:rPr>
      </w:pPr>
      <w:r w:rsidRPr="007C4901">
        <w:rPr>
          <w:rFonts w:eastAsia="Aptos" w:cs="Arial"/>
        </w:rPr>
        <w:t xml:space="preserve">Teece, D.J. (2018) ‘Business models and dynamic capabilities’, Long Range Planning, 51(1), pp. 40–49. Available at: </w:t>
      </w:r>
      <w:hyperlink r:id="rId33">
        <w:r w:rsidRPr="007C4901">
          <w:rPr>
            <w:rStyle w:val="Hyperlink"/>
            <w:rFonts w:cs="Arial"/>
          </w:rPr>
          <w:t>https://doi.org/10.1016/j.lrp.2017.06.007</w:t>
        </w:r>
      </w:hyperlink>
      <w:r w:rsidRPr="007C4901">
        <w:rPr>
          <w:rFonts w:eastAsia="Aptos" w:cs="Arial"/>
        </w:rPr>
        <w:t>.</w:t>
      </w:r>
    </w:p>
    <w:p w14:paraId="119C117A" w14:textId="77777777" w:rsidR="1DD652CC" w:rsidRPr="007C4901" w:rsidRDefault="67D6F066" w:rsidP="007C4901">
      <w:pPr>
        <w:spacing w:before="240" w:after="120"/>
        <w:jc w:val="center"/>
        <w:rPr>
          <w:rFonts w:cs="Arial"/>
        </w:rPr>
      </w:pPr>
      <w:r w:rsidRPr="007C4901">
        <w:rPr>
          <w:rFonts w:eastAsia="Aptos" w:cs="Arial"/>
        </w:rPr>
        <w:t xml:space="preserve">Uddin, J., Zanib, S.A., Reyes, F.E., Atchuthen, M.T.J., Rashid, W., Iqbal, N., Dar, A.A. and Peer, M.A. (2026) ‘The role of online ordering platforms on sales of restaurants and takeaways in the UK’, in Al Mubarak, M. (ed.) Enhancing Business Efficiency Through Technology. Cham: Springer, pp. 151–163. Available at: </w:t>
      </w:r>
      <w:hyperlink r:id="rId34">
        <w:r w:rsidRPr="007C4901">
          <w:rPr>
            <w:rStyle w:val="Hyperlink"/>
            <w:rFonts w:cs="Arial"/>
          </w:rPr>
          <w:t>https://doi.org/10.1007/978-3-032-15820-8_13</w:t>
        </w:r>
      </w:hyperlink>
      <w:r w:rsidRPr="007C4901">
        <w:rPr>
          <w:rFonts w:eastAsia="Aptos" w:cs="Arial"/>
        </w:rPr>
        <w:t>.</w:t>
      </w:r>
    </w:p>
    <w:p w14:paraId="2B572EDE" w14:textId="77777777" w:rsidR="1DD652CC" w:rsidRPr="007C4901" w:rsidRDefault="67D6F066" w:rsidP="007C4901">
      <w:pPr>
        <w:spacing w:before="240" w:after="120"/>
        <w:jc w:val="center"/>
        <w:rPr>
          <w:rFonts w:cs="Arial"/>
        </w:rPr>
      </w:pPr>
      <w:r w:rsidRPr="007C4901">
        <w:rPr>
          <w:rFonts w:eastAsia="Aptos" w:cs="Arial"/>
        </w:rPr>
        <w:t>Velasco, C., Reinoso-Carvalho, F., Barbosa Escobar, F., Gustafsson, A. and Petit, O. (2024) ‘Paradoxes, challenges, and opportunities in the context of ethical customer experience management’, Psychology &amp; Marketing, 41(10), pp. 2506–2524.</w:t>
      </w:r>
    </w:p>
    <w:p w14:paraId="4AADC14E" w14:textId="77777777" w:rsidR="1DD652CC" w:rsidRPr="007C4901" w:rsidRDefault="67D6F066" w:rsidP="007C4901">
      <w:pPr>
        <w:spacing w:before="240" w:after="120"/>
        <w:jc w:val="center"/>
        <w:rPr>
          <w:rFonts w:cs="Arial"/>
        </w:rPr>
      </w:pPr>
      <w:r w:rsidRPr="007C4901">
        <w:rPr>
          <w:rFonts w:eastAsia="Aptos" w:cs="Arial"/>
        </w:rPr>
        <w:t xml:space="preserve">Verhoef, P.C., Broekhuizen, T., Bart, Y., Bhattacharya, A., Dong, J.Q., Fabian, N. and Haenlein, M. (2021) ‘Digital transformation: a multidisciplinary reflection and research agenda’, Journal of Business Research, 122, pp. 889–901. Available at: </w:t>
      </w:r>
      <w:hyperlink r:id="rId35">
        <w:r w:rsidRPr="007C4901">
          <w:rPr>
            <w:rStyle w:val="Hyperlink"/>
            <w:rFonts w:cs="Arial"/>
          </w:rPr>
          <w:t>https://doi.org/10.1016/j.jbusres.2019.09.022</w:t>
        </w:r>
      </w:hyperlink>
      <w:r w:rsidRPr="007C4901">
        <w:rPr>
          <w:rFonts w:eastAsia="Aptos" w:cs="Arial"/>
        </w:rPr>
        <w:t>.</w:t>
      </w:r>
    </w:p>
    <w:p w14:paraId="06DDB231" w14:textId="77777777" w:rsidR="1DD652CC" w:rsidRPr="007C4901" w:rsidRDefault="67D6F066" w:rsidP="007C4901">
      <w:pPr>
        <w:spacing w:before="240" w:after="120"/>
        <w:jc w:val="center"/>
        <w:rPr>
          <w:rFonts w:cs="Arial"/>
        </w:rPr>
      </w:pPr>
      <w:r w:rsidRPr="007C4901">
        <w:rPr>
          <w:rFonts w:eastAsia="Aptos" w:cs="Arial"/>
        </w:rPr>
        <w:t xml:space="preserve">Vial, G. (2019) ‘Understanding digital transformation: a review and a research agenda’, Journal of Strategic Information Systems, 28(2), pp. 118–144. Available at: </w:t>
      </w:r>
      <w:hyperlink r:id="rId36">
        <w:r w:rsidRPr="007C4901">
          <w:rPr>
            <w:rStyle w:val="Hyperlink"/>
            <w:rFonts w:cs="Arial"/>
          </w:rPr>
          <w:t>https://doi.org/10.1016/j.jsis.2019.01.003</w:t>
        </w:r>
      </w:hyperlink>
      <w:r w:rsidRPr="007C4901">
        <w:rPr>
          <w:rFonts w:eastAsia="Aptos" w:cs="Arial"/>
        </w:rPr>
        <w:t>.</w:t>
      </w:r>
    </w:p>
    <w:p w14:paraId="0209C803" w14:textId="77777777" w:rsidR="1DD652CC" w:rsidRPr="007C4901" w:rsidRDefault="67D6F066" w:rsidP="007C4901">
      <w:pPr>
        <w:spacing w:before="240" w:after="120"/>
        <w:jc w:val="center"/>
        <w:rPr>
          <w:rFonts w:cs="Arial"/>
        </w:rPr>
      </w:pPr>
      <w:r w:rsidRPr="007C4901">
        <w:rPr>
          <w:rFonts w:eastAsia="Aptos" w:cs="Arial"/>
        </w:rPr>
        <w:t>Vu, H.T. and Lim, J. (2022) ‘Effects of country and individual factors on public acceptance of artificial intelligence and robotics technologies: a multilevel SEM analysis of 28-country survey data’, Behaviour &amp; Information Technology, 41(7), pp. 1515–1528.</w:t>
      </w:r>
    </w:p>
    <w:p w14:paraId="4C4AD622" w14:textId="77777777" w:rsidR="1DD652CC" w:rsidRPr="007C4901" w:rsidRDefault="67D6F066" w:rsidP="007C4901">
      <w:pPr>
        <w:spacing w:before="240" w:after="120"/>
        <w:jc w:val="center"/>
        <w:rPr>
          <w:rFonts w:cs="Arial"/>
        </w:rPr>
      </w:pPr>
      <w:r w:rsidRPr="007C4901">
        <w:rPr>
          <w:rFonts w:eastAsia="Aptos" w:cs="Arial"/>
        </w:rPr>
        <w:lastRenderedPageBreak/>
        <w:t>Vu, N., Ghadge, A. and Bourlakis, M. (2023) ‘Blockchain adoption in food supply chains: a review and implementation framework’, Production Planning &amp; Control, 34(6), pp. 506–523.</w:t>
      </w:r>
    </w:p>
    <w:p w14:paraId="6E05B549" w14:textId="77777777" w:rsidR="1DD652CC" w:rsidRPr="007C4901" w:rsidRDefault="67D6F066" w:rsidP="007C4901">
      <w:pPr>
        <w:spacing w:before="240" w:after="120"/>
        <w:jc w:val="center"/>
        <w:rPr>
          <w:rFonts w:cs="Arial"/>
        </w:rPr>
      </w:pPr>
      <w:r w:rsidRPr="007C4901">
        <w:rPr>
          <w:rFonts w:eastAsia="Aptos" w:cs="Arial"/>
        </w:rPr>
        <w:t>Wang, B., Liu, Y. and Parker, S.K. (2020) ‘How does the use of information communication technology affect individuals? A work design perspective’, Academy of Management Annals, 14(2), pp. 695–725.</w:t>
      </w:r>
    </w:p>
    <w:p w14:paraId="6C08A7AE" w14:textId="77777777" w:rsidR="1DD652CC" w:rsidRPr="007C4901" w:rsidRDefault="67D6F066" w:rsidP="007C4901">
      <w:pPr>
        <w:spacing w:before="240" w:after="120"/>
        <w:jc w:val="center"/>
        <w:rPr>
          <w:rFonts w:cs="Arial"/>
        </w:rPr>
      </w:pPr>
      <w:r w:rsidRPr="007C4901">
        <w:rPr>
          <w:rFonts w:eastAsia="Aptos" w:cs="Arial"/>
        </w:rPr>
        <w:t xml:space="preserve">Yu, W.W. and Fang, C.Y. (2023) ‘The role of near-field communication mobile payments in sustainable restaurant operations: a restaurateur’s perspective’, Sustainability, 15(16), article 12471. Available at: </w:t>
      </w:r>
      <w:hyperlink r:id="rId37">
        <w:r w:rsidRPr="007C4901">
          <w:rPr>
            <w:rStyle w:val="Hyperlink"/>
            <w:rFonts w:cs="Arial"/>
          </w:rPr>
          <w:t>https://doi.org/10.3390/su151612471</w:t>
        </w:r>
      </w:hyperlink>
      <w:r w:rsidRPr="007C4901">
        <w:rPr>
          <w:rFonts w:eastAsia="Aptos" w:cs="Arial"/>
        </w:rPr>
        <w:t>.</w:t>
      </w:r>
    </w:p>
    <w:p w14:paraId="2315A949" w14:textId="4CE14DA0" w:rsidR="1DD652CC" w:rsidRDefault="00D02FCF" w:rsidP="007C4901">
      <w:pPr>
        <w:spacing w:before="240" w:after="120"/>
        <w:jc w:val="center"/>
        <w:rPr>
          <w:rFonts w:eastAsia="Aptos" w:cs="Arial"/>
        </w:rPr>
      </w:pPr>
      <w:r>
        <w:t xml:space="preserve">Zakaria, S., Bradford, M., Hutton, E. and Besse, J. (2024) ‘Use of AI in the UK food system’, </w:t>
      </w:r>
      <w:r>
        <w:rPr>
          <w:rStyle w:val="Emphasis"/>
        </w:rPr>
        <w:t>FSA Research and Evidence</w:t>
      </w:r>
      <w:r>
        <w:t>. Available at: https://doi.org/10.46756/001c.123638</w:t>
      </w:r>
      <w:r w:rsidR="67D6F066" w:rsidRPr="007C4901">
        <w:rPr>
          <w:rFonts w:eastAsia="Aptos" w:cs="Arial"/>
        </w:rPr>
        <w:t>.</w:t>
      </w:r>
    </w:p>
    <w:p w14:paraId="13AD20F9" w14:textId="25C928B1" w:rsidR="007B58B0" w:rsidRPr="007C4901" w:rsidRDefault="007B58B0" w:rsidP="007C4901">
      <w:pPr>
        <w:spacing w:before="240" w:after="120"/>
        <w:jc w:val="center"/>
        <w:rPr>
          <w:rFonts w:eastAsia="Aptos" w:cs="Arial"/>
        </w:rPr>
      </w:pPr>
      <w:r w:rsidRPr="007B58B0">
        <w:t xml:space="preserve">Jun, J.Y., </w:t>
      </w:r>
      <w:proofErr w:type="spellStart"/>
      <w:r w:rsidRPr="007B58B0">
        <w:t>Marjerison</w:t>
      </w:r>
      <w:proofErr w:type="spellEnd"/>
      <w:r w:rsidRPr="007B58B0">
        <w:t xml:space="preserve">, R.K. and Kim, J.M. (2025) ‘Drivers of kiosk adoption: an extended TAM perspective on digital readiness, trust, and barrier reduction’, </w:t>
      </w:r>
      <w:r w:rsidRPr="007B58B0">
        <w:rPr>
          <w:i/>
          <w:iCs/>
        </w:rPr>
        <w:t>Journal of Theoretical and Applied Electronic Commerce Research</w:t>
      </w:r>
      <w:r w:rsidRPr="007B58B0">
        <w:t xml:space="preserve">, 20(4), article 261. Available at: </w:t>
      </w:r>
      <w:hyperlink r:id="rId38" w:tgtFrame="_new" w:history="1">
        <w:r w:rsidRPr="007B58B0">
          <w:rPr>
            <w:color w:val="0000FF"/>
            <w:u w:val="single"/>
          </w:rPr>
          <w:t>https://doi.org/10.3390/jtaer20040261</w:t>
        </w:r>
      </w:hyperlink>
      <w:r w:rsidRPr="007B58B0">
        <w:t>.</w:t>
      </w:r>
    </w:p>
    <w:p w14:paraId="50AF8E29" w14:textId="77777777" w:rsidR="00D2184F" w:rsidRDefault="00D2184F" w:rsidP="1DD652CC">
      <w:pPr>
        <w:spacing w:before="240" w:after="120"/>
        <w:rPr>
          <w:rFonts w:eastAsia="Aptos" w:cs="Aptos"/>
        </w:rPr>
      </w:pPr>
    </w:p>
    <w:p w14:paraId="4C9A71D0" w14:textId="77777777" w:rsidR="00D2184F" w:rsidRDefault="00D2184F" w:rsidP="1DD652CC">
      <w:pPr>
        <w:spacing w:before="240" w:after="120"/>
        <w:rPr>
          <w:rFonts w:eastAsia="Aptos" w:cs="Aptos"/>
        </w:rPr>
      </w:pPr>
    </w:p>
    <w:p w14:paraId="797A8F98" w14:textId="77777777" w:rsidR="00836E95" w:rsidRDefault="00836E95" w:rsidP="1DD652CC">
      <w:pPr>
        <w:spacing w:before="240" w:after="120"/>
        <w:rPr>
          <w:rFonts w:eastAsia="Aptos" w:cs="Aptos"/>
        </w:rPr>
      </w:pPr>
    </w:p>
    <w:p w14:paraId="7B67B76F" w14:textId="77777777" w:rsidR="00497ABC" w:rsidRDefault="00497ABC" w:rsidP="1DD652CC">
      <w:pPr>
        <w:spacing w:before="240" w:after="120"/>
        <w:rPr>
          <w:rFonts w:eastAsia="Aptos" w:cs="Aptos"/>
        </w:rPr>
      </w:pPr>
    </w:p>
    <w:p w14:paraId="5AB41334" w14:textId="77777777" w:rsidR="00497ABC" w:rsidRDefault="00497ABC" w:rsidP="1DD652CC">
      <w:pPr>
        <w:spacing w:before="240" w:after="120"/>
        <w:rPr>
          <w:rFonts w:eastAsia="Aptos" w:cs="Aptos"/>
        </w:rPr>
      </w:pPr>
    </w:p>
    <w:p w14:paraId="7CD8B7C5" w14:textId="77777777" w:rsidR="00497ABC" w:rsidRDefault="00497ABC" w:rsidP="1DD652CC">
      <w:pPr>
        <w:spacing w:before="240" w:after="120"/>
        <w:rPr>
          <w:rFonts w:eastAsia="Aptos" w:cs="Aptos"/>
        </w:rPr>
      </w:pPr>
    </w:p>
    <w:p w14:paraId="5BADF8DC" w14:textId="77777777" w:rsidR="00497ABC" w:rsidRDefault="00497ABC" w:rsidP="1DD652CC">
      <w:pPr>
        <w:spacing w:before="240" w:after="120"/>
        <w:rPr>
          <w:rFonts w:eastAsia="Aptos" w:cs="Aptos"/>
        </w:rPr>
      </w:pPr>
    </w:p>
    <w:p w14:paraId="345E5DE5" w14:textId="77777777" w:rsidR="00497ABC" w:rsidRDefault="00497ABC" w:rsidP="1DD652CC">
      <w:pPr>
        <w:spacing w:before="240" w:after="120"/>
        <w:rPr>
          <w:rFonts w:eastAsia="Aptos" w:cs="Aptos"/>
        </w:rPr>
      </w:pPr>
    </w:p>
    <w:p w14:paraId="6379A804" w14:textId="7883A403" w:rsidR="00D2184F" w:rsidRDefault="00D2184F" w:rsidP="00836E95">
      <w:pPr>
        <w:pStyle w:val="Heading1"/>
        <w:rPr>
          <w:rFonts w:eastAsia="Aptos"/>
        </w:rPr>
      </w:pPr>
      <w:bookmarkStart w:id="94" w:name="_Toc238669162"/>
      <w:r>
        <w:rPr>
          <w:rFonts w:eastAsia="Aptos"/>
        </w:rPr>
        <w:lastRenderedPageBreak/>
        <w:t>AP</w:t>
      </w:r>
      <w:r w:rsidR="001C280C">
        <w:rPr>
          <w:rFonts w:eastAsia="Aptos"/>
        </w:rPr>
        <w:t>P</w:t>
      </w:r>
      <w:r>
        <w:rPr>
          <w:rFonts w:eastAsia="Aptos"/>
        </w:rPr>
        <w:t>ENDIX A</w:t>
      </w:r>
      <w:bookmarkEnd w:id="94"/>
    </w:p>
    <w:p w14:paraId="62A07CE6" w14:textId="77777777" w:rsidR="00D2184F" w:rsidRPr="00D2184F" w:rsidRDefault="00D2184F" w:rsidP="00D2184F">
      <w:pPr>
        <w:spacing w:after="0"/>
        <w:jc w:val="center"/>
        <w:rPr>
          <w:rFonts w:eastAsia="Times New Roman" w:cs="Arial"/>
          <w:b/>
          <w:bCs/>
          <w:lang w:eastAsia="en-GB"/>
        </w:rPr>
      </w:pPr>
      <w:r w:rsidRPr="00D2184F">
        <w:rPr>
          <w:rFonts w:eastAsia="Times New Roman" w:cs="Arial"/>
          <w:b/>
          <w:bCs/>
          <w:color w:val="000000" w:themeColor="text1"/>
          <w:sz w:val="52"/>
          <w:szCs w:val="52"/>
          <w:lang w:eastAsia="en-GB"/>
        </w:rPr>
        <w:t>Literature Evidence Matrix</w:t>
      </w:r>
    </w:p>
    <w:p w14:paraId="41E45C32" w14:textId="77777777" w:rsidR="00D2184F" w:rsidRDefault="00D2184F" w:rsidP="00D2184F">
      <w:pPr>
        <w:spacing w:after="0"/>
        <w:jc w:val="center"/>
        <w:rPr>
          <w:rFonts w:eastAsia="Times New Roman" w:cs="Arial"/>
          <w:b/>
          <w:bCs/>
          <w:color w:val="000000" w:themeColor="text1"/>
          <w:sz w:val="32"/>
          <w:szCs w:val="32"/>
          <w:lang w:eastAsia="en-GB"/>
        </w:rPr>
      </w:pPr>
      <w:r w:rsidRPr="00CE2028">
        <w:rPr>
          <w:rFonts w:eastAsia="Times New Roman" w:cs="Arial"/>
          <w:b/>
          <w:bCs/>
          <w:color w:val="000000" w:themeColor="text1"/>
          <w:sz w:val="32"/>
          <w:szCs w:val="32"/>
          <w:lang w:eastAsia="en-GB"/>
        </w:rPr>
        <w:t>Digital transformation and customer service quality in the fast-food industry</w:t>
      </w:r>
    </w:p>
    <w:p w14:paraId="70B1BF6E" w14:textId="77777777" w:rsidR="00D2184F" w:rsidRPr="00CE2028" w:rsidRDefault="00D2184F" w:rsidP="00D2184F">
      <w:pPr>
        <w:spacing w:after="0"/>
        <w:rPr>
          <w:rFonts w:eastAsia="Times New Roman" w:cs="Arial"/>
          <w:color w:val="000000" w:themeColor="text1"/>
          <w:sz w:val="32"/>
          <w:szCs w:val="32"/>
          <w:lang w:eastAsia="en-GB"/>
        </w:rPr>
      </w:pPr>
      <w:r w:rsidRPr="00CE2028">
        <w:rPr>
          <w:rFonts w:eastAsia="Times New Roman" w:cs="Arial"/>
          <w:b/>
          <w:bCs/>
          <w:color w:val="000000" w:themeColor="text1"/>
          <w:sz w:val="32"/>
          <w:szCs w:val="32"/>
          <w:lang w:eastAsia="en-GB"/>
        </w:rPr>
        <w:t>Purpose and use</w:t>
      </w:r>
    </w:p>
    <w:p w14:paraId="6E09D3EC" w14:textId="77777777" w:rsidR="00D2184F" w:rsidRPr="00CE2028" w:rsidRDefault="00D2184F" w:rsidP="003A418A">
      <w:pPr>
        <w:spacing w:after="0"/>
        <w:jc w:val="center"/>
        <w:rPr>
          <w:rFonts w:eastAsia="Times New Roman" w:cs="Arial"/>
          <w:lang w:eastAsia="en-GB"/>
        </w:rPr>
      </w:pPr>
      <w:r w:rsidRPr="00CE2028">
        <w:rPr>
          <w:rFonts w:eastAsia="Times New Roman" w:cs="Arial"/>
          <w:lang w:eastAsia="en-GB"/>
        </w:rPr>
        <w:t>This document maps 64 sources to the three approved research questions. It records the technology or topic, method, geography, main finding used in the dissertation, critical interpretation, practical suggestion and research gap. The matrix supports thematic synthesis; it is not a substitute for checking each full text before submission.</w:t>
      </w:r>
    </w:p>
    <w:p w14:paraId="0A13F368" w14:textId="77777777" w:rsidR="00D2184F" w:rsidRPr="00CE2028" w:rsidRDefault="00D2184F" w:rsidP="003A418A">
      <w:pPr>
        <w:spacing w:after="0"/>
        <w:jc w:val="center"/>
        <w:rPr>
          <w:rFonts w:eastAsia="Times New Roman" w:cs="Arial"/>
          <w:lang w:eastAsia="en-GB"/>
        </w:rPr>
      </w:pPr>
      <w:r w:rsidRPr="00CE2028">
        <w:rPr>
          <w:rFonts w:eastAsia="Times New Roman" w:cs="Arial"/>
          <w:lang w:eastAsia="en-GB"/>
        </w:rPr>
        <w:t>RQ1 examines implementation. RQ2 examines customer service quality. RQ3 examines benefits and challenges. Methodological and contextual sources are retained separately so that they are not presented as direct empirical evidence about Midlands fast-food businesses.</w:t>
      </w:r>
    </w:p>
    <w:p w14:paraId="01CE8950" w14:textId="77777777" w:rsidR="00D2184F" w:rsidRPr="007026F5" w:rsidRDefault="00D2184F" w:rsidP="00D2184F">
      <w:pPr>
        <w:spacing w:after="0"/>
        <w:rPr>
          <w:rFonts w:eastAsia="Times New Roman" w:cs="Arial"/>
          <w:color w:val="000000" w:themeColor="text1"/>
          <w:lang w:eastAsia="en-GB"/>
        </w:rPr>
      </w:pPr>
      <w:r w:rsidRPr="007026F5">
        <w:rPr>
          <w:rFonts w:eastAsia="Times New Roman" w:cs="Arial"/>
          <w:b/>
          <w:bCs/>
          <w:color w:val="000000" w:themeColor="text1"/>
          <w:sz w:val="28"/>
          <w:szCs w:val="28"/>
          <w:lang w:eastAsia="en-GB"/>
        </w:rPr>
        <w:t>RQ1</w:t>
      </w:r>
      <w:r>
        <w:rPr>
          <w:rFonts w:eastAsia="Times New Roman" w:cs="Arial"/>
          <w:b/>
          <w:bCs/>
          <w:color w:val="000000" w:themeColor="text1"/>
          <w:sz w:val="28"/>
          <w:szCs w:val="28"/>
          <w:lang w:eastAsia="en-GB"/>
        </w:rPr>
        <w:t xml:space="preserve"> - </w:t>
      </w:r>
      <w:r w:rsidRPr="007026F5">
        <w:rPr>
          <w:rFonts w:eastAsia="Times New Roman" w:cs="Arial"/>
          <w:b/>
          <w:bCs/>
          <w:color w:val="000000" w:themeColor="text1"/>
          <w:sz w:val="28"/>
          <w:szCs w:val="28"/>
          <w:lang w:eastAsia="en-GB"/>
        </w:rPr>
        <w:t>Implementation of digital transformation</w:t>
      </w:r>
    </w:p>
    <w:p w14:paraId="6B767D8E" w14:textId="77777777" w:rsidR="00D2184F" w:rsidRPr="007026F5" w:rsidRDefault="00D2184F" w:rsidP="00D2184F">
      <w:pPr>
        <w:spacing w:after="0"/>
        <w:rPr>
          <w:rFonts w:eastAsia="Times New Roman" w:cs="Arial"/>
          <w:color w:val="000000" w:themeColor="text1"/>
          <w:lang w:eastAsia="en-GB"/>
        </w:rPr>
      </w:pPr>
      <w:r w:rsidRPr="007026F5">
        <w:rPr>
          <w:rFonts w:eastAsia="Times New Roman" w:cs="Arial"/>
          <w:color w:val="000000" w:themeColor="text1"/>
          <w:lang w:eastAsia="en-GB"/>
        </w:rPr>
        <w:t>12 sources are assigned to this primary category. Some sources also contribute to other research questions.</w:t>
      </w: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25"/>
        <w:gridCol w:w="6891"/>
      </w:tblGrid>
      <w:tr w:rsidR="00D2184F" w:rsidRPr="007026F5" w14:paraId="26021188" w14:textId="77777777" w:rsidTr="00797DA0">
        <w:tc>
          <w:tcPr>
            <w:tcW w:w="9978" w:type="dxa"/>
            <w:gridSpan w:val="2"/>
            <w:tcBorders>
              <w:top w:val="single" w:sz="4" w:space="0" w:color="auto"/>
              <w:left w:val="single" w:sz="4" w:space="0" w:color="auto"/>
              <w:bottom w:val="single" w:sz="4" w:space="0" w:color="auto"/>
              <w:right w:val="single" w:sz="4" w:space="0" w:color="auto"/>
            </w:tcBorders>
            <w:shd w:val="clear" w:color="auto" w:fill="00B050"/>
            <w:tcMar>
              <w:top w:w="80" w:type="dxa"/>
              <w:left w:w="0" w:type="dxa"/>
              <w:bottom w:w="80" w:type="dxa"/>
              <w:right w:w="0" w:type="dxa"/>
            </w:tcMar>
            <w:vAlign w:val="center"/>
            <w:hideMark/>
          </w:tcPr>
          <w:p w14:paraId="3BBB92F8" w14:textId="77777777" w:rsidR="00D2184F" w:rsidRPr="007026F5" w:rsidRDefault="00D2184F" w:rsidP="00797DA0">
            <w:pPr>
              <w:spacing w:after="0" w:line="240" w:lineRule="auto"/>
              <w:rPr>
                <w:rFonts w:eastAsia="Times New Roman" w:cs="Arial"/>
                <w:b/>
                <w:bCs/>
                <w:color w:val="000000" w:themeColor="text1"/>
                <w:sz w:val="23"/>
                <w:szCs w:val="23"/>
                <w:lang w:eastAsia="en-GB"/>
              </w:rPr>
            </w:pPr>
            <w:r w:rsidRPr="007026F5">
              <w:rPr>
                <w:rFonts w:eastAsia="Times New Roman" w:cs="Arial"/>
                <w:b/>
                <w:bCs/>
                <w:color w:val="000000" w:themeColor="text1"/>
                <w:sz w:val="23"/>
                <w:szCs w:val="23"/>
                <w:lang w:eastAsia="en-GB"/>
              </w:rPr>
              <w:t>1. Adak et al. (2022)</w:t>
            </w:r>
          </w:p>
        </w:tc>
      </w:tr>
      <w:tr w:rsidR="00D2184F" w:rsidRPr="007026F5" w14:paraId="7D6642FF" w14:textId="77777777" w:rsidTr="00797DA0">
        <w:tc>
          <w:tcPr>
            <w:tcW w:w="2268"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867554A" w14:textId="77777777" w:rsidR="00D2184F" w:rsidRPr="003F57A8" w:rsidRDefault="00D2184F" w:rsidP="00797DA0">
            <w:pPr>
              <w:spacing w:after="0" w:line="240" w:lineRule="auto"/>
              <w:rPr>
                <w:rFonts w:eastAsia="Times New Roman" w:cs="Arial"/>
                <w:b/>
                <w:bCs/>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6F3FCB4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AI; review analytics</w:t>
            </w:r>
          </w:p>
        </w:tc>
      </w:tr>
      <w:tr w:rsidR="00D2184F" w:rsidRPr="007026F5" w14:paraId="526A7BDF" w14:textId="77777777" w:rsidTr="00797DA0">
        <w:tc>
          <w:tcPr>
            <w:tcW w:w="2268"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7253988" w14:textId="77777777" w:rsidR="00D2184F" w:rsidRPr="003F57A8" w:rsidRDefault="00D2184F" w:rsidP="00797DA0">
            <w:pPr>
              <w:spacing w:after="0" w:line="240" w:lineRule="auto"/>
              <w:rPr>
                <w:rFonts w:eastAsia="Times New Roman" w:cs="Arial"/>
                <w:b/>
                <w:bCs/>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A1CEAD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Model development / review analysis; International</w:t>
            </w:r>
          </w:p>
        </w:tc>
      </w:tr>
      <w:tr w:rsidR="00D2184F" w:rsidRPr="007026F5" w14:paraId="78C13890" w14:textId="77777777" w:rsidTr="00797DA0">
        <w:tc>
          <w:tcPr>
            <w:tcW w:w="2268"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A1EE936" w14:textId="77777777" w:rsidR="00D2184F" w:rsidRPr="003F57A8" w:rsidRDefault="00D2184F" w:rsidP="00797DA0">
            <w:pPr>
              <w:spacing w:after="0" w:line="240" w:lineRule="auto"/>
              <w:rPr>
                <w:rFonts w:eastAsia="Times New Roman" w:cs="Arial"/>
                <w:b/>
                <w:bCs/>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6EE5963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Explainable AI can identify factors in food-delivery reviews that ratings may conceal.</w:t>
            </w:r>
          </w:p>
        </w:tc>
      </w:tr>
      <w:tr w:rsidR="00D2184F" w:rsidRPr="007026F5" w14:paraId="64D3FADF" w14:textId="77777777" w:rsidTr="00797DA0">
        <w:tc>
          <w:tcPr>
            <w:tcW w:w="2268"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7A3D224" w14:textId="77777777" w:rsidR="00D2184F" w:rsidRPr="003F57A8" w:rsidRDefault="00D2184F" w:rsidP="00797DA0">
            <w:pPr>
              <w:spacing w:after="0" w:line="240" w:lineRule="auto"/>
              <w:rPr>
                <w:rFonts w:eastAsia="Times New Roman" w:cs="Arial"/>
                <w:b/>
                <w:bCs/>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2C18339"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RQ1, but interpretation must account for this limitation: Data quality and representativeness limit conclusions.</w:t>
            </w:r>
          </w:p>
        </w:tc>
      </w:tr>
      <w:tr w:rsidR="00D2184F" w:rsidRPr="007026F5" w14:paraId="318BB383" w14:textId="77777777" w:rsidTr="00797DA0">
        <w:tc>
          <w:tcPr>
            <w:tcW w:w="2268"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34C1CB2" w14:textId="77777777" w:rsidR="00D2184F" w:rsidRPr="003F57A8" w:rsidRDefault="00D2184F" w:rsidP="00797DA0">
            <w:pPr>
              <w:spacing w:after="0" w:line="240" w:lineRule="auto"/>
              <w:rPr>
                <w:rFonts w:eastAsia="Times New Roman" w:cs="Arial"/>
                <w:b/>
                <w:bCs/>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9F5B0C9"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Use explainable review analytics alongside human interpretation.</w:t>
            </w:r>
          </w:p>
        </w:tc>
      </w:tr>
      <w:tr w:rsidR="00D2184F" w:rsidRPr="007026F5" w14:paraId="2CE99787" w14:textId="77777777" w:rsidTr="00797DA0">
        <w:tc>
          <w:tcPr>
            <w:tcW w:w="2268"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7726DAC" w14:textId="77777777" w:rsidR="00D2184F" w:rsidRPr="003F57A8" w:rsidRDefault="00D2184F" w:rsidP="00797DA0">
            <w:pPr>
              <w:spacing w:after="0" w:line="240" w:lineRule="auto"/>
              <w:rPr>
                <w:rFonts w:eastAsia="Times New Roman" w:cs="Arial"/>
                <w:b/>
                <w:bCs/>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BE64B7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Data quality and representativeness limit conclusions.</w:t>
            </w:r>
          </w:p>
        </w:tc>
      </w:tr>
    </w:tbl>
    <w:p w14:paraId="1866EF96"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3"/>
        <w:gridCol w:w="6883"/>
      </w:tblGrid>
      <w:tr w:rsidR="00D2184F" w:rsidRPr="007026F5" w14:paraId="284517C2" w14:textId="77777777" w:rsidTr="00797DA0">
        <w:tc>
          <w:tcPr>
            <w:tcW w:w="9978" w:type="dxa"/>
            <w:gridSpan w:val="2"/>
            <w:shd w:val="clear" w:color="auto" w:fill="00B050"/>
            <w:tcMar>
              <w:top w:w="80" w:type="dxa"/>
              <w:left w:w="0" w:type="dxa"/>
              <w:bottom w:w="80" w:type="dxa"/>
              <w:right w:w="0" w:type="dxa"/>
            </w:tcMar>
            <w:vAlign w:val="center"/>
            <w:hideMark/>
          </w:tcPr>
          <w:p w14:paraId="4002034B"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2. Bresciani et al. (2021)</w:t>
            </w:r>
          </w:p>
        </w:tc>
      </w:tr>
      <w:tr w:rsidR="00D2184F" w:rsidRPr="007026F5" w14:paraId="58D4F5AE" w14:textId="77777777" w:rsidTr="00797DA0">
        <w:tc>
          <w:tcPr>
            <w:tcW w:w="2268" w:type="dxa"/>
            <w:shd w:val="clear" w:color="auto" w:fill="E8EEF5"/>
            <w:tcMar>
              <w:top w:w="80" w:type="dxa"/>
              <w:left w:w="0" w:type="dxa"/>
              <w:bottom w:w="80" w:type="dxa"/>
              <w:right w:w="0" w:type="dxa"/>
            </w:tcMar>
            <w:vAlign w:val="center"/>
            <w:hideMark/>
          </w:tcPr>
          <w:p w14:paraId="7DAD3A3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Mar>
              <w:top w:w="80" w:type="dxa"/>
              <w:left w:w="0" w:type="dxa"/>
              <w:bottom w:w="80" w:type="dxa"/>
              <w:right w:w="0" w:type="dxa"/>
            </w:tcMar>
            <w:vAlign w:val="center"/>
            <w:hideMark/>
          </w:tcPr>
          <w:p w14:paraId="799EB6B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Digital transformation and innovation</w:t>
            </w:r>
          </w:p>
        </w:tc>
      </w:tr>
      <w:tr w:rsidR="00D2184F" w:rsidRPr="007026F5" w14:paraId="74DF749B" w14:textId="77777777" w:rsidTr="00797DA0">
        <w:tc>
          <w:tcPr>
            <w:tcW w:w="2268" w:type="dxa"/>
            <w:shd w:val="clear" w:color="auto" w:fill="E8EEF5"/>
            <w:tcMar>
              <w:top w:w="80" w:type="dxa"/>
              <w:left w:w="0" w:type="dxa"/>
              <w:bottom w:w="80" w:type="dxa"/>
              <w:right w:w="0" w:type="dxa"/>
            </w:tcMar>
            <w:vAlign w:val="center"/>
            <w:hideMark/>
          </w:tcPr>
          <w:p w14:paraId="7CE1F4A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lastRenderedPageBreak/>
              <w:t>Method and geography</w:t>
            </w:r>
          </w:p>
        </w:tc>
        <w:tc>
          <w:tcPr>
            <w:tcW w:w="7597" w:type="dxa"/>
            <w:tcMar>
              <w:top w:w="80" w:type="dxa"/>
              <w:left w:w="0" w:type="dxa"/>
              <w:bottom w:w="80" w:type="dxa"/>
              <w:right w:w="0" w:type="dxa"/>
            </w:tcMar>
            <w:vAlign w:val="center"/>
            <w:hideMark/>
          </w:tcPr>
          <w:p w14:paraId="03732F0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Conceptual / editorial synthesis; General business</w:t>
            </w:r>
          </w:p>
        </w:tc>
      </w:tr>
      <w:tr w:rsidR="00D2184F" w:rsidRPr="007026F5" w14:paraId="68F242F4" w14:textId="77777777" w:rsidTr="00797DA0">
        <w:tc>
          <w:tcPr>
            <w:tcW w:w="2268" w:type="dxa"/>
            <w:shd w:val="clear" w:color="auto" w:fill="E8EEF5"/>
            <w:tcMar>
              <w:top w:w="80" w:type="dxa"/>
              <w:left w:w="0" w:type="dxa"/>
              <w:bottom w:w="80" w:type="dxa"/>
              <w:right w:w="0" w:type="dxa"/>
            </w:tcMar>
            <w:vAlign w:val="center"/>
            <w:hideMark/>
          </w:tcPr>
          <w:p w14:paraId="3B895B7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Mar>
              <w:top w:w="80" w:type="dxa"/>
              <w:left w:w="0" w:type="dxa"/>
              <w:bottom w:w="80" w:type="dxa"/>
              <w:right w:w="0" w:type="dxa"/>
            </w:tcMar>
            <w:vAlign w:val="center"/>
            <w:hideMark/>
          </w:tcPr>
          <w:p w14:paraId="1F85BEB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Digital transformation can enable product, process and business-model innovation.</w:t>
            </w:r>
          </w:p>
        </w:tc>
      </w:tr>
      <w:tr w:rsidR="00D2184F" w:rsidRPr="007026F5" w14:paraId="51DB9FDB" w14:textId="77777777" w:rsidTr="00797DA0">
        <w:tc>
          <w:tcPr>
            <w:tcW w:w="2268" w:type="dxa"/>
            <w:shd w:val="clear" w:color="auto" w:fill="E8EEF5"/>
            <w:tcMar>
              <w:top w:w="80" w:type="dxa"/>
              <w:left w:w="0" w:type="dxa"/>
              <w:bottom w:w="80" w:type="dxa"/>
              <w:right w:w="0" w:type="dxa"/>
            </w:tcMar>
            <w:vAlign w:val="center"/>
            <w:hideMark/>
          </w:tcPr>
          <w:p w14:paraId="30FF67A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Mar>
              <w:top w:w="80" w:type="dxa"/>
              <w:left w:w="0" w:type="dxa"/>
              <w:bottom w:w="80" w:type="dxa"/>
              <w:right w:w="0" w:type="dxa"/>
            </w:tcMar>
            <w:vAlign w:val="center"/>
            <w:hideMark/>
          </w:tcPr>
          <w:p w14:paraId="51374EE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RQ1, but interpretation must account for this limitation: Broad business focus; limited fast-food-specific evidence.</w:t>
            </w:r>
          </w:p>
        </w:tc>
      </w:tr>
      <w:tr w:rsidR="00D2184F" w:rsidRPr="007026F5" w14:paraId="2EF74906" w14:textId="77777777" w:rsidTr="00797DA0">
        <w:tc>
          <w:tcPr>
            <w:tcW w:w="2268" w:type="dxa"/>
            <w:shd w:val="clear" w:color="auto" w:fill="E8EEF5"/>
            <w:tcMar>
              <w:top w:w="80" w:type="dxa"/>
              <w:left w:w="0" w:type="dxa"/>
              <w:bottom w:w="80" w:type="dxa"/>
              <w:right w:w="0" w:type="dxa"/>
            </w:tcMar>
            <w:vAlign w:val="center"/>
            <w:hideMark/>
          </w:tcPr>
          <w:p w14:paraId="7190728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Mar>
              <w:top w:w="80" w:type="dxa"/>
              <w:left w:w="0" w:type="dxa"/>
              <w:bottom w:w="80" w:type="dxa"/>
              <w:right w:w="0" w:type="dxa"/>
            </w:tcMar>
            <w:vAlign w:val="center"/>
            <w:hideMark/>
          </w:tcPr>
          <w:p w14:paraId="4D86299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Evaluate organisational change, not isolated technology installation.</w:t>
            </w:r>
          </w:p>
        </w:tc>
      </w:tr>
      <w:tr w:rsidR="00D2184F" w:rsidRPr="007026F5" w14:paraId="11BDC17F" w14:textId="77777777" w:rsidTr="00797DA0">
        <w:tc>
          <w:tcPr>
            <w:tcW w:w="2268" w:type="dxa"/>
            <w:shd w:val="clear" w:color="auto" w:fill="E8EEF5"/>
            <w:tcMar>
              <w:top w:w="80" w:type="dxa"/>
              <w:left w:w="0" w:type="dxa"/>
              <w:bottom w:w="80" w:type="dxa"/>
              <w:right w:w="0" w:type="dxa"/>
            </w:tcMar>
            <w:vAlign w:val="center"/>
            <w:hideMark/>
          </w:tcPr>
          <w:p w14:paraId="5FB92E9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Mar>
              <w:top w:w="80" w:type="dxa"/>
              <w:left w:w="0" w:type="dxa"/>
              <w:bottom w:w="80" w:type="dxa"/>
              <w:right w:w="0" w:type="dxa"/>
            </w:tcMar>
            <w:vAlign w:val="center"/>
            <w:hideMark/>
          </w:tcPr>
          <w:p w14:paraId="5E3E292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Broad business focus; limited fast-food-specific evidence.</w:t>
            </w:r>
          </w:p>
        </w:tc>
      </w:tr>
    </w:tbl>
    <w:p w14:paraId="37B4D012"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6"/>
        <w:gridCol w:w="6880"/>
      </w:tblGrid>
      <w:tr w:rsidR="00D2184F" w:rsidRPr="007026F5" w14:paraId="2986619C" w14:textId="77777777" w:rsidTr="00797DA0">
        <w:tc>
          <w:tcPr>
            <w:tcW w:w="9978" w:type="dxa"/>
            <w:gridSpan w:val="2"/>
            <w:shd w:val="clear" w:color="auto" w:fill="00B050"/>
            <w:tcMar>
              <w:top w:w="80" w:type="dxa"/>
              <w:left w:w="0" w:type="dxa"/>
              <w:bottom w:w="80" w:type="dxa"/>
              <w:right w:w="0" w:type="dxa"/>
            </w:tcMar>
            <w:vAlign w:val="center"/>
            <w:hideMark/>
          </w:tcPr>
          <w:p w14:paraId="2E9F1F74"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3. Ding et al. (2023)</w:t>
            </w:r>
          </w:p>
        </w:tc>
      </w:tr>
      <w:tr w:rsidR="00D2184F" w:rsidRPr="007026F5" w14:paraId="1907FF05" w14:textId="77777777" w:rsidTr="00797DA0">
        <w:tc>
          <w:tcPr>
            <w:tcW w:w="2268" w:type="dxa"/>
            <w:shd w:val="clear" w:color="auto" w:fill="E8EEF5"/>
            <w:tcMar>
              <w:top w:w="80" w:type="dxa"/>
              <w:left w:w="0" w:type="dxa"/>
              <w:bottom w:w="80" w:type="dxa"/>
              <w:right w:w="0" w:type="dxa"/>
            </w:tcMar>
            <w:vAlign w:val="center"/>
            <w:hideMark/>
          </w:tcPr>
          <w:p w14:paraId="235B678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Mar>
              <w:top w:w="80" w:type="dxa"/>
              <w:left w:w="0" w:type="dxa"/>
              <w:bottom w:w="80" w:type="dxa"/>
              <w:right w:w="0" w:type="dxa"/>
            </w:tcMar>
            <w:vAlign w:val="center"/>
            <w:hideMark/>
          </w:tcPr>
          <w:p w14:paraId="04A069D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AI and big data in food</w:t>
            </w:r>
          </w:p>
        </w:tc>
      </w:tr>
      <w:tr w:rsidR="00D2184F" w:rsidRPr="007026F5" w14:paraId="05C22237" w14:textId="77777777" w:rsidTr="00797DA0">
        <w:tc>
          <w:tcPr>
            <w:tcW w:w="2268" w:type="dxa"/>
            <w:shd w:val="clear" w:color="auto" w:fill="E8EEF5"/>
            <w:tcMar>
              <w:top w:w="80" w:type="dxa"/>
              <w:left w:w="0" w:type="dxa"/>
              <w:bottom w:w="80" w:type="dxa"/>
              <w:right w:w="0" w:type="dxa"/>
            </w:tcMar>
            <w:vAlign w:val="center"/>
            <w:hideMark/>
          </w:tcPr>
          <w:p w14:paraId="62CF2DF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Mar>
              <w:top w:w="80" w:type="dxa"/>
              <w:left w:w="0" w:type="dxa"/>
              <w:bottom w:w="80" w:type="dxa"/>
              <w:right w:w="0" w:type="dxa"/>
            </w:tcMar>
            <w:vAlign w:val="center"/>
            <w:hideMark/>
          </w:tcPr>
          <w:p w14:paraId="4123640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Review; Food industry</w:t>
            </w:r>
          </w:p>
        </w:tc>
      </w:tr>
      <w:tr w:rsidR="00D2184F" w:rsidRPr="007026F5" w14:paraId="7BA742DF" w14:textId="77777777" w:rsidTr="00797DA0">
        <w:tc>
          <w:tcPr>
            <w:tcW w:w="2268" w:type="dxa"/>
            <w:shd w:val="clear" w:color="auto" w:fill="E8EEF5"/>
            <w:tcMar>
              <w:top w:w="80" w:type="dxa"/>
              <w:left w:w="0" w:type="dxa"/>
              <w:bottom w:w="80" w:type="dxa"/>
              <w:right w:w="0" w:type="dxa"/>
            </w:tcMar>
            <w:vAlign w:val="center"/>
            <w:hideMark/>
          </w:tcPr>
          <w:p w14:paraId="03A7432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Mar>
              <w:top w:w="80" w:type="dxa"/>
              <w:left w:w="0" w:type="dxa"/>
              <w:bottom w:w="80" w:type="dxa"/>
              <w:right w:w="0" w:type="dxa"/>
            </w:tcMar>
            <w:vAlign w:val="center"/>
            <w:hideMark/>
          </w:tcPr>
          <w:p w14:paraId="42C7878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AI and big data support forecasting, quality control and customer analysis.</w:t>
            </w:r>
          </w:p>
        </w:tc>
      </w:tr>
      <w:tr w:rsidR="00D2184F" w:rsidRPr="007026F5" w14:paraId="34D89994" w14:textId="77777777" w:rsidTr="00797DA0">
        <w:tc>
          <w:tcPr>
            <w:tcW w:w="2268" w:type="dxa"/>
            <w:shd w:val="clear" w:color="auto" w:fill="E8EEF5"/>
            <w:tcMar>
              <w:top w:w="80" w:type="dxa"/>
              <w:left w:w="0" w:type="dxa"/>
              <w:bottom w:w="80" w:type="dxa"/>
              <w:right w:w="0" w:type="dxa"/>
            </w:tcMar>
            <w:vAlign w:val="center"/>
            <w:hideMark/>
          </w:tcPr>
          <w:p w14:paraId="5ABD566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Mar>
              <w:top w:w="80" w:type="dxa"/>
              <w:left w:w="0" w:type="dxa"/>
              <w:bottom w:w="80" w:type="dxa"/>
              <w:right w:w="0" w:type="dxa"/>
            </w:tcMar>
            <w:vAlign w:val="center"/>
            <w:hideMark/>
          </w:tcPr>
          <w:p w14:paraId="2CA79A5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RQ1, but interpretation must account for this limitation: Food-industry scope is broader than restaurants.</w:t>
            </w:r>
          </w:p>
        </w:tc>
      </w:tr>
      <w:tr w:rsidR="00D2184F" w:rsidRPr="007026F5" w14:paraId="3EF224F7" w14:textId="77777777" w:rsidTr="00797DA0">
        <w:tc>
          <w:tcPr>
            <w:tcW w:w="2268" w:type="dxa"/>
            <w:shd w:val="clear" w:color="auto" w:fill="E8EEF5"/>
            <w:tcMar>
              <w:top w:w="80" w:type="dxa"/>
              <w:left w:w="0" w:type="dxa"/>
              <w:bottom w:w="80" w:type="dxa"/>
              <w:right w:w="0" w:type="dxa"/>
            </w:tcMar>
            <w:vAlign w:val="center"/>
            <w:hideMark/>
          </w:tcPr>
          <w:p w14:paraId="74888F6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Mar>
              <w:top w:w="80" w:type="dxa"/>
              <w:left w:w="0" w:type="dxa"/>
              <w:bottom w:w="80" w:type="dxa"/>
              <w:right w:w="0" w:type="dxa"/>
            </w:tcMar>
            <w:vAlign w:val="center"/>
            <w:hideMark/>
          </w:tcPr>
          <w:p w14:paraId="35F2CEB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Connect analytics to clear operational decisions.</w:t>
            </w:r>
          </w:p>
        </w:tc>
      </w:tr>
      <w:tr w:rsidR="00D2184F" w:rsidRPr="007026F5" w14:paraId="1F7B6560" w14:textId="77777777" w:rsidTr="00797DA0">
        <w:tc>
          <w:tcPr>
            <w:tcW w:w="2268" w:type="dxa"/>
            <w:shd w:val="clear" w:color="auto" w:fill="E8EEF5"/>
            <w:tcMar>
              <w:top w:w="80" w:type="dxa"/>
              <w:left w:w="0" w:type="dxa"/>
              <w:bottom w:w="80" w:type="dxa"/>
              <w:right w:w="0" w:type="dxa"/>
            </w:tcMar>
            <w:vAlign w:val="center"/>
            <w:hideMark/>
          </w:tcPr>
          <w:p w14:paraId="6A80FEA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Mar>
              <w:top w:w="80" w:type="dxa"/>
              <w:left w:w="0" w:type="dxa"/>
              <w:bottom w:w="80" w:type="dxa"/>
              <w:right w:w="0" w:type="dxa"/>
            </w:tcMar>
            <w:vAlign w:val="center"/>
            <w:hideMark/>
          </w:tcPr>
          <w:p w14:paraId="71B7491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Food-industry scope is broader than restaurants.</w:t>
            </w:r>
          </w:p>
        </w:tc>
      </w:tr>
    </w:tbl>
    <w:p w14:paraId="5BECD6EF"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5"/>
        <w:gridCol w:w="6881"/>
      </w:tblGrid>
      <w:tr w:rsidR="00D2184F" w:rsidRPr="007026F5" w14:paraId="69468DCB" w14:textId="77777777" w:rsidTr="00797DA0">
        <w:tc>
          <w:tcPr>
            <w:tcW w:w="9978" w:type="dxa"/>
            <w:gridSpan w:val="2"/>
            <w:tcBorders>
              <w:top w:val="single" w:sz="4" w:space="0" w:color="auto"/>
              <w:left w:val="single" w:sz="4" w:space="0" w:color="auto"/>
              <w:bottom w:val="single" w:sz="4" w:space="0" w:color="auto"/>
              <w:right w:val="single" w:sz="4" w:space="0" w:color="auto"/>
            </w:tcBorders>
            <w:shd w:val="clear" w:color="auto" w:fill="00B050"/>
            <w:tcMar>
              <w:top w:w="80" w:type="dxa"/>
              <w:left w:w="0" w:type="dxa"/>
              <w:bottom w:w="80" w:type="dxa"/>
              <w:right w:w="0" w:type="dxa"/>
            </w:tcMar>
            <w:vAlign w:val="center"/>
            <w:hideMark/>
          </w:tcPr>
          <w:p w14:paraId="27FE7E78"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4. Granheim et al. (2022)</w:t>
            </w:r>
          </w:p>
        </w:tc>
      </w:tr>
      <w:tr w:rsidR="00D2184F" w:rsidRPr="007026F5" w14:paraId="0638F7DE"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2BA9A8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BC741E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Digital food environment</w:t>
            </w:r>
          </w:p>
        </w:tc>
      </w:tr>
      <w:tr w:rsidR="00D2184F" w:rsidRPr="007026F5" w14:paraId="05ECC9FA"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289C029"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99DCDC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Systematic scoping review; International</w:t>
            </w:r>
          </w:p>
        </w:tc>
      </w:tr>
      <w:tr w:rsidR="00D2184F" w:rsidRPr="007026F5" w14:paraId="7BA3C359"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680D3E8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F23CE0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Digital food environments combine platforms, marketing and purchasing processes.</w:t>
            </w:r>
          </w:p>
        </w:tc>
      </w:tr>
      <w:tr w:rsidR="00D2184F" w:rsidRPr="007026F5" w14:paraId="3B0E7C3E"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48A213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22A47B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 xml:space="preserve">The evidence supports RQ1, but interpretation must account for this limitation: Limited direct evidence about </w:t>
            </w:r>
            <w:proofErr w:type="gramStart"/>
            <w:r w:rsidRPr="003F57A8">
              <w:rPr>
                <w:rFonts w:eastAsia="Times New Roman" w:cs="Arial"/>
                <w:color w:val="000000" w:themeColor="text1"/>
                <w:sz w:val="22"/>
                <w:szCs w:val="22"/>
                <w:lang w:eastAsia="en-GB"/>
              </w:rPr>
              <w:t>Midlands</w:t>
            </w:r>
            <w:proofErr w:type="gramEnd"/>
            <w:r w:rsidRPr="003F57A8">
              <w:rPr>
                <w:rFonts w:eastAsia="Times New Roman" w:cs="Arial"/>
                <w:color w:val="000000" w:themeColor="text1"/>
                <w:sz w:val="22"/>
                <w:szCs w:val="22"/>
                <w:lang w:eastAsia="en-GB"/>
              </w:rPr>
              <w:t xml:space="preserve"> business performance.</w:t>
            </w:r>
          </w:p>
        </w:tc>
      </w:tr>
      <w:tr w:rsidR="00D2184F" w:rsidRPr="007026F5" w14:paraId="7BF4B38C"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35C12FE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F57F23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Analyse the full digital environment rather than one application.</w:t>
            </w:r>
          </w:p>
        </w:tc>
      </w:tr>
      <w:tr w:rsidR="00D2184F" w:rsidRPr="007026F5" w14:paraId="4A90357B"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598F432"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7DD299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 xml:space="preserve">Limited direct evidence about </w:t>
            </w:r>
            <w:proofErr w:type="gramStart"/>
            <w:r w:rsidRPr="003F57A8">
              <w:rPr>
                <w:rFonts w:eastAsia="Times New Roman" w:cs="Arial"/>
                <w:color w:val="000000" w:themeColor="text1"/>
                <w:sz w:val="22"/>
                <w:szCs w:val="22"/>
                <w:lang w:eastAsia="en-GB"/>
              </w:rPr>
              <w:t>Midlands</w:t>
            </w:r>
            <w:proofErr w:type="gramEnd"/>
            <w:r w:rsidRPr="003F57A8">
              <w:rPr>
                <w:rFonts w:eastAsia="Times New Roman" w:cs="Arial"/>
                <w:color w:val="000000" w:themeColor="text1"/>
                <w:sz w:val="22"/>
                <w:szCs w:val="22"/>
                <w:lang w:eastAsia="en-GB"/>
              </w:rPr>
              <w:t xml:space="preserve"> business performance.</w:t>
            </w:r>
          </w:p>
        </w:tc>
      </w:tr>
    </w:tbl>
    <w:p w14:paraId="1960840E"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1"/>
        <w:gridCol w:w="6885"/>
      </w:tblGrid>
      <w:tr w:rsidR="00D2184F" w:rsidRPr="007026F5" w14:paraId="4F0E4311" w14:textId="77777777" w:rsidTr="00797DA0">
        <w:tc>
          <w:tcPr>
            <w:tcW w:w="9978" w:type="dxa"/>
            <w:gridSpan w:val="2"/>
            <w:shd w:val="clear" w:color="auto" w:fill="00B050"/>
            <w:tcMar>
              <w:top w:w="80" w:type="dxa"/>
              <w:left w:w="0" w:type="dxa"/>
              <w:bottom w:w="80" w:type="dxa"/>
              <w:right w:w="0" w:type="dxa"/>
            </w:tcMar>
            <w:vAlign w:val="center"/>
            <w:hideMark/>
          </w:tcPr>
          <w:p w14:paraId="26B6D4CB"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5. Hassoun et al. (2024)</w:t>
            </w:r>
          </w:p>
        </w:tc>
      </w:tr>
      <w:tr w:rsidR="00D2184F" w:rsidRPr="007026F5" w14:paraId="1AA49A0B" w14:textId="77777777" w:rsidTr="00797DA0">
        <w:tc>
          <w:tcPr>
            <w:tcW w:w="2268" w:type="dxa"/>
            <w:shd w:val="clear" w:color="auto" w:fill="E8EEF5"/>
            <w:tcMar>
              <w:top w:w="80" w:type="dxa"/>
              <w:left w:w="0" w:type="dxa"/>
              <w:bottom w:w="80" w:type="dxa"/>
              <w:right w:w="0" w:type="dxa"/>
            </w:tcMar>
            <w:vAlign w:val="center"/>
            <w:hideMark/>
          </w:tcPr>
          <w:p w14:paraId="712FBC6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Mar>
              <w:top w:w="80" w:type="dxa"/>
              <w:left w:w="0" w:type="dxa"/>
              <w:bottom w:w="80" w:type="dxa"/>
              <w:right w:w="0" w:type="dxa"/>
            </w:tcMar>
            <w:vAlign w:val="center"/>
            <w:hideMark/>
          </w:tcPr>
          <w:p w14:paraId="4F5C1529"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Food Industry 4.0 to 5.0</w:t>
            </w:r>
          </w:p>
        </w:tc>
      </w:tr>
      <w:tr w:rsidR="00D2184F" w:rsidRPr="007026F5" w14:paraId="757B6ADC" w14:textId="77777777" w:rsidTr="00797DA0">
        <w:tc>
          <w:tcPr>
            <w:tcW w:w="2268" w:type="dxa"/>
            <w:shd w:val="clear" w:color="auto" w:fill="E8EEF5"/>
            <w:tcMar>
              <w:top w:w="80" w:type="dxa"/>
              <w:left w:w="0" w:type="dxa"/>
              <w:bottom w:w="80" w:type="dxa"/>
              <w:right w:w="0" w:type="dxa"/>
            </w:tcMar>
            <w:vAlign w:val="center"/>
            <w:hideMark/>
          </w:tcPr>
          <w:p w14:paraId="37B64AC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Mar>
              <w:top w:w="80" w:type="dxa"/>
              <w:left w:w="0" w:type="dxa"/>
              <w:bottom w:w="80" w:type="dxa"/>
              <w:right w:w="0" w:type="dxa"/>
            </w:tcMar>
            <w:vAlign w:val="center"/>
            <w:hideMark/>
          </w:tcPr>
          <w:p w14:paraId="676053C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Comprehensive review; Food sector</w:t>
            </w:r>
          </w:p>
        </w:tc>
      </w:tr>
      <w:tr w:rsidR="00D2184F" w:rsidRPr="007026F5" w14:paraId="4A3535BD" w14:textId="77777777" w:rsidTr="00797DA0">
        <w:tc>
          <w:tcPr>
            <w:tcW w:w="2268" w:type="dxa"/>
            <w:shd w:val="clear" w:color="auto" w:fill="E8EEF5"/>
            <w:tcMar>
              <w:top w:w="80" w:type="dxa"/>
              <w:left w:w="0" w:type="dxa"/>
              <w:bottom w:w="80" w:type="dxa"/>
              <w:right w:w="0" w:type="dxa"/>
            </w:tcMar>
            <w:vAlign w:val="center"/>
            <w:hideMark/>
          </w:tcPr>
          <w:p w14:paraId="1ABF6B2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Mar>
              <w:top w:w="80" w:type="dxa"/>
              <w:left w:w="0" w:type="dxa"/>
              <w:bottom w:w="80" w:type="dxa"/>
              <w:right w:w="0" w:type="dxa"/>
            </w:tcMar>
            <w:vAlign w:val="center"/>
            <w:hideMark/>
          </w:tcPr>
          <w:p w14:paraId="3C7E093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Food Industry 5.0 adds human-centred and sustainable priorities to connected technology.</w:t>
            </w:r>
          </w:p>
        </w:tc>
      </w:tr>
      <w:tr w:rsidR="00D2184F" w:rsidRPr="007026F5" w14:paraId="56CC16B6" w14:textId="77777777" w:rsidTr="00797DA0">
        <w:tc>
          <w:tcPr>
            <w:tcW w:w="2268" w:type="dxa"/>
            <w:shd w:val="clear" w:color="auto" w:fill="E8EEF5"/>
            <w:tcMar>
              <w:top w:w="80" w:type="dxa"/>
              <w:left w:w="0" w:type="dxa"/>
              <w:bottom w:w="80" w:type="dxa"/>
              <w:right w:w="0" w:type="dxa"/>
            </w:tcMar>
            <w:vAlign w:val="center"/>
            <w:hideMark/>
          </w:tcPr>
          <w:p w14:paraId="765B5F8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lastRenderedPageBreak/>
              <w:t>Critical discussion</w:t>
            </w:r>
          </w:p>
        </w:tc>
        <w:tc>
          <w:tcPr>
            <w:tcW w:w="7597" w:type="dxa"/>
            <w:tcMar>
              <w:top w:w="80" w:type="dxa"/>
              <w:left w:w="0" w:type="dxa"/>
              <w:bottom w:w="80" w:type="dxa"/>
              <w:right w:w="0" w:type="dxa"/>
            </w:tcMar>
            <w:vAlign w:val="center"/>
            <w:hideMark/>
          </w:tcPr>
          <w:p w14:paraId="2A6DF13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RQ1, but interpretation must account for this limitation: Future applications exceed currently verified restaurant adoption.</w:t>
            </w:r>
          </w:p>
        </w:tc>
      </w:tr>
      <w:tr w:rsidR="00D2184F" w:rsidRPr="007026F5" w14:paraId="671DB7FB" w14:textId="77777777" w:rsidTr="00797DA0">
        <w:tc>
          <w:tcPr>
            <w:tcW w:w="2268" w:type="dxa"/>
            <w:shd w:val="clear" w:color="auto" w:fill="E8EEF5"/>
            <w:tcMar>
              <w:top w:w="80" w:type="dxa"/>
              <w:left w:w="0" w:type="dxa"/>
              <w:bottom w:w="80" w:type="dxa"/>
              <w:right w:w="0" w:type="dxa"/>
            </w:tcMar>
            <w:vAlign w:val="center"/>
            <w:hideMark/>
          </w:tcPr>
          <w:p w14:paraId="6E901962"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Mar>
              <w:top w:w="80" w:type="dxa"/>
              <w:left w:w="0" w:type="dxa"/>
              <w:bottom w:w="80" w:type="dxa"/>
              <w:right w:w="0" w:type="dxa"/>
            </w:tcMar>
            <w:vAlign w:val="center"/>
            <w:hideMark/>
          </w:tcPr>
          <w:p w14:paraId="292AB99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Combine automation with human and sustainability objectives.</w:t>
            </w:r>
          </w:p>
        </w:tc>
      </w:tr>
      <w:tr w:rsidR="00D2184F" w:rsidRPr="007026F5" w14:paraId="633BFBCE" w14:textId="77777777" w:rsidTr="00797DA0">
        <w:tc>
          <w:tcPr>
            <w:tcW w:w="2268" w:type="dxa"/>
            <w:shd w:val="clear" w:color="auto" w:fill="E8EEF5"/>
            <w:tcMar>
              <w:top w:w="80" w:type="dxa"/>
              <w:left w:w="0" w:type="dxa"/>
              <w:bottom w:w="80" w:type="dxa"/>
              <w:right w:w="0" w:type="dxa"/>
            </w:tcMar>
            <w:vAlign w:val="center"/>
            <w:hideMark/>
          </w:tcPr>
          <w:p w14:paraId="7A27FCE2"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Mar>
              <w:top w:w="80" w:type="dxa"/>
              <w:left w:w="0" w:type="dxa"/>
              <w:bottom w:w="80" w:type="dxa"/>
              <w:right w:w="0" w:type="dxa"/>
            </w:tcMar>
            <w:vAlign w:val="center"/>
            <w:hideMark/>
          </w:tcPr>
          <w:p w14:paraId="6B1D6F19"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Future applications exceed currently verified restaurant adoption.</w:t>
            </w:r>
          </w:p>
        </w:tc>
      </w:tr>
    </w:tbl>
    <w:p w14:paraId="0F37F311"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6"/>
        <w:gridCol w:w="6880"/>
      </w:tblGrid>
      <w:tr w:rsidR="00D2184F" w:rsidRPr="007026F5" w14:paraId="43A60C16" w14:textId="77777777" w:rsidTr="00797DA0">
        <w:tc>
          <w:tcPr>
            <w:tcW w:w="9978" w:type="dxa"/>
            <w:gridSpan w:val="2"/>
            <w:tcBorders>
              <w:top w:val="single" w:sz="4" w:space="0" w:color="auto"/>
              <w:left w:val="single" w:sz="4" w:space="0" w:color="auto"/>
              <w:bottom w:val="single" w:sz="4" w:space="0" w:color="auto"/>
              <w:right w:val="single" w:sz="4" w:space="0" w:color="auto"/>
            </w:tcBorders>
            <w:shd w:val="clear" w:color="auto" w:fill="00B050"/>
            <w:tcMar>
              <w:top w:w="80" w:type="dxa"/>
              <w:left w:w="0" w:type="dxa"/>
              <w:bottom w:w="80" w:type="dxa"/>
              <w:right w:w="0" w:type="dxa"/>
            </w:tcMar>
            <w:vAlign w:val="center"/>
            <w:hideMark/>
          </w:tcPr>
          <w:p w14:paraId="707495DC"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6. Misra et al. (2020)</w:t>
            </w:r>
          </w:p>
        </w:tc>
      </w:tr>
      <w:tr w:rsidR="00D2184F" w:rsidRPr="007026F5" w14:paraId="51D49FD5"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42A88E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ED1CDE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IoT, big data and AI</w:t>
            </w:r>
          </w:p>
        </w:tc>
      </w:tr>
      <w:tr w:rsidR="00D2184F" w:rsidRPr="007026F5" w14:paraId="57A78E4B"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65049FE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D76F52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Review; Agriculture and food industry</w:t>
            </w:r>
          </w:p>
        </w:tc>
      </w:tr>
      <w:tr w:rsidR="00D2184F" w:rsidRPr="007026F5" w14:paraId="5128312C"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20AA4D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D62C4E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Connected technologies support monitoring, forecasting and decision-making.</w:t>
            </w:r>
          </w:p>
        </w:tc>
      </w:tr>
      <w:tr w:rsidR="00D2184F" w:rsidRPr="007026F5" w14:paraId="35A4048E"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0DF356C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B55CCF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RQ1, but interpretation must account for this limitation: Much evidence lies outside restaurant operations.</w:t>
            </w:r>
          </w:p>
        </w:tc>
      </w:tr>
      <w:tr w:rsidR="00D2184F" w:rsidRPr="007026F5" w14:paraId="2FEDB47B"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04F8E9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71EB40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Use integrated data for inventory and demand planning.</w:t>
            </w:r>
          </w:p>
        </w:tc>
      </w:tr>
      <w:tr w:rsidR="00D2184F" w:rsidRPr="007026F5" w14:paraId="4CCDDEA2" w14:textId="77777777" w:rsidTr="00797DA0">
        <w:tc>
          <w:tcPr>
            <w:tcW w:w="2268" w:type="dxa"/>
            <w:tcBorders>
              <w:top w:val="single" w:sz="4" w:space="0" w:color="auto"/>
            </w:tcBorders>
            <w:shd w:val="clear" w:color="auto" w:fill="E8EEF5"/>
            <w:tcMar>
              <w:top w:w="80" w:type="dxa"/>
              <w:left w:w="0" w:type="dxa"/>
              <w:bottom w:w="80" w:type="dxa"/>
              <w:right w:w="0" w:type="dxa"/>
            </w:tcMar>
            <w:vAlign w:val="center"/>
            <w:hideMark/>
          </w:tcPr>
          <w:p w14:paraId="4D31AC2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tcBorders>
            <w:tcMar>
              <w:top w:w="80" w:type="dxa"/>
              <w:left w:w="0" w:type="dxa"/>
              <w:bottom w:w="80" w:type="dxa"/>
              <w:right w:w="0" w:type="dxa"/>
            </w:tcMar>
            <w:vAlign w:val="center"/>
            <w:hideMark/>
          </w:tcPr>
          <w:p w14:paraId="05A6030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Much evidence lies outside restaurant operations.</w:t>
            </w:r>
          </w:p>
        </w:tc>
      </w:tr>
    </w:tbl>
    <w:p w14:paraId="10E2B935"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6884"/>
      </w:tblGrid>
      <w:tr w:rsidR="00D2184F" w:rsidRPr="007026F5" w14:paraId="2E1FC687" w14:textId="77777777" w:rsidTr="00797DA0">
        <w:tc>
          <w:tcPr>
            <w:tcW w:w="9978" w:type="dxa"/>
            <w:gridSpan w:val="2"/>
            <w:shd w:val="clear" w:color="auto" w:fill="00B050"/>
            <w:tcMar>
              <w:top w:w="80" w:type="dxa"/>
              <w:left w:w="0" w:type="dxa"/>
              <w:bottom w:w="80" w:type="dxa"/>
              <w:right w:w="0" w:type="dxa"/>
            </w:tcMar>
            <w:vAlign w:val="center"/>
            <w:hideMark/>
          </w:tcPr>
          <w:p w14:paraId="64E7DD40"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lang w:eastAsia="en-GB"/>
              </w:rPr>
              <w:t xml:space="preserve">7. </w:t>
            </w:r>
            <w:proofErr w:type="spellStart"/>
            <w:r w:rsidRPr="007026F5">
              <w:rPr>
                <w:rFonts w:eastAsia="Times New Roman" w:cs="Arial"/>
                <w:b/>
                <w:bCs/>
                <w:color w:val="000000" w:themeColor="text1"/>
                <w:lang w:eastAsia="en-GB"/>
              </w:rPr>
              <w:t>Rejeb</w:t>
            </w:r>
            <w:proofErr w:type="spellEnd"/>
            <w:r w:rsidRPr="007026F5">
              <w:rPr>
                <w:rFonts w:eastAsia="Times New Roman" w:cs="Arial"/>
                <w:b/>
                <w:bCs/>
                <w:color w:val="000000" w:themeColor="text1"/>
                <w:lang w:eastAsia="en-GB"/>
              </w:rPr>
              <w:t xml:space="preserve"> et al. (2020)</w:t>
            </w:r>
          </w:p>
        </w:tc>
      </w:tr>
      <w:tr w:rsidR="00D2184F" w:rsidRPr="007026F5" w14:paraId="1E9ED7B6" w14:textId="77777777" w:rsidTr="00797DA0">
        <w:tc>
          <w:tcPr>
            <w:tcW w:w="2268" w:type="dxa"/>
            <w:shd w:val="clear" w:color="auto" w:fill="E8EEF5"/>
            <w:tcMar>
              <w:top w:w="80" w:type="dxa"/>
              <w:left w:w="0" w:type="dxa"/>
              <w:bottom w:w="80" w:type="dxa"/>
              <w:right w:w="0" w:type="dxa"/>
            </w:tcMar>
            <w:vAlign w:val="center"/>
            <w:hideMark/>
          </w:tcPr>
          <w:p w14:paraId="1410009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Mar>
              <w:top w:w="80" w:type="dxa"/>
              <w:left w:w="0" w:type="dxa"/>
              <w:bottom w:w="80" w:type="dxa"/>
              <w:right w:w="0" w:type="dxa"/>
            </w:tcMar>
            <w:vAlign w:val="center"/>
            <w:hideMark/>
          </w:tcPr>
          <w:p w14:paraId="44F24DC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Blockchain in food</w:t>
            </w:r>
          </w:p>
        </w:tc>
      </w:tr>
      <w:tr w:rsidR="00D2184F" w:rsidRPr="007026F5" w14:paraId="45867E22" w14:textId="77777777" w:rsidTr="00797DA0">
        <w:tc>
          <w:tcPr>
            <w:tcW w:w="2268" w:type="dxa"/>
            <w:shd w:val="clear" w:color="auto" w:fill="E8EEF5"/>
            <w:tcMar>
              <w:top w:w="80" w:type="dxa"/>
              <w:left w:w="0" w:type="dxa"/>
              <w:bottom w:w="80" w:type="dxa"/>
              <w:right w:w="0" w:type="dxa"/>
            </w:tcMar>
            <w:vAlign w:val="center"/>
            <w:hideMark/>
          </w:tcPr>
          <w:p w14:paraId="4EC623B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Mar>
              <w:top w:w="80" w:type="dxa"/>
              <w:left w:w="0" w:type="dxa"/>
              <w:bottom w:w="80" w:type="dxa"/>
              <w:right w:w="0" w:type="dxa"/>
            </w:tcMar>
            <w:vAlign w:val="center"/>
            <w:hideMark/>
          </w:tcPr>
          <w:p w14:paraId="225582C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Review; Food industry</w:t>
            </w:r>
          </w:p>
        </w:tc>
      </w:tr>
      <w:tr w:rsidR="00D2184F" w:rsidRPr="007026F5" w14:paraId="79DD70D2" w14:textId="77777777" w:rsidTr="00797DA0">
        <w:tc>
          <w:tcPr>
            <w:tcW w:w="2268" w:type="dxa"/>
            <w:shd w:val="clear" w:color="auto" w:fill="E8EEF5"/>
            <w:tcMar>
              <w:top w:w="80" w:type="dxa"/>
              <w:left w:w="0" w:type="dxa"/>
              <w:bottom w:w="80" w:type="dxa"/>
              <w:right w:w="0" w:type="dxa"/>
            </w:tcMar>
            <w:vAlign w:val="center"/>
            <w:hideMark/>
          </w:tcPr>
          <w:p w14:paraId="53A1AB8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Mar>
              <w:top w:w="80" w:type="dxa"/>
              <w:left w:w="0" w:type="dxa"/>
              <w:bottom w:w="80" w:type="dxa"/>
              <w:right w:w="0" w:type="dxa"/>
            </w:tcMar>
            <w:vAlign w:val="center"/>
            <w:hideMark/>
          </w:tcPr>
          <w:p w14:paraId="7C3E375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Blockchain offers traceability potential but faces cost, scalability and governance challenges.</w:t>
            </w:r>
          </w:p>
        </w:tc>
      </w:tr>
      <w:tr w:rsidR="00D2184F" w:rsidRPr="007026F5" w14:paraId="64262B0C" w14:textId="77777777" w:rsidTr="00797DA0">
        <w:tc>
          <w:tcPr>
            <w:tcW w:w="2268" w:type="dxa"/>
            <w:shd w:val="clear" w:color="auto" w:fill="E8EEF5"/>
            <w:tcMar>
              <w:top w:w="80" w:type="dxa"/>
              <w:left w:w="0" w:type="dxa"/>
              <w:bottom w:w="80" w:type="dxa"/>
              <w:right w:w="0" w:type="dxa"/>
            </w:tcMar>
            <w:vAlign w:val="center"/>
            <w:hideMark/>
          </w:tcPr>
          <w:p w14:paraId="3F3E2A4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Mar>
              <w:top w:w="80" w:type="dxa"/>
              <w:left w:w="0" w:type="dxa"/>
              <w:bottom w:w="80" w:type="dxa"/>
              <w:right w:w="0" w:type="dxa"/>
            </w:tcMar>
            <w:vAlign w:val="center"/>
            <w:hideMark/>
          </w:tcPr>
          <w:p w14:paraId="4EE9386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RQ1, but interpretation must account for this limitation: Limited verified restaurant implementation and customer impact.</w:t>
            </w:r>
          </w:p>
        </w:tc>
      </w:tr>
      <w:tr w:rsidR="00D2184F" w:rsidRPr="007026F5" w14:paraId="637F16C6" w14:textId="77777777" w:rsidTr="00797DA0">
        <w:tc>
          <w:tcPr>
            <w:tcW w:w="2268" w:type="dxa"/>
            <w:shd w:val="clear" w:color="auto" w:fill="E8EEF5"/>
            <w:tcMar>
              <w:top w:w="80" w:type="dxa"/>
              <w:left w:w="0" w:type="dxa"/>
              <w:bottom w:w="80" w:type="dxa"/>
              <w:right w:w="0" w:type="dxa"/>
            </w:tcMar>
            <w:vAlign w:val="center"/>
            <w:hideMark/>
          </w:tcPr>
          <w:p w14:paraId="274E64D2"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Mar>
              <w:top w:w="80" w:type="dxa"/>
              <w:left w:w="0" w:type="dxa"/>
              <w:bottom w:w="80" w:type="dxa"/>
              <w:right w:w="0" w:type="dxa"/>
            </w:tcMar>
            <w:vAlign w:val="center"/>
            <w:hideMark/>
          </w:tcPr>
          <w:p w14:paraId="057E90A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Adopt only where traceability value exceeds complexity.</w:t>
            </w:r>
          </w:p>
        </w:tc>
      </w:tr>
      <w:tr w:rsidR="00D2184F" w:rsidRPr="007026F5" w14:paraId="0FDFC3BE" w14:textId="77777777" w:rsidTr="00797DA0">
        <w:tc>
          <w:tcPr>
            <w:tcW w:w="2268" w:type="dxa"/>
            <w:shd w:val="clear" w:color="auto" w:fill="E8EEF5"/>
            <w:tcMar>
              <w:top w:w="80" w:type="dxa"/>
              <w:left w:w="0" w:type="dxa"/>
              <w:bottom w:w="80" w:type="dxa"/>
              <w:right w:w="0" w:type="dxa"/>
            </w:tcMar>
            <w:vAlign w:val="center"/>
            <w:hideMark/>
          </w:tcPr>
          <w:p w14:paraId="1D99A32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Mar>
              <w:top w:w="80" w:type="dxa"/>
              <w:left w:w="0" w:type="dxa"/>
              <w:bottom w:w="80" w:type="dxa"/>
              <w:right w:w="0" w:type="dxa"/>
            </w:tcMar>
            <w:vAlign w:val="center"/>
            <w:hideMark/>
          </w:tcPr>
          <w:p w14:paraId="2A15580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Limited verified restaurant implementation and customer impact.</w:t>
            </w:r>
          </w:p>
        </w:tc>
      </w:tr>
    </w:tbl>
    <w:p w14:paraId="1664FB69"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5"/>
        <w:gridCol w:w="6881"/>
      </w:tblGrid>
      <w:tr w:rsidR="00D2184F" w:rsidRPr="007026F5" w14:paraId="1585202F" w14:textId="77777777" w:rsidTr="00797DA0">
        <w:tc>
          <w:tcPr>
            <w:tcW w:w="9978" w:type="dxa"/>
            <w:gridSpan w:val="2"/>
            <w:shd w:val="clear" w:color="auto" w:fill="00B050"/>
            <w:tcMar>
              <w:top w:w="80" w:type="dxa"/>
              <w:left w:w="0" w:type="dxa"/>
              <w:bottom w:w="80" w:type="dxa"/>
              <w:right w:w="0" w:type="dxa"/>
            </w:tcMar>
            <w:vAlign w:val="center"/>
            <w:hideMark/>
          </w:tcPr>
          <w:p w14:paraId="3B0DA524"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lang w:eastAsia="en-GB"/>
              </w:rPr>
              <w:t xml:space="preserve">8. </w:t>
            </w:r>
            <w:proofErr w:type="spellStart"/>
            <w:r w:rsidRPr="007026F5">
              <w:rPr>
                <w:rFonts w:eastAsia="Times New Roman" w:cs="Arial"/>
                <w:b/>
                <w:bCs/>
                <w:color w:val="000000" w:themeColor="text1"/>
                <w:lang w:eastAsia="en-GB"/>
              </w:rPr>
              <w:t>Režek</w:t>
            </w:r>
            <w:proofErr w:type="spellEnd"/>
            <w:r w:rsidRPr="007026F5">
              <w:rPr>
                <w:rFonts w:eastAsia="Times New Roman" w:cs="Arial"/>
                <w:b/>
                <w:bCs/>
                <w:color w:val="000000" w:themeColor="text1"/>
                <w:lang w:eastAsia="en-GB"/>
              </w:rPr>
              <w:t xml:space="preserve"> </w:t>
            </w:r>
            <w:proofErr w:type="spellStart"/>
            <w:r w:rsidRPr="007026F5">
              <w:rPr>
                <w:rFonts w:eastAsia="Times New Roman" w:cs="Arial"/>
                <w:b/>
                <w:bCs/>
                <w:color w:val="000000" w:themeColor="text1"/>
                <w:lang w:eastAsia="en-GB"/>
              </w:rPr>
              <w:t>Jambrak</w:t>
            </w:r>
            <w:proofErr w:type="spellEnd"/>
            <w:r w:rsidRPr="007026F5">
              <w:rPr>
                <w:rFonts w:eastAsia="Times New Roman" w:cs="Arial"/>
                <w:b/>
                <w:bCs/>
                <w:color w:val="000000" w:themeColor="text1"/>
                <w:lang w:eastAsia="en-GB"/>
              </w:rPr>
              <w:t xml:space="preserve"> et al. (2021)</w:t>
            </w:r>
          </w:p>
        </w:tc>
      </w:tr>
      <w:tr w:rsidR="00D2184F" w:rsidRPr="007026F5" w14:paraId="1D4DF89D" w14:textId="77777777" w:rsidTr="00797DA0">
        <w:tc>
          <w:tcPr>
            <w:tcW w:w="2268" w:type="dxa"/>
            <w:shd w:val="clear" w:color="auto" w:fill="E8EEF5"/>
            <w:tcMar>
              <w:top w:w="80" w:type="dxa"/>
              <w:left w:w="0" w:type="dxa"/>
              <w:bottom w:w="80" w:type="dxa"/>
              <w:right w:w="0" w:type="dxa"/>
            </w:tcMar>
            <w:vAlign w:val="center"/>
            <w:hideMark/>
          </w:tcPr>
          <w:p w14:paraId="2F30773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Mar>
              <w:top w:w="80" w:type="dxa"/>
              <w:left w:w="0" w:type="dxa"/>
              <w:bottom w:w="80" w:type="dxa"/>
              <w:right w:w="0" w:type="dxa"/>
            </w:tcMar>
            <w:vAlign w:val="center"/>
            <w:hideMark/>
          </w:tcPr>
          <w:p w14:paraId="7159CE5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 xml:space="preserve">Food Industry 4.0; </w:t>
            </w:r>
            <w:proofErr w:type="spellStart"/>
            <w:r w:rsidRPr="003F57A8">
              <w:rPr>
                <w:rFonts w:eastAsia="Times New Roman" w:cs="Arial"/>
                <w:color w:val="000000" w:themeColor="text1"/>
                <w:sz w:val="22"/>
                <w:szCs w:val="22"/>
                <w:lang w:eastAsia="en-GB"/>
              </w:rPr>
              <w:t>IoNTP</w:t>
            </w:r>
            <w:proofErr w:type="spellEnd"/>
          </w:p>
        </w:tc>
      </w:tr>
      <w:tr w:rsidR="00D2184F" w:rsidRPr="007026F5" w14:paraId="0B61D98B" w14:textId="77777777" w:rsidTr="00797DA0">
        <w:tc>
          <w:tcPr>
            <w:tcW w:w="2268" w:type="dxa"/>
            <w:shd w:val="clear" w:color="auto" w:fill="E8EEF5"/>
            <w:tcMar>
              <w:top w:w="80" w:type="dxa"/>
              <w:left w:w="0" w:type="dxa"/>
              <w:bottom w:w="80" w:type="dxa"/>
              <w:right w:w="0" w:type="dxa"/>
            </w:tcMar>
            <w:vAlign w:val="center"/>
            <w:hideMark/>
          </w:tcPr>
          <w:p w14:paraId="53474F3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Mar>
              <w:top w:w="80" w:type="dxa"/>
              <w:left w:w="0" w:type="dxa"/>
              <w:bottom w:w="80" w:type="dxa"/>
              <w:right w:w="0" w:type="dxa"/>
            </w:tcMar>
            <w:vAlign w:val="center"/>
            <w:hideMark/>
          </w:tcPr>
          <w:p w14:paraId="71B6C2F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Review / conceptual framework; Food processing</w:t>
            </w:r>
          </w:p>
        </w:tc>
      </w:tr>
      <w:tr w:rsidR="00D2184F" w:rsidRPr="007026F5" w14:paraId="2BB8764A" w14:textId="77777777" w:rsidTr="00797DA0">
        <w:tc>
          <w:tcPr>
            <w:tcW w:w="2268" w:type="dxa"/>
            <w:shd w:val="clear" w:color="auto" w:fill="E8EEF5"/>
            <w:tcMar>
              <w:top w:w="80" w:type="dxa"/>
              <w:left w:w="0" w:type="dxa"/>
              <w:bottom w:w="80" w:type="dxa"/>
              <w:right w:w="0" w:type="dxa"/>
            </w:tcMar>
            <w:vAlign w:val="center"/>
            <w:hideMark/>
          </w:tcPr>
          <w:p w14:paraId="43E3675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Mar>
              <w:top w:w="80" w:type="dxa"/>
              <w:left w:w="0" w:type="dxa"/>
              <w:bottom w:w="80" w:type="dxa"/>
              <w:right w:w="0" w:type="dxa"/>
            </w:tcMar>
            <w:vAlign w:val="center"/>
            <w:hideMark/>
          </w:tcPr>
          <w:p w14:paraId="05FF3C49"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Connected nonthermal technologies link Industry 4.0 with sustainability.</w:t>
            </w:r>
          </w:p>
        </w:tc>
      </w:tr>
      <w:tr w:rsidR="00D2184F" w:rsidRPr="007026F5" w14:paraId="207DF49E" w14:textId="77777777" w:rsidTr="00797DA0">
        <w:tc>
          <w:tcPr>
            <w:tcW w:w="2268" w:type="dxa"/>
            <w:shd w:val="clear" w:color="auto" w:fill="E8EEF5"/>
            <w:tcMar>
              <w:top w:w="80" w:type="dxa"/>
              <w:left w:w="0" w:type="dxa"/>
              <w:bottom w:w="80" w:type="dxa"/>
              <w:right w:w="0" w:type="dxa"/>
            </w:tcMar>
            <w:vAlign w:val="center"/>
            <w:hideMark/>
          </w:tcPr>
          <w:p w14:paraId="5E9ED072"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Mar>
              <w:top w:w="80" w:type="dxa"/>
              <w:left w:w="0" w:type="dxa"/>
              <w:bottom w:w="80" w:type="dxa"/>
              <w:right w:w="0" w:type="dxa"/>
            </w:tcMar>
            <w:vAlign w:val="center"/>
            <w:hideMark/>
          </w:tcPr>
          <w:p w14:paraId="0DAF7DE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RQ1, but interpretation must account for this limitation: Food-processing focus limits direct fast-food relevance.</w:t>
            </w:r>
          </w:p>
        </w:tc>
      </w:tr>
      <w:tr w:rsidR="00D2184F" w:rsidRPr="007026F5" w14:paraId="121F3520" w14:textId="77777777" w:rsidTr="00797DA0">
        <w:tc>
          <w:tcPr>
            <w:tcW w:w="2268" w:type="dxa"/>
            <w:shd w:val="clear" w:color="auto" w:fill="E8EEF5"/>
            <w:tcMar>
              <w:top w:w="80" w:type="dxa"/>
              <w:left w:w="0" w:type="dxa"/>
              <w:bottom w:w="80" w:type="dxa"/>
              <w:right w:w="0" w:type="dxa"/>
            </w:tcMar>
            <w:vAlign w:val="center"/>
            <w:hideMark/>
          </w:tcPr>
          <w:p w14:paraId="1B1E01E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Mar>
              <w:top w:w="80" w:type="dxa"/>
              <w:left w:w="0" w:type="dxa"/>
              <w:bottom w:w="80" w:type="dxa"/>
              <w:right w:w="0" w:type="dxa"/>
            </w:tcMar>
            <w:vAlign w:val="center"/>
            <w:hideMark/>
          </w:tcPr>
          <w:p w14:paraId="693ADC3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Integrate technology and sustainability objectives.</w:t>
            </w:r>
          </w:p>
        </w:tc>
      </w:tr>
      <w:tr w:rsidR="00D2184F" w:rsidRPr="007026F5" w14:paraId="6400841F" w14:textId="77777777" w:rsidTr="00797DA0">
        <w:tc>
          <w:tcPr>
            <w:tcW w:w="2268" w:type="dxa"/>
            <w:shd w:val="clear" w:color="auto" w:fill="E8EEF5"/>
            <w:tcMar>
              <w:top w:w="80" w:type="dxa"/>
              <w:left w:w="0" w:type="dxa"/>
              <w:bottom w:w="80" w:type="dxa"/>
              <w:right w:w="0" w:type="dxa"/>
            </w:tcMar>
            <w:vAlign w:val="center"/>
            <w:hideMark/>
          </w:tcPr>
          <w:p w14:paraId="5245CBD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lastRenderedPageBreak/>
              <w:t>Gap / limitation</w:t>
            </w:r>
          </w:p>
        </w:tc>
        <w:tc>
          <w:tcPr>
            <w:tcW w:w="7597" w:type="dxa"/>
            <w:tcMar>
              <w:top w:w="80" w:type="dxa"/>
              <w:left w:w="0" w:type="dxa"/>
              <w:bottom w:w="80" w:type="dxa"/>
              <w:right w:w="0" w:type="dxa"/>
            </w:tcMar>
            <w:vAlign w:val="center"/>
            <w:hideMark/>
          </w:tcPr>
          <w:p w14:paraId="5AAAC2D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Food-processing focus limits direct fast-food relevance.</w:t>
            </w:r>
          </w:p>
        </w:tc>
      </w:tr>
    </w:tbl>
    <w:p w14:paraId="02D97BF2"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1"/>
        <w:gridCol w:w="6885"/>
      </w:tblGrid>
      <w:tr w:rsidR="00D2184F" w:rsidRPr="007026F5" w14:paraId="5364ED63" w14:textId="77777777" w:rsidTr="00797DA0">
        <w:tc>
          <w:tcPr>
            <w:tcW w:w="9978" w:type="dxa"/>
            <w:gridSpan w:val="2"/>
            <w:shd w:val="clear" w:color="auto" w:fill="00B050"/>
            <w:tcMar>
              <w:top w:w="80" w:type="dxa"/>
              <w:left w:w="0" w:type="dxa"/>
              <w:bottom w:w="80" w:type="dxa"/>
              <w:right w:w="0" w:type="dxa"/>
            </w:tcMar>
            <w:vAlign w:val="center"/>
            <w:hideMark/>
          </w:tcPr>
          <w:p w14:paraId="6C74AEDB"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9. Verhoef et al. (2021)</w:t>
            </w:r>
          </w:p>
        </w:tc>
      </w:tr>
      <w:tr w:rsidR="00D2184F" w:rsidRPr="007026F5" w14:paraId="24726F78" w14:textId="77777777" w:rsidTr="00797DA0">
        <w:tc>
          <w:tcPr>
            <w:tcW w:w="2268" w:type="dxa"/>
            <w:shd w:val="clear" w:color="auto" w:fill="E8EEF5"/>
            <w:tcMar>
              <w:top w:w="80" w:type="dxa"/>
              <w:left w:w="0" w:type="dxa"/>
              <w:bottom w:w="80" w:type="dxa"/>
              <w:right w:w="0" w:type="dxa"/>
            </w:tcMar>
            <w:vAlign w:val="center"/>
            <w:hideMark/>
          </w:tcPr>
          <w:p w14:paraId="61F3DA09"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Mar>
              <w:top w:w="80" w:type="dxa"/>
              <w:left w:w="0" w:type="dxa"/>
              <w:bottom w:w="80" w:type="dxa"/>
              <w:right w:w="0" w:type="dxa"/>
            </w:tcMar>
            <w:vAlign w:val="center"/>
            <w:hideMark/>
          </w:tcPr>
          <w:p w14:paraId="63007AC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Digital transformation and customer journeys</w:t>
            </w:r>
          </w:p>
        </w:tc>
      </w:tr>
      <w:tr w:rsidR="00D2184F" w:rsidRPr="007026F5" w14:paraId="69684032" w14:textId="77777777" w:rsidTr="00797DA0">
        <w:tc>
          <w:tcPr>
            <w:tcW w:w="2268" w:type="dxa"/>
            <w:shd w:val="clear" w:color="auto" w:fill="E8EEF5"/>
            <w:tcMar>
              <w:top w:w="80" w:type="dxa"/>
              <w:left w:w="0" w:type="dxa"/>
              <w:bottom w:w="80" w:type="dxa"/>
              <w:right w:w="0" w:type="dxa"/>
            </w:tcMar>
            <w:vAlign w:val="center"/>
            <w:hideMark/>
          </w:tcPr>
          <w:p w14:paraId="552B2642"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Mar>
              <w:top w:w="80" w:type="dxa"/>
              <w:left w:w="0" w:type="dxa"/>
              <w:bottom w:w="80" w:type="dxa"/>
              <w:right w:w="0" w:type="dxa"/>
            </w:tcMar>
            <w:vAlign w:val="center"/>
            <w:hideMark/>
          </w:tcPr>
          <w:p w14:paraId="73679FB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Multidisciplinary review; General business</w:t>
            </w:r>
          </w:p>
        </w:tc>
      </w:tr>
      <w:tr w:rsidR="00D2184F" w:rsidRPr="007026F5" w14:paraId="5EDE537A" w14:textId="77777777" w:rsidTr="00797DA0">
        <w:tc>
          <w:tcPr>
            <w:tcW w:w="2268" w:type="dxa"/>
            <w:shd w:val="clear" w:color="auto" w:fill="E8EEF5"/>
            <w:tcMar>
              <w:top w:w="80" w:type="dxa"/>
              <w:left w:w="0" w:type="dxa"/>
              <w:bottom w:w="80" w:type="dxa"/>
              <w:right w:w="0" w:type="dxa"/>
            </w:tcMar>
            <w:vAlign w:val="center"/>
            <w:hideMark/>
          </w:tcPr>
          <w:p w14:paraId="5F73A7E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Mar>
              <w:top w:w="80" w:type="dxa"/>
              <w:left w:w="0" w:type="dxa"/>
              <w:bottom w:w="80" w:type="dxa"/>
              <w:right w:w="0" w:type="dxa"/>
            </w:tcMar>
            <w:vAlign w:val="center"/>
            <w:hideMark/>
          </w:tcPr>
          <w:p w14:paraId="72FC949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Transformation changes business models, resources and customer journeys.</w:t>
            </w:r>
          </w:p>
        </w:tc>
      </w:tr>
      <w:tr w:rsidR="00D2184F" w:rsidRPr="007026F5" w14:paraId="13A43BFD" w14:textId="77777777" w:rsidTr="00797DA0">
        <w:tc>
          <w:tcPr>
            <w:tcW w:w="2268" w:type="dxa"/>
            <w:shd w:val="clear" w:color="auto" w:fill="E8EEF5"/>
            <w:tcMar>
              <w:top w:w="80" w:type="dxa"/>
              <w:left w:w="0" w:type="dxa"/>
              <w:bottom w:w="80" w:type="dxa"/>
              <w:right w:w="0" w:type="dxa"/>
            </w:tcMar>
            <w:vAlign w:val="center"/>
            <w:hideMark/>
          </w:tcPr>
          <w:p w14:paraId="123566A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Mar>
              <w:top w:w="80" w:type="dxa"/>
              <w:left w:w="0" w:type="dxa"/>
              <w:bottom w:w="80" w:type="dxa"/>
              <w:right w:w="0" w:type="dxa"/>
            </w:tcMar>
            <w:vAlign w:val="center"/>
            <w:hideMark/>
          </w:tcPr>
          <w:p w14:paraId="25B1089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 xml:space="preserve">The evidence supports RQ1, but interpretation must account for this limitation: Broad review provides limited </w:t>
            </w:r>
            <w:proofErr w:type="gramStart"/>
            <w:r w:rsidRPr="003F57A8">
              <w:rPr>
                <w:rFonts w:eastAsia="Times New Roman" w:cs="Arial"/>
                <w:color w:val="000000" w:themeColor="text1"/>
                <w:sz w:val="22"/>
                <w:szCs w:val="22"/>
                <w:lang w:eastAsia="en-GB"/>
              </w:rPr>
              <w:t>Midlands</w:t>
            </w:r>
            <w:proofErr w:type="gramEnd"/>
            <w:r w:rsidRPr="003F57A8">
              <w:rPr>
                <w:rFonts w:eastAsia="Times New Roman" w:cs="Arial"/>
                <w:color w:val="000000" w:themeColor="text1"/>
                <w:sz w:val="22"/>
                <w:szCs w:val="22"/>
                <w:lang w:eastAsia="en-GB"/>
              </w:rPr>
              <w:t xml:space="preserve"> implementation evidence.</w:t>
            </w:r>
          </w:p>
        </w:tc>
      </w:tr>
      <w:tr w:rsidR="00D2184F" w:rsidRPr="007026F5" w14:paraId="6AABC519" w14:textId="77777777" w:rsidTr="00797DA0">
        <w:tc>
          <w:tcPr>
            <w:tcW w:w="2268" w:type="dxa"/>
            <w:shd w:val="clear" w:color="auto" w:fill="E8EEF5"/>
            <w:tcMar>
              <w:top w:w="80" w:type="dxa"/>
              <w:left w:w="0" w:type="dxa"/>
              <w:bottom w:w="80" w:type="dxa"/>
              <w:right w:w="0" w:type="dxa"/>
            </w:tcMar>
            <w:vAlign w:val="center"/>
            <w:hideMark/>
          </w:tcPr>
          <w:p w14:paraId="1E9E214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Mar>
              <w:top w:w="80" w:type="dxa"/>
              <w:left w:w="0" w:type="dxa"/>
              <w:bottom w:w="80" w:type="dxa"/>
              <w:right w:w="0" w:type="dxa"/>
            </w:tcMar>
            <w:vAlign w:val="center"/>
            <w:hideMark/>
          </w:tcPr>
          <w:p w14:paraId="336FFF8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Integrate channels and evaluate customer value.</w:t>
            </w:r>
          </w:p>
        </w:tc>
      </w:tr>
      <w:tr w:rsidR="00D2184F" w:rsidRPr="007026F5" w14:paraId="3C830B8E" w14:textId="77777777" w:rsidTr="00797DA0">
        <w:tc>
          <w:tcPr>
            <w:tcW w:w="2268" w:type="dxa"/>
            <w:shd w:val="clear" w:color="auto" w:fill="E8EEF5"/>
            <w:tcMar>
              <w:top w:w="80" w:type="dxa"/>
              <w:left w:w="0" w:type="dxa"/>
              <w:bottom w:w="80" w:type="dxa"/>
              <w:right w:w="0" w:type="dxa"/>
            </w:tcMar>
            <w:vAlign w:val="center"/>
            <w:hideMark/>
          </w:tcPr>
          <w:p w14:paraId="5AB53A1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Mar>
              <w:top w:w="80" w:type="dxa"/>
              <w:left w:w="0" w:type="dxa"/>
              <w:bottom w:w="80" w:type="dxa"/>
              <w:right w:w="0" w:type="dxa"/>
            </w:tcMar>
            <w:vAlign w:val="center"/>
            <w:hideMark/>
          </w:tcPr>
          <w:p w14:paraId="7582F87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 xml:space="preserve">Broad review provides limited </w:t>
            </w:r>
            <w:proofErr w:type="gramStart"/>
            <w:r w:rsidRPr="003F57A8">
              <w:rPr>
                <w:rFonts w:eastAsia="Times New Roman" w:cs="Arial"/>
                <w:color w:val="000000" w:themeColor="text1"/>
                <w:sz w:val="22"/>
                <w:szCs w:val="22"/>
                <w:lang w:eastAsia="en-GB"/>
              </w:rPr>
              <w:t>Midlands</w:t>
            </w:r>
            <w:proofErr w:type="gramEnd"/>
            <w:r w:rsidRPr="003F57A8">
              <w:rPr>
                <w:rFonts w:eastAsia="Times New Roman" w:cs="Arial"/>
                <w:color w:val="000000" w:themeColor="text1"/>
                <w:sz w:val="22"/>
                <w:szCs w:val="22"/>
                <w:lang w:eastAsia="en-GB"/>
              </w:rPr>
              <w:t xml:space="preserve"> implementation evidence.</w:t>
            </w:r>
          </w:p>
        </w:tc>
      </w:tr>
    </w:tbl>
    <w:p w14:paraId="0A5F1916"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3"/>
        <w:gridCol w:w="6883"/>
      </w:tblGrid>
      <w:tr w:rsidR="00D2184F" w:rsidRPr="007026F5" w14:paraId="50D3F22C" w14:textId="77777777" w:rsidTr="00797DA0">
        <w:tc>
          <w:tcPr>
            <w:tcW w:w="9978" w:type="dxa"/>
            <w:gridSpan w:val="2"/>
            <w:shd w:val="clear" w:color="auto" w:fill="00B050"/>
            <w:tcMar>
              <w:top w:w="80" w:type="dxa"/>
              <w:left w:w="0" w:type="dxa"/>
              <w:bottom w:w="80" w:type="dxa"/>
              <w:right w:w="0" w:type="dxa"/>
            </w:tcMar>
            <w:vAlign w:val="center"/>
            <w:hideMark/>
          </w:tcPr>
          <w:p w14:paraId="7D5213F1"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10. Vial (2019)</w:t>
            </w:r>
          </w:p>
        </w:tc>
      </w:tr>
      <w:tr w:rsidR="00D2184F" w:rsidRPr="007026F5" w14:paraId="4173D320" w14:textId="77777777" w:rsidTr="00797DA0">
        <w:tc>
          <w:tcPr>
            <w:tcW w:w="2268" w:type="dxa"/>
            <w:shd w:val="clear" w:color="auto" w:fill="E8EEF5"/>
            <w:tcMar>
              <w:top w:w="80" w:type="dxa"/>
              <w:left w:w="0" w:type="dxa"/>
              <w:bottom w:w="80" w:type="dxa"/>
              <w:right w:w="0" w:type="dxa"/>
            </w:tcMar>
            <w:vAlign w:val="center"/>
            <w:hideMark/>
          </w:tcPr>
          <w:p w14:paraId="6DFE51E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Mar>
              <w:top w:w="80" w:type="dxa"/>
              <w:left w:w="0" w:type="dxa"/>
              <w:bottom w:w="80" w:type="dxa"/>
              <w:right w:w="0" w:type="dxa"/>
            </w:tcMar>
            <w:vAlign w:val="center"/>
            <w:hideMark/>
          </w:tcPr>
          <w:p w14:paraId="509A106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Digital transformation</w:t>
            </w:r>
          </w:p>
        </w:tc>
      </w:tr>
      <w:tr w:rsidR="00D2184F" w:rsidRPr="007026F5" w14:paraId="2B8E0C1A" w14:textId="77777777" w:rsidTr="00797DA0">
        <w:tc>
          <w:tcPr>
            <w:tcW w:w="2268" w:type="dxa"/>
            <w:shd w:val="clear" w:color="auto" w:fill="E8EEF5"/>
            <w:tcMar>
              <w:top w:w="80" w:type="dxa"/>
              <w:left w:w="0" w:type="dxa"/>
              <w:bottom w:w="80" w:type="dxa"/>
              <w:right w:w="0" w:type="dxa"/>
            </w:tcMar>
            <w:vAlign w:val="center"/>
            <w:hideMark/>
          </w:tcPr>
          <w:p w14:paraId="137743B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Mar>
              <w:top w:w="80" w:type="dxa"/>
              <w:left w:w="0" w:type="dxa"/>
              <w:bottom w:w="80" w:type="dxa"/>
              <w:right w:w="0" w:type="dxa"/>
            </w:tcMar>
            <w:vAlign w:val="center"/>
            <w:hideMark/>
          </w:tcPr>
          <w:p w14:paraId="616CF20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Systematic review / framework; General business</w:t>
            </w:r>
          </w:p>
        </w:tc>
      </w:tr>
      <w:tr w:rsidR="00D2184F" w:rsidRPr="007026F5" w14:paraId="181A8F1F" w14:textId="77777777" w:rsidTr="00797DA0">
        <w:tc>
          <w:tcPr>
            <w:tcW w:w="2268" w:type="dxa"/>
            <w:shd w:val="clear" w:color="auto" w:fill="E8EEF5"/>
            <w:tcMar>
              <w:top w:w="80" w:type="dxa"/>
              <w:left w:w="0" w:type="dxa"/>
              <w:bottom w:w="80" w:type="dxa"/>
              <w:right w:w="0" w:type="dxa"/>
            </w:tcMar>
            <w:vAlign w:val="center"/>
            <w:hideMark/>
          </w:tcPr>
          <w:p w14:paraId="03730A3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Mar>
              <w:top w:w="80" w:type="dxa"/>
              <w:left w:w="0" w:type="dxa"/>
              <w:bottom w:w="80" w:type="dxa"/>
              <w:right w:w="0" w:type="dxa"/>
            </w:tcMar>
            <w:vAlign w:val="center"/>
            <w:hideMark/>
          </w:tcPr>
          <w:p w14:paraId="6F5B2EA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Digital technologies trigger organisational and value-creation change.</w:t>
            </w:r>
          </w:p>
        </w:tc>
      </w:tr>
      <w:tr w:rsidR="00D2184F" w:rsidRPr="007026F5" w14:paraId="1EC6A6D0" w14:textId="77777777" w:rsidTr="00797DA0">
        <w:tc>
          <w:tcPr>
            <w:tcW w:w="2268" w:type="dxa"/>
            <w:shd w:val="clear" w:color="auto" w:fill="E8EEF5"/>
            <w:tcMar>
              <w:top w:w="80" w:type="dxa"/>
              <w:left w:w="0" w:type="dxa"/>
              <w:bottom w:w="80" w:type="dxa"/>
              <w:right w:w="0" w:type="dxa"/>
            </w:tcMar>
            <w:vAlign w:val="center"/>
            <w:hideMark/>
          </w:tcPr>
          <w:p w14:paraId="4DF15DD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Mar>
              <w:top w:w="80" w:type="dxa"/>
              <w:left w:w="0" w:type="dxa"/>
              <w:bottom w:w="80" w:type="dxa"/>
              <w:right w:w="0" w:type="dxa"/>
            </w:tcMar>
            <w:vAlign w:val="center"/>
            <w:hideMark/>
          </w:tcPr>
          <w:p w14:paraId="3FAB0409"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RQ1, but interpretation must account for this limitation: Conceptual synthesis needs sector-specific empirical testing.</w:t>
            </w:r>
          </w:p>
        </w:tc>
      </w:tr>
      <w:tr w:rsidR="00D2184F" w:rsidRPr="007026F5" w14:paraId="217F1E57" w14:textId="77777777" w:rsidTr="00797DA0">
        <w:tc>
          <w:tcPr>
            <w:tcW w:w="2268" w:type="dxa"/>
            <w:shd w:val="clear" w:color="auto" w:fill="E8EEF5"/>
            <w:tcMar>
              <w:top w:w="80" w:type="dxa"/>
              <w:left w:w="0" w:type="dxa"/>
              <w:bottom w:w="80" w:type="dxa"/>
              <w:right w:w="0" w:type="dxa"/>
            </w:tcMar>
            <w:vAlign w:val="center"/>
            <w:hideMark/>
          </w:tcPr>
          <w:p w14:paraId="45FA2F5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Mar>
              <w:top w:w="80" w:type="dxa"/>
              <w:left w:w="0" w:type="dxa"/>
              <w:bottom w:w="80" w:type="dxa"/>
              <w:right w:w="0" w:type="dxa"/>
            </w:tcMar>
            <w:vAlign w:val="center"/>
            <w:hideMark/>
          </w:tcPr>
          <w:p w14:paraId="29F7C64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Assess transformation through organisational outcomes, not installation alone.</w:t>
            </w:r>
          </w:p>
        </w:tc>
      </w:tr>
      <w:tr w:rsidR="00D2184F" w:rsidRPr="007026F5" w14:paraId="4A39195D" w14:textId="77777777" w:rsidTr="00797DA0">
        <w:tc>
          <w:tcPr>
            <w:tcW w:w="2268" w:type="dxa"/>
            <w:shd w:val="clear" w:color="auto" w:fill="E8EEF5"/>
            <w:tcMar>
              <w:top w:w="80" w:type="dxa"/>
              <w:left w:w="0" w:type="dxa"/>
              <w:bottom w:w="80" w:type="dxa"/>
              <w:right w:w="0" w:type="dxa"/>
            </w:tcMar>
            <w:vAlign w:val="center"/>
            <w:hideMark/>
          </w:tcPr>
          <w:p w14:paraId="24BBA31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Mar>
              <w:top w:w="80" w:type="dxa"/>
              <w:left w:w="0" w:type="dxa"/>
              <w:bottom w:w="80" w:type="dxa"/>
              <w:right w:w="0" w:type="dxa"/>
            </w:tcMar>
            <w:vAlign w:val="center"/>
            <w:hideMark/>
          </w:tcPr>
          <w:p w14:paraId="4D6C2E4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Conceptual synthesis needs sector-specific empirical testing.</w:t>
            </w:r>
          </w:p>
        </w:tc>
      </w:tr>
    </w:tbl>
    <w:p w14:paraId="0B8ED304"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6884"/>
      </w:tblGrid>
      <w:tr w:rsidR="00D2184F" w:rsidRPr="007026F5" w14:paraId="581B5B72" w14:textId="77777777" w:rsidTr="00797DA0">
        <w:tc>
          <w:tcPr>
            <w:tcW w:w="9978" w:type="dxa"/>
            <w:gridSpan w:val="2"/>
            <w:shd w:val="clear" w:color="auto" w:fill="00B050"/>
            <w:tcMar>
              <w:top w:w="80" w:type="dxa"/>
              <w:left w:w="0" w:type="dxa"/>
              <w:bottom w:w="80" w:type="dxa"/>
              <w:right w:w="0" w:type="dxa"/>
            </w:tcMar>
            <w:vAlign w:val="center"/>
            <w:hideMark/>
          </w:tcPr>
          <w:p w14:paraId="0141E5D9"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 xml:space="preserve">11. Vu, Ghadge and </w:t>
            </w:r>
            <w:proofErr w:type="spellStart"/>
            <w:r w:rsidRPr="007026F5">
              <w:rPr>
                <w:rFonts w:eastAsia="Times New Roman" w:cs="Arial"/>
                <w:b/>
                <w:bCs/>
                <w:color w:val="000000" w:themeColor="text1"/>
                <w:sz w:val="23"/>
                <w:szCs w:val="23"/>
                <w:lang w:eastAsia="en-GB"/>
              </w:rPr>
              <w:t>Bourlakis</w:t>
            </w:r>
            <w:proofErr w:type="spellEnd"/>
            <w:r w:rsidRPr="007026F5">
              <w:rPr>
                <w:rFonts w:eastAsia="Times New Roman" w:cs="Arial"/>
                <w:b/>
                <w:bCs/>
                <w:color w:val="000000" w:themeColor="text1"/>
                <w:sz w:val="23"/>
                <w:szCs w:val="23"/>
                <w:lang w:eastAsia="en-GB"/>
              </w:rPr>
              <w:t xml:space="preserve"> (2023)</w:t>
            </w:r>
          </w:p>
        </w:tc>
      </w:tr>
      <w:tr w:rsidR="00D2184F" w:rsidRPr="007026F5" w14:paraId="18AAD8D9" w14:textId="77777777" w:rsidTr="00797DA0">
        <w:tc>
          <w:tcPr>
            <w:tcW w:w="2268" w:type="dxa"/>
            <w:shd w:val="clear" w:color="auto" w:fill="E8EEF5"/>
            <w:tcMar>
              <w:top w:w="80" w:type="dxa"/>
              <w:left w:w="0" w:type="dxa"/>
              <w:bottom w:w="80" w:type="dxa"/>
              <w:right w:w="0" w:type="dxa"/>
            </w:tcMar>
            <w:vAlign w:val="center"/>
            <w:hideMark/>
          </w:tcPr>
          <w:p w14:paraId="2C90054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Mar>
              <w:top w:w="80" w:type="dxa"/>
              <w:left w:w="0" w:type="dxa"/>
              <w:bottom w:w="80" w:type="dxa"/>
              <w:right w:w="0" w:type="dxa"/>
            </w:tcMar>
            <w:vAlign w:val="center"/>
            <w:hideMark/>
          </w:tcPr>
          <w:p w14:paraId="2C28149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Blockchain in food supply chains</w:t>
            </w:r>
          </w:p>
        </w:tc>
      </w:tr>
      <w:tr w:rsidR="00D2184F" w:rsidRPr="007026F5" w14:paraId="3A3D5BFE" w14:textId="77777777" w:rsidTr="00797DA0">
        <w:tc>
          <w:tcPr>
            <w:tcW w:w="2268" w:type="dxa"/>
            <w:shd w:val="clear" w:color="auto" w:fill="E8EEF5"/>
            <w:tcMar>
              <w:top w:w="80" w:type="dxa"/>
              <w:left w:w="0" w:type="dxa"/>
              <w:bottom w:w="80" w:type="dxa"/>
              <w:right w:w="0" w:type="dxa"/>
            </w:tcMar>
            <w:vAlign w:val="center"/>
            <w:hideMark/>
          </w:tcPr>
          <w:p w14:paraId="6D4DB73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Mar>
              <w:top w:w="80" w:type="dxa"/>
              <w:left w:w="0" w:type="dxa"/>
              <w:bottom w:w="80" w:type="dxa"/>
              <w:right w:w="0" w:type="dxa"/>
            </w:tcMar>
            <w:vAlign w:val="center"/>
            <w:hideMark/>
          </w:tcPr>
          <w:p w14:paraId="597A0C79"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Review and implementation framework; Food supply chains</w:t>
            </w:r>
          </w:p>
        </w:tc>
      </w:tr>
      <w:tr w:rsidR="00D2184F" w:rsidRPr="007026F5" w14:paraId="0BCCDDF1" w14:textId="77777777" w:rsidTr="00797DA0">
        <w:tc>
          <w:tcPr>
            <w:tcW w:w="2268" w:type="dxa"/>
            <w:shd w:val="clear" w:color="auto" w:fill="E8EEF5"/>
            <w:tcMar>
              <w:top w:w="80" w:type="dxa"/>
              <w:left w:w="0" w:type="dxa"/>
              <w:bottom w:w="80" w:type="dxa"/>
              <w:right w:w="0" w:type="dxa"/>
            </w:tcMar>
            <w:vAlign w:val="center"/>
            <w:hideMark/>
          </w:tcPr>
          <w:p w14:paraId="5EFEF78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Mar>
              <w:top w:w="80" w:type="dxa"/>
              <w:left w:w="0" w:type="dxa"/>
              <w:bottom w:w="80" w:type="dxa"/>
              <w:right w:w="0" w:type="dxa"/>
            </w:tcMar>
            <w:vAlign w:val="center"/>
            <w:hideMark/>
          </w:tcPr>
          <w:p w14:paraId="766B41E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Blockchain adoption depends on technological and organisational readiness.</w:t>
            </w:r>
          </w:p>
        </w:tc>
      </w:tr>
      <w:tr w:rsidR="00D2184F" w:rsidRPr="007026F5" w14:paraId="4CAC63D1" w14:textId="77777777" w:rsidTr="00797DA0">
        <w:tc>
          <w:tcPr>
            <w:tcW w:w="2268" w:type="dxa"/>
            <w:shd w:val="clear" w:color="auto" w:fill="E8EEF5"/>
            <w:tcMar>
              <w:top w:w="80" w:type="dxa"/>
              <w:left w:w="0" w:type="dxa"/>
              <w:bottom w:w="80" w:type="dxa"/>
              <w:right w:w="0" w:type="dxa"/>
            </w:tcMar>
            <w:vAlign w:val="center"/>
            <w:hideMark/>
          </w:tcPr>
          <w:p w14:paraId="4D6B2CE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Mar>
              <w:top w:w="80" w:type="dxa"/>
              <w:left w:w="0" w:type="dxa"/>
              <w:bottom w:w="80" w:type="dxa"/>
              <w:right w:w="0" w:type="dxa"/>
            </w:tcMar>
            <w:vAlign w:val="center"/>
            <w:hideMark/>
          </w:tcPr>
          <w:p w14:paraId="23A6AFA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 xml:space="preserve">The evidence supports RQ1, but interpretation must account for this limitation: Limited customer-service and </w:t>
            </w:r>
            <w:proofErr w:type="gramStart"/>
            <w:r w:rsidRPr="003F57A8">
              <w:rPr>
                <w:rFonts w:eastAsia="Times New Roman" w:cs="Arial"/>
                <w:color w:val="000000" w:themeColor="text1"/>
                <w:sz w:val="22"/>
                <w:szCs w:val="22"/>
                <w:lang w:eastAsia="en-GB"/>
              </w:rPr>
              <w:t>Midlands</w:t>
            </w:r>
            <w:proofErr w:type="gramEnd"/>
            <w:r w:rsidRPr="003F57A8">
              <w:rPr>
                <w:rFonts w:eastAsia="Times New Roman" w:cs="Arial"/>
                <w:color w:val="000000" w:themeColor="text1"/>
                <w:sz w:val="22"/>
                <w:szCs w:val="22"/>
                <w:lang w:eastAsia="en-GB"/>
              </w:rPr>
              <w:t xml:space="preserve"> evidence.</w:t>
            </w:r>
          </w:p>
        </w:tc>
      </w:tr>
      <w:tr w:rsidR="00D2184F" w:rsidRPr="007026F5" w14:paraId="6D0C0DE8" w14:textId="77777777" w:rsidTr="00797DA0">
        <w:tc>
          <w:tcPr>
            <w:tcW w:w="2268" w:type="dxa"/>
            <w:shd w:val="clear" w:color="auto" w:fill="E8EEF5"/>
            <w:tcMar>
              <w:top w:w="80" w:type="dxa"/>
              <w:left w:w="0" w:type="dxa"/>
              <w:bottom w:w="80" w:type="dxa"/>
              <w:right w:w="0" w:type="dxa"/>
            </w:tcMar>
            <w:vAlign w:val="center"/>
            <w:hideMark/>
          </w:tcPr>
          <w:p w14:paraId="0C7E28D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Mar>
              <w:top w:w="80" w:type="dxa"/>
              <w:left w:w="0" w:type="dxa"/>
              <w:bottom w:w="80" w:type="dxa"/>
              <w:right w:w="0" w:type="dxa"/>
            </w:tcMar>
            <w:vAlign w:val="center"/>
            <w:hideMark/>
          </w:tcPr>
          <w:p w14:paraId="5EF1606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Use a staged implementation framework and governance.</w:t>
            </w:r>
          </w:p>
        </w:tc>
      </w:tr>
      <w:tr w:rsidR="00D2184F" w:rsidRPr="007026F5" w14:paraId="5D401FC0" w14:textId="77777777" w:rsidTr="00797DA0">
        <w:tc>
          <w:tcPr>
            <w:tcW w:w="2268" w:type="dxa"/>
            <w:shd w:val="clear" w:color="auto" w:fill="E8EEF5"/>
            <w:tcMar>
              <w:top w:w="80" w:type="dxa"/>
              <w:left w:w="0" w:type="dxa"/>
              <w:bottom w:w="80" w:type="dxa"/>
              <w:right w:w="0" w:type="dxa"/>
            </w:tcMar>
            <w:vAlign w:val="center"/>
            <w:hideMark/>
          </w:tcPr>
          <w:p w14:paraId="027E69D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Mar>
              <w:top w:w="80" w:type="dxa"/>
              <w:left w:w="0" w:type="dxa"/>
              <w:bottom w:w="80" w:type="dxa"/>
              <w:right w:w="0" w:type="dxa"/>
            </w:tcMar>
            <w:vAlign w:val="center"/>
            <w:hideMark/>
          </w:tcPr>
          <w:p w14:paraId="46AFB1A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 xml:space="preserve">Limited customer-service and </w:t>
            </w:r>
            <w:proofErr w:type="gramStart"/>
            <w:r w:rsidRPr="003F57A8">
              <w:rPr>
                <w:rFonts w:eastAsia="Times New Roman" w:cs="Arial"/>
                <w:color w:val="000000" w:themeColor="text1"/>
                <w:sz w:val="22"/>
                <w:szCs w:val="22"/>
                <w:lang w:eastAsia="en-GB"/>
              </w:rPr>
              <w:t>Midlands</w:t>
            </w:r>
            <w:proofErr w:type="gramEnd"/>
            <w:r w:rsidRPr="003F57A8">
              <w:rPr>
                <w:rFonts w:eastAsia="Times New Roman" w:cs="Arial"/>
                <w:color w:val="000000" w:themeColor="text1"/>
                <w:sz w:val="22"/>
                <w:szCs w:val="22"/>
                <w:lang w:eastAsia="en-GB"/>
              </w:rPr>
              <w:t xml:space="preserve"> evidence.</w:t>
            </w:r>
          </w:p>
        </w:tc>
      </w:tr>
    </w:tbl>
    <w:p w14:paraId="000EFACC"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5"/>
        <w:gridCol w:w="6881"/>
      </w:tblGrid>
      <w:tr w:rsidR="00D2184F" w:rsidRPr="007026F5" w14:paraId="034E8B1F" w14:textId="77777777" w:rsidTr="00797DA0">
        <w:tc>
          <w:tcPr>
            <w:tcW w:w="9978" w:type="dxa"/>
            <w:gridSpan w:val="2"/>
            <w:shd w:val="clear" w:color="auto" w:fill="00B050"/>
            <w:tcMar>
              <w:top w:w="80" w:type="dxa"/>
              <w:left w:w="0" w:type="dxa"/>
              <w:bottom w:w="80" w:type="dxa"/>
              <w:right w:w="0" w:type="dxa"/>
            </w:tcMar>
            <w:vAlign w:val="center"/>
            <w:hideMark/>
          </w:tcPr>
          <w:p w14:paraId="59B802C1"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12. Zakaria et al. (2024)</w:t>
            </w:r>
          </w:p>
        </w:tc>
      </w:tr>
      <w:tr w:rsidR="00D2184F" w:rsidRPr="007026F5" w14:paraId="724268C1" w14:textId="77777777" w:rsidTr="00797DA0">
        <w:tc>
          <w:tcPr>
            <w:tcW w:w="2268" w:type="dxa"/>
            <w:shd w:val="clear" w:color="auto" w:fill="E8EEF5"/>
            <w:tcMar>
              <w:top w:w="80" w:type="dxa"/>
              <w:left w:w="0" w:type="dxa"/>
              <w:bottom w:w="80" w:type="dxa"/>
              <w:right w:w="0" w:type="dxa"/>
            </w:tcMar>
            <w:vAlign w:val="center"/>
            <w:hideMark/>
          </w:tcPr>
          <w:p w14:paraId="773BDFA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Mar>
              <w:top w:w="80" w:type="dxa"/>
              <w:left w:w="0" w:type="dxa"/>
              <w:bottom w:w="80" w:type="dxa"/>
              <w:right w:w="0" w:type="dxa"/>
            </w:tcMar>
            <w:vAlign w:val="center"/>
            <w:hideMark/>
          </w:tcPr>
          <w:p w14:paraId="4F00F1A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AI in the UK food system</w:t>
            </w:r>
          </w:p>
        </w:tc>
      </w:tr>
      <w:tr w:rsidR="00D2184F" w:rsidRPr="007026F5" w14:paraId="43D56D54" w14:textId="77777777" w:rsidTr="00797DA0">
        <w:tc>
          <w:tcPr>
            <w:tcW w:w="2268" w:type="dxa"/>
            <w:shd w:val="clear" w:color="auto" w:fill="E8EEF5"/>
            <w:tcMar>
              <w:top w:w="80" w:type="dxa"/>
              <w:left w:w="0" w:type="dxa"/>
              <w:bottom w:w="80" w:type="dxa"/>
              <w:right w:w="0" w:type="dxa"/>
            </w:tcMar>
            <w:vAlign w:val="center"/>
            <w:hideMark/>
          </w:tcPr>
          <w:p w14:paraId="78B9A7F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lastRenderedPageBreak/>
              <w:t>Method and geography</w:t>
            </w:r>
          </w:p>
        </w:tc>
        <w:tc>
          <w:tcPr>
            <w:tcW w:w="7597" w:type="dxa"/>
            <w:tcMar>
              <w:top w:w="80" w:type="dxa"/>
              <w:left w:w="0" w:type="dxa"/>
              <w:bottom w:w="80" w:type="dxa"/>
              <w:right w:w="0" w:type="dxa"/>
            </w:tcMar>
            <w:vAlign w:val="center"/>
            <w:hideMark/>
          </w:tcPr>
          <w:p w14:paraId="056D0E9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 xml:space="preserve">Rapid evidence assessment and </w:t>
            </w:r>
            <w:proofErr w:type="spellStart"/>
            <w:r w:rsidRPr="003F57A8">
              <w:rPr>
                <w:rFonts w:eastAsia="Times New Roman" w:cs="Arial"/>
                <w:color w:val="000000" w:themeColor="text1"/>
                <w:sz w:val="22"/>
                <w:szCs w:val="22"/>
                <w:lang w:eastAsia="en-GB"/>
              </w:rPr>
              <w:t>scientometric</w:t>
            </w:r>
            <w:proofErr w:type="spellEnd"/>
            <w:r w:rsidRPr="003F57A8">
              <w:rPr>
                <w:rFonts w:eastAsia="Times New Roman" w:cs="Arial"/>
                <w:color w:val="000000" w:themeColor="text1"/>
                <w:sz w:val="22"/>
                <w:szCs w:val="22"/>
                <w:lang w:eastAsia="en-GB"/>
              </w:rPr>
              <w:t xml:space="preserve"> analysis; United Kingdom</w:t>
            </w:r>
          </w:p>
        </w:tc>
      </w:tr>
      <w:tr w:rsidR="00D2184F" w:rsidRPr="007026F5" w14:paraId="08663F73" w14:textId="77777777" w:rsidTr="00797DA0">
        <w:tc>
          <w:tcPr>
            <w:tcW w:w="2268" w:type="dxa"/>
            <w:shd w:val="clear" w:color="auto" w:fill="E8EEF5"/>
            <w:tcMar>
              <w:top w:w="80" w:type="dxa"/>
              <w:left w:w="0" w:type="dxa"/>
              <w:bottom w:w="80" w:type="dxa"/>
              <w:right w:w="0" w:type="dxa"/>
            </w:tcMar>
            <w:vAlign w:val="center"/>
            <w:hideMark/>
          </w:tcPr>
          <w:p w14:paraId="6DD00B6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Mar>
              <w:top w:w="80" w:type="dxa"/>
              <w:left w:w="0" w:type="dxa"/>
              <w:bottom w:w="80" w:type="dxa"/>
              <w:right w:w="0" w:type="dxa"/>
            </w:tcMar>
            <w:vAlign w:val="center"/>
            <w:hideMark/>
          </w:tcPr>
          <w:p w14:paraId="6151563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AI use is expanding across the UK food system, but evidence about practice remains incomplete.</w:t>
            </w:r>
          </w:p>
        </w:tc>
      </w:tr>
      <w:tr w:rsidR="00D2184F" w:rsidRPr="007026F5" w14:paraId="6AC2D0ED" w14:textId="77777777" w:rsidTr="00797DA0">
        <w:tc>
          <w:tcPr>
            <w:tcW w:w="2268" w:type="dxa"/>
            <w:shd w:val="clear" w:color="auto" w:fill="E8EEF5"/>
            <w:tcMar>
              <w:top w:w="80" w:type="dxa"/>
              <w:left w:w="0" w:type="dxa"/>
              <w:bottom w:w="80" w:type="dxa"/>
              <w:right w:w="0" w:type="dxa"/>
            </w:tcMar>
            <w:vAlign w:val="center"/>
            <w:hideMark/>
          </w:tcPr>
          <w:p w14:paraId="559CD7B9"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Mar>
              <w:top w:w="80" w:type="dxa"/>
              <w:left w:w="0" w:type="dxa"/>
              <w:bottom w:w="80" w:type="dxa"/>
              <w:right w:w="0" w:type="dxa"/>
            </w:tcMar>
            <w:vAlign w:val="center"/>
            <w:hideMark/>
          </w:tcPr>
          <w:p w14:paraId="7D0CAFD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RQ1, but interpretation must account for this limitation: Limited evidence about current restaurant adoption and scalability.</w:t>
            </w:r>
          </w:p>
        </w:tc>
      </w:tr>
      <w:tr w:rsidR="00D2184F" w:rsidRPr="007026F5" w14:paraId="34D63F22" w14:textId="77777777" w:rsidTr="00797DA0">
        <w:tc>
          <w:tcPr>
            <w:tcW w:w="2268" w:type="dxa"/>
            <w:shd w:val="clear" w:color="auto" w:fill="E8EEF5"/>
            <w:tcMar>
              <w:top w:w="80" w:type="dxa"/>
              <w:left w:w="0" w:type="dxa"/>
              <w:bottom w:w="80" w:type="dxa"/>
              <w:right w:w="0" w:type="dxa"/>
            </w:tcMar>
            <w:vAlign w:val="center"/>
            <w:hideMark/>
          </w:tcPr>
          <w:p w14:paraId="4ED5FDD2"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Mar>
              <w:top w:w="80" w:type="dxa"/>
              <w:left w:w="0" w:type="dxa"/>
              <w:bottom w:w="80" w:type="dxa"/>
              <w:right w:w="0" w:type="dxa"/>
            </w:tcMar>
            <w:vAlign w:val="center"/>
            <w:hideMark/>
          </w:tcPr>
          <w:p w14:paraId="02774672"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Develop transparency, gap analysis and stakeholder evidence.</w:t>
            </w:r>
          </w:p>
        </w:tc>
      </w:tr>
      <w:tr w:rsidR="00D2184F" w:rsidRPr="007026F5" w14:paraId="15675CA8" w14:textId="77777777" w:rsidTr="00797DA0">
        <w:tc>
          <w:tcPr>
            <w:tcW w:w="2268" w:type="dxa"/>
            <w:shd w:val="clear" w:color="auto" w:fill="E8EEF5"/>
            <w:tcMar>
              <w:top w:w="80" w:type="dxa"/>
              <w:left w:w="0" w:type="dxa"/>
              <w:bottom w:w="80" w:type="dxa"/>
              <w:right w:w="0" w:type="dxa"/>
            </w:tcMar>
            <w:vAlign w:val="center"/>
            <w:hideMark/>
          </w:tcPr>
          <w:p w14:paraId="1A40CC4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Mar>
              <w:top w:w="80" w:type="dxa"/>
              <w:left w:w="0" w:type="dxa"/>
              <w:bottom w:w="80" w:type="dxa"/>
              <w:right w:w="0" w:type="dxa"/>
            </w:tcMar>
            <w:vAlign w:val="center"/>
            <w:hideMark/>
          </w:tcPr>
          <w:p w14:paraId="42E990D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Limited evidence about current restaurant adoption and scalability.</w:t>
            </w:r>
          </w:p>
        </w:tc>
      </w:tr>
    </w:tbl>
    <w:p w14:paraId="395A61DD" w14:textId="77777777" w:rsidR="00D2184F" w:rsidRDefault="00D2184F" w:rsidP="00D2184F">
      <w:pPr>
        <w:spacing w:after="0"/>
        <w:rPr>
          <w:rFonts w:eastAsia="Times New Roman" w:cs="Arial"/>
          <w:b/>
          <w:bCs/>
          <w:color w:val="000000" w:themeColor="text1"/>
          <w:sz w:val="28"/>
          <w:szCs w:val="28"/>
          <w:lang w:eastAsia="en-GB"/>
        </w:rPr>
      </w:pPr>
    </w:p>
    <w:p w14:paraId="5B69240A" w14:textId="77777777" w:rsidR="00D2184F" w:rsidRPr="007026F5" w:rsidRDefault="00D2184F" w:rsidP="00D2184F">
      <w:pPr>
        <w:spacing w:after="0"/>
        <w:rPr>
          <w:rFonts w:eastAsia="Times New Roman" w:cs="Arial"/>
          <w:color w:val="000000" w:themeColor="text1"/>
          <w:lang w:eastAsia="en-GB"/>
        </w:rPr>
      </w:pPr>
      <w:r w:rsidRPr="007026F5">
        <w:rPr>
          <w:rFonts w:eastAsia="Times New Roman" w:cs="Arial"/>
          <w:b/>
          <w:bCs/>
          <w:color w:val="000000" w:themeColor="text1"/>
          <w:sz w:val="28"/>
          <w:szCs w:val="28"/>
          <w:lang w:eastAsia="en-GB"/>
        </w:rPr>
        <w:t>RQ2 — Impact on customer service quality</w:t>
      </w:r>
    </w:p>
    <w:p w14:paraId="6B987BC8" w14:textId="77777777" w:rsidR="00D2184F" w:rsidRPr="00BB0DBD" w:rsidRDefault="00D2184F" w:rsidP="00D2184F">
      <w:pPr>
        <w:spacing w:after="0"/>
        <w:rPr>
          <w:rFonts w:eastAsia="Times New Roman" w:cs="Arial"/>
          <w:color w:val="000000" w:themeColor="text1"/>
          <w:sz w:val="28"/>
          <w:szCs w:val="28"/>
          <w:lang w:eastAsia="en-GB"/>
        </w:rPr>
      </w:pPr>
      <w:r w:rsidRPr="00BB0DBD">
        <w:rPr>
          <w:rFonts w:eastAsia="Times New Roman" w:cs="Arial"/>
          <w:color w:val="000000" w:themeColor="text1"/>
          <w:lang w:eastAsia="en-GB"/>
        </w:rPr>
        <w:t>23 sources are assigned to this primary category. Some sources also contribute to other research questions.</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6"/>
        <w:gridCol w:w="6880"/>
      </w:tblGrid>
      <w:tr w:rsidR="00D2184F" w:rsidRPr="007026F5" w14:paraId="2A24D712" w14:textId="77777777" w:rsidTr="00797DA0">
        <w:tc>
          <w:tcPr>
            <w:tcW w:w="9978" w:type="dxa"/>
            <w:gridSpan w:val="2"/>
            <w:shd w:val="clear" w:color="auto" w:fill="00B050"/>
            <w:tcMar>
              <w:top w:w="80" w:type="dxa"/>
              <w:left w:w="0" w:type="dxa"/>
              <w:bottom w:w="80" w:type="dxa"/>
              <w:right w:w="0" w:type="dxa"/>
            </w:tcMar>
            <w:vAlign w:val="center"/>
            <w:hideMark/>
          </w:tcPr>
          <w:p w14:paraId="53D193ED" w14:textId="77777777" w:rsidR="00D2184F" w:rsidRPr="00BB0DBD" w:rsidRDefault="00D2184F" w:rsidP="00797DA0">
            <w:pPr>
              <w:spacing w:after="0"/>
              <w:rPr>
                <w:rFonts w:eastAsia="Times New Roman" w:cs="Arial"/>
                <w:color w:val="000000" w:themeColor="text1"/>
                <w:lang w:eastAsia="en-GB"/>
              </w:rPr>
            </w:pPr>
            <w:r w:rsidRPr="00BB0DBD">
              <w:rPr>
                <w:rFonts w:eastAsia="Times New Roman" w:cs="Arial"/>
                <w:b/>
                <w:bCs/>
                <w:color w:val="000000" w:themeColor="text1"/>
                <w:lang w:eastAsia="en-GB"/>
              </w:rPr>
              <w:t>13. Alghamdi et al. (2023)</w:t>
            </w:r>
          </w:p>
        </w:tc>
      </w:tr>
      <w:tr w:rsidR="00D2184F" w:rsidRPr="007026F5" w14:paraId="12B4655C" w14:textId="77777777" w:rsidTr="00797DA0">
        <w:tc>
          <w:tcPr>
            <w:tcW w:w="2268" w:type="dxa"/>
            <w:shd w:val="clear" w:color="auto" w:fill="E8EEF5"/>
            <w:tcMar>
              <w:top w:w="80" w:type="dxa"/>
              <w:left w:w="0" w:type="dxa"/>
              <w:bottom w:w="80" w:type="dxa"/>
              <w:right w:w="0" w:type="dxa"/>
            </w:tcMar>
            <w:vAlign w:val="center"/>
            <w:hideMark/>
          </w:tcPr>
          <w:p w14:paraId="625B9D90"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Mar>
              <w:top w:w="80" w:type="dxa"/>
              <w:left w:w="0" w:type="dxa"/>
              <w:bottom w:w="80" w:type="dxa"/>
              <w:right w:w="0" w:type="dxa"/>
            </w:tcMar>
            <w:vAlign w:val="center"/>
            <w:hideMark/>
          </w:tcPr>
          <w:p w14:paraId="6FB876D9"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Online food-delivery platforms; SERVQUAL; continued use</w:t>
            </w:r>
          </w:p>
        </w:tc>
      </w:tr>
      <w:tr w:rsidR="00D2184F" w:rsidRPr="007026F5" w14:paraId="7047BCD7" w14:textId="77777777" w:rsidTr="00797DA0">
        <w:tc>
          <w:tcPr>
            <w:tcW w:w="2268" w:type="dxa"/>
            <w:shd w:val="clear" w:color="auto" w:fill="E8EEF5"/>
            <w:tcMar>
              <w:top w:w="80" w:type="dxa"/>
              <w:left w:w="0" w:type="dxa"/>
              <w:bottom w:w="80" w:type="dxa"/>
              <w:right w:w="0" w:type="dxa"/>
            </w:tcMar>
            <w:vAlign w:val="center"/>
            <w:hideMark/>
          </w:tcPr>
          <w:p w14:paraId="2DA13E15"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Mar>
              <w:top w:w="80" w:type="dxa"/>
              <w:left w:w="0" w:type="dxa"/>
              <w:bottom w:w="80" w:type="dxa"/>
              <w:right w:w="0" w:type="dxa"/>
            </w:tcMar>
            <w:vAlign w:val="center"/>
            <w:hideMark/>
          </w:tcPr>
          <w:p w14:paraId="1DD7864B"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Quantitative survey; path analysis; n=500 regular users; Indian Tier-I cities</w:t>
            </w:r>
          </w:p>
        </w:tc>
      </w:tr>
      <w:tr w:rsidR="00D2184F" w:rsidRPr="007026F5" w14:paraId="27E4CEBA" w14:textId="77777777" w:rsidTr="00797DA0">
        <w:tc>
          <w:tcPr>
            <w:tcW w:w="2268" w:type="dxa"/>
            <w:shd w:val="clear" w:color="auto" w:fill="E8EEF5"/>
            <w:tcMar>
              <w:top w:w="80" w:type="dxa"/>
              <w:left w:w="0" w:type="dxa"/>
              <w:bottom w:w="80" w:type="dxa"/>
              <w:right w:w="0" w:type="dxa"/>
            </w:tcMar>
            <w:vAlign w:val="center"/>
            <w:hideMark/>
          </w:tcPr>
          <w:p w14:paraId="0B247CE5"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Mar>
              <w:top w:w="80" w:type="dxa"/>
              <w:left w:w="0" w:type="dxa"/>
              <w:bottom w:w="80" w:type="dxa"/>
              <w:right w:w="0" w:type="dxa"/>
            </w:tcMar>
            <w:vAlign w:val="center"/>
            <w:hideMark/>
          </w:tcPr>
          <w:p w14:paraId="11D8092D"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Service quality positively influenced perceived ease of use and expectation confirmation; e-WOM review adoption contributed to continued use.</w:t>
            </w:r>
          </w:p>
        </w:tc>
      </w:tr>
      <w:tr w:rsidR="00D2184F" w:rsidRPr="007026F5" w14:paraId="7C7A9666" w14:textId="77777777" w:rsidTr="00797DA0">
        <w:tc>
          <w:tcPr>
            <w:tcW w:w="2268" w:type="dxa"/>
            <w:shd w:val="clear" w:color="auto" w:fill="E8EEF5"/>
            <w:tcMar>
              <w:top w:w="80" w:type="dxa"/>
              <w:left w:w="0" w:type="dxa"/>
              <w:bottom w:w="80" w:type="dxa"/>
              <w:right w:w="0" w:type="dxa"/>
            </w:tcMar>
            <w:vAlign w:val="center"/>
            <w:hideMark/>
          </w:tcPr>
          <w:p w14:paraId="0FDB8513"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Mar>
              <w:top w:w="80" w:type="dxa"/>
              <w:left w:w="0" w:type="dxa"/>
              <w:bottom w:w="80" w:type="dxa"/>
              <w:right w:w="0" w:type="dxa"/>
            </w:tcMar>
            <w:vAlign w:val="center"/>
            <w:hideMark/>
          </w:tcPr>
          <w:p w14:paraId="738CD2A9"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Connects service quality with technology acceptance and continued usage but does not examine the complete restaurant journey.</w:t>
            </w:r>
          </w:p>
        </w:tc>
      </w:tr>
      <w:tr w:rsidR="00D2184F" w:rsidRPr="007026F5" w14:paraId="52780DE2" w14:textId="77777777" w:rsidTr="00797DA0">
        <w:tc>
          <w:tcPr>
            <w:tcW w:w="2268" w:type="dxa"/>
            <w:shd w:val="clear" w:color="auto" w:fill="E8EEF5"/>
            <w:tcMar>
              <w:top w:w="80" w:type="dxa"/>
              <w:left w:w="0" w:type="dxa"/>
              <w:bottom w:w="80" w:type="dxa"/>
              <w:right w:w="0" w:type="dxa"/>
            </w:tcMar>
            <w:vAlign w:val="center"/>
            <w:hideMark/>
          </w:tcPr>
          <w:p w14:paraId="05E8D4BF"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Mar>
              <w:top w:w="80" w:type="dxa"/>
              <w:left w:w="0" w:type="dxa"/>
              <w:bottom w:w="80" w:type="dxa"/>
              <w:right w:w="0" w:type="dxa"/>
            </w:tcMar>
            <w:vAlign w:val="center"/>
            <w:hideMark/>
          </w:tcPr>
          <w:p w14:paraId="50366972"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Improve platform service quality, information and review mechanisms to support retention.</w:t>
            </w:r>
          </w:p>
        </w:tc>
      </w:tr>
      <w:tr w:rsidR="00D2184F" w:rsidRPr="007026F5" w14:paraId="6794C7A2" w14:textId="77777777" w:rsidTr="00797DA0">
        <w:tc>
          <w:tcPr>
            <w:tcW w:w="2268" w:type="dxa"/>
            <w:shd w:val="clear" w:color="auto" w:fill="E8EEF5"/>
            <w:tcMar>
              <w:top w:w="80" w:type="dxa"/>
              <w:left w:w="0" w:type="dxa"/>
              <w:bottom w:w="80" w:type="dxa"/>
              <w:right w:w="0" w:type="dxa"/>
            </w:tcMar>
            <w:vAlign w:val="center"/>
            <w:hideMark/>
          </w:tcPr>
          <w:p w14:paraId="62B97E47"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Mar>
              <w:top w:w="80" w:type="dxa"/>
              <w:left w:w="0" w:type="dxa"/>
              <w:bottom w:w="80" w:type="dxa"/>
              <w:right w:w="0" w:type="dxa"/>
            </w:tcMar>
            <w:vAlign w:val="center"/>
            <w:hideMark/>
          </w:tcPr>
          <w:p w14:paraId="012E4835"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Cross-sectional Indian evidence cannot establish causation or transfer directly to Midland’s customers.</w:t>
            </w:r>
          </w:p>
        </w:tc>
      </w:tr>
    </w:tbl>
    <w:p w14:paraId="51BB7C66"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6"/>
        <w:gridCol w:w="6880"/>
      </w:tblGrid>
      <w:tr w:rsidR="00D2184F" w:rsidRPr="007026F5" w14:paraId="3F9AD1AE" w14:textId="77777777" w:rsidTr="00797DA0">
        <w:tc>
          <w:tcPr>
            <w:tcW w:w="9978" w:type="dxa"/>
            <w:gridSpan w:val="2"/>
            <w:shd w:val="clear" w:color="auto" w:fill="00B050"/>
            <w:tcMar>
              <w:top w:w="80" w:type="dxa"/>
              <w:left w:w="0" w:type="dxa"/>
              <w:bottom w:w="80" w:type="dxa"/>
              <w:right w:w="0" w:type="dxa"/>
            </w:tcMar>
            <w:vAlign w:val="center"/>
            <w:hideMark/>
          </w:tcPr>
          <w:p w14:paraId="20A04599"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14. Amiri et al. (2025)</w:t>
            </w:r>
          </w:p>
        </w:tc>
      </w:tr>
      <w:tr w:rsidR="00D2184F" w:rsidRPr="007026F5" w14:paraId="5577A376" w14:textId="77777777" w:rsidTr="00797DA0">
        <w:tc>
          <w:tcPr>
            <w:tcW w:w="2268" w:type="dxa"/>
            <w:shd w:val="clear" w:color="auto" w:fill="E8EEF5"/>
            <w:tcMar>
              <w:top w:w="80" w:type="dxa"/>
              <w:left w:w="0" w:type="dxa"/>
              <w:bottom w:w="80" w:type="dxa"/>
              <w:right w:w="0" w:type="dxa"/>
            </w:tcMar>
            <w:vAlign w:val="center"/>
            <w:hideMark/>
          </w:tcPr>
          <w:p w14:paraId="316AC48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Mar>
              <w:top w:w="80" w:type="dxa"/>
              <w:left w:w="0" w:type="dxa"/>
              <w:bottom w:w="80" w:type="dxa"/>
              <w:right w:w="0" w:type="dxa"/>
            </w:tcMar>
            <w:vAlign w:val="center"/>
            <w:hideMark/>
          </w:tcPr>
          <w:p w14:paraId="6802FB82"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Self-service kiosks; TAM; readiness</w:t>
            </w:r>
          </w:p>
        </w:tc>
      </w:tr>
      <w:tr w:rsidR="00D2184F" w:rsidRPr="007026F5" w14:paraId="6C9A5CE4" w14:textId="77777777" w:rsidTr="00797DA0">
        <w:tc>
          <w:tcPr>
            <w:tcW w:w="2268" w:type="dxa"/>
            <w:shd w:val="clear" w:color="auto" w:fill="E8EEF5"/>
            <w:tcMar>
              <w:top w:w="80" w:type="dxa"/>
              <w:left w:w="0" w:type="dxa"/>
              <w:bottom w:w="80" w:type="dxa"/>
              <w:right w:w="0" w:type="dxa"/>
            </w:tcMar>
            <w:vAlign w:val="center"/>
            <w:hideMark/>
          </w:tcPr>
          <w:p w14:paraId="69C6BBA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Mar>
              <w:top w:w="80" w:type="dxa"/>
              <w:left w:w="0" w:type="dxa"/>
              <w:bottom w:w="80" w:type="dxa"/>
              <w:right w:w="0" w:type="dxa"/>
            </w:tcMar>
            <w:vAlign w:val="center"/>
            <w:hideMark/>
          </w:tcPr>
          <w:p w14:paraId="081A1B6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Survey; PLS-SEM; n=412; Jordan</w:t>
            </w:r>
          </w:p>
        </w:tc>
      </w:tr>
      <w:tr w:rsidR="00D2184F" w:rsidRPr="007026F5" w14:paraId="3B9DFE71" w14:textId="77777777" w:rsidTr="00797DA0">
        <w:tc>
          <w:tcPr>
            <w:tcW w:w="2268" w:type="dxa"/>
            <w:shd w:val="clear" w:color="auto" w:fill="E8EEF5"/>
            <w:tcMar>
              <w:top w:w="80" w:type="dxa"/>
              <w:left w:w="0" w:type="dxa"/>
              <w:bottom w:w="80" w:type="dxa"/>
              <w:right w:w="0" w:type="dxa"/>
            </w:tcMar>
            <w:vAlign w:val="center"/>
            <w:hideMark/>
          </w:tcPr>
          <w:p w14:paraId="78EA772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Mar>
              <w:top w:w="80" w:type="dxa"/>
              <w:left w:w="0" w:type="dxa"/>
              <w:bottom w:w="80" w:type="dxa"/>
              <w:right w:w="0" w:type="dxa"/>
            </w:tcMar>
            <w:vAlign w:val="center"/>
            <w:hideMark/>
          </w:tcPr>
          <w:p w14:paraId="55EB36B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Usefulness, ease of use and technology readiness influence continued kiosk use.</w:t>
            </w:r>
          </w:p>
        </w:tc>
      </w:tr>
      <w:tr w:rsidR="00D2184F" w:rsidRPr="007026F5" w14:paraId="23AC931E" w14:textId="77777777" w:rsidTr="00797DA0">
        <w:tc>
          <w:tcPr>
            <w:tcW w:w="2268" w:type="dxa"/>
            <w:shd w:val="clear" w:color="auto" w:fill="E8EEF5"/>
            <w:tcMar>
              <w:top w:w="80" w:type="dxa"/>
              <w:left w:w="0" w:type="dxa"/>
              <w:bottom w:w="80" w:type="dxa"/>
              <w:right w:w="0" w:type="dxa"/>
            </w:tcMar>
            <w:vAlign w:val="center"/>
            <w:hideMark/>
          </w:tcPr>
          <w:p w14:paraId="3736FC3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lastRenderedPageBreak/>
              <w:t>Critical discussion</w:t>
            </w:r>
          </w:p>
        </w:tc>
        <w:tc>
          <w:tcPr>
            <w:tcW w:w="7597" w:type="dxa"/>
            <w:tcMar>
              <w:top w:w="80" w:type="dxa"/>
              <w:left w:w="0" w:type="dxa"/>
              <w:bottom w:w="80" w:type="dxa"/>
              <w:right w:w="0" w:type="dxa"/>
            </w:tcMar>
            <w:vAlign w:val="center"/>
            <w:hideMark/>
          </w:tcPr>
          <w:p w14:paraId="537752B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RQ2, but interpretation must account for this limitation: Behavioural intention outside the UK; no direct profitability measure.</w:t>
            </w:r>
          </w:p>
        </w:tc>
      </w:tr>
      <w:tr w:rsidR="00D2184F" w:rsidRPr="007026F5" w14:paraId="01C51A62" w14:textId="77777777" w:rsidTr="00797DA0">
        <w:tc>
          <w:tcPr>
            <w:tcW w:w="2268" w:type="dxa"/>
            <w:shd w:val="clear" w:color="auto" w:fill="E8EEF5"/>
            <w:tcMar>
              <w:top w:w="80" w:type="dxa"/>
              <w:left w:w="0" w:type="dxa"/>
              <w:bottom w:w="80" w:type="dxa"/>
              <w:right w:w="0" w:type="dxa"/>
            </w:tcMar>
            <w:vAlign w:val="center"/>
            <w:hideMark/>
          </w:tcPr>
          <w:p w14:paraId="2E94A39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Mar>
              <w:top w:w="80" w:type="dxa"/>
              <w:left w:w="0" w:type="dxa"/>
              <w:bottom w:w="80" w:type="dxa"/>
              <w:right w:w="0" w:type="dxa"/>
            </w:tcMar>
            <w:vAlign w:val="center"/>
            <w:hideMark/>
          </w:tcPr>
          <w:p w14:paraId="1753B7F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Improve interface usability and support customers with lower readiness.</w:t>
            </w:r>
          </w:p>
        </w:tc>
      </w:tr>
      <w:tr w:rsidR="00D2184F" w:rsidRPr="007026F5" w14:paraId="33241527" w14:textId="77777777" w:rsidTr="00797DA0">
        <w:tc>
          <w:tcPr>
            <w:tcW w:w="2268" w:type="dxa"/>
            <w:shd w:val="clear" w:color="auto" w:fill="E8EEF5"/>
            <w:tcMar>
              <w:top w:w="80" w:type="dxa"/>
              <w:left w:w="0" w:type="dxa"/>
              <w:bottom w:w="80" w:type="dxa"/>
              <w:right w:w="0" w:type="dxa"/>
            </w:tcMar>
            <w:vAlign w:val="center"/>
            <w:hideMark/>
          </w:tcPr>
          <w:p w14:paraId="0191D60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Mar>
              <w:top w:w="80" w:type="dxa"/>
              <w:left w:w="0" w:type="dxa"/>
              <w:bottom w:w="80" w:type="dxa"/>
              <w:right w:w="0" w:type="dxa"/>
            </w:tcMar>
            <w:vAlign w:val="center"/>
            <w:hideMark/>
          </w:tcPr>
          <w:p w14:paraId="52CD9042"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Behavioural intention outside the UK; no direct profitability measure.</w:t>
            </w:r>
          </w:p>
        </w:tc>
      </w:tr>
    </w:tbl>
    <w:p w14:paraId="0A4C5675"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6"/>
        <w:gridCol w:w="6880"/>
      </w:tblGrid>
      <w:tr w:rsidR="00D2184F" w:rsidRPr="00BB0DBD" w14:paraId="0E2F3A6B" w14:textId="77777777" w:rsidTr="00797DA0">
        <w:tc>
          <w:tcPr>
            <w:tcW w:w="9978" w:type="dxa"/>
            <w:gridSpan w:val="2"/>
            <w:shd w:val="clear" w:color="auto" w:fill="00B050"/>
            <w:tcMar>
              <w:top w:w="80" w:type="dxa"/>
              <w:left w:w="0" w:type="dxa"/>
              <w:bottom w:w="80" w:type="dxa"/>
              <w:right w:w="0" w:type="dxa"/>
            </w:tcMar>
            <w:vAlign w:val="center"/>
            <w:hideMark/>
          </w:tcPr>
          <w:p w14:paraId="2D9D7F73" w14:textId="77777777" w:rsidR="00D2184F" w:rsidRPr="00BB0DBD" w:rsidRDefault="00D2184F" w:rsidP="00797DA0">
            <w:pPr>
              <w:spacing w:after="0"/>
              <w:rPr>
                <w:rFonts w:eastAsia="Times New Roman" w:cs="Arial"/>
                <w:color w:val="000000" w:themeColor="text1"/>
                <w:lang w:eastAsia="en-GB"/>
              </w:rPr>
            </w:pPr>
            <w:r w:rsidRPr="00BB0DBD">
              <w:rPr>
                <w:rFonts w:eastAsia="Times New Roman" w:cs="Arial"/>
                <w:b/>
                <w:bCs/>
                <w:color w:val="000000" w:themeColor="text1"/>
                <w:lang w:eastAsia="en-GB"/>
              </w:rPr>
              <w:t>15. Arkadan, Macdonald and Wilson (2024)</w:t>
            </w:r>
          </w:p>
        </w:tc>
      </w:tr>
      <w:tr w:rsidR="00D2184F" w:rsidRPr="00BB0DBD" w14:paraId="62B64B8D" w14:textId="77777777" w:rsidTr="00797DA0">
        <w:tc>
          <w:tcPr>
            <w:tcW w:w="2268" w:type="dxa"/>
            <w:shd w:val="clear" w:color="auto" w:fill="E8EEF5"/>
            <w:tcMar>
              <w:top w:w="80" w:type="dxa"/>
              <w:left w:w="0" w:type="dxa"/>
              <w:bottom w:w="80" w:type="dxa"/>
              <w:right w:w="0" w:type="dxa"/>
            </w:tcMar>
            <w:vAlign w:val="center"/>
            <w:hideMark/>
          </w:tcPr>
          <w:p w14:paraId="44E0D3F7"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Mar>
              <w:top w:w="80" w:type="dxa"/>
              <w:left w:w="0" w:type="dxa"/>
              <w:bottom w:w="80" w:type="dxa"/>
              <w:right w:w="0" w:type="dxa"/>
            </w:tcMar>
            <w:vAlign w:val="center"/>
            <w:hideMark/>
          </w:tcPr>
          <w:p w14:paraId="0030944F"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Customer-experience orientation</w:t>
            </w:r>
          </w:p>
        </w:tc>
      </w:tr>
      <w:tr w:rsidR="00D2184F" w:rsidRPr="00BB0DBD" w14:paraId="4A9FDA8D" w14:textId="77777777" w:rsidTr="00797DA0">
        <w:tc>
          <w:tcPr>
            <w:tcW w:w="2268" w:type="dxa"/>
            <w:shd w:val="clear" w:color="auto" w:fill="E8EEF5"/>
            <w:tcMar>
              <w:top w:w="80" w:type="dxa"/>
              <w:left w:w="0" w:type="dxa"/>
              <w:bottom w:w="80" w:type="dxa"/>
              <w:right w:w="0" w:type="dxa"/>
            </w:tcMar>
            <w:vAlign w:val="center"/>
            <w:hideMark/>
          </w:tcPr>
          <w:p w14:paraId="067D4A8D"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Mar>
              <w:top w:w="80" w:type="dxa"/>
              <w:left w:w="0" w:type="dxa"/>
              <w:bottom w:w="80" w:type="dxa"/>
              <w:right w:w="0" w:type="dxa"/>
            </w:tcMar>
            <w:vAlign w:val="center"/>
            <w:hideMark/>
          </w:tcPr>
          <w:p w14:paraId="0FA1BB6C"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Conceptual model; International</w:t>
            </w:r>
          </w:p>
        </w:tc>
      </w:tr>
      <w:tr w:rsidR="00D2184F" w:rsidRPr="00BB0DBD" w14:paraId="0D517C29" w14:textId="77777777" w:rsidTr="00797DA0">
        <w:tc>
          <w:tcPr>
            <w:tcW w:w="2268" w:type="dxa"/>
            <w:shd w:val="clear" w:color="auto" w:fill="E8EEF5"/>
            <w:tcMar>
              <w:top w:w="80" w:type="dxa"/>
              <w:left w:w="0" w:type="dxa"/>
              <w:bottom w:w="80" w:type="dxa"/>
              <w:right w:w="0" w:type="dxa"/>
            </w:tcMar>
            <w:vAlign w:val="center"/>
            <w:hideMark/>
          </w:tcPr>
          <w:p w14:paraId="71903587"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Mar>
              <w:top w:w="80" w:type="dxa"/>
              <w:left w:w="0" w:type="dxa"/>
              <w:bottom w:w="80" w:type="dxa"/>
              <w:right w:w="0" w:type="dxa"/>
            </w:tcMar>
            <w:vAlign w:val="center"/>
            <w:hideMark/>
          </w:tcPr>
          <w:p w14:paraId="446261DF"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Customer experience should be managed as an organisation-wide capability.</w:t>
            </w:r>
          </w:p>
        </w:tc>
      </w:tr>
      <w:tr w:rsidR="00D2184F" w:rsidRPr="00BB0DBD" w14:paraId="0A3D4574" w14:textId="77777777" w:rsidTr="00797DA0">
        <w:tc>
          <w:tcPr>
            <w:tcW w:w="2268" w:type="dxa"/>
            <w:shd w:val="clear" w:color="auto" w:fill="E8EEF5"/>
            <w:tcMar>
              <w:top w:w="80" w:type="dxa"/>
              <w:left w:w="0" w:type="dxa"/>
              <w:bottom w:w="80" w:type="dxa"/>
              <w:right w:w="0" w:type="dxa"/>
            </w:tcMar>
            <w:vAlign w:val="center"/>
            <w:hideMark/>
          </w:tcPr>
          <w:p w14:paraId="0A14E3B3"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Mar>
              <w:top w:w="80" w:type="dxa"/>
              <w:left w:w="0" w:type="dxa"/>
              <w:bottom w:w="80" w:type="dxa"/>
              <w:right w:w="0" w:type="dxa"/>
            </w:tcMar>
            <w:vAlign w:val="center"/>
            <w:hideMark/>
          </w:tcPr>
          <w:p w14:paraId="5E700359"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RQ2, but interpretation must account for this limitation: Conceptual propositions need more restaurant-sector testing.</w:t>
            </w:r>
          </w:p>
        </w:tc>
      </w:tr>
      <w:tr w:rsidR="00D2184F" w:rsidRPr="00BB0DBD" w14:paraId="5662CAF2" w14:textId="77777777" w:rsidTr="00797DA0">
        <w:tc>
          <w:tcPr>
            <w:tcW w:w="2268" w:type="dxa"/>
            <w:shd w:val="clear" w:color="auto" w:fill="E8EEF5"/>
            <w:tcMar>
              <w:top w:w="80" w:type="dxa"/>
              <w:left w:w="0" w:type="dxa"/>
              <w:bottom w:w="80" w:type="dxa"/>
              <w:right w:w="0" w:type="dxa"/>
            </w:tcMar>
            <w:vAlign w:val="center"/>
            <w:hideMark/>
          </w:tcPr>
          <w:p w14:paraId="6B9E17A1"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Mar>
              <w:top w:w="80" w:type="dxa"/>
              <w:left w:w="0" w:type="dxa"/>
              <w:bottom w:w="80" w:type="dxa"/>
              <w:right w:w="0" w:type="dxa"/>
            </w:tcMar>
            <w:vAlign w:val="center"/>
            <w:hideMark/>
          </w:tcPr>
          <w:p w14:paraId="2AFD66F0"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Coordinate the complete digital and physical customer journey.</w:t>
            </w:r>
          </w:p>
        </w:tc>
      </w:tr>
      <w:tr w:rsidR="00D2184F" w:rsidRPr="00BB0DBD" w14:paraId="773A1864" w14:textId="77777777" w:rsidTr="00797DA0">
        <w:tc>
          <w:tcPr>
            <w:tcW w:w="2268" w:type="dxa"/>
            <w:shd w:val="clear" w:color="auto" w:fill="E8EEF5"/>
            <w:tcMar>
              <w:top w:w="80" w:type="dxa"/>
              <w:left w:w="0" w:type="dxa"/>
              <w:bottom w:w="80" w:type="dxa"/>
              <w:right w:w="0" w:type="dxa"/>
            </w:tcMar>
            <w:vAlign w:val="center"/>
            <w:hideMark/>
          </w:tcPr>
          <w:p w14:paraId="271083E0"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Mar>
              <w:top w:w="80" w:type="dxa"/>
              <w:left w:w="0" w:type="dxa"/>
              <w:bottom w:w="80" w:type="dxa"/>
              <w:right w:w="0" w:type="dxa"/>
            </w:tcMar>
            <w:vAlign w:val="center"/>
            <w:hideMark/>
          </w:tcPr>
          <w:p w14:paraId="3F9FF9AC"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Conceptual propositions need more restaurant-sector testing.</w:t>
            </w:r>
          </w:p>
        </w:tc>
      </w:tr>
    </w:tbl>
    <w:p w14:paraId="0AC6BD87"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4"/>
        <w:gridCol w:w="6882"/>
      </w:tblGrid>
      <w:tr w:rsidR="00D2184F" w:rsidRPr="00BB0DBD" w14:paraId="099D3669" w14:textId="77777777" w:rsidTr="00797DA0">
        <w:tc>
          <w:tcPr>
            <w:tcW w:w="9978" w:type="dxa"/>
            <w:gridSpan w:val="2"/>
            <w:shd w:val="clear" w:color="auto" w:fill="00B050"/>
            <w:tcMar>
              <w:top w:w="80" w:type="dxa"/>
              <w:left w:w="0" w:type="dxa"/>
              <w:bottom w:w="80" w:type="dxa"/>
              <w:right w:w="0" w:type="dxa"/>
            </w:tcMar>
            <w:vAlign w:val="center"/>
            <w:hideMark/>
          </w:tcPr>
          <w:p w14:paraId="056187A3" w14:textId="77777777" w:rsidR="00D2184F" w:rsidRPr="00BB0DBD" w:rsidRDefault="00D2184F" w:rsidP="00797DA0">
            <w:pPr>
              <w:spacing w:after="0"/>
              <w:rPr>
                <w:rFonts w:eastAsia="Times New Roman" w:cs="Arial"/>
                <w:color w:val="000000" w:themeColor="text1"/>
                <w:lang w:eastAsia="en-GB"/>
              </w:rPr>
            </w:pPr>
            <w:r w:rsidRPr="00BB0DBD">
              <w:rPr>
                <w:rFonts w:eastAsia="Times New Roman" w:cs="Arial"/>
                <w:b/>
                <w:bCs/>
                <w:color w:val="000000" w:themeColor="text1"/>
                <w:lang w:eastAsia="en-GB"/>
              </w:rPr>
              <w:t xml:space="preserve">16. </w:t>
            </w:r>
            <w:proofErr w:type="spellStart"/>
            <w:r w:rsidRPr="00BB0DBD">
              <w:rPr>
                <w:rFonts w:eastAsia="Times New Roman" w:cs="Arial"/>
                <w:b/>
                <w:bCs/>
                <w:color w:val="000000" w:themeColor="text1"/>
                <w:lang w:eastAsia="en-GB"/>
              </w:rPr>
              <w:t>Arsat</w:t>
            </w:r>
            <w:proofErr w:type="spellEnd"/>
            <w:r w:rsidRPr="00BB0DBD">
              <w:rPr>
                <w:rFonts w:eastAsia="Times New Roman" w:cs="Arial"/>
                <w:b/>
                <w:bCs/>
                <w:color w:val="000000" w:themeColor="text1"/>
                <w:lang w:eastAsia="en-GB"/>
              </w:rPr>
              <w:t xml:space="preserve">, </w:t>
            </w:r>
            <w:proofErr w:type="spellStart"/>
            <w:r w:rsidRPr="00BB0DBD">
              <w:rPr>
                <w:rFonts w:eastAsia="Times New Roman" w:cs="Arial"/>
                <w:b/>
                <w:bCs/>
                <w:color w:val="000000" w:themeColor="text1"/>
                <w:lang w:eastAsia="en-GB"/>
              </w:rPr>
              <w:t>Hanafiah</w:t>
            </w:r>
            <w:proofErr w:type="spellEnd"/>
            <w:r w:rsidRPr="00BB0DBD">
              <w:rPr>
                <w:rFonts w:eastAsia="Times New Roman" w:cs="Arial"/>
                <w:b/>
                <w:bCs/>
                <w:color w:val="000000" w:themeColor="text1"/>
                <w:lang w:eastAsia="en-GB"/>
              </w:rPr>
              <w:t xml:space="preserve"> and Che </w:t>
            </w:r>
            <w:proofErr w:type="spellStart"/>
            <w:r w:rsidRPr="00BB0DBD">
              <w:rPr>
                <w:rFonts w:eastAsia="Times New Roman" w:cs="Arial"/>
                <w:b/>
                <w:bCs/>
                <w:color w:val="000000" w:themeColor="text1"/>
                <w:lang w:eastAsia="en-GB"/>
              </w:rPr>
              <w:t>Shalifullizam</w:t>
            </w:r>
            <w:proofErr w:type="spellEnd"/>
            <w:r w:rsidRPr="00BB0DBD">
              <w:rPr>
                <w:rFonts w:eastAsia="Times New Roman" w:cs="Arial"/>
                <w:b/>
                <w:bCs/>
                <w:color w:val="000000" w:themeColor="text1"/>
                <w:lang w:eastAsia="en-GB"/>
              </w:rPr>
              <w:t xml:space="preserve"> (2025)</w:t>
            </w:r>
          </w:p>
        </w:tc>
      </w:tr>
      <w:tr w:rsidR="00D2184F" w:rsidRPr="00BB0DBD" w14:paraId="76E52B0D" w14:textId="77777777" w:rsidTr="00797DA0">
        <w:tc>
          <w:tcPr>
            <w:tcW w:w="2268" w:type="dxa"/>
            <w:shd w:val="clear" w:color="auto" w:fill="E8EEF5"/>
            <w:tcMar>
              <w:top w:w="80" w:type="dxa"/>
              <w:left w:w="0" w:type="dxa"/>
              <w:bottom w:w="80" w:type="dxa"/>
              <w:right w:w="0" w:type="dxa"/>
            </w:tcMar>
            <w:vAlign w:val="center"/>
            <w:hideMark/>
          </w:tcPr>
          <w:p w14:paraId="6F3D047A"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Mar>
              <w:top w:w="80" w:type="dxa"/>
              <w:left w:w="0" w:type="dxa"/>
              <w:bottom w:w="80" w:type="dxa"/>
              <w:right w:w="0" w:type="dxa"/>
            </w:tcMar>
            <w:vAlign w:val="center"/>
            <w:hideMark/>
          </w:tcPr>
          <w:p w14:paraId="12E1AE37"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Self-service kiosks; 4As</w:t>
            </w:r>
          </w:p>
        </w:tc>
      </w:tr>
      <w:tr w:rsidR="00D2184F" w:rsidRPr="00BB0DBD" w14:paraId="4F3E325C" w14:textId="77777777" w:rsidTr="00797DA0">
        <w:tc>
          <w:tcPr>
            <w:tcW w:w="2268" w:type="dxa"/>
            <w:shd w:val="clear" w:color="auto" w:fill="E8EEF5"/>
            <w:tcMar>
              <w:top w:w="80" w:type="dxa"/>
              <w:left w:w="0" w:type="dxa"/>
              <w:bottom w:w="80" w:type="dxa"/>
              <w:right w:w="0" w:type="dxa"/>
            </w:tcMar>
            <w:vAlign w:val="center"/>
            <w:hideMark/>
          </w:tcPr>
          <w:p w14:paraId="50B17EF8"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Mar>
              <w:top w:w="80" w:type="dxa"/>
              <w:left w:w="0" w:type="dxa"/>
              <w:bottom w:w="80" w:type="dxa"/>
              <w:right w:w="0" w:type="dxa"/>
            </w:tcMar>
            <w:vAlign w:val="center"/>
            <w:hideMark/>
          </w:tcPr>
          <w:p w14:paraId="4460C3A4"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Empirical customer assessment; Malaysia</w:t>
            </w:r>
          </w:p>
        </w:tc>
      </w:tr>
      <w:tr w:rsidR="00D2184F" w:rsidRPr="00BB0DBD" w14:paraId="5531A8D3" w14:textId="77777777" w:rsidTr="00797DA0">
        <w:tc>
          <w:tcPr>
            <w:tcW w:w="2268" w:type="dxa"/>
            <w:shd w:val="clear" w:color="auto" w:fill="E8EEF5"/>
            <w:tcMar>
              <w:top w:w="80" w:type="dxa"/>
              <w:left w:w="0" w:type="dxa"/>
              <w:bottom w:w="80" w:type="dxa"/>
              <w:right w:w="0" w:type="dxa"/>
            </w:tcMar>
            <w:vAlign w:val="center"/>
            <w:hideMark/>
          </w:tcPr>
          <w:p w14:paraId="201ECDB6"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Mar>
              <w:top w:w="80" w:type="dxa"/>
              <w:left w:w="0" w:type="dxa"/>
              <w:bottom w:w="80" w:type="dxa"/>
              <w:right w:w="0" w:type="dxa"/>
            </w:tcMar>
            <w:vAlign w:val="center"/>
            <w:hideMark/>
          </w:tcPr>
          <w:p w14:paraId="58C6943C"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Accessibility, affordability, acceptability and awareness shape kiosk preference.</w:t>
            </w:r>
          </w:p>
        </w:tc>
      </w:tr>
      <w:tr w:rsidR="00D2184F" w:rsidRPr="00BB0DBD" w14:paraId="718CC18B" w14:textId="77777777" w:rsidTr="00797DA0">
        <w:tc>
          <w:tcPr>
            <w:tcW w:w="2268" w:type="dxa"/>
            <w:shd w:val="clear" w:color="auto" w:fill="E8EEF5"/>
            <w:tcMar>
              <w:top w:w="80" w:type="dxa"/>
              <w:left w:w="0" w:type="dxa"/>
              <w:bottom w:w="80" w:type="dxa"/>
              <w:right w:w="0" w:type="dxa"/>
            </w:tcMar>
            <w:vAlign w:val="center"/>
            <w:hideMark/>
          </w:tcPr>
          <w:p w14:paraId="6D26771F"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Mar>
              <w:top w:w="80" w:type="dxa"/>
              <w:left w:w="0" w:type="dxa"/>
              <w:bottom w:w="80" w:type="dxa"/>
              <w:right w:w="0" w:type="dxa"/>
            </w:tcMar>
            <w:vAlign w:val="center"/>
            <w:hideMark/>
          </w:tcPr>
          <w:p w14:paraId="77B4E39C"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RQ2, but interpretation must account for this limitation: Non-UK context and preference measures limit transferability.</w:t>
            </w:r>
          </w:p>
        </w:tc>
      </w:tr>
      <w:tr w:rsidR="00D2184F" w:rsidRPr="00BB0DBD" w14:paraId="1BA86051" w14:textId="77777777" w:rsidTr="00797DA0">
        <w:tc>
          <w:tcPr>
            <w:tcW w:w="2268" w:type="dxa"/>
            <w:shd w:val="clear" w:color="auto" w:fill="E8EEF5"/>
            <w:tcMar>
              <w:top w:w="80" w:type="dxa"/>
              <w:left w:w="0" w:type="dxa"/>
              <w:bottom w:w="80" w:type="dxa"/>
              <w:right w:w="0" w:type="dxa"/>
            </w:tcMar>
            <w:vAlign w:val="center"/>
            <w:hideMark/>
          </w:tcPr>
          <w:p w14:paraId="3FE9E4A9"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Mar>
              <w:top w:w="80" w:type="dxa"/>
              <w:left w:w="0" w:type="dxa"/>
              <w:bottom w:w="80" w:type="dxa"/>
              <w:right w:w="0" w:type="dxa"/>
            </w:tcMar>
            <w:vAlign w:val="center"/>
            <w:hideMark/>
          </w:tcPr>
          <w:p w14:paraId="0AF60848"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Evaluate adoption beyond physical installation.</w:t>
            </w:r>
          </w:p>
        </w:tc>
      </w:tr>
      <w:tr w:rsidR="00D2184F" w:rsidRPr="00BB0DBD" w14:paraId="6239895E" w14:textId="77777777" w:rsidTr="00797DA0">
        <w:tc>
          <w:tcPr>
            <w:tcW w:w="2268" w:type="dxa"/>
            <w:shd w:val="clear" w:color="auto" w:fill="E8EEF5"/>
            <w:tcMar>
              <w:top w:w="80" w:type="dxa"/>
              <w:left w:w="0" w:type="dxa"/>
              <w:bottom w:w="80" w:type="dxa"/>
              <w:right w:w="0" w:type="dxa"/>
            </w:tcMar>
            <w:vAlign w:val="center"/>
            <w:hideMark/>
          </w:tcPr>
          <w:p w14:paraId="2583B2B5"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Mar>
              <w:top w:w="80" w:type="dxa"/>
              <w:left w:w="0" w:type="dxa"/>
              <w:bottom w:w="80" w:type="dxa"/>
              <w:right w:w="0" w:type="dxa"/>
            </w:tcMar>
            <w:vAlign w:val="center"/>
            <w:hideMark/>
          </w:tcPr>
          <w:p w14:paraId="486B94D5"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Non-UK context and preference measures limit transferability.</w:t>
            </w:r>
          </w:p>
        </w:tc>
      </w:tr>
    </w:tbl>
    <w:p w14:paraId="5457BAC2"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6"/>
        <w:gridCol w:w="6880"/>
      </w:tblGrid>
      <w:tr w:rsidR="00D2184F" w:rsidRPr="007026F5" w14:paraId="74414A19" w14:textId="77777777" w:rsidTr="00797DA0">
        <w:tc>
          <w:tcPr>
            <w:tcW w:w="9978" w:type="dxa"/>
            <w:gridSpan w:val="2"/>
            <w:shd w:val="clear" w:color="auto" w:fill="00B050"/>
            <w:tcMar>
              <w:top w:w="80" w:type="dxa"/>
              <w:left w:w="0" w:type="dxa"/>
              <w:bottom w:w="80" w:type="dxa"/>
              <w:right w:w="0" w:type="dxa"/>
            </w:tcMar>
            <w:vAlign w:val="center"/>
            <w:hideMark/>
          </w:tcPr>
          <w:p w14:paraId="44A475A0" w14:textId="77777777" w:rsidR="00D2184F" w:rsidRPr="007026F5" w:rsidRDefault="00D2184F" w:rsidP="00797DA0">
            <w:pPr>
              <w:spacing w:after="0"/>
              <w:rPr>
                <w:rFonts w:eastAsia="Times New Roman" w:cs="Arial"/>
                <w:color w:val="000000" w:themeColor="text1"/>
                <w:lang w:eastAsia="en-GB"/>
              </w:rPr>
            </w:pPr>
            <w:r w:rsidRPr="007026F5">
              <w:rPr>
                <w:rFonts w:eastAsia="Times New Roman" w:cs="Arial"/>
                <w:b/>
                <w:bCs/>
                <w:color w:val="000000" w:themeColor="text1"/>
                <w:sz w:val="23"/>
                <w:szCs w:val="23"/>
                <w:lang w:eastAsia="en-GB"/>
              </w:rPr>
              <w:lastRenderedPageBreak/>
              <w:t>17. Aslam et al. (2025)</w:t>
            </w:r>
          </w:p>
        </w:tc>
      </w:tr>
      <w:tr w:rsidR="00D2184F" w:rsidRPr="007026F5" w14:paraId="63334EE4" w14:textId="77777777" w:rsidTr="00797DA0">
        <w:tc>
          <w:tcPr>
            <w:tcW w:w="2268" w:type="dxa"/>
            <w:shd w:val="clear" w:color="auto" w:fill="E8EEF5"/>
            <w:tcMar>
              <w:top w:w="80" w:type="dxa"/>
              <w:left w:w="0" w:type="dxa"/>
              <w:bottom w:w="80" w:type="dxa"/>
              <w:right w:w="0" w:type="dxa"/>
            </w:tcMar>
            <w:vAlign w:val="center"/>
            <w:hideMark/>
          </w:tcPr>
          <w:p w14:paraId="07C48C29"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Mar>
              <w:top w:w="80" w:type="dxa"/>
              <w:left w:w="0" w:type="dxa"/>
              <w:bottom w:w="80" w:type="dxa"/>
              <w:right w:w="0" w:type="dxa"/>
            </w:tcMar>
            <w:vAlign w:val="center"/>
            <w:hideMark/>
          </w:tcPr>
          <w:p w14:paraId="1A41A3BD"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Food-ordering chatbots</w:t>
            </w:r>
          </w:p>
        </w:tc>
      </w:tr>
      <w:tr w:rsidR="00D2184F" w:rsidRPr="007026F5" w14:paraId="63700556" w14:textId="77777777" w:rsidTr="00797DA0">
        <w:tc>
          <w:tcPr>
            <w:tcW w:w="2268" w:type="dxa"/>
            <w:shd w:val="clear" w:color="auto" w:fill="E8EEF5"/>
            <w:tcMar>
              <w:top w:w="80" w:type="dxa"/>
              <w:left w:w="0" w:type="dxa"/>
              <w:bottom w:w="80" w:type="dxa"/>
              <w:right w:w="0" w:type="dxa"/>
            </w:tcMar>
            <w:vAlign w:val="center"/>
            <w:hideMark/>
          </w:tcPr>
          <w:p w14:paraId="42667ABD"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Mar>
              <w:top w:w="80" w:type="dxa"/>
              <w:left w:w="0" w:type="dxa"/>
              <w:bottom w:w="80" w:type="dxa"/>
              <w:right w:w="0" w:type="dxa"/>
            </w:tcMar>
            <w:vAlign w:val="center"/>
            <w:hideMark/>
          </w:tcPr>
          <w:p w14:paraId="707F6C70"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Technology-adoption study; International</w:t>
            </w:r>
          </w:p>
        </w:tc>
      </w:tr>
      <w:tr w:rsidR="00D2184F" w:rsidRPr="007026F5" w14:paraId="052BBF2A" w14:textId="77777777" w:rsidTr="00797DA0">
        <w:tc>
          <w:tcPr>
            <w:tcW w:w="2268" w:type="dxa"/>
            <w:shd w:val="clear" w:color="auto" w:fill="E8EEF5"/>
            <w:tcMar>
              <w:top w:w="80" w:type="dxa"/>
              <w:left w:w="0" w:type="dxa"/>
              <w:bottom w:w="80" w:type="dxa"/>
              <w:right w:w="0" w:type="dxa"/>
            </w:tcMar>
            <w:vAlign w:val="center"/>
            <w:hideMark/>
          </w:tcPr>
          <w:p w14:paraId="5B89AFCC"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Mar>
              <w:top w:w="80" w:type="dxa"/>
              <w:left w:w="0" w:type="dxa"/>
              <w:bottom w:w="80" w:type="dxa"/>
              <w:right w:w="0" w:type="dxa"/>
            </w:tcMar>
            <w:vAlign w:val="center"/>
            <w:hideMark/>
          </w:tcPr>
          <w:p w14:paraId="4C2A131B"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Chatbot adoption depends on perceived service and technology factors.</w:t>
            </w:r>
          </w:p>
        </w:tc>
      </w:tr>
      <w:tr w:rsidR="00D2184F" w:rsidRPr="007026F5" w14:paraId="4B13866B" w14:textId="77777777" w:rsidTr="00797DA0">
        <w:tc>
          <w:tcPr>
            <w:tcW w:w="2268" w:type="dxa"/>
            <w:shd w:val="clear" w:color="auto" w:fill="E8EEF5"/>
            <w:tcMar>
              <w:top w:w="80" w:type="dxa"/>
              <w:left w:w="0" w:type="dxa"/>
              <w:bottom w:w="80" w:type="dxa"/>
              <w:right w:w="0" w:type="dxa"/>
            </w:tcMar>
            <w:vAlign w:val="center"/>
            <w:hideMark/>
          </w:tcPr>
          <w:p w14:paraId="7A516540"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Mar>
              <w:top w:w="80" w:type="dxa"/>
              <w:left w:w="0" w:type="dxa"/>
              <w:bottom w:w="80" w:type="dxa"/>
              <w:right w:w="0" w:type="dxa"/>
            </w:tcMar>
            <w:vAlign w:val="center"/>
            <w:hideMark/>
          </w:tcPr>
          <w:p w14:paraId="1FA654E5"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RQ2, but interpretation must account for this limitation: Limited evidence about operational and long-term financial outcomes.</w:t>
            </w:r>
          </w:p>
        </w:tc>
      </w:tr>
      <w:tr w:rsidR="00D2184F" w:rsidRPr="007026F5" w14:paraId="565418DB" w14:textId="77777777" w:rsidTr="00797DA0">
        <w:tc>
          <w:tcPr>
            <w:tcW w:w="2268" w:type="dxa"/>
            <w:shd w:val="clear" w:color="auto" w:fill="E8EEF5"/>
            <w:tcMar>
              <w:top w:w="80" w:type="dxa"/>
              <w:left w:w="0" w:type="dxa"/>
              <w:bottom w:w="80" w:type="dxa"/>
              <w:right w:w="0" w:type="dxa"/>
            </w:tcMar>
            <w:vAlign w:val="center"/>
            <w:hideMark/>
          </w:tcPr>
          <w:p w14:paraId="47189DAC"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Mar>
              <w:top w:w="80" w:type="dxa"/>
              <w:left w:w="0" w:type="dxa"/>
              <w:bottom w:w="80" w:type="dxa"/>
              <w:right w:w="0" w:type="dxa"/>
            </w:tcMar>
            <w:vAlign w:val="center"/>
            <w:hideMark/>
          </w:tcPr>
          <w:p w14:paraId="1665B16B"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Improve response quality, usefulness and problem resolution.</w:t>
            </w:r>
          </w:p>
        </w:tc>
      </w:tr>
      <w:tr w:rsidR="00D2184F" w:rsidRPr="007026F5" w14:paraId="382ECC50" w14:textId="77777777" w:rsidTr="00797DA0">
        <w:tc>
          <w:tcPr>
            <w:tcW w:w="2268" w:type="dxa"/>
            <w:shd w:val="clear" w:color="auto" w:fill="E8EEF5"/>
            <w:tcMar>
              <w:top w:w="80" w:type="dxa"/>
              <w:left w:w="0" w:type="dxa"/>
              <w:bottom w:w="80" w:type="dxa"/>
              <w:right w:w="0" w:type="dxa"/>
            </w:tcMar>
            <w:vAlign w:val="center"/>
            <w:hideMark/>
          </w:tcPr>
          <w:p w14:paraId="734A723B"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Mar>
              <w:top w:w="80" w:type="dxa"/>
              <w:left w:w="0" w:type="dxa"/>
              <w:bottom w:w="80" w:type="dxa"/>
              <w:right w:w="0" w:type="dxa"/>
            </w:tcMar>
            <w:vAlign w:val="center"/>
            <w:hideMark/>
          </w:tcPr>
          <w:p w14:paraId="0A0D3820"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Limited evidence about operational and long-term financial outcomes.</w:t>
            </w:r>
          </w:p>
        </w:tc>
      </w:tr>
    </w:tbl>
    <w:p w14:paraId="7660E4BD"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5"/>
        <w:gridCol w:w="6881"/>
      </w:tblGrid>
      <w:tr w:rsidR="00D2184F" w:rsidRPr="007026F5" w14:paraId="2EA4A1FC" w14:textId="77777777" w:rsidTr="00797DA0">
        <w:tc>
          <w:tcPr>
            <w:tcW w:w="9978" w:type="dxa"/>
            <w:gridSpan w:val="2"/>
            <w:shd w:val="clear" w:color="auto" w:fill="00B050"/>
            <w:tcMar>
              <w:top w:w="80" w:type="dxa"/>
              <w:left w:w="0" w:type="dxa"/>
              <w:bottom w:w="80" w:type="dxa"/>
              <w:right w:w="0" w:type="dxa"/>
            </w:tcMar>
            <w:vAlign w:val="center"/>
            <w:hideMark/>
          </w:tcPr>
          <w:p w14:paraId="7E341207" w14:textId="77777777" w:rsidR="00D2184F" w:rsidRPr="007026F5" w:rsidRDefault="00D2184F" w:rsidP="00797DA0">
            <w:pPr>
              <w:spacing w:after="0"/>
              <w:rPr>
                <w:rFonts w:eastAsia="Times New Roman" w:cs="Arial"/>
                <w:color w:val="000000" w:themeColor="text1"/>
                <w:lang w:eastAsia="en-GB"/>
              </w:rPr>
            </w:pPr>
            <w:r w:rsidRPr="007026F5">
              <w:rPr>
                <w:rFonts w:eastAsia="Times New Roman" w:cs="Arial"/>
                <w:b/>
                <w:bCs/>
                <w:color w:val="000000" w:themeColor="text1"/>
                <w:sz w:val="23"/>
                <w:szCs w:val="23"/>
                <w:lang w:eastAsia="en-GB"/>
              </w:rPr>
              <w:t xml:space="preserve">18. </w:t>
            </w:r>
            <w:proofErr w:type="spellStart"/>
            <w:r w:rsidRPr="007026F5">
              <w:rPr>
                <w:rFonts w:eastAsia="Times New Roman" w:cs="Arial"/>
                <w:b/>
                <w:bCs/>
                <w:color w:val="000000" w:themeColor="text1"/>
                <w:sz w:val="23"/>
                <w:szCs w:val="23"/>
                <w:lang w:eastAsia="en-GB"/>
              </w:rPr>
              <w:t>Belanche</w:t>
            </w:r>
            <w:proofErr w:type="spellEnd"/>
            <w:r w:rsidRPr="007026F5">
              <w:rPr>
                <w:rFonts w:eastAsia="Times New Roman" w:cs="Arial"/>
                <w:b/>
                <w:bCs/>
                <w:color w:val="000000" w:themeColor="text1"/>
                <w:sz w:val="23"/>
                <w:szCs w:val="23"/>
                <w:lang w:eastAsia="en-GB"/>
              </w:rPr>
              <w:t>, Flavián and Pérez-Rueda (2020)</w:t>
            </w:r>
          </w:p>
        </w:tc>
      </w:tr>
      <w:tr w:rsidR="00D2184F" w:rsidRPr="007026F5" w14:paraId="6593CDA2" w14:textId="77777777" w:rsidTr="00797DA0">
        <w:tc>
          <w:tcPr>
            <w:tcW w:w="2268" w:type="dxa"/>
            <w:shd w:val="clear" w:color="auto" w:fill="E8EEF5"/>
            <w:tcMar>
              <w:top w:w="80" w:type="dxa"/>
              <w:left w:w="0" w:type="dxa"/>
              <w:bottom w:w="80" w:type="dxa"/>
              <w:right w:w="0" w:type="dxa"/>
            </w:tcMar>
            <w:vAlign w:val="center"/>
            <w:hideMark/>
          </w:tcPr>
          <w:p w14:paraId="7CE71BB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Mar>
              <w:top w:w="80" w:type="dxa"/>
              <w:left w:w="0" w:type="dxa"/>
              <w:bottom w:w="80" w:type="dxa"/>
              <w:right w:w="0" w:type="dxa"/>
            </w:tcMar>
            <w:vAlign w:val="center"/>
            <w:hideMark/>
          </w:tcPr>
          <w:p w14:paraId="491FD74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Mobile food-delivery apps</w:t>
            </w:r>
          </w:p>
        </w:tc>
      </w:tr>
      <w:tr w:rsidR="00D2184F" w:rsidRPr="007026F5" w14:paraId="602ACB0C" w14:textId="77777777" w:rsidTr="00797DA0">
        <w:tc>
          <w:tcPr>
            <w:tcW w:w="2268" w:type="dxa"/>
            <w:shd w:val="clear" w:color="auto" w:fill="E8EEF5"/>
            <w:tcMar>
              <w:top w:w="80" w:type="dxa"/>
              <w:left w:w="0" w:type="dxa"/>
              <w:bottom w:w="80" w:type="dxa"/>
              <w:right w:w="0" w:type="dxa"/>
            </w:tcMar>
            <w:vAlign w:val="center"/>
            <w:hideMark/>
          </w:tcPr>
          <w:p w14:paraId="7244BB2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Mar>
              <w:top w:w="80" w:type="dxa"/>
              <w:left w:w="0" w:type="dxa"/>
              <w:bottom w:w="80" w:type="dxa"/>
              <w:right w:w="0" w:type="dxa"/>
            </w:tcMar>
            <w:vAlign w:val="center"/>
            <w:hideMark/>
          </w:tcPr>
          <w:p w14:paraId="51CDD32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Consumer-behaviour study; International</w:t>
            </w:r>
          </w:p>
        </w:tc>
      </w:tr>
      <w:tr w:rsidR="00D2184F" w:rsidRPr="007026F5" w14:paraId="5CE55D40" w14:textId="77777777" w:rsidTr="00797DA0">
        <w:tc>
          <w:tcPr>
            <w:tcW w:w="2268" w:type="dxa"/>
            <w:shd w:val="clear" w:color="auto" w:fill="E8EEF5"/>
            <w:tcMar>
              <w:top w:w="80" w:type="dxa"/>
              <w:left w:w="0" w:type="dxa"/>
              <w:bottom w:w="80" w:type="dxa"/>
              <w:right w:w="0" w:type="dxa"/>
            </w:tcMar>
            <w:vAlign w:val="center"/>
            <w:hideMark/>
          </w:tcPr>
          <w:p w14:paraId="64BC6E9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Mar>
              <w:top w:w="80" w:type="dxa"/>
              <w:left w:w="0" w:type="dxa"/>
              <w:bottom w:w="80" w:type="dxa"/>
              <w:right w:w="0" w:type="dxa"/>
            </w:tcMar>
            <w:vAlign w:val="center"/>
            <w:hideMark/>
          </w:tcPr>
          <w:p w14:paraId="2BEA7709"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Security and lifestyle compatibility influence app use and word of mouth.</w:t>
            </w:r>
          </w:p>
        </w:tc>
      </w:tr>
      <w:tr w:rsidR="00D2184F" w:rsidRPr="007026F5" w14:paraId="0FAFC487" w14:textId="77777777" w:rsidTr="00797DA0">
        <w:tc>
          <w:tcPr>
            <w:tcW w:w="2268" w:type="dxa"/>
            <w:shd w:val="clear" w:color="auto" w:fill="E8EEF5"/>
            <w:tcMar>
              <w:top w:w="80" w:type="dxa"/>
              <w:left w:w="0" w:type="dxa"/>
              <w:bottom w:w="80" w:type="dxa"/>
              <w:right w:w="0" w:type="dxa"/>
            </w:tcMar>
            <w:vAlign w:val="center"/>
            <w:hideMark/>
          </w:tcPr>
          <w:p w14:paraId="663736F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Mar>
              <w:top w:w="80" w:type="dxa"/>
              <w:left w:w="0" w:type="dxa"/>
              <w:bottom w:w="80" w:type="dxa"/>
              <w:right w:w="0" w:type="dxa"/>
            </w:tcMar>
            <w:vAlign w:val="center"/>
            <w:hideMark/>
          </w:tcPr>
          <w:p w14:paraId="6F439B7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RQ2, but interpretation must account for this limitation: Intentions and perceptions do not prove service or profit improvement.</w:t>
            </w:r>
          </w:p>
        </w:tc>
      </w:tr>
      <w:tr w:rsidR="00D2184F" w:rsidRPr="007026F5" w14:paraId="6D47101E" w14:textId="77777777" w:rsidTr="00797DA0">
        <w:tc>
          <w:tcPr>
            <w:tcW w:w="2268" w:type="dxa"/>
            <w:shd w:val="clear" w:color="auto" w:fill="E8EEF5"/>
            <w:tcMar>
              <w:top w:w="80" w:type="dxa"/>
              <w:left w:w="0" w:type="dxa"/>
              <w:bottom w:w="80" w:type="dxa"/>
              <w:right w:w="0" w:type="dxa"/>
            </w:tcMar>
            <w:vAlign w:val="center"/>
            <w:hideMark/>
          </w:tcPr>
          <w:p w14:paraId="65132D9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Mar>
              <w:top w:w="80" w:type="dxa"/>
              <w:left w:w="0" w:type="dxa"/>
              <w:bottom w:w="80" w:type="dxa"/>
              <w:right w:w="0" w:type="dxa"/>
            </w:tcMar>
            <w:vAlign w:val="center"/>
            <w:hideMark/>
          </w:tcPr>
          <w:p w14:paraId="2BC986D9"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Strengthen payment security and fit with customer routines.</w:t>
            </w:r>
          </w:p>
        </w:tc>
      </w:tr>
      <w:tr w:rsidR="00D2184F" w:rsidRPr="007026F5" w14:paraId="13F1444A" w14:textId="77777777" w:rsidTr="00797DA0">
        <w:tc>
          <w:tcPr>
            <w:tcW w:w="2268" w:type="dxa"/>
            <w:shd w:val="clear" w:color="auto" w:fill="E8EEF5"/>
            <w:tcMar>
              <w:top w:w="80" w:type="dxa"/>
              <w:left w:w="0" w:type="dxa"/>
              <w:bottom w:w="80" w:type="dxa"/>
              <w:right w:w="0" w:type="dxa"/>
            </w:tcMar>
            <w:vAlign w:val="center"/>
            <w:hideMark/>
          </w:tcPr>
          <w:p w14:paraId="5A422E3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Mar>
              <w:top w:w="80" w:type="dxa"/>
              <w:left w:w="0" w:type="dxa"/>
              <w:bottom w:w="80" w:type="dxa"/>
              <w:right w:w="0" w:type="dxa"/>
            </w:tcMar>
            <w:vAlign w:val="center"/>
            <w:hideMark/>
          </w:tcPr>
          <w:p w14:paraId="37F382E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Intentions and perceptions do not prove service or profit improvement.</w:t>
            </w:r>
          </w:p>
        </w:tc>
      </w:tr>
    </w:tbl>
    <w:p w14:paraId="29D58E18"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2"/>
        <w:gridCol w:w="6884"/>
      </w:tblGrid>
      <w:tr w:rsidR="00D2184F" w:rsidRPr="007026F5" w14:paraId="55258C26" w14:textId="77777777" w:rsidTr="00797DA0">
        <w:tc>
          <w:tcPr>
            <w:tcW w:w="9978" w:type="dxa"/>
            <w:gridSpan w:val="2"/>
            <w:tcBorders>
              <w:top w:val="single" w:sz="4" w:space="0" w:color="auto"/>
              <w:left w:val="single" w:sz="4" w:space="0" w:color="auto"/>
              <w:bottom w:val="single" w:sz="4" w:space="0" w:color="auto"/>
              <w:right w:val="single" w:sz="4" w:space="0" w:color="auto"/>
            </w:tcBorders>
            <w:shd w:val="clear" w:color="auto" w:fill="00B050"/>
            <w:tcMar>
              <w:top w:w="80" w:type="dxa"/>
              <w:left w:w="0" w:type="dxa"/>
              <w:bottom w:w="80" w:type="dxa"/>
              <w:right w:w="0" w:type="dxa"/>
            </w:tcMar>
            <w:vAlign w:val="center"/>
            <w:hideMark/>
          </w:tcPr>
          <w:p w14:paraId="00B905F1"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19. Chen, Wang and Wood (2025)</w:t>
            </w:r>
          </w:p>
        </w:tc>
      </w:tr>
      <w:tr w:rsidR="00D2184F" w:rsidRPr="007026F5" w14:paraId="04F02EBF"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C7E5DF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6E832C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Chatbot service quality</w:t>
            </w:r>
          </w:p>
        </w:tc>
      </w:tr>
      <w:tr w:rsidR="00D2184F" w:rsidRPr="007026F5" w14:paraId="643E1548"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0D3E08F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1FE9B7D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Survey; SEM; n=575; Retail e-commerce</w:t>
            </w:r>
          </w:p>
        </w:tc>
      </w:tr>
      <w:tr w:rsidR="00D2184F" w:rsidRPr="007026F5" w14:paraId="19E8B883"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3CC3601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E4B4D7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Understanding, problem resolution and perceived humanness affect switching to chatbots.</w:t>
            </w:r>
          </w:p>
        </w:tc>
      </w:tr>
      <w:tr w:rsidR="00D2184F" w:rsidRPr="007026F5" w14:paraId="09BAB537"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0FFB35F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352C77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RQ2, but interpretation must account for this limitation: Retail e-commerce rather than fast-food; switching intention is a proxy.</w:t>
            </w:r>
          </w:p>
        </w:tc>
      </w:tr>
      <w:tr w:rsidR="00D2184F" w:rsidRPr="007026F5" w14:paraId="3814439C"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AC6AD0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lastRenderedPageBreak/>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12EA0D7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Use human escalation where chatbots cannot resolve problems.</w:t>
            </w:r>
          </w:p>
        </w:tc>
      </w:tr>
      <w:tr w:rsidR="00D2184F" w:rsidRPr="007026F5" w14:paraId="76204621" w14:textId="77777777" w:rsidTr="00797DA0">
        <w:tc>
          <w:tcPr>
            <w:tcW w:w="2268" w:type="dxa"/>
            <w:tcBorders>
              <w:top w:val="single" w:sz="4" w:space="0" w:color="auto"/>
            </w:tcBorders>
            <w:shd w:val="clear" w:color="auto" w:fill="E8EEF5"/>
            <w:tcMar>
              <w:top w:w="80" w:type="dxa"/>
              <w:left w:w="0" w:type="dxa"/>
              <w:bottom w:w="80" w:type="dxa"/>
              <w:right w:w="0" w:type="dxa"/>
            </w:tcMar>
            <w:vAlign w:val="center"/>
            <w:hideMark/>
          </w:tcPr>
          <w:p w14:paraId="7C72914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tcBorders>
            <w:tcMar>
              <w:top w:w="80" w:type="dxa"/>
              <w:left w:w="0" w:type="dxa"/>
              <w:bottom w:w="80" w:type="dxa"/>
              <w:right w:w="0" w:type="dxa"/>
            </w:tcMar>
            <w:vAlign w:val="center"/>
            <w:hideMark/>
          </w:tcPr>
          <w:p w14:paraId="523C80A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Retail e-commerce rather than fast-food; switching intention is a proxy.</w:t>
            </w:r>
          </w:p>
        </w:tc>
      </w:tr>
    </w:tbl>
    <w:p w14:paraId="4F2F5A6C"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6"/>
        <w:gridCol w:w="6884"/>
      </w:tblGrid>
      <w:tr w:rsidR="00D2184F" w:rsidRPr="007026F5" w14:paraId="0A722683"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66ACB394"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 xml:space="preserve">20. </w:t>
            </w:r>
            <w:proofErr w:type="spellStart"/>
            <w:r w:rsidRPr="007026F5">
              <w:rPr>
                <w:rFonts w:eastAsia="Times New Roman" w:cs="Arial"/>
                <w:b/>
                <w:bCs/>
                <w:color w:val="000000" w:themeColor="text1"/>
                <w:sz w:val="23"/>
                <w:szCs w:val="23"/>
                <w:lang w:eastAsia="en-GB"/>
              </w:rPr>
              <w:t>Dandis</w:t>
            </w:r>
            <w:proofErr w:type="spellEnd"/>
            <w:r w:rsidRPr="007026F5">
              <w:rPr>
                <w:rFonts w:eastAsia="Times New Roman" w:cs="Arial"/>
                <w:b/>
                <w:bCs/>
                <w:color w:val="000000" w:themeColor="text1"/>
                <w:sz w:val="23"/>
                <w:szCs w:val="23"/>
                <w:lang w:eastAsia="en-GB"/>
              </w:rPr>
              <w:t xml:space="preserve"> et al. (2023)</w:t>
            </w:r>
          </w:p>
        </w:tc>
      </w:tr>
      <w:tr w:rsidR="00D2184F" w:rsidRPr="00BB0DBD" w14:paraId="0FA98D50"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83C18B9"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148D66B3"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Brand experience, relational benefits and loyalty</w:t>
            </w:r>
          </w:p>
        </w:tc>
      </w:tr>
      <w:tr w:rsidR="00D2184F" w:rsidRPr="00BB0DBD" w14:paraId="5636D6BA"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69EF6F3"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B74ADA8"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Empirical service study; Fast-food restaurants</w:t>
            </w:r>
          </w:p>
        </w:tc>
      </w:tr>
      <w:tr w:rsidR="00D2184F" w:rsidRPr="00BB0DBD" w14:paraId="4A949A38"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0D88F77"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F047F4D"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Brand experiences and relational benefits contribute to loyalty outcomes.</w:t>
            </w:r>
          </w:p>
        </w:tc>
      </w:tr>
      <w:tr w:rsidR="00D2184F" w:rsidRPr="00BB0DBD" w14:paraId="080B822F"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1ED29BD"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26717DE"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RQ2, but interpretation must account for this limitation: Contextual transferability and causal direction require caution.</w:t>
            </w:r>
          </w:p>
        </w:tc>
      </w:tr>
      <w:tr w:rsidR="00D2184F" w:rsidRPr="00BB0DBD" w14:paraId="71EB9A8F"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3C8DF315"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CB33456"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Balance digital efficiency with relational value and trust.</w:t>
            </w:r>
          </w:p>
        </w:tc>
      </w:tr>
      <w:tr w:rsidR="00D2184F" w:rsidRPr="00BB0DBD" w14:paraId="47026751"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6955F8D"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B7F8AF3"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Contextual transferability and causal direction require caution.</w:t>
            </w:r>
          </w:p>
        </w:tc>
      </w:tr>
    </w:tbl>
    <w:p w14:paraId="42425C80"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0"/>
        <w:gridCol w:w="6886"/>
      </w:tblGrid>
      <w:tr w:rsidR="00D2184F" w:rsidRPr="007026F5" w14:paraId="607FAD6E" w14:textId="77777777" w:rsidTr="00797DA0">
        <w:tc>
          <w:tcPr>
            <w:tcW w:w="9978" w:type="dxa"/>
            <w:gridSpan w:val="2"/>
            <w:shd w:val="clear" w:color="auto" w:fill="00B050"/>
            <w:tcMar>
              <w:top w:w="80" w:type="dxa"/>
              <w:left w:w="0" w:type="dxa"/>
              <w:bottom w:w="80" w:type="dxa"/>
              <w:right w:w="0" w:type="dxa"/>
            </w:tcMar>
            <w:vAlign w:val="center"/>
            <w:hideMark/>
          </w:tcPr>
          <w:p w14:paraId="06E37EAF"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21. Davis (1989)</w:t>
            </w:r>
          </w:p>
        </w:tc>
      </w:tr>
      <w:tr w:rsidR="00D2184F" w:rsidRPr="007026F5" w14:paraId="34E963A6" w14:textId="77777777" w:rsidTr="00797DA0">
        <w:tc>
          <w:tcPr>
            <w:tcW w:w="2268" w:type="dxa"/>
            <w:shd w:val="clear" w:color="auto" w:fill="E8EEF5"/>
            <w:tcMar>
              <w:top w:w="80" w:type="dxa"/>
              <w:left w:w="0" w:type="dxa"/>
              <w:bottom w:w="80" w:type="dxa"/>
              <w:right w:w="0" w:type="dxa"/>
            </w:tcMar>
            <w:vAlign w:val="center"/>
            <w:hideMark/>
          </w:tcPr>
          <w:p w14:paraId="1D2D3519"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Mar>
              <w:top w:w="80" w:type="dxa"/>
              <w:left w:w="0" w:type="dxa"/>
              <w:bottom w:w="80" w:type="dxa"/>
              <w:right w:w="0" w:type="dxa"/>
            </w:tcMar>
            <w:vAlign w:val="center"/>
            <w:hideMark/>
          </w:tcPr>
          <w:p w14:paraId="6A5AB54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Technology Acceptance Model</w:t>
            </w:r>
          </w:p>
        </w:tc>
      </w:tr>
      <w:tr w:rsidR="00D2184F" w:rsidRPr="007026F5" w14:paraId="2C72C902" w14:textId="77777777" w:rsidTr="00797DA0">
        <w:tc>
          <w:tcPr>
            <w:tcW w:w="2268" w:type="dxa"/>
            <w:shd w:val="clear" w:color="auto" w:fill="E8EEF5"/>
            <w:tcMar>
              <w:top w:w="80" w:type="dxa"/>
              <w:left w:w="0" w:type="dxa"/>
              <w:bottom w:w="80" w:type="dxa"/>
              <w:right w:w="0" w:type="dxa"/>
            </w:tcMar>
            <w:vAlign w:val="center"/>
            <w:hideMark/>
          </w:tcPr>
          <w:p w14:paraId="78A09EA2"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Mar>
              <w:top w:w="80" w:type="dxa"/>
              <w:left w:w="0" w:type="dxa"/>
              <w:bottom w:w="80" w:type="dxa"/>
              <w:right w:w="0" w:type="dxa"/>
            </w:tcMar>
            <w:vAlign w:val="center"/>
            <w:hideMark/>
          </w:tcPr>
          <w:p w14:paraId="44F2AA0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Empirical theory development; General information systems</w:t>
            </w:r>
          </w:p>
        </w:tc>
      </w:tr>
      <w:tr w:rsidR="00D2184F" w:rsidRPr="007026F5" w14:paraId="00FEE293" w14:textId="77777777" w:rsidTr="00797DA0">
        <w:tc>
          <w:tcPr>
            <w:tcW w:w="2268" w:type="dxa"/>
            <w:shd w:val="clear" w:color="auto" w:fill="E8EEF5"/>
            <w:tcMar>
              <w:top w:w="80" w:type="dxa"/>
              <w:left w:w="0" w:type="dxa"/>
              <w:bottom w:w="80" w:type="dxa"/>
              <w:right w:w="0" w:type="dxa"/>
            </w:tcMar>
            <w:vAlign w:val="center"/>
            <w:hideMark/>
          </w:tcPr>
          <w:p w14:paraId="4A96171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Mar>
              <w:top w:w="80" w:type="dxa"/>
              <w:left w:w="0" w:type="dxa"/>
              <w:bottom w:w="80" w:type="dxa"/>
              <w:right w:w="0" w:type="dxa"/>
            </w:tcMar>
            <w:vAlign w:val="center"/>
            <w:hideMark/>
          </w:tcPr>
          <w:p w14:paraId="7B016EA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Perceived usefulness and ease of use influence technology acceptance.</w:t>
            </w:r>
          </w:p>
        </w:tc>
      </w:tr>
      <w:tr w:rsidR="00D2184F" w:rsidRPr="007026F5" w14:paraId="6AE1783F" w14:textId="77777777" w:rsidTr="00797DA0">
        <w:tc>
          <w:tcPr>
            <w:tcW w:w="2268" w:type="dxa"/>
            <w:shd w:val="clear" w:color="auto" w:fill="E8EEF5"/>
            <w:tcMar>
              <w:top w:w="80" w:type="dxa"/>
              <w:left w:w="0" w:type="dxa"/>
              <w:bottom w:w="80" w:type="dxa"/>
              <w:right w:w="0" w:type="dxa"/>
            </w:tcMar>
            <w:vAlign w:val="center"/>
            <w:hideMark/>
          </w:tcPr>
          <w:p w14:paraId="4D46D61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Mar>
              <w:top w:w="80" w:type="dxa"/>
              <w:left w:w="0" w:type="dxa"/>
              <w:bottom w:w="80" w:type="dxa"/>
              <w:right w:w="0" w:type="dxa"/>
            </w:tcMar>
            <w:vAlign w:val="center"/>
            <w:hideMark/>
          </w:tcPr>
          <w:p w14:paraId="318F8B5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RQ2, but interpretation must account for this limitation: TAM alone underrepresents trust, inclusion and service context.</w:t>
            </w:r>
          </w:p>
        </w:tc>
      </w:tr>
      <w:tr w:rsidR="00D2184F" w:rsidRPr="007026F5" w14:paraId="3D3542B4" w14:textId="77777777" w:rsidTr="00797DA0">
        <w:tc>
          <w:tcPr>
            <w:tcW w:w="2268" w:type="dxa"/>
            <w:shd w:val="clear" w:color="auto" w:fill="E8EEF5"/>
            <w:tcMar>
              <w:top w:w="80" w:type="dxa"/>
              <w:left w:w="0" w:type="dxa"/>
              <w:bottom w:w="80" w:type="dxa"/>
              <w:right w:w="0" w:type="dxa"/>
            </w:tcMar>
            <w:vAlign w:val="center"/>
            <w:hideMark/>
          </w:tcPr>
          <w:p w14:paraId="66CEFB7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Mar>
              <w:top w:w="80" w:type="dxa"/>
              <w:left w:w="0" w:type="dxa"/>
              <w:bottom w:w="80" w:type="dxa"/>
              <w:right w:w="0" w:type="dxa"/>
            </w:tcMar>
            <w:vAlign w:val="center"/>
            <w:hideMark/>
          </w:tcPr>
          <w:p w14:paraId="2D9160A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Design useful, understandable and low-effort interfaces.</w:t>
            </w:r>
          </w:p>
        </w:tc>
      </w:tr>
      <w:tr w:rsidR="00D2184F" w:rsidRPr="007026F5" w14:paraId="284389B2" w14:textId="77777777" w:rsidTr="00797DA0">
        <w:tc>
          <w:tcPr>
            <w:tcW w:w="2268" w:type="dxa"/>
            <w:shd w:val="clear" w:color="auto" w:fill="E8EEF5"/>
            <w:tcMar>
              <w:top w:w="80" w:type="dxa"/>
              <w:left w:w="0" w:type="dxa"/>
              <w:bottom w:w="80" w:type="dxa"/>
              <w:right w:w="0" w:type="dxa"/>
            </w:tcMar>
            <w:vAlign w:val="center"/>
            <w:hideMark/>
          </w:tcPr>
          <w:p w14:paraId="3F4CC609"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Mar>
              <w:top w:w="80" w:type="dxa"/>
              <w:left w:w="0" w:type="dxa"/>
              <w:bottom w:w="80" w:type="dxa"/>
              <w:right w:w="0" w:type="dxa"/>
            </w:tcMar>
            <w:vAlign w:val="center"/>
            <w:hideMark/>
          </w:tcPr>
          <w:p w14:paraId="7F562E8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TAM alone underrepresents trust, inclusion and service context.</w:t>
            </w:r>
          </w:p>
        </w:tc>
      </w:tr>
    </w:tbl>
    <w:p w14:paraId="4206425D"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1"/>
        <w:gridCol w:w="6889"/>
      </w:tblGrid>
      <w:tr w:rsidR="00D2184F" w:rsidRPr="007026F5" w14:paraId="1F349B80"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052CB551"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22. Esmaeilpour, Mohamadi and Rajabi (2016)</w:t>
            </w:r>
          </w:p>
        </w:tc>
      </w:tr>
      <w:tr w:rsidR="00D2184F" w:rsidRPr="007026F5" w14:paraId="2E94B4D9"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03E4462"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FD2370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SERVQUAL and fast-food brand equity</w:t>
            </w:r>
          </w:p>
        </w:tc>
      </w:tr>
      <w:tr w:rsidR="00D2184F" w:rsidRPr="00805BFE" w14:paraId="06489539"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9EAA50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9C8C55E" w14:textId="77777777" w:rsidR="00D2184F" w:rsidRPr="003F57A8" w:rsidRDefault="00D2184F" w:rsidP="00797DA0">
            <w:pPr>
              <w:spacing w:after="0" w:line="240" w:lineRule="auto"/>
              <w:rPr>
                <w:rFonts w:eastAsia="Times New Roman" w:cs="Arial"/>
                <w:color w:val="000000" w:themeColor="text1"/>
                <w:sz w:val="22"/>
                <w:szCs w:val="22"/>
                <w:lang w:val="fr-FR" w:eastAsia="en-GB"/>
              </w:rPr>
            </w:pPr>
            <w:proofErr w:type="gramStart"/>
            <w:r w:rsidRPr="003F57A8">
              <w:rPr>
                <w:rFonts w:eastAsia="Times New Roman" w:cs="Arial"/>
                <w:color w:val="000000" w:themeColor="text1"/>
                <w:sz w:val="22"/>
                <w:szCs w:val="22"/>
                <w:lang w:val="fr-FR" w:eastAsia="en-GB"/>
              </w:rPr>
              <w:t>Questionnaire;</w:t>
            </w:r>
            <w:proofErr w:type="gramEnd"/>
            <w:r w:rsidRPr="003F57A8">
              <w:rPr>
                <w:rFonts w:eastAsia="Times New Roman" w:cs="Arial"/>
                <w:color w:val="000000" w:themeColor="text1"/>
                <w:sz w:val="22"/>
                <w:szCs w:val="22"/>
                <w:lang w:val="fr-FR" w:eastAsia="en-GB"/>
              </w:rPr>
              <w:t xml:space="preserve"> </w:t>
            </w:r>
            <w:proofErr w:type="spellStart"/>
            <w:r w:rsidRPr="003F57A8">
              <w:rPr>
                <w:rFonts w:eastAsia="Times New Roman" w:cs="Arial"/>
                <w:color w:val="000000" w:themeColor="text1"/>
                <w:sz w:val="22"/>
                <w:szCs w:val="22"/>
                <w:lang w:val="fr-FR" w:eastAsia="en-GB"/>
              </w:rPr>
              <w:t>convenience</w:t>
            </w:r>
            <w:proofErr w:type="spellEnd"/>
            <w:r w:rsidRPr="003F57A8">
              <w:rPr>
                <w:rFonts w:eastAsia="Times New Roman" w:cs="Arial"/>
                <w:color w:val="000000" w:themeColor="text1"/>
                <w:sz w:val="22"/>
                <w:szCs w:val="22"/>
                <w:lang w:val="fr-FR" w:eastAsia="en-GB"/>
              </w:rPr>
              <w:t xml:space="preserve"> </w:t>
            </w:r>
            <w:proofErr w:type="spellStart"/>
            <w:proofErr w:type="gramStart"/>
            <w:r w:rsidRPr="003F57A8">
              <w:rPr>
                <w:rFonts w:eastAsia="Times New Roman" w:cs="Arial"/>
                <w:color w:val="000000" w:themeColor="text1"/>
                <w:sz w:val="22"/>
                <w:szCs w:val="22"/>
                <w:lang w:val="fr-FR" w:eastAsia="en-GB"/>
              </w:rPr>
              <w:t>sample</w:t>
            </w:r>
            <w:proofErr w:type="spellEnd"/>
            <w:r w:rsidRPr="003F57A8">
              <w:rPr>
                <w:rFonts w:eastAsia="Times New Roman" w:cs="Arial"/>
                <w:color w:val="000000" w:themeColor="text1"/>
                <w:sz w:val="22"/>
                <w:szCs w:val="22"/>
                <w:lang w:val="fr-FR" w:eastAsia="en-GB"/>
              </w:rPr>
              <w:t>;</w:t>
            </w:r>
            <w:proofErr w:type="gramEnd"/>
            <w:r w:rsidRPr="003F57A8">
              <w:rPr>
                <w:rFonts w:eastAsia="Times New Roman" w:cs="Arial"/>
                <w:color w:val="000000" w:themeColor="text1"/>
                <w:sz w:val="22"/>
                <w:szCs w:val="22"/>
                <w:lang w:val="fr-FR" w:eastAsia="en-GB"/>
              </w:rPr>
              <w:t xml:space="preserve"> </w:t>
            </w:r>
            <w:proofErr w:type="gramStart"/>
            <w:r w:rsidRPr="003F57A8">
              <w:rPr>
                <w:rFonts w:eastAsia="Times New Roman" w:cs="Arial"/>
                <w:color w:val="000000" w:themeColor="text1"/>
                <w:sz w:val="22"/>
                <w:szCs w:val="22"/>
                <w:lang w:val="fr-FR" w:eastAsia="en-GB"/>
              </w:rPr>
              <w:t>SEM;</w:t>
            </w:r>
            <w:proofErr w:type="gramEnd"/>
            <w:r w:rsidRPr="003F57A8">
              <w:rPr>
                <w:rFonts w:eastAsia="Times New Roman" w:cs="Arial"/>
                <w:color w:val="000000" w:themeColor="text1"/>
                <w:sz w:val="22"/>
                <w:szCs w:val="22"/>
                <w:lang w:val="fr-FR" w:eastAsia="en-GB"/>
              </w:rPr>
              <w:t xml:space="preserve"> n=</w:t>
            </w:r>
            <w:proofErr w:type="gramStart"/>
            <w:r w:rsidRPr="003F57A8">
              <w:rPr>
                <w:rFonts w:eastAsia="Times New Roman" w:cs="Arial"/>
                <w:color w:val="000000" w:themeColor="text1"/>
                <w:sz w:val="22"/>
                <w:szCs w:val="22"/>
                <w:lang w:val="fr-FR" w:eastAsia="en-GB"/>
              </w:rPr>
              <w:t>390;</w:t>
            </w:r>
            <w:proofErr w:type="gramEnd"/>
            <w:r w:rsidRPr="003F57A8">
              <w:rPr>
                <w:rFonts w:eastAsia="Times New Roman" w:cs="Arial"/>
                <w:color w:val="000000" w:themeColor="text1"/>
                <w:sz w:val="22"/>
                <w:szCs w:val="22"/>
                <w:lang w:val="fr-FR" w:eastAsia="en-GB"/>
              </w:rPr>
              <w:t xml:space="preserve"> </w:t>
            </w:r>
            <w:proofErr w:type="spellStart"/>
            <w:r w:rsidRPr="003F57A8">
              <w:rPr>
                <w:rFonts w:eastAsia="Times New Roman" w:cs="Arial"/>
                <w:color w:val="000000" w:themeColor="text1"/>
                <w:sz w:val="22"/>
                <w:szCs w:val="22"/>
                <w:lang w:val="fr-FR" w:eastAsia="en-GB"/>
              </w:rPr>
              <w:t>Bushehr</w:t>
            </w:r>
            <w:proofErr w:type="spellEnd"/>
            <w:r w:rsidRPr="003F57A8">
              <w:rPr>
                <w:rFonts w:eastAsia="Times New Roman" w:cs="Arial"/>
                <w:color w:val="000000" w:themeColor="text1"/>
                <w:sz w:val="22"/>
                <w:szCs w:val="22"/>
                <w:lang w:val="fr-FR" w:eastAsia="en-GB"/>
              </w:rPr>
              <w:t>, Iran</w:t>
            </w:r>
          </w:p>
        </w:tc>
      </w:tr>
      <w:tr w:rsidR="00D2184F" w:rsidRPr="007026F5" w14:paraId="4160FF4A"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299158A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8034AF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All five SERVQUAL dimensions were positively associated with brand equity; tangibles had the strongest reported effect.</w:t>
            </w:r>
          </w:p>
        </w:tc>
      </w:tr>
      <w:tr w:rsidR="00D2184F" w:rsidRPr="007026F5" w14:paraId="2108DAA9"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12E8DE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205BBF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Supports the commercial relevance of service quality but does not directly assess digital technologies.</w:t>
            </w:r>
          </w:p>
        </w:tc>
      </w:tr>
      <w:tr w:rsidR="00D2184F" w:rsidRPr="007026F5" w14:paraId="3B8C30A6"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6BB9366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lastRenderedPageBreak/>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B68B8F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Improve the physical service environment, reliability, responsiveness, assurance and empathy.</w:t>
            </w:r>
          </w:p>
        </w:tc>
      </w:tr>
      <w:tr w:rsidR="00D2184F" w:rsidRPr="007026F5" w14:paraId="12490FBF"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0C33192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1F581C79"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One restaurant, non-random sample, older evidence and no digitalisation measure.</w:t>
            </w:r>
          </w:p>
        </w:tc>
      </w:tr>
    </w:tbl>
    <w:p w14:paraId="17EDD84C"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2"/>
        <w:gridCol w:w="6888"/>
      </w:tblGrid>
      <w:tr w:rsidR="00D2184F" w:rsidRPr="007026F5" w14:paraId="1325D180"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1A8FA125"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23. Etrata et al. (2025)</w:t>
            </w:r>
          </w:p>
        </w:tc>
      </w:tr>
      <w:tr w:rsidR="00D2184F" w:rsidRPr="007026F5" w14:paraId="4D44B996"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2CE2D2C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14BDB7E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SERVQUAL, trust and corporate image in QSRs</w:t>
            </w:r>
          </w:p>
        </w:tc>
      </w:tr>
      <w:tr w:rsidR="00D2184F" w:rsidRPr="007026F5" w14:paraId="0FA07EAF"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609090D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510C69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Empirical customer study focused on millennials; Quick-service restaurant context</w:t>
            </w:r>
          </w:p>
        </w:tc>
      </w:tr>
      <w:tr w:rsidR="00D2184F" w:rsidRPr="007026F5" w14:paraId="1CBDA758"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B28A68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189C0F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Applies SERVQUAL to quick-service restaurants and examines corporate image and customer trust as mediating relational outcomes.</w:t>
            </w:r>
          </w:p>
        </w:tc>
      </w:tr>
      <w:tr w:rsidR="00D2184F" w:rsidRPr="007026F5" w14:paraId="2C60DAD0"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32C990F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9CC443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Provides recent sector-specific support for SERVQUAL, while its millennial focus narrows generalisability.</w:t>
            </w:r>
          </w:p>
        </w:tc>
      </w:tr>
      <w:tr w:rsidR="00D2184F" w:rsidRPr="007026F5" w14:paraId="667C3156"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AB7390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214794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Manage service quality together with trust-building and corporate-image activities.</w:t>
            </w:r>
          </w:p>
        </w:tc>
      </w:tr>
      <w:tr w:rsidR="00D2184F" w:rsidRPr="007026F5" w14:paraId="30E81B9A"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57DAD1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16593E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Findings may not transfer to older customers or the specific Midlands digital-service context.</w:t>
            </w:r>
          </w:p>
        </w:tc>
      </w:tr>
    </w:tbl>
    <w:p w14:paraId="5377A123"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6"/>
        <w:gridCol w:w="6884"/>
      </w:tblGrid>
      <w:tr w:rsidR="00D2184F" w:rsidRPr="007026F5" w14:paraId="1A69C639"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2F6D97EA"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24. Finlay et al. (2023)</w:t>
            </w:r>
          </w:p>
        </w:tc>
      </w:tr>
      <w:tr w:rsidR="00D2184F" w:rsidRPr="007026F5" w14:paraId="4B2831DA"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66E646D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B392AB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Digital menu information and pricing</w:t>
            </w:r>
          </w:p>
        </w:tc>
      </w:tr>
      <w:tr w:rsidR="00D2184F" w:rsidRPr="007026F5" w14:paraId="4E0C6B35"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600D58B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B10C96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Randomised controlled virtual-app trial; United Kingdom</w:t>
            </w:r>
          </w:p>
        </w:tc>
      </w:tr>
      <w:tr w:rsidR="00D2184F" w:rsidRPr="007026F5" w14:paraId="252799CB"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D79BFF9"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2C686A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Calorie labels and pricing presentation can influence digital food orders.</w:t>
            </w:r>
          </w:p>
        </w:tc>
      </w:tr>
      <w:tr w:rsidR="00D2184F" w:rsidRPr="007026F5" w14:paraId="38DC5DFB"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B43C94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28D7C09"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RQ2, but interpretation must account for this limitation: Virtual ordering may not reproduce the complete restaurant journey.</w:t>
            </w:r>
          </w:p>
        </w:tc>
      </w:tr>
      <w:tr w:rsidR="00D2184F" w:rsidRPr="007026F5" w14:paraId="14F3D4BB"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90E31A2"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09310A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Test interface design and information effects before full rollout.</w:t>
            </w:r>
          </w:p>
        </w:tc>
      </w:tr>
      <w:tr w:rsidR="00D2184F" w:rsidRPr="007026F5" w14:paraId="2A8C14EE"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6934C48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8644A8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Virtual ordering may not reproduce the complete restaurant journey.</w:t>
            </w:r>
          </w:p>
        </w:tc>
      </w:tr>
    </w:tbl>
    <w:p w14:paraId="5B0BB9EA"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4"/>
        <w:gridCol w:w="6886"/>
      </w:tblGrid>
      <w:tr w:rsidR="00D2184F" w:rsidRPr="007026F5" w14:paraId="42993F53"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6BE81C79"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25. Helal (2023)</w:t>
            </w:r>
          </w:p>
        </w:tc>
      </w:tr>
      <w:tr w:rsidR="00D2184F" w:rsidRPr="007026F5" w14:paraId="21472C25"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0C1F264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20B299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Fast-food digital transformation</w:t>
            </w:r>
          </w:p>
        </w:tc>
      </w:tr>
      <w:tr w:rsidR="00D2184F" w:rsidRPr="007026F5" w14:paraId="19F39E93"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2755A5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B1684D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Customer study; Fast-food restaurants</w:t>
            </w:r>
          </w:p>
        </w:tc>
      </w:tr>
      <w:tr w:rsidR="00D2184F" w:rsidRPr="007026F5" w14:paraId="3141965D"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32173F2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0DE752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Digital transformation affects perceived value and customer well-being.</w:t>
            </w:r>
          </w:p>
        </w:tc>
      </w:tr>
      <w:tr w:rsidR="00D2184F" w:rsidRPr="007026F5" w14:paraId="743A3781"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3C3239E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6DE48E7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RQ2, but interpretation must account for this limitation: One context cannot establish equal effects across technologies or regions.</w:t>
            </w:r>
          </w:p>
        </w:tc>
      </w:tr>
      <w:tr w:rsidR="00D2184F" w:rsidRPr="007026F5" w14:paraId="6EB7A3FA"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8704CC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73DF39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Evaluate customer value alongside operational outcomes.</w:t>
            </w:r>
          </w:p>
        </w:tc>
      </w:tr>
      <w:tr w:rsidR="00D2184F" w:rsidRPr="007026F5" w14:paraId="2D0FF82D"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61A94C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lastRenderedPageBreak/>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14CA399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One context cannot establish equal effects across technologies or regions.</w:t>
            </w:r>
          </w:p>
        </w:tc>
      </w:tr>
    </w:tbl>
    <w:p w14:paraId="58B0912A"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9"/>
        <w:gridCol w:w="6881"/>
      </w:tblGrid>
      <w:tr w:rsidR="00D2184F" w:rsidRPr="007026F5" w14:paraId="789313D3"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08BDE8A7"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 xml:space="preserve">26. Jun, </w:t>
            </w:r>
            <w:proofErr w:type="spellStart"/>
            <w:r w:rsidRPr="007026F5">
              <w:rPr>
                <w:rFonts w:eastAsia="Times New Roman" w:cs="Arial"/>
                <w:b/>
                <w:bCs/>
                <w:color w:val="000000" w:themeColor="text1"/>
                <w:sz w:val="23"/>
                <w:szCs w:val="23"/>
                <w:lang w:eastAsia="en-GB"/>
              </w:rPr>
              <w:t>Marjerison</w:t>
            </w:r>
            <w:proofErr w:type="spellEnd"/>
            <w:r w:rsidRPr="007026F5">
              <w:rPr>
                <w:rFonts w:eastAsia="Times New Roman" w:cs="Arial"/>
                <w:b/>
                <w:bCs/>
                <w:color w:val="000000" w:themeColor="text1"/>
                <w:sz w:val="23"/>
                <w:szCs w:val="23"/>
                <w:lang w:eastAsia="en-GB"/>
              </w:rPr>
              <w:t xml:space="preserve"> and Kim (2025)</w:t>
            </w:r>
          </w:p>
        </w:tc>
      </w:tr>
      <w:tr w:rsidR="00D2184F" w:rsidRPr="007026F5" w14:paraId="1597DDEC"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3D6C789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55B2B4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Kiosk adoption; extended TAM</w:t>
            </w:r>
          </w:p>
        </w:tc>
      </w:tr>
      <w:tr w:rsidR="00D2184F" w:rsidRPr="007026F5" w14:paraId="0188210E"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E2950C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120C6B9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Survey; structural equation modelling; n=750 kiosk users; China</w:t>
            </w:r>
          </w:p>
        </w:tc>
      </w:tr>
      <w:tr w:rsidR="00D2184F" w:rsidRPr="007026F5" w14:paraId="6C433E3F"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E68B51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1F8AE4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Trust was the strongest direct predictor of intention to use; the deterrent effect of perceived barriers exceeded the positive effect of usefulness.</w:t>
            </w:r>
          </w:p>
        </w:tc>
      </w:tr>
      <w:tr w:rsidR="00D2184F" w:rsidRPr="007026F5" w14:paraId="7A1C2EA4"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6AB7F05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D8C4AB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Extends TAM by showing that trust, digital readiness and barriers vary between customer segments.</w:t>
            </w:r>
          </w:p>
        </w:tc>
      </w:tr>
      <w:tr w:rsidR="00D2184F" w:rsidRPr="007026F5" w14:paraId="1E72CAF6"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26363EB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A0FE28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Use segment- and journey-oriented kiosk design, build trust and reduce practical friction.</w:t>
            </w:r>
          </w:p>
        </w:tc>
      </w:tr>
      <w:tr w:rsidR="00D2184F" w:rsidRPr="007026F5" w14:paraId="353F4C61"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34E0F86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5A5D092"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Not limited to fast-food kiosks and based in China; cross-sectional intention is not actual long-term use.</w:t>
            </w:r>
          </w:p>
        </w:tc>
      </w:tr>
    </w:tbl>
    <w:p w14:paraId="5861E8D3"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6"/>
        <w:gridCol w:w="6884"/>
      </w:tblGrid>
      <w:tr w:rsidR="00D2184F" w:rsidRPr="007026F5" w14:paraId="5852BE0D"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3F2DBA59"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27. Keeble et al. (2021)</w:t>
            </w:r>
          </w:p>
        </w:tc>
      </w:tr>
      <w:tr w:rsidR="00D2184F" w:rsidRPr="007026F5" w14:paraId="1C5C2B76"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951CAC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1DCBD6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Online food-delivery access</w:t>
            </w:r>
          </w:p>
        </w:tc>
      </w:tr>
      <w:tr w:rsidR="00D2184F" w:rsidRPr="007026F5" w14:paraId="0FAB1675"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6FC0312"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D0E7BA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Cross-sectional linked-data analysis; United Kingdom</w:t>
            </w:r>
          </w:p>
        </w:tc>
      </w:tr>
      <w:tr w:rsidR="00D2184F" w:rsidRPr="007026F5" w14:paraId="78A5D652"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318936F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80F290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Greater online outlet access is associated with greater delivery-service use.</w:t>
            </w:r>
          </w:p>
        </w:tc>
      </w:tr>
      <w:tr w:rsidR="00D2184F" w:rsidRPr="007026F5" w14:paraId="41E3CBE1"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0D1BED7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371DAC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RQ2, but interpretation must account for this limitation: Cross-sectional association does not establish causality or service quality.</w:t>
            </w:r>
          </w:p>
        </w:tc>
      </w:tr>
      <w:tr w:rsidR="00D2184F" w:rsidRPr="007026F5" w14:paraId="6C0A35A4"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B1155A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31086A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Consider demographic differences in access and use.</w:t>
            </w:r>
          </w:p>
        </w:tc>
      </w:tr>
      <w:tr w:rsidR="00D2184F" w:rsidRPr="007026F5" w14:paraId="775203A8"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EB8BC4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01BD89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Cross-sectional association does not establish causality or service quality.</w:t>
            </w:r>
          </w:p>
        </w:tc>
      </w:tr>
    </w:tbl>
    <w:p w14:paraId="2063315B"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4"/>
        <w:gridCol w:w="6886"/>
      </w:tblGrid>
      <w:tr w:rsidR="00D2184F" w:rsidRPr="007026F5" w14:paraId="149C0F69"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18692423"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28. Khan et al. (2023)</w:t>
            </w:r>
          </w:p>
        </w:tc>
      </w:tr>
      <w:tr w:rsidR="00D2184F" w:rsidRPr="007026F5" w14:paraId="1E1D2B80"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207E79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44B76E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Online delivery reviews and ratings</w:t>
            </w:r>
          </w:p>
        </w:tc>
      </w:tr>
      <w:tr w:rsidR="00D2184F" w:rsidRPr="007026F5" w14:paraId="5A84C607"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601A8E1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5C9D1D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Text mining; Online food delivery</w:t>
            </w:r>
          </w:p>
        </w:tc>
      </w:tr>
      <w:tr w:rsidR="00D2184F" w:rsidRPr="007026F5" w14:paraId="6E70B113"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32ADE3F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40F6A5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Review text identifies recurring service issues not visible in ratings alone.</w:t>
            </w:r>
          </w:p>
        </w:tc>
      </w:tr>
      <w:tr w:rsidR="00D2184F" w:rsidRPr="007026F5" w14:paraId="7FF3E858"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4461BB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0A11D7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RQ2, but interpretation must account for this limitation: Self-selected reviews are not representative of every customer.</w:t>
            </w:r>
          </w:p>
        </w:tc>
      </w:tr>
      <w:tr w:rsidR="00D2184F" w:rsidRPr="007026F5" w14:paraId="7B6ECBF2"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B2565D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4BFC17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Combine ratings with qualitative review analysis.</w:t>
            </w:r>
          </w:p>
        </w:tc>
      </w:tr>
      <w:tr w:rsidR="00D2184F" w:rsidRPr="007026F5" w14:paraId="6D27E00C"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649306B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775616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Self-selected reviews are not representative of every customer.</w:t>
            </w:r>
          </w:p>
        </w:tc>
      </w:tr>
    </w:tbl>
    <w:p w14:paraId="2DCB2EF6"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2"/>
        <w:gridCol w:w="6888"/>
      </w:tblGrid>
      <w:tr w:rsidR="00D2184F" w:rsidRPr="007026F5" w14:paraId="2280F64F"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66D55DEB"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lastRenderedPageBreak/>
              <w:t xml:space="preserve">29. </w:t>
            </w:r>
            <w:proofErr w:type="spellStart"/>
            <w:r w:rsidRPr="007026F5">
              <w:rPr>
                <w:rFonts w:eastAsia="Times New Roman" w:cs="Arial"/>
                <w:b/>
                <w:bCs/>
                <w:color w:val="000000" w:themeColor="text1"/>
                <w:sz w:val="23"/>
                <w:szCs w:val="23"/>
                <w:lang w:eastAsia="en-GB"/>
              </w:rPr>
              <w:t>Kumolu</w:t>
            </w:r>
            <w:proofErr w:type="spellEnd"/>
            <w:r w:rsidRPr="007026F5">
              <w:rPr>
                <w:rFonts w:eastAsia="Times New Roman" w:cs="Arial"/>
                <w:b/>
                <w:bCs/>
                <w:color w:val="000000" w:themeColor="text1"/>
                <w:sz w:val="23"/>
                <w:szCs w:val="23"/>
                <w:lang w:eastAsia="en-GB"/>
              </w:rPr>
              <w:t>-Johnson (2024)</w:t>
            </w:r>
          </w:p>
        </w:tc>
      </w:tr>
      <w:tr w:rsidR="00D2184F" w:rsidRPr="007026F5" w14:paraId="64772AB1"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8760AC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388DC4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Fast-food service quality</w:t>
            </w:r>
          </w:p>
        </w:tc>
      </w:tr>
      <w:tr w:rsidR="00D2184F" w:rsidRPr="007026F5" w14:paraId="5B6E1B54"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AADAA3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36882C9"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Service-quality study; Fast-food service</w:t>
            </w:r>
          </w:p>
        </w:tc>
      </w:tr>
      <w:tr w:rsidR="00D2184F" w:rsidRPr="007026F5" w14:paraId="66C9BA3A"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2A1B5C3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6AD05F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Service-quality improvement requires attention to multiple customer dimensions.</w:t>
            </w:r>
          </w:p>
        </w:tc>
      </w:tr>
      <w:tr w:rsidR="00D2184F" w:rsidRPr="007026F5" w14:paraId="444DE303"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63FA2E9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FDA49C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RQ2, but interpretation must account for this limitation: Further comparative and longitudinal evidence is needed.</w:t>
            </w:r>
          </w:p>
        </w:tc>
      </w:tr>
      <w:tr w:rsidR="00D2184F" w:rsidRPr="007026F5" w14:paraId="26C782B5"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B0AC40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670E330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Monitor satisfaction, responsiveness and service recovery.</w:t>
            </w:r>
          </w:p>
        </w:tc>
      </w:tr>
      <w:tr w:rsidR="00D2184F" w:rsidRPr="007026F5" w14:paraId="13ACB374"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EEE2F52"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29A474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 xml:space="preserve">Further comparative and longitudinal evidence </w:t>
            </w:r>
            <w:proofErr w:type="gramStart"/>
            <w:r w:rsidRPr="003F57A8">
              <w:rPr>
                <w:rFonts w:eastAsia="Times New Roman" w:cs="Arial"/>
                <w:color w:val="000000" w:themeColor="text1"/>
                <w:sz w:val="22"/>
                <w:szCs w:val="22"/>
                <w:lang w:eastAsia="en-GB"/>
              </w:rPr>
              <w:t>is</w:t>
            </w:r>
            <w:proofErr w:type="gramEnd"/>
            <w:r w:rsidRPr="003F57A8">
              <w:rPr>
                <w:rFonts w:eastAsia="Times New Roman" w:cs="Arial"/>
                <w:color w:val="000000" w:themeColor="text1"/>
                <w:sz w:val="22"/>
                <w:szCs w:val="22"/>
                <w:lang w:eastAsia="en-GB"/>
              </w:rPr>
              <w:t xml:space="preserve"> needed.</w:t>
            </w:r>
          </w:p>
        </w:tc>
      </w:tr>
    </w:tbl>
    <w:p w14:paraId="636D2202"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24"/>
        <w:gridCol w:w="6896"/>
      </w:tblGrid>
      <w:tr w:rsidR="00D2184F" w:rsidRPr="007026F5" w14:paraId="6850730E"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6CBEA1C2"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 xml:space="preserve">30. </w:t>
            </w:r>
            <w:proofErr w:type="spellStart"/>
            <w:r w:rsidRPr="007026F5">
              <w:rPr>
                <w:rFonts w:eastAsia="Times New Roman" w:cs="Arial"/>
                <w:b/>
                <w:bCs/>
                <w:color w:val="000000" w:themeColor="text1"/>
                <w:sz w:val="23"/>
                <w:szCs w:val="23"/>
                <w:lang w:eastAsia="en-GB"/>
              </w:rPr>
              <w:t>Mathayomchan</w:t>
            </w:r>
            <w:proofErr w:type="spellEnd"/>
            <w:r w:rsidRPr="007026F5">
              <w:rPr>
                <w:rFonts w:eastAsia="Times New Roman" w:cs="Arial"/>
                <w:b/>
                <w:bCs/>
                <w:color w:val="000000" w:themeColor="text1"/>
                <w:sz w:val="23"/>
                <w:szCs w:val="23"/>
                <w:lang w:eastAsia="en-GB"/>
              </w:rPr>
              <w:t xml:space="preserve"> and </w:t>
            </w:r>
            <w:proofErr w:type="spellStart"/>
            <w:r w:rsidRPr="007026F5">
              <w:rPr>
                <w:rFonts w:eastAsia="Times New Roman" w:cs="Arial"/>
                <w:b/>
                <w:bCs/>
                <w:color w:val="000000" w:themeColor="text1"/>
                <w:sz w:val="23"/>
                <w:szCs w:val="23"/>
                <w:lang w:eastAsia="en-GB"/>
              </w:rPr>
              <w:t>Taecharungroj</w:t>
            </w:r>
            <w:proofErr w:type="spellEnd"/>
            <w:r w:rsidRPr="007026F5">
              <w:rPr>
                <w:rFonts w:eastAsia="Times New Roman" w:cs="Arial"/>
                <w:b/>
                <w:bCs/>
                <w:color w:val="000000" w:themeColor="text1"/>
                <w:sz w:val="23"/>
                <w:szCs w:val="23"/>
                <w:lang w:eastAsia="en-GB"/>
              </w:rPr>
              <w:t xml:space="preserve"> (2020)</w:t>
            </w:r>
          </w:p>
        </w:tc>
      </w:tr>
      <w:tr w:rsidR="00D2184F" w:rsidRPr="007026F5" w14:paraId="66D0B66E"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15AC95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2EBB02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Google Maps restaurant reviews</w:t>
            </w:r>
          </w:p>
        </w:tc>
      </w:tr>
      <w:tr w:rsidR="00D2184F" w:rsidRPr="007026F5" w14:paraId="3D43F838"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6FF38EF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6DC1C232"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Online-review analysis; Restaurant sector</w:t>
            </w:r>
          </w:p>
        </w:tc>
      </w:tr>
      <w:tr w:rsidR="00D2184F" w:rsidRPr="007026F5" w14:paraId="27B24EEC"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396402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662800C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Online reviews reveal repeated dimensions of restaurant customer experience.</w:t>
            </w:r>
          </w:p>
        </w:tc>
      </w:tr>
      <w:tr w:rsidR="00D2184F" w:rsidRPr="007026F5" w14:paraId="24556C1A"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E8A86E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3663D9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RQ2, but interpretation must account for this limitation: Self-selection and platform context limit representativeness.</w:t>
            </w:r>
          </w:p>
        </w:tc>
      </w:tr>
      <w:tr w:rsidR="00D2184F" w:rsidRPr="007026F5" w14:paraId="284207B3"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C20D54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12A392C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Use review evidence to identify service failures and strengths.</w:t>
            </w:r>
          </w:p>
        </w:tc>
      </w:tr>
      <w:tr w:rsidR="00D2184F" w:rsidRPr="007026F5" w14:paraId="75D20239"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082E3519"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6FB7B61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Self-selection and platform context limit representativeness.</w:t>
            </w:r>
          </w:p>
        </w:tc>
      </w:tr>
    </w:tbl>
    <w:p w14:paraId="14AC2B70"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1"/>
        <w:gridCol w:w="6889"/>
      </w:tblGrid>
      <w:tr w:rsidR="00D2184F" w:rsidRPr="007026F5" w14:paraId="414BE9DC"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2C0B1C5D"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31. Parasuraman, Zeithaml and Berry (1988)</w:t>
            </w:r>
          </w:p>
        </w:tc>
      </w:tr>
      <w:tr w:rsidR="00D2184F" w:rsidRPr="007026F5" w14:paraId="61A0D7E4"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857811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00096A9"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SERVQUAL</w:t>
            </w:r>
          </w:p>
        </w:tc>
      </w:tr>
      <w:tr w:rsidR="00D2184F" w:rsidRPr="007026F5" w14:paraId="527C96A9"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287217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51BB1B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Scale development; Service industries</w:t>
            </w:r>
          </w:p>
        </w:tc>
      </w:tr>
      <w:tr w:rsidR="00D2184F" w:rsidRPr="007026F5" w14:paraId="611EC079"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0ACB68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CE3FAF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Service quality comprises reliability, responsiveness, assurance, empathy and tangibles.</w:t>
            </w:r>
          </w:p>
        </w:tc>
      </w:tr>
      <w:tr w:rsidR="00D2184F" w:rsidRPr="007026F5" w14:paraId="6E100292"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3CAC26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490476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RQ2, but interpretation must account for this limitation: Original scale predates digital interfaces and needs adaptation.</w:t>
            </w:r>
          </w:p>
        </w:tc>
      </w:tr>
      <w:tr w:rsidR="00D2184F" w:rsidRPr="007026F5" w14:paraId="4C6300DA"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73F982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DBD90A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Evaluate functional and relational dimensions separately.</w:t>
            </w:r>
          </w:p>
        </w:tc>
      </w:tr>
      <w:tr w:rsidR="00D2184F" w:rsidRPr="007026F5" w14:paraId="33917D2E"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0D248F2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E948A7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Original scale predates digital interfaces and needs adaptation.</w:t>
            </w:r>
          </w:p>
        </w:tc>
      </w:tr>
    </w:tbl>
    <w:p w14:paraId="6F7C2826"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0"/>
        <w:gridCol w:w="6890"/>
      </w:tblGrid>
      <w:tr w:rsidR="00D2184F" w:rsidRPr="007026F5" w14:paraId="3CE902DB"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091D1CDD"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32. Saleem et al. (2024)</w:t>
            </w:r>
          </w:p>
        </w:tc>
      </w:tr>
      <w:tr w:rsidR="00D2184F" w:rsidRPr="007026F5" w14:paraId="38F8D633"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21F6AB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1A4DE28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Service quality</w:t>
            </w:r>
          </w:p>
        </w:tc>
      </w:tr>
      <w:tr w:rsidR="00D2184F" w:rsidRPr="007026F5" w14:paraId="58944ACA"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3D3E24F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141DDC2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Systematic literature review; Multiple sectors</w:t>
            </w:r>
          </w:p>
        </w:tc>
      </w:tr>
      <w:tr w:rsidR="00D2184F" w:rsidRPr="007026F5" w14:paraId="6D915537"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C061A2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lastRenderedPageBreak/>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126EE5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Service quality is multidimensional and measured inconsistently across contexts.</w:t>
            </w:r>
          </w:p>
        </w:tc>
      </w:tr>
      <w:tr w:rsidR="00D2184F" w:rsidRPr="007026F5" w14:paraId="2296DA91"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B7F1D3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691632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RQ2, but interpretation must account for this limitation: More context-specific digital service measures are needed.</w:t>
            </w:r>
          </w:p>
        </w:tc>
      </w:tr>
      <w:tr w:rsidR="00D2184F" w:rsidRPr="007026F5" w14:paraId="5D6EB385"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04BB40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3458792"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Use clearly defined service-quality indicators.</w:t>
            </w:r>
          </w:p>
        </w:tc>
      </w:tr>
      <w:tr w:rsidR="00D2184F" w:rsidRPr="007026F5" w14:paraId="30591F51"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AE9DA1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860B052"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More context-specific digital service measures are needed.</w:t>
            </w:r>
          </w:p>
        </w:tc>
      </w:tr>
    </w:tbl>
    <w:p w14:paraId="6613450F"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2"/>
        <w:gridCol w:w="6888"/>
      </w:tblGrid>
      <w:tr w:rsidR="00D2184F" w:rsidRPr="007026F5" w14:paraId="09BAAF45"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0C4D3A1A"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 xml:space="preserve">33. </w:t>
            </w:r>
            <w:proofErr w:type="spellStart"/>
            <w:r w:rsidRPr="007026F5">
              <w:rPr>
                <w:rFonts w:eastAsia="Times New Roman" w:cs="Arial"/>
                <w:b/>
                <w:bCs/>
                <w:color w:val="000000" w:themeColor="text1"/>
                <w:sz w:val="23"/>
                <w:szCs w:val="23"/>
                <w:lang w:eastAsia="en-GB"/>
              </w:rPr>
              <w:t>Shorbaji</w:t>
            </w:r>
            <w:proofErr w:type="spellEnd"/>
            <w:r w:rsidRPr="007026F5">
              <w:rPr>
                <w:rFonts w:eastAsia="Times New Roman" w:cs="Arial"/>
                <w:b/>
                <w:bCs/>
                <w:color w:val="000000" w:themeColor="text1"/>
                <w:sz w:val="23"/>
                <w:szCs w:val="23"/>
                <w:lang w:eastAsia="en-GB"/>
              </w:rPr>
              <w:t xml:space="preserve">, </w:t>
            </w:r>
            <w:proofErr w:type="spellStart"/>
            <w:r w:rsidRPr="007026F5">
              <w:rPr>
                <w:rFonts w:eastAsia="Times New Roman" w:cs="Arial"/>
                <w:b/>
                <w:bCs/>
                <w:color w:val="000000" w:themeColor="text1"/>
                <w:sz w:val="23"/>
                <w:szCs w:val="23"/>
                <w:lang w:eastAsia="en-GB"/>
              </w:rPr>
              <w:t>Alalwan</w:t>
            </w:r>
            <w:proofErr w:type="spellEnd"/>
            <w:r w:rsidRPr="007026F5">
              <w:rPr>
                <w:rFonts w:eastAsia="Times New Roman" w:cs="Arial"/>
                <w:b/>
                <w:bCs/>
                <w:color w:val="000000" w:themeColor="text1"/>
                <w:sz w:val="23"/>
                <w:szCs w:val="23"/>
                <w:lang w:eastAsia="en-GB"/>
              </w:rPr>
              <w:t xml:space="preserve"> and </w:t>
            </w:r>
            <w:proofErr w:type="spellStart"/>
            <w:r w:rsidRPr="007026F5">
              <w:rPr>
                <w:rFonts w:eastAsia="Times New Roman" w:cs="Arial"/>
                <w:b/>
                <w:bCs/>
                <w:color w:val="000000" w:themeColor="text1"/>
                <w:sz w:val="23"/>
                <w:szCs w:val="23"/>
                <w:lang w:eastAsia="en-GB"/>
              </w:rPr>
              <w:t>Algharabat</w:t>
            </w:r>
            <w:proofErr w:type="spellEnd"/>
            <w:r w:rsidRPr="007026F5">
              <w:rPr>
                <w:rFonts w:eastAsia="Times New Roman" w:cs="Arial"/>
                <w:b/>
                <w:bCs/>
                <w:color w:val="000000" w:themeColor="text1"/>
                <w:sz w:val="23"/>
                <w:szCs w:val="23"/>
                <w:lang w:eastAsia="en-GB"/>
              </w:rPr>
              <w:t xml:space="preserve"> (2025)</w:t>
            </w:r>
          </w:p>
        </w:tc>
      </w:tr>
      <w:tr w:rsidR="00D2184F" w:rsidRPr="007026F5" w14:paraId="0C291DF9"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9E2A9E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679CF9D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AI-enabled mobile food ordering</w:t>
            </w:r>
          </w:p>
        </w:tc>
      </w:tr>
      <w:tr w:rsidR="00D2184F" w:rsidRPr="007026F5" w14:paraId="093D0241"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206F98C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444AA0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Systematic review; Hospitality and food ordering</w:t>
            </w:r>
          </w:p>
        </w:tc>
      </w:tr>
      <w:tr w:rsidR="00D2184F" w:rsidRPr="007026F5" w14:paraId="66F6A75F"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048C3462"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11C252F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AI apps influence experience through personalisation, convenience and information quality.</w:t>
            </w:r>
          </w:p>
        </w:tc>
      </w:tr>
      <w:tr w:rsidR="00D2184F" w:rsidRPr="007026F5" w14:paraId="34EF25B2"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F7FE432"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8620F3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RQ2, but interpretation must account for this limitation: Evidence remains fragmented and lacks long-term business outcomes.</w:t>
            </w:r>
          </w:p>
        </w:tc>
      </w:tr>
      <w:tr w:rsidR="00D2184F" w:rsidRPr="007026F5" w14:paraId="1F8B94D2"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58600A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10D391C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Evaluate the complete journey and provide transparent personalisation.</w:t>
            </w:r>
          </w:p>
        </w:tc>
      </w:tr>
      <w:tr w:rsidR="00D2184F" w:rsidRPr="007026F5" w14:paraId="678EB604"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8D911D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A8EE90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Evidence remains fragmented and lacks long-term business outcomes.</w:t>
            </w:r>
          </w:p>
        </w:tc>
      </w:tr>
    </w:tbl>
    <w:p w14:paraId="68E996AF"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3"/>
        <w:gridCol w:w="6887"/>
      </w:tblGrid>
      <w:tr w:rsidR="00D2184F" w:rsidRPr="007026F5" w14:paraId="073EC7E4"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6446B29B"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34. Talaei and Zahedi (2025)</w:t>
            </w:r>
          </w:p>
        </w:tc>
      </w:tr>
      <w:tr w:rsidR="00D2184F" w:rsidRPr="007026F5" w14:paraId="2D075CB4"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0E8738A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495AC7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Food-delivery application; extended TAM</w:t>
            </w:r>
          </w:p>
        </w:tc>
      </w:tr>
      <w:tr w:rsidR="00D2184F" w:rsidRPr="007026F5" w14:paraId="4A46E1D1"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0E7C33D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DDD9FC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Quantitative survey; convenience sample; SEM; n=384; Iran; Snapp Food</w:t>
            </w:r>
          </w:p>
        </w:tc>
      </w:tr>
      <w:tr w:rsidR="00D2184F" w:rsidRPr="007026F5" w14:paraId="7D3418D8"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C51F0E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E94CAC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Information quality, delivery speed, food quality and social influence positively affected perceived usefulness; previous experience was not significant.</w:t>
            </w:r>
          </w:p>
        </w:tc>
      </w:tr>
      <w:tr w:rsidR="00D2184F" w:rsidRPr="007026F5" w14:paraId="08E5BF22"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2AA0D8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60D5E602"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Shows that adoption depends on delivered service and information quality, not interface simplicity alone.</w:t>
            </w:r>
          </w:p>
        </w:tc>
      </w:tr>
      <w:tr w:rsidR="00D2184F" w:rsidRPr="007026F5" w14:paraId="6846372C"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0E23E1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275B24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Improve information accuracy, delivery performance, UI/UX, AI-supported personalisation and customer support.</w:t>
            </w:r>
          </w:p>
        </w:tc>
      </w:tr>
      <w:tr w:rsidR="00D2184F" w:rsidRPr="007026F5" w14:paraId="5952F097"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68BF6ED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130C48D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Single-platform, non-UK and cross-sectional evidence limits transferability and causality.</w:t>
            </w:r>
          </w:p>
        </w:tc>
      </w:tr>
    </w:tbl>
    <w:p w14:paraId="5DE4A932"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6"/>
        <w:gridCol w:w="6884"/>
      </w:tblGrid>
      <w:tr w:rsidR="00D2184F" w:rsidRPr="007026F5" w14:paraId="17B1B6D2"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283BC2ED"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35. Vu and Lim (2022)</w:t>
            </w:r>
          </w:p>
        </w:tc>
      </w:tr>
      <w:tr w:rsidR="00D2184F" w:rsidRPr="007026F5" w14:paraId="466779AA"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7BF5D0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36074A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Acceptance of AI and robotics</w:t>
            </w:r>
          </w:p>
        </w:tc>
      </w:tr>
      <w:tr w:rsidR="00D2184F" w:rsidRPr="007026F5" w14:paraId="69805A69"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0AB3508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1C25998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28-country multilevel SEM; International</w:t>
            </w:r>
          </w:p>
        </w:tc>
      </w:tr>
      <w:tr w:rsidR="00D2184F" w:rsidRPr="007026F5" w14:paraId="19FC3ACF"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C19641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5214FB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Individual and national factors shape public acceptance of AI and robotics.</w:t>
            </w:r>
          </w:p>
        </w:tc>
      </w:tr>
      <w:tr w:rsidR="00D2184F" w:rsidRPr="007026F5" w14:paraId="3A476550"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C68DF8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lastRenderedPageBreak/>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E533C9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RQ2, but interpretation must account for this limitation: Broad public technologies rather than fast-food service.</w:t>
            </w:r>
          </w:p>
        </w:tc>
      </w:tr>
      <w:tr w:rsidR="00D2184F" w:rsidRPr="007026F5" w14:paraId="4CD94B28"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60067159"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237418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Segment customers and avoid assuming uniform acceptance.</w:t>
            </w:r>
          </w:p>
        </w:tc>
      </w:tr>
      <w:tr w:rsidR="00D2184F" w:rsidRPr="007026F5" w14:paraId="74FABF05"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7250E1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399F93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Broad public technologies rather than fast-food service.</w:t>
            </w:r>
          </w:p>
        </w:tc>
      </w:tr>
    </w:tbl>
    <w:p w14:paraId="527F0F63" w14:textId="77777777" w:rsidR="00D2184F" w:rsidRPr="007026F5" w:rsidRDefault="00D2184F" w:rsidP="00D2184F">
      <w:pPr>
        <w:spacing w:after="0"/>
        <w:jc w:val="right"/>
        <w:rPr>
          <w:rFonts w:eastAsia="Times New Roman" w:cs="Arial"/>
          <w:color w:val="000000" w:themeColor="text1"/>
          <w:lang w:eastAsia="en-GB"/>
        </w:rPr>
      </w:pPr>
    </w:p>
    <w:p w14:paraId="6F7E2A72" w14:textId="77777777" w:rsidR="00D2184F" w:rsidRPr="007026F5" w:rsidRDefault="00D2184F" w:rsidP="00D2184F">
      <w:pPr>
        <w:spacing w:after="0"/>
        <w:rPr>
          <w:rFonts w:eastAsia="Times New Roman" w:cs="Arial"/>
          <w:color w:val="000000" w:themeColor="text1"/>
          <w:lang w:eastAsia="en-GB"/>
        </w:rPr>
      </w:pPr>
      <w:r w:rsidRPr="007026F5">
        <w:rPr>
          <w:rFonts w:eastAsia="Times New Roman" w:cs="Arial"/>
          <w:b/>
          <w:bCs/>
          <w:color w:val="000000" w:themeColor="text1"/>
          <w:sz w:val="28"/>
          <w:szCs w:val="28"/>
          <w:lang w:eastAsia="en-GB"/>
        </w:rPr>
        <w:t>RQ3</w:t>
      </w:r>
      <w:r>
        <w:rPr>
          <w:rFonts w:eastAsia="Times New Roman" w:cs="Arial"/>
          <w:b/>
          <w:bCs/>
          <w:color w:val="000000" w:themeColor="text1"/>
          <w:sz w:val="28"/>
          <w:szCs w:val="28"/>
          <w:lang w:eastAsia="en-GB"/>
        </w:rPr>
        <w:t xml:space="preserve"> - </w:t>
      </w:r>
      <w:r w:rsidRPr="007026F5">
        <w:rPr>
          <w:rFonts w:eastAsia="Times New Roman" w:cs="Arial"/>
          <w:b/>
          <w:bCs/>
          <w:color w:val="000000" w:themeColor="text1"/>
          <w:sz w:val="28"/>
          <w:szCs w:val="28"/>
          <w:lang w:eastAsia="en-GB"/>
        </w:rPr>
        <w:t>Benefits and challenges</w:t>
      </w:r>
    </w:p>
    <w:p w14:paraId="562F3D51" w14:textId="77777777" w:rsidR="00D2184F" w:rsidRPr="00BB0DBD" w:rsidRDefault="00D2184F" w:rsidP="00D2184F">
      <w:pPr>
        <w:spacing w:after="0"/>
        <w:rPr>
          <w:rFonts w:eastAsia="Times New Roman" w:cs="Arial"/>
          <w:color w:val="000000" w:themeColor="text1"/>
          <w:sz w:val="28"/>
          <w:szCs w:val="28"/>
          <w:lang w:eastAsia="en-GB"/>
        </w:rPr>
      </w:pPr>
      <w:r w:rsidRPr="00BB0DBD">
        <w:rPr>
          <w:rFonts w:eastAsia="Times New Roman" w:cs="Arial"/>
          <w:color w:val="000000" w:themeColor="text1"/>
          <w:lang w:eastAsia="en-GB"/>
        </w:rPr>
        <w:t>23 sources are assigned to this primary category. Some sources also contribute to other research questions.</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4"/>
        <w:gridCol w:w="6882"/>
      </w:tblGrid>
      <w:tr w:rsidR="00D2184F" w:rsidRPr="007026F5" w14:paraId="3706CE4E" w14:textId="77777777" w:rsidTr="00797DA0">
        <w:tc>
          <w:tcPr>
            <w:tcW w:w="9978" w:type="dxa"/>
            <w:gridSpan w:val="2"/>
            <w:shd w:val="clear" w:color="auto" w:fill="00B050"/>
            <w:tcMar>
              <w:top w:w="80" w:type="dxa"/>
              <w:left w:w="0" w:type="dxa"/>
              <w:bottom w:w="80" w:type="dxa"/>
              <w:right w:w="0" w:type="dxa"/>
            </w:tcMar>
            <w:vAlign w:val="center"/>
            <w:hideMark/>
          </w:tcPr>
          <w:p w14:paraId="6D502776"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36. Akpan, Udoh and Adebisi (2022)</w:t>
            </w:r>
          </w:p>
        </w:tc>
      </w:tr>
      <w:tr w:rsidR="00D2184F" w:rsidRPr="007026F5" w14:paraId="2F4331E6" w14:textId="77777777" w:rsidTr="00797DA0">
        <w:tc>
          <w:tcPr>
            <w:tcW w:w="2268" w:type="dxa"/>
            <w:shd w:val="clear" w:color="auto" w:fill="E8EEF5"/>
            <w:tcMar>
              <w:top w:w="80" w:type="dxa"/>
              <w:left w:w="0" w:type="dxa"/>
              <w:bottom w:w="80" w:type="dxa"/>
              <w:right w:w="0" w:type="dxa"/>
            </w:tcMar>
            <w:vAlign w:val="center"/>
            <w:hideMark/>
          </w:tcPr>
          <w:p w14:paraId="1B256AA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Mar>
              <w:top w:w="80" w:type="dxa"/>
              <w:left w:w="0" w:type="dxa"/>
              <w:bottom w:w="80" w:type="dxa"/>
              <w:right w:w="0" w:type="dxa"/>
            </w:tcMar>
            <w:vAlign w:val="center"/>
            <w:hideMark/>
          </w:tcPr>
          <w:p w14:paraId="0579DDE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SME technology adoption</w:t>
            </w:r>
          </w:p>
        </w:tc>
      </w:tr>
      <w:tr w:rsidR="00D2184F" w:rsidRPr="007026F5" w14:paraId="5519A191" w14:textId="77777777" w:rsidTr="00797DA0">
        <w:tc>
          <w:tcPr>
            <w:tcW w:w="2268" w:type="dxa"/>
            <w:shd w:val="clear" w:color="auto" w:fill="E8EEF5"/>
            <w:tcMar>
              <w:top w:w="80" w:type="dxa"/>
              <w:left w:w="0" w:type="dxa"/>
              <w:bottom w:w="80" w:type="dxa"/>
              <w:right w:w="0" w:type="dxa"/>
            </w:tcMar>
            <w:vAlign w:val="center"/>
            <w:hideMark/>
          </w:tcPr>
          <w:p w14:paraId="3FDE20D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Mar>
              <w:top w:w="80" w:type="dxa"/>
              <w:left w:w="0" w:type="dxa"/>
              <w:bottom w:w="80" w:type="dxa"/>
              <w:right w:w="0" w:type="dxa"/>
            </w:tcMar>
            <w:vAlign w:val="center"/>
            <w:hideMark/>
          </w:tcPr>
          <w:p w14:paraId="479FB61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Review / small-business evidence; Emerging and developing markets</w:t>
            </w:r>
          </w:p>
        </w:tc>
      </w:tr>
      <w:tr w:rsidR="00D2184F" w:rsidRPr="007026F5" w14:paraId="3F24E46C" w14:textId="77777777" w:rsidTr="00797DA0">
        <w:tc>
          <w:tcPr>
            <w:tcW w:w="2268" w:type="dxa"/>
            <w:shd w:val="clear" w:color="auto" w:fill="E8EEF5"/>
            <w:tcMar>
              <w:top w:w="80" w:type="dxa"/>
              <w:left w:w="0" w:type="dxa"/>
              <w:bottom w:w="80" w:type="dxa"/>
              <w:right w:w="0" w:type="dxa"/>
            </w:tcMar>
            <w:vAlign w:val="center"/>
            <w:hideMark/>
          </w:tcPr>
          <w:p w14:paraId="5358124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Mar>
              <w:top w:w="80" w:type="dxa"/>
              <w:left w:w="0" w:type="dxa"/>
              <w:bottom w:w="80" w:type="dxa"/>
              <w:right w:w="0" w:type="dxa"/>
            </w:tcMar>
            <w:vAlign w:val="center"/>
            <w:hideMark/>
          </w:tcPr>
          <w:p w14:paraId="74C1855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SME adoption depends on awareness, resources and organisational capability.</w:t>
            </w:r>
          </w:p>
        </w:tc>
      </w:tr>
      <w:tr w:rsidR="00D2184F" w:rsidRPr="007026F5" w14:paraId="60BE2329" w14:textId="77777777" w:rsidTr="00797DA0">
        <w:tc>
          <w:tcPr>
            <w:tcW w:w="2268" w:type="dxa"/>
            <w:shd w:val="clear" w:color="auto" w:fill="E8EEF5"/>
            <w:tcMar>
              <w:top w:w="80" w:type="dxa"/>
              <w:left w:w="0" w:type="dxa"/>
              <w:bottom w:w="80" w:type="dxa"/>
              <w:right w:w="0" w:type="dxa"/>
            </w:tcMar>
            <w:vAlign w:val="center"/>
            <w:hideMark/>
          </w:tcPr>
          <w:p w14:paraId="055BD549"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Mar>
              <w:top w:w="80" w:type="dxa"/>
              <w:left w:w="0" w:type="dxa"/>
              <w:bottom w:w="80" w:type="dxa"/>
              <w:right w:w="0" w:type="dxa"/>
            </w:tcMar>
            <w:vAlign w:val="center"/>
            <w:hideMark/>
          </w:tcPr>
          <w:p w14:paraId="2F12010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RQ3, but interpretation must account for this limitation: Limited direct evidence for UK fast-food SMEs.</w:t>
            </w:r>
          </w:p>
        </w:tc>
      </w:tr>
      <w:tr w:rsidR="00D2184F" w:rsidRPr="007026F5" w14:paraId="76206566" w14:textId="77777777" w:rsidTr="00797DA0">
        <w:tc>
          <w:tcPr>
            <w:tcW w:w="2268" w:type="dxa"/>
            <w:shd w:val="clear" w:color="auto" w:fill="E8EEF5"/>
            <w:tcMar>
              <w:top w:w="80" w:type="dxa"/>
              <w:left w:w="0" w:type="dxa"/>
              <w:bottom w:w="80" w:type="dxa"/>
              <w:right w:w="0" w:type="dxa"/>
            </w:tcMar>
            <w:vAlign w:val="center"/>
            <w:hideMark/>
          </w:tcPr>
          <w:p w14:paraId="7957CFE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Mar>
              <w:top w:w="80" w:type="dxa"/>
              <w:left w:w="0" w:type="dxa"/>
              <w:bottom w:w="80" w:type="dxa"/>
              <w:right w:w="0" w:type="dxa"/>
            </w:tcMar>
            <w:vAlign w:val="center"/>
            <w:hideMark/>
          </w:tcPr>
          <w:p w14:paraId="38CEF1D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Provide training, finance and scalable adoption routes for smaller firms.</w:t>
            </w:r>
          </w:p>
        </w:tc>
      </w:tr>
      <w:tr w:rsidR="00D2184F" w:rsidRPr="007026F5" w14:paraId="15888A59" w14:textId="77777777" w:rsidTr="00797DA0">
        <w:tc>
          <w:tcPr>
            <w:tcW w:w="2268" w:type="dxa"/>
            <w:shd w:val="clear" w:color="auto" w:fill="E8EEF5"/>
            <w:tcMar>
              <w:top w:w="80" w:type="dxa"/>
              <w:left w:w="0" w:type="dxa"/>
              <w:bottom w:w="80" w:type="dxa"/>
              <w:right w:w="0" w:type="dxa"/>
            </w:tcMar>
            <w:vAlign w:val="center"/>
            <w:hideMark/>
          </w:tcPr>
          <w:p w14:paraId="53DEDEE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Mar>
              <w:top w:w="80" w:type="dxa"/>
              <w:left w:w="0" w:type="dxa"/>
              <w:bottom w:w="80" w:type="dxa"/>
              <w:right w:w="0" w:type="dxa"/>
            </w:tcMar>
            <w:vAlign w:val="center"/>
            <w:hideMark/>
          </w:tcPr>
          <w:p w14:paraId="281A570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Limited direct evidence for UK fast-food SMEs.</w:t>
            </w:r>
          </w:p>
        </w:tc>
      </w:tr>
    </w:tbl>
    <w:p w14:paraId="323028A9"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6"/>
        <w:gridCol w:w="6884"/>
      </w:tblGrid>
      <w:tr w:rsidR="00D2184F" w:rsidRPr="007026F5" w14:paraId="70E265FE"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7C94BB4D"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37. Allmann (2022)</w:t>
            </w:r>
          </w:p>
        </w:tc>
      </w:tr>
      <w:tr w:rsidR="00D2184F" w:rsidRPr="007026F5" w14:paraId="1754D756"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386FA63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E47E62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Digital poverty and inclusion</w:t>
            </w:r>
          </w:p>
        </w:tc>
      </w:tr>
      <w:tr w:rsidR="00D2184F" w:rsidRPr="007026F5" w14:paraId="3F0D6060"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2CD5B31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1D436F3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Evidence review; United Kingdom</w:t>
            </w:r>
          </w:p>
        </w:tc>
      </w:tr>
      <w:tr w:rsidR="00D2184F" w:rsidRPr="007026F5" w14:paraId="67F550BD"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F3717D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F9A928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Digital access, devices, skills and confidence remain unequal in the UK.</w:t>
            </w:r>
          </w:p>
        </w:tc>
      </w:tr>
      <w:tr w:rsidR="00D2184F" w:rsidRPr="007026F5" w14:paraId="2775AB99"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92745F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2B2FBE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RQ3, but interpretation must account for this limitation: Report is not fast-food-specific.</w:t>
            </w:r>
          </w:p>
        </w:tc>
      </w:tr>
      <w:tr w:rsidR="00D2184F" w:rsidRPr="007026F5" w14:paraId="2BE45E04"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6844E3A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5DE4AB2"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Retain accessible alternatives and human assistance.</w:t>
            </w:r>
          </w:p>
        </w:tc>
      </w:tr>
      <w:tr w:rsidR="00D2184F" w:rsidRPr="007026F5" w14:paraId="03DF31D0"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2F780A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1C0EEE7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Report is not fast-food-specific.</w:t>
            </w:r>
          </w:p>
        </w:tc>
      </w:tr>
    </w:tbl>
    <w:p w14:paraId="24869F3A"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5"/>
        <w:gridCol w:w="6885"/>
      </w:tblGrid>
      <w:tr w:rsidR="00D2184F" w:rsidRPr="007026F5" w14:paraId="5502476C"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5B97436B"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38. Barney (1991)</w:t>
            </w:r>
          </w:p>
        </w:tc>
      </w:tr>
      <w:tr w:rsidR="00D2184F" w:rsidRPr="007026F5" w14:paraId="30DDE143"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37AD51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A4EECC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Resource-Based View</w:t>
            </w:r>
          </w:p>
        </w:tc>
      </w:tr>
      <w:tr w:rsidR="00D2184F" w:rsidRPr="007026F5" w14:paraId="4751E749"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B179AC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639ADE6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Conceptual / theoretical; General business</w:t>
            </w:r>
          </w:p>
        </w:tc>
      </w:tr>
      <w:tr w:rsidR="00D2184F" w:rsidRPr="007026F5" w14:paraId="6DE9BD8A"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2C22B04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9D0E4E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Technology creates advantage when combined with valuable organisational resources.</w:t>
            </w:r>
          </w:p>
        </w:tc>
      </w:tr>
      <w:tr w:rsidR="00D2184F" w:rsidRPr="007026F5" w14:paraId="1C0BA58B"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3B19589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lastRenderedPageBreak/>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6692DB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RQ3, but interpretation must account for this limitation: Seminal general theory; requires contextual application.</w:t>
            </w:r>
          </w:p>
        </w:tc>
      </w:tr>
      <w:tr w:rsidR="00D2184F" w:rsidRPr="007026F5" w14:paraId="31336908"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05DA73B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896832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Invest in skills, data and processes, not hardware alone.</w:t>
            </w:r>
          </w:p>
        </w:tc>
      </w:tr>
      <w:tr w:rsidR="00D2184F" w:rsidRPr="007026F5" w14:paraId="5FBC8412"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C51324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2025D2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Seminal general theory; requires contextual application.</w:t>
            </w:r>
          </w:p>
        </w:tc>
      </w:tr>
    </w:tbl>
    <w:p w14:paraId="5E239DC0"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4"/>
        <w:gridCol w:w="6886"/>
      </w:tblGrid>
      <w:tr w:rsidR="00D2184F" w:rsidRPr="007026F5" w14:paraId="7EAD1B2C"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1767A838"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 xml:space="preserve">39. Bohnsack, </w:t>
            </w:r>
            <w:proofErr w:type="spellStart"/>
            <w:r w:rsidRPr="007026F5">
              <w:rPr>
                <w:rFonts w:eastAsia="Times New Roman" w:cs="Arial"/>
                <w:b/>
                <w:bCs/>
                <w:color w:val="000000" w:themeColor="text1"/>
                <w:sz w:val="23"/>
                <w:szCs w:val="23"/>
                <w:lang w:eastAsia="en-GB"/>
              </w:rPr>
              <w:t>Bidmon</w:t>
            </w:r>
            <w:proofErr w:type="spellEnd"/>
            <w:r w:rsidRPr="007026F5">
              <w:rPr>
                <w:rFonts w:eastAsia="Times New Roman" w:cs="Arial"/>
                <w:b/>
                <w:bCs/>
                <w:color w:val="000000" w:themeColor="text1"/>
                <w:sz w:val="23"/>
                <w:szCs w:val="23"/>
                <w:lang w:eastAsia="en-GB"/>
              </w:rPr>
              <w:t xml:space="preserve"> and </w:t>
            </w:r>
            <w:proofErr w:type="spellStart"/>
            <w:r w:rsidRPr="007026F5">
              <w:rPr>
                <w:rFonts w:eastAsia="Times New Roman" w:cs="Arial"/>
                <w:b/>
                <w:bCs/>
                <w:color w:val="000000" w:themeColor="text1"/>
                <w:sz w:val="23"/>
                <w:szCs w:val="23"/>
                <w:lang w:eastAsia="en-GB"/>
              </w:rPr>
              <w:t>Pinkse</w:t>
            </w:r>
            <w:proofErr w:type="spellEnd"/>
            <w:r w:rsidRPr="007026F5">
              <w:rPr>
                <w:rFonts w:eastAsia="Times New Roman" w:cs="Arial"/>
                <w:b/>
                <w:bCs/>
                <w:color w:val="000000" w:themeColor="text1"/>
                <w:sz w:val="23"/>
                <w:szCs w:val="23"/>
                <w:lang w:eastAsia="en-GB"/>
              </w:rPr>
              <w:t xml:space="preserve"> (2022)</w:t>
            </w:r>
          </w:p>
        </w:tc>
      </w:tr>
      <w:tr w:rsidR="00D2184F" w:rsidRPr="007026F5" w14:paraId="56057E21"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1F854F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EE0ED89"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Digital sustainability</w:t>
            </w:r>
          </w:p>
        </w:tc>
      </w:tr>
      <w:tr w:rsidR="00D2184F" w:rsidRPr="007026F5" w14:paraId="45A93A2D"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2BC49E4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0F86E3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Conceptual commentary; International</w:t>
            </w:r>
          </w:p>
        </w:tc>
      </w:tr>
      <w:tr w:rsidR="00D2184F" w:rsidRPr="007026F5" w14:paraId="21D608BE"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0829B66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347500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Digital technologies create intended and unintended sustainability effects.</w:t>
            </w:r>
          </w:p>
        </w:tc>
      </w:tr>
      <w:tr w:rsidR="00D2184F" w:rsidRPr="007026F5" w14:paraId="7AA65D30"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2B1A1F9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43AB109"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RQ3, but interpretation must account for this limitation: Brief conceptual contribution with limited fast-food measurement.</w:t>
            </w:r>
          </w:p>
        </w:tc>
      </w:tr>
      <w:tr w:rsidR="00D2184F" w:rsidRPr="007026F5" w14:paraId="35AD9DA9"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B52001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3DB0DC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Assess the full environmental system rather than one visible benefit.</w:t>
            </w:r>
          </w:p>
        </w:tc>
      </w:tr>
      <w:tr w:rsidR="00D2184F" w:rsidRPr="007026F5" w14:paraId="1D7F56C9"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60861FC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147D144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Brief conceptual contribution with limited fast-food measurement.</w:t>
            </w:r>
          </w:p>
        </w:tc>
      </w:tr>
    </w:tbl>
    <w:p w14:paraId="39312DF1"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2"/>
        <w:gridCol w:w="6888"/>
      </w:tblGrid>
      <w:tr w:rsidR="00D2184F" w:rsidRPr="007026F5" w14:paraId="0A61D29F"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2EBC56FC"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 xml:space="preserve">40. </w:t>
            </w:r>
            <w:proofErr w:type="spellStart"/>
            <w:r w:rsidRPr="007026F5">
              <w:rPr>
                <w:rFonts w:eastAsia="Times New Roman" w:cs="Arial"/>
                <w:b/>
                <w:bCs/>
                <w:color w:val="000000" w:themeColor="text1"/>
                <w:sz w:val="23"/>
                <w:szCs w:val="23"/>
                <w:lang w:eastAsia="en-GB"/>
              </w:rPr>
              <w:t>Bujalance</w:t>
            </w:r>
            <w:proofErr w:type="spellEnd"/>
            <w:r w:rsidRPr="007026F5">
              <w:rPr>
                <w:rFonts w:eastAsia="Times New Roman" w:cs="Arial"/>
                <w:b/>
                <w:bCs/>
                <w:color w:val="000000" w:themeColor="text1"/>
                <w:sz w:val="23"/>
                <w:szCs w:val="23"/>
                <w:lang w:eastAsia="en-GB"/>
              </w:rPr>
              <w:t>-López et al. (2025)</w:t>
            </w:r>
          </w:p>
        </w:tc>
      </w:tr>
      <w:tr w:rsidR="00D2184F" w:rsidRPr="007026F5" w14:paraId="723434CF"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65D9E5C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3507F6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Restaurant revenue management</w:t>
            </w:r>
          </w:p>
        </w:tc>
      </w:tr>
      <w:tr w:rsidR="00D2184F" w:rsidRPr="007026F5" w14:paraId="3DDE5C9B"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7DAD16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0A10F8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Systematic literature review; Restaurant sector</w:t>
            </w:r>
          </w:p>
        </w:tc>
      </w:tr>
      <w:tr w:rsidR="00D2184F" w:rsidRPr="007026F5" w14:paraId="49F4AEE2"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6936B9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094726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Revenue-management research remains fragmented and faces implementation challenges.</w:t>
            </w:r>
          </w:p>
        </w:tc>
      </w:tr>
      <w:tr w:rsidR="00D2184F" w:rsidRPr="007026F5" w14:paraId="4E869B46"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AE5DE0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6F84A3A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RQ3, but interpretation must account for this limitation: Further evidence is required for digital quick-service operations.</w:t>
            </w:r>
          </w:p>
        </w:tc>
      </w:tr>
      <w:tr w:rsidR="00D2184F" w:rsidRPr="007026F5" w14:paraId="735B3AD7"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CFFBE6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1A380D19"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Separate revenue gains from costs and profitability.</w:t>
            </w:r>
          </w:p>
        </w:tc>
      </w:tr>
      <w:tr w:rsidR="00D2184F" w:rsidRPr="007026F5" w14:paraId="0CAF7681"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0DED443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625FB4F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Further evidence is required for digital quick-service operations.</w:t>
            </w:r>
          </w:p>
        </w:tc>
      </w:tr>
    </w:tbl>
    <w:p w14:paraId="4261DA80"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5"/>
        <w:gridCol w:w="6885"/>
      </w:tblGrid>
      <w:tr w:rsidR="00D2184F" w:rsidRPr="007026F5" w14:paraId="3A344775"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3F083DB6"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41. D'Cruz et al. (2022)</w:t>
            </w:r>
          </w:p>
        </w:tc>
      </w:tr>
      <w:tr w:rsidR="00D2184F" w:rsidRPr="007026F5" w14:paraId="2E2ACC55"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02A6334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D09706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Technology, work and business ethics</w:t>
            </w:r>
          </w:p>
        </w:tc>
      </w:tr>
      <w:tr w:rsidR="00D2184F" w:rsidRPr="007026F5" w14:paraId="1A503185"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3AEDB55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C52A9F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Conceptual collection; International</w:t>
            </w:r>
          </w:p>
        </w:tc>
      </w:tr>
      <w:tr w:rsidR="00D2184F" w:rsidRPr="007026F5" w14:paraId="11B4AF14"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188704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A48B0D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Technological change raises questions about power, responsibility and work.</w:t>
            </w:r>
          </w:p>
        </w:tc>
      </w:tr>
      <w:tr w:rsidR="00D2184F" w:rsidRPr="007026F5" w14:paraId="4AFED511"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BAD419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0BB42C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RQ3, but interpretation must account for this limitation: Broad scope and limited restaurant-specific evidence.</w:t>
            </w:r>
          </w:p>
        </w:tc>
      </w:tr>
      <w:tr w:rsidR="00D2184F" w:rsidRPr="007026F5" w14:paraId="1328AE0D"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2D40CD29"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A0B6B8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Include ethical governance in technology decisions.</w:t>
            </w:r>
          </w:p>
        </w:tc>
      </w:tr>
      <w:tr w:rsidR="00D2184F" w:rsidRPr="007026F5" w14:paraId="4DF49209"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AA9EF4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lastRenderedPageBreak/>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44E613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Broad scope and limited restaurant-specific evidence.</w:t>
            </w:r>
          </w:p>
        </w:tc>
      </w:tr>
    </w:tbl>
    <w:p w14:paraId="3A93444D"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6"/>
        <w:gridCol w:w="6884"/>
      </w:tblGrid>
      <w:tr w:rsidR="00D2184F" w:rsidRPr="007026F5" w14:paraId="05D8E95E"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3EB0206E"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 xml:space="preserve">42. </w:t>
            </w:r>
            <w:proofErr w:type="spellStart"/>
            <w:r w:rsidRPr="007026F5">
              <w:rPr>
                <w:rFonts w:eastAsia="Times New Roman" w:cs="Arial"/>
                <w:b/>
                <w:bCs/>
                <w:color w:val="000000" w:themeColor="text1"/>
                <w:sz w:val="23"/>
                <w:szCs w:val="23"/>
                <w:lang w:eastAsia="en-GB"/>
              </w:rPr>
              <w:t>Elkhwesky</w:t>
            </w:r>
            <w:proofErr w:type="spellEnd"/>
            <w:r w:rsidRPr="007026F5">
              <w:rPr>
                <w:rFonts w:eastAsia="Times New Roman" w:cs="Arial"/>
                <w:b/>
                <w:bCs/>
                <w:color w:val="000000" w:themeColor="text1"/>
                <w:sz w:val="23"/>
                <w:szCs w:val="23"/>
                <w:lang w:eastAsia="en-GB"/>
              </w:rPr>
              <w:t xml:space="preserve"> et al. (2023)</w:t>
            </w:r>
          </w:p>
        </w:tc>
      </w:tr>
      <w:tr w:rsidR="00D2184F" w:rsidRPr="007026F5" w14:paraId="03ED2F06"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6D7D609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DF039F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Restaurant business performance</w:t>
            </w:r>
          </w:p>
        </w:tc>
      </w:tr>
      <w:tr w:rsidR="00D2184F" w:rsidRPr="007026F5" w14:paraId="3758B9B8"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3D31AEC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609F71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Systematic critical review; Restaurant sector</w:t>
            </w:r>
          </w:p>
        </w:tc>
      </w:tr>
      <w:tr w:rsidR="00D2184F" w:rsidRPr="007026F5" w14:paraId="6C837DEA"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61D9A08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4F16A2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Restaurant performance studies use inconsistent measures and theories.</w:t>
            </w:r>
          </w:p>
        </w:tc>
      </w:tr>
      <w:tr w:rsidR="00D2184F" w:rsidRPr="007026F5" w14:paraId="3916F013"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0B82692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507D8D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RQ3, but interpretation must account for this limitation: Inconsistent measures restrict comparison and causal claims.</w:t>
            </w:r>
          </w:p>
        </w:tc>
      </w:tr>
      <w:tr w:rsidR="00D2184F" w:rsidRPr="007026F5" w14:paraId="292801B3"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004CA5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12D24ED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Define efficiency, sales and profitability separately.</w:t>
            </w:r>
          </w:p>
        </w:tc>
      </w:tr>
      <w:tr w:rsidR="00D2184F" w:rsidRPr="007026F5" w14:paraId="6150337A"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ED5F73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1799B8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Inconsistent measures restrict comparison and causal claims.</w:t>
            </w:r>
          </w:p>
        </w:tc>
      </w:tr>
    </w:tbl>
    <w:p w14:paraId="5CD3BA64"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4"/>
        <w:gridCol w:w="6886"/>
      </w:tblGrid>
      <w:tr w:rsidR="00D2184F" w:rsidRPr="007026F5" w14:paraId="11C1C5EC"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41A27DD2"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43. Herrero et al. (2020)</w:t>
            </w:r>
          </w:p>
        </w:tc>
      </w:tr>
      <w:tr w:rsidR="00D2184F" w:rsidRPr="007026F5" w14:paraId="2C47C872"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1D2A009"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1852670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Food-system innovation and sustainability</w:t>
            </w:r>
          </w:p>
        </w:tc>
      </w:tr>
      <w:tr w:rsidR="00D2184F" w:rsidRPr="007026F5" w14:paraId="0F9A34B7"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8E180C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E16111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Review / perspective; International food system</w:t>
            </w:r>
          </w:p>
        </w:tc>
      </w:tr>
      <w:tr w:rsidR="00D2184F" w:rsidRPr="007026F5" w14:paraId="48A0503F"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29E4FB0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07F8F1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Innovation can accelerate sustainable food-system transition.</w:t>
            </w:r>
          </w:p>
        </w:tc>
      </w:tr>
      <w:tr w:rsidR="00D2184F" w:rsidRPr="007026F5" w14:paraId="134570F5"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9336F4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53FFFC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RQ3, but interpretation must account for this limitation: System-level evidence is not specific to fast-food service quality.</w:t>
            </w:r>
          </w:p>
        </w:tc>
      </w:tr>
      <w:tr w:rsidR="00D2184F" w:rsidRPr="007026F5" w14:paraId="3A672791"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6A0B28C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928B9A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Direct innovation toward measurable environmental outcomes.</w:t>
            </w:r>
          </w:p>
        </w:tc>
      </w:tr>
      <w:tr w:rsidR="00D2184F" w:rsidRPr="007026F5" w14:paraId="6FFBB801"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2265AEB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1ED199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System-level evidence is not specific to fast-food service quality.</w:t>
            </w:r>
          </w:p>
        </w:tc>
      </w:tr>
    </w:tbl>
    <w:p w14:paraId="26CEEBC3"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6"/>
        <w:gridCol w:w="6884"/>
      </w:tblGrid>
      <w:tr w:rsidR="00D2184F" w:rsidRPr="007026F5" w14:paraId="4470A72A"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6B3752CE"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 xml:space="preserve">44. Hong, </w:t>
            </w:r>
            <w:proofErr w:type="spellStart"/>
            <w:r w:rsidRPr="007026F5">
              <w:rPr>
                <w:rFonts w:eastAsia="Times New Roman" w:cs="Arial"/>
                <w:b/>
                <w:bCs/>
                <w:color w:val="000000" w:themeColor="text1"/>
                <w:sz w:val="23"/>
                <w:szCs w:val="23"/>
                <w:lang w:eastAsia="en-GB"/>
              </w:rPr>
              <w:t>Jaegler</w:t>
            </w:r>
            <w:proofErr w:type="spellEnd"/>
            <w:r w:rsidRPr="007026F5">
              <w:rPr>
                <w:rFonts w:eastAsia="Times New Roman" w:cs="Arial"/>
                <w:b/>
                <w:bCs/>
                <w:color w:val="000000" w:themeColor="text1"/>
                <w:sz w:val="23"/>
                <w:szCs w:val="23"/>
                <w:lang w:eastAsia="en-GB"/>
              </w:rPr>
              <w:t xml:space="preserve"> and Gergaud (2024)</w:t>
            </w:r>
          </w:p>
        </w:tc>
      </w:tr>
      <w:tr w:rsidR="00D2184F" w:rsidRPr="007026F5" w14:paraId="05C75783"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30C9D9B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AB1103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Mobile applications and food waste</w:t>
            </w:r>
          </w:p>
        </w:tc>
      </w:tr>
      <w:tr w:rsidR="00D2184F" w:rsidRPr="007026F5" w14:paraId="3A236C2D"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B74EE0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FDCF15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Systematic literature review; Food supply chains</w:t>
            </w:r>
          </w:p>
        </w:tc>
      </w:tr>
      <w:tr w:rsidR="00D2184F" w:rsidRPr="007026F5" w14:paraId="72AFA244"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BF9BE7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70C6C9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Mobile applications can support food-waste reduction across supply chains.</w:t>
            </w:r>
          </w:p>
        </w:tc>
      </w:tr>
      <w:tr w:rsidR="00D2184F" w:rsidRPr="007026F5" w14:paraId="00469A52"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6F105B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775E10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RQ3, but interpretation must account for this limitation: Limited evidence about restaurant customer-service trade-offs.</w:t>
            </w:r>
          </w:p>
        </w:tc>
      </w:tr>
      <w:tr w:rsidR="00D2184F" w:rsidRPr="007026F5" w14:paraId="1673F626"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2F9AE81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64C5E1C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Link digital monitoring with waste-reduction decisions.</w:t>
            </w:r>
          </w:p>
        </w:tc>
      </w:tr>
      <w:tr w:rsidR="00D2184F" w:rsidRPr="007026F5" w14:paraId="6E9C76F1"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9B6DBA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714A8C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Limited evidence about restaurant customer-service trade-offs.</w:t>
            </w:r>
          </w:p>
        </w:tc>
      </w:tr>
    </w:tbl>
    <w:p w14:paraId="038BFDDB"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5"/>
        <w:gridCol w:w="6885"/>
      </w:tblGrid>
      <w:tr w:rsidR="00D2184F" w:rsidRPr="007026F5" w14:paraId="21502938"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2C96693E"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45. Howcroft and Taylor (2023)</w:t>
            </w:r>
          </w:p>
        </w:tc>
      </w:tr>
      <w:tr w:rsidR="00D2184F" w:rsidRPr="007026F5" w14:paraId="02D3EB6F"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B4A1DF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56B5CC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Automation and work</w:t>
            </w:r>
          </w:p>
        </w:tc>
      </w:tr>
      <w:tr w:rsidR="00D2184F" w:rsidRPr="007026F5" w14:paraId="1FD0D712"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6FBB55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lastRenderedPageBreak/>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1680D3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Social-shaping analysis; Work and employment</w:t>
            </w:r>
          </w:p>
        </w:tc>
      </w:tr>
      <w:tr w:rsidR="00D2184F" w:rsidRPr="007026F5" w14:paraId="5CCEE562"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29D79552"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E88451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Employment outcomes are shaped by organisational and managerial choices.</w:t>
            </w:r>
          </w:p>
        </w:tc>
      </w:tr>
      <w:tr w:rsidR="00D2184F" w:rsidRPr="007026F5" w14:paraId="3596295B"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0842C7A2"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4F13BF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RQ3, but interpretation must account for this limitation: Limited direct fast-food employee evidence.</w:t>
            </w:r>
          </w:p>
        </w:tc>
      </w:tr>
      <w:tr w:rsidR="00D2184F" w:rsidRPr="007026F5" w14:paraId="34298B27"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CBD4B7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65060CE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Redesign jobs and training when introducing automation.</w:t>
            </w:r>
          </w:p>
        </w:tc>
      </w:tr>
      <w:tr w:rsidR="00D2184F" w:rsidRPr="007026F5" w14:paraId="2D7859E9"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38CC287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B393A2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Limited direct fast-food employee evidence.</w:t>
            </w:r>
          </w:p>
        </w:tc>
      </w:tr>
    </w:tbl>
    <w:p w14:paraId="7D1E0985"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6"/>
        <w:gridCol w:w="6884"/>
      </w:tblGrid>
      <w:tr w:rsidR="00D2184F" w:rsidRPr="007026F5" w14:paraId="7A350098"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04603745"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46. Kharlamov and Parry (2021)</w:t>
            </w:r>
          </w:p>
        </w:tc>
      </w:tr>
      <w:tr w:rsidR="00D2184F" w:rsidRPr="007026F5" w14:paraId="616F41EE"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E64BFB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A1B393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Digitisation, productivity and profitability</w:t>
            </w:r>
          </w:p>
        </w:tc>
      </w:tr>
      <w:tr w:rsidR="00D2184F" w:rsidRPr="007026F5" w14:paraId="195EF8A1"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04413BD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5A0EAD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Systematic approach; Firm performance</w:t>
            </w:r>
          </w:p>
        </w:tc>
      </w:tr>
      <w:tr w:rsidR="00D2184F" w:rsidRPr="007026F5" w14:paraId="6EDADA3E"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6B74F1E2"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0704A3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 xml:space="preserve">Digitisation and </w:t>
            </w:r>
            <w:proofErr w:type="spellStart"/>
            <w:r w:rsidRPr="003F57A8">
              <w:rPr>
                <w:rFonts w:eastAsia="Times New Roman" w:cs="Arial"/>
                <w:color w:val="000000" w:themeColor="text1"/>
                <w:sz w:val="22"/>
                <w:szCs w:val="22"/>
                <w:lang w:eastAsia="en-GB"/>
              </w:rPr>
              <w:t>servitisation</w:t>
            </w:r>
            <w:proofErr w:type="spellEnd"/>
            <w:r w:rsidRPr="003F57A8">
              <w:rPr>
                <w:rFonts w:eastAsia="Times New Roman" w:cs="Arial"/>
                <w:color w:val="000000" w:themeColor="text1"/>
                <w:sz w:val="22"/>
                <w:szCs w:val="22"/>
                <w:lang w:eastAsia="en-GB"/>
              </w:rPr>
              <w:t xml:space="preserve"> are linked with productivity and profitability.</w:t>
            </w:r>
          </w:p>
        </w:tc>
      </w:tr>
      <w:tr w:rsidR="00D2184F" w:rsidRPr="007026F5" w14:paraId="2B5B6E92"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CF36F5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2023FE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RQ3, but interpretation must account for this limitation: Broad firm-level evidence does not prove restaurant-level causality.</w:t>
            </w:r>
          </w:p>
        </w:tc>
      </w:tr>
      <w:tr w:rsidR="00D2184F" w:rsidRPr="007026F5" w14:paraId="1B7E4426"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6DAD9A1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7FDB7B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Measure financial return as well as adoption.</w:t>
            </w:r>
          </w:p>
        </w:tc>
      </w:tr>
      <w:tr w:rsidR="00D2184F" w:rsidRPr="007026F5" w14:paraId="4BBB143B"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60916A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5B7155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Broad firm-level evidence does not prove restaurant-level causality.</w:t>
            </w:r>
          </w:p>
        </w:tc>
      </w:tr>
    </w:tbl>
    <w:p w14:paraId="630402E8"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5"/>
        <w:gridCol w:w="6885"/>
      </w:tblGrid>
      <w:tr w:rsidR="00D2184F" w:rsidRPr="007026F5" w14:paraId="434E16F0"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2BF07891"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 xml:space="preserve">47. </w:t>
            </w:r>
            <w:proofErr w:type="spellStart"/>
            <w:r w:rsidRPr="007026F5">
              <w:rPr>
                <w:rFonts w:eastAsia="Times New Roman" w:cs="Arial"/>
                <w:b/>
                <w:bCs/>
                <w:color w:val="000000" w:themeColor="text1"/>
                <w:sz w:val="23"/>
                <w:szCs w:val="23"/>
                <w:lang w:eastAsia="en-GB"/>
              </w:rPr>
              <w:t>Lakhwani</w:t>
            </w:r>
            <w:proofErr w:type="spellEnd"/>
            <w:r w:rsidRPr="007026F5">
              <w:rPr>
                <w:rFonts w:eastAsia="Times New Roman" w:cs="Arial"/>
                <w:b/>
                <w:bCs/>
                <w:color w:val="000000" w:themeColor="text1"/>
                <w:sz w:val="23"/>
                <w:szCs w:val="23"/>
                <w:lang w:eastAsia="en-GB"/>
              </w:rPr>
              <w:t xml:space="preserve"> et al. (2020)</w:t>
            </w:r>
          </w:p>
        </w:tc>
      </w:tr>
      <w:tr w:rsidR="00D2184F" w:rsidRPr="007026F5" w14:paraId="646CFFC8"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25D2BAD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057D40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Technology adoption and productivity</w:t>
            </w:r>
          </w:p>
        </w:tc>
      </w:tr>
      <w:tr w:rsidR="00D2184F" w:rsidRPr="007026F5" w14:paraId="1BDC74A8"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49D783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6818D62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Empirical organisational study; General organisations</w:t>
            </w:r>
          </w:p>
        </w:tc>
      </w:tr>
      <w:tr w:rsidR="00D2184F" w:rsidRPr="007026F5" w14:paraId="4F1E6849"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374066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5259DA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Technology adoption is positively associated with organisational productivity.</w:t>
            </w:r>
          </w:p>
        </w:tc>
      </w:tr>
      <w:tr w:rsidR="00D2184F" w:rsidRPr="007026F5" w14:paraId="1AB87239"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C93971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517BCF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RQ3, but interpretation must account for this limitation: Cross-sectional organisational evidence limits causal restaurant conclusions.</w:t>
            </w:r>
          </w:p>
        </w:tc>
      </w:tr>
      <w:tr w:rsidR="00D2184F" w:rsidRPr="007026F5" w14:paraId="19287B49"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3102B42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FC6D00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Align infrastructure, knowledge and technology change.</w:t>
            </w:r>
          </w:p>
        </w:tc>
      </w:tr>
      <w:tr w:rsidR="00D2184F" w:rsidRPr="007026F5" w14:paraId="2F2FFD8C"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10E5CF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F11211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Cross-sectional organisational evidence limits causal restaurant conclusions.</w:t>
            </w:r>
          </w:p>
        </w:tc>
      </w:tr>
    </w:tbl>
    <w:p w14:paraId="5F1EBD8C"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4"/>
        <w:gridCol w:w="6886"/>
      </w:tblGrid>
      <w:tr w:rsidR="00D2184F" w:rsidRPr="007026F5" w14:paraId="6204D1A2"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395A8DF5"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48. Meemken et al. (2024)</w:t>
            </w:r>
          </w:p>
        </w:tc>
      </w:tr>
      <w:tr w:rsidR="00D2184F" w:rsidRPr="007026F5" w14:paraId="51FE81FB"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6DEB27B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15E841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Digital sustainability monitoring</w:t>
            </w:r>
          </w:p>
        </w:tc>
      </w:tr>
      <w:tr w:rsidR="00D2184F" w:rsidRPr="007026F5" w14:paraId="11830880"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2BCD5E5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0A9EA02"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Perspective / review; Food systems</w:t>
            </w:r>
          </w:p>
        </w:tc>
      </w:tr>
      <w:tr w:rsidR="00D2184F" w:rsidRPr="007026F5" w14:paraId="5F1473E8"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6AE9CBB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638760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Digital innovation can improve sustainability monitoring.</w:t>
            </w:r>
          </w:p>
        </w:tc>
      </w:tr>
      <w:tr w:rsidR="00D2184F" w:rsidRPr="007026F5" w14:paraId="099F27BF"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2EAF802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lastRenderedPageBreak/>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1DD4D94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RQ3, but interpretation must account for this limitation: Monitoring does not automatically produce environmental improvement.</w:t>
            </w:r>
          </w:p>
        </w:tc>
      </w:tr>
      <w:tr w:rsidR="00D2184F" w:rsidRPr="007026F5" w14:paraId="1645AFEF"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39C4866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3650A3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Connect monitoring data with verified operational action.</w:t>
            </w:r>
          </w:p>
        </w:tc>
      </w:tr>
      <w:tr w:rsidR="00D2184F" w:rsidRPr="007026F5" w14:paraId="0B7291F1"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0A7B1009"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E22E33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Monitoring does not automatically produce environmental improvement.</w:t>
            </w:r>
          </w:p>
        </w:tc>
      </w:tr>
    </w:tbl>
    <w:p w14:paraId="45557470"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6"/>
        <w:gridCol w:w="6884"/>
      </w:tblGrid>
      <w:tr w:rsidR="00D2184F" w:rsidRPr="007026F5" w14:paraId="6B03B95D"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7A60B4C4"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49. Monye (2024)</w:t>
            </w:r>
          </w:p>
        </w:tc>
      </w:tr>
      <w:tr w:rsidR="00D2184F" w:rsidRPr="007026F5" w14:paraId="00F89B3A"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08EB0FD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CCC342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Cashless society and exclusion</w:t>
            </w:r>
          </w:p>
        </w:tc>
      </w:tr>
      <w:tr w:rsidR="00D2184F" w:rsidRPr="007026F5" w14:paraId="75282E71"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C67AD4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106E5E6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Legal and policy analysis; United Kingdom</w:t>
            </w:r>
          </w:p>
        </w:tc>
      </w:tr>
      <w:tr w:rsidR="00D2184F" w:rsidRPr="007026F5" w14:paraId="5D70D85E"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218A988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D09D65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Cashless development can exclude consumers without suitable financial access.</w:t>
            </w:r>
          </w:p>
        </w:tc>
      </w:tr>
      <w:tr w:rsidR="00D2184F" w:rsidRPr="007026F5" w14:paraId="01F91775"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D29654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81FAB3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RQ3, but interpretation must account for this limitation: Not specific to fast-food customers.</w:t>
            </w:r>
          </w:p>
        </w:tc>
      </w:tr>
      <w:tr w:rsidR="00D2184F" w:rsidRPr="007026F5" w14:paraId="71A3B498"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C05A43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F7AB5F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Retain alternative payments and inclusive service options.</w:t>
            </w:r>
          </w:p>
        </w:tc>
      </w:tr>
      <w:tr w:rsidR="00D2184F" w:rsidRPr="007026F5" w14:paraId="363B8011" w14:textId="77777777" w:rsidTr="00797DA0">
        <w:tc>
          <w:tcPr>
            <w:tcW w:w="2268" w:type="dxa"/>
            <w:tcBorders>
              <w:top w:val="single" w:sz="4" w:space="0" w:color="auto"/>
            </w:tcBorders>
            <w:shd w:val="clear" w:color="auto" w:fill="E8EEF5"/>
            <w:tcMar>
              <w:top w:w="80" w:type="dxa"/>
              <w:left w:w="0" w:type="dxa"/>
              <w:bottom w:w="80" w:type="dxa"/>
              <w:right w:w="0" w:type="dxa"/>
            </w:tcMar>
            <w:vAlign w:val="center"/>
            <w:hideMark/>
          </w:tcPr>
          <w:p w14:paraId="305432B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tcBorders>
            <w:tcMar>
              <w:top w:w="80" w:type="dxa"/>
              <w:left w:w="0" w:type="dxa"/>
              <w:bottom w:w="80" w:type="dxa"/>
              <w:right w:w="0" w:type="dxa"/>
            </w:tcMar>
            <w:vAlign w:val="center"/>
            <w:hideMark/>
          </w:tcPr>
          <w:p w14:paraId="2929735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Not specific to fast-food customers.</w:t>
            </w:r>
          </w:p>
        </w:tc>
      </w:tr>
    </w:tbl>
    <w:p w14:paraId="23ACD861"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4"/>
        <w:gridCol w:w="6886"/>
      </w:tblGrid>
      <w:tr w:rsidR="00D2184F" w:rsidRPr="007026F5" w14:paraId="4952D1EA"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38F5D0AA"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 xml:space="preserve">50. </w:t>
            </w:r>
            <w:proofErr w:type="spellStart"/>
            <w:r w:rsidRPr="007026F5">
              <w:rPr>
                <w:rFonts w:eastAsia="Times New Roman" w:cs="Arial"/>
                <w:b/>
                <w:bCs/>
                <w:color w:val="000000" w:themeColor="text1"/>
                <w:sz w:val="23"/>
                <w:szCs w:val="23"/>
                <w:lang w:eastAsia="en-GB"/>
              </w:rPr>
              <w:t>Motamedimoghadam</w:t>
            </w:r>
            <w:proofErr w:type="spellEnd"/>
            <w:r w:rsidRPr="007026F5">
              <w:rPr>
                <w:rFonts w:eastAsia="Times New Roman" w:cs="Arial"/>
                <w:b/>
                <w:bCs/>
                <w:color w:val="000000" w:themeColor="text1"/>
                <w:sz w:val="23"/>
                <w:szCs w:val="23"/>
                <w:lang w:eastAsia="en-GB"/>
              </w:rPr>
              <w:t>, Mira da Silva and Amaral (2025)</w:t>
            </w:r>
          </w:p>
        </w:tc>
      </w:tr>
      <w:tr w:rsidR="00D2184F" w:rsidRPr="007026F5" w14:paraId="3F5C45BC"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094BD4C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D2E96C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Organisational capabilities for digital innovation</w:t>
            </w:r>
          </w:p>
        </w:tc>
      </w:tr>
      <w:tr w:rsidR="00D2184F" w:rsidRPr="007026F5" w14:paraId="61336DBC"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1EC228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6AF557B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Systematic review with grounded-theory coding; 38 empirical papers; Cross-industry and international</w:t>
            </w:r>
          </w:p>
        </w:tc>
      </w:tr>
      <w:tr w:rsidR="00D2184F" w:rsidRPr="007026F5" w14:paraId="1DB33814"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0D05A62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CC5073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Identified sensing, analytics-driven, digital-platform and orchestration capability clusters.</w:t>
            </w:r>
          </w:p>
        </w:tc>
      </w:tr>
      <w:tr w:rsidR="00D2184F" w:rsidRPr="007026F5" w14:paraId="2EC48DB0"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F7B225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1E163F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Explains how coordinated capabilities convert digital resources into innovation rather than treating technology as sufficient.</w:t>
            </w:r>
          </w:p>
        </w:tc>
      </w:tr>
      <w:tr w:rsidR="00D2184F" w:rsidRPr="007026F5" w14:paraId="626D12A2"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57C710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209F0F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Strengthen sensing, analytics, platform integration and resource orchestration.</w:t>
            </w:r>
          </w:p>
        </w:tc>
      </w:tr>
      <w:tr w:rsidR="00D2184F" w:rsidRPr="007026F5" w14:paraId="1EEE5864"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0D70BCD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908BAA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Cross-industry review requires sector-specific empirical testing in fast-food SMEs.</w:t>
            </w:r>
          </w:p>
        </w:tc>
      </w:tr>
    </w:tbl>
    <w:p w14:paraId="38C1AA21"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4"/>
        <w:gridCol w:w="6886"/>
      </w:tblGrid>
      <w:tr w:rsidR="00D2184F" w:rsidRPr="007026F5" w14:paraId="71FD3639"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78A8777F"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51. Pavlides et al. (2025)</w:t>
            </w:r>
          </w:p>
        </w:tc>
      </w:tr>
      <w:tr w:rsidR="00D2184F" w:rsidRPr="007026F5" w14:paraId="404890B0"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A1628E9"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F2C446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Contactless-payment security</w:t>
            </w:r>
          </w:p>
        </w:tc>
      </w:tr>
      <w:tr w:rsidR="00D2184F" w:rsidRPr="007026F5" w14:paraId="47E9C815"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3AE37A0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3CDC42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Security analysis / conference paper; Payment systems</w:t>
            </w:r>
          </w:p>
        </w:tc>
      </w:tr>
      <w:tr w:rsidR="00D2184F" w:rsidRPr="007026F5" w14:paraId="438FC3F5"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6EAD99E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14F62FA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Additional contactless features can create security vulnerabilities.</w:t>
            </w:r>
          </w:p>
        </w:tc>
      </w:tr>
      <w:tr w:rsidR="00D2184F" w:rsidRPr="007026F5" w14:paraId="79AB214F"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D5D6C1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40973C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RQ3, but interpretation must account for this limitation: Security evidence does not measure customer-service outcomes directly.</w:t>
            </w:r>
          </w:p>
        </w:tc>
      </w:tr>
      <w:tr w:rsidR="00D2184F" w:rsidRPr="007026F5" w14:paraId="13FEAD96"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3529BE4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lastRenderedPageBreak/>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1D745C1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Apply security testing and avoid unnecessary functionality.</w:t>
            </w:r>
          </w:p>
        </w:tc>
      </w:tr>
      <w:tr w:rsidR="00D2184F" w:rsidRPr="007026F5" w14:paraId="4C84ECA3"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2C56204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F21BE0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Security evidence does not measure customer-service outcomes directly.</w:t>
            </w:r>
          </w:p>
        </w:tc>
      </w:tr>
    </w:tbl>
    <w:p w14:paraId="2277030E"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6"/>
        <w:gridCol w:w="6884"/>
      </w:tblGrid>
      <w:tr w:rsidR="00D2184F" w:rsidRPr="007026F5" w14:paraId="4FF948DE"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4ABD01C2"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 xml:space="preserve">52. </w:t>
            </w:r>
            <w:proofErr w:type="spellStart"/>
            <w:r w:rsidRPr="007026F5">
              <w:rPr>
                <w:rFonts w:eastAsia="Times New Roman" w:cs="Arial"/>
                <w:b/>
                <w:bCs/>
                <w:color w:val="000000" w:themeColor="text1"/>
                <w:sz w:val="23"/>
                <w:szCs w:val="23"/>
                <w:lang w:eastAsia="en-GB"/>
              </w:rPr>
              <w:t>Prasetyani</w:t>
            </w:r>
            <w:proofErr w:type="spellEnd"/>
            <w:r w:rsidRPr="007026F5">
              <w:rPr>
                <w:rFonts w:eastAsia="Times New Roman" w:cs="Arial"/>
                <w:b/>
                <w:bCs/>
                <w:color w:val="000000" w:themeColor="text1"/>
                <w:sz w:val="23"/>
                <w:szCs w:val="23"/>
                <w:lang w:eastAsia="en-GB"/>
              </w:rPr>
              <w:t xml:space="preserve"> et al. (2025)</w:t>
            </w:r>
          </w:p>
        </w:tc>
      </w:tr>
      <w:tr w:rsidR="00D2184F" w:rsidRPr="007026F5" w14:paraId="4D4C10F7"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296D3AE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E786F2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SME technology adoption</w:t>
            </w:r>
          </w:p>
        </w:tc>
      </w:tr>
      <w:tr w:rsidR="00D2184F" w:rsidRPr="007026F5" w14:paraId="4755803B"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A33B49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CA4BF8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Literature review; SMEs</w:t>
            </w:r>
          </w:p>
        </w:tc>
      </w:tr>
      <w:tr w:rsidR="00D2184F" w:rsidRPr="007026F5" w14:paraId="13736E61"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3625228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9A9D59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Technology adoption matters, but outcomes depend on capability and context.</w:t>
            </w:r>
          </w:p>
        </w:tc>
      </w:tr>
      <w:tr w:rsidR="00D2184F" w:rsidRPr="007026F5" w14:paraId="5ADC7E3D"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E5E2A0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D7EF72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RQ3, but interpretation must account for this limitation: More sector-specific and longitudinal SME evidence is required.</w:t>
            </w:r>
          </w:p>
        </w:tc>
      </w:tr>
      <w:tr w:rsidR="00D2184F" w:rsidRPr="007026F5" w14:paraId="38DAFB47"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7E3D9A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B21C04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Use modular, affordable adoption strategies for smaller firms.</w:t>
            </w:r>
          </w:p>
        </w:tc>
      </w:tr>
      <w:tr w:rsidR="00D2184F" w:rsidRPr="007026F5" w14:paraId="7299F0F7"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3E69A3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0B6745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More sector-specific and longitudinal SME evidence is required.</w:t>
            </w:r>
          </w:p>
        </w:tc>
      </w:tr>
    </w:tbl>
    <w:p w14:paraId="16BE18E3"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17"/>
        <w:gridCol w:w="6903"/>
      </w:tblGrid>
      <w:tr w:rsidR="00D2184F" w:rsidRPr="007026F5" w14:paraId="08432016"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15CD83B9"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 xml:space="preserve">53. </w:t>
            </w:r>
            <w:proofErr w:type="spellStart"/>
            <w:r w:rsidRPr="007026F5">
              <w:rPr>
                <w:rFonts w:eastAsia="Times New Roman" w:cs="Arial"/>
                <w:b/>
                <w:bCs/>
                <w:color w:val="000000" w:themeColor="text1"/>
                <w:sz w:val="23"/>
                <w:szCs w:val="23"/>
                <w:lang w:eastAsia="en-GB"/>
              </w:rPr>
              <w:t>Rizana</w:t>
            </w:r>
            <w:proofErr w:type="spellEnd"/>
            <w:r w:rsidRPr="007026F5">
              <w:rPr>
                <w:rFonts w:eastAsia="Times New Roman" w:cs="Arial"/>
                <w:b/>
                <w:bCs/>
                <w:color w:val="000000" w:themeColor="text1"/>
                <w:sz w:val="23"/>
                <w:szCs w:val="23"/>
                <w:lang w:eastAsia="en-GB"/>
              </w:rPr>
              <w:t xml:space="preserve">, </w:t>
            </w:r>
            <w:proofErr w:type="spellStart"/>
            <w:r w:rsidRPr="007026F5">
              <w:rPr>
                <w:rFonts w:eastAsia="Times New Roman" w:cs="Arial"/>
                <w:b/>
                <w:bCs/>
                <w:color w:val="000000" w:themeColor="text1"/>
                <w:sz w:val="23"/>
                <w:szCs w:val="23"/>
                <w:lang w:eastAsia="en-GB"/>
              </w:rPr>
              <w:t>Wiratmadja</w:t>
            </w:r>
            <w:proofErr w:type="spellEnd"/>
            <w:r w:rsidRPr="007026F5">
              <w:rPr>
                <w:rFonts w:eastAsia="Times New Roman" w:cs="Arial"/>
                <w:b/>
                <w:bCs/>
                <w:color w:val="000000" w:themeColor="text1"/>
                <w:sz w:val="23"/>
                <w:szCs w:val="23"/>
                <w:lang w:eastAsia="en-GB"/>
              </w:rPr>
              <w:t xml:space="preserve"> and Akbar (2025)</w:t>
            </w:r>
          </w:p>
        </w:tc>
      </w:tr>
      <w:tr w:rsidR="00D2184F" w:rsidRPr="007026F5" w14:paraId="7994C2DD"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232913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8FA68D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Digital-transformation capability</w:t>
            </w:r>
          </w:p>
        </w:tc>
      </w:tr>
      <w:tr w:rsidR="00D2184F" w:rsidRPr="007026F5" w14:paraId="0305CE9F"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B04926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971EFB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PRISMA-informed systematic literature review; 43 studies; Cross-industry and international</w:t>
            </w:r>
          </w:p>
        </w:tc>
      </w:tr>
      <w:tr w:rsidR="00D2184F" w:rsidRPr="007026F5" w14:paraId="0775870D"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0D4516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C43934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Identified digital dynamic, leadership, employee, technology/operational and investment capabilities as central to transformation.</w:t>
            </w:r>
          </w:p>
        </w:tc>
      </w:tr>
      <w:tr w:rsidR="00D2184F" w:rsidRPr="007026F5" w14:paraId="084BF583"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2CAAE0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48408A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Strongly supports the argument that technology must be combined with human, managerial and financial resources.</w:t>
            </w:r>
          </w:p>
        </w:tc>
      </w:tr>
      <w:tr w:rsidR="00D2184F" w:rsidRPr="007026F5" w14:paraId="7E4CE509"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6516612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69A08B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Develop the five capability dimensions together rather than purchasing isolated technologies.</w:t>
            </w:r>
          </w:p>
        </w:tc>
      </w:tr>
      <w:tr w:rsidR="00D2184F" w:rsidRPr="007026F5" w14:paraId="05EACCE6"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66FB8FF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BCDEC3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Cross-industry synthesis does not establish which capabilities are most important in Midlands fast food.</w:t>
            </w:r>
          </w:p>
        </w:tc>
      </w:tr>
    </w:tbl>
    <w:p w14:paraId="1BC356C5"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4"/>
        <w:gridCol w:w="6886"/>
      </w:tblGrid>
      <w:tr w:rsidR="00D2184F" w:rsidRPr="007026F5" w14:paraId="6A531731"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2FE4746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54. Teece (2018)</w:t>
            </w:r>
          </w:p>
        </w:tc>
      </w:tr>
      <w:tr w:rsidR="00D2184F" w:rsidRPr="007026F5" w14:paraId="2CA179C4"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0ADA95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1462FB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Dynamic capabilities</w:t>
            </w:r>
          </w:p>
        </w:tc>
      </w:tr>
      <w:tr w:rsidR="00D2184F" w:rsidRPr="007026F5" w14:paraId="4DC5B200"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9C9187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2BC52E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Conceptual / theoretical; General business</w:t>
            </w:r>
          </w:p>
        </w:tc>
      </w:tr>
      <w:tr w:rsidR="00D2184F" w:rsidRPr="007026F5" w14:paraId="0DDA6423"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344A7F6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9070869"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Firms create value by sensing, seizing and transforming resources.</w:t>
            </w:r>
          </w:p>
        </w:tc>
      </w:tr>
      <w:tr w:rsidR="00D2184F" w:rsidRPr="007026F5" w14:paraId="02BA7B92"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0E404AD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383CF7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RQ3, but interpretation must account for this limitation: General theory requires empirical restaurant application.</w:t>
            </w:r>
          </w:p>
        </w:tc>
      </w:tr>
      <w:tr w:rsidR="00D2184F" w:rsidRPr="00805BFE" w14:paraId="717B3791"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7234F2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09F7C95" w14:textId="77777777" w:rsidR="00D2184F" w:rsidRPr="003F57A8" w:rsidRDefault="00D2184F" w:rsidP="00797DA0">
            <w:pPr>
              <w:spacing w:after="0" w:line="240" w:lineRule="auto"/>
              <w:rPr>
                <w:rFonts w:eastAsia="Times New Roman" w:cs="Arial"/>
                <w:color w:val="000000" w:themeColor="text1"/>
                <w:sz w:val="22"/>
                <w:szCs w:val="22"/>
                <w:lang w:val="fr-FR" w:eastAsia="en-GB"/>
              </w:rPr>
            </w:pPr>
            <w:r w:rsidRPr="003F57A8">
              <w:rPr>
                <w:rFonts w:eastAsia="Times New Roman" w:cs="Arial"/>
                <w:color w:val="000000" w:themeColor="text1"/>
                <w:sz w:val="22"/>
                <w:szCs w:val="22"/>
                <w:lang w:val="fr-FR" w:eastAsia="en-GB"/>
              </w:rPr>
              <w:t xml:space="preserve">Treat digital transformation as </w:t>
            </w:r>
            <w:proofErr w:type="spellStart"/>
            <w:r w:rsidRPr="003F57A8">
              <w:rPr>
                <w:rFonts w:eastAsia="Times New Roman" w:cs="Arial"/>
                <w:color w:val="000000" w:themeColor="text1"/>
                <w:sz w:val="22"/>
                <w:szCs w:val="22"/>
                <w:lang w:val="fr-FR" w:eastAsia="en-GB"/>
              </w:rPr>
              <w:t>continuous</w:t>
            </w:r>
            <w:proofErr w:type="spellEnd"/>
            <w:r w:rsidRPr="003F57A8">
              <w:rPr>
                <w:rFonts w:eastAsia="Times New Roman" w:cs="Arial"/>
                <w:color w:val="000000" w:themeColor="text1"/>
                <w:sz w:val="22"/>
                <w:szCs w:val="22"/>
                <w:lang w:val="fr-FR" w:eastAsia="en-GB"/>
              </w:rPr>
              <w:t xml:space="preserve"> </w:t>
            </w:r>
            <w:proofErr w:type="spellStart"/>
            <w:r w:rsidRPr="003F57A8">
              <w:rPr>
                <w:rFonts w:eastAsia="Times New Roman" w:cs="Arial"/>
                <w:color w:val="000000" w:themeColor="text1"/>
                <w:sz w:val="22"/>
                <w:szCs w:val="22"/>
                <w:lang w:val="fr-FR" w:eastAsia="en-GB"/>
              </w:rPr>
              <w:t>organisational</w:t>
            </w:r>
            <w:proofErr w:type="spellEnd"/>
            <w:r w:rsidRPr="003F57A8">
              <w:rPr>
                <w:rFonts w:eastAsia="Times New Roman" w:cs="Arial"/>
                <w:color w:val="000000" w:themeColor="text1"/>
                <w:sz w:val="22"/>
                <w:szCs w:val="22"/>
                <w:lang w:val="fr-FR" w:eastAsia="en-GB"/>
              </w:rPr>
              <w:t xml:space="preserve"> adaptation.</w:t>
            </w:r>
          </w:p>
        </w:tc>
      </w:tr>
      <w:tr w:rsidR="00D2184F" w:rsidRPr="007026F5" w14:paraId="50C2D6B2"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F0FB4E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89BEC3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General theory requires empirical restaurant application.</w:t>
            </w:r>
          </w:p>
        </w:tc>
      </w:tr>
    </w:tbl>
    <w:p w14:paraId="5DB35223"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6"/>
        <w:gridCol w:w="6884"/>
      </w:tblGrid>
      <w:tr w:rsidR="00D2184F" w:rsidRPr="007026F5" w14:paraId="4876DB42"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436302FF"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lastRenderedPageBreak/>
              <w:t>55. Uddin et al. (2026)</w:t>
            </w:r>
          </w:p>
        </w:tc>
      </w:tr>
      <w:tr w:rsidR="00D2184F" w:rsidRPr="007026F5" w14:paraId="0C02AD68"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2C65F0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F38402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Online ordering and UK sales</w:t>
            </w:r>
          </w:p>
        </w:tc>
      </w:tr>
      <w:tr w:rsidR="00D2184F" w:rsidRPr="007026F5" w14:paraId="5F7A10C2"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DC324F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26D8AF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Academic book chapter / empirical study; United Kingdom</w:t>
            </w:r>
          </w:p>
        </w:tc>
      </w:tr>
      <w:tr w:rsidR="00D2184F" w:rsidRPr="007026F5" w14:paraId="31688CBD"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68E1BE3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74A1DD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Online ordering platforms affect restaurant and takeaway sales.</w:t>
            </w:r>
          </w:p>
        </w:tc>
      </w:tr>
      <w:tr w:rsidR="00D2184F" w:rsidRPr="007026F5" w14:paraId="5EAD50A7"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2EC064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3B8AC0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RQ3, but interpretation must account for this limitation: Sales effects do not automatically demonstrate profitability.</w:t>
            </w:r>
          </w:p>
        </w:tc>
      </w:tr>
      <w:tr w:rsidR="00D2184F" w:rsidRPr="007026F5" w14:paraId="0321FC51"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39FC000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13998222"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Compare additional revenue with commissions and operating costs.</w:t>
            </w:r>
          </w:p>
        </w:tc>
      </w:tr>
      <w:tr w:rsidR="00D2184F" w:rsidRPr="007026F5" w14:paraId="154545FF"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9D9581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2161C3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Sales effects do not automatically demonstrate profitability.</w:t>
            </w:r>
          </w:p>
        </w:tc>
      </w:tr>
    </w:tbl>
    <w:p w14:paraId="1D9AFD36"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2"/>
        <w:gridCol w:w="6888"/>
      </w:tblGrid>
      <w:tr w:rsidR="00D2184F" w:rsidRPr="007026F5" w14:paraId="7B3EB494"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5DF0D596"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56. Velasco et al. (2024)</w:t>
            </w:r>
          </w:p>
        </w:tc>
      </w:tr>
      <w:tr w:rsidR="00D2184F" w:rsidRPr="007026F5" w14:paraId="0C250C3C"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2FA290D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A9B8AB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Ethical customer-experience management</w:t>
            </w:r>
          </w:p>
        </w:tc>
      </w:tr>
      <w:tr w:rsidR="00D2184F" w:rsidRPr="007026F5" w14:paraId="4AA14C00"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0453226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45BA3A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Conceptual synthesis; International</w:t>
            </w:r>
          </w:p>
        </w:tc>
      </w:tr>
      <w:tr w:rsidR="00D2184F" w:rsidRPr="007026F5" w14:paraId="68385A6C"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28ED872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B668CE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Personalisation and automation create ethical customer-experience paradoxes.</w:t>
            </w:r>
          </w:p>
        </w:tc>
      </w:tr>
      <w:tr w:rsidR="00D2184F" w:rsidRPr="007026F5" w14:paraId="27245070"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4F1DFA3"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E1D5A7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RQ3, but interpretation must account for this limitation: Needs more empirical fast-food testing.</w:t>
            </w:r>
          </w:p>
        </w:tc>
      </w:tr>
      <w:tr w:rsidR="00D2184F" w:rsidRPr="007026F5" w14:paraId="0361A3F1"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372E9DE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126D3A4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Balance relevance, transparency, privacy and human contact.</w:t>
            </w:r>
          </w:p>
        </w:tc>
      </w:tr>
      <w:tr w:rsidR="00D2184F" w:rsidRPr="007026F5" w14:paraId="179A80B7"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3DB087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14E1057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Needs more empirical fast-food testing.</w:t>
            </w:r>
          </w:p>
        </w:tc>
      </w:tr>
    </w:tbl>
    <w:p w14:paraId="1D48BCF5"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6"/>
        <w:gridCol w:w="6884"/>
      </w:tblGrid>
      <w:tr w:rsidR="00D2184F" w:rsidRPr="007026F5" w14:paraId="472F18EC"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0A85B9A1"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57. Wang, Liu and Parker (2020)</w:t>
            </w:r>
          </w:p>
        </w:tc>
      </w:tr>
      <w:tr w:rsidR="00D2184F" w:rsidRPr="007026F5" w14:paraId="2F2D1BC4"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4DC01D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7400C8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ICT and work design</w:t>
            </w:r>
          </w:p>
        </w:tc>
      </w:tr>
      <w:tr w:rsidR="00D2184F" w:rsidRPr="007026F5" w14:paraId="41E319BF"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08EF2AF"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7012487"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Systematic theoretical review; Workplaces</w:t>
            </w:r>
          </w:p>
        </w:tc>
      </w:tr>
      <w:tr w:rsidR="00D2184F" w:rsidRPr="007026F5" w14:paraId="479C4F0E"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05F91E6"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D6CF268"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ICT can change job demands, autonomy and work design.</w:t>
            </w:r>
          </w:p>
        </w:tc>
      </w:tr>
      <w:tr w:rsidR="00D2184F" w:rsidRPr="007026F5" w14:paraId="6344071D"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291ACA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999FB22"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RQ3, but interpretation must account for this limitation: General work evidence requires fast-food validation.</w:t>
            </w:r>
          </w:p>
        </w:tc>
      </w:tr>
      <w:tr w:rsidR="00D2184F" w:rsidRPr="007026F5" w14:paraId="2C1622FF"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3D1D37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63AAD765"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Assess employee workload and autonomy during digitalisation.</w:t>
            </w:r>
          </w:p>
        </w:tc>
      </w:tr>
      <w:tr w:rsidR="00D2184F" w:rsidRPr="007026F5" w14:paraId="32B1E048"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68495A4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6119B7E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General work evidence requires fast-food validation.</w:t>
            </w:r>
          </w:p>
        </w:tc>
      </w:tr>
    </w:tbl>
    <w:p w14:paraId="6CF5F42F"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6"/>
        <w:gridCol w:w="6884"/>
      </w:tblGrid>
      <w:tr w:rsidR="00D2184F" w:rsidRPr="007026F5" w14:paraId="1628AC3D"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32A59A99"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58. Yu and Fang (2023)</w:t>
            </w:r>
          </w:p>
        </w:tc>
      </w:tr>
      <w:tr w:rsidR="00D2184F" w:rsidRPr="007026F5" w14:paraId="35621706"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31644CA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6FDE11E9"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NFC payments and sustainability</w:t>
            </w:r>
          </w:p>
        </w:tc>
      </w:tr>
      <w:tr w:rsidR="00D2184F" w:rsidRPr="007026F5" w14:paraId="334CC89C"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0F1A12E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654EE74"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Restaurateur perspective; Restaurants</w:t>
            </w:r>
          </w:p>
        </w:tc>
      </w:tr>
      <w:tr w:rsidR="00D2184F" w:rsidRPr="007026F5" w14:paraId="09E6D4A2"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23B8D4E0"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4CB64C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NFC payments may support operational efficiency and sustainability.</w:t>
            </w:r>
          </w:p>
        </w:tc>
      </w:tr>
      <w:tr w:rsidR="00D2184F" w:rsidRPr="007026F5" w14:paraId="75344B62"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777FB41"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lastRenderedPageBreak/>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0EED37D"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RQ3, but interpretation must account for this limitation: Perspective evidence needs broader outcome and security testing.</w:t>
            </w:r>
          </w:p>
        </w:tc>
      </w:tr>
      <w:tr w:rsidR="00D2184F" w:rsidRPr="007026F5" w14:paraId="323BB1E3"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23CDACC"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3A2A90A"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Integrate payments with operations while retaining inclusion.</w:t>
            </w:r>
          </w:p>
        </w:tc>
      </w:tr>
      <w:tr w:rsidR="00D2184F" w:rsidRPr="007026F5" w14:paraId="7DCCD9E5"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37240F5B"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D6DF13E" w14:textId="77777777" w:rsidR="00D2184F" w:rsidRPr="003F57A8" w:rsidRDefault="00D2184F" w:rsidP="00797DA0">
            <w:pPr>
              <w:spacing w:after="0" w:line="240" w:lineRule="auto"/>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Perspective evidence needs broader outcome and security testing.</w:t>
            </w:r>
          </w:p>
        </w:tc>
      </w:tr>
    </w:tbl>
    <w:p w14:paraId="36D0287E" w14:textId="77777777" w:rsidR="00D2184F" w:rsidRPr="007026F5" w:rsidRDefault="00D2184F" w:rsidP="00D2184F">
      <w:pPr>
        <w:spacing w:after="0" w:line="240" w:lineRule="auto"/>
        <w:jc w:val="right"/>
        <w:rPr>
          <w:rFonts w:eastAsia="Times New Roman" w:cs="Arial"/>
          <w:color w:val="000000" w:themeColor="text1"/>
          <w:lang w:eastAsia="en-GB"/>
        </w:rPr>
      </w:pPr>
    </w:p>
    <w:p w14:paraId="6AAE3ED1" w14:textId="77777777" w:rsidR="00D2184F" w:rsidRPr="007026F5" w:rsidRDefault="00D2184F" w:rsidP="00D2184F">
      <w:pPr>
        <w:spacing w:after="0"/>
        <w:rPr>
          <w:rFonts w:eastAsia="Times New Roman" w:cs="Arial"/>
          <w:color w:val="000000" w:themeColor="text1"/>
          <w:lang w:eastAsia="en-GB"/>
        </w:rPr>
      </w:pPr>
      <w:r w:rsidRPr="007026F5">
        <w:rPr>
          <w:rFonts w:eastAsia="Times New Roman" w:cs="Arial"/>
          <w:b/>
          <w:bCs/>
          <w:color w:val="000000" w:themeColor="text1"/>
          <w:sz w:val="28"/>
          <w:szCs w:val="28"/>
          <w:lang w:eastAsia="en-GB"/>
        </w:rPr>
        <w:t>Supporting methodological and contextual sources</w:t>
      </w:r>
    </w:p>
    <w:p w14:paraId="39ACB7FC" w14:textId="77777777" w:rsidR="00D2184F" w:rsidRPr="007026F5" w:rsidRDefault="00D2184F" w:rsidP="00D2184F">
      <w:pPr>
        <w:spacing w:after="0"/>
        <w:rPr>
          <w:rFonts w:eastAsia="Times New Roman" w:cs="Arial"/>
          <w:color w:val="000000" w:themeColor="text1"/>
          <w:lang w:eastAsia="en-GB"/>
        </w:rPr>
      </w:pPr>
      <w:r w:rsidRPr="007026F5">
        <w:rPr>
          <w:rFonts w:eastAsia="Times New Roman" w:cs="Arial"/>
          <w:color w:val="000000" w:themeColor="text1"/>
          <w:sz w:val="22"/>
          <w:szCs w:val="22"/>
          <w:lang w:eastAsia="en-GB"/>
        </w:rPr>
        <w:t>6 sources are assigned to this primary category. Some sources also contribute to other research questions.</w:t>
      </w: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28"/>
        <w:gridCol w:w="6892"/>
      </w:tblGrid>
      <w:tr w:rsidR="00D2184F" w:rsidRPr="007026F5" w14:paraId="53BA28B0"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321B1324"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59. Braun and Clarke (2006)</w:t>
            </w:r>
          </w:p>
        </w:tc>
      </w:tr>
      <w:tr w:rsidR="00D2184F" w:rsidRPr="007026F5" w14:paraId="252828B2"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27B7D542"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1"/>
                <w:szCs w:val="21"/>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27D1F57"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color w:val="000000" w:themeColor="text1"/>
                <w:sz w:val="21"/>
                <w:szCs w:val="21"/>
                <w:lang w:eastAsia="en-GB"/>
              </w:rPr>
              <w:t>Thematic analysis</w:t>
            </w:r>
          </w:p>
        </w:tc>
      </w:tr>
      <w:tr w:rsidR="00D2184F" w:rsidRPr="007026F5" w14:paraId="58E671E9"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0ADF136"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1"/>
                <w:szCs w:val="21"/>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C0B4F19"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color w:val="000000" w:themeColor="text1"/>
                <w:sz w:val="21"/>
                <w:szCs w:val="21"/>
                <w:lang w:eastAsia="en-GB"/>
              </w:rPr>
              <w:t>Methodological article; General research</w:t>
            </w:r>
          </w:p>
        </w:tc>
      </w:tr>
      <w:tr w:rsidR="00D2184F" w:rsidRPr="007026F5" w14:paraId="0630C1CC"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BACCCFE"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1"/>
                <w:szCs w:val="21"/>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F40DB7A"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color w:val="000000" w:themeColor="text1"/>
                <w:sz w:val="21"/>
                <w:szCs w:val="21"/>
                <w:lang w:eastAsia="en-GB"/>
              </w:rPr>
              <w:t>Provides a six-stage process for identifying and reporting themes.</w:t>
            </w:r>
          </w:p>
        </w:tc>
      </w:tr>
      <w:tr w:rsidR="00D2184F" w:rsidRPr="007026F5" w14:paraId="4C81466A"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78766DC"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1"/>
                <w:szCs w:val="21"/>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081BECB"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color w:val="000000" w:themeColor="text1"/>
                <w:sz w:val="21"/>
                <w:szCs w:val="21"/>
                <w:lang w:eastAsia="en-GB"/>
              </w:rPr>
              <w:t>The evidence supports the research design, but interpretation must account for this limitation: Method does not remove researcher interpretation.</w:t>
            </w:r>
          </w:p>
        </w:tc>
      </w:tr>
      <w:tr w:rsidR="00D2184F" w:rsidRPr="007026F5" w14:paraId="48D1478A"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6773417"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1"/>
                <w:szCs w:val="21"/>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6161930"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color w:val="000000" w:themeColor="text1"/>
                <w:sz w:val="21"/>
                <w:szCs w:val="21"/>
                <w:lang w:eastAsia="en-GB"/>
              </w:rPr>
              <w:t>Maintain an audit trail from coding to themes.</w:t>
            </w:r>
          </w:p>
        </w:tc>
      </w:tr>
      <w:tr w:rsidR="00D2184F" w:rsidRPr="007026F5" w14:paraId="4079E921"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FB251C6"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1"/>
                <w:szCs w:val="21"/>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16F7EE33"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color w:val="000000" w:themeColor="text1"/>
                <w:sz w:val="21"/>
                <w:szCs w:val="21"/>
                <w:lang w:eastAsia="en-GB"/>
              </w:rPr>
              <w:t>Method does not remove researcher interpretation.</w:t>
            </w:r>
          </w:p>
        </w:tc>
      </w:tr>
    </w:tbl>
    <w:p w14:paraId="1FF15F39"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28"/>
        <w:gridCol w:w="6892"/>
      </w:tblGrid>
      <w:tr w:rsidR="00D2184F" w:rsidRPr="007026F5" w14:paraId="423B7305"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09DEC515"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60. Lincoln and Guba (1985)</w:t>
            </w:r>
          </w:p>
        </w:tc>
      </w:tr>
      <w:tr w:rsidR="00D2184F" w:rsidRPr="007026F5" w14:paraId="4CF5AE42"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DB87016"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1"/>
                <w:szCs w:val="21"/>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7B10410"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color w:val="000000" w:themeColor="text1"/>
                <w:sz w:val="21"/>
                <w:szCs w:val="21"/>
                <w:lang w:eastAsia="en-GB"/>
              </w:rPr>
              <w:t>Qualitative trustworthiness</w:t>
            </w:r>
          </w:p>
        </w:tc>
      </w:tr>
      <w:tr w:rsidR="00D2184F" w:rsidRPr="007026F5" w14:paraId="4482A743"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082AE8A8"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1"/>
                <w:szCs w:val="21"/>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12C1DDD"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color w:val="000000" w:themeColor="text1"/>
                <w:sz w:val="21"/>
                <w:szCs w:val="21"/>
                <w:lang w:eastAsia="en-GB"/>
              </w:rPr>
              <w:t>Research-methods book; General research</w:t>
            </w:r>
          </w:p>
        </w:tc>
      </w:tr>
      <w:tr w:rsidR="00D2184F" w:rsidRPr="007026F5" w14:paraId="1DB63870"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63579878"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1"/>
                <w:szCs w:val="21"/>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2811959"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color w:val="000000" w:themeColor="text1"/>
                <w:sz w:val="21"/>
                <w:szCs w:val="21"/>
                <w:lang w:eastAsia="en-GB"/>
              </w:rPr>
              <w:t>Credibility, dependability, confirmability and transferability support quality assessment.</w:t>
            </w:r>
          </w:p>
        </w:tc>
      </w:tr>
      <w:tr w:rsidR="00D2184F" w:rsidRPr="007026F5" w14:paraId="335DB311"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29FD0A4"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1"/>
                <w:szCs w:val="21"/>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8140701"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color w:val="000000" w:themeColor="text1"/>
                <w:sz w:val="21"/>
                <w:szCs w:val="21"/>
                <w:lang w:eastAsia="en-GB"/>
              </w:rPr>
              <w:t>The evidence supports the research design, but interpretation must account for this limitation: Criteria do not eliminate judgement or publication bias.</w:t>
            </w:r>
          </w:p>
        </w:tc>
      </w:tr>
      <w:tr w:rsidR="00D2184F" w:rsidRPr="007026F5" w14:paraId="607AA960"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2CAB56D6"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1"/>
                <w:szCs w:val="21"/>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42F2A68"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color w:val="000000" w:themeColor="text1"/>
                <w:sz w:val="21"/>
                <w:szCs w:val="21"/>
                <w:lang w:eastAsia="en-GB"/>
              </w:rPr>
              <w:t>Document evidence selection and analytical decisions.</w:t>
            </w:r>
          </w:p>
        </w:tc>
      </w:tr>
      <w:tr w:rsidR="00D2184F" w:rsidRPr="007026F5" w14:paraId="02997568"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CC0C0A8"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1"/>
                <w:szCs w:val="21"/>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69ABE5BD"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color w:val="000000" w:themeColor="text1"/>
                <w:sz w:val="21"/>
                <w:szCs w:val="21"/>
                <w:lang w:eastAsia="en-GB"/>
              </w:rPr>
              <w:t>Criteria do not eliminate judgement or publication bias.</w:t>
            </w:r>
          </w:p>
        </w:tc>
      </w:tr>
    </w:tbl>
    <w:p w14:paraId="5439BFEA"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1"/>
        <w:gridCol w:w="6889"/>
      </w:tblGrid>
      <w:tr w:rsidR="00D2184F" w:rsidRPr="007026F5" w14:paraId="60D016C9"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4684697F"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61. Office for Health Improvement and Disparities (2025)</w:t>
            </w:r>
          </w:p>
        </w:tc>
      </w:tr>
      <w:tr w:rsidR="00D2184F" w:rsidRPr="007026F5" w14:paraId="6FA4C944"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2A06FB35"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1"/>
                <w:szCs w:val="21"/>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68DFE017"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color w:val="000000" w:themeColor="text1"/>
                <w:sz w:val="21"/>
                <w:szCs w:val="21"/>
                <w:lang w:eastAsia="en-GB"/>
              </w:rPr>
              <w:t>Fast-food outlet context</w:t>
            </w:r>
          </w:p>
        </w:tc>
      </w:tr>
      <w:tr w:rsidR="00D2184F" w:rsidRPr="007026F5" w14:paraId="6FD0F6FD"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FCA19A9"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1"/>
                <w:szCs w:val="21"/>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74727DC"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color w:val="000000" w:themeColor="text1"/>
                <w:sz w:val="21"/>
                <w:szCs w:val="21"/>
                <w:lang w:eastAsia="en-GB"/>
              </w:rPr>
              <w:t>Government statistics; England</w:t>
            </w:r>
          </w:p>
        </w:tc>
      </w:tr>
      <w:tr w:rsidR="00D2184F" w:rsidRPr="007026F5" w14:paraId="458243AB"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3EA04078"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1"/>
                <w:szCs w:val="21"/>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4D61F7A"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color w:val="000000" w:themeColor="text1"/>
                <w:sz w:val="21"/>
                <w:szCs w:val="21"/>
                <w:lang w:eastAsia="en-GB"/>
              </w:rPr>
              <w:t>Fast-food outlet availability has increased, establishing market context.</w:t>
            </w:r>
          </w:p>
        </w:tc>
      </w:tr>
      <w:tr w:rsidR="00D2184F" w:rsidRPr="007026F5" w14:paraId="1B4C32C4"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316AC160"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1"/>
                <w:szCs w:val="21"/>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678959F0"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color w:val="000000" w:themeColor="text1"/>
                <w:sz w:val="21"/>
                <w:szCs w:val="21"/>
                <w:lang w:eastAsia="en-GB"/>
              </w:rPr>
              <w:t>The evidence supports the research design, but interpretation must account for this limitation: Outlet density does not measure digital service quality.</w:t>
            </w:r>
          </w:p>
        </w:tc>
      </w:tr>
      <w:tr w:rsidR="00D2184F" w:rsidRPr="007026F5" w14:paraId="38D1B435"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544563A"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1"/>
                <w:szCs w:val="21"/>
                <w:lang w:eastAsia="en-GB"/>
              </w:rPr>
              <w:lastRenderedPageBreak/>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9ACE4C9"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color w:val="000000" w:themeColor="text1"/>
                <w:sz w:val="21"/>
                <w:szCs w:val="21"/>
                <w:lang w:eastAsia="en-GB"/>
              </w:rPr>
              <w:t>Interpret physical access alongside digital access.</w:t>
            </w:r>
          </w:p>
        </w:tc>
      </w:tr>
      <w:tr w:rsidR="00D2184F" w:rsidRPr="007026F5" w14:paraId="46930930"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FFB3024"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1"/>
                <w:szCs w:val="21"/>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272BB95"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color w:val="000000" w:themeColor="text1"/>
                <w:sz w:val="21"/>
                <w:szCs w:val="21"/>
                <w:lang w:eastAsia="en-GB"/>
              </w:rPr>
              <w:t>Outlet density does not measure digital service quality.</w:t>
            </w:r>
          </w:p>
        </w:tc>
      </w:tr>
    </w:tbl>
    <w:p w14:paraId="11D449E9"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28"/>
        <w:gridCol w:w="6892"/>
      </w:tblGrid>
      <w:tr w:rsidR="00D2184F" w:rsidRPr="007026F5" w14:paraId="3F63D6EA"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18243076"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62. Saunders, Lewis and Thornhill (2019)</w:t>
            </w:r>
          </w:p>
        </w:tc>
      </w:tr>
      <w:tr w:rsidR="00D2184F" w:rsidRPr="007026F5" w14:paraId="572C33D6"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438A3C0"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1"/>
                <w:szCs w:val="21"/>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BEEE74C"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color w:val="000000" w:themeColor="text1"/>
                <w:sz w:val="21"/>
                <w:szCs w:val="21"/>
                <w:lang w:eastAsia="en-GB"/>
              </w:rPr>
              <w:t>Business research design</w:t>
            </w:r>
          </w:p>
        </w:tc>
      </w:tr>
      <w:tr w:rsidR="00D2184F" w:rsidRPr="007026F5" w14:paraId="39BC7CAB"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5CD81CA"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1"/>
                <w:szCs w:val="21"/>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47F9158C"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color w:val="000000" w:themeColor="text1"/>
                <w:sz w:val="21"/>
                <w:szCs w:val="21"/>
                <w:lang w:eastAsia="en-GB"/>
              </w:rPr>
              <w:t>Research-methods book; General research</w:t>
            </w:r>
          </w:p>
        </w:tc>
      </w:tr>
      <w:tr w:rsidR="00D2184F" w:rsidRPr="007026F5" w14:paraId="4C1182F4"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0F0779AD"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1"/>
                <w:szCs w:val="21"/>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CD39540"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color w:val="000000" w:themeColor="text1"/>
                <w:sz w:val="21"/>
                <w:szCs w:val="21"/>
                <w:lang w:eastAsia="en-GB"/>
              </w:rPr>
              <w:t>Aligns philosophy, approach, design and analysis.</w:t>
            </w:r>
          </w:p>
        </w:tc>
      </w:tr>
      <w:tr w:rsidR="00D2184F" w:rsidRPr="007026F5" w14:paraId="6F64C517"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6D9A826"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1"/>
                <w:szCs w:val="21"/>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714AE04"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color w:val="000000" w:themeColor="text1"/>
                <w:sz w:val="21"/>
                <w:szCs w:val="21"/>
                <w:lang w:eastAsia="en-GB"/>
              </w:rPr>
              <w:t>The evidence supports the research design, but interpretation must account for this limitation: General guidance does not provide substantive fast-food evidence.</w:t>
            </w:r>
          </w:p>
        </w:tc>
      </w:tr>
      <w:tr w:rsidR="00D2184F" w:rsidRPr="007026F5" w14:paraId="586010F1"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07E9E417"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1"/>
                <w:szCs w:val="21"/>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2E00D04"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color w:val="000000" w:themeColor="text1"/>
                <w:sz w:val="21"/>
                <w:szCs w:val="21"/>
                <w:lang w:eastAsia="en-GB"/>
              </w:rPr>
              <w:t>Maintain methodological coherence and transparent reporting.</w:t>
            </w:r>
          </w:p>
        </w:tc>
      </w:tr>
      <w:tr w:rsidR="00D2184F" w:rsidRPr="007026F5" w14:paraId="04AB570F"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876DA1E"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1"/>
                <w:szCs w:val="21"/>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29AB8AC"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color w:val="000000" w:themeColor="text1"/>
                <w:sz w:val="21"/>
                <w:szCs w:val="21"/>
                <w:lang w:eastAsia="en-GB"/>
              </w:rPr>
              <w:t>General guidance does not provide substantive fast-food evidence.</w:t>
            </w:r>
          </w:p>
        </w:tc>
      </w:tr>
    </w:tbl>
    <w:p w14:paraId="3C37933F"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28"/>
        <w:gridCol w:w="6892"/>
      </w:tblGrid>
      <w:tr w:rsidR="00D2184F" w:rsidRPr="007026F5" w14:paraId="3F076F7A"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3B18BC95"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63. Snyder (2019)</w:t>
            </w:r>
          </w:p>
        </w:tc>
      </w:tr>
      <w:tr w:rsidR="00D2184F" w:rsidRPr="007026F5" w14:paraId="4248810F"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B4C82E0"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1"/>
                <w:szCs w:val="21"/>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61457FE6"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color w:val="000000" w:themeColor="text1"/>
                <w:sz w:val="21"/>
                <w:szCs w:val="21"/>
                <w:lang w:eastAsia="en-GB"/>
              </w:rPr>
              <w:t>Literature-review methodology</w:t>
            </w:r>
          </w:p>
        </w:tc>
      </w:tr>
      <w:tr w:rsidR="00D2184F" w:rsidRPr="007026F5" w14:paraId="15265BFE"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28BE281"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1"/>
                <w:szCs w:val="21"/>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B7D68B2"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color w:val="000000" w:themeColor="text1"/>
                <w:sz w:val="21"/>
                <w:szCs w:val="21"/>
                <w:lang w:eastAsia="en-GB"/>
              </w:rPr>
              <w:t>Methodological article; General research</w:t>
            </w:r>
          </w:p>
        </w:tc>
      </w:tr>
      <w:tr w:rsidR="00D2184F" w:rsidRPr="007026F5" w14:paraId="2D835AA9"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BA3E554"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1"/>
                <w:szCs w:val="21"/>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9A1C159"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color w:val="000000" w:themeColor="text1"/>
                <w:sz w:val="21"/>
                <w:szCs w:val="21"/>
                <w:lang w:eastAsia="en-GB"/>
              </w:rPr>
              <w:t>Structured reviews can integrate fragmented knowledge when design matches purpose.</w:t>
            </w:r>
          </w:p>
        </w:tc>
      </w:tr>
      <w:tr w:rsidR="00D2184F" w:rsidRPr="007026F5" w14:paraId="4AF481F5"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2339CB61"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1"/>
                <w:szCs w:val="21"/>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B3C14BD"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color w:val="000000" w:themeColor="text1"/>
                <w:sz w:val="21"/>
                <w:szCs w:val="21"/>
                <w:lang w:eastAsia="en-GB"/>
              </w:rPr>
              <w:t>The evidence supports the research design, but interpretation must account for this limitation: A structured review is not automatically exhaustive or systematic.</w:t>
            </w:r>
          </w:p>
        </w:tc>
      </w:tr>
      <w:tr w:rsidR="00D2184F" w:rsidRPr="007026F5" w14:paraId="7ECC6D57"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212A720B"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1"/>
                <w:szCs w:val="21"/>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7465C1E5"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color w:val="000000" w:themeColor="text1"/>
                <w:sz w:val="21"/>
                <w:szCs w:val="21"/>
                <w:lang w:eastAsia="en-GB"/>
              </w:rPr>
              <w:t>Report search, selection and synthesis decisions transparently.</w:t>
            </w:r>
          </w:p>
        </w:tc>
      </w:tr>
      <w:tr w:rsidR="00D2184F" w:rsidRPr="007026F5" w14:paraId="7FC6327E"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038BAC41"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1"/>
                <w:szCs w:val="21"/>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05BE0A7"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color w:val="000000" w:themeColor="text1"/>
                <w:sz w:val="21"/>
                <w:szCs w:val="21"/>
                <w:lang w:eastAsia="en-GB"/>
              </w:rPr>
              <w:t>A structured review is not automatically exhaustive or systematic.</w:t>
            </w:r>
          </w:p>
        </w:tc>
      </w:tr>
    </w:tbl>
    <w:p w14:paraId="718C0514" w14:textId="77777777" w:rsidR="00D2184F" w:rsidRPr="007026F5" w:rsidRDefault="00D2184F" w:rsidP="00D2184F">
      <w:pPr>
        <w:spacing w:after="0" w:line="240" w:lineRule="auto"/>
        <w:rPr>
          <w:rFonts w:eastAsia="Times New Roman" w:cs="Arial"/>
          <w:vanish/>
          <w:color w:val="000000" w:themeColor="text1"/>
          <w:lang w:eastAsia="en-GB"/>
        </w:rPr>
      </w:pPr>
    </w:p>
    <w:tbl>
      <w:tblPr>
        <w:tblW w:w="0" w:type="dxa"/>
        <w:tblBorders>
          <w:top w:val="single" w:sz="2" w:space="0" w:color="auto"/>
          <w:left w:val="single" w:sz="2" w:space="0" w:color="auto"/>
          <w:bottom w:val="single" w:sz="2" w:space="0" w:color="auto"/>
          <w:right w:val="single" w:sz="2" w:space="0" w:color="auto"/>
        </w:tblBorders>
        <w:tblLook w:val="04A0" w:firstRow="1" w:lastRow="0" w:firstColumn="1" w:lastColumn="0" w:noHBand="0" w:noVBand="1"/>
      </w:tblPr>
      <w:tblGrid>
        <w:gridCol w:w="2135"/>
        <w:gridCol w:w="6885"/>
      </w:tblGrid>
      <w:tr w:rsidR="00D2184F" w:rsidRPr="007026F5" w14:paraId="11DC582C" w14:textId="77777777" w:rsidTr="00797DA0">
        <w:tc>
          <w:tcPr>
            <w:tcW w:w="9978" w:type="dxa"/>
            <w:gridSpan w:val="2"/>
            <w:tcBorders>
              <w:bottom w:val="single" w:sz="4" w:space="0" w:color="auto"/>
            </w:tcBorders>
            <w:shd w:val="clear" w:color="auto" w:fill="00B050"/>
            <w:tcMar>
              <w:top w:w="80" w:type="dxa"/>
              <w:left w:w="0" w:type="dxa"/>
              <w:bottom w:w="80" w:type="dxa"/>
              <w:right w:w="0" w:type="dxa"/>
            </w:tcMar>
            <w:vAlign w:val="center"/>
            <w:hideMark/>
          </w:tcPr>
          <w:p w14:paraId="23ABD378" w14:textId="77777777" w:rsidR="00D2184F" w:rsidRPr="007026F5" w:rsidRDefault="00D2184F" w:rsidP="00797DA0">
            <w:pPr>
              <w:spacing w:after="0" w:line="240" w:lineRule="auto"/>
              <w:rPr>
                <w:rFonts w:eastAsia="Times New Roman" w:cs="Arial"/>
                <w:color w:val="000000" w:themeColor="text1"/>
                <w:lang w:eastAsia="en-GB"/>
              </w:rPr>
            </w:pPr>
            <w:r w:rsidRPr="007026F5">
              <w:rPr>
                <w:rFonts w:eastAsia="Times New Roman" w:cs="Arial"/>
                <w:b/>
                <w:bCs/>
                <w:color w:val="000000" w:themeColor="text1"/>
                <w:sz w:val="23"/>
                <w:szCs w:val="23"/>
                <w:lang w:eastAsia="en-GB"/>
              </w:rPr>
              <w:t>64. Statista (2025)</w:t>
            </w:r>
          </w:p>
        </w:tc>
      </w:tr>
      <w:tr w:rsidR="00D2184F" w:rsidRPr="007026F5" w14:paraId="77E7BFA0"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D2F3E97"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Technology / topic</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880FFF2"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UK fast-food market size</w:t>
            </w:r>
          </w:p>
        </w:tc>
      </w:tr>
      <w:tr w:rsidR="00D2184F" w:rsidRPr="007026F5" w14:paraId="75E7F432"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10AF5FBA"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Method and geography</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32F82D20"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Commercial market statistics; United Kingdom</w:t>
            </w:r>
          </w:p>
        </w:tc>
      </w:tr>
      <w:tr w:rsidR="00D2184F" w:rsidRPr="007026F5" w14:paraId="6EC32003"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5E901E9E"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Main finding used</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9F3885C"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Provides industry size, business and employment context.</w:t>
            </w:r>
          </w:p>
        </w:tc>
      </w:tr>
      <w:tr w:rsidR="00D2184F" w:rsidRPr="007026F5" w14:paraId="5E9773F2"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4EB01730"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Critical discussion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54766F44"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The evidence supports the research design, but interpretation must account for this limitation: Commercial methodology and access may limit transparency.</w:t>
            </w:r>
          </w:p>
        </w:tc>
      </w:tr>
      <w:tr w:rsidR="00D2184F" w:rsidRPr="007026F5" w14:paraId="67E953F1"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347E87F"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Practical suggestion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28AF4B52"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Use only as context alongside academic evidence.</w:t>
            </w:r>
          </w:p>
        </w:tc>
      </w:tr>
      <w:tr w:rsidR="00D2184F" w:rsidRPr="007026F5" w14:paraId="030F8915" w14:textId="77777777" w:rsidTr="00797DA0">
        <w:tc>
          <w:tcPr>
            <w:tcW w:w="2268" w:type="dxa"/>
            <w:tcBorders>
              <w:top w:val="single" w:sz="4" w:space="0" w:color="auto"/>
              <w:left w:val="single" w:sz="4" w:space="0" w:color="auto"/>
              <w:bottom w:val="single" w:sz="4" w:space="0" w:color="auto"/>
              <w:right w:val="single" w:sz="4" w:space="0" w:color="auto"/>
            </w:tcBorders>
            <w:shd w:val="clear" w:color="auto" w:fill="E8EEF5"/>
            <w:tcMar>
              <w:top w:w="80" w:type="dxa"/>
              <w:left w:w="0" w:type="dxa"/>
              <w:bottom w:w="80" w:type="dxa"/>
              <w:right w:w="0" w:type="dxa"/>
            </w:tcMar>
            <w:vAlign w:val="center"/>
            <w:hideMark/>
          </w:tcPr>
          <w:p w14:paraId="7D462581"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b/>
                <w:bCs/>
                <w:color w:val="000000" w:themeColor="text1"/>
                <w:sz w:val="22"/>
                <w:szCs w:val="22"/>
                <w:lang w:eastAsia="en-GB"/>
              </w:rPr>
              <w:t>Gap / limitation</w:t>
            </w:r>
          </w:p>
        </w:tc>
        <w:tc>
          <w:tcPr>
            <w:tcW w:w="7597" w:type="dxa"/>
            <w:tcBorders>
              <w:top w:val="single" w:sz="4" w:space="0" w:color="auto"/>
              <w:left w:val="single" w:sz="4" w:space="0" w:color="auto"/>
              <w:bottom w:val="single" w:sz="4" w:space="0" w:color="auto"/>
              <w:right w:val="single" w:sz="4" w:space="0" w:color="auto"/>
            </w:tcBorders>
            <w:tcMar>
              <w:top w:w="80" w:type="dxa"/>
              <w:left w:w="0" w:type="dxa"/>
              <w:bottom w:w="80" w:type="dxa"/>
              <w:right w:w="0" w:type="dxa"/>
            </w:tcMar>
            <w:vAlign w:val="center"/>
            <w:hideMark/>
          </w:tcPr>
          <w:p w14:paraId="0719C7B8" w14:textId="77777777" w:rsidR="00D2184F" w:rsidRPr="003F57A8" w:rsidRDefault="00D2184F" w:rsidP="00797DA0">
            <w:pPr>
              <w:spacing w:after="0"/>
              <w:rPr>
                <w:rFonts w:eastAsia="Times New Roman" w:cs="Arial"/>
                <w:color w:val="000000" w:themeColor="text1"/>
                <w:sz w:val="22"/>
                <w:szCs w:val="22"/>
                <w:lang w:eastAsia="en-GB"/>
              </w:rPr>
            </w:pPr>
            <w:r w:rsidRPr="003F57A8">
              <w:rPr>
                <w:rFonts w:eastAsia="Times New Roman" w:cs="Arial"/>
                <w:color w:val="000000" w:themeColor="text1"/>
                <w:sz w:val="22"/>
                <w:szCs w:val="22"/>
                <w:lang w:eastAsia="en-GB"/>
              </w:rPr>
              <w:t>Commercial methodology and access may limit transparency.</w:t>
            </w:r>
          </w:p>
        </w:tc>
      </w:tr>
    </w:tbl>
    <w:p w14:paraId="55D717C9" w14:textId="77777777" w:rsidR="00D2184F" w:rsidRDefault="00D2184F" w:rsidP="00D2184F"/>
    <w:p w14:paraId="398961A6" w14:textId="77777777" w:rsidR="00D2184F" w:rsidRPr="00D2184F" w:rsidRDefault="00D2184F" w:rsidP="00D2184F"/>
    <w:p w14:paraId="110C1EBA" w14:textId="77777777" w:rsidR="1DD652CC" w:rsidRDefault="1DD652CC" w:rsidP="1DD652CC">
      <w:pPr>
        <w:spacing w:before="240" w:after="120"/>
        <w:rPr>
          <w:rFonts w:ascii="Aptos" w:eastAsia="Aptos" w:hAnsi="Aptos" w:cs="Aptos"/>
        </w:rPr>
      </w:pPr>
    </w:p>
    <w:p w14:paraId="19038ACF" w14:textId="77777777" w:rsidR="1DD652CC" w:rsidRDefault="1DD652CC" w:rsidP="1DD652CC">
      <w:pPr>
        <w:spacing w:before="240" w:after="120"/>
        <w:rPr>
          <w:rFonts w:ascii="Aptos" w:eastAsia="Aptos" w:hAnsi="Aptos" w:cs="Aptos"/>
        </w:rPr>
      </w:pPr>
    </w:p>
    <w:p w14:paraId="37F0D462" w14:textId="77777777" w:rsidR="1DD652CC" w:rsidRDefault="1DD652CC" w:rsidP="1DD652CC">
      <w:pPr>
        <w:spacing w:before="240" w:after="120"/>
        <w:rPr>
          <w:rFonts w:ascii="Aptos" w:eastAsia="Aptos" w:hAnsi="Aptos" w:cs="Aptos"/>
        </w:rPr>
      </w:pPr>
    </w:p>
    <w:p w14:paraId="2D107B62" w14:textId="77777777" w:rsidR="1DD652CC" w:rsidRDefault="1DD652CC" w:rsidP="1DD652CC">
      <w:pPr>
        <w:spacing w:before="240" w:after="120"/>
        <w:rPr>
          <w:rFonts w:ascii="Aptos" w:eastAsia="Aptos" w:hAnsi="Aptos" w:cs="Aptos"/>
        </w:rPr>
      </w:pPr>
    </w:p>
    <w:p w14:paraId="6C5A38E3" w14:textId="77777777" w:rsidR="463655A7" w:rsidRDefault="463655A7" w:rsidP="1DD652CC">
      <w:pPr>
        <w:spacing w:after="120"/>
      </w:pPr>
      <w:r w:rsidRPr="1DD652CC">
        <w:rPr>
          <w:rFonts w:eastAsia="Arial" w:cs="Arial"/>
        </w:rPr>
        <w:t xml:space="preserve"> </w:t>
      </w:r>
    </w:p>
    <w:p w14:paraId="5C4557F2" w14:textId="77777777" w:rsidR="463655A7" w:rsidRDefault="463655A7" w:rsidP="1DD652CC">
      <w:pPr>
        <w:spacing w:after="120"/>
      </w:pPr>
      <w:r w:rsidRPr="1DD652CC">
        <w:rPr>
          <w:rFonts w:eastAsia="Arial" w:cs="Arial"/>
        </w:rPr>
        <w:t xml:space="preserve"> </w:t>
      </w:r>
    </w:p>
    <w:p w14:paraId="6B4BC5F0" w14:textId="77777777" w:rsidR="463655A7" w:rsidRDefault="463655A7" w:rsidP="1DD652CC">
      <w:pPr>
        <w:spacing w:after="120"/>
      </w:pPr>
      <w:r w:rsidRPr="1DD652CC">
        <w:rPr>
          <w:rFonts w:eastAsia="Calibri" w:cs="Calibri"/>
          <w:szCs w:val="22"/>
        </w:rPr>
        <w:t xml:space="preserve"> </w:t>
      </w:r>
    </w:p>
    <w:p w14:paraId="54F57F06" w14:textId="77777777" w:rsidR="463655A7" w:rsidRDefault="463655A7" w:rsidP="1DD652CC">
      <w:pPr>
        <w:spacing w:after="120"/>
      </w:pPr>
      <w:r w:rsidRPr="1DD652CC">
        <w:rPr>
          <w:rFonts w:eastAsia="Calibri" w:cs="Calibri"/>
          <w:szCs w:val="22"/>
        </w:rPr>
        <w:t xml:space="preserve"> </w:t>
      </w:r>
    </w:p>
    <w:p w14:paraId="6916E650" w14:textId="77777777" w:rsidR="463655A7" w:rsidRDefault="463655A7" w:rsidP="1DD652CC">
      <w:pPr>
        <w:spacing w:after="120"/>
      </w:pPr>
      <w:r w:rsidRPr="1DD652CC">
        <w:rPr>
          <w:rFonts w:eastAsia="Calibri" w:cs="Calibri"/>
          <w:szCs w:val="22"/>
        </w:rPr>
        <w:t xml:space="preserve"> </w:t>
      </w:r>
    </w:p>
    <w:p w14:paraId="2E8E82CD" w14:textId="77777777" w:rsidR="463655A7" w:rsidRDefault="463655A7" w:rsidP="1DD652CC">
      <w:pPr>
        <w:spacing w:after="120"/>
      </w:pPr>
      <w:r w:rsidRPr="1DD652CC">
        <w:rPr>
          <w:rFonts w:eastAsia="Calibri" w:cs="Calibri"/>
          <w:szCs w:val="22"/>
        </w:rPr>
        <w:t xml:space="preserve"> </w:t>
      </w:r>
    </w:p>
    <w:p w14:paraId="2C3CAFFE" w14:textId="77777777" w:rsidR="463655A7" w:rsidRDefault="463655A7" w:rsidP="1DD652CC">
      <w:pPr>
        <w:spacing w:after="120"/>
      </w:pPr>
      <w:r w:rsidRPr="1DD652CC">
        <w:rPr>
          <w:rFonts w:eastAsia="Calibri" w:cs="Calibri"/>
          <w:szCs w:val="22"/>
        </w:rPr>
        <w:t xml:space="preserve"> </w:t>
      </w:r>
    </w:p>
    <w:p w14:paraId="2F385B9F" w14:textId="77777777" w:rsidR="1DD652CC" w:rsidRDefault="1DD652CC" w:rsidP="1DD652CC">
      <w:pPr>
        <w:spacing w:after="120"/>
        <w:rPr>
          <w:rFonts w:ascii="Calibri" w:eastAsia="Calibri" w:hAnsi="Calibri" w:cs="Calibri"/>
          <w:sz w:val="22"/>
          <w:szCs w:val="22"/>
        </w:rPr>
      </w:pPr>
    </w:p>
    <w:p w14:paraId="201FAD05" w14:textId="77777777" w:rsidR="1DD652CC" w:rsidRDefault="1DD652CC" w:rsidP="1DD652CC">
      <w:pPr>
        <w:spacing w:after="120"/>
      </w:pPr>
    </w:p>
    <w:sectPr w:rsidR="1DD652CC">
      <w:headerReference w:type="default" r:id="rId39"/>
      <w:footerReference w:type="default" r:id="rId4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27311A" w14:textId="77777777" w:rsidR="009E1027" w:rsidRDefault="009E1027">
      <w:pPr>
        <w:spacing w:after="0" w:line="240" w:lineRule="auto"/>
      </w:pPr>
      <w:r>
        <w:separator/>
      </w:r>
    </w:p>
  </w:endnote>
  <w:endnote w:type="continuationSeparator" w:id="0">
    <w:p w14:paraId="6EDEBC31" w14:textId="77777777" w:rsidR="009E1027" w:rsidRDefault="009E10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EEB8912" w14:paraId="7C94AF52" w14:textId="77777777" w:rsidTr="7EEB8912">
      <w:trPr>
        <w:trHeight w:val="300"/>
      </w:trPr>
      <w:tc>
        <w:tcPr>
          <w:tcW w:w="3005" w:type="dxa"/>
        </w:tcPr>
        <w:p w14:paraId="12EC4165" w14:textId="77777777" w:rsidR="7EEB8912" w:rsidRDefault="7EEB8912" w:rsidP="7EEB8912">
          <w:pPr>
            <w:pStyle w:val="Header"/>
            <w:ind w:left="-115"/>
          </w:pPr>
        </w:p>
      </w:tc>
      <w:tc>
        <w:tcPr>
          <w:tcW w:w="3005" w:type="dxa"/>
        </w:tcPr>
        <w:p w14:paraId="0C957412" w14:textId="77777777" w:rsidR="7EEB8912" w:rsidRDefault="7EEB8912" w:rsidP="7EEB8912">
          <w:pPr>
            <w:pStyle w:val="Header"/>
            <w:jc w:val="center"/>
          </w:pPr>
          <w:r>
            <w:fldChar w:fldCharType="begin"/>
          </w:r>
          <w:r>
            <w:instrText>PAGE</w:instrText>
          </w:r>
          <w:r>
            <w:fldChar w:fldCharType="separate"/>
          </w:r>
          <w:r w:rsidR="006208BE">
            <w:rPr>
              <w:noProof/>
            </w:rPr>
            <w:t>1</w:t>
          </w:r>
          <w:r>
            <w:fldChar w:fldCharType="end"/>
          </w:r>
        </w:p>
      </w:tc>
      <w:tc>
        <w:tcPr>
          <w:tcW w:w="3005" w:type="dxa"/>
        </w:tcPr>
        <w:p w14:paraId="5C9288BD" w14:textId="77777777" w:rsidR="7EEB8912" w:rsidRDefault="7EEB8912" w:rsidP="7EEB8912">
          <w:pPr>
            <w:pStyle w:val="Header"/>
            <w:ind w:right="-115"/>
            <w:jc w:val="right"/>
          </w:pPr>
        </w:p>
      </w:tc>
    </w:tr>
  </w:tbl>
  <w:p w14:paraId="6F16D5DF" w14:textId="77777777" w:rsidR="7EEB8912" w:rsidRDefault="7EEB8912" w:rsidP="7EEB89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D1EC2" w14:textId="77777777" w:rsidR="009E1027" w:rsidRDefault="009E1027">
      <w:pPr>
        <w:spacing w:after="0" w:line="240" w:lineRule="auto"/>
      </w:pPr>
      <w:r>
        <w:separator/>
      </w:r>
    </w:p>
  </w:footnote>
  <w:footnote w:type="continuationSeparator" w:id="0">
    <w:p w14:paraId="06678ADB" w14:textId="77777777" w:rsidR="009E1027" w:rsidRDefault="009E10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EEB8912" w14:paraId="57B9FBA2" w14:textId="77777777" w:rsidTr="7EEB8912">
      <w:trPr>
        <w:trHeight w:val="300"/>
      </w:trPr>
      <w:tc>
        <w:tcPr>
          <w:tcW w:w="3005" w:type="dxa"/>
        </w:tcPr>
        <w:p w14:paraId="2C752FA6" w14:textId="77777777" w:rsidR="7EEB8912" w:rsidRDefault="7EEB8912" w:rsidP="7EEB8912">
          <w:pPr>
            <w:pStyle w:val="Header"/>
            <w:ind w:left="-115"/>
          </w:pPr>
        </w:p>
      </w:tc>
      <w:tc>
        <w:tcPr>
          <w:tcW w:w="3005" w:type="dxa"/>
        </w:tcPr>
        <w:p w14:paraId="26B1B76B" w14:textId="77777777" w:rsidR="7EEB8912" w:rsidRDefault="7EEB8912" w:rsidP="7EEB8912">
          <w:pPr>
            <w:pStyle w:val="Header"/>
            <w:jc w:val="center"/>
          </w:pPr>
        </w:p>
      </w:tc>
      <w:tc>
        <w:tcPr>
          <w:tcW w:w="3005" w:type="dxa"/>
        </w:tcPr>
        <w:p w14:paraId="0AD63B9F" w14:textId="77777777" w:rsidR="7EEB8912" w:rsidRDefault="7EEB8912" w:rsidP="7EEB8912">
          <w:pPr>
            <w:pStyle w:val="Header"/>
            <w:ind w:right="-115"/>
            <w:jc w:val="right"/>
          </w:pPr>
        </w:p>
      </w:tc>
    </w:tr>
  </w:tbl>
  <w:p w14:paraId="14F74A86" w14:textId="77777777" w:rsidR="7EEB8912" w:rsidRDefault="7EEB8912" w:rsidP="7EEB89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5145"/>
    <w:multiLevelType w:val="multilevel"/>
    <w:tmpl w:val="33326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437E25"/>
    <w:multiLevelType w:val="hybridMultilevel"/>
    <w:tmpl w:val="7402F67E"/>
    <w:lvl w:ilvl="0" w:tplc="DE5028E2">
      <w:start w:val="1"/>
      <w:numFmt w:val="bullet"/>
      <w:lvlText w:val=""/>
      <w:lvlJc w:val="left"/>
      <w:pPr>
        <w:ind w:left="720" w:hanging="360"/>
      </w:pPr>
      <w:rPr>
        <w:rFonts w:ascii="Symbol" w:hAnsi="Symbol" w:hint="default"/>
      </w:rPr>
    </w:lvl>
    <w:lvl w:ilvl="1" w:tplc="EFC0292E">
      <w:start w:val="1"/>
      <w:numFmt w:val="bullet"/>
      <w:lvlText w:val="o"/>
      <w:lvlJc w:val="left"/>
      <w:pPr>
        <w:ind w:left="1440" w:hanging="360"/>
      </w:pPr>
      <w:rPr>
        <w:rFonts w:ascii="Courier New" w:hAnsi="Courier New" w:hint="default"/>
      </w:rPr>
    </w:lvl>
    <w:lvl w:ilvl="2" w:tplc="3C2E2D96">
      <w:start w:val="1"/>
      <w:numFmt w:val="bullet"/>
      <w:lvlText w:val=""/>
      <w:lvlJc w:val="left"/>
      <w:pPr>
        <w:ind w:left="2160" w:hanging="360"/>
      </w:pPr>
      <w:rPr>
        <w:rFonts w:ascii="Wingdings" w:hAnsi="Wingdings" w:hint="default"/>
      </w:rPr>
    </w:lvl>
    <w:lvl w:ilvl="3" w:tplc="438239B0">
      <w:start w:val="1"/>
      <w:numFmt w:val="bullet"/>
      <w:lvlText w:val=""/>
      <w:lvlJc w:val="left"/>
      <w:pPr>
        <w:ind w:left="2880" w:hanging="360"/>
      </w:pPr>
      <w:rPr>
        <w:rFonts w:ascii="Symbol" w:hAnsi="Symbol" w:hint="default"/>
      </w:rPr>
    </w:lvl>
    <w:lvl w:ilvl="4" w:tplc="93DA95E4">
      <w:start w:val="1"/>
      <w:numFmt w:val="bullet"/>
      <w:lvlText w:val="o"/>
      <w:lvlJc w:val="left"/>
      <w:pPr>
        <w:ind w:left="3600" w:hanging="360"/>
      </w:pPr>
      <w:rPr>
        <w:rFonts w:ascii="Courier New" w:hAnsi="Courier New" w:hint="default"/>
      </w:rPr>
    </w:lvl>
    <w:lvl w:ilvl="5" w:tplc="AF422A54">
      <w:start w:val="1"/>
      <w:numFmt w:val="bullet"/>
      <w:lvlText w:val=""/>
      <w:lvlJc w:val="left"/>
      <w:pPr>
        <w:ind w:left="4320" w:hanging="360"/>
      </w:pPr>
      <w:rPr>
        <w:rFonts w:ascii="Wingdings" w:hAnsi="Wingdings" w:hint="default"/>
      </w:rPr>
    </w:lvl>
    <w:lvl w:ilvl="6" w:tplc="2734414E">
      <w:start w:val="1"/>
      <w:numFmt w:val="bullet"/>
      <w:lvlText w:val=""/>
      <w:lvlJc w:val="left"/>
      <w:pPr>
        <w:ind w:left="5040" w:hanging="360"/>
      </w:pPr>
      <w:rPr>
        <w:rFonts w:ascii="Symbol" w:hAnsi="Symbol" w:hint="default"/>
      </w:rPr>
    </w:lvl>
    <w:lvl w:ilvl="7" w:tplc="CA7A5D0C">
      <w:start w:val="1"/>
      <w:numFmt w:val="bullet"/>
      <w:lvlText w:val="o"/>
      <w:lvlJc w:val="left"/>
      <w:pPr>
        <w:ind w:left="5760" w:hanging="360"/>
      </w:pPr>
      <w:rPr>
        <w:rFonts w:ascii="Courier New" w:hAnsi="Courier New" w:hint="default"/>
      </w:rPr>
    </w:lvl>
    <w:lvl w:ilvl="8" w:tplc="F84050FA">
      <w:start w:val="1"/>
      <w:numFmt w:val="bullet"/>
      <w:lvlText w:val=""/>
      <w:lvlJc w:val="left"/>
      <w:pPr>
        <w:ind w:left="6480" w:hanging="360"/>
      </w:pPr>
      <w:rPr>
        <w:rFonts w:ascii="Wingdings" w:hAnsi="Wingdings" w:hint="default"/>
      </w:rPr>
    </w:lvl>
  </w:abstractNum>
  <w:abstractNum w:abstractNumId="2" w15:restartNumberingAfterBreak="0">
    <w:nsid w:val="082C37CA"/>
    <w:multiLevelType w:val="hybridMultilevel"/>
    <w:tmpl w:val="1366815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8578A0"/>
    <w:multiLevelType w:val="hybridMultilevel"/>
    <w:tmpl w:val="B82E6C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4CCED4"/>
    <w:multiLevelType w:val="hybridMultilevel"/>
    <w:tmpl w:val="A206698E"/>
    <w:lvl w:ilvl="0" w:tplc="F57C5756">
      <w:start w:val="1"/>
      <w:numFmt w:val="bullet"/>
      <w:lvlText w:val=""/>
      <w:lvlJc w:val="left"/>
      <w:pPr>
        <w:ind w:left="720" w:hanging="360"/>
      </w:pPr>
      <w:rPr>
        <w:rFonts w:ascii="Symbol" w:hAnsi="Symbol" w:hint="default"/>
      </w:rPr>
    </w:lvl>
    <w:lvl w:ilvl="1" w:tplc="E4EE060E">
      <w:start w:val="1"/>
      <w:numFmt w:val="bullet"/>
      <w:lvlText w:val="o"/>
      <w:lvlJc w:val="left"/>
      <w:pPr>
        <w:ind w:left="1440" w:hanging="360"/>
      </w:pPr>
      <w:rPr>
        <w:rFonts w:ascii="Courier New" w:hAnsi="Courier New" w:hint="default"/>
      </w:rPr>
    </w:lvl>
    <w:lvl w:ilvl="2" w:tplc="BBB0CFDA">
      <w:start w:val="1"/>
      <w:numFmt w:val="bullet"/>
      <w:lvlText w:val=""/>
      <w:lvlJc w:val="left"/>
      <w:pPr>
        <w:ind w:left="2160" w:hanging="360"/>
      </w:pPr>
      <w:rPr>
        <w:rFonts w:ascii="Wingdings" w:hAnsi="Wingdings" w:hint="default"/>
      </w:rPr>
    </w:lvl>
    <w:lvl w:ilvl="3" w:tplc="84DC7B58">
      <w:start w:val="1"/>
      <w:numFmt w:val="bullet"/>
      <w:lvlText w:val=""/>
      <w:lvlJc w:val="left"/>
      <w:pPr>
        <w:ind w:left="2880" w:hanging="360"/>
      </w:pPr>
      <w:rPr>
        <w:rFonts w:ascii="Symbol" w:hAnsi="Symbol" w:hint="default"/>
      </w:rPr>
    </w:lvl>
    <w:lvl w:ilvl="4" w:tplc="7BB677E2">
      <w:start w:val="1"/>
      <w:numFmt w:val="bullet"/>
      <w:lvlText w:val="o"/>
      <w:lvlJc w:val="left"/>
      <w:pPr>
        <w:ind w:left="3600" w:hanging="360"/>
      </w:pPr>
      <w:rPr>
        <w:rFonts w:ascii="Courier New" w:hAnsi="Courier New" w:hint="default"/>
      </w:rPr>
    </w:lvl>
    <w:lvl w:ilvl="5" w:tplc="B9962140">
      <w:start w:val="1"/>
      <w:numFmt w:val="bullet"/>
      <w:lvlText w:val=""/>
      <w:lvlJc w:val="left"/>
      <w:pPr>
        <w:ind w:left="4320" w:hanging="360"/>
      </w:pPr>
      <w:rPr>
        <w:rFonts w:ascii="Wingdings" w:hAnsi="Wingdings" w:hint="default"/>
      </w:rPr>
    </w:lvl>
    <w:lvl w:ilvl="6" w:tplc="053E585C">
      <w:start w:val="1"/>
      <w:numFmt w:val="bullet"/>
      <w:lvlText w:val=""/>
      <w:lvlJc w:val="left"/>
      <w:pPr>
        <w:ind w:left="5040" w:hanging="360"/>
      </w:pPr>
      <w:rPr>
        <w:rFonts w:ascii="Symbol" w:hAnsi="Symbol" w:hint="default"/>
      </w:rPr>
    </w:lvl>
    <w:lvl w:ilvl="7" w:tplc="46D03130">
      <w:start w:val="1"/>
      <w:numFmt w:val="bullet"/>
      <w:lvlText w:val="o"/>
      <w:lvlJc w:val="left"/>
      <w:pPr>
        <w:ind w:left="5760" w:hanging="360"/>
      </w:pPr>
      <w:rPr>
        <w:rFonts w:ascii="Courier New" w:hAnsi="Courier New" w:hint="default"/>
      </w:rPr>
    </w:lvl>
    <w:lvl w:ilvl="8" w:tplc="484883DE">
      <w:start w:val="1"/>
      <w:numFmt w:val="bullet"/>
      <w:lvlText w:val=""/>
      <w:lvlJc w:val="left"/>
      <w:pPr>
        <w:ind w:left="6480" w:hanging="360"/>
      </w:pPr>
      <w:rPr>
        <w:rFonts w:ascii="Wingdings" w:hAnsi="Wingdings" w:hint="default"/>
      </w:rPr>
    </w:lvl>
  </w:abstractNum>
  <w:abstractNum w:abstractNumId="5" w15:restartNumberingAfterBreak="0">
    <w:nsid w:val="1610018F"/>
    <w:multiLevelType w:val="hybridMultilevel"/>
    <w:tmpl w:val="944A7ED6"/>
    <w:lvl w:ilvl="0" w:tplc="567E7CE0">
      <w:start w:val="1"/>
      <w:numFmt w:val="decimal"/>
      <w:lvlText w:val="%1."/>
      <w:lvlJc w:val="left"/>
      <w:pPr>
        <w:ind w:left="720" w:hanging="360"/>
      </w:pPr>
    </w:lvl>
    <w:lvl w:ilvl="1" w:tplc="2654ED7E">
      <w:start w:val="1"/>
      <w:numFmt w:val="lowerLetter"/>
      <w:lvlText w:val="%2."/>
      <w:lvlJc w:val="left"/>
      <w:pPr>
        <w:ind w:left="1440" w:hanging="360"/>
      </w:pPr>
    </w:lvl>
    <w:lvl w:ilvl="2" w:tplc="B2C26BFE">
      <w:start w:val="1"/>
      <w:numFmt w:val="lowerRoman"/>
      <w:lvlText w:val="%3."/>
      <w:lvlJc w:val="right"/>
      <w:pPr>
        <w:ind w:left="2160" w:hanging="180"/>
      </w:pPr>
    </w:lvl>
    <w:lvl w:ilvl="3" w:tplc="7890B2D4">
      <w:start w:val="1"/>
      <w:numFmt w:val="decimal"/>
      <w:lvlText w:val="%4."/>
      <w:lvlJc w:val="left"/>
      <w:pPr>
        <w:ind w:left="2880" w:hanging="360"/>
      </w:pPr>
    </w:lvl>
    <w:lvl w:ilvl="4" w:tplc="F42E51AE">
      <w:start w:val="1"/>
      <w:numFmt w:val="lowerLetter"/>
      <w:lvlText w:val="%5."/>
      <w:lvlJc w:val="left"/>
      <w:pPr>
        <w:ind w:left="3600" w:hanging="360"/>
      </w:pPr>
    </w:lvl>
    <w:lvl w:ilvl="5" w:tplc="E536D0F6">
      <w:start w:val="1"/>
      <w:numFmt w:val="lowerRoman"/>
      <w:lvlText w:val="%6."/>
      <w:lvlJc w:val="right"/>
      <w:pPr>
        <w:ind w:left="4320" w:hanging="180"/>
      </w:pPr>
    </w:lvl>
    <w:lvl w:ilvl="6" w:tplc="1F323C7E">
      <w:start w:val="1"/>
      <w:numFmt w:val="decimal"/>
      <w:lvlText w:val="%7."/>
      <w:lvlJc w:val="left"/>
      <w:pPr>
        <w:ind w:left="5040" w:hanging="360"/>
      </w:pPr>
    </w:lvl>
    <w:lvl w:ilvl="7" w:tplc="2E1C6CC8">
      <w:start w:val="1"/>
      <w:numFmt w:val="lowerLetter"/>
      <w:lvlText w:val="%8."/>
      <w:lvlJc w:val="left"/>
      <w:pPr>
        <w:ind w:left="5760" w:hanging="360"/>
      </w:pPr>
    </w:lvl>
    <w:lvl w:ilvl="8" w:tplc="9FA27B22">
      <w:start w:val="1"/>
      <w:numFmt w:val="lowerRoman"/>
      <w:lvlText w:val="%9."/>
      <w:lvlJc w:val="right"/>
      <w:pPr>
        <w:ind w:left="6480" w:hanging="180"/>
      </w:pPr>
    </w:lvl>
  </w:abstractNum>
  <w:abstractNum w:abstractNumId="6" w15:restartNumberingAfterBreak="0">
    <w:nsid w:val="1B2F323A"/>
    <w:multiLevelType w:val="hybridMultilevel"/>
    <w:tmpl w:val="E36E6FAC"/>
    <w:lvl w:ilvl="0" w:tplc="83167B90">
      <w:start w:val="1"/>
      <w:numFmt w:val="decimal"/>
      <w:lvlText w:val="%1."/>
      <w:lvlJc w:val="left"/>
      <w:pPr>
        <w:ind w:left="720" w:hanging="360"/>
      </w:pPr>
    </w:lvl>
    <w:lvl w:ilvl="1" w:tplc="D09A4032">
      <w:start w:val="1"/>
      <w:numFmt w:val="lowerLetter"/>
      <w:lvlText w:val="%2."/>
      <w:lvlJc w:val="left"/>
      <w:pPr>
        <w:ind w:left="1440" w:hanging="360"/>
      </w:pPr>
    </w:lvl>
    <w:lvl w:ilvl="2" w:tplc="1758D8D8">
      <w:start w:val="1"/>
      <w:numFmt w:val="lowerRoman"/>
      <w:lvlText w:val="%3."/>
      <w:lvlJc w:val="right"/>
      <w:pPr>
        <w:ind w:left="2160" w:hanging="180"/>
      </w:pPr>
    </w:lvl>
    <w:lvl w:ilvl="3" w:tplc="74D453F4">
      <w:start w:val="1"/>
      <w:numFmt w:val="decimal"/>
      <w:lvlText w:val="%4."/>
      <w:lvlJc w:val="left"/>
      <w:pPr>
        <w:ind w:left="2880" w:hanging="360"/>
      </w:pPr>
    </w:lvl>
    <w:lvl w:ilvl="4" w:tplc="28966922">
      <w:start w:val="1"/>
      <w:numFmt w:val="lowerLetter"/>
      <w:lvlText w:val="%5."/>
      <w:lvlJc w:val="left"/>
      <w:pPr>
        <w:ind w:left="3600" w:hanging="360"/>
      </w:pPr>
    </w:lvl>
    <w:lvl w:ilvl="5" w:tplc="CF72C634">
      <w:start w:val="1"/>
      <w:numFmt w:val="lowerRoman"/>
      <w:lvlText w:val="%6."/>
      <w:lvlJc w:val="right"/>
      <w:pPr>
        <w:ind w:left="4320" w:hanging="180"/>
      </w:pPr>
    </w:lvl>
    <w:lvl w:ilvl="6" w:tplc="3E08305A">
      <w:start w:val="1"/>
      <w:numFmt w:val="decimal"/>
      <w:lvlText w:val="%7."/>
      <w:lvlJc w:val="left"/>
      <w:pPr>
        <w:ind w:left="5040" w:hanging="360"/>
      </w:pPr>
    </w:lvl>
    <w:lvl w:ilvl="7" w:tplc="529C9F18">
      <w:start w:val="1"/>
      <w:numFmt w:val="lowerLetter"/>
      <w:lvlText w:val="%8."/>
      <w:lvlJc w:val="left"/>
      <w:pPr>
        <w:ind w:left="5760" w:hanging="360"/>
      </w:pPr>
    </w:lvl>
    <w:lvl w:ilvl="8" w:tplc="F14A4944">
      <w:start w:val="1"/>
      <w:numFmt w:val="lowerRoman"/>
      <w:lvlText w:val="%9."/>
      <w:lvlJc w:val="right"/>
      <w:pPr>
        <w:ind w:left="6480" w:hanging="180"/>
      </w:pPr>
    </w:lvl>
  </w:abstractNum>
  <w:abstractNum w:abstractNumId="7" w15:restartNumberingAfterBreak="0">
    <w:nsid w:val="1E6576E9"/>
    <w:multiLevelType w:val="hybridMultilevel"/>
    <w:tmpl w:val="4A88D6FC"/>
    <w:lvl w:ilvl="0" w:tplc="FB0A6FCE">
      <w:start w:val="1"/>
      <w:numFmt w:val="bullet"/>
      <w:lvlText w:val=""/>
      <w:lvlJc w:val="left"/>
      <w:pPr>
        <w:ind w:left="720" w:hanging="360"/>
      </w:pPr>
      <w:rPr>
        <w:rFonts w:ascii="Symbol" w:hAnsi="Symbol" w:hint="default"/>
      </w:rPr>
    </w:lvl>
    <w:lvl w:ilvl="1" w:tplc="AECC7726">
      <w:start w:val="1"/>
      <w:numFmt w:val="bullet"/>
      <w:lvlText w:val="o"/>
      <w:lvlJc w:val="left"/>
      <w:pPr>
        <w:ind w:left="1440" w:hanging="360"/>
      </w:pPr>
      <w:rPr>
        <w:rFonts w:ascii="Courier New" w:hAnsi="Courier New" w:hint="default"/>
      </w:rPr>
    </w:lvl>
    <w:lvl w:ilvl="2" w:tplc="5210C74C">
      <w:start w:val="1"/>
      <w:numFmt w:val="bullet"/>
      <w:lvlText w:val=""/>
      <w:lvlJc w:val="left"/>
      <w:pPr>
        <w:ind w:left="2160" w:hanging="360"/>
      </w:pPr>
      <w:rPr>
        <w:rFonts w:ascii="Wingdings" w:hAnsi="Wingdings" w:hint="default"/>
      </w:rPr>
    </w:lvl>
    <w:lvl w:ilvl="3" w:tplc="5CB89556">
      <w:start w:val="1"/>
      <w:numFmt w:val="bullet"/>
      <w:lvlText w:val=""/>
      <w:lvlJc w:val="left"/>
      <w:pPr>
        <w:ind w:left="2880" w:hanging="360"/>
      </w:pPr>
      <w:rPr>
        <w:rFonts w:ascii="Symbol" w:hAnsi="Symbol" w:hint="default"/>
      </w:rPr>
    </w:lvl>
    <w:lvl w:ilvl="4" w:tplc="A8125F0C">
      <w:start w:val="1"/>
      <w:numFmt w:val="bullet"/>
      <w:lvlText w:val="o"/>
      <w:lvlJc w:val="left"/>
      <w:pPr>
        <w:ind w:left="3600" w:hanging="360"/>
      </w:pPr>
      <w:rPr>
        <w:rFonts w:ascii="Courier New" w:hAnsi="Courier New" w:hint="default"/>
      </w:rPr>
    </w:lvl>
    <w:lvl w:ilvl="5" w:tplc="E744A030">
      <w:start w:val="1"/>
      <w:numFmt w:val="bullet"/>
      <w:lvlText w:val=""/>
      <w:lvlJc w:val="left"/>
      <w:pPr>
        <w:ind w:left="4320" w:hanging="360"/>
      </w:pPr>
      <w:rPr>
        <w:rFonts w:ascii="Wingdings" w:hAnsi="Wingdings" w:hint="default"/>
      </w:rPr>
    </w:lvl>
    <w:lvl w:ilvl="6" w:tplc="0360B32C">
      <w:start w:val="1"/>
      <w:numFmt w:val="bullet"/>
      <w:lvlText w:val=""/>
      <w:lvlJc w:val="left"/>
      <w:pPr>
        <w:ind w:left="5040" w:hanging="360"/>
      </w:pPr>
      <w:rPr>
        <w:rFonts w:ascii="Symbol" w:hAnsi="Symbol" w:hint="default"/>
      </w:rPr>
    </w:lvl>
    <w:lvl w:ilvl="7" w:tplc="11A0A5A2">
      <w:start w:val="1"/>
      <w:numFmt w:val="bullet"/>
      <w:lvlText w:val="o"/>
      <w:lvlJc w:val="left"/>
      <w:pPr>
        <w:ind w:left="5760" w:hanging="360"/>
      </w:pPr>
      <w:rPr>
        <w:rFonts w:ascii="Courier New" w:hAnsi="Courier New" w:hint="default"/>
      </w:rPr>
    </w:lvl>
    <w:lvl w:ilvl="8" w:tplc="C1462DA8">
      <w:start w:val="1"/>
      <w:numFmt w:val="bullet"/>
      <w:lvlText w:val=""/>
      <w:lvlJc w:val="left"/>
      <w:pPr>
        <w:ind w:left="6480" w:hanging="360"/>
      </w:pPr>
      <w:rPr>
        <w:rFonts w:ascii="Wingdings" w:hAnsi="Wingdings" w:hint="default"/>
      </w:rPr>
    </w:lvl>
  </w:abstractNum>
  <w:abstractNum w:abstractNumId="8" w15:restartNumberingAfterBreak="0">
    <w:nsid w:val="24163896"/>
    <w:multiLevelType w:val="hybridMultilevel"/>
    <w:tmpl w:val="E7F8B0BC"/>
    <w:lvl w:ilvl="0" w:tplc="C3368988">
      <w:start w:val="1"/>
      <w:numFmt w:val="bullet"/>
      <w:lvlText w:val=""/>
      <w:lvlJc w:val="left"/>
      <w:pPr>
        <w:ind w:left="720" w:hanging="360"/>
      </w:pPr>
      <w:rPr>
        <w:rFonts w:ascii="Symbol" w:hAnsi="Symbol" w:hint="default"/>
      </w:rPr>
    </w:lvl>
    <w:lvl w:ilvl="1" w:tplc="CD7A4088">
      <w:start w:val="1"/>
      <w:numFmt w:val="bullet"/>
      <w:lvlText w:val="o"/>
      <w:lvlJc w:val="left"/>
      <w:pPr>
        <w:ind w:left="1440" w:hanging="360"/>
      </w:pPr>
      <w:rPr>
        <w:rFonts w:ascii="Courier New" w:hAnsi="Courier New" w:hint="default"/>
      </w:rPr>
    </w:lvl>
    <w:lvl w:ilvl="2" w:tplc="F08232BE">
      <w:start w:val="1"/>
      <w:numFmt w:val="bullet"/>
      <w:lvlText w:val=""/>
      <w:lvlJc w:val="left"/>
      <w:pPr>
        <w:ind w:left="2160" w:hanging="360"/>
      </w:pPr>
      <w:rPr>
        <w:rFonts w:ascii="Wingdings" w:hAnsi="Wingdings" w:hint="default"/>
      </w:rPr>
    </w:lvl>
    <w:lvl w:ilvl="3" w:tplc="06E0246E">
      <w:start w:val="1"/>
      <w:numFmt w:val="bullet"/>
      <w:lvlText w:val=""/>
      <w:lvlJc w:val="left"/>
      <w:pPr>
        <w:ind w:left="2880" w:hanging="360"/>
      </w:pPr>
      <w:rPr>
        <w:rFonts w:ascii="Symbol" w:hAnsi="Symbol" w:hint="default"/>
      </w:rPr>
    </w:lvl>
    <w:lvl w:ilvl="4" w:tplc="F63CFF00">
      <w:start w:val="1"/>
      <w:numFmt w:val="bullet"/>
      <w:lvlText w:val="o"/>
      <w:lvlJc w:val="left"/>
      <w:pPr>
        <w:ind w:left="3600" w:hanging="360"/>
      </w:pPr>
      <w:rPr>
        <w:rFonts w:ascii="Courier New" w:hAnsi="Courier New" w:hint="default"/>
      </w:rPr>
    </w:lvl>
    <w:lvl w:ilvl="5" w:tplc="6C80D244">
      <w:start w:val="1"/>
      <w:numFmt w:val="bullet"/>
      <w:lvlText w:val=""/>
      <w:lvlJc w:val="left"/>
      <w:pPr>
        <w:ind w:left="4320" w:hanging="360"/>
      </w:pPr>
      <w:rPr>
        <w:rFonts w:ascii="Wingdings" w:hAnsi="Wingdings" w:hint="default"/>
      </w:rPr>
    </w:lvl>
    <w:lvl w:ilvl="6" w:tplc="086EE5F6">
      <w:start w:val="1"/>
      <w:numFmt w:val="bullet"/>
      <w:lvlText w:val=""/>
      <w:lvlJc w:val="left"/>
      <w:pPr>
        <w:ind w:left="5040" w:hanging="360"/>
      </w:pPr>
      <w:rPr>
        <w:rFonts w:ascii="Symbol" w:hAnsi="Symbol" w:hint="default"/>
      </w:rPr>
    </w:lvl>
    <w:lvl w:ilvl="7" w:tplc="A5A8D154">
      <w:start w:val="1"/>
      <w:numFmt w:val="bullet"/>
      <w:lvlText w:val="o"/>
      <w:lvlJc w:val="left"/>
      <w:pPr>
        <w:ind w:left="5760" w:hanging="360"/>
      </w:pPr>
      <w:rPr>
        <w:rFonts w:ascii="Courier New" w:hAnsi="Courier New" w:hint="default"/>
      </w:rPr>
    </w:lvl>
    <w:lvl w:ilvl="8" w:tplc="1C900E5A">
      <w:start w:val="1"/>
      <w:numFmt w:val="bullet"/>
      <w:lvlText w:val=""/>
      <w:lvlJc w:val="left"/>
      <w:pPr>
        <w:ind w:left="6480" w:hanging="360"/>
      </w:pPr>
      <w:rPr>
        <w:rFonts w:ascii="Wingdings" w:hAnsi="Wingdings" w:hint="default"/>
      </w:rPr>
    </w:lvl>
  </w:abstractNum>
  <w:abstractNum w:abstractNumId="9" w15:restartNumberingAfterBreak="0">
    <w:nsid w:val="298F89A8"/>
    <w:multiLevelType w:val="hybridMultilevel"/>
    <w:tmpl w:val="41781654"/>
    <w:lvl w:ilvl="0" w:tplc="E8408BE2">
      <w:start w:val="1"/>
      <w:numFmt w:val="decimal"/>
      <w:lvlText w:val="%1."/>
      <w:lvlJc w:val="left"/>
      <w:pPr>
        <w:ind w:left="720" w:hanging="360"/>
      </w:pPr>
    </w:lvl>
    <w:lvl w:ilvl="1" w:tplc="E9343606">
      <w:start w:val="1"/>
      <w:numFmt w:val="lowerLetter"/>
      <w:lvlText w:val="%2."/>
      <w:lvlJc w:val="left"/>
      <w:pPr>
        <w:ind w:left="1440" w:hanging="360"/>
      </w:pPr>
    </w:lvl>
    <w:lvl w:ilvl="2" w:tplc="0FEC22A0">
      <w:start w:val="1"/>
      <w:numFmt w:val="lowerRoman"/>
      <w:lvlText w:val="%3."/>
      <w:lvlJc w:val="right"/>
      <w:pPr>
        <w:ind w:left="2160" w:hanging="180"/>
      </w:pPr>
    </w:lvl>
    <w:lvl w:ilvl="3" w:tplc="BA549B40">
      <w:start w:val="1"/>
      <w:numFmt w:val="decimal"/>
      <w:lvlText w:val="%4."/>
      <w:lvlJc w:val="left"/>
      <w:pPr>
        <w:ind w:left="2880" w:hanging="360"/>
      </w:pPr>
    </w:lvl>
    <w:lvl w:ilvl="4" w:tplc="6C928B6A">
      <w:start w:val="1"/>
      <w:numFmt w:val="lowerLetter"/>
      <w:lvlText w:val="%5."/>
      <w:lvlJc w:val="left"/>
      <w:pPr>
        <w:ind w:left="3600" w:hanging="360"/>
      </w:pPr>
    </w:lvl>
    <w:lvl w:ilvl="5" w:tplc="FD68098C">
      <w:start w:val="1"/>
      <w:numFmt w:val="lowerRoman"/>
      <w:lvlText w:val="%6."/>
      <w:lvlJc w:val="right"/>
      <w:pPr>
        <w:ind w:left="4320" w:hanging="180"/>
      </w:pPr>
    </w:lvl>
    <w:lvl w:ilvl="6" w:tplc="88500B74">
      <w:start w:val="1"/>
      <w:numFmt w:val="decimal"/>
      <w:lvlText w:val="%7."/>
      <w:lvlJc w:val="left"/>
      <w:pPr>
        <w:ind w:left="5040" w:hanging="360"/>
      </w:pPr>
    </w:lvl>
    <w:lvl w:ilvl="7" w:tplc="CEC4CBD0">
      <w:start w:val="1"/>
      <w:numFmt w:val="lowerLetter"/>
      <w:lvlText w:val="%8."/>
      <w:lvlJc w:val="left"/>
      <w:pPr>
        <w:ind w:left="5760" w:hanging="360"/>
      </w:pPr>
    </w:lvl>
    <w:lvl w:ilvl="8" w:tplc="970AE57C">
      <w:start w:val="1"/>
      <w:numFmt w:val="lowerRoman"/>
      <w:lvlText w:val="%9."/>
      <w:lvlJc w:val="right"/>
      <w:pPr>
        <w:ind w:left="6480" w:hanging="180"/>
      </w:pPr>
    </w:lvl>
  </w:abstractNum>
  <w:abstractNum w:abstractNumId="10" w15:restartNumberingAfterBreak="0">
    <w:nsid w:val="41E85B50"/>
    <w:multiLevelType w:val="hybridMultilevel"/>
    <w:tmpl w:val="073E41E2"/>
    <w:lvl w:ilvl="0" w:tplc="D04EB99C">
      <w:start w:val="1"/>
      <w:numFmt w:val="bullet"/>
      <w:lvlText w:val=""/>
      <w:lvlJc w:val="left"/>
      <w:pPr>
        <w:ind w:left="720" w:hanging="360"/>
      </w:pPr>
      <w:rPr>
        <w:rFonts w:ascii="Symbol" w:hAnsi="Symbol" w:hint="default"/>
      </w:rPr>
    </w:lvl>
    <w:lvl w:ilvl="1" w:tplc="41DE45AA">
      <w:start w:val="1"/>
      <w:numFmt w:val="bullet"/>
      <w:lvlText w:val="o"/>
      <w:lvlJc w:val="left"/>
      <w:pPr>
        <w:ind w:left="1440" w:hanging="360"/>
      </w:pPr>
      <w:rPr>
        <w:rFonts w:ascii="Courier New" w:hAnsi="Courier New" w:hint="default"/>
      </w:rPr>
    </w:lvl>
    <w:lvl w:ilvl="2" w:tplc="FEFA42C8">
      <w:start w:val="1"/>
      <w:numFmt w:val="bullet"/>
      <w:lvlText w:val=""/>
      <w:lvlJc w:val="left"/>
      <w:pPr>
        <w:ind w:left="2160" w:hanging="360"/>
      </w:pPr>
      <w:rPr>
        <w:rFonts w:ascii="Wingdings" w:hAnsi="Wingdings" w:hint="default"/>
      </w:rPr>
    </w:lvl>
    <w:lvl w:ilvl="3" w:tplc="53264B28">
      <w:start w:val="1"/>
      <w:numFmt w:val="bullet"/>
      <w:lvlText w:val=""/>
      <w:lvlJc w:val="left"/>
      <w:pPr>
        <w:ind w:left="2880" w:hanging="360"/>
      </w:pPr>
      <w:rPr>
        <w:rFonts w:ascii="Symbol" w:hAnsi="Symbol" w:hint="default"/>
      </w:rPr>
    </w:lvl>
    <w:lvl w:ilvl="4" w:tplc="ADB2F994">
      <w:start w:val="1"/>
      <w:numFmt w:val="bullet"/>
      <w:lvlText w:val="o"/>
      <w:lvlJc w:val="left"/>
      <w:pPr>
        <w:ind w:left="3600" w:hanging="360"/>
      </w:pPr>
      <w:rPr>
        <w:rFonts w:ascii="Courier New" w:hAnsi="Courier New" w:hint="default"/>
      </w:rPr>
    </w:lvl>
    <w:lvl w:ilvl="5" w:tplc="2F2E6524">
      <w:start w:val="1"/>
      <w:numFmt w:val="bullet"/>
      <w:lvlText w:val=""/>
      <w:lvlJc w:val="left"/>
      <w:pPr>
        <w:ind w:left="4320" w:hanging="360"/>
      </w:pPr>
      <w:rPr>
        <w:rFonts w:ascii="Wingdings" w:hAnsi="Wingdings" w:hint="default"/>
      </w:rPr>
    </w:lvl>
    <w:lvl w:ilvl="6" w:tplc="8B40BB36">
      <w:start w:val="1"/>
      <w:numFmt w:val="bullet"/>
      <w:lvlText w:val=""/>
      <w:lvlJc w:val="left"/>
      <w:pPr>
        <w:ind w:left="5040" w:hanging="360"/>
      </w:pPr>
      <w:rPr>
        <w:rFonts w:ascii="Symbol" w:hAnsi="Symbol" w:hint="default"/>
      </w:rPr>
    </w:lvl>
    <w:lvl w:ilvl="7" w:tplc="B260BD24">
      <w:start w:val="1"/>
      <w:numFmt w:val="bullet"/>
      <w:lvlText w:val="o"/>
      <w:lvlJc w:val="left"/>
      <w:pPr>
        <w:ind w:left="5760" w:hanging="360"/>
      </w:pPr>
      <w:rPr>
        <w:rFonts w:ascii="Courier New" w:hAnsi="Courier New" w:hint="default"/>
      </w:rPr>
    </w:lvl>
    <w:lvl w:ilvl="8" w:tplc="B74425B6">
      <w:start w:val="1"/>
      <w:numFmt w:val="bullet"/>
      <w:lvlText w:val=""/>
      <w:lvlJc w:val="left"/>
      <w:pPr>
        <w:ind w:left="6480" w:hanging="360"/>
      </w:pPr>
      <w:rPr>
        <w:rFonts w:ascii="Wingdings" w:hAnsi="Wingdings" w:hint="default"/>
      </w:rPr>
    </w:lvl>
  </w:abstractNum>
  <w:abstractNum w:abstractNumId="11" w15:restartNumberingAfterBreak="0">
    <w:nsid w:val="439A77AF"/>
    <w:multiLevelType w:val="hybridMultilevel"/>
    <w:tmpl w:val="EA82155A"/>
    <w:lvl w:ilvl="0" w:tplc="6C348028">
      <w:start w:val="1"/>
      <w:numFmt w:val="bullet"/>
      <w:lvlText w:val=""/>
      <w:lvlJc w:val="left"/>
      <w:pPr>
        <w:ind w:left="720" w:hanging="360"/>
      </w:pPr>
      <w:rPr>
        <w:rFonts w:ascii="Symbol" w:hAnsi="Symbol" w:hint="default"/>
      </w:rPr>
    </w:lvl>
    <w:lvl w:ilvl="1" w:tplc="08727DFA">
      <w:start w:val="1"/>
      <w:numFmt w:val="bullet"/>
      <w:lvlText w:val="o"/>
      <w:lvlJc w:val="left"/>
      <w:pPr>
        <w:ind w:left="1440" w:hanging="360"/>
      </w:pPr>
      <w:rPr>
        <w:rFonts w:ascii="Courier New" w:hAnsi="Courier New" w:hint="default"/>
      </w:rPr>
    </w:lvl>
    <w:lvl w:ilvl="2" w:tplc="72BE8778">
      <w:start w:val="1"/>
      <w:numFmt w:val="bullet"/>
      <w:lvlText w:val=""/>
      <w:lvlJc w:val="left"/>
      <w:pPr>
        <w:ind w:left="2160" w:hanging="360"/>
      </w:pPr>
      <w:rPr>
        <w:rFonts w:ascii="Wingdings" w:hAnsi="Wingdings" w:hint="default"/>
      </w:rPr>
    </w:lvl>
    <w:lvl w:ilvl="3" w:tplc="8F9003AC">
      <w:start w:val="1"/>
      <w:numFmt w:val="bullet"/>
      <w:lvlText w:val=""/>
      <w:lvlJc w:val="left"/>
      <w:pPr>
        <w:ind w:left="2880" w:hanging="360"/>
      </w:pPr>
      <w:rPr>
        <w:rFonts w:ascii="Symbol" w:hAnsi="Symbol" w:hint="default"/>
      </w:rPr>
    </w:lvl>
    <w:lvl w:ilvl="4" w:tplc="4574CED6">
      <w:start w:val="1"/>
      <w:numFmt w:val="bullet"/>
      <w:lvlText w:val="o"/>
      <w:lvlJc w:val="left"/>
      <w:pPr>
        <w:ind w:left="3600" w:hanging="360"/>
      </w:pPr>
      <w:rPr>
        <w:rFonts w:ascii="Courier New" w:hAnsi="Courier New" w:hint="default"/>
      </w:rPr>
    </w:lvl>
    <w:lvl w:ilvl="5" w:tplc="A3404494">
      <w:start w:val="1"/>
      <w:numFmt w:val="bullet"/>
      <w:lvlText w:val=""/>
      <w:lvlJc w:val="left"/>
      <w:pPr>
        <w:ind w:left="4320" w:hanging="360"/>
      </w:pPr>
      <w:rPr>
        <w:rFonts w:ascii="Wingdings" w:hAnsi="Wingdings" w:hint="default"/>
      </w:rPr>
    </w:lvl>
    <w:lvl w:ilvl="6" w:tplc="3A288E48">
      <w:start w:val="1"/>
      <w:numFmt w:val="bullet"/>
      <w:lvlText w:val=""/>
      <w:lvlJc w:val="left"/>
      <w:pPr>
        <w:ind w:left="5040" w:hanging="360"/>
      </w:pPr>
      <w:rPr>
        <w:rFonts w:ascii="Symbol" w:hAnsi="Symbol" w:hint="default"/>
      </w:rPr>
    </w:lvl>
    <w:lvl w:ilvl="7" w:tplc="CE74E0F8">
      <w:start w:val="1"/>
      <w:numFmt w:val="bullet"/>
      <w:lvlText w:val="o"/>
      <w:lvlJc w:val="left"/>
      <w:pPr>
        <w:ind w:left="5760" w:hanging="360"/>
      </w:pPr>
      <w:rPr>
        <w:rFonts w:ascii="Courier New" w:hAnsi="Courier New" w:hint="default"/>
      </w:rPr>
    </w:lvl>
    <w:lvl w:ilvl="8" w:tplc="4C04C9A0">
      <w:start w:val="1"/>
      <w:numFmt w:val="bullet"/>
      <w:lvlText w:val=""/>
      <w:lvlJc w:val="left"/>
      <w:pPr>
        <w:ind w:left="6480" w:hanging="360"/>
      </w:pPr>
      <w:rPr>
        <w:rFonts w:ascii="Wingdings" w:hAnsi="Wingdings" w:hint="default"/>
      </w:rPr>
    </w:lvl>
  </w:abstractNum>
  <w:abstractNum w:abstractNumId="12" w15:restartNumberingAfterBreak="0">
    <w:nsid w:val="4558B8C2"/>
    <w:multiLevelType w:val="hybridMultilevel"/>
    <w:tmpl w:val="6B702DF6"/>
    <w:lvl w:ilvl="0" w:tplc="94C4C608">
      <w:start w:val="1"/>
      <w:numFmt w:val="bullet"/>
      <w:lvlText w:val=""/>
      <w:lvlJc w:val="left"/>
      <w:pPr>
        <w:ind w:left="720" w:hanging="360"/>
      </w:pPr>
      <w:rPr>
        <w:rFonts w:ascii="Symbol" w:hAnsi="Symbol" w:hint="default"/>
      </w:rPr>
    </w:lvl>
    <w:lvl w:ilvl="1" w:tplc="C8C82398">
      <w:start w:val="1"/>
      <w:numFmt w:val="bullet"/>
      <w:lvlText w:val="o"/>
      <w:lvlJc w:val="left"/>
      <w:pPr>
        <w:ind w:left="1440" w:hanging="360"/>
      </w:pPr>
      <w:rPr>
        <w:rFonts w:ascii="Courier New" w:hAnsi="Courier New" w:hint="default"/>
      </w:rPr>
    </w:lvl>
    <w:lvl w:ilvl="2" w:tplc="FE50D21A">
      <w:start w:val="1"/>
      <w:numFmt w:val="bullet"/>
      <w:lvlText w:val=""/>
      <w:lvlJc w:val="left"/>
      <w:pPr>
        <w:ind w:left="2160" w:hanging="360"/>
      </w:pPr>
      <w:rPr>
        <w:rFonts w:ascii="Wingdings" w:hAnsi="Wingdings" w:hint="default"/>
      </w:rPr>
    </w:lvl>
    <w:lvl w:ilvl="3" w:tplc="C2688C5E">
      <w:start w:val="1"/>
      <w:numFmt w:val="bullet"/>
      <w:lvlText w:val=""/>
      <w:lvlJc w:val="left"/>
      <w:pPr>
        <w:ind w:left="2880" w:hanging="360"/>
      </w:pPr>
      <w:rPr>
        <w:rFonts w:ascii="Symbol" w:hAnsi="Symbol" w:hint="default"/>
      </w:rPr>
    </w:lvl>
    <w:lvl w:ilvl="4" w:tplc="69380064">
      <w:start w:val="1"/>
      <w:numFmt w:val="bullet"/>
      <w:lvlText w:val="o"/>
      <w:lvlJc w:val="left"/>
      <w:pPr>
        <w:ind w:left="3600" w:hanging="360"/>
      </w:pPr>
      <w:rPr>
        <w:rFonts w:ascii="Courier New" w:hAnsi="Courier New" w:hint="default"/>
      </w:rPr>
    </w:lvl>
    <w:lvl w:ilvl="5" w:tplc="5AB08BC8">
      <w:start w:val="1"/>
      <w:numFmt w:val="bullet"/>
      <w:lvlText w:val=""/>
      <w:lvlJc w:val="left"/>
      <w:pPr>
        <w:ind w:left="4320" w:hanging="360"/>
      </w:pPr>
      <w:rPr>
        <w:rFonts w:ascii="Wingdings" w:hAnsi="Wingdings" w:hint="default"/>
      </w:rPr>
    </w:lvl>
    <w:lvl w:ilvl="6" w:tplc="238404D0">
      <w:start w:val="1"/>
      <w:numFmt w:val="bullet"/>
      <w:lvlText w:val=""/>
      <w:lvlJc w:val="left"/>
      <w:pPr>
        <w:ind w:left="5040" w:hanging="360"/>
      </w:pPr>
      <w:rPr>
        <w:rFonts w:ascii="Symbol" w:hAnsi="Symbol" w:hint="default"/>
      </w:rPr>
    </w:lvl>
    <w:lvl w:ilvl="7" w:tplc="E07EEF64">
      <w:start w:val="1"/>
      <w:numFmt w:val="bullet"/>
      <w:lvlText w:val="o"/>
      <w:lvlJc w:val="left"/>
      <w:pPr>
        <w:ind w:left="5760" w:hanging="360"/>
      </w:pPr>
      <w:rPr>
        <w:rFonts w:ascii="Courier New" w:hAnsi="Courier New" w:hint="default"/>
      </w:rPr>
    </w:lvl>
    <w:lvl w:ilvl="8" w:tplc="87706040">
      <w:start w:val="1"/>
      <w:numFmt w:val="bullet"/>
      <w:lvlText w:val=""/>
      <w:lvlJc w:val="left"/>
      <w:pPr>
        <w:ind w:left="6480" w:hanging="360"/>
      </w:pPr>
      <w:rPr>
        <w:rFonts w:ascii="Wingdings" w:hAnsi="Wingdings" w:hint="default"/>
      </w:rPr>
    </w:lvl>
  </w:abstractNum>
  <w:abstractNum w:abstractNumId="13" w15:restartNumberingAfterBreak="0">
    <w:nsid w:val="47D202E7"/>
    <w:multiLevelType w:val="hybridMultilevel"/>
    <w:tmpl w:val="0F269D9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4B4C78F3"/>
    <w:multiLevelType w:val="hybridMultilevel"/>
    <w:tmpl w:val="69FC7C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B886040"/>
    <w:multiLevelType w:val="hybridMultilevel"/>
    <w:tmpl w:val="A5509C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EB2D08"/>
    <w:multiLevelType w:val="hybridMultilevel"/>
    <w:tmpl w:val="B18238DC"/>
    <w:lvl w:ilvl="0" w:tplc="A950FAE4">
      <w:start w:val="1"/>
      <w:numFmt w:val="bullet"/>
      <w:lvlText w:val=""/>
      <w:lvlJc w:val="left"/>
      <w:pPr>
        <w:ind w:left="720" w:hanging="360"/>
      </w:pPr>
      <w:rPr>
        <w:rFonts w:ascii="Symbol" w:hAnsi="Symbol" w:hint="default"/>
      </w:rPr>
    </w:lvl>
    <w:lvl w:ilvl="1" w:tplc="BEA0A4E2">
      <w:start w:val="1"/>
      <w:numFmt w:val="bullet"/>
      <w:lvlText w:val="o"/>
      <w:lvlJc w:val="left"/>
      <w:pPr>
        <w:ind w:left="1440" w:hanging="360"/>
      </w:pPr>
      <w:rPr>
        <w:rFonts w:ascii="Courier New" w:hAnsi="Courier New" w:hint="default"/>
      </w:rPr>
    </w:lvl>
    <w:lvl w:ilvl="2" w:tplc="FCB43F00">
      <w:start w:val="1"/>
      <w:numFmt w:val="bullet"/>
      <w:lvlText w:val=""/>
      <w:lvlJc w:val="left"/>
      <w:pPr>
        <w:ind w:left="2160" w:hanging="360"/>
      </w:pPr>
      <w:rPr>
        <w:rFonts w:ascii="Wingdings" w:hAnsi="Wingdings" w:hint="default"/>
      </w:rPr>
    </w:lvl>
    <w:lvl w:ilvl="3" w:tplc="5F3ABF0C">
      <w:start w:val="1"/>
      <w:numFmt w:val="bullet"/>
      <w:lvlText w:val=""/>
      <w:lvlJc w:val="left"/>
      <w:pPr>
        <w:ind w:left="2880" w:hanging="360"/>
      </w:pPr>
      <w:rPr>
        <w:rFonts w:ascii="Symbol" w:hAnsi="Symbol" w:hint="default"/>
      </w:rPr>
    </w:lvl>
    <w:lvl w:ilvl="4" w:tplc="D25C88D0">
      <w:start w:val="1"/>
      <w:numFmt w:val="bullet"/>
      <w:lvlText w:val="o"/>
      <w:lvlJc w:val="left"/>
      <w:pPr>
        <w:ind w:left="3600" w:hanging="360"/>
      </w:pPr>
      <w:rPr>
        <w:rFonts w:ascii="Courier New" w:hAnsi="Courier New" w:hint="default"/>
      </w:rPr>
    </w:lvl>
    <w:lvl w:ilvl="5" w:tplc="F31E4A0A">
      <w:start w:val="1"/>
      <w:numFmt w:val="bullet"/>
      <w:lvlText w:val=""/>
      <w:lvlJc w:val="left"/>
      <w:pPr>
        <w:ind w:left="4320" w:hanging="360"/>
      </w:pPr>
      <w:rPr>
        <w:rFonts w:ascii="Wingdings" w:hAnsi="Wingdings" w:hint="default"/>
      </w:rPr>
    </w:lvl>
    <w:lvl w:ilvl="6" w:tplc="BC42C20E">
      <w:start w:val="1"/>
      <w:numFmt w:val="bullet"/>
      <w:lvlText w:val=""/>
      <w:lvlJc w:val="left"/>
      <w:pPr>
        <w:ind w:left="5040" w:hanging="360"/>
      </w:pPr>
      <w:rPr>
        <w:rFonts w:ascii="Symbol" w:hAnsi="Symbol" w:hint="default"/>
      </w:rPr>
    </w:lvl>
    <w:lvl w:ilvl="7" w:tplc="171AB728">
      <w:start w:val="1"/>
      <w:numFmt w:val="bullet"/>
      <w:lvlText w:val="o"/>
      <w:lvlJc w:val="left"/>
      <w:pPr>
        <w:ind w:left="5760" w:hanging="360"/>
      </w:pPr>
      <w:rPr>
        <w:rFonts w:ascii="Courier New" w:hAnsi="Courier New" w:hint="default"/>
      </w:rPr>
    </w:lvl>
    <w:lvl w:ilvl="8" w:tplc="00CE4926">
      <w:start w:val="1"/>
      <w:numFmt w:val="bullet"/>
      <w:lvlText w:val=""/>
      <w:lvlJc w:val="left"/>
      <w:pPr>
        <w:ind w:left="6480" w:hanging="360"/>
      </w:pPr>
      <w:rPr>
        <w:rFonts w:ascii="Wingdings" w:hAnsi="Wingdings" w:hint="default"/>
      </w:rPr>
    </w:lvl>
  </w:abstractNum>
  <w:abstractNum w:abstractNumId="17" w15:restartNumberingAfterBreak="0">
    <w:nsid w:val="4E5B2E7B"/>
    <w:multiLevelType w:val="hybridMultilevel"/>
    <w:tmpl w:val="0CA8DE70"/>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1258895"/>
    <w:multiLevelType w:val="hybridMultilevel"/>
    <w:tmpl w:val="DF5EB6B2"/>
    <w:lvl w:ilvl="0" w:tplc="39B8CEBC">
      <w:start w:val="1"/>
      <w:numFmt w:val="bullet"/>
      <w:lvlText w:val=""/>
      <w:lvlJc w:val="left"/>
      <w:pPr>
        <w:ind w:left="720" w:hanging="360"/>
      </w:pPr>
      <w:rPr>
        <w:rFonts w:ascii="Symbol" w:hAnsi="Symbol" w:hint="default"/>
      </w:rPr>
    </w:lvl>
    <w:lvl w:ilvl="1" w:tplc="C1AEBD26">
      <w:start w:val="1"/>
      <w:numFmt w:val="bullet"/>
      <w:lvlText w:val="o"/>
      <w:lvlJc w:val="left"/>
      <w:pPr>
        <w:ind w:left="1440" w:hanging="360"/>
      </w:pPr>
      <w:rPr>
        <w:rFonts w:ascii="Courier New" w:hAnsi="Courier New" w:hint="default"/>
      </w:rPr>
    </w:lvl>
    <w:lvl w:ilvl="2" w:tplc="14D69224">
      <w:start w:val="1"/>
      <w:numFmt w:val="bullet"/>
      <w:lvlText w:val=""/>
      <w:lvlJc w:val="left"/>
      <w:pPr>
        <w:ind w:left="2160" w:hanging="360"/>
      </w:pPr>
      <w:rPr>
        <w:rFonts w:ascii="Wingdings" w:hAnsi="Wingdings" w:hint="default"/>
      </w:rPr>
    </w:lvl>
    <w:lvl w:ilvl="3" w:tplc="D24E828E">
      <w:start w:val="1"/>
      <w:numFmt w:val="bullet"/>
      <w:lvlText w:val=""/>
      <w:lvlJc w:val="left"/>
      <w:pPr>
        <w:ind w:left="2880" w:hanging="360"/>
      </w:pPr>
      <w:rPr>
        <w:rFonts w:ascii="Symbol" w:hAnsi="Symbol" w:hint="default"/>
      </w:rPr>
    </w:lvl>
    <w:lvl w:ilvl="4" w:tplc="112E976E">
      <w:start w:val="1"/>
      <w:numFmt w:val="bullet"/>
      <w:lvlText w:val="o"/>
      <w:lvlJc w:val="left"/>
      <w:pPr>
        <w:ind w:left="3600" w:hanging="360"/>
      </w:pPr>
      <w:rPr>
        <w:rFonts w:ascii="Courier New" w:hAnsi="Courier New" w:hint="default"/>
      </w:rPr>
    </w:lvl>
    <w:lvl w:ilvl="5" w:tplc="DD42C7FE">
      <w:start w:val="1"/>
      <w:numFmt w:val="bullet"/>
      <w:lvlText w:val=""/>
      <w:lvlJc w:val="left"/>
      <w:pPr>
        <w:ind w:left="4320" w:hanging="360"/>
      </w:pPr>
      <w:rPr>
        <w:rFonts w:ascii="Wingdings" w:hAnsi="Wingdings" w:hint="default"/>
      </w:rPr>
    </w:lvl>
    <w:lvl w:ilvl="6" w:tplc="F1528B50">
      <w:start w:val="1"/>
      <w:numFmt w:val="bullet"/>
      <w:lvlText w:val=""/>
      <w:lvlJc w:val="left"/>
      <w:pPr>
        <w:ind w:left="5040" w:hanging="360"/>
      </w:pPr>
      <w:rPr>
        <w:rFonts w:ascii="Symbol" w:hAnsi="Symbol" w:hint="default"/>
      </w:rPr>
    </w:lvl>
    <w:lvl w:ilvl="7" w:tplc="F118E356">
      <w:start w:val="1"/>
      <w:numFmt w:val="bullet"/>
      <w:lvlText w:val="o"/>
      <w:lvlJc w:val="left"/>
      <w:pPr>
        <w:ind w:left="5760" w:hanging="360"/>
      </w:pPr>
      <w:rPr>
        <w:rFonts w:ascii="Courier New" w:hAnsi="Courier New" w:hint="default"/>
      </w:rPr>
    </w:lvl>
    <w:lvl w:ilvl="8" w:tplc="EA404A2E">
      <w:start w:val="1"/>
      <w:numFmt w:val="bullet"/>
      <w:lvlText w:val=""/>
      <w:lvlJc w:val="left"/>
      <w:pPr>
        <w:ind w:left="6480" w:hanging="360"/>
      </w:pPr>
      <w:rPr>
        <w:rFonts w:ascii="Wingdings" w:hAnsi="Wingdings" w:hint="default"/>
      </w:rPr>
    </w:lvl>
  </w:abstractNum>
  <w:abstractNum w:abstractNumId="19" w15:restartNumberingAfterBreak="0">
    <w:nsid w:val="5BDAFD4E"/>
    <w:multiLevelType w:val="hybridMultilevel"/>
    <w:tmpl w:val="D006FC16"/>
    <w:lvl w:ilvl="0" w:tplc="84260554">
      <w:start w:val="1"/>
      <w:numFmt w:val="bullet"/>
      <w:lvlText w:val=""/>
      <w:lvlJc w:val="left"/>
      <w:pPr>
        <w:ind w:left="720" w:hanging="360"/>
      </w:pPr>
      <w:rPr>
        <w:rFonts w:ascii="Symbol" w:hAnsi="Symbol" w:hint="default"/>
      </w:rPr>
    </w:lvl>
    <w:lvl w:ilvl="1" w:tplc="E3E428DA">
      <w:start w:val="1"/>
      <w:numFmt w:val="bullet"/>
      <w:lvlText w:val="o"/>
      <w:lvlJc w:val="left"/>
      <w:pPr>
        <w:ind w:left="1440" w:hanging="360"/>
      </w:pPr>
      <w:rPr>
        <w:rFonts w:ascii="Courier New" w:hAnsi="Courier New" w:hint="default"/>
      </w:rPr>
    </w:lvl>
    <w:lvl w:ilvl="2" w:tplc="83585D84">
      <w:start w:val="1"/>
      <w:numFmt w:val="bullet"/>
      <w:lvlText w:val=""/>
      <w:lvlJc w:val="left"/>
      <w:pPr>
        <w:ind w:left="2160" w:hanging="360"/>
      </w:pPr>
      <w:rPr>
        <w:rFonts w:ascii="Wingdings" w:hAnsi="Wingdings" w:hint="default"/>
      </w:rPr>
    </w:lvl>
    <w:lvl w:ilvl="3" w:tplc="25048A58">
      <w:start w:val="1"/>
      <w:numFmt w:val="bullet"/>
      <w:lvlText w:val=""/>
      <w:lvlJc w:val="left"/>
      <w:pPr>
        <w:ind w:left="2880" w:hanging="360"/>
      </w:pPr>
      <w:rPr>
        <w:rFonts w:ascii="Symbol" w:hAnsi="Symbol" w:hint="default"/>
      </w:rPr>
    </w:lvl>
    <w:lvl w:ilvl="4" w:tplc="F404FC64">
      <w:start w:val="1"/>
      <w:numFmt w:val="bullet"/>
      <w:lvlText w:val="o"/>
      <w:lvlJc w:val="left"/>
      <w:pPr>
        <w:ind w:left="3600" w:hanging="360"/>
      </w:pPr>
      <w:rPr>
        <w:rFonts w:ascii="Courier New" w:hAnsi="Courier New" w:hint="default"/>
      </w:rPr>
    </w:lvl>
    <w:lvl w:ilvl="5" w:tplc="1B0C2592">
      <w:start w:val="1"/>
      <w:numFmt w:val="bullet"/>
      <w:lvlText w:val=""/>
      <w:lvlJc w:val="left"/>
      <w:pPr>
        <w:ind w:left="4320" w:hanging="360"/>
      </w:pPr>
      <w:rPr>
        <w:rFonts w:ascii="Wingdings" w:hAnsi="Wingdings" w:hint="default"/>
      </w:rPr>
    </w:lvl>
    <w:lvl w:ilvl="6" w:tplc="B210C0FA">
      <w:start w:val="1"/>
      <w:numFmt w:val="bullet"/>
      <w:lvlText w:val=""/>
      <w:lvlJc w:val="left"/>
      <w:pPr>
        <w:ind w:left="5040" w:hanging="360"/>
      </w:pPr>
      <w:rPr>
        <w:rFonts w:ascii="Symbol" w:hAnsi="Symbol" w:hint="default"/>
      </w:rPr>
    </w:lvl>
    <w:lvl w:ilvl="7" w:tplc="A8A675F0">
      <w:start w:val="1"/>
      <w:numFmt w:val="bullet"/>
      <w:lvlText w:val="o"/>
      <w:lvlJc w:val="left"/>
      <w:pPr>
        <w:ind w:left="5760" w:hanging="360"/>
      </w:pPr>
      <w:rPr>
        <w:rFonts w:ascii="Courier New" w:hAnsi="Courier New" w:hint="default"/>
      </w:rPr>
    </w:lvl>
    <w:lvl w:ilvl="8" w:tplc="EA78B6AE">
      <w:start w:val="1"/>
      <w:numFmt w:val="bullet"/>
      <w:lvlText w:val=""/>
      <w:lvlJc w:val="left"/>
      <w:pPr>
        <w:ind w:left="6480" w:hanging="360"/>
      </w:pPr>
      <w:rPr>
        <w:rFonts w:ascii="Wingdings" w:hAnsi="Wingdings" w:hint="default"/>
      </w:rPr>
    </w:lvl>
  </w:abstractNum>
  <w:abstractNum w:abstractNumId="20" w15:restartNumberingAfterBreak="0">
    <w:nsid w:val="5BE8607A"/>
    <w:multiLevelType w:val="hybridMultilevel"/>
    <w:tmpl w:val="9D86BF6C"/>
    <w:lvl w:ilvl="0" w:tplc="3294B11A">
      <w:start w:val="1"/>
      <w:numFmt w:val="decimal"/>
      <w:lvlText w:val="%1."/>
      <w:lvlJc w:val="left"/>
      <w:pPr>
        <w:ind w:left="720" w:hanging="360"/>
      </w:pPr>
    </w:lvl>
    <w:lvl w:ilvl="1" w:tplc="E5F6A866">
      <w:start w:val="1"/>
      <w:numFmt w:val="lowerLetter"/>
      <w:lvlText w:val="%2."/>
      <w:lvlJc w:val="left"/>
      <w:pPr>
        <w:ind w:left="1440" w:hanging="360"/>
      </w:pPr>
    </w:lvl>
    <w:lvl w:ilvl="2" w:tplc="EDB85CAC">
      <w:start w:val="1"/>
      <w:numFmt w:val="lowerRoman"/>
      <w:lvlText w:val="%3."/>
      <w:lvlJc w:val="right"/>
      <w:pPr>
        <w:ind w:left="2160" w:hanging="180"/>
      </w:pPr>
    </w:lvl>
    <w:lvl w:ilvl="3" w:tplc="B4300ED8">
      <w:start w:val="1"/>
      <w:numFmt w:val="decimal"/>
      <w:lvlText w:val="%4."/>
      <w:lvlJc w:val="left"/>
      <w:pPr>
        <w:ind w:left="2880" w:hanging="360"/>
      </w:pPr>
    </w:lvl>
    <w:lvl w:ilvl="4" w:tplc="B57842B6">
      <w:start w:val="1"/>
      <w:numFmt w:val="lowerLetter"/>
      <w:lvlText w:val="%5."/>
      <w:lvlJc w:val="left"/>
      <w:pPr>
        <w:ind w:left="3600" w:hanging="360"/>
      </w:pPr>
    </w:lvl>
    <w:lvl w:ilvl="5" w:tplc="8D2EB9A0">
      <w:start w:val="1"/>
      <w:numFmt w:val="lowerRoman"/>
      <w:lvlText w:val="%6."/>
      <w:lvlJc w:val="right"/>
      <w:pPr>
        <w:ind w:left="4320" w:hanging="180"/>
      </w:pPr>
    </w:lvl>
    <w:lvl w:ilvl="6" w:tplc="E1AC1AD0">
      <w:start w:val="1"/>
      <w:numFmt w:val="decimal"/>
      <w:lvlText w:val="%7."/>
      <w:lvlJc w:val="left"/>
      <w:pPr>
        <w:ind w:left="5040" w:hanging="360"/>
      </w:pPr>
    </w:lvl>
    <w:lvl w:ilvl="7" w:tplc="10C0FA06">
      <w:start w:val="1"/>
      <w:numFmt w:val="lowerLetter"/>
      <w:lvlText w:val="%8."/>
      <w:lvlJc w:val="left"/>
      <w:pPr>
        <w:ind w:left="5760" w:hanging="360"/>
      </w:pPr>
    </w:lvl>
    <w:lvl w:ilvl="8" w:tplc="62A4891C">
      <w:start w:val="1"/>
      <w:numFmt w:val="lowerRoman"/>
      <w:lvlText w:val="%9."/>
      <w:lvlJc w:val="right"/>
      <w:pPr>
        <w:ind w:left="6480" w:hanging="180"/>
      </w:pPr>
    </w:lvl>
  </w:abstractNum>
  <w:abstractNum w:abstractNumId="21" w15:restartNumberingAfterBreak="0">
    <w:nsid w:val="5DD6BE14"/>
    <w:multiLevelType w:val="hybridMultilevel"/>
    <w:tmpl w:val="A87063BE"/>
    <w:lvl w:ilvl="0" w:tplc="FE06F198">
      <w:start w:val="1"/>
      <w:numFmt w:val="bullet"/>
      <w:lvlText w:val=""/>
      <w:lvlJc w:val="left"/>
      <w:pPr>
        <w:ind w:left="720" w:hanging="360"/>
      </w:pPr>
      <w:rPr>
        <w:rFonts w:ascii="Symbol" w:hAnsi="Symbol" w:hint="default"/>
      </w:rPr>
    </w:lvl>
    <w:lvl w:ilvl="1" w:tplc="FAC031A0">
      <w:start w:val="1"/>
      <w:numFmt w:val="bullet"/>
      <w:lvlText w:val="o"/>
      <w:lvlJc w:val="left"/>
      <w:pPr>
        <w:ind w:left="1440" w:hanging="360"/>
      </w:pPr>
      <w:rPr>
        <w:rFonts w:ascii="Courier New" w:hAnsi="Courier New" w:hint="default"/>
      </w:rPr>
    </w:lvl>
    <w:lvl w:ilvl="2" w:tplc="28F6BD74">
      <w:start w:val="1"/>
      <w:numFmt w:val="bullet"/>
      <w:lvlText w:val=""/>
      <w:lvlJc w:val="left"/>
      <w:pPr>
        <w:ind w:left="2160" w:hanging="360"/>
      </w:pPr>
      <w:rPr>
        <w:rFonts w:ascii="Wingdings" w:hAnsi="Wingdings" w:hint="default"/>
      </w:rPr>
    </w:lvl>
    <w:lvl w:ilvl="3" w:tplc="C5B08178">
      <w:start w:val="1"/>
      <w:numFmt w:val="bullet"/>
      <w:lvlText w:val=""/>
      <w:lvlJc w:val="left"/>
      <w:pPr>
        <w:ind w:left="2880" w:hanging="360"/>
      </w:pPr>
      <w:rPr>
        <w:rFonts w:ascii="Symbol" w:hAnsi="Symbol" w:hint="default"/>
      </w:rPr>
    </w:lvl>
    <w:lvl w:ilvl="4" w:tplc="375AE1C2">
      <w:start w:val="1"/>
      <w:numFmt w:val="bullet"/>
      <w:lvlText w:val="o"/>
      <w:lvlJc w:val="left"/>
      <w:pPr>
        <w:ind w:left="3600" w:hanging="360"/>
      </w:pPr>
      <w:rPr>
        <w:rFonts w:ascii="Courier New" w:hAnsi="Courier New" w:hint="default"/>
      </w:rPr>
    </w:lvl>
    <w:lvl w:ilvl="5" w:tplc="94980858">
      <w:start w:val="1"/>
      <w:numFmt w:val="bullet"/>
      <w:lvlText w:val=""/>
      <w:lvlJc w:val="left"/>
      <w:pPr>
        <w:ind w:left="4320" w:hanging="360"/>
      </w:pPr>
      <w:rPr>
        <w:rFonts w:ascii="Wingdings" w:hAnsi="Wingdings" w:hint="default"/>
      </w:rPr>
    </w:lvl>
    <w:lvl w:ilvl="6" w:tplc="5D0ACBA6">
      <w:start w:val="1"/>
      <w:numFmt w:val="bullet"/>
      <w:lvlText w:val=""/>
      <w:lvlJc w:val="left"/>
      <w:pPr>
        <w:ind w:left="5040" w:hanging="360"/>
      </w:pPr>
      <w:rPr>
        <w:rFonts w:ascii="Symbol" w:hAnsi="Symbol" w:hint="default"/>
      </w:rPr>
    </w:lvl>
    <w:lvl w:ilvl="7" w:tplc="3558CFC8">
      <w:start w:val="1"/>
      <w:numFmt w:val="bullet"/>
      <w:lvlText w:val="o"/>
      <w:lvlJc w:val="left"/>
      <w:pPr>
        <w:ind w:left="5760" w:hanging="360"/>
      </w:pPr>
      <w:rPr>
        <w:rFonts w:ascii="Courier New" w:hAnsi="Courier New" w:hint="default"/>
      </w:rPr>
    </w:lvl>
    <w:lvl w:ilvl="8" w:tplc="DC761928">
      <w:start w:val="1"/>
      <w:numFmt w:val="bullet"/>
      <w:lvlText w:val=""/>
      <w:lvlJc w:val="left"/>
      <w:pPr>
        <w:ind w:left="6480" w:hanging="360"/>
      </w:pPr>
      <w:rPr>
        <w:rFonts w:ascii="Wingdings" w:hAnsi="Wingdings" w:hint="default"/>
      </w:rPr>
    </w:lvl>
  </w:abstractNum>
  <w:abstractNum w:abstractNumId="22" w15:restartNumberingAfterBreak="0">
    <w:nsid w:val="64E8591D"/>
    <w:multiLevelType w:val="hybridMultilevel"/>
    <w:tmpl w:val="29D65D42"/>
    <w:lvl w:ilvl="0" w:tplc="3802379A">
      <w:start w:val="1"/>
      <w:numFmt w:val="decimal"/>
      <w:lvlText w:val="%1."/>
      <w:lvlJc w:val="left"/>
      <w:pPr>
        <w:ind w:left="720" w:hanging="360"/>
      </w:pPr>
    </w:lvl>
    <w:lvl w:ilvl="1" w:tplc="60564A3E">
      <w:start w:val="1"/>
      <w:numFmt w:val="lowerLetter"/>
      <w:lvlText w:val="%2."/>
      <w:lvlJc w:val="left"/>
      <w:pPr>
        <w:ind w:left="1440" w:hanging="360"/>
      </w:pPr>
    </w:lvl>
    <w:lvl w:ilvl="2" w:tplc="9D685050">
      <w:start w:val="1"/>
      <w:numFmt w:val="lowerRoman"/>
      <w:lvlText w:val="%3."/>
      <w:lvlJc w:val="right"/>
      <w:pPr>
        <w:ind w:left="2160" w:hanging="180"/>
      </w:pPr>
    </w:lvl>
    <w:lvl w:ilvl="3" w:tplc="956E4712">
      <w:start w:val="1"/>
      <w:numFmt w:val="decimal"/>
      <w:lvlText w:val="%4."/>
      <w:lvlJc w:val="left"/>
      <w:pPr>
        <w:ind w:left="2880" w:hanging="360"/>
      </w:pPr>
    </w:lvl>
    <w:lvl w:ilvl="4" w:tplc="E54E992C">
      <w:start w:val="1"/>
      <w:numFmt w:val="lowerLetter"/>
      <w:lvlText w:val="%5."/>
      <w:lvlJc w:val="left"/>
      <w:pPr>
        <w:ind w:left="3600" w:hanging="360"/>
      </w:pPr>
    </w:lvl>
    <w:lvl w:ilvl="5" w:tplc="964424C0">
      <w:start w:val="1"/>
      <w:numFmt w:val="lowerRoman"/>
      <w:lvlText w:val="%6."/>
      <w:lvlJc w:val="right"/>
      <w:pPr>
        <w:ind w:left="4320" w:hanging="180"/>
      </w:pPr>
    </w:lvl>
    <w:lvl w:ilvl="6" w:tplc="571EA562">
      <w:start w:val="1"/>
      <w:numFmt w:val="decimal"/>
      <w:lvlText w:val="%7."/>
      <w:lvlJc w:val="left"/>
      <w:pPr>
        <w:ind w:left="5040" w:hanging="360"/>
      </w:pPr>
    </w:lvl>
    <w:lvl w:ilvl="7" w:tplc="098ED158">
      <w:start w:val="1"/>
      <w:numFmt w:val="lowerLetter"/>
      <w:lvlText w:val="%8."/>
      <w:lvlJc w:val="left"/>
      <w:pPr>
        <w:ind w:left="5760" w:hanging="360"/>
      </w:pPr>
    </w:lvl>
    <w:lvl w:ilvl="8" w:tplc="A20E6240">
      <w:start w:val="1"/>
      <w:numFmt w:val="lowerRoman"/>
      <w:lvlText w:val="%9."/>
      <w:lvlJc w:val="right"/>
      <w:pPr>
        <w:ind w:left="6480" w:hanging="180"/>
      </w:pPr>
    </w:lvl>
  </w:abstractNum>
  <w:abstractNum w:abstractNumId="23" w15:restartNumberingAfterBreak="0">
    <w:nsid w:val="67F57A32"/>
    <w:multiLevelType w:val="hybridMultilevel"/>
    <w:tmpl w:val="07CC71F6"/>
    <w:lvl w:ilvl="0" w:tplc="4A96C44A">
      <w:start w:val="1"/>
      <w:numFmt w:val="decimal"/>
      <w:lvlText w:val="%1."/>
      <w:lvlJc w:val="left"/>
      <w:pPr>
        <w:ind w:left="720" w:hanging="360"/>
      </w:pPr>
    </w:lvl>
    <w:lvl w:ilvl="1" w:tplc="BCC0B804">
      <w:start w:val="1"/>
      <w:numFmt w:val="lowerLetter"/>
      <w:lvlText w:val="%2."/>
      <w:lvlJc w:val="left"/>
      <w:pPr>
        <w:ind w:left="1440" w:hanging="360"/>
      </w:pPr>
    </w:lvl>
    <w:lvl w:ilvl="2" w:tplc="FBF809E0">
      <w:start w:val="1"/>
      <w:numFmt w:val="lowerRoman"/>
      <w:lvlText w:val="%3."/>
      <w:lvlJc w:val="right"/>
      <w:pPr>
        <w:ind w:left="2160" w:hanging="180"/>
      </w:pPr>
    </w:lvl>
    <w:lvl w:ilvl="3" w:tplc="140C8A9C">
      <w:start w:val="1"/>
      <w:numFmt w:val="decimal"/>
      <w:lvlText w:val="%4."/>
      <w:lvlJc w:val="left"/>
      <w:pPr>
        <w:ind w:left="2880" w:hanging="360"/>
      </w:pPr>
    </w:lvl>
    <w:lvl w:ilvl="4" w:tplc="F93C0378">
      <w:start w:val="1"/>
      <w:numFmt w:val="lowerLetter"/>
      <w:lvlText w:val="%5."/>
      <w:lvlJc w:val="left"/>
      <w:pPr>
        <w:ind w:left="3600" w:hanging="360"/>
      </w:pPr>
    </w:lvl>
    <w:lvl w:ilvl="5" w:tplc="667647BE">
      <w:start w:val="1"/>
      <w:numFmt w:val="lowerRoman"/>
      <w:lvlText w:val="%6."/>
      <w:lvlJc w:val="right"/>
      <w:pPr>
        <w:ind w:left="4320" w:hanging="180"/>
      </w:pPr>
    </w:lvl>
    <w:lvl w:ilvl="6" w:tplc="D364298E">
      <w:start w:val="1"/>
      <w:numFmt w:val="decimal"/>
      <w:lvlText w:val="%7."/>
      <w:lvlJc w:val="left"/>
      <w:pPr>
        <w:ind w:left="5040" w:hanging="360"/>
      </w:pPr>
    </w:lvl>
    <w:lvl w:ilvl="7" w:tplc="8632AF72">
      <w:start w:val="1"/>
      <w:numFmt w:val="lowerLetter"/>
      <w:lvlText w:val="%8."/>
      <w:lvlJc w:val="left"/>
      <w:pPr>
        <w:ind w:left="5760" w:hanging="360"/>
      </w:pPr>
    </w:lvl>
    <w:lvl w:ilvl="8" w:tplc="1FF2F918">
      <w:start w:val="1"/>
      <w:numFmt w:val="lowerRoman"/>
      <w:lvlText w:val="%9."/>
      <w:lvlJc w:val="right"/>
      <w:pPr>
        <w:ind w:left="6480" w:hanging="180"/>
      </w:pPr>
    </w:lvl>
  </w:abstractNum>
  <w:abstractNum w:abstractNumId="24" w15:restartNumberingAfterBreak="0">
    <w:nsid w:val="75D6C1DE"/>
    <w:multiLevelType w:val="hybridMultilevel"/>
    <w:tmpl w:val="09D22EA2"/>
    <w:lvl w:ilvl="0" w:tplc="5322B22A">
      <w:start w:val="1"/>
      <w:numFmt w:val="bullet"/>
      <w:lvlText w:val=""/>
      <w:lvlJc w:val="left"/>
      <w:pPr>
        <w:ind w:left="720" w:hanging="360"/>
      </w:pPr>
      <w:rPr>
        <w:rFonts w:ascii="Symbol" w:hAnsi="Symbol" w:hint="default"/>
      </w:rPr>
    </w:lvl>
    <w:lvl w:ilvl="1" w:tplc="81760282">
      <w:start w:val="1"/>
      <w:numFmt w:val="bullet"/>
      <w:lvlText w:val="o"/>
      <w:lvlJc w:val="left"/>
      <w:pPr>
        <w:ind w:left="1440" w:hanging="360"/>
      </w:pPr>
      <w:rPr>
        <w:rFonts w:ascii="Courier New" w:hAnsi="Courier New" w:hint="default"/>
      </w:rPr>
    </w:lvl>
    <w:lvl w:ilvl="2" w:tplc="B57A9588">
      <w:start w:val="1"/>
      <w:numFmt w:val="bullet"/>
      <w:lvlText w:val=""/>
      <w:lvlJc w:val="left"/>
      <w:pPr>
        <w:ind w:left="2160" w:hanging="360"/>
      </w:pPr>
      <w:rPr>
        <w:rFonts w:ascii="Wingdings" w:hAnsi="Wingdings" w:hint="default"/>
      </w:rPr>
    </w:lvl>
    <w:lvl w:ilvl="3" w:tplc="058C1F0E">
      <w:start w:val="1"/>
      <w:numFmt w:val="bullet"/>
      <w:lvlText w:val=""/>
      <w:lvlJc w:val="left"/>
      <w:pPr>
        <w:ind w:left="2880" w:hanging="360"/>
      </w:pPr>
      <w:rPr>
        <w:rFonts w:ascii="Symbol" w:hAnsi="Symbol" w:hint="default"/>
      </w:rPr>
    </w:lvl>
    <w:lvl w:ilvl="4" w:tplc="A8B48430">
      <w:start w:val="1"/>
      <w:numFmt w:val="bullet"/>
      <w:lvlText w:val="o"/>
      <w:lvlJc w:val="left"/>
      <w:pPr>
        <w:ind w:left="3600" w:hanging="360"/>
      </w:pPr>
      <w:rPr>
        <w:rFonts w:ascii="Courier New" w:hAnsi="Courier New" w:hint="default"/>
      </w:rPr>
    </w:lvl>
    <w:lvl w:ilvl="5" w:tplc="97AC274C">
      <w:start w:val="1"/>
      <w:numFmt w:val="bullet"/>
      <w:lvlText w:val=""/>
      <w:lvlJc w:val="left"/>
      <w:pPr>
        <w:ind w:left="4320" w:hanging="360"/>
      </w:pPr>
      <w:rPr>
        <w:rFonts w:ascii="Wingdings" w:hAnsi="Wingdings" w:hint="default"/>
      </w:rPr>
    </w:lvl>
    <w:lvl w:ilvl="6" w:tplc="04AC948C">
      <w:start w:val="1"/>
      <w:numFmt w:val="bullet"/>
      <w:lvlText w:val=""/>
      <w:lvlJc w:val="left"/>
      <w:pPr>
        <w:ind w:left="5040" w:hanging="360"/>
      </w:pPr>
      <w:rPr>
        <w:rFonts w:ascii="Symbol" w:hAnsi="Symbol" w:hint="default"/>
      </w:rPr>
    </w:lvl>
    <w:lvl w:ilvl="7" w:tplc="34A637AE">
      <w:start w:val="1"/>
      <w:numFmt w:val="bullet"/>
      <w:lvlText w:val="o"/>
      <w:lvlJc w:val="left"/>
      <w:pPr>
        <w:ind w:left="5760" w:hanging="360"/>
      </w:pPr>
      <w:rPr>
        <w:rFonts w:ascii="Courier New" w:hAnsi="Courier New" w:hint="default"/>
      </w:rPr>
    </w:lvl>
    <w:lvl w:ilvl="8" w:tplc="6B7A83D2">
      <w:start w:val="1"/>
      <w:numFmt w:val="bullet"/>
      <w:lvlText w:val=""/>
      <w:lvlJc w:val="left"/>
      <w:pPr>
        <w:ind w:left="6480" w:hanging="360"/>
      </w:pPr>
      <w:rPr>
        <w:rFonts w:ascii="Wingdings" w:hAnsi="Wingdings" w:hint="default"/>
      </w:rPr>
    </w:lvl>
  </w:abstractNum>
  <w:num w:numId="1" w16cid:durableId="283198218">
    <w:abstractNumId w:val="18"/>
  </w:num>
  <w:num w:numId="2" w16cid:durableId="1498770108">
    <w:abstractNumId w:val="6"/>
  </w:num>
  <w:num w:numId="3" w16cid:durableId="1507790845">
    <w:abstractNumId w:val="23"/>
  </w:num>
  <w:num w:numId="4" w16cid:durableId="1997679787">
    <w:abstractNumId w:val="5"/>
  </w:num>
  <w:num w:numId="5" w16cid:durableId="523133895">
    <w:abstractNumId w:val="8"/>
  </w:num>
  <w:num w:numId="6" w16cid:durableId="1763914651">
    <w:abstractNumId w:val="7"/>
  </w:num>
  <w:num w:numId="7" w16cid:durableId="1727726456">
    <w:abstractNumId w:val="16"/>
  </w:num>
  <w:num w:numId="8" w16cid:durableId="1315112086">
    <w:abstractNumId w:val="24"/>
  </w:num>
  <w:num w:numId="9" w16cid:durableId="2011372064">
    <w:abstractNumId w:val="10"/>
  </w:num>
  <w:num w:numId="10" w16cid:durableId="1494947688">
    <w:abstractNumId w:val="4"/>
  </w:num>
  <w:num w:numId="11" w16cid:durableId="364209305">
    <w:abstractNumId w:val="12"/>
  </w:num>
  <w:num w:numId="12" w16cid:durableId="377555096">
    <w:abstractNumId w:val="19"/>
  </w:num>
  <w:num w:numId="13" w16cid:durableId="729957191">
    <w:abstractNumId w:val="21"/>
  </w:num>
  <w:num w:numId="14" w16cid:durableId="338436225">
    <w:abstractNumId w:val="1"/>
  </w:num>
  <w:num w:numId="15" w16cid:durableId="1337614512">
    <w:abstractNumId w:val="11"/>
  </w:num>
  <w:num w:numId="16" w16cid:durableId="278146164">
    <w:abstractNumId w:val="20"/>
  </w:num>
  <w:num w:numId="17" w16cid:durableId="775029119">
    <w:abstractNumId w:val="9"/>
  </w:num>
  <w:num w:numId="18" w16cid:durableId="735589802">
    <w:abstractNumId w:val="22"/>
  </w:num>
  <w:num w:numId="19" w16cid:durableId="127630721">
    <w:abstractNumId w:val="0"/>
  </w:num>
  <w:num w:numId="20" w16cid:durableId="261378717">
    <w:abstractNumId w:val="3"/>
  </w:num>
  <w:num w:numId="21" w16cid:durableId="1774276049">
    <w:abstractNumId w:val="2"/>
  </w:num>
  <w:num w:numId="22" w16cid:durableId="1751655544">
    <w:abstractNumId w:val="15"/>
  </w:num>
  <w:num w:numId="23" w16cid:durableId="1249316235">
    <w:abstractNumId w:val="14"/>
  </w:num>
  <w:num w:numId="24" w16cid:durableId="1393386377">
    <w:abstractNumId w:val="17"/>
  </w:num>
  <w:num w:numId="25" w16cid:durableId="165255926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39D0A05"/>
    <w:rsid w:val="0001030F"/>
    <w:rsid w:val="000154CD"/>
    <w:rsid w:val="0002698A"/>
    <w:rsid w:val="00037D82"/>
    <w:rsid w:val="00045A10"/>
    <w:rsid w:val="0006028D"/>
    <w:rsid w:val="000B4397"/>
    <w:rsid w:val="000C02E1"/>
    <w:rsid w:val="000D43DF"/>
    <w:rsid w:val="00136ED8"/>
    <w:rsid w:val="0015097A"/>
    <w:rsid w:val="001564D1"/>
    <w:rsid w:val="001735B4"/>
    <w:rsid w:val="001808A9"/>
    <w:rsid w:val="00194727"/>
    <w:rsid w:val="001C280C"/>
    <w:rsid w:val="001C2CCF"/>
    <w:rsid w:val="001C3B10"/>
    <w:rsid w:val="001D5200"/>
    <w:rsid w:val="001E0499"/>
    <w:rsid w:val="001F538D"/>
    <w:rsid w:val="002066D1"/>
    <w:rsid w:val="00214BFA"/>
    <w:rsid w:val="002154C1"/>
    <w:rsid w:val="0022020F"/>
    <w:rsid w:val="0027721E"/>
    <w:rsid w:val="00296678"/>
    <w:rsid w:val="002D35C5"/>
    <w:rsid w:val="002D7AF2"/>
    <w:rsid w:val="002F2CA5"/>
    <w:rsid w:val="003837B1"/>
    <w:rsid w:val="003A418A"/>
    <w:rsid w:val="003B3730"/>
    <w:rsid w:val="003D7A84"/>
    <w:rsid w:val="003F0935"/>
    <w:rsid w:val="003F57A8"/>
    <w:rsid w:val="004016B3"/>
    <w:rsid w:val="0041016B"/>
    <w:rsid w:val="004247EF"/>
    <w:rsid w:val="0042725B"/>
    <w:rsid w:val="0044284B"/>
    <w:rsid w:val="00470C1C"/>
    <w:rsid w:val="00471454"/>
    <w:rsid w:val="00483455"/>
    <w:rsid w:val="0048700F"/>
    <w:rsid w:val="0049348B"/>
    <w:rsid w:val="00497ABC"/>
    <w:rsid w:val="004B04E0"/>
    <w:rsid w:val="004B7E48"/>
    <w:rsid w:val="004C1500"/>
    <w:rsid w:val="004D0B53"/>
    <w:rsid w:val="004D7107"/>
    <w:rsid w:val="004F5006"/>
    <w:rsid w:val="00537252"/>
    <w:rsid w:val="00544D14"/>
    <w:rsid w:val="00563C37"/>
    <w:rsid w:val="00594378"/>
    <w:rsid w:val="005D106C"/>
    <w:rsid w:val="005F1B7F"/>
    <w:rsid w:val="005F342A"/>
    <w:rsid w:val="006208BE"/>
    <w:rsid w:val="006555A5"/>
    <w:rsid w:val="00671088"/>
    <w:rsid w:val="00676B43"/>
    <w:rsid w:val="006E70ED"/>
    <w:rsid w:val="007026F5"/>
    <w:rsid w:val="007210D7"/>
    <w:rsid w:val="007B58B0"/>
    <w:rsid w:val="007C4901"/>
    <w:rsid w:val="007F69AD"/>
    <w:rsid w:val="00805BFE"/>
    <w:rsid w:val="00814BF9"/>
    <w:rsid w:val="00821DB1"/>
    <w:rsid w:val="00824B05"/>
    <w:rsid w:val="00836758"/>
    <w:rsid w:val="00836E95"/>
    <w:rsid w:val="00841524"/>
    <w:rsid w:val="00846627"/>
    <w:rsid w:val="008576B3"/>
    <w:rsid w:val="00876F85"/>
    <w:rsid w:val="00922CAB"/>
    <w:rsid w:val="0092553A"/>
    <w:rsid w:val="009335F6"/>
    <w:rsid w:val="00935EEF"/>
    <w:rsid w:val="0094139E"/>
    <w:rsid w:val="009430B2"/>
    <w:rsid w:val="00974B23"/>
    <w:rsid w:val="00983347"/>
    <w:rsid w:val="009A0F44"/>
    <w:rsid w:val="009C67ED"/>
    <w:rsid w:val="009E1027"/>
    <w:rsid w:val="009E4830"/>
    <w:rsid w:val="00A234EF"/>
    <w:rsid w:val="00A33D61"/>
    <w:rsid w:val="00A4766A"/>
    <w:rsid w:val="00A50A53"/>
    <w:rsid w:val="00A63CBD"/>
    <w:rsid w:val="00A73E3D"/>
    <w:rsid w:val="00A9187E"/>
    <w:rsid w:val="00A95537"/>
    <w:rsid w:val="00A97F54"/>
    <w:rsid w:val="00AC333F"/>
    <w:rsid w:val="00AD30DE"/>
    <w:rsid w:val="00AF1064"/>
    <w:rsid w:val="00B42D7C"/>
    <w:rsid w:val="00B54CEA"/>
    <w:rsid w:val="00B63AF0"/>
    <w:rsid w:val="00BB0DBD"/>
    <w:rsid w:val="00BC0444"/>
    <w:rsid w:val="00BC63C9"/>
    <w:rsid w:val="00BC7557"/>
    <w:rsid w:val="00BD3105"/>
    <w:rsid w:val="00BE7CE3"/>
    <w:rsid w:val="00BF583D"/>
    <w:rsid w:val="00C2493E"/>
    <w:rsid w:val="00C606CB"/>
    <w:rsid w:val="00C75F68"/>
    <w:rsid w:val="00C801D4"/>
    <w:rsid w:val="00C84A9D"/>
    <w:rsid w:val="00C86953"/>
    <w:rsid w:val="00CE2028"/>
    <w:rsid w:val="00CE2212"/>
    <w:rsid w:val="00D02FCF"/>
    <w:rsid w:val="00D03B4A"/>
    <w:rsid w:val="00D13E5B"/>
    <w:rsid w:val="00D2184F"/>
    <w:rsid w:val="00D340AB"/>
    <w:rsid w:val="00D7120A"/>
    <w:rsid w:val="00D73618"/>
    <w:rsid w:val="00D86966"/>
    <w:rsid w:val="00E114D4"/>
    <w:rsid w:val="00EA6C2A"/>
    <w:rsid w:val="00F10710"/>
    <w:rsid w:val="00F2178E"/>
    <w:rsid w:val="00F34D62"/>
    <w:rsid w:val="00F44D94"/>
    <w:rsid w:val="00FA0882"/>
    <w:rsid w:val="00FA5EC0"/>
    <w:rsid w:val="00FD7A55"/>
    <w:rsid w:val="00FE284C"/>
    <w:rsid w:val="04124D26"/>
    <w:rsid w:val="09D36725"/>
    <w:rsid w:val="0CA39281"/>
    <w:rsid w:val="0F37AE01"/>
    <w:rsid w:val="0F7E97FF"/>
    <w:rsid w:val="179B5A5F"/>
    <w:rsid w:val="1B68C39B"/>
    <w:rsid w:val="1DD652CC"/>
    <w:rsid w:val="2C1CA971"/>
    <w:rsid w:val="2F9087A4"/>
    <w:rsid w:val="31062129"/>
    <w:rsid w:val="32217D18"/>
    <w:rsid w:val="32B6F639"/>
    <w:rsid w:val="32D3308B"/>
    <w:rsid w:val="339D0A05"/>
    <w:rsid w:val="3AB58491"/>
    <w:rsid w:val="440D0186"/>
    <w:rsid w:val="445AB7E1"/>
    <w:rsid w:val="463655A7"/>
    <w:rsid w:val="482637B4"/>
    <w:rsid w:val="500E3039"/>
    <w:rsid w:val="54DF1A40"/>
    <w:rsid w:val="57D45442"/>
    <w:rsid w:val="5ABAF52E"/>
    <w:rsid w:val="5CA87879"/>
    <w:rsid w:val="5CBDC086"/>
    <w:rsid w:val="5ED326F3"/>
    <w:rsid w:val="601596AA"/>
    <w:rsid w:val="67D6F066"/>
    <w:rsid w:val="6916A3BF"/>
    <w:rsid w:val="6F29458D"/>
    <w:rsid w:val="708380EA"/>
    <w:rsid w:val="7596CF7D"/>
    <w:rsid w:val="76DAF1D1"/>
    <w:rsid w:val="7C94BF1E"/>
    <w:rsid w:val="7EEB89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F69E6"/>
  <w15:chartTrackingRefBased/>
  <w15:docId w15:val="{28D61115-7FB7-4D1B-9EA9-1B0E1E14F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pPr>
    <w:rPr>
      <w:rFonts w:ascii="Arial" w:hAnsi="Arial"/>
    </w:rPr>
  </w:style>
  <w:style w:type="paragraph" w:styleId="Heading1">
    <w:name w:val="heading 1"/>
    <w:basedOn w:val="Normal"/>
    <w:next w:val="Normal"/>
    <w:uiPriority w:val="9"/>
    <w:qFormat/>
    <w:rsid w:val="0094139E"/>
    <w:pPr>
      <w:keepNext/>
      <w:keepLines/>
      <w:spacing w:before="360" w:after="80"/>
      <w:outlineLvl w:val="0"/>
    </w:pPr>
    <w:rPr>
      <w:rFonts w:eastAsiaTheme="majorEastAsia" w:cstheme="majorBidi"/>
      <w:b/>
      <w:color w:val="000000" w:themeColor="text1"/>
      <w:sz w:val="44"/>
      <w:szCs w:val="40"/>
    </w:rPr>
  </w:style>
  <w:style w:type="paragraph" w:styleId="Heading2">
    <w:name w:val="heading 2"/>
    <w:basedOn w:val="Normal"/>
    <w:next w:val="Normal"/>
    <w:uiPriority w:val="9"/>
    <w:unhideWhenUsed/>
    <w:qFormat/>
    <w:rsid w:val="006208BE"/>
    <w:pPr>
      <w:keepNext/>
      <w:keepLines/>
      <w:spacing w:before="160" w:after="80"/>
      <w:outlineLvl w:val="1"/>
    </w:pPr>
    <w:rPr>
      <w:rFonts w:eastAsiaTheme="majorEastAsia" w:cstheme="majorBidi"/>
      <w:color w:val="000000" w:themeColor="text1"/>
      <w:sz w:val="36"/>
      <w:szCs w:val="32"/>
    </w:rPr>
  </w:style>
  <w:style w:type="paragraph" w:styleId="Heading3">
    <w:name w:val="heading 3"/>
    <w:basedOn w:val="Normal"/>
    <w:next w:val="Normal"/>
    <w:link w:val="Heading3Char"/>
    <w:uiPriority w:val="9"/>
    <w:unhideWhenUsed/>
    <w:qFormat/>
    <w:rsid w:val="00935EEF"/>
    <w:pPr>
      <w:keepNext/>
      <w:keepLines/>
      <w:spacing w:before="40" w:after="0"/>
      <w:outlineLvl w:val="2"/>
    </w:pPr>
    <w:rPr>
      <w:rFonts w:eastAsiaTheme="majorEastAsia" w:cstheme="majorBidi"/>
      <w:color w:val="000000" w:themeColor="text1"/>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1DD652CC"/>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7EEB8912"/>
    <w:pPr>
      <w:tabs>
        <w:tab w:val="center" w:pos="4680"/>
        <w:tab w:val="right" w:pos="9360"/>
      </w:tabs>
      <w:spacing w:after="0" w:line="240" w:lineRule="auto"/>
    </w:pPr>
  </w:style>
  <w:style w:type="paragraph" w:styleId="Footer">
    <w:name w:val="footer"/>
    <w:basedOn w:val="Normal"/>
    <w:uiPriority w:val="99"/>
    <w:unhideWhenUsed/>
    <w:rsid w:val="7EEB8912"/>
    <w:pPr>
      <w:tabs>
        <w:tab w:val="center" w:pos="4680"/>
        <w:tab w:val="right" w:pos="9360"/>
      </w:tabs>
      <w:spacing w:after="0" w:line="240" w:lineRule="auto"/>
    </w:pPr>
  </w:style>
  <w:style w:type="character" w:styleId="Hyperlink">
    <w:name w:val="Hyperlink"/>
    <w:basedOn w:val="DefaultParagraphFont"/>
    <w:uiPriority w:val="99"/>
    <w:unhideWhenUsed/>
    <w:rsid w:val="7EEB8912"/>
    <w:rPr>
      <w:color w:val="467886"/>
      <w:u w:val="single"/>
    </w:rPr>
  </w:style>
  <w:style w:type="paragraph" w:styleId="TOCHeading">
    <w:name w:val="TOC Heading"/>
    <w:basedOn w:val="Heading1"/>
    <w:next w:val="Normal"/>
    <w:uiPriority w:val="39"/>
    <w:unhideWhenUsed/>
    <w:qFormat/>
    <w:rsid w:val="006208BE"/>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6208BE"/>
    <w:pPr>
      <w:spacing w:after="100"/>
    </w:pPr>
  </w:style>
  <w:style w:type="paragraph" w:styleId="TOC2">
    <w:name w:val="toc 2"/>
    <w:basedOn w:val="Normal"/>
    <w:next w:val="Normal"/>
    <w:autoRedefine/>
    <w:uiPriority w:val="39"/>
    <w:unhideWhenUsed/>
    <w:rsid w:val="006208BE"/>
    <w:pPr>
      <w:spacing w:after="100"/>
      <w:ind w:left="240"/>
    </w:pPr>
  </w:style>
  <w:style w:type="character" w:customStyle="1" w:styleId="Heading3Char">
    <w:name w:val="Heading 3 Char"/>
    <w:basedOn w:val="DefaultParagraphFont"/>
    <w:link w:val="Heading3"/>
    <w:uiPriority w:val="9"/>
    <w:rsid w:val="00935EEF"/>
    <w:rPr>
      <w:rFonts w:ascii="Arial" w:eastAsiaTheme="majorEastAsia" w:hAnsi="Arial" w:cstheme="majorBidi"/>
      <w:color w:val="000000" w:themeColor="text1"/>
      <w:sz w:val="32"/>
    </w:rPr>
  </w:style>
  <w:style w:type="paragraph" w:styleId="NormalWeb">
    <w:name w:val="Normal (Web)"/>
    <w:basedOn w:val="Normal"/>
    <w:uiPriority w:val="99"/>
    <w:unhideWhenUsed/>
    <w:rsid w:val="00E114D4"/>
    <w:pPr>
      <w:spacing w:before="100" w:beforeAutospacing="1" w:after="100" w:afterAutospacing="1" w:line="240" w:lineRule="auto"/>
    </w:pPr>
    <w:rPr>
      <w:rFonts w:ascii="Times New Roman" w:eastAsia="Times New Roman" w:hAnsi="Times New Roman" w:cs="Times New Roman"/>
      <w:lang w:eastAsia="en-GB"/>
    </w:rPr>
  </w:style>
  <w:style w:type="paragraph" w:customStyle="1" w:styleId="pdq2pgselectionanchorcontainer">
    <w:name w:val="pdq2pg_selectionanchorcontainer"/>
    <w:basedOn w:val="Normal"/>
    <w:rsid w:val="00483455"/>
    <w:pPr>
      <w:spacing w:before="100" w:beforeAutospacing="1" w:after="100" w:afterAutospacing="1" w:line="240" w:lineRule="auto"/>
    </w:pPr>
    <w:rPr>
      <w:rFonts w:ascii="Times New Roman" w:eastAsia="Times New Roman" w:hAnsi="Times New Roman" w:cs="Times New Roman"/>
      <w:lang w:eastAsia="en-GB"/>
    </w:rPr>
  </w:style>
  <w:style w:type="paragraph" w:styleId="Title">
    <w:name w:val="Title"/>
    <w:basedOn w:val="Normal"/>
    <w:next w:val="Normal"/>
    <w:link w:val="TitleChar"/>
    <w:uiPriority w:val="10"/>
    <w:qFormat/>
    <w:rsid w:val="00CE2028"/>
    <w:pPr>
      <w:pBdr>
        <w:bottom w:val="single" w:sz="8" w:space="4" w:color="156082" w:themeColor="accent1"/>
      </w:pBdr>
      <w:spacing w:line="240" w:lineRule="auto"/>
      <w:contextualSpacing/>
    </w:pPr>
    <w:rPr>
      <w:rFonts w:asciiTheme="majorHAnsi" w:eastAsiaTheme="majorEastAsia" w:hAnsiTheme="majorHAnsi" w:cstheme="majorBidi"/>
      <w:color w:val="17365D"/>
      <w:spacing w:val="5"/>
      <w:kern w:val="28"/>
      <w:sz w:val="44"/>
      <w:szCs w:val="52"/>
      <w:lang w:val="en-US" w:eastAsia="en-US"/>
    </w:rPr>
  </w:style>
  <w:style w:type="character" w:customStyle="1" w:styleId="TitleChar">
    <w:name w:val="Title Char"/>
    <w:basedOn w:val="DefaultParagraphFont"/>
    <w:link w:val="Title"/>
    <w:uiPriority w:val="10"/>
    <w:rsid w:val="00CE2028"/>
    <w:rPr>
      <w:rFonts w:asciiTheme="majorHAnsi" w:eastAsiaTheme="majorEastAsia" w:hAnsiTheme="majorHAnsi" w:cstheme="majorBidi"/>
      <w:color w:val="17365D"/>
      <w:spacing w:val="5"/>
      <w:kern w:val="28"/>
      <w:sz w:val="44"/>
      <w:szCs w:val="52"/>
      <w:lang w:val="en-US" w:eastAsia="en-US"/>
    </w:rPr>
  </w:style>
  <w:style w:type="numbering" w:customStyle="1" w:styleId="NoList1">
    <w:name w:val="No List1"/>
    <w:next w:val="NoList"/>
    <w:uiPriority w:val="99"/>
    <w:semiHidden/>
    <w:unhideWhenUsed/>
    <w:rsid w:val="00CE2028"/>
  </w:style>
  <w:style w:type="paragraph" w:customStyle="1" w:styleId="msonormal0">
    <w:name w:val="msonormal"/>
    <w:basedOn w:val="Normal"/>
    <w:rsid w:val="00CE2028"/>
    <w:pPr>
      <w:spacing w:before="100" w:beforeAutospacing="1" w:after="100" w:afterAutospacing="1" w:line="240" w:lineRule="auto"/>
    </w:pPr>
    <w:rPr>
      <w:rFonts w:ascii="Times New Roman" w:eastAsia="Times New Roman" w:hAnsi="Times New Roman" w:cs="Times New Roman"/>
      <w:lang w:eastAsia="en-GB"/>
    </w:rPr>
  </w:style>
  <w:style w:type="paragraph" w:customStyle="1" w:styleId="artifact-docx-previewtitle">
    <w:name w:val="artifact-docx-preview_title"/>
    <w:basedOn w:val="Normal"/>
    <w:rsid w:val="00CE2028"/>
    <w:pPr>
      <w:spacing w:before="100" w:beforeAutospacing="1" w:after="100" w:afterAutospacing="1" w:line="240" w:lineRule="auto"/>
    </w:pPr>
    <w:rPr>
      <w:rFonts w:ascii="Times New Roman" w:eastAsia="Times New Roman" w:hAnsi="Times New Roman" w:cs="Times New Roman"/>
      <w:lang w:eastAsia="en-GB"/>
    </w:rPr>
  </w:style>
  <w:style w:type="paragraph" w:customStyle="1" w:styleId="artifact-docx-previewheading1">
    <w:name w:val="artifact-docx-preview_heading1"/>
    <w:basedOn w:val="Normal"/>
    <w:rsid w:val="00CE2028"/>
    <w:pPr>
      <w:spacing w:before="100" w:beforeAutospacing="1" w:after="100" w:afterAutospacing="1" w:line="240" w:lineRule="auto"/>
    </w:pPr>
    <w:rPr>
      <w:rFonts w:ascii="Times New Roman" w:eastAsia="Times New Roman" w:hAnsi="Times New Roman" w:cs="Times New Roman"/>
      <w:lang w:eastAsia="en-GB"/>
    </w:rPr>
  </w:style>
  <w:style w:type="paragraph" w:customStyle="1" w:styleId="artifact-docx-previewfooter">
    <w:name w:val="artifact-docx-preview_footer"/>
    <w:basedOn w:val="Normal"/>
    <w:rsid w:val="00CE2028"/>
    <w:pPr>
      <w:spacing w:before="100" w:beforeAutospacing="1" w:after="100" w:afterAutospacing="1" w:line="240" w:lineRule="auto"/>
    </w:pPr>
    <w:rPr>
      <w:rFonts w:ascii="Times New Roman" w:eastAsia="Times New Roman" w:hAnsi="Times New Roman" w:cs="Times New Roman"/>
      <w:lang w:eastAsia="en-GB"/>
    </w:rPr>
  </w:style>
  <w:style w:type="paragraph" w:customStyle="1" w:styleId="artifact-docx-previewheader">
    <w:name w:val="artifact-docx-preview_header"/>
    <w:basedOn w:val="Normal"/>
    <w:rsid w:val="00CE2028"/>
    <w:pPr>
      <w:spacing w:before="100" w:beforeAutospacing="1" w:after="100" w:afterAutospacing="1" w:line="240" w:lineRule="auto"/>
    </w:pPr>
    <w:rPr>
      <w:rFonts w:ascii="Times New Roman" w:eastAsia="Times New Roman" w:hAnsi="Times New Roman" w:cs="Times New Roman"/>
      <w:lang w:eastAsia="en-GB"/>
    </w:rPr>
  </w:style>
  <w:style w:type="paragraph" w:styleId="TOC3">
    <w:name w:val="toc 3"/>
    <w:basedOn w:val="Normal"/>
    <w:next w:val="Normal"/>
    <w:autoRedefine/>
    <w:uiPriority w:val="39"/>
    <w:unhideWhenUsed/>
    <w:rsid w:val="0006028D"/>
    <w:pPr>
      <w:spacing w:after="100"/>
      <w:ind w:left="480"/>
    </w:pPr>
  </w:style>
  <w:style w:type="paragraph" w:styleId="TOC4">
    <w:name w:val="toc 4"/>
    <w:basedOn w:val="Normal"/>
    <w:next w:val="Normal"/>
    <w:autoRedefine/>
    <w:uiPriority w:val="39"/>
    <w:unhideWhenUsed/>
    <w:rsid w:val="0006028D"/>
    <w:pPr>
      <w:spacing w:after="100" w:line="278" w:lineRule="auto"/>
      <w:ind w:left="720"/>
    </w:pPr>
    <w:rPr>
      <w:rFonts w:asciiTheme="minorHAnsi" w:hAnsiTheme="minorHAnsi"/>
      <w:kern w:val="2"/>
      <w:lang w:eastAsia="en-GB"/>
      <w14:ligatures w14:val="standardContextual"/>
    </w:rPr>
  </w:style>
  <w:style w:type="paragraph" w:styleId="TOC5">
    <w:name w:val="toc 5"/>
    <w:basedOn w:val="Normal"/>
    <w:next w:val="Normal"/>
    <w:autoRedefine/>
    <w:uiPriority w:val="39"/>
    <w:unhideWhenUsed/>
    <w:rsid w:val="0006028D"/>
    <w:pPr>
      <w:spacing w:after="100" w:line="278" w:lineRule="auto"/>
      <w:ind w:left="960"/>
    </w:pPr>
    <w:rPr>
      <w:rFonts w:asciiTheme="minorHAnsi" w:hAnsiTheme="minorHAnsi"/>
      <w:kern w:val="2"/>
      <w:lang w:eastAsia="en-GB"/>
      <w14:ligatures w14:val="standardContextual"/>
    </w:rPr>
  </w:style>
  <w:style w:type="paragraph" w:styleId="TOC6">
    <w:name w:val="toc 6"/>
    <w:basedOn w:val="Normal"/>
    <w:next w:val="Normal"/>
    <w:autoRedefine/>
    <w:uiPriority w:val="39"/>
    <w:unhideWhenUsed/>
    <w:rsid w:val="0006028D"/>
    <w:pPr>
      <w:spacing w:after="100" w:line="278" w:lineRule="auto"/>
      <w:ind w:left="1200"/>
    </w:pPr>
    <w:rPr>
      <w:rFonts w:asciiTheme="minorHAnsi" w:hAnsiTheme="minorHAnsi"/>
      <w:kern w:val="2"/>
      <w:lang w:eastAsia="en-GB"/>
      <w14:ligatures w14:val="standardContextual"/>
    </w:rPr>
  </w:style>
  <w:style w:type="paragraph" w:styleId="TOC7">
    <w:name w:val="toc 7"/>
    <w:basedOn w:val="Normal"/>
    <w:next w:val="Normal"/>
    <w:autoRedefine/>
    <w:uiPriority w:val="39"/>
    <w:unhideWhenUsed/>
    <w:rsid w:val="0006028D"/>
    <w:pPr>
      <w:spacing w:after="100" w:line="278" w:lineRule="auto"/>
      <w:ind w:left="1440"/>
    </w:pPr>
    <w:rPr>
      <w:rFonts w:asciiTheme="minorHAnsi" w:hAnsiTheme="minorHAnsi"/>
      <w:kern w:val="2"/>
      <w:lang w:eastAsia="en-GB"/>
      <w14:ligatures w14:val="standardContextual"/>
    </w:rPr>
  </w:style>
  <w:style w:type="paragraph" w:styleId="TOC8">
    <w:name w:val="toc 8"/>
    <w:basedOn w:val="Normal"/>
    <w:next w:val="Normal"/>
    <w:autoRedefine/>
    <w:uiPriority w:val="39"/>
    <w:unhideWhenUsed/>
    <w:rsid w:val="0006028D"/>
    <w:pPr>
      <w:spacing w:after="100" w:line="278" w:lineRule="auto"/>
      <w:ind w:left="1680"/>
    </w:pPr>
    <w:rPr>
      <w:rFonts w:asciiTheme="minorHAnsi" w:hAnsiTheme="minorHAnsi"/>
      <w:kern w:val="2"/>
      <w:lang w:eastAsia="en-GB"/>
      <w14:ligatures w14:val="standardContextual"/>
    </w:rPr>
  </w:style>
  <w:style w:type="paragraph" w:styleId="TOC9">
    <w:name w:val="toc 9"/>
    <w:basedOn w:val="Normal"/>
    <w:next w:val="Normal"/>
    <w:autoRedefine/>
    <w:uiPriority w:val="39"/>
    <w:unhideWhenUsed/>
    <w:rsid w:val="0006028D"/>
    <w:pPr>
      <w:spacing w:after="100" w:line="278" w:lineRule="auto"/>
      <w:ind w:left="1920"/>
    </w:pPr>
    <w:rPr>
      <w:rFonts w:asciiTheme="minorHAnsi" w:hAnsiTheme="minorHAnsi"/>
      <w:kern w:val="2"/>
      <w:lang w:eastAsia="en-GB"/>
      <w14:ligatures w14:val="standardContextual"/>
    </w:rPr>
  </w:style>
  <w:style w:type="character" w:styleId="UnresolvedMention">
    <w:name w:val="Unresolved Mention"/>
    <w:basedOn w:val="DefaultParagraphFont"/>
    <w:uiPriority w:val="99"/>
    <w:semiHidden/>
    <w:unhideWhenUsed/>
    <w:rsid w:val="0006028D"/>
    <w:rPr>
      <w:color w:val="605E5C"/>
      <w:shd w:val="clear" w:color="auto" w:fill="E1DFDD"/>
    </w:rPr>
  </w:style>
  <w:style w:type="character" w:styleId="Emphasis">
    <w:name w:val="Emphasis"/>
    <w:basedOn w:val="DefaultParagraphFont"/>
    <w:uiPriority w:val="20"/>
    <w:qFormat/>
    <w:rsid w:val="00D7120A"/>
    <w:rPr>
      <w:i/>
      <w:iCs/>
    </w:rPr>
  </w:style>
  <w:style w:type="paragraph" w:customStyle="1" w:styleId="isselectedend">
    <w:name w:val="isselectedend"/>
    <w:basedOn w:val="Normal"/>
    <w:rsid w:val="00D340AB"/>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15378020.2025.2468035" TargetMode="External"/><Relationship Id="rId18" Type="http://schemas.openxmlformats.org/officeDocument/2006/relationships/hyperlink" Target="https://doi.org/10.1038/s41598-025-06490-z" TargetMode="External"/><Relationship Id="rId26" Type="http://schemas.openxmlformats.org/officeDocument/2006/relationships/hyperlink" Target="https://doi.org/10.1016/j.ijhm.2020.102641" TargetMode="External"/><Relationship Id="rId39" Type="http://schemas.openxmlformats.org/officeDocument/2006/relationships/header" Target="header1.xml"/><Relationship Id="rId21" Type="http://schemas.openxmlformats.org/officeDocument/2006/relationships/hyperlink" Target="https://doi.org/10.1515/sbe-2016-0033" TargetMode="External"/><Relationship Id="rId34" Type="http://schemas.openxmlformats.org/officeDocument/2006/relationships/hyperlink" Target="https://doi.org/10.1007/978-3-032-15820-8_13"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91/1478088706qp063oa" TargetMode="External"/><Relationship Id="rId20" Type="http://schemas.openxmlformats.org/officeDocument/2006/relationships/hyperlink" Target="https://doi.org/10.3390/foods12244511" TargetMode="External"/><Relationship Id="rId29" Type="http://schemas.openxmlformats.org/officeDocument/2006/relationships/hyperlink" Target="https://doi.org/10.3390/logistics4040027"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4673584251324745" TargetMode="External"/><Relationship Id="rId24" Type="http://schemas.openxmlformats.org/officeDocument/2006/relationships/hyperlink" Target="https://doi.org/10.1111/ijcs.12877" TargetMode="External"/><Relationship Id="rId32" Type="http://schemas.openxmlformats.org/officeDocument/2006/relationships/hyperlink" Target="https://doi.org/10.3390/jtaer20030156" TargetMode="External"/><Relationship Id="rId37" Type="http://schemas.openxmlformats.org/officeDocument/2006/relationships/hyperlink" Target="https://doi.org/10.3390/su151612471"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3390/su12104275" TargetMode="External"/><Relationship Id="rId23" Type="http://schemas.openxmlformats.org/officeDocument/2006/relationships/hyperlink" Target="https://doi.org/10.1186/s12889-021-11953-9" TargetMode="External"/><Relationship Id="rId28" Type="http://schemas.openxmlformats.org/officeDocument/2006/relationships/hyperlink" Target="https://doi.org/10.55496/MXPP6343" TargetMode="External"/><Relationship Id="rId36" Type="http://schemas.openxmlformats.org/officeDocument/2006/relationships/hyperlink" Target="https://doi.org/10.1016/j.jsis.2019.01.003" TargetMode="External"/><Relationship Id="rId10" Type="http://schemas.openxmlformats.org/officeDocument/2006/relationships/hyperlink" Target="https://digitalpovertyalliance.org/wp-content/uploads/2022/06/UK-Digital-Poverty-Evidence-Review-2022-v1.0-compressed.pdf" TargetMode="External"/><Relationship Id="rId19" Type="http://schemas.openxmlformats.org/officeDocument/2006/relationships/hyperlink" Target="https://doi.org/10.2307/249008" TargetMode="External"/><Relationship Id="rId31" Type="http://schemas.openxmlformats.org/officeDocument/2006/relationships/hyperlink" Target="https://doi.org/10.3390/su17094222?utm_source=chatgpt.com" TargetMode="External"/><Relationship Id="rId4" Type="http://schemas.openxmlformats.org/officeDocument/2006/relationships/settings" Target="settings.xml"/><Relationship Id="rId9" Type="http://schemas.openxmlformats.org/officeDocument/2006/relationships/hyperlink" Target="https://doi.org/10.3390/foods11142019" TargetMode="External"/><Relationship Id="rId14" Type="http://schemas.openxmlformats.org/officeDocument/2006/relationships/hyperlink" Target="https://doi.org/10.1177/014920639101700108" TargetMode="External"/><Relationship Id="rId22" Type="http://schemas.openxmlformats.org/officeDocument/2006/relationships/hyperlink" Target="https://doi.org/10.1186/s12966-023-01513-2" TargetMode="External"/><Relationship Id="rId27" Type="http://schemas.openxmlformats.org/officeDocument/2006/relationships/hyperlink" Target="https://doi.org/10.1109/JIOT.2020.2998584" TargetMode="External"/><Relationship Id="rId30" Type="http://schemas.openxmlformats.org/officeDocument/2006/relationships/hyperlink" Target="https://doi.org/10.3390/app11020686" TargetMode="External"/><Relationship Id="rId35" Type="http://schemas.openxmlformats.org/officeDocument/2006/relationships/hyperlink" Target="https://doi.org/10.1016/j.jbusres.2019.09.022"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080/15428052.2023.2203091" TargetMode="External"/><Relationship Id="rId17" Type="http://schemas.openxmlformats.org/officeDocument/2006/relationships/hyperlink" Target="https://doi.org/10.1016/j.jbusres.2021.02.003" TargetMode="External"/><Relationship Id="rId25" Type="http://schemas.openxmlformats.org/officeDocument/2006/relationships/hyperlink" Target="https://doi.org/10.13106/jidb.2020.vol11.no4.7" TargetMode="External"/><Relationship Id="rId33" Type="http://schemas.openxmlformats.org/officeDocument/2006/relationships/hyperlink" Target="https://doi.org/10.1016/j.lrp.2017.06.007" TargetMode="External"/><Relationship Id="rId38" Type="http://schemas.openxmlformats.org/officeDocument/2006/relationships/hyperlink" Target="https://doi.org/10.3390/jtaer200402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E55E83-3B86-47D3-A5CC-225A94157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102</Pages>
  <Words>29049</Words>
  <Characters>165582</Characters>
  <Application>Microsoft Office Word</Application>
  <DocSecurity>0</DocSecurity>
  <Lines>1379</Lines>
  <Paragraphs>388</Paragraphs>
  <ScaleCrop>false</ScaleCrop>
  <Company/>
  <LinksUpToDate>false</LinksUpToDate>
  <CharactersWithSpaces>194243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Reda Juciute (2213928)</dc:creator>
  <cp:keywords/>
  <dc:description/>
  <cp:lastModifiedBy>Reda Juciute (2213928)</cp:lastModifiedBy>
  <cp:revision>90</cp:revision>
  <dcterms:created xsi:type="dcterms:W3CDTF">2026-08-06T07:40:00Z</dcterms:created>
  <dcterms:modified xsi:type="dcterms:W3CDTF">2026-08-26T19:39:00Z</dcterms:modified>
</cp:coreProperties>
</file>