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857" w:rsidRPr="00BB4861" w:rsidRDefault="00E245AF" w:rsidP="00E245AF">
      <w:pPr>
        <w:jc w:val="center"/>
        <w:rPr>
          <w:sz w:val="28"/>
          <w:szCs w:val="28"/>
          <w:u w:val="single"/>
        </w:rPr>
      </w:pPr>
      <w:r w:rsidRPr="00BB4861">
        <w:rPr>
          <w:sz w:val="28"/>
          <w:szCs w:val="28"/>
          <w:u w:val="single"/>
        </w:rPr>
        <w:t>Essential academic and employment skills</w:t>
      </w:r>
    </w:p>
    <w:p w:rsidR="00E245AF" w:rsidRDefault="00E245AF" w:rsidP="00E245AF">
      <w:pPr>
        <w:rPr>
          <w:u w:val="single"/>
        </w:rPr>
      </w:pPr>
    </w:p>
    <w:p w:rsidR="00E245AF" w:rsidRDefault="00E245AF" w:rsidP="00E245AF">
      <w:r>
        <w:t>Communication is a key skill in an academ</w:t>
      </w:r>
      <w:r w:rsidR="00157E0B">
        <w:t>ic and employment environment. It is vitally important because if a team has goo</w:t>
      </w:r>
      <w:r w:rsidR="00860FCF">
        <w:t>d communication they can build</w:t>
      </w:r>
      <w:r w:rsidR="00157E0B">
        <w:t xml:space="preserve"> stronger working/ educational relationships with others and in turn are more likely to work better together.</w:t>
      </w:r>
      <w:r w:rsidR="00435302">
        <w:t xml:space="preserve"> EROZKAN emphasis</w:t>
      </w:r>
      <w:r w:rsidR="00860FCF">
        <w:t>es</w:t>
      </w:r>
      <w:r w:rsidR="00435302">
        <w:t xml:space="preserve"> that “Communication is one of the most basic elements of human functioning, because it is the cornerstone of strong, healthy interpersonal relationships.” </w:t>
      </w:r>
      <w:sdt>
        <w:sdtPr>
          <w:id w:val="-2000030782"/>
          <w:citation/>
        </w:sdtPr>
        <w:sdtEndPr/>
        <w:sdtContent>
          <w:r w:rsidR="004B5267">
            <w:fldChar w:fldCharType="begin"/>
          </w:r>
          <w:r w:rsidR="004B5267">
            <w:instrText xml:space="preserve"> CITATION ERO13 \l 2057 </w:instrText>
          </w:r>
          <w:r w:rsidR="004B5267">
            <w:fldChar w:fldCharType="separate"/>
          </w:r>
          <w:r w:rsidR="004B5267" w:rsidRPr="004B5267">
            <w:rPr>
              <w:noProof/>
            </w:rPr>
            <w:t>[1]</w:t>
          </w:r>
          <w:r w:rsidR="004B5267">
            <w:fldChar w:fldCharType="end"/>
          </w:r>
        </w:sdtContent>
      </w:sdt>
      <w:r w:rsidR="00435302">
        <w:t xml:space="preserve"> </w:t>
      </w:r>
      <w:r w:rsidR="00C2475E">
        <w:t>The reasoning applies to</w:t>
      </w:r>
      <w:r w:rsidR="00860FCF">
        <w:t xml:space="preserve"> academic and working</w:t>
      </w:r>
      <w:r w:rsidR="00C2475E">
        <w:t xml:space="preserve"> situations as both involve working closely with others and in groups.</w:t>
      </w:r>
    </w:p>
    <w:p w:rsidR="00C2475E" w:rsidRDefault="00C96EBE" w:rsidP="00C96EBE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D69D3B3">
            <wp:extent cx="2505075" cy="2505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6EBE" w:rsidRDefault="00FF285D" w:rsidP="00C96EBE">
      <w:pPr>
        <w:jc w:val="center"/>
      </w:pPr>
      <w:r>
        <w:t>Fig.1. Types of Communication</w:t>
      </w:r>
      <w:sdt>
        <w:sdtPr>
          <w:id w:val="363022624"/>
          <w:citation/>
        </w:sdtPr>
        <w:sdtEndPr/>
        <w:sdtContent>
          <w:r w:rsidR="004B5267">
            <w:fldChar w:fldCharType="begin"/>
          </w:r>
          <w:r w:rsidR="004B5267">
            <w:instrText xml:space="preserve"> CITATION Ind18 \l 2057 </w:instrText>
          </w:r>
          <w:r w:rsidR="004B5267">
            <w:fldChar w:fldCharType="separate"/>
          </w:r>
          <w:r w:rsidR="004B5267">
            <w:rPr>
              <w:noProof/>
            </w:rPr>
            <w:t xml:space="preserve"> </w:t>
          </w:r>
          <w:r w:rsidR="004B5267" w:rsidRPr="004B5267">
            <w:rPr>
              <w:noProof/>
            </w:rPr>
            <w:t>[2]</w:t>
          </w:r>
          <w:r w:rsidR="004B5267">
            <w:fldChar w:fldCharType="end"/>
          </w:r>
        </w:sdtContent>
      </w:sdt>
    </w:p>
    <w:p w:rsidR="00C96EBE" w:rsidRPr="009A46CF" w:rsidRDefault="00C96EBE" w:rsidP="00C96EBE">
      <w:pPr>
        <w:rPr>
          <w:rFonts w:cstheme="minorHAnsi"/>
        </w:rPr>
      </w:pPr>
      <w:r>
        <w:t xml:space="preserve">Fig .1 </w:t>
      </w:r>
      <w:r w:rsidR="00FC0B6E">
        <w:t>shows</w:t>
      </w:r>
      <w:r>
        <w:t xml:space="preserve"> there is multiple types of communication</w:t>
      </w:r>
      <w:r w:rsidR="00FC0B6E">
        <w:t xml:space="preserve"> Kumar and </w:t>
      </w:r>
      <w:proofErr w:type="spellStart"/>
      <w:r w:rsidR="00FC0B6E">
        <w:t>Latar</w:t>
      </w:r>
      <w:proofErr w:type="spellEnd"/>
      <w:r w:rsidR="00FC0B6E">
        <w:t xml:space="preserve"> also discuss the importance of having </w:t>
      </w:r>
      <w:r w:rsidR="00FC0B6E" w:rsidRPr="009A46CF">
        <w:rPr>
          <w:rFonts w:cstheme="minorHAnsi"/>
        </w:rPr>
        <w:t>multiple communication skills: “It is true that of all the four skills—listening, speaking, reading and writing—reading is probably the most crucial skill.”</w:t>
      </w:r>
      <w:r w:rsidR="00FF285D" w:rsidRPr="009A46CF">
        <w:rPr>
          <w:rFonts w:cstheme="minorHAnsi"/>
        </w:rPr>
        <w:t xml:space="preserve"> </w:t>
      </w:r>
      <w:sdt>
        <w:sdtPr>
          <w:rPr>
            <w:rFonts w:cstheme="minorHAnsi"/>
          </w:rPr>
          <w:id w:val="1906878210"/>
          <w:citation/>
        </w:sdtPr>
        <w:sdtEndPr/>
        <w:sdtContent>
          <w:r w:rsidR="00FF285D" w:rsidRPr="009A46CF">
            <w:rPr>
              <w:rFonts w:cstheme="minorHAnsi"/>
            </w:rPr>
            <w:fldChar w:fldCharType="begin"/>
          </w:r>
          <w:r w:rsidR="00FF285D" w:rsidRPr="009A46CF">
            <w:rPr>
              <w:rFonts w:cstheme="minorHAnsi"/>
            </w:rPr>
            <w:instrText xml:space="preserve"> CITATION San15 \l 2057 </w:instrText>
          </w:r>
          <w:r w:rsidR="00FF285D" w:rsidRPr="009A46CF">
            <w:rPr>
              <w:rFonts w:cstheme="minorHAnsi"/>
            </w:rPr>
            <w:fldChar w:fldCharType="separate"/>
          </w:r>
          <w:r w:rsidR="00FF285D" w:rsidRPr="009A46CF">
            <w:rPr>
              <w:rFonts w:cstheme="minorHAnsi"/>
              <w:noProof/>
            </w:rPr>
            <w:t>[3]</w:t>
          </w:r>
          <w:r w:rsidR="00FF285D" w:rsidRPr="009A46CF">
            <w:rPr>
              <w:rFonts w:cstheme="minorHAnsi"/>
            </w:rPr>
            <w:fldChar w:fldCharType="end"/>
          </w:r>
        </w:sdtContent>
      </w:sdt>
      <w:r w:rsidR="00F95AD2" w:rsidRPr="009A46CF">
        <w:rPr>
          <w:rFonts w:cstheme="minorHAnsi"/>
        </w:rPr>
        <w:t>.</w:t>
      </w:r>
    </w:p>
    <w:p w:rsidR="00F95AD2" w:rsidRPr="009A46CF" w:rsidRDefault="00F95AD2" w:rsidP="00C96EBE">
      <w:pPr>
        <w:rPr>
          <w:rFonts w:cstheme="minorHAnsi"/>
        </w:rPr>
      </w:pPr>
    </w:p>
    <w:p w:rsidR="00F95AD2" w:rsidRPr="009A46CF" w:rsidRDefault="00E86127" w:rsidP="00C96EBE">
      <w:pPr>
        <w:rPr>
          <w:rFonts w:cstheme="minorHAnsi"/>
        </w:rPr>
      </w:pPr>
      <w:r w:rsidRPr="009A46CF">
        <w:rPr>
          <w:rFonts w:cstheme="minorHAnsi"/>
        </w:rPr>
        <w:t>Another important academic and emplo</w:t>
      </w:r>
      <w:r w:rsidR="00C03D11">
        <w:rPr>
          <w:rFonts w:cstheme="minorHAnsi"/>
        </w:rPr>
        <w:t xml:space="preserve">yment skill is time management </w:t>
      </w:r>
      <w:r w:rsidRPr="009A46CF">
        <w:rPr>
          <w:rFonts w:cstheme="minorHAnsi"/>
        </w:rPr>
        <w:t xml:space="preserve">“as good time management helps you to use your time effectively. Prioritise work, and use diaries and charts to plan your time” </w:t>
      </w:r>
      <w:sdt>
        <w:sdtPr>
          <w:rPr>
            <w:rFonts w:cstheme="minorHAnsi"/>
          </w:rPr>
          <w:id w:val="-664705529"/>
          <w:citation/>
        </w:sdtPr>
        <w:sdtEndPr/>
        <w:sdtContent>
          <w:r w:rsidR="00976109" w:rsidRPr="009A46CF">
            <w:rPr>
              <w:rFonts w:cstheme="minorHAnsi"/>
            </w:rPr>
            <w:fldChar w:fldCharType="begin"/>
          </w:r>
          <w:r w:rsidR="00976109" w:rsidRPr="009A46CF">
            <w:rPr>
              <w:rFonts w:cstheme="minorHAnsi"/>
            </w:rPr>
            <w:instrText xml:space="preserve"> CITATION Bob09 \l 2057 </w:instrText>
          </w:r>
          <w:r w:rsidR="00976109" w:rsidRPr="009A46CF">
            <w:rPr>
              <w:rFonts w:cstheme="minorHAnsi"/>
            </w:rPr>
            <w:fldChar w:fldCharType="separate"/>
          </w:r>
          <w:r w:rsidR="00976109" w:rsidRPr="009A46CF">
            <w:rPr>
              <w:rFonts w:cstheme="minorHAnsi"/>
              <w:noProof/>
            </w:rPr>
            <w:t>[4]</w:t>
          </w:r>
          <w:r w:rsidR="00976109" w:rsidRPr="009A46CF">
            <w:rPr>
              <w:rFonts w:cstheme="minorHAnsi"/>
            </w:rPr>
            <w:fldChar w:fldCharType="end"/>
          </w:r>
        </w:sdtContent>
      </w:sdt>
      <w:r w:rsidR="00860FCF" w:rsidRPr="009A46CF">
        <w:rPr>
          <w:rFonts w:cstheme="minorHAnsi"/>
        </w:rPr>
        <w:t xml:space="preserve"> </w:t>
      </w:r>
      <w:r w:rsidR="00B475E0" w:rsidRPr="009A46CF">
        <w:rPr>
          <w:rFonts w:cstheme="minorHAnsi"/>
        </w:rPr>
        <w:t xml:space="preserve">As mentioned by </w:t>
      </w:r>
      <w:proofErr w:type="spellStart"/>
      <w:r w:rsidR="00B475E0" w:rsidRPr="009A46CF">
        <w:rPr>
          <w:rFonts w:cstheme="minorHAnsi"/>
        </w:rPr>
        <w:t>Smale</w:t>
      </w:r>
      <w:proofErr w:type="spellEnd"/>
      <w:r w:rsidR="00B475E0" w:rsidRPr="009A46CF">
        <w:rPr>
          <w:rFonts w:cstheme="minorHAnsi"/>
        </w:rPr>
        <w:t xml:space="preserve"> in </w:t>
      </w:r>
      <w:r w:rsidR="00B475E0" w:rsidRPr="009A46CF">
        <w:rPr>
          <w:rFonts w:cstheme="minorHAnsi"/>
          <w:i/>
        </w:rPr>
        <w:t xml:space="preserve">How to succeed at university: an essential guide to academic skills and personal development </w:t>
      </w:r>
      <w:r w:rsidR="00B475E0" w:rsidRPr="009A46CF">
        <w:rPr>
          <w:rFonts w:cstheme="minorHAnsi"/>
        </w:rPr>
        <w:t>time management is all about making the most out of the time you have at work or in education using various methods to succeed.</w:t>
      </w:r>
    </w:p>
    <w:p w:rsidR="00976109" w:rsidRPr="009A46CF" w:rsidRDefault="00976109" w:rsidP="00C96EBE">
      <w:pPr>
        <w:rPr>
          <w:rFonts w:cstheme="minorHAnsi"/>
        </w:rPr>
      </w:pPr>
    </w:p>
    <w:p w:rsidR="00356562" w:rsidRDefault="00B35154" w:rsidP="00C96EBE">
      <w:pPr>
        <w:rPr>
          <w:rFonts w:cstheme="minorHAnsi"/>
          <w:iCs/>
          <w:shd w:val="clear" w:color="auto" w:fill="FFFFFF"/>
        </w:rPr>
      </w:pPr>
      <w:r w:rsidRPr="009A46CF">
        <w:rPr>
          <w:rFonts w:cstheme="minorHAnsi"/>
        </w:rPr>
        <w:t xml:space="preserve">Problem solving is equally as important as all other skills needed for academic and employment purposes. It is thought that </w:t>
      </w:r>
      <w:sdt>
        <w:sdtPr>
          <w:rPr>
            <w:rFonts w:cstheme="minorHAnsi"/>
          </w:rPr>
          <w:id w:val="1751930446"/>
          <w:citation/>
        </w:sdtPr>
        <w:sdtEndPr/>
        <w:sdtContent>
          <w:r w:rsidRPr="009A46CF">
            <w:rPr>
              <w:rFonts w:cstheme="minorHAnsi"/>
            </w:rPr>
            <w:fldChar w:fldCharType="begin"/>
          </w:r>
          <w:r w:rsidRPr="009A46CF">
            <w:rPr>
              <w:rFonts w:cstheme="minorHAnsi"/>
            </w:rPr>
            <w:instrText xml:space="preserve"> CITATION Dea19 \l 2057 </w:instrText>
          </w:r>
          <w:r w:rsidRPr="009A46CF">
            <w:rPr>
              <w:rFonts w:cstheme="minorHAnsi"/>
            </w:rPr>
            <w:fldChar w:fldCharType="separate"/>
          </w:r>
          <w:r w:rsidRPr="009A46CF">
            <w:rPr>
              <w:rFonts w:cstheme="minorHAnsi"/>
              <w:noProof/>
            </w:rPr>
            <w:t>[5]</w:t>
          </w:r>
          <w:r w:rsidRPr="009A46CF">
            <w:rPr>
              <w:rFonts w:cstheme="minorHAnsi"/>
            </w:rPr>
            <w:fldChar w:fldCharType="end"/>
          </w:r>
        </w:sdtContent>
      </w:sdt>
      <w:r w:rsidRPr="009A46CF">
        <w:rPr>
          <w:rFonts w:cstheme="minorHAnsi"/>
        </w:rPr>
        <w:t>“</w:t>
      </w:r>
      <w:r w:rsidRPr="009A46CF">
        <w:rPr>
          <w:rFonts w:cstheme="minorHAnsi"/>
          <w:iCs/>
          <w:shd w:val="clear" w:color="auto" w:fill="FFFFFF"/>
        </w:rPr>
        <w:t>An effective problem solver will take the opinions of everyone involved into account”</w:t>
      </w:r>
      <w:r w:rsidR="001F005C" w:rsidRPr="009A46CF">
        <w:rPr>
          <w:rFonts w:cstheme="minorHAnsi"/>
          <w:iCs/>
          <w:shd w:val="clear" w:color="auto" w:fill="FFFFFF"/>
        </w:rPr>
        <w:t xml:space="preserve"> they can then make an informed</w:t>
      </w:r>
      <w:r w:rsidRPr="009A46CF">
        <w:rPr>
          <w:rFonts w:cstheme="minorHAnsi"/>
          <w:iCs/>
          <w:shd w:val="clear" w:color="auto" w:fill="FFFFFF"/>
        </w:rPr>
        <w:t xml:space="preserve"> decision</w:t>
      </w:r>
      <w:r w:rsidR="001F005C" w:rsidRPr="009A46CF">
        <w:rPr>
          <w:rFonts w:cstheme="minorHAnsi"/>
          <w:iCs/>
          <w:shd w:val="clear" w:color="auto" w:fill="FFFFFF"/>
        </w:rPr>
        <w:t xml:space="preserve"> </w:t>
      </w:r>
      <w:r w:rsidRPr="009A46CF">
        <w:rPr>
          <w:rFonts w:cstheme="minorHAnsi"/>
          <w:iCs/>
          <w:shd w:val="clear" w:color="auto" w:fill="FFFFFF"/>
        </w:rPr>
        <w:t>and</w:t>
      </w:r>
      <w:r w:rsidR="001F005C" w:rsidRPr="009A46CF">
        <w:rPr>
          <w:rFonts w:cstheme="minorHAnsi"/>
          <w:iCs/>
          <w:shd w:val="clear" w:color="auto" w:fill="FFFFFF"/>
        </w:rPr>
        <w:t xml:space="preserve"> then decide</w:t>
      </w:r>
      <w:r w:rsidRPr="009A46CF">
        <w:rPr>
          <w:rFonts w:cstheme="minorHAnsi"/>
          <w:iCs/>
          <w:shd w:val="clear" w:color="auto" w:fill="FFFFFF"/>
        </w:rPr>
        <w:t xml:space="preserve"> what steps to</w:t>
      </w:r>
      <w:r w:rsidR="00C03D11">
        <w:rPr>
          <w:rFonts w:cstheme="minorHAnsi"/>
          <w:iCs/>
          <w:shd w:val="clear" w:color="auto" w:fill="FFFFFF"/>
        </w:rPr>
        <w:t xml:space="preserve"> t</w:t>
      </w:r>
      <w:r w:rsidR="001F005C" w:rsidRPr="009A46CF">
        <w:rPr>
          <w:rFonts w:cstheme="minorHAnsi"/>
          <w:iCs/>
          <w:shd w:val="clear" w:color="auto" w:fill="FFFFFF"/>
        </w:rPr>
        <w:t xml:space="preserve">ake next to complete the work/ project. </w:t>
      </w:r>
    </w:p>
    <w:p w:rsidR="00535858" w:rsidRDefault="00535858" w:rsidP="00C96EBE">
      <w:pPr>
        <w:rPr>
          <w:rFonts w:cstheme="minorHAnsi"/>
          <w:iCs/>
          <w:shd w:val="clear" w:color="auto" w:fill="FFFFFF"/>
        </w:rPr>
      </w:pPr>
    </w:p>
    <w:p w:rsidR="00535858" w:rsidRDefault="00535858" w:rsidP="00C96EBE">
      <w:pPr>
        <w:rPr>
          <w:rFonts w:cstheme="minorHAnsi"/>
          <w:iCs/>
          <w:shd w:val="clear" w:color="auto" w:fill="FFFFFF"/>
        </w:rPr>
      </w:pPr>
    </w:p>
    <w:p w:rsidR="00535858" w:rsidRDefault="00535858" w:rsidP="00C96EBE">
      <w:pPr>
        <w:rPr>
          <w:rFonts w:cstheme="minorHAnsi"/>
          <w:shd w:val="clear" w:color="auto" w:fill="FFFFFF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22430907"/>
        <w:docPartObj>
          <w:docPartGallery w:val="Bibliographies"/>
          <w:docPartUnique/>
        </w:docPartObj>
      </w:sdtPr>
      <w:sdtEndPr/>
      <w:sdtContent>
        <w:p w:rsidR="00356562" w:rsidRDefault="0035656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:rsidR="00356562" w:rsidRDefault="0035656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356562">
                <w:trPr>
                  <w:divId w:val="1234853849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A. EROZKAN, "The Effect of Communication Skills and Interpersonal," </w:t>
                    </w:r>
                    <w:r>
                      <w:rPr>
                        <w:i/>
                        <w:iCs/>
                        <w:noProof/>
                        <w:lang w:val="en-US"/>
                      </w:rPr>
                      <w:t xml:space="preserve">Educational Sciences: Theory and Practice, </w:t>
                    </w:r>
                    <w:r>
                      <w:rPr>
                        <w:noProof/>
                        <w:lang w:val="en-US"/>
                      </w:rPr>
                      <w:t xml:space="preserve">vol. 13, no. 2, p. 7, 2013. </w:t>
                    </w:r>
                  </w:p>
                </w:tc>
              </w:tr>
              <w:tr w:rsidR="00356562">
                <w:trPr>
                  <w:divId w:val="1234853849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Indeed, "Top 10 Communication Skills for Career Success," 31 August 2018. [Online]. Available: https://www.indeed.com/career-advice/resumes-cover-letters/communication-skills. [Accessed 4 November 2022].</w:t>
                    </w:r>
                  </w:p>
                </w:tc>
              </w:tr>
              <w:tr w:rsidR="00356562">
                <w:trPr>
                  <w:divId w:val="1234853849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P. L. Sanjay Kumar, Communication Skills, New Delhi: Oxford Press, 2015. </w:t>
                    </w:r>
                  </w:p>
                </w:tc>
              </w:tr>
              <w:tr w:rsidR="00356562">
                <w:trPr>
                  <w:divId w:val="1234853849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B. Smale, How to succeed at university: an essential guide to academic skills and personal development, SAGE PUBLICATIONS, 2009. </w:t>
                    </w:r>
                  </w:p>
                </w:tc>
              </w:tr>
              <w:tr w:rsidR="00356562">
                <w:trPr>
                  <w:divId w:val="1234853849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356562" w:rsidRDefault="00356562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Deakin University, "Problem solving techniques: Steps and methods," Deakin University, 29 May 2019. [Online]. Available: https://credentials.deakin.edu.au/problem-solving-techniques-steps-and-methods/. [Accessed 04 November 2022].</w:t>
                    </w:r>
                  </w:p>
                </w:tc>
              </w:tr>
            </w:tbl>
            <w:p w:rsidR="00356562" w:rsidRDefault="00356562">
              <w:pPr>
                <w:divId w:val="1234853849"/>
                <w:rPr>
                  <w:rFonts w:eastAsia="Times New Roman"/>
                  <w:noProof/>
                </w:rPr>
              </w:pPr>
            </w:p>
            <w:p w:rsidR="00356562" w:rsidRDefault="003565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356562" w:rsidRPr="009A46CF" w:rsidRDefault="00356562" w:rsidP="00C96EBE">
      <w:pPr>
        <w:rPr>
          <w:rFonts w:cstheme="minorHAnsi"/>
        </w:rPr>
      </w:pPr>
    </w:p>
    <w:p w:rsidR="00B475E0" w:rsidRDefault="00B475E0" w:rsidP="00C96EBE"/>
    <w:p w:rsidR="00B475E0" w:rsidRDefault="00BB4861" w:rsidP="00BB4861">
      <w:pPr>
        <w:jc w:val="center"/>
        <w:rPr>
          <w:sz w:val="28"/>
          <w:szCs w:val="28"/>
          <w:u w:val="single"/>
        </w:rPr>
      </w:pPr>
      <w:r w:rsidRPr="00BB4861">
        <w:rPr>
          <w:sz w:val="28"/>
          <w:szCs w:val="28"/>
          <w:u w:val="single"/>
        </w:rPr>
        <w:t>Similarity Score</w:t>
      </w:r>
    </w:p>
    <w:p w:rsidR="00BB4861" w:rsidRDefault="00BB4861" w:rsidP="00BB4861">
      <w:pPr>
        <w:jc w:val="center"/>
        <w:rPr>
          <w:sz w:val="28"/>
          <w:szCs w:val="28"/>
          <w:u w:val="single"/>
        </w:rPr>
      </w:pPr>
    </w:p>
    <w:p w:rsidR="00BB4861" w:rsidRPr="00BB4861" w:rsidRDefault="00BB4861" w:rsidP="00BB4861">
      <w:r>
        <w:t>After submitting my work to turn it in I got a similarity score of 33%. After looking through the feedback studio I can see that the only things that have been flagged as “copied” work are the quotes that I have referenced. None of my work has been flagged so in in this case I don’t think I would be able to improve the similarity score.</w:t>
      </w:r>
    </w:p>
    <w:sectPr w:rsidR="00BB4861" w:rsidRPr="00BB48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5AF"/>
    <w:rsid w:val="00032762"/>
    <w:rsid w:val="00157E0B"/>
    <w:rsid w:val="001F005C"/>
    <w:rsid w:val="00356562"/>
    <w:rsid w:val="003618D0"/>
    <w:rsid w:val="00435302"/>
    <w:rsid w:val="004B5267"/>
    <w:rsid w:val="00535858"/>
    <w:rsid w:val="005C2F1A"/>
    <w:rsid w:val="00860FCF"/>
    <w:rsid w:val="008F5C36"/>
    <w:rsid w:val="00976109"/>
    <w:rsid w:val="009A46CF"/>
    <w:rsid w:val="00B35154"/>
    <w:rsid w:val="00B475E0"/>
    <w:rsid w:val="00BB4861"/>
    <w:rsid w:val="00C03D11"/>
    <w:rsid w:val="00C2475E"/>
    <w:rsid w:val="00C96EBE"/>
    <w:rsid w:val="00CB4F2C"/>
    <w:rsid w:val="00D8638D"/>
    <w:rsid w:val="00E245AF"/>
    <w:rsid w:val="00E86127"/>
    <w:rsid w:val="00F46691"/>
    <w:rsid w:val="00F95AD2"/>
    <w:rsid w:val="00FC0B6E"/>
    <w:rsid w:val="00FF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9B36E"/>
  <w15:chartTrackingRefBased/>
  <w15:docId w15:val="{850F52F1-0871-4929-9EF9-6539A783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52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26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B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ERO13</b:Tag>
    <b:SourceType>JournalArticle</b:SourceType>
    <b:Guid>{75582F53-5F01-4F05-A3F3-8AB2BE60100E}</b:Guid>
    <b:Title>The Effect of Communication Skills and Interpersonal</b:Title>
    <b:Year>2013</b:Year>
    <b:Author>
      <b:Author>
        <b:NameList>
          <b:Person>
            <b:Last>EROZKAN</b:Last>
            <b:First>Atilgan</b:First>
          </b:Person>
        </b:NameList>
      </b:Author>
    </b:Author>
    <b:JournalName>Educational Sciences: Theory and Practice</b:JournalName>
    <b:Pages>7</b:Pages>
    <b:Volume>13</b:Volume>
    <b:Issue>2</b:Issue>
    <b:RefOrder>1</b:RefOrder>
  </b:Source>
  <b:Source>
    <b:Tag>Ind18</b:Tag>
    <b:SourceType>DocumentFromInternetSite</b:SourceType>
    <b:Guid>{24354196-0E8D-4159-9433-F7060DBCCEB6}</b:Guid>
    <b:Title>Top 10 Communication Skills for Career Success</b:Title>
    <b:Year>2018</b:Year>
    <b:Author>
      <b:Author>
        <b:Corporate>Indeed</b:Corporate>
      </b:Author>
    </b:Author>
    <b:Month>August</b:Month>
    <b:Day>31</b:Day>
    <b:YearAccessed>2022</b:YearAccessed>
    <b:MonthAccessed>November</b:MonthAccessed>
    <b:DayAccessed>4</b:DayAccessed>
    <b:URL>https://www.indeed.com/career-advice/resumes-cover-letters/communication-skills</b:URL>
    <b:RefOrder>2</b:RefOrder>
  </b:Source>
  <b:Source>
    <b:Tag>San15</b:Tag>
    <b:SourceType>Book</b:SourceType>
    <b:Guid>{6777203F-BD4C-4C88-BB6C-E6A019B9637D}</b:Guid>
    <b:Title>Communication Skills</b:Title>
    <b:Year>2015</b:Year>
    <b:Author>
      <b:Author>
        <b:NameList>
          <b:Person>
            <b:Last>Sanjay Kumar</b:Last>
            <b:First>Pushp</b:First>
            <b:Middle>Lata</b:Middle>
          </b:Person>
        </b:NameList>
      </b:Author>
    </b:Author>
    <b:City>New Delhi</b:City>
    <b:Publisher>Oxford Press</b:Publisher>
    <b:RefOrder>3</b:RefOrder>
  </b:Source>
  <b:Source>
    <b:Tag>Bob09</b:Tag>
    <b:SourceType>Book</b:SourceType>
    <b:Guid>{79708214-87C5-4AC8-9E98-CB6F2237919B}</b:Guid>
    <b:Author>
      <b:Author>
        <b:NameList>
          <b:Person>
            <b:Last>Smale</b:Last>
            <b:First>Bob</b:First>
          </b:Person>
        </b:NameList>
      </b:Author>
    </b:Author>
    <b:Title>How to succeed at university: an essential guide to academic skills and personal development</b:Title>
    <b:Year>2009</b:Year>
    <b:Publisher>SAGE PUBLICATIONS</b:Publisher>
    <b:RefOrder>4</b:RefOrder>
  </b:Source>
  <b:Source>
    <b:Tag>Dea19</b:Tag>
    <b:SourceType>InternetSite</b:SourceType>
    <b:Guid>{AB609CA9-D671-4E2D-8718-9079D18E330F}</b:Guid>
    <b:Title>Problem solving techniques: Steps and methods</b:Title>
    <b:Year>2019</b:Year>
    <b:Author>
      <b:Author>
        <b:Corporate>Deakin University</b:Corporate>
      </b:Author>
    </b:Author>
    <b:ProductionCompany>Deakin University</b:ProductionCompany>
    <b:Month>May</b:Month>
    <b:Day>29</b:Day>
    <b:YearAccessed>2022</b:YearAccessed>
    <b:MonthAccessed>November</b:MonthAccessed>
    <b:DayAccessed>04</b:DayAccessed>
    <b:URL>https://credentials.deakin.edu.au/problem-solving-techniques-steps-and-methods/</b:URL>
    <b:RefOrder>5</b:RefOrder>
  </b:Source>
</b:Sources>
</file>

<file path=customXml/itemProps1.xml><?xml version="1.0" encoding="utf-8"?>
<ds:datastoreItem xmlns:ds="http://schemas.openxmlformats.org/officeDocument/2006/customXml" ds:itemID="{2D290A43-8772-483B-8D6B-028E8F1BD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Company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Rennison Henry GT</dc:creator>
  <cp:keywords/>
  <dc:description/>
  <cp:lastModifiedBy>Rennison Henry GT</cp:lastModifiedBy>
  <cp:revision>2</cp:revision>
  <dcterms:created xsi:type="dcterms:W3CDTF">2022-11-07T13:06:00Z</dcterms:created>
  <dcterms:modified xsi:type="dcterms:W3CDTF">2022-11-07T13:06:00Z</dcterms:modified>
</cp:coreProperties>
</file>