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23591241"/>
        <w:docPartObj>
          <w:docPartGallery w:val="Cover Pages"/>
          <w:docPartUnique/>
        </w:docPartObj>
      </w:sdtPr>
      <w:sdtEndPr>
        <w:rPr>
          <w:rFonts w:ascii="Times New Roman" w:hAnsi="Times New Roman" w:cs="Times New Roman"/>
          <w:sz w:val="32"/>
          <w:szCs w:val="32"/>
        </w:rPr>
      </w:sdtEndPr>
      <w:sdtContent>
        <w:p w14:paraId="09AFAC32" w14:textId="18401157" w:rsidR="00181A0A" w:rsidRDefault="00181A0A"/>
        <w:p w14:paraId="576F7F1A" w14:textId="3750F2F2" w:rsidR="007909B5" w:rsidRDefault="00E62DC4">
          <w:pPr>
            <w:rPr>
              <w:rFonts w:ascii="Times New Roman" w:hAnsi="Times New Roman" w:cs="Times New Roman"/>
              <w:sz w:val="32"/>
              <w:szCs w:val="32"/>
            </w:rPr>
          </w:pPr>
          <w:r>
            <w:rPr>
              <w:noProof/>
              <w:lang w:val="en-US"/>
            </w:rPr>
            <mc:AlternateContent>
              <mc:Choice Requires="wps">
                <w:drawing>
                  <wp:anchor distT="0" distB="0" distL="114300" distR="114300" simplePos="0" relativeHeight="251662336" behindDoc="0" locked="0" layoutInCell="1" allowOverlap="1" wp14:anchorId="66359CC0" wp14:editId="75B32D4D">
                    <wp:simplePos x="0" y="0"/>
                    <wp:positionH relativeFrom="margin">
                      <wp:align>right</wp:align>
                    </wp:positionH>
                    <wp:positionV relativeFrom="paragraph">
                      <wp:posOffset>2948094</wp:posOffset>
                    </wp:positionV>
                    <wp:extent cx="5266055" cy="550334"/>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5266055" cy="550334"/>
                            </a:xfrm>
                            <a:prstGeom prst="rect">
                              <a:avLst/>
                            </a:prstGeom>
                            <a:solidFill>
                              <a:schemeClr val="lt1"/>
                            </a:solidFill>
                            <a:ln w="6350">
                              <a:noFill/>
                            </a:ln>
                          </wps:spPr>
                          <wps:txbx>
                            <w:txbxContent>
                              <w:p w14:paraId="2DF5D6DF" w14:textId="2DB9A425" w:rsidR="00E62DC4" w:rsidRPr="00E62DC4" w:rsidRDefault="00E62DC4" w:rsidP="00E62DC4">
                                <w:pPr>
                                  <w:pStyle w:val="Title"/>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59CC0" id="_x0000_t202" coordsize="21600,21600" o:spt="202" path="m,l,21600r21600,l21600,xe">
                    <v:stroke joinstyle="miter"/>
                    <v:path gradientshapeok="t" o:connecttype="rect"/>
                  </v:shapetype>
                  <v:shape id="Text Box 1" o:spid="_x0000_s1026" type="#_x0000_t202" style="position:absolute;margin-left:363.45pt;margin-top:232.15pt;width:414.65pt;height:43.3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" fillcolor="white [3201]" stroked="f" strokeweight=".5pt">
                    <v:textbox>
                      <w:txbxContent>
                        <w:p w14:paraId="2DF5D6DF" w14:textId="2DB9A425" w:rsidR="00E62DC4" w:rsidRPr="00E62DC4" w:rsidRDefault="00E62DC4" w:rsidP="00E62DC4">
                          <w:pPr>
                            <w:pStyle w:val="Title"/>
                            <w:rPr>
                              <w:rFonts w:ascii="Arial" w:hAnsi="Arial" w:cs="Arial"/>
                            </w:rPr>
                          </w:pPr>
                        </w:p>
                      </w:txbxContent>
                    </v:textbox>
                    <w10:wrap anchorx="margin"/>
                  </v:shape>
                </w:pict>
              </mc:Fallback>
            </mc:AlternateContent>
          </w:r>
        </w:p>
        <w:p w14:paraId="6674EC6C" w14:textId="77777777" w:rsidR="007909B5" w:rsidRDefault="007909B5" w:rsidP="007909B5">
          <w:pPr>
            <w:tabs>
              <w:tab w:val="left" w:pos="2450"/>
            </w:tabs>
            <w:jc w:val="center"/>
            <w:rPr>
              <w:rFonts w:ascii="Arial" w:hAnsi="Arial" w:cs="Arial"/>
              <w:sz w:val="24"/>
            </w:rPr>
          </w:pPr>
        </w:p>
        <w:p w14:paraId="5F5D208E" w14:textId="77777777" w:rsidR="007909B5" w:rsidRDefault="007909B5" w:rsidP="007909B5">
          <w:pPr>
            <w:tabs>
              <w:tab w:val="left" w:pos="2450"/>
            </w:tabs>
            <w:jc w:val="center"/>
            <w:rPr>
              <w:rFonts w:ascii="Arial" w:hAnsi="Arial" w:cs="Arial"/>
              <w:sz w:val="24"/>
            </w:rPr>
          </w:pPr>
        </w:p>
        <w:p w14:paraId="33C07067" w14:textId="77FDD18E" w:rsidR="007909B5" w:rsidRPr="00635BCC" w:rsidRDefault="007909B5" w:rsidP="007909B5">
          <w:pPr>
            <w:tabs>
              <w:tab w:val="left" w:pos="2450"/>
            </w:tabs>
            <w:jc w:val="center"/>
            <w:rPr>
              <w:rFonts w:ascii="Arial" w:hAnsi="Arial" w:cs="Arial"/>
              <w:b/>
              <w:sz w:val="36"/>
            </w:rPr>
          </w:pPr>
          <w:r w:rsidRPr="00635BCC">
            <w:rPr>
              <w:rFonts w:ascii="Arial" w:hAnsi="Arial" w:cs="Arial"/>
              <w:b/>
              <w:sz w:val="36"/>
            </w:rPr>
            <w:t>Student Journal</w:t>
          </w:r>
        </w:p>
        <w:p w14:paraId="729CFF6B" w14:textId="77777777" w:rsidR="007909B5" w:rsidRPr="007909B5" w:rsidRDefault="007909B5" w:rsidP="007909B5">
          <w:pPr>
            <w:tabs>
              <w:tab w:val="left" w:pos="2450"/>
            </w:tabs>
            <w:jc w:val="center"/>
            <w:rPr>
              <w:rFonts w:ascii="Arial" w:hAnsi="Arial" w:cs="Arial"/>
              <w:sz w:val="24"/>
            </w:rPr>
          </w:pPr>
        </w:p>
        <w:p w14:paraId="3B3BEF9C" w14:textId="1ACFDF91" w:rsidR="007909B5" w:rsidRPr="00635BCC" w:rsidRDefault="007909B5" w:rsidP="007909B5">
          <w:pPr>
            <w:tabs>
              <w:tab w:val="left" w:pos="2450"/>
            </w:tabs>
            <w:rPr>
              <w:rFonts w:ascii="Arial" w:hAnsi="Arial" w:cs="Arial"/>
              <w:b/>
              <w:sz w:val="40"/>
              <w:szCs w:val="32"/>
            </w:rPr>
          </w:pPr>
          <w:r w:rsidRPr="00635BCC">
            <w:rPr>
              <w:rFonts w:ascii="Arial" w:hAnsi="Arial" w:cs="Arial"/>
              <w:b/>
              <w:sz w:val="28"/>
            </w:rPr>
            <w:t>Title: Does the required skill set of a Food &amp; Beverage employee change, based on the type of business and the type of service that the food and beverage operation utilizes?</w:t>
          </w:r>
        </w:p>
        <w:p w14:paraId="2136C87C" w14:textId="77777777" w:rsidR="000D7260" w:rsidRDefault="007909B5" w:rsidP="000D7260">
          <w:pPr>
            <w:rPr>
              <w:rFonts w:ascii="Times New Roman" w:hAnsi="Times New Roman" w:cs="Times New Roman"/>
              <w:sz w:val="32"/>
              <w:szCs w:val="32"/>
            </w:rPr>
          </w:pPr>
          <w:r>
            <w:rPr>
              <w:noProof/>
              <w:lang w:val="en-US"/>
            </w:rPr>
            <mc:AlternateContent>
              <mc:Choice Requires="wps">
                <w:drawing>
                  <wp:anchor distT="45720" distB="45720" distL="114300" distR="114300" simplePos="0" relativeHeight="251661312" behindDoc="0" locked="0" layoutInCell="1" allowOverlap="1" wp14:anchorId="15DB2BBA" wp14:editId="2D55ABA2">
                    <wp:simplePos x="0" y="0"/>
                    <wp:positionH relativeFrom="margin">
                      <wp:align>left</wp:align>
                    </wp:positionH>
                    <wp:positionV relativeFrom="paragraph">
                      <wp:posOffset>1457960</wp:posOffset>
                    </wp:positionV>
                    <wp:extent cx="579755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1404620"/>
                            </a:xfrm>
                            <a:prstGeom prst="rect">
                              <a:avLst/>
                            </a:prstGeom>
                            <a:solidFill>
                              <a:srgbClr val="FFFFFF"/>
                            </a:solidFill>
                            <a:ln w="9525">
                              <a:noFill/>
                              <a:miter lim="800000"/>
                              <a:headEnd/>
                              <a:tailEnd/>
                            </a:ln>
                          </wps:spPr>
                          <wps:txbx>
                            <w:txbxContent>
                              <w:p w14:paraId="043777BC" w14:textId="025D4796" w:rsidR="00C05200" w:rsidRPr="00635BCC" w:rsidRDefault="00DD57C6" w:rsidP="007909B5">
                                <w:pPr>
                                  <w:rPr>
                                    <w:rFonts w:ascii="Arial" w:hAnsi="Arial" w:cs="Arial"/>
                                    <w:b/>
                                    <w:sz w:val="28"/>
                                    <w:szCs w:val="24"/>
                                  </w:rPr>
                                </w:pPr>
                                <w:r w:rsidRPr="00635BCC">
                                  <w:rPr>
                                    <w:rFonts w:ascii="Arial" w:hAnsi="Arial" w:cs="Arial"/>
                                    <w:b/>
                                    <w:sz w:val="28"/>
                                    <w:szCs w:val="24"/>
                                  </w:rPr>
                                  <w:t>Name of student</w:t>
                                </w:r>
                                <w:r w:rsidR="00C67E7F" w:rsidRPr="00635BCC">
                                  <w:rPr>
                                    <w:rFonts w:ascii="Arial" w:hAnsi="Arial" w:cs="Arial"/>
                                    <w:b/>
                                    <w:sz w:val="28"/>
                                    <w:szCs w:val="24"/>
                                  </w:rPr>
                                  <w:t>:</w:t>
                                </w:r>
                                <w:r w:rsidR="007B1912" w:rsidRPr="00635BCC">
                                  <w:rPr>
                                    <w:rFonts w:ascii="Arial" w:hAnsi="Arial" w:cs="Arial"/>
                                    <w:b/>
                                    <w:sz w:val="28"/>
                                    <w:szCs w:val="24"/>
                                  </w:rPr>
                                  <w:t xml:space="preserve"> Valentina </w:t>
                                </w:r>
                                <w:proofErr w:type="spellStart"/>
                                <w:r w:rsidR="007B1912" w:rsidRPr="00635BCC">
                                  <w:rPr>
                                    <w:rFonts w:ascii="Arial" w:hAnsi="Arial" w:cs="Arial"/>
                                    <w:b/>
                                    <w:sz w:val="28"/>
                                    <w:szCs w:val="24"/>
                                  </w:rPr>
                                  <w:t>Teliban</w:t>
                                </w:r>
                                <w:proofErr w:type="spellEnd"/>
                              </w:p>
                              <w:p w14:paraId="4F9003D5" w14:textId="1F1F21F3" w:rsidR="007B1912" w:rsidRPr="00635BCC" w:rsidRDefault="007B1912" w:rsidP="007909B5">
                                <w:pPr>
                                  <w:rPr>
                                    <w:rFonts w:ascii="Arial" w:hAnsi="Arial" w:cs="Arial"/>
                                    <w:b/>
                                    <w:sz w:val="28"/>
                                    <w:szCs w:val="24"/>
                                  </w:rPr>
                                </w:pPr>
                                <w:r w:rsidRPr="00635BCC">
                                  <w:rPr>
                                    <w:rFonts w:ascii="Arial" w:hAnsi="Arial" w:cs="Arial"/>
                                    <w:b/>
                                    <w:sz w:val="28"/>
                                    <w:szCs w:val="24"/>
                                  </w:rPr>
                                  <w:t>The module title: Food and Beverages Operations</w:t>
                                </w:r>
                                <w:r w:rsidR="007909B5" w:rsidRPr="00635BCC">
                                  <w:rPr>
                                    <w:rFonts w:ascii="Arial" w:hAnsi="Arial" w:cs="Arial"/>
                                    <w:b/>
                                    <w:sz w:val="28"/>
                                    <w:szCs w:val="24"/>
                                  </w:rPr>
                                  <w:t xml:space="preserve"> BMIH4002</w:t>
                                </w:r>
                              </w:p>
                              <w:p w14:paraId="4F1A4877" w14:textId="77777777" w:rsidR="007909B5" w:rsidRPr="00635BCC" w:rsidRDefault="007B1912" w:rsidP="007909B5">
                                <w:pPr>
                                  <w:rPr>
                                    <w:rFonts w:ascii="Arial" w:hAnsi="Arial" w:cs="Arial"/>
                                    <w:b/>
                                    <w:sz w:val="28"/>
                                    <w:szCs w:val="24"/>
                                  </w:rPr>
                                </w:pPr>
                                <w:r w:rsidRPr="00635BCC">
                                  <w:rPr>
                                    <w:rFonts w:ascii="Arial" w:hAnsi="Arial" w:cs="Arial"/>
                                    <w:b/>
                                    <w:sz w:val="28"/>
                                    <w:szCs w:val="24"/>
                                  </w:rPr>
                                  <w:t>Lecturer: Tristan Hawkins</w:t>
                                </w:r>
                              </w:p>
                              <w:p w14:paraId="29E56C67" w14:textId="6BD7C12A" w:rsidR="00C67E7F" w:rsidRPr="00635BCC" w:rsidRDefault="00DD57C6" w:rsidP="007909B5">
                                <w:pPr>
                                  <w:rPr>
                                    <w:rFonts w:ascii="Arial" w:hAnsi="Arial" w:cs="Arial"/>
                                    <w:b/>
                                    <w:sz w:val="28"/>
                                    <w:szCs w:val="24"/>
                                  </w:rPr>
                                </w:pPr>
                                <w:r w:rsidRPr="00635BCC">
                                  <w:rPr>
                                    <w:rFonts w:ascii="Arial" w:hAnsi="Arial" w:cs="Arial"/>
                                    <w:b/>
                                    <w:sz w:val="28"/>
                                    <w:szCs w:val="24"/>
                                  </w:rPr>
                                  <w:t>Student ID:</w:t>
                                </w:r>
                                <w:r w:rsidR="007B1912" w:rsidRPr="00635BCC">
                                  <w:rPr>
                                    <w:rFonts w:ascii="Arial" w:hAnsi="Arial" w:cs="Arial"/>
                                    <w:b/>
                                    <w:sz w:val="28"/>
                                    <w:szCs w:val="24"/>
                                  </w:rPr>
                                  <w:t xml:space="preserve"> 2210054</w:t>
                                </w:r>
                              </w:p>
                              <w:p w14:paraId="7DFD0795" w14:textId="3327B566" w:rsidR="007909B5" w:rsidRPr="00635BCC" w:rsidRDefault="007909B5" w:rsidP="007909B5">
                                <w:pPr>
                                  <w:rPr>
                                    <w:rFonts w:ascii="Arial" w:hAnsi="Arial" w:cs="Arial"/>
                                    <w:b/>
                                    <w:sz w:val="28"/>
                                    <w:szCs w:val="24"/>
                                  </w:rPr>
                                </w:pPr>
                                <w:proofErr w:type="spellStart"/>
                                <w:r w:rsidRPr="00635BCC">
                                  <w:rPr>
                                    <w:rFonts w:ascii="Arial" w:hAnsi="Arial" w:cs="Arial"/>
                                    <w:b/>
                                    <w:sz w:val="28"/>
                                    <w:szCs w:val="24"/>
                                  </w:rPr>
                                  <w:t>Wordcount</w:t>
                                </w:r>
                                <w:proofErr w:type="spellEnd"/>
                                <w:r w:rsidRPr="00635BCC">
                                  <w:rPr>
                                    <w:rFonts w:ascii="Arial" w:hAnsi="Arial" w:cs="Arial"/>
                                    <w:b/>
                                    <w:sz w:val="28"/>
                                    <w:szCs w:val="24"/>
                                  </w:rPr>
                                  <w:t>:</w:t>
                                </w:r>
                                <w:r w:rsidR="00635BCC">
                                  <w:rPr>
                                    <w:rFonts w:ascii="Arial" w:hAnsi="Arial" w:cs="Arial"/>
                                    <w:b/>
                                    <w:sz w:val="28"/>
                                    <w:szCs w:val="24"/>
                                  </w:rPr>
                                  <w:t xml:space="preserve"> 819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5DB2BBA" id="_x0000_t202" coordsize="21600,21600" o:spt="202" path="m,l,21600r21600,l21600,xe">
                    <v:stroke joinstyle="miter"/>
                    <v:path gradientshapeok="t" o:connecttype="rect"/>
                  </v:shapetype>
                  <v:shape id="Text Box 2" o:spid="_x0000_s1027" type="#_x0000_t202" style="position:absolute;margin-left:0;margin-top:114.8pt;width:456.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2uIwIAACU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" stroked="f">
                    <v:textbox style="mso-fit-shape-to-text:t">
                      <w:txbxContent>
                        <w:p w14:paraId="043777BC" w14:textId="025D4796" w:rsidR="00C05200" w:rsidRPr="00635BCC" w:rsidRDefault="00DD57C6" w:rsidP="007909B5">
                          <w:pPr>
                            <w:rPr>
                              <w:rFonts w:ascii="Arial" w:hAnsi="Arial" w:cs="Arial"/>
                              <w:b/>
                              <w:sz w:val="28"/>
                              <w:szCs w:val="24"/>
                            </w:rPr>
                          </w:pPr>
                          <w:r w:rsidRPr="00635BCC">
                            <w:rPr>
                              <w:rFonts w:ascii="Arial" w:hAnsi="Arial" w:cs="Arial"/>
                              <w:b/>
                              <w:sz w:val="28"/>
                              <w:szCs w:val="24"/>
                            </w:rPr>
                            <w:t>Name of student</w:t>
                          </w:r>
                          <w:r w:rsidR="00C67E7F" w:rsidRPr="00635BCC">
                            <w:rPr>
                              <w:rFonts w:ascii="Arial" w:hAnsi="Arial" w:cs="Arial"/>
                              <w:b/>
                              <w:sz w:val="28"/>
                              <w:szCs w:val="24"/>
                            </w:rPr>
                            <w:t>:</w:t>
                          </w:r>
                          <w:r w:rsidR="007B1912" w:rsidRPr="00635BCC">
                            <w:rPr>
                              <w:rFonts w:ascii="Arial" w:hAnsi="Arial" w:cs="Arial"/>
                              <w:b/>
                              <w:sz w:val="28"/>
                              <w:szCs w:val="24"/>
                            </w:rPr>
                            <w:t xml:space="preserve"> Valentina </w:t>
                          </w:r>
                          <w:proofErr w:type="spellStart"/>
                          <w:r w:rsidR="007B1912" w:rsidRPr="00635BCC">
                            <w:rPr>
                              <w:rFonts w:ascii="Arial" w:hAnsi="Arial" w:cs="Arial"/>
                              <w:b/>
                              <w:sz w:val="28"/>
                              <w:szCs w:val="24"/>
                            </w:rPr>
                            <w:t>Teliban</w:t>
                          </w:r>
                          <w:proofErr w:type="spellEnd"/>
                        </w:p>
                        <w:p w14:paraId="4F9003D5" w14:textId="1F1F21F3" w:rsidR="007B1912" w:rsidRPr="00635BCC" w:rsidRDefault="007B1912" w:rsidP="007909B5">
                          <w:pPr>
                            <w:rPr>
                              <w:rFonts w:ascii="Arial" w:hAnsi="Arial" w:cs="Arial"/>
                              <w:b/>
                              <w:sz w:val="28"/>
                              <w:szCs w:val="24"/>
                            </w:rPr>
                          </w:pPr>
                          <w:r w:rsidRPr="00635BCC">
                            <w:rPr>
                              <w:rFonts w:ascii="Arial" w:hAnsi="Arial" w:cs="Arial"/>
                              <w:b/>
                              <w:sz w:val="28"/>
                              <w:szCs w:val="24"/>
                            </w:rPr>
                            <w:t>The module title: Food and Beverages Operations</w:t>
                          </w:r>
                          <w:r w:rsidR="007909B5" w:rsidRPr="00635BCC">
                            <w:rPr>
                              <w:rFonts w:ascii="Arial" w:hAnsi="Arial" w:cs="Arial"/>
                              <w:b/>
                              <w:sz w:val="28"/>
                              <w:szCs w:val="24"/>
                            </w:rPr>
                            <w:t xml:space="preserve"> BMIH4002</w:t>
                          </w:r>
                        </w:p>
                        <w:p w14:paraId="4F1A4877" w14:textId="77777777" w:rsidR="007909B5" w:rsidRPr="00635BCC" w:rsidRDefault="007B1912" w:rsidP="007909B5">
                          <w:pPr>
                            <w:rPr>
                              <w:rFonts w:ascii="Arial" w:hAnsi="Arial" w:cs="Arial"/>
                              <w:b/>
                              <w:sz w:val="28"/>
                              <w:szCs w:val="24"/>
                            </w:rPr>
                          </w:pPr>
                          <w:r w:rsidRPr="00635BCC">
                            <w:rPr>
                              <w:rFonts w:ascii="Arial" w:hAnsi="Arial" w:cs="Arial"/>
                              <w:b/>
                              <w:sz w:val="28"/>
                              <w:szCs w:val="24"/>
                            </w:rPr>
                            <w:t>Lecturer: Tristan Hawkins</w:t>
                          </w:r>
                        </w:p>
                        <w:p w14:paraId="29E56C67" w14:textId="6BD7C12A" w:rsidR="00C67E7F" w:rsidRPr="00635BCC" w:rsidRDefault="00DD57C6" w:rsidP="007909B5">
                          <w:pPr>
                            <w:rPr>
                              <w:rFonts w:ascii="Arial" w:hAnsi="Arial" w:cs="Arial"/>
                              <w:b/>
                              <w:sz w:val="28"/>
                              <w:szCs w:val="24"/>
                            </w:rPr>
                          </w:pPr>
                          <w:r w:rsidRPr="00635BCC">
                            <w:rPr>
                              <w:rFonts w:ascii="Arial" w:hAnsi="Arial" w:cs="Arial"/>
                              <w:b/>
                              <w:sz w:val="28"/>
                              <w:szCs w:val="24"/>
                            </w:rPr>
                            <w:t>Student ID:</w:t>
                          </w:r>
                          <w:r w:rsidR="007B1912" w:rsidRPr="00635BCC">
                            <w:rPr>
                              <w:rFonts w:ascii="Arial" w:hAnsi="Arial" w:cs="Arial"/>
                              <w:b/>
                              <w:sz w:val="28"/>
                              <w:szCs w:val="24"/>
                            </w:rPr>
                            <w:t xml:space="preserve"> 2210054</w:t>
                          </w:r>
                        </w:p>
                        <w:p w14:paraId="7DFD0795" w14:textId="3327B566" w:rsidR="007909B5" w:rsidRPr="00635BCC" w:rsidRDefault="007909B5" w:rsidP="007909B5">
                          <w:pPr>
                            <w:rPr>
                              <w:rFonts w:ascii="Arial" w:hAnsi="Arial" w:cs="Arial"/>
                              <w:b/>
                              <w:sz w:val="28"/>
                              <w:szCs w:val="24"/>
                            </w:rPr>
                          </w:pPr>
                          <w:proofErr w:type="spellStart"/>
                          <w:r w:rsidRPr="00635BCC">
                            <w:rPr>
                              <w:rFonts w:ascii="Arial" w:hAnsi="Arial" w:cs="Arial"/>
                              <w:b/>
                              <w:sz w:val="28"/>
                              <w:szCs w:val="24"/>
                            </w:rPr>
                            <w:t>Wordcount</w:t>
                          </w:r>
                          <w:proofErr w:type="spellEnd"/>
                          <w:r w:rsidRPr="00635BCC">
                            <w:rPr>
                              <w:rFonts w:ascii="Arial" w:hAnsi="Arial" w:cs="Arial"/>
                              <w:b/>
                              <w:sz w:val="28"/>
                              <w:szCs w:val="24"/>
                            </w:rPr>
                            <w:t>:</w:t>
                          </w:r>
                          <w:r w:rsidR="00635BCC">
                            <w:rPr>
                              <w:rFonts w:ascii="Arial" w:hAnsi="Arial" w:cs="Arial"/>
                              <w:b/>
                              <w:sz w:val="28"/>
                              <w:szCs w:val="24"/>
                            </w:rPr>
                            <w:t xml:space="preserve"> 819</w:t>
                          </w:r>
                        </w:p>
                      </w:txbxContent>
                    </v:textbox>
                    <w10:wrap type="square" anchorx="margin"/>
                  </v:shape>
                </w:pict>
              </mc:Fallback>
            </mc:AlternateContent>
          </w:r>
          <w:r w:rsidR="00181A0A" w:rsidRPr="007909B5">
            <w:rPr>
              <w:rFonts w:ascii="Times New Roman" w:hAnsi="Times New Roman" w:cs="Times New Roman"/>
              <w:sz w:val="32"/>
              <w:szCs w:val="32"/>
            </w:rPr>
            <w:br w:type="page"/>
          </w:r>
          <w:bookmarkStart w:id="0" w:name="_GoBack"/>
          <w:bookmarkEnd w:id="0"/>
        </w:p>
        <w:p w14:paraId="0B50FD00" w14:textId="1812B858" w:rsidR="000D7260" w:rsidRDefault="008A7FC5" w:rsidP="000D7260">
          <w:pPr>
            <w:rPr>
              <w:rFonts w:ascii="Times New Roman" w:hAnsi="Times New Roman" w:cs="Times New Roman"/>
              <w:sz w:val="32"/>
              <w:szCs w:val="32"/>
            </w:rPr>
          </w:pPr>
        </w:p>
      </w:sdtContent>
    </w:sdt>
    <w:p w14:paraId="25EC6226" w14:textId="47971D6F" w:rsidR="00263EA6" w:rsidRPr="000D7260" w:rsidRDefault="00263EA6" w:rsidP="000D7260">
      <w:pPr>
        <w:spacing w:line="360" w:lineRule="auto"/>
        <w:rPr>
          <w:rFonts w:ascii="Times New Roman" w:hAnsi="Times New Roman" w:cs="Times New Roman"/>
          <w:sz w:val="32"/>
          <w:szCs w:val="32"/>
        </w:rPr>
      </w:pPr>
      <w:r w:rsidRPr="00AB3DE8">
        <w:rPr>
          <w:rFonts w:ascii="Arial" w:hAnsi="Arial" w:cs="Arial"/>
          <w:sz w:val="24"/>
          <w:szCs w:val="24"/>
        </w:rPr>
        <w:t>One of the most active industries all over the world is the food and beverage sector. Staff need to stay informed on everything connected to their employment because new goods, concepts, and technologies are continuously emerging. In this essay, I will make a comparison of Food &amp; Beverage companies in terms of the different types and styles of services offered, as well as how the necessary soft and hard competences of employees adjust depending on the level of service provided.</w:t>
      </w:r>
    </w:p>
    <w:p w14:paraId="26316A8B" w14:textId="79478655" w:rsidR="00E65F94" w:rsidRDefault="003703A2" w:rsidP="000D7260">
      <w:pPr>
        <w:spacing w:line="360" w:lineRule="auto"/>
        <w:jc w:val="both"/>
        <w:rPr>
          <w:rFonts w:ascii="Arial" w:hAnsi="Arial" w:cs="Arial"/>
          <w:sz w:val="24"/>
          <w:szCs w:val="24"/>
        </w:rPr>
      </w:pPr>
      <w:r w:rsidRPr="003703A2">
        <w:rPr>
          <w:rFonts w:ascii="Arial" w:hAnsi="Arial" w:cs="Arial"/>
          <w:sz w:val="24"/>
          <w:szCs w:val="24"/>
        </w:rPr>
        <w:t>Food and beverage activities in the hospitality sector are focused on the supply of prepared beverages and food.</w:t>
      </w:r>
      <w:r w:rsidR="00804433">
        <w:rPr>
          <w:rFonts w:ascii="Arial" w:hAnsi="Arial" w:cs="Arial"/>
          <w:sz w:val="24"/>
          <w:szCs w:val="24"/>
        </w:rPr>
        <w:t xml:space="preserve"> Moreover, f</w:t>
      </w:r>
      <w:r w:rsidR="00804433" w:rsidRPr="00804433">
        <w:rPr>
          <w:rFonts w:ascii="Arial" w:hAnsi="Arial" w:cs="Arial"/>
          <w:sz w:val="24"/>
          <w:szCs w:val="24"/>
        </w:rPr>
        <w:t xml:space="preserve">or hoteliers, these operations usually involve plate operations and services, lounge customer services, delivery service operations, and room service </w:t>
      </w:r>
      <w:r w:rsidR="00FE356A" w:rsidRPr="00FE356A">
        <w:rPr>
          <w:rFonts w:ascii="Arial" w:hAnsi="Arial" w:cs="Arial"/>
          <w:sz w:val="24"/>
          <w:szCs w:val="24"/>
        </w:rPr>
        <w:t>(Cousins et al., 2020)</w:t>
      </w:r>
      <w:r w:rsidR="00FE356A">
        <w:rPr>
          <w:rFonts w:ascii="Arial" w:hAnsi="Arial" w:cs="Arial"/>
          <w:sz w:val="24"/>
          <w:szCs w:val="24"/>
        </w:rPr>
        <w:t>.</w:t>
      </w:r>
    </w:p>
    <w:p w14:paraId="0AFE2EE7" w14:textId="26EA1549" w:rsidR="006B5EDE" w:rsidRPr="006B5EDE" w:rsidRDefault="006B5EDE" w:rsidP="006B5EDE">
      <w:pPr>
        <w:spacing w:line="360" w:lineRule="auto"/>
        <w:jc w:val="both"/>
        <w:rPr>
          <w:rFonts w:ascii="Arial" w:hAnsi="Arial" w:cs="Arial"/>
          <w:sz w:val="24"/>
          <w:szCs w:val="24"/>
        </w:rPr>
      </w:pPr>
      <w:r w:rsidRPr="006B5EDE">
        <w:rPr>
          <w:rFonts w:ascii="Arial" w:hAnsi="Arial" w:cs="Arial"/>
          <w:sz w:val="24"/>
          <w:szCs w:val="24"/>
        </w:rPr>
        <w:t>A large variety of forms and cuisine varieties can be found in food. These might be categorised by nation, such as traditional British or Italian cuisines, by cuisine style, such as oriental gastronomy, or by a specific specialty, such as seafood, vegetarian, or natural foods</w:t>
      </w:r>
      <w:r w:rsidR="00F5596B">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03B19F4A" w14:textId="7D12A166" w:rsidR="008B4982" w:rsidRDefault="006B5EDE" w:rsidP="006B5EDE">
      <w:pPr>
        <w:spacing w:line="360" w:lineRule="auto"/>
        <w:jc w:val="both"/>
        <w:rPr>
          <w:rFonts w:ascii="Arial" w:hAnsi="Arial" w:cs="Arial"/>
          <w:sz w:val="24"/>
          <w:szCs w:val="24"/>
        </w:rPr>
      </w:pPr>
      <w:r w:rsidRPr="006B5EDE">
        <w:rPr>
          <w:rFonts w:ascii="Arial" w:hAnsi="Arial" w:cs="Arial"/>
          <w:sz w:val="24"/>
          <w:szCs w:val="24"/>
        </w:rPr>
        <w:t>All alcoholic or non-alcoholic drinks are considered beverages. Wines and any other alcoholic beverages, are considered to constitute alcohol. In addition to tea, coffee, hot chocolate and milk drinks, non-alcoholic refreshments also include bar drink</w:t>
      </w:r>
      <w:r w:rsidR="00DF10DF">
        <w:rPr>
          <w:rFonts w:ascii="Arial" w:hAnsi="Arial" w:cs="Arial"/>
          <w:sz w:val="24"/>
          <w:szCs w:val="24"/>
        </w:rPr>
        <w:t>s like spring water, smoothies</w:t>
      </w:r>
      <w:r w:rsidRPr="006B5EDE">
        <w:rPr>
          <w:rFonts w:ascii="Arial" w:hAnsi="Arial" w:cs="Arial"/>
          <w:sz w:val="24"/>
          <w:szCs w:val="24"/>
        </w:rPr>
        <w:t>, and oxygenated waters, as well as branded drinks</w:t>
      </w:r>
      <w:r w:rsidR="00F5596B">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5E4D3B69" w14:textId="07410E87" w:rsidR="002A20DA" w:rsidRDefault="002A20DA" w:rsidP="006B5EDE">
      <w:pPr>
        <w:spacing w:line="360" w:lineRule="auto"/>
        <w:jc w:val="both"/>
        <w:rPr>
          <w:rFonts w:ascii="Arial" w:hAnsi="Arial" w:cs="Arial"/>
          <w:sz w:val="24"/>
          <w:szCs w:val="24"/>
        </w:rPr>
      </w:pPr>
      <w:r w:rsidRPr="002A20DA">
        <w:rPr>
          <w:rFonts w:ascii="Arial" w:hAnsi="Arial" w:cs="Arial"/>
          <w:sz w:val="24"/>
          <w:szCs w:val="24"/>
        </w:rPr>
        <w:t>Some industries sell food and drinks for a profits, while others operate within the limits of a planned budget, a practise known as cost provision. Additionally, although certain sectors cater to the broader public, others only serve specific demographics</w:t>
      </w:r>
      <w:r w:rsidR="00FE356A">
        <w:rPr>
          <w:rFonts w:ascii="Arial" w:hAnsi="Arial" w:cs="Arial"/>
          <w:sz w:val="24"/>
          <w:szCs w:val="24"/>
        </w:rPr>
        <w:t xml:space="preserve"> </w:t>
      </w:r>
      <w:r w:rsidR="00FE356A" w:rsidRPr="00FE356A">
        <w:rPr>
          <w:rFonts w:ascii="Arial" w:hAnsi="Arial" w:cs="Arial"/>
          <w:sz w:val="24"/>
          <w:szCs w:val="24"/>
        </w:rPr>
        <w:t>(Cousins et al., 2020)</w:t>
      </w:r>
      <w:r w:rsidR="00FE356A">
        <w:rPr>
          <w:rFonts w:ascii="Arial" w:hAnsi="Arial" w:cs="Arial"/>
          <w:sz w:val="24"/>
          <w:szCs w:val="24"/>
        </w:rPr>
        <w:t>.</w:t>
      </w:r>
    </w:p>
    <w:p w14:paraId="3668ADC9" w14:textId="4E762BF1" w:rsidR="008B4982" w:rsidRDefault="008B4982" w:rsidP="006B5EDE">
      <w:pPr>
        <w:spacing w:line="360" w:lineRule="auto"/>
        <w:jc w:val="both"/>
        <w:rPr>
          <w:rFonts w:ascii="Arial" w:hAnsi="Arial" w:cs="Arial"/>
          <w:sz w:val="24"/>
          <w:szCs w:val="24"/>
        </w:rPr>
      </w:pPr>
      <w:r w:rsidRPr="008B4982">
        <w:rPr>
          <w:rFonts w:ascii="Arial" w:hAnsi="Arial" w:cs="Arial"/>
          <w:sz w:val="24"/>
          <w:szCs w:val="24"/>
        </w:rPr>
        <w:t xml:space="preserve">Customers were viewed as passive recipients of the food and beverage service, which was essentially conceived and controlled as a delivery process. The service method was developed, managed, and regulated and would only depend on the needs of the activity itself. The client is now considered as being both essential to and an active part in the operation, which represents a shift from the previous perspective. </w:t>
      </w:r>
      <w:proofErr w:type="gramStart"/>
      <w:r w:rsidRPr="008B4982">
        <w:rPr>
          <w:rFonts w:ascii="Arial" w:hAnsi="Arial" w:cs="Arial"/>
          <w:sz w:val="24"/>
          <w:szCs w:val="24"/>
        </w:rPr>
        <w:t>Therefore ,</w:t>
      </w:r>
      <w:proofErr w:type="gramEnd"/>
      <w:r w:rsidRPr="008B4982">
        <w:rPr>
          <w:rFonts w:ascii="Arial" w:hAnsi="Arial" w:cs="Arial"/>
          <w:sz w:val="24"/>
          <w:szCs w:val="24"/>
        </w:rPr>
        <w:t xml:space="preserve"> it is now crucial for food service businesses to comprehend how customers </w:t>
      </w:r>
      <w:r w:rsidRPr="008B4982">
        <w:rPr>
          <w:rFonts w:ascii="Arial" w:hAnsi="Arial" w:cs="Arial"/>
          <w:sz w:val="24"/>
          <w:szCs w:val="24"/>
        </w:rPr>
        <w:lastRenderedPageBreak/>
        <w:t xml:space="preserve">are involved in the process and to determine the kind of service they ought to and should </w:t>
      </w:r>
      <w:r w:rsidRPr="00FE356A">
        <w:rPr>
          <w:rFonts w:ascii="Arial" w:hAnsi="Arial" w:cs="Arial"/>
          <w:sz w:val="24"/>
          <w:szCs w:val="24"/>
        </w:rPr>
        <w:t xml:space="preserve">anticipate </w:t>
      </w:r>
      <w:r w:rsidR="00FE356A" w:rsidRPr="00FE356A">
        <w:rPr>
          <w:rFonts w:ascii="Arial" w:hAnsi="Arial" w:cs="Arial"/>
          <w:sz w:val="24"/>
          <w:szCs w:val="24"/>
        </w:rPr>
        <w:t>(Cousins et al., 2020)</w:t>
      </w:r>
      <w:r w:rsidR="00FE356A">
        <w:rPr>
          <w:rFonts w:ascii="Arial" w:hAnsi="Arial" w:cs="Arial"/>
          <w:sz w:val="24"/>
          <w:szCs w:val="24"/>
        </w:rPr>
        <w:t>.</w:t>
      </w:r>
    </w:p>
    <w:p w14:paraId="7F4A527D" w14:textId="788ED362" w:rsidR="00FF2FDE" w:rsidRDefault="002114E9" w:rsidP="009D5123">
      <w:pPr>
        <w:spacing w:line="360" w:lineRule="auto"/>
        <w:jc w:val="both"/>
        <w:rPr>
          <w:rFonts w:ascii="Arial" w:hAnsi="Arial" w:cs="Arial"/>
          <w:sz w:val="24"/>
          <w:szCs w:val="24"/>
        </w:rPr>
      </w:pPr>
      <w:r>
        <w:rPr>
          <w:rFonts w:ascii="Arial" w:hAnsi="Arial" w:cs="Arial"/>
          <w:sz w:val="24"/>
          <w:szCs w:val="24"/>
        </w:rPr>
        <w:t>It</w:t>
      </w:r>
      <w:r w:rsidRPr="002114E9">
        <w:rPr>
          <w:rFonts w:ascii="Arial" w:hAnsi="Arial" w:cs="Arial"/>
          <w:sz w:val="24"/>
          <w:szCs w:val="24"/>
        </w:rPr>
        <w:t xml:space="preserve"> has now been acknowledged that the basic food and beverage service is made up of two independent systems that work together simultaneously. These include the customer process, which is responsible with the experience the consumer goes through to order, to be served, to eat, and have the table cleaned, and the service experience, which is focused with delivering the drinks and food to the client</w:t>
      </w:r>
      <w:r w:rsidR="009C2DC9">
        <w:rPr>
          <w:rFonts w:ascii="Arial" w:hAnsi="Arial" w:cs="Arial"/>
          <w:sz w:val="24"/>
          <w:szCs w:val="24"/>
        </w:rPr>
        <w:t xml:space="preserve"> </w:t>
      </w:r>
      <w:r w:rsidR="009C2DC9" w:rsidRPr="00FE356A">
        <w:rPr>
          <w:rFonts w:ascii="Arial" w:hAnsi="Arial" w:cs="Arial"/>
          <w:sz w:val="24"/>
          <w:szCs w:val="24"/>
        </w:rPr>
        <w:t>(Cousins et al., 2020)</w:t>
      </w:r>
      <w:r w:rsidR="009C2DC9">
        <w:rPr>
          <w:rFonts w:ascii="Arial" w:hAnsi="Arial" w:cs="Arial"/>
          <w:sz w:val="24"/>
          <w:szCs w:val="24"/>
        </w:rPr>
        <w:t>.</w:t>
      </w:r>
    </w:p>
    <w:p w14:paraId="1FD9F5CC" w14:textId="4C27DD79" w:rsidR="009D5123" w:rsidRDefault="009D5123" w:rsidP="00FE6A85">
      <w:pPr>
        <w:spacing w:line="360" w:lineRule="auto"/>
        <w:jc w:val="both"/>
        <w:rPr>
          <w:rFonts w:ascii="Arial" w:hAnsi="Arial" w:cs="Arial"/>
          <w:sz w:val="24"/>
          <w:szCs w:val="24"/>
        </w:rPr>
      </w:pPr>
      <w:r w:rsidRPr="009D5123">
        <w:rPr>
          <w:rFonts w:ascii="Arial" w:hAnsi="Arial" w:cs="Arial"/>
          <w:sz w:val="24"/>
          <w:szCs w:val="24"/>
        </w:rPr>
        <w:t xml:space="preserve">Food preparation and delivery are both considered part of working in fast food. An employee greets a client at the front desk or drive-thru slider, asking what they would like to order, and processes their transaction. The food is prepared by other personnel and served to the consumer. Employees clear the tables and replenish supplies to accommodate customers who want to eat within the </w:t>
      </w:r>
      <w:r w:rsidRPr="009964B7">
        <w:rPr>
          <w:rFonts w:ascii="Arial" w:hAnsi="Arial" w:cs="Arial"/>
          <w:sz w:val="24"/>
          <w:szCs w:val="24"/>
        </w:rPr>
        <w:t>restaurant</w:t>
      </w:r>
      <w:r w:rsidR="009964B7" w:rsidRPr="009964B7">
        <w:rPr>
          <w:rFonts w:ascii="Arial" w:hAnsi="Arial" w:cs="Arial"/>
          <w:sz w:val="24"/>
          <w:szCs w:val="24"/>
        </w:rPr>
        <w:t xml:space="preserve"> (Indeed Editorial Team, 2022).</w:t>
      </w:r>
    </w:p>
    <w:p w14:paraId="2527D0F1" w14:textId="3AA48B34" w:rsidR="00DA6229" w:rsidRDefault="00DA6229" w:rsidP="009D5123">
      <w:pPr>
        <w:spacing w:line="360" w:lineRule="auto"/>
        <w:jc w:val="both"/>
        <w:rPr>
          <w:rFonts w:ascii="Arial" w:hAnsi="Arial" w:cs="Arial"/>
          <w:sz w:val="24"/>
          <w:szCs w:val="24"/>
        </w:rPr>
      </w:pPr>
      <w:r w:rsidRPr="00DA6229">
        <w:rPr>
          <w:rFonts w:ascii="Arial" w:hAnsi="Arial" w:cs="Arial"/>
          <w:sz w:val="24"/>
          <w:szCs w:val="24"/>
        </w:rPr>
        <w:t>The duties of the employees may include placing orders, handling customer payments, and completing drink orders. Their work may help them develop the flexibility, agility, and time management abilities tha</w:t>
      </w:r>
      <w:r w:rsidR="00DF10DF">
        <w:rPr>
          <w:rFonts w:ascii="Arial" w:hAnsi="Arial" w:cs="Arial"/>
          <w:sz w:val="24"/>
          <w:szCs w:val="24"/>
        </w:rPr>
        <w:t xml:space="preserve">t companies seek in candidates </w:t>
      </w:r>
      <w:r w:rsidR="009964B7" w:rsidRPr="009964B7">
        <w:rPr>
          <w:rFonts w:ascii="Arial" w:hAnsi="Arial" w:cs="Arial"/>
          <w:sz w:val="24"/>
          <w:szCs w:val="24"/>
        </w:rPr>
        <w:t>(Indeed Editorial Team, 2022).</w:t>
      </w:r>
    </w:p>
    <w:p w14:paraId="1162E82F" w14:textId="761468B5" w:rsidR="00F36A69" w:rsidRDefault="00F36A69" w:rsidP="00701A0B">
      <w:pPr>
        <w:spacing w:line="360" w:lineRule="auto"/>
        <w:jc w:val="both"/>
        <w:rPr>
          <w:rFonts w:ascii="Arial" w:hAnsi="Arial" w:cs="Arial"/>
          <w:sz w:val="24"/>
          <w:szCs w:val="24"/>
        </w:rPr>
      </w:pPr>
      <w:r w:rsidRPr="00F36A69">
        <w:rPr>
          <w:rFonts w:ascii="Arial" w:hAnsi="Arial" w:cs="Arial"/>
          <w:sz w:val="24"/>
          <w:szCs w:val="24"/>
        </w:rPr>
        <w:t xml:space="preserve">Attendants, waiters and waitresses, table sales people, bartenders, chefs, and cashiers are just a few of the personnel that restaurants hire. Each of these jobs must cooperate in order to deliver services in a smooth manner and at a high degree of </w:t>
      </w:r>
      <w:r w:rsidRPr="00B94679">
        <w:rPr>
          <w:rFonts w:ascii="Arial" w:hAnsi="Arial" w:cs="Arial"/>
          <w:sz w:val="24"/>
          <w:szCs w:val="24"/>
        </w:rPr>
        <w:t>quality</w:t>
      </w:r>
      <w:r w:rsidR="00B94679" w:rsidRPr="00B94679">
        <w:rPr>
          <w:rFonts w:ascii="Arial" w:hAnsi="Arial" w:cs="Arial"/>
          <w:sz w:val="24"/>
          <w:szCs w:val="24"/>
        </w:rPr>
        <w:t xml:space="preserve"> (</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6039A137" w14:textId="1DBC152B" w:rsidR="00BF484C" w:rsidRDefault="00BF484C" w:rsidP="00701A0B">
      <w:pPr>
        <w:spacing w:line="360" w:lineRule="auto"/>
        <w:jc w:val="both"/>
        <w:rPr>
          <w:rFonts w:ascii="Arial" w:hAnsi="Arial" w:cs="Arial"/>
          <w:sz w:val="24"/>
          <w:szCs w:val="24"/>
        </w:rPr>
      </w:pPr>
      <w:r w:rsidRPr="00BF484C">
        <w:rPr>
          <w:rFonts w:ascii="Arial" w:hAnsi="Arial" w:cs="Arial"/>
          <w:sz w:val="24"/>
          <w:szCs w:val="24"/>
        </w:rPr>
        <w:t>Beyond everything, restaurant's employees should be cordial and accommodating to clients. This may entail reviewing the deals numerous times, collecting drink orders, and ensuring that the guests are at ease and delighted with their experience. Good restaurant staff get to know their customers personally and provide them with personalized service. This entails showing clients that no request is a nuisance and refraining from rushing them, especially when restaurants are overwhelmed</w:t>
      </w:r>
      <w:r w:rsidR="00B94679">
        <w:rPr>
          <w:rFonts w:ascii="Arial" w:hAnsi="Arial" w:cs="Arial"/>
          <w:sz w:val="24"/>
          <w:szCs w:val="24"/>
        </w:rPr>
        <w:t xml:space="preserve"> </w:t>
      </w:r>
      <w:r w:rsidR="00B94679" w:rsidRPr="00B94679">
        <w:rPr>
          <w:rFonts w:ascii="Arial" w:hAnsi="Arial" w:cs="Arial"/>
          <w:sz w:val="24"/>
          <w:szCs w:val="24"/>
        </w:rPr>
        <w:t>(</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7E6C18EC" w14:textId="2F0CE8FB" w:rsidR="001B2928" w:rsidRDefault="001B2928" w:rsidP="00701A0B">
      <w:pPr>
        <w:spacing w:line="360" w:lineRule="auto"/>
        <w:jc w:val="both"/>
        <w:rPr>
          <w:rFonts w:ascii="Arial" w:hAnsi="Arial" w:cs="Arial"/>
          <w:sz w:val="24"/>
          <w:szCs w:val="24"/>
        </w:rPr>
      </w:pPr>
      <w:r w:rsidRPr="001B2928">
        <w:rPr>
          <w:rFonts w:ascii="Arial" w:hAnsi="Arial" w:cs="Arial"/>
          <w:sz w:val="24"/>
          <w:szCs w:val="24"/>
        </w:rPr>
        <w:t xml:space="preserve">Customers in restaurants never wish to feel insignificant. Even though delays might occasionally occur, particularly on busy days, good servers never make their </w:t>
      </w:r>
      <w:r w:rsidRPr="001B2928">
        <w:rPr>
          <w:rFonts w:ascii="Arial" w:hAnsi="Arial" w:cs="Arial"/>
          <w:sz w:val="24"/>
          <w:szCs w:val="24"/>
        </w:rPr>
        <w:lastRenderedPageBreak/>
        <w:t>customers feel unimportant. Keeping tabs on the customers' demands for beverages, informing them on the progress of their orders, and frequently checking in with them. If a dish is taking longer than expected, the clients should receive a free appetiser or extra drink. This communicates to the client that they are appreciated and that the staff is working hard to make their experience pleasant</w:t>
      </w:r>
      <w:r w:rsidR="00B94679">
        <w:rPr>
          <w:rFonts w:ascii="Arial" w:hAnsi="Arial" w:cs="Arial"/>
          <w:sz w:val="24"/>
          <w:szCs w:val="24"/>
        </w:rPr>
        <w:t xml:space="preserve"> </w:t>
      </w:r>
      <w:r w:rsidR="00B94679" w:rsidRPr="00B94679">
        <w:rPr>
          <w:rFonts w:ascii="Arial" w:hAnsi="Arial" w:cs="Arial"/>
          <w:sz w:val="24"/>
          <w:szCs w:val="24"/>
        </w:rPr>
        <w:t>(</w:t>
      </w:r>
      <w:proofErr w:type="spellStart"/>
      <w:r w:rsidR="00B94679" w:rsidRPr="00B94679">
        <w:rPr>
          <w:rFonts w:ascii="Arial" w:hAnsi="Arial" w:cs="Arial"/>
          <w:sz w:val="24"/>
          <w:szCs w:val="24"/>
        </w:rPr>
        <w:t>McQuerrey</w:t>
      </w:r>
      <w:proofErr w:type="spellEnd"/>
      <w:r w:rsidR="00B94679" w:rsidRPr="00B94679">
        <w:rPr>
          <w:rFonts w:ascii="Arial" w:hAnsi="Arial" w:cs="Arial"/>
          <w:sz w:val="24"/>
          <w:szCs w:val="24"/>
        </w:rPr>
        <w:t>, 2017).</w:t>
      </w:r>
    </w:p>
    <w:p w14:paraId="180F1844" w14:textId="376F1110" w:rsidR="00165A73" w:rsidRDefault="00276119" w:rsidP="00701A0B">
      <w:pPr>
        <w:spacing w:line="360" w:lineRule="auto"/>
        <w:jc w:val="both"/>
        <w:rPr>
          <w:rFonts w:ascii="Arial" w:hAnsi="Arial" w:cs="Arial"/>
          <w:sz w:val="24"/>
          <w:szCs w:val="24"/>
        </w:rPr>
      </w:pPr>
      <w:r w:rsidRPr="00276119">
        <w:rPr>
          <w:rFonts w:ascii="Arial" w:hAnsi="Arial" w:cs="Arial"/>
          <w:sz w:val="24"/>
          <w:szCs w:val="24"/>
        </w:rPr>
        <w:t xml:space="preserve">The food and beverage sector has some of the strictest regulations and is among the most difficult to participate in. The latest pandemic demonstrated both how vital the sector is and how vulnerable it can be. Merchants, producers, and the restaurant sector have all faced a number of additional hurdles as a result. In addition, there are also ongoing shifts in global trade patterns and consumer </w:t>
      </w:r>
      <w:r w:rsidRPr="00244948">
        <w:rPr>
          <w:rFonts w:ascii="Arial" w:hAnsi="Arial" w:cs="Arial"/>
          <w:sz w:val="24"/>
          <w:szCs w:val="24"/>
        </w:rPr>
        <w:t>behaviour</w:t>
      </w:r>
      <w:r w:rsidR="00244948" w:rsidRPr="00244948">
        <w:rPr>
          <w:rFonts w:ascii="Arial" w:hAnsi="Arial" w:cs="Arial"/>
          <w:sz w:val="24"/>
          <w:szCs w:val="24"/>
        </w:rPr>
        <w:t xml:space="preserve"> (Chambers, 2022).</w:t>
      </w:r>
    </w:p>
    <w:p w14:paraId="01A3348D" w14:textId="77777777" w:rsidR="00951F4B" w:rsidRDefault="00951F4B" w:rsidP="00701A0B">
      <w:pPr>
        <w:spacing w:line="360" w:lineRule="auto"/>
        <w:jc w:val="both"/>
        <w:rPr>
          <w:rFonts w:ascii="Arial" w:hAnsi="Arial" w:cs="Arial"/>
          <w:sz w:val="24"/>
          <w:szCs w:val="24"/>
        </w:rPr>
      </w:pPr>
    </w:p>
    <w:p w14:paraId="0E04419E" w14:textId="77777777" w:rsidR="00951F4B" w:rsidRDefault="00951F4B" w:rsidP="00701A0B">
      <w:pPr>
        <w:spacing w:line="360" w:lineRule="auto"/>
        <w:jc w:val="both"/>
        <w:rPr>
          <w:rFonts w:ascii="Arial" w:hAnsi="Arial" w:cs="Arial"/>
          <w:sz w:val="24"/>
          <w:szCs w:val="24"/>
        </w:rPr>
      </w:pPr>
    </w:p>
    <w:p w14:paraId="041B737B" w14:textId="77777777" w:rsidR="00951F4B" w:rsidRDefault="00951F4B" w:rsidP="00701A0B">
      <w:pPr>
        <w:spacing w:line="360" w:lineRule="auto"/>
        <w:jc w:val="both"/>
        <w:rPr>
          <w:rFonts w:ascii="Arial" w:hAnsi="Arial" w:cs="Arial"/>
          <w:sz w:val="24"/>
          <w:szCs w:val="24"/>
        </w:rPr>
      </w:pPr>
    </w:p>
    <w:p w14:paraId="5C75B780" w14:textId="77777777" w:rsidR="00951F4B" w:rsidRDefault="00951F4B" w:rsidP="00701A0B">
      <w:pPr>
        <w:spacing w:line="360" w:lineRule="auto"/>
        <w:jc w:val="both"/>
        <w:rPr>
          <w:rFonts w:ascii="Arial" w:hAnsi="Arial" w:cs="Arial"/>
          <w:sz w:val="24"/>
          <w:szCs w:val="24"/>
        </w:rPr>
      </w:pPr>
    </w:p>
    <w:p w14:paraId="418E259B" w14:textId="77777777" w:rsidR="00951F4B" w:rsidRDefault="00951F4B" w:rsidP="00701A0B">
      <w:pPr>
        <w:spacing w:line="360" w:lineRule="auto"/>
        <w:jc w:val="both"/>
        <w:rPr>
          <w:rFonts w:ascii="Arial" w:hAnsi="Arial" w:cs="Arial"/>
          <w:sz w:val="24"/>
          <w:szCs w:val="24"/>
        </w:rPr>
      </w:pPr>
    </w:p>
    <w:p w14:paraId="53F8782B" w14:textId="77777777" w:rsidR="00951F4B" w:rsidRDefault="00951F4B" w:rsidP="00701A0B">
      <w:pPr>
        <w:spacing w:line="360" w:lineRule="auto"/>
        <w:jc w:val="both"/>
        <w:rPr>
          <w:rFonts w:ascii="Arial" w:hAnsi="Arial" w:cs="Arial"/>
          <w:sz w:val="24"/>
          <w:szCs w:val="24"/>
        </w:rPr>
      </w:pPr>
    </w:p>
    <w:p w14:paraId="389A0D61" w14:textId="77777777" w:rsidR="00951F4B" w:rsidRDefault="00951F4B" w:rsidP="00701A0B">
      <w:pPr>
        <w:spacing w:line="360" w:lineRule="auto"/>
        <w:jc w:val="both"/>
        <w:rPr>
          <w:rFonts w:ascii="Arial" w:hAnsi="Arial" w:cs="Arial"/>
          <w:sz w:val="24"/>
          <w:szCs w:val="24"/>
        </w:rPr>
      </w:pPr>
    </w:p>
    <w:p w14:paraId="6413FF01" w14:textId="77777777" w:rsidR="00951F4B" w:rsidRDefault="00951F4B" w:rsidP="00701A0B">
      <w:pPr>
        <w:spacing w:line="360" w:lineRule="auto"/>
        <w:jc w:val="both"/>
        <w:rPr>
          <w:rFonts w:ascii="Arial" w:hAnsi="Arial" w:cs="Arial"/>
          <w:sz w:val="24"/>
          <w:szCs w:val="24"/>
        </w:rPr>
      </w:pPr>
    </w:p>
    <w:p w14:paraId="67570107" w14:textId="77777777" w:rsidR="000F2031" w:rsidRDefault="000F2031" w:rsidP="00951F4B">
      <w:pPr>
        <w:pStyle w:val="Heading1"/>
        <w:rPr>
          <w:rFonts w:ascii="Arial" w:hAnsi="Arial" w:cs="Arial"/>
          <w:color w:val="auto"/>
        </w:rPr>
      </w:pPr>
      <w:bookmarkStart w:id="1" w:name="_Toc126338819"/>
    </w:p>
    <w:p w14:paraId="17DE9B36" w14:textId="578B0ADB" w:rsidR="00635BCC" w:rsidRDefault="00635BCC" w:rsidP="00951F4B">
      <w:pPr>
        <w:pStyle w:val="Heading1"/>
        <w:rPr>
          <w:rFonts w:ascii="Arial" w:hAnsi="Arial" w:cs="Arial"/>
          <w:color w:val="auto"/>
        </w:rPr>
      </w:pPr>
    </w:p>
    <w:p w14:paraId="0C2C57D1" w14:textId="516D0B9D" w:rsidR="00635BCC" w:rsidRDefault="00635BCC" w:rsidP="00635BCC"/>
    <w:p w14:paraId="5F636FC2" w14:textId="77777777" w:rsidR="00635BCC" w:rsidRPr="00635BCC" w:rsidRDefault="00635BCC" w:rsidP="00635BCC"/>
    <w:p w14:paraId="178DF46F" w14:textId="77777777" w:rsidR="00635BCC" w:rsidRDefault="00635BCC" w:rsidP="00951F4B">
      <w:pPr>
        <w:pStyle w:val="Heading1"/>
        <w:rPr>
          <w:rFonts w:ascii="Arial" w:hAnsi="Arial" w:cs="Arial"/>
          <w:color w:val="auto"/>
        </w:rPr>
      </w:pPr>
    </w:p>
    <w:p w14:paraId="6FE629BD" w14:textId="77777777" w:rsidR="00635BCC" w:rsidRDefault="00635BCC" w:rsidP="00951F4B">
      <w:pPr>
        <w:pStyle w:val="Heading1"/>
        <w:rPr>
          <w:rFonts w:ascii="Arial" w:hAnsi="Arial" w:cs="Arial"/>
          <w:color w:val="auto"/>
        </w:rPr>
      </w:pPr>
    </w:p>
    <w:p w14:paraId="691F478A" w14:textId="788DB859" w:rsidR="00951F4B" w:rsidRPr="00951F4B" w:rsidRDefault="00951F4B" w:rsidP="00951F4B">
      <w:pPr>
        <w:pStyle w:val="Heading1"/>
        <w:rPr>
          <w:rFonts w:ascii="Arial" w:hAnsi="Arial" w:cs="Arial"/>
          <w:color w:val="auto"/>
        </w:rPr>
      </w:pPr>
      <w:r w:rsidRPr="00951F4B">
        <w:rPr>
          <w:rFonts w:ascii="Arial" w:hAnsi="Arial" w:cs="Arial"/>
          <w:color w:val="auto"/>
        </w:rPr>
        <w:t>References</w:t>
      </w:r>
      <w:bookmarkEnd w:id="1"/>
    </w:p>
    <w:p w14:paraId="0729D120" w14:textId="3750CCDC"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https://doi.org/10.23912/9781911635109-4144. pp. 2-</w:t>
      </w:r>
      <w:r w:rsidR="008C3D32">
        <w:t>7</w:t>
      </w:r>
      <w:r>
        <w:t>.</w:t>
      </w:r>
    </w:p>
    <w:p w14:paraId="6A487517" w14:textId="015758E6"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w:t>
      </w:r>
      <w:hyperlink r:id="rId7" w:history="1">
        <w:r w:rsidR="000750C7" w:rsidRPr="00CD50D9">
          <w:rPr>
            <w:rStyle w:val="Hyperlink"/>
            <w:rFonts w:eastAsiaTheme="majorEastAsia"/>
          </w:rPr>
          <w:t>https://doi.org/10.23912/9781911635109-4144.  pp. 15</w:t>
        </w:r>
      </w:hyperlink>
    </w:p>
    <w:p w14:paraId="78C0E398" w14:textId="77777777" w:rsidR="00951F4B" w:rsidRDefault="00951F4B" w:rsidP="00951F4B">
      <w:pPr>
        <w:pStyle w:val="NormalWeb"/>
      </w:pPr>
      <w:r>
        <w:t xml:space="preserve">Cousins, J. </w:t>
      </w:r>
      <w:r>
        <w:rPr>
          <w:i/>
          <w:iCs/>
        </w:rPr>
        <w:t>et al.</w:t>
      </w:r>
      <w:r>
        <w:t xml:space="preserve"> (2020) “Food and beverage service,” </w:t>
      </w:r>
      <w:r>
        <w:rPr>
          <w:i/>
          <w:iCs/>
        </w:rPr>
        <w:t>Food and Beverage Management 5e</w:t>
      </w:r>
      <w:r>
        <w:t xml:space="preserve"> [Preprint]. Available at: https://doi.org/10.23912/9781911635109-4144. pp. 20.</w:t>
      </w:r>
    </w:p>
    <w:p w14:paraId="1AE8422C" w14:textId="77777777" w:rsidR="00951F4B" w:rsidRDefault="00951F4B" w:rsidP="00951F4B">
      <w:pPr>
        <w:pStyle w:val="NormalWeb"/>
      </w:pPr>
      <w:proofErr w:type="gramStart"/>
      <w:r>
        <w:t>Indeed</w:t>
      </w:r>
      <w:proofErr w:type="gramEnd"/>
      <w:r>
        <w:t xml:space="preserve"> Editorial Team (2022) </w:t>
      </w:r>
      <w:r>
        <w:rPr>
          <w:i/>
          <w:iCs/>
        </w:rPr>
        <w:t>What does working in fast food involve? (plus pros and cons)</w:t>
      </w:r>
      <w:r>
        <w:t xml:space="preserve">. Available at: </w:t>
      </w:r>
      <w:hyperlink r:id="rId8" w:history="1">
        <w:r w:rsidRPr="00CD50D9">
          <w:rPr>
            <w:rStyle w:val="Hyperlink"/>
            <w:rFonts w:eastAsiaTheme="majorEastAsia"/>
          </w:rPr>
          <w:t>https://www.indeed.com/career-advice/career-development/working-in-fast-food</w:t>
        </w:r>
      </w:hyperlink>
    </w:p>
    <w:p w14:paraId="5B3F4083" w14:textId="77777777" w:rsidR="00951F4B" w:rsidRDefault="00951F4B" w:rsidP="00951F4B">
      <w:pPr>
        <w:pStyle w:val="NormalWeb"/>
      </w:pPr>
      <w:proofErr w:type="spellStart"/>
      <w:r>
        <w:t>McQuerrey</w:t>
      </w:r>
      <w:proofErr w:type="spellEnd"/>
      <w:r>
        <w:t xml:space="preserve">, L. (2017) </w:t>
      </w:r>
      <w:r>
        <w:rPr>
          <w:i/>
          <w:iCs/>
        </w:rPr>
        <w:t>Examples of restaurant customer service skills</w:t>
      </w:r>
      <w:r>
        <w:t xml:space="preserve">, </w:t>
      </w:r>
      <w:r>
        <w:rPr>
          <w:i/>
          <w:iCs/>
        </w:rPr>
        <w:t>Small Business - Chron.com</w:t>
      </w:r>
      <w:r>
        <w:t xml:space="preserve">. Chron.com. Available at: </w:t>
      </w:r>
      <w:hyperlink r:id="rId9" w:history="1">
        <w:r w:rsidRPr="00CD50D9">
          <w:rPr>
            <w:rStyle w:val="Hyperlink"/>
            <w:rFonts w:eastAsiaTheme="majorEastAsia"/>
          </w:rPr>
          <w:t>https://smallbusiness.chron.com/examples-restaurant-customer-service-skills-57853.html</w:t>
        </w:r>
      </w:hyperlink>
    </w:p>
    <w:p w14:paraId="249ADA14" w14:textId="77777777" w:rsidR="00951F4B" w:rsidRDefault="00951F4B" w:rsidP="00951F4B">
      <w:pPr>
        <w:pStyle w:val="NormalWeb"/>
      </w:pPr>
      <w:r>
        <w:t xml:space="preserve">Chambers, T. (2022) </w:t>
      </w:r>
      <w:r>
        <w:rPr>
          <w:i/>
          <w:iCs/>
        </w:rPr>
        <w:t>4 industry challenges faced by the food industry: Collective Campus</w:t>
      </w:r>
      <w:r>
        <w:t xml:space="preserve">, </w:t>
      </w:r>
      <w:r>
        <w:rPr>
          <w:i/>
          <w:iCs/>
        </w:rPr>
        <w:t>RSS</w:t>
      </w:r>
      <w:r>
        <w:t xml:space="preserve">. Available at: </w:t>
      </w:r>
      <w:hyperlink r:id="rId10" w:history="1">
        <w:r w:rsidRPr="00CD50D9">
          <w:rPr>
            <w:rStyle w:val="Hyperlink"/>
            <w:rFonts w:eastAsiaTheme="majorEastAsia"/>
          </w:rPr>
          <w:t>https://www.collectivecampus.io/blog/4-industry-challenges-faced-by-the-food-industry</w:t>
        </w:r>
      </w:hyperlink>
    </w:p>
    <w:p w14:paraId="78D464BE" w14:textId="77777777" w:rsidR="00951F4B" w:rsidRDefault="00951F4B" w:rsidP="00701A0B">
      <w:pPr>
        <w:spacing w:line="360" w:lineRule="auto"/>
        <w:jc w:val="both"/>
        <w:rPr>
          <w:rFonts w:ascii="Arial" w:hAnsi="Arial" w:cs="Arial"/>
          <w:sz w:val="24"/>
          <w:szCs w:val="24"/>
        </w:rPr>
      </w:pPr>
    </w:p>
    <w:p w14:paraId="7136ADB1" w14:textId="77777777" w:rsidR="00701A0B" w:rsidRPr="00276119" w:rsidRDefault="00701A0B" w:rsidP="00701A0B">
      <w:pPr>
        <w:spacing w:line="360" w:lineRule="auto"/>
        <w:jc w:val="both"/>
        <w:rPr>
          <w:rFonts w:ascii="Arial" w:hAnsi="Arial" w:cs="Arial"/>
          <w:sz w:val="24"/>
          <w:szCs w:val="24"/>
        </w:rPr>
      </w:pPr>
    </w:p>
    <w:sectPr w:rsidR="00701A0B" w:rsidRPr="00276119" w:rsidSect="000908A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8E54E" w14:textId="77777777" w:rsidR="008A7FC5" w:rsidRDefault="008A7FC5" w:rsidP="000908AC">
      <w:pPr>
        <w:spacing w:after="0" w:line="240" w:lineRule="auto"/>
      </w:pPr>
      <w:r>
        <w:separator/>
      </w:r>
    </w:p>
  </w:endnote>
  <w:endnote w:type="continuationSeparator" w:id="0">
    <w:p w14:paraId="38B9EBD3" w14:textId="77777777" w:rsidR="008A7FC5" w:rsidRDefault="008A7FC5" w:rsidP="00090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D76B4" w14:textId="77777777" w:rsidR="000908AC" w:rsidRDefault="000908A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220430"/>
      <w:docPartObj>
        <w:docPartGallery w:val="Page Numbers (Bottom of Page)"/>
        <w:docPartUnique/>
      </w:docPartObj>
    </w:sdtPr>
    <w:sdtEndPr>
      <w:rPr>
        <w:noProof/>
      </w:rPr>
    </w:sdtEndPr>
    <w:sdtContent>
      <w:p w14:paraId="72E0C557" w14:textId="2C51E914" w:rsidR="000908AC" w:rsidRDefault="000908AC">
        <w:pPr>
          <w:pStyle w:val="Footer"/>
          <w:jc w:val="right"/>
        </w:pPr>
        <w:r>
          <w:fldChar w:fldCharType="begin"/>
        </w:r>
        <w:r>
          <w:instrText xml:space="preserve"> PAGE   \* MERGEFORMAT </w:instrText>
        </w:r>
        <w:r>
          <w:fldChar w:fldCharType="separate"/>
        </w:r>
        <w:r w:rsidR="00635BCC">
          <w:rPr>
            <w:noProof/>
          </w:rPr>
          <w:t>4</w:t>
        </w:r>
        <w:r>
          <w:rPr>
            <w:noProof/>
          </w:rPr>
          <w:fldChar w:fldCharType="end"/>
        </w:r>
      </w:p>
    </w:sdtContent>
  </w:sdt>
  <w:p w14:paraId="285CFF64" w14:textId="75A406B1" w:rsidR="000908AC" w:rsidRDefault="000908A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8658209"/>
      <w:docPartObj>
        <w:docPartGallery w:val="Page Numbers (Bottom of Page)"/>
        <w:docPartUnique/>
      </w:docPartObj>
    </w:sdtPr>
    <w:sdtEndPr>
      <w:rPr>
        <w:noProof/>
      </w:rPr>
    </w:sdtEndPr>
    <w:sdtContent>
      <w:p w14:paraId="0E2988DA" w14:textId="77A7B9FF" w:rsidR="000908AC" w:rsidRDefault="000908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8C446B" w14:textId="77777777" w:rsidR="000908AC" w:rsidRDefault="000908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A7C5E" w14:textId="77777777" w:rsidR="008A7FC5" w:rsidRDefault="008A7FC5" w:rsidP="000908AC">
      <w:pPr>
        <w:spacing w:after="0" w:line="240" w:lineRule="auto"/>
      </w:pPr>
      <w:r>
        <w:separator/>
      </w:r>
    </w:p>
  </w:footnote>
  <w:footnote w:type="continuationSeparator" w:id="0">
    <w:p w14:paraId="658625DB" w14:textId="77777777" w:rsidR="008A7FC5" w:rsidRDefault="008A7FC5" w:rsidP="00090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8E92F" w14:textId="77777777" w:rsidR="000908AC" w:rsidRDefault="000908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CC19B" w14:textId="77777777" w:rsidR="000908AC" w:rsidRDefault="000908A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B8A1D" w14:textId="77777777" w:rsidR="000908AC" w:rsidRDefault="000908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961A5"/>
    <w:multiLevelType w:val="hybridMultilevel"/>
    <w:tmpl w:val="50740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DD7A79"/>
    <w:multiLevelType w:val="hybridMultilevel"/>
    <w:tmpl w:val="4AA4C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93E4E"/>
    <w:multiLevelType w:val="hybridMultilevel"/>
    <w:tmpl w:val="9BDCD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LQ0NDI2NDIwMDU0MLFU0lEKTi0uzszPAykwrgUA1sKVHywAAAA="/>
  </w:docVars>
  <w:rsids>
    <w:rsidRoot w:val="006B23D7"/>
    <w:rsid w:val="0001024E"/>
    <w:rsid w:val="000750C7"/>
    <w:rsid w:val="00083810"/>
    <w:rsid w:val="000908AC"/>
    <w:rsid w:val="000D7260"/>
    <w:rsid w:val="000F2031"/>
    <w:rsid w:val="001154BA"/>
    <w:rsid w:val="00165A73"/>
    <w:rsid w:val="00181A0A"/>
    <w:rsid w:val="001B2928"/>
    <w:rsid w:val="002114E9"/>
    <w:rsid w:val="00220ABE"/>
    <w:rsid w:val="00244948"/>
    <w:rsid w:val="00263EA6"/>
    <w:rsid w:val="00276119"/>
    <w:rsid w:val="002A20DA"/>
    <w:rsid w:val="0033003C"/>
    <w:rsid w:val="003703A2"/>
    <w:rsid w:val="004034E0"/>
    <w:rsid w:val="004F6EC9"/>
    <w:rsid w:val="00560479"/>
    <w:rsid w:val="00587859"/>
    <w:rsid w:val="005D5FE0"/>
    <w:rsid w:val="00635BCC"/>
    <w:rsid w:val="006B23D7"/>
    <w:rsid w:val="006B5EDE"/>
    <w:rsid w:val="006B6CE3"/>
    <w:rsid w:val="00701A0B"/>
    <w:rsid w:val="007909B5"/>
    <w:rsid w:val="007B1912"/>
    <w:rsid w:val="00804433"/>
    <w:rsid w:val="0088161E"/>
    <w:rsid w:val="00895F2F"/>
    <w:rsid w:val="008A7FC5"/>
    <w:rsid w:val="008B4982"/>
    <w:rsid w:val="008C3D32"/>
    <w:rsid w:val="00951F4B"/>
    <w:rsid w:val="009964B7"/>
    <w:rsid w:val="009C2DC9"/>
    <w:rsid w:val="009D1849"/>
    <w:rsid w:val="009D5123"/>
    <w:rsid w:val="009E1266"/>
    <w:rsid w:val="00A33912"/>
    <w:rsid w:val="00AB3DE8"/>
    <w:rsid w:val="00B02CD8"/>
    <w:rsid w:val="00B103AD"/>
    <w:rsid w:val="00B94679"/>
    <w:rsid w:val="00BF484C"/>
    <w:rsid w:val="00C0397B"/>
    <w:rsid w:val="00C05200"/>
    <w:rsid w:val="00C67E7F"/>
    <w:rsid w:val="00D41BA7"/>
    <w:rsid w:val="00D83A1C"/>
    <w:rsid w:val="00D83D4B"/>
    <w:rsid w:val="00DA6229"/>
    <w:rsid w:val="00DB376F"/>
    <w:rsid w:val="00DD57C6"/>
    <w:rsid w:val="00DF10DF"/>
    <w:rsid w:val="00DF7C18"/>
    <w:rsid w:val="00E268A4"/>
    <w:rsid w:val="00E429EA"/>
    <w:rsid w:val="00E62DC4"/>
    <w:rsid w:val="00E65F94"/>
    <w:rsid w:val="00F36A69"/>
    <w:rsid w:val="00F5596B"/>
    <w:rsid w:val="00FE356A"/>
    <w:rsid w:val="00FE6A85"/>
    <w:rsid w:val="00FF2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1285"/>
  <w15:chartTrackingRefBased/>
  <w15:docId w15:val="{2C90FD05-48C6-4C9D-95CE-8DFB9DBD6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7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5F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816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61E"/>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81A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1A0A"/>
    <w:rPr>
      <w:rFonts w:eastAsiaTheme="minorEastAsia"/>
      <w:lang w:val="en-US"/>
    </w:rPr>
  </w:style>
  <w:style w:type="character" w:customStyle="1" w:styleId="Heading1Char">
    <w:name w:val="Heading 1 Char"/>
    <w:basedOn w:val="DefaultParagraphFont"/>
    <w:link w:val="Heading1"/>
    <w:uiPriority w:val="9"/>
    <w:rsid w:val="00DF7C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7C18"/>
    <w:pPr>
      <w:outlineLvl w:val="9"/>
    </w:pPr>
    <w:rPr>
      <w:lang w:val="en-US"/>
    </w:rPr>
  </w:style>
  <w:style w:type="character" w:customStyle="1" w:styleId="Heading2Char">
    <w:name w:val="Heading 2 Char"/>
    <w:basedOn w:val="DefaultParagraphFont"/>
    <w:link w:val="Heading2"/>
    <w:uiPriority w:val="9"/>
    <w:rsid w:val="00E65F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103AD"/>
    <w:pPr>
      <w:ind w:left="720"/>
      <w:contextualSpacing/>
    </w:pPr>
  </w:style>
  <w:style w:type="paragraph" w:styleId="NormalWeb">
    <w:name w:val="Normal (Web)"/>
    <w:basedOn w:val="Normal"/>
    <w:uiPriority w:val="99"/>
    <w:semiHidden/>
    <w:unhideWhenUsed/>
    <w:rsid w:val="00951F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51F4B"/>
    <w:rPr>
      <w:color w:val="0563C1" w:themeColor="hyperlink"/>
      <w:u w:val="single"/>
    </w:rPr>
  </w:style>
  <w:style w:type="paragraph" w:styleId="TOC1">
    <w:name w:val="toc 1"/>
    <w:basedOn w:val="Normal"/>
    <w:next w:val="Normal"/>
    <w:autoRedefine/>
    <w:uiPriority w:val="39"/>
    <w:unhideWhenUsed/>
    <w:rsid w:val="00951F4B"/>
    <w:pPr>
      <w:spacing w:after="100"/>
    </w:pPr>
  </w:style>
  <w:style w:type="paragraph" w:styleId="TOC2">
    <w:name w:val="toc 2"/>
    <w:basedOn w:val="Normal"/>
    <w:next w:val="Normal"/>
    <w:autoRedefine/>
    <w:uiPriority w:val="39"/>
    <w:unhideWhenUsed/>
    <w:rsid w:val="00951F4B"/>
    <w:pPr>
      <w:spacing w:after="100"/>
      <w:ind w:left="220"/>
    </w:pPr>
  </w:style>
  <w:style w:type="paragraph" w:styleId="Header">
    <w:name w:val="header"/>
    <w:basedOn w:val="Normal"/>
    <w:link w:val="HeaderChar"/>
    <w:uiPriority w:val="99"/>
    <w:unhideWhenUsed/>
    <w:rsid w:val="00090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8AC"/>
  </w:style>
  <w:style w:type="paragraph" w:styleId="Footer">
    <w:name w:val="footer"/>
    <w:basedOn w:val="Normal"/>
    <w:link w:val="FooterChar"/>
    <w:uiPriority w:val="99"/>
    <w:unhideWhenUsed/>
    <w:rsid w:val="00090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8AC"/>
  </w:style>
  <w:style w:type="character" w:customStyle="1" w:styleId="UnresolvedMention">
    <w:name w:val="Unresolved Mention"/>
    <w:basedOn w:val="DefaultParagraphFont"/>
    <w:uiPriority w:val="99"/>
    <w:semiHidden/>
    <w:unhideWhenUsed/>
    <w:rsid w:val="00075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working-in-fast-foo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912/9781911635109-4144.%20%20pp.%2015"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llectivecampus.io/blog/4-industry-challenges-faced-by-the-food-industry" TargetMode="External"/><Relationship Id="rId4" Type="http://schemas.openxmlformats.org/officeDocument/2006/relationships/webSettings" Target="webSettings.xml"/><Relationship Id="rId9" Type="http://schemas.openxmlformats.org/officeDocument/2006/relationships/hyperlink" Target="https://smallbusiness.chron.com/examples-restaurant-customer-service-skills-57853.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1035</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Does the required skill set of a Food &amp; Beverage employee change, based on the type of business and the type of service that the food and beverage operation utilizes?</dc:subject>
  <dc:creator>Nisha Taman</dc:creator>
  <cp:keywords/>
  <dc:description/>
  <cp:lastModifiedBy>User</cp:lastModifiedBy>
  <cp:revision>69</cp:revision>
  <dcterms:created xsi:type="dcterms:W3CDTF">2023-02-03T15:38:00Z</dcterms:created>
  <dcterms:modified xsi:type="dcterms:W3CDTF">2023-02-03T20:43:00Z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d7b3247a4f88f55155aadd7f35dff5b23f8aae7618704fb6e1137add3b6371a5</vt:lpwstr>
  </property>
</Properties>
</file>