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60A58" w14:textId="1326F63A" w:rsidR="006923B4" w:rsidRDefault="006923B4" w:rsidP="00250544">
      <w:pPr>
        <w:spacing w:line="360" w:lineRule="auto"/>
        <w:jc w:val="center"/>
        <w:rPr>
          <w:rFonts w:ascii="Times New Roman" w:hAnsi="Times New Roman" w:cs="Times New Roman"/>
          <w:b/>
          <w:sz w:val="52"/>
          <w:szCs w:val="24"/>
        </w:rPr>
      </w:pPr>
      <w:r w:rsidRPr="00250544">
        <w:rPr>
          <w:rFonts w:ascii="Times New Roman" w:hAnsi="Times New Roman" w:cs="Times New Roman"/>
          <w:b/>
          <w:sz w:val="52"/>
          <w:szCs w:val="24"/>
        </w:rPr>
        <w:t>Accounting Fundamentals</w:t>
      </w:r>
    </w:p>
    <w:p w14:paraId="58C0D08E" w14:textId="7C10FE40" w:rsidR="0014613D" w:rsidRDefault="0014613D" w:rsidP="00250544">
      <w:pPr>
        <w:spacing w:line="360" w:lineRule="auto"/>
        <w:jc w:val="center"/>
        <w:rPr>
          <w:rFonts w:ascii="Times New Roman" w:hAnsi="Times New Roman" w:cs="Times New Roman"/>
          <w:b/>
          <w:sz w:val="52"/>
          <w:szCs w:val="24"/>
        </w:rPr>
      </w:pPr>
    </w:p>
    <w:p w14:paraId="3EBC2414" w14:textId="77777777" w:rsidR="0014613D" w:rsidRDefault="0014613D" w:rsidP="0014613D">
      <w:pPr>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IULIA-ANDREEA FLITA</w:t>
      </w:r>
    </w:p>
    <w:p w14:paraId="52C0E503" w14:textId="77777777" w:rsidR="0014613D" w:rsidRDefault="0014613D" w:rsidP="0014613D">
      <w:pPr>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Student ID no.2027759</w:t>
      </w:r>
    </w:p>
    <w:p w14:paraId="32F6C8FF" w14:textId="77777777" w:rsidR="0014613D" w:rsidRPr="00250544" w:rsidRDefault="0014613D" w:rsidP="00250544">
      <w:pPr>
        <w:spacing w:line="360" w:lineRule="auto"/>
        <w:jc w:val="center"/>
        <w:rPr>
          <w:rFonts w:ascii="Times New Roman" w:hAnsi="Times New Roman" w:cs="Times New Roman"/>
          <w:b/>
          <w:sz w:val="52"/>
          <w:szCs w:val="24"/>
        </w:rPr>
      </w:pPr>
      <w:bookmarkStart w:id="0" w:name="_GoBack"/>
      <w:bookmarkEnd w:id="0"/>
    </w:p>
    <w:p w14:paraId="43993213" w14:textId="19DF2D54" w:rsidR="0094595E" w:rsidRPr="0094595E" w:rsidRDefault="006923B4" w:rsidP="006923B4">
      <w:pPr>
        <w:spacing w:line="360" w:lineRule="auto"/>
        <w:jc w:val="both"/>
        <w:rPr>
          <w:rFonts w:ascii="Times New Roman" w:hAnsi="Times New Roman" w:cs="Times New Roman"/>
          <w:sz w:val="24"/>
          <w:szCs w:val="24"/>
        </w:rPr>
      </w:pPr>
      <w:r w:rsidRPr="006923B4">
        <w:rPr>
          <w:rFonts w:ascii="Times New Roman" w:hAnsi="Times New Roman" w:cs="Times New Roman"/>
          <w:sz w:val="24"/>
          <w:szCs w:val="24"/>
        </w:rPr>
        <w:br/>
      </w:r>
      <w:r w:rsidR="0094595E" w:rsidRPr="0094595E">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864564738"/>
        <w:docPartObj>
          <w:docPartGallery w:val="Table of Contents"/>
          <w:docPartUnique/>
        </w:docPartObj>
      </w:sdtPr>
      <w:sdtEndPr>
        <w:rPr>
          <w:b/>
          <w:bCs/>
          <w:noProof/>
        </w:rPr>
      </w:sdtEndPr>
      <w:sdtContent>
        <w:p w14:paraId="2BD151A6" w14:textId="5E3E5EB6" w:rsidR="00F9784D" w:rsidRPr="0081373F" w:rsidRDefault="00F9784D" w:rsidP="0081373F">
          <w:pPr>
            <w:pStyle w:val="TOCHeading"/>
            <w:spacing w:line="360" w:lineRule="auto"/>
            <w:rPr>
              <w:rFonts w:ascii="Times New Roman" w:hAnsi="Times New Roman" w:cs="Times New Roman"/>
              <w:b/>
              <w:bCs/>
              <w:sz w:val="24"/>
              <w:szCs w:val="24"/>
            </w:rPr>
          </w:pPr>
          <w:r w:rsidRPr="0081373F">
            <w:rPr>
              <w:rFonts w:ascii="Times New Roman" w:hAnsi="Times New Roman" w:cs="Times New Roman"/>
              <w:b/>
              <w:bCs/>
              <w:sz w:val="24"/>
              <w:szCs w:val="24"/>
            </w:rPr>
            <w:t>Table of Contents</w:t>
          </w:r>
        </w:p>
        <w:p w14:paraId="0796F0FB" w14:textId="5A2025D8" w:rsidR="0048186C" w:rsidRPr="0048186C" w:rsidRDefault="00F9784D">
          <w:pPr>
            <w:pStyle w:val="TOC1"/>
            <w:tabs>
              <w:tab w:val="right" w:leader="dot" w:pos="9350"/>
            </w:tabs>
            <w:rPr>
              <w:rFonts w:ascii="Times New Roman" w:eastAsiaTheme="minorEastAsia" w:hAnsi="Times New Roman" w:cs="Times New Roman"/>
              <w:noProof/>
            </w:rPr>
          </w:pPr>
          <w:r w:rsidRPr="0048186C">
            <w:rPr>
              <w:rFonts w:ascii="Times New Roman" w:hAnsi="Times New Roman" w:cs="Times New Roman"/>
              <w:sz w:val="24"/>
              <w:szCs w:val="24"/>
            </w:rPr>
            <w:fldChar w:fldCharType="begin"/>
          </w:r>
          <w:r w:rsidRPr="0048186C">
            <w:rPr>
              <w:rFonts w:ascii="Times New Roman" w:hAnsi="Times New Roman" w:cs="Times New Roman"/>
              <w:sz w:val="24"/>
              <w:szCs w:val="24"/>
            </w:rPr>
            <w:instrText xml:space="preserve"> TOC \o "1-3" \h \z \u </w:instrText>
          </w:r>
          <w:r w:rsidRPr="0048186C">
            <w:rPr>
              <w:rFonts w:ascii="Times New Roman" w:hAnsi="Times New Roman" w:cs="Times New Roman"/>
              <w:sz w:val="24"/>
              <w:szCs w:val="24"/>
            </w:rPr>
            <w:fldChar w:fldCharType="separate"/>
          </w:r>
          <w:hyperlink w:anchor="_Toc92321536" w:history="1">
            <w:r w:rsidR="0048186C" w:rsidRPr="0048186C">
              <w:rPr>
                <w:rStyle w:val="Hyperlink"/>
                <w:rFonts w:ascii="Times New Roman" w:hAnsi="Times New Roman" w:cs="Times New Roman"/>
                <w:noProof/>
              </w:rPr>
              <w:t>Answer to 1 (a)</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_Toc92321536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3</w:t>
            </w:r>
            <w:r w:rsidR="0048186C" w:rsidRPr="0048186C">
              <w:rPr>
                <w:rFonts w:ascii="Times New Roman" w:hAnsi="Times New Roman" w:cs="Times New Roman"/>
                <w:noProof/>
                <w:webHidden/>
              </w:rPr>
              <w:fldChar w:fldCharType="end"/>
            </w:r>
          </w:hyperlink>
        </w:p>
        <w:p w14:paraId="44A7890D" w14:textId="0B8C2019" w:rsidR="0048186C" w:rsidRPr="0048186C" w:rsidRDefault="00280D3C">
          <w:pPr>
            <w:pStyle w:val="TOC2"/>
            <w:tabs>
              <w:tab w:val="right" w:leader="dot" w:pos="9350"/>
            </w:tabs>
            <w:rPr>
              <w:rFonts w:ascii="Times New Roman" w:eastAsiaTheme="minorEastAsia" w:hAnsi="Times New Roman" w:cs="Times New Roman"/>
              <w:noProof/>
            </w:rPr>
          </w:pPr>
          <w:hyperlink w:anchor="_Toc92321537" w:history="1">
            <w:r w:rsidR="0048186C" w:rsidRPr="0048186C">
              <w:rPr>
                <w:rStyle w:val="Hyperlink"/>
                <w:rFonts w:ascii="Times New Roman" w:hAnsi="Times New Roman" w:cs="Times New Roman"/>
                <w:noProof/>
              </w:rPr>
              <w:t>Required profit and loss statement for the company (Kedison PLC)</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_Toc92321537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3</w:t>
            </w:r>
            <w:r w:rsidR="0048186C" w:rsidRPr="0048186C">
              <w:rPr>
                <w:rFonts w:ascii="Times New Roman" w:hAnsi="Times New Roman" w:cs="Times New Roman"/>
                <w:noProof/>
                <w:webHidden/>
              </w:rPr>
              <w:fldChar w:fldCharType="end"/>
            </w:r>
          </w:hyperlink>
        </w:p>
        <w:p w14:paraId="6A419694" w14:textId="43032259" w:rsidR="0048186C" w:rsidRPr="0048186C" w:rsidRDefault="00280D3C">
          <w:pPr>
            <w:pStyle w:val="TOC2"/>
            <w:tabs>
              <w:tab w:val="right" w:leader="dot" w:pos="9350"/>
            </w:tabs>
            <w:rPr>
              <w:rFonts w:ascii="Times New Roman" w:eastAsiaTheme="minorEastAsia" w:hAnsi="Times New Roman" w:cs="Times New Roman"/>
              <w:noProof/>
            </w:rPr>
          </w:pPr>
          <w:hyperlink w:anchor="_Toc92321538" w:history="1">
            <w:r w:rsidR="0048186C" w:rsidRPr="0048186C">
              <w:rPr>
                <w:rStyle w:val="Hyperlink"/>
                <w:rFonts w:ascii="Times New Roman" w:hAnsi="Times New Roman" w:cs="Times New Roman"/>
                <w:noProof/>
                <w:lang w:val="en-GB"/>
              </w:rPr>
              <w:t>Required Balance Sheet or Statement of Financial Position</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_Toc92321538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4</w:t>
            </w:r>
            <w:r w:rsidR="0048186C" w:rsidRPr="0048186C">
              <w:rPr>
                <w:rFonts w:ascii="Times New Roman" w:hAnsi="Times New Roman" w:cs="Times New Roman"/>
                <w:noProof/>
                <w:webHidden/>
              </w:rPr>
              <w:fldChar w:fldCharType="end"/>
            </w:r>
          </w:hyperlink>
        </w:p>
        <w:p w14:paraId="713AAA51" w14:textId="2297B735" w:rsidR="0048186C" w:rsidRPr="0048186C" w:rsidRDefault="00280D3C">
          <w:pPr>
            <w:pStyle w:val="TOC1"/>
            <w:tabs>
              <w:tab w:val="right" w:leader="dot" w:pos="9350"/>
            </w:tabs>
            <w:rPr>
              <w:rFonts w:ascii="Times New Roman" w:eastAsiaTheme="minorEastAsia" w:hAnsi="Times New Roman" w:cs="Times New Roman"/>
              <w:noProof/>
            </w:rPr>
          </w:pPr>
          <w:hyperlink w:anchor="_Toc92321539" w:history="1">
            <w:r w:rsidR="0048186C" w:rsidRPr="0048186C">
              <w:rPr>
                <w:rStyle w:val="Hyperlink"/>
                <w:rFonts w:ascii="Times New Roman" w:hAnsi="Times New Roman" w:cs="Times New Roman"/>
                <w:noProof/>
              </w:rPr>
              <w:t>Answer to 1 (b)</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_Toc92321539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6</w:t>
            </w:r>
            <w:r w:rsidR="0048186C" w:rsidRPr="0048186C">
              <w:rPr>
                <w:rFonts w:ascii="Times New Roman" w:hAnsi="Times New Roman" w:cs="Times New Roman"/>
                <w:noProof/>
                <w:webHidden/>
              </w:rPr>
              <w:fldChar w:fldCharType="end"/>
            </w:r>
          </w:hyperlink>
        </w:p>
        <w:p w14:paraId="72A4DD9C" w14:textId="204A0EBB" w:rsidR="0048186C" w:rsidRPr="0048186C" w:rsidRDefault="00280D3C">
          <w:pPr>
            <w:pStyle w:val="TOC2"/>
            <w:tabs>
              <w:tab w:val="right" w:leader="dot" w:pos="9350"/>
            </w:tabs>
            <w:rPr>
              <w:rFonts w:ascii="Times New Roman" w:eastAsiaTheme="minorEastAsia" w:hAnsi="Times New Roman" w:cs="Times New Roman"/>
              <w:noProof/>
            </w:rPr>
          </w:pPr>
          <w:hyperlink w:anchor="_Toc92321540" w:history="1">
            <w:r w:rsidR="0048186C" w:rsidRPr="0048186C">
              <w:rPr>
                <w:rStyle w:val="Hyperlink"/>
                <w:rFonts w:ascii="Times New Roman" w:hAnsi="Times New Roman" w:cs="Times New Roman"/>
                <w:noProof/>
              </w:rPr>
              <w:t>The rationale for the Balance sheet always is balanced</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_Toc92321540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6</w:t>
            </w:r>
            <w:r w:rsidR="0048186C" w:rsidRPr="0048186C">
              <w:rPr>
                <w:rFonts w:ascii="Times New Roman" w:hAnsi="Times New Roman" w:cs="Times New Roman"/>
                <w:noProof/>
                <w:webHidden/>
              </w:rPr>
              <w:fldChar w:fldCharType="end"/>
            </w:r>
          </w:hyperlink>
        </w:p>
        <w:p w14:paraId="39D69100" w14:textId="4C173BE8" w:rsidR="0048186C" w:rsidRPr="0048186C" w:rsidRDefault="00280D3C">
          <w:pPr>
            <w:pStyle w:val="TOC1"/>
            <w:tabs>
              <w:tab w:val="right" w:leader="dot" w:pos="9350"/>
            </w:tabs>
            <w:rPr>
              <w:rFonts w:ascii="Times New Roman" w:eastAsiaTheme="minorEastAsia" w:hAnsi="Times New Roman" w:cs="Times New Roman"/>
              <w:noProof/>
            </w:rPr>
          </w:pPr>
          <w:hyperlink w:anchor="_Toc92321541" w:history="1">
            <w:r w:rsidR="0048186C" w:rsidRPr="0048186C">
              <w:rPr>
                <w:rStyle w:val="Hyperlink"/>
                <w:rFonts w:ascii="Times New Roman" w:hAnsi="Times New Roman" w:cs="Times New Roman"/>
                <w:noProof/>
                <w:lang w:val="en-GB"/>
              </w:rPr>
              <w:t>Answer to 2 (a)</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_Toc92321541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7</w:t>
            </w:r>
            <w:r w:rsidR="0048186C" w:rsidRPr="0048186C">
              <w:rPr>
                <w:rFonts w:ascii="Times New Roman" w:hAnsi="Times New Roman" w:cs="Times New Roman"/>
                <w:noProof/>
                <w:webHidden/>
              </w:rPr>
              <w:fldChar w:fldCharType="end"/>
            </w:r>
          </w:hyperlink>
        </w:p>
        <w:p w14:paraId="7785730E" w14:textId="18C631C1" w:rsidR="0048186C" w:rsidRPr="0048186C" w:rsidRDefault="00280D3C">
          <w:pPr>
            <w:pStyle w:val="TOC2"/>
            <w:tabs>
              <w:tab w:val="right" w:leader="dot" w:pos="9350"/>
            </w:tabs>
            <w:rPr>
              <w:rFonts w:ascii="Times New Roman" w:eastAsiaTheme="minorEastAsia" w:hAnsi="Times New Roman" w:cs="Times New Roman"/>
              <w:noProof/>
            </w:rPr>
          </w:pPr>
          <w:hyperlink w:anchor="_Toc92321542" w:history="1">
            <w:r w:rsidR="0048186C" w:rsidRPr="0048186C">
              <w:rPr>
                <w:rStyle w:val="Hyperlink"/>
                <w:rFonts w:ascii="Times New Roman" w:hAnsi="Times New Roman" w:cs="Times New Roman"/>
                <w:noProof/>
                <w:lang w:val="en-GB"/>
              </w:rPr>
              <w:t>Calculation of different ratios for the company Chocco PLC for both year 2019 and 2020</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_Toc92321542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7</w:t>
            </w:r>
            <w:r w:rsidR="0048186C" w:rsidRPr="0048186C">
              <w:rPr>
                <w:rFonts w:ascii="Times New Roman" w:hAnsi="Times New Roman" w:cs="Times New Roman"/>
                <w:noProof/>
                <w:webHidden/>
              </w:rPr>
              <w:fldChar w:fldCharType="end"/>
            </w:r>
          </w:hyperlink>
        </w:p>
        <w:p w14:paraId="559BD9EB" w14:textId="3CD06240" w:rsidR="0048186C" w:rsidRPr="0048186C" w:rsidRDefault="00280D3C">
          <w:pPr>
            <w:pStyle w:val="TOC3"/>
            <w:tabs>
              <w:tab w:val="right" w:leader="dot" w:pos="9350"/>
            </w:tabs>
            <w:rPr>
              <w:rFonts w:ascii="Times New Roman" w:eastAsiaTheme="minorEastAsia" w:hAnsi="Times New Roman" w:cs="Times New Roman"/>
              <w:noProof/>
            </w:rPr>
          </w:pPr>
          <w:hyperlink w:anchor="_Toc92321543" w:history="1">
            <w:r w:rsidR="0048186C" w:rsidRPr="0048186C">
              <w:rPr>
                <w:rStyle w:val="Hyperlink"/>
                <w:rFonts w:ascii="Times New Roman" w:hAnsi="Times New Roman" w:cs="Times New Roman"/>
                <w:noProof/>
                <w:lang w:val="en-GB"/>
              </w:rPr>
              <w:t>1 – Return On Capital Employed</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_Toc92321543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7</w:t>
            </w:r>
            <w:r w:rsidR="0048186C" w:rsidRPr="0048186C">
              <w:rPr>
                <w:rFonts w:ascii="Times New Roman" w:hAnsi="Times New Roman" w:cs="Times New Roman"/>
                <w:noProof/>
                <w:webHidden/>
              </w:rPr>
              <w:fldChar w:fldCharType="end"/>
            </w:r>
          </w:hyperlink>
        </w:p>
        <w:p w14:paraId="5703F3B2" w14:textId="50A0F601" w:rsidR="0048186C" w:rsidRPr="0048186C" w:rsidRDefault="00280D3C">
          <w:pPr>
            <w:pStyle w:val="TOC3"/>
            <w:tabs>
              <w:tab w:val="right" w:leader="dot" w:pos="9350"/>
            </w:tabs>
            <w:rPr>
              <w:rFonts w:ascii="Times New Roman" w:eastAsiaTheme="minorEastAsia" w:hAnsi="Times New Roman" w:cs="Times New Roman"/>
              <w:noProof/>
            </w:rPr>
          </w:pPr>
          <w:hyperlink w:anchor="_Toc92321544" w:history="1">
            <w:r w:rsidR="0048186C" w:rsidRPr="0048186C">
              <w:rPr>
                <w:rStyle w:val="Hyperlink"/>
                <w:rFonts w:ascii="Times New Roman" w:hAnsi="Times New Roman" w:cs="Times New Roman"/>
                <w:noProof/>
                <w:lang w:val="en-GB"/>
              </w:rPr>
              <w:t>2 – Return On Equity</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_Toc92321544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7</w:t>
            </w:r>
            <w:r w:rsidR="0048186C" w:rsidRPr="0048186C">
              <w:rPr>
                <w:rFonts w:ascii="Times New Roman" w:hAnsi="Times New Roman" w:cs="Times New Roman"/>
                <w:noProof/>
                <w:webHidden/>
              </w:rPr>
              <w:fldChar w:fldCharType="end"/>
            </w:r>
          </w:hyperlink>
        </w:p>
        <w:p w14:paraId="4DA8E003" w14:textId="660127E1" w:rsidR="0048186C" w:rsidRPr="0048186C" w:rsidRDefault="00280D3C">
          <w:pPr>
            <w:pStyle w:val="TOC3"/>
            <w:tabs>
              <w:tab w:val="right" w:leader="dot" w:pos="9350"/>
            </w:tabs>
            <w:rPr>
              <w:rFonts w:ascii="Times New Roman" w:eastAsiaTheme="minorEastAsia" w:hAnsi="Times New Roman" w:cs="Times New Roman"/>
              <w:noProof/>
            </w:rPr>
          </w:pPr>
          <w:hyperlink w:anchor="_Toc92321545" w:history="1">
            <w:r w:rsidR="0048186C" w:rsidRPr="0048186C">
              <w:rPr>
                <w:rStyle w:val="Hyperlink"/>
                <w:rFonts w:ascii="Times New Roman" w:hAnsi="Times New Roman" w:cs="Times New Roman"/>
                <w:noProof/>
                <w:lang w:val="en-GB"/>
              </w:rPr>
              <w:t>3 – Earnings Per Share</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_Toc92321545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8</w:t>
            </w:r>
            <w:r w:rsidR="0048186C" w:rsidRPr="0048186C">
              <w:rPr>
                <w:rFonts w:ascii="Times New Roman" w:hAnsi="Times New Roman" w:cs="Times New Roman"/>
                <w:noProof/>
                <w:webHidden/>
              </w:rPr>
              <w:fldChar w:fldCharType="end"/>
            </w:r>
          </w:hyperlink>
        </w:p>
        <w:p w14:paraId="62A69F97" w14:textId="1454BCA1" w:rsidR="0048186C" w:rsidRPr="0048186C" w:rsidRDefault="00280D3C">
          <w:pPr>
            <w:pStyle w:val="TOC3"/>
            <w:tabs>
              <w:tab w:val="right" w:leader="dot" w:pos="9350"/>
            </w:tabs>
            <w:rPr>
              <w:rFonts w:ascii="Times New Roman" w:eastAsiaTheme="minorEastAsia" w:hAnsi="Times New Roman" w:cs="Times New Roman"/>
              <w:noProof/>
            </w:rPr>
          </w:pPr>
          <w:hyperlink w:anchor="_Toc92321546" w:history="1">
            <w:r w:rsidR="0048186C" w:rsidRPr="0048186C">
              <w:rPr>
                <w:rStyle w:val="Hyperlink"/>
                <w:rFonts w:ascii="Times New Roman" w:hAnsi="Times New Roman" w:cs="Times New Roman"/>
                <w:noProof/>
                <w:lang w:val="en-GB"/>
              </w:rPr>
              <w:t>4 – NPM (Net Profit Margin)</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_Toc92321546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8</w:t>
            </w:r>
            <w:r w:rsidR="0048186C" w:rsidRPr="0048186C">
              <w:rPr>
                <w:rFonts w:ascii="Times New Roman" w:hAnsi="Times New Roman" w:cs="Times New Roman"/>
                <w:noProof/>
                <w:webHidden/>
              </w:rPr>
              <w:fldChar w:fldCharType="end"/>
            </w:r>
          </w:hyperlink>
        </w:p>
        <w:p w14:paraId="2D454F27" w14:textId="44AA7455" w:rsidR="0048186C" w:rsidRPr="0048186C" w:rsidRDefault="00280D3C">
          <w:pPr>
            <w:pStyle w:val="TOC3"/>
            <w:tabs>
              <w:tab w:val="right" w:leader="dot" w:pos="9350"/>
            </w:tabs>
            <w:rPr>
              <w:rFonts w:ascii="Times New Roman" w:eastAsiaTheme="minorEastAsia" w:hAnsi="Times New Roman" w:cs="Times New Roman"/>
              <w:noProof/>
            </w:rPr>
          </w:pPr>
          <w:hyperlink w:anchor="_Toc92321547" w:history="1">
            <w:r w:rsidR="0048186C" w:rsidRPr="0048186C">
              <w:rPr>
                <w:rStyle w:val="Hyperlink"/>
                <w:rFonts w:ascii="Times New Roman" w:hAnsi="Times New Roman" w:cs="Times New Roman"/>
                <w:noProof/>
                <w:lang w:val="en-GB"/>
              </w:rPr>
              <w:t>5 – Turnover of Assets</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_Toc92321547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9</w:t>
            </w:r>
            <w:r w:rsidR="0048186C" w:rsidRPr="0048186C">
              <w:rPr>
                <w:rFonts w:ascii="Times New Roman" w:hAnsi="Times New Roman" w:cs="Times New Roman"/>
                <w:noProof/>
                <w:webHidden/>
              </w:rPr>
              <w:fldChar w:fldCharType="end"/>
            </w:r>
          </w:hyperlink>
        </w:p>
        <w:p w14:paraId="56FA6934" w14:textId="5D23CF63" w:rsidR="0048186C" w:rsidRPr="0048186C" w:rsidRDefault="00280D3C">
          <w:pPr>
            <w:pStyle w:val="TOC3"/>
            <w:tabs>
              <w:tab w:val="right" w:leader="dot" w:pos="9350"/>
            </w:tabs>
            <w:rPr>
              <w:rFonts w:ascii="Times New Roman" w:eastAsiaTheme="minorEastAsia" w:hAnsi="Times New Roman" w:cs="Times New Roman"/>
              <w:noProof/>
            </w:rPr>
          </w:pPr>
          <w:hyperlink w:anchor="_Toc92321548" w:history="1">
            <w:r w:rsidR="0048186C" w:rsidRPr="0048186C">
              <w:rPr>
                <w:rStyle w:val="Hyperlink"/>
                <w:rFonts w:ascii="Times New Roman" w:hAnsi="Times New Roman" w:cs="Times New Roman"/>
                <w:noProof/>
                <w:lang w:val="en-GB"/>
              </w:rPr>
              <w:t>6 – Days for Stock Holding</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_Toc92321548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9</w:t>
            </w:r>
            <w:r w:rsidR="0048186C" w:rsidRPr="0048186C">
              <w:rPr>
                <w:rFonts w:ascii="Times New Roman" w:hAnsi="Times New Roman" w:cs="Times New Roman"/>
                <w:noProof/>
                <w:webHidden/>
              </w:rPr>
              <w:fldChar w:fldCharType="end"/>
            </w:r>
          </w:hyperlink>
        </w:p>
        <w:p w14:paraId="5FA2C828" w14:textId="4736E1B9" w:rsidR="0048186C" w:rsidRPr="0048186C" w:rsidRDefault="00280D3C">
          <w:pPr>
            <w:pStyle w:val="TOC3"/>
            <w:tabs>
              <w:tab w:val="right" w:leader="dot" w:pos="9350"/>
            </w:tabs>
            <w:rPr>
              <w:rFonts w:ascii="Times New Roman" w:eastAsiaTheme="minorEastAsia" w:hAnsi="Times New Roman" w:cs="Times New Roman"/>
              <w:noProof/>
            </w:rPr>
          </w:pPr>
          <w:hyperlink w:anchor="_Toc92321549" w:history="1">
            <w:r w:rsidR="0048186C" w:rsidRPr="0048186C">
              <w:rPr>
                <w:rStyle w:val="Hyperlink"/>
                <w:rFonts w:ascii="Times New Roman" w:hAnsi="Times New Roman" w:cs="Times New Roman"/>
                <w:noProof/>
                <w:lang w:val="en-GB"/>
              </w:rPr>
              <w:t>7 – Collection period for the debtor</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_Toc92321549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10</w:t>
            </w:r>
            <w:r w:rsidR="0048186C" w:rsidRPr="0048186C">
              <w:rPr>
                <w:rFonts w:ascii="Times New Roman" w:hAnsi="Times New Roman" w:cs="Times New Roman"/>
                <w:noProof/>
                <w:webHidden/>
              </w:rPr>
              <w:fldChar w:fldCharType="end"/>
            </w:r>
          </w:hyperlink>
        </w:p>
        <w:p w14:paraId="02E57F53" w14:textId="1F65BE8B" w:rsidR="0048186C" w:rsidRPr="0048186C" w:rsidRDefault="00280D3C">
          <w:pPr>
            <w:pStyle w:val="TOC3"/>
            <w:tabs>
              <w:tab w:val="right" w:leader="dot" w:pos="9350"/>
            </w:tabs>
            <w:rPr>
              <w:rFonts w:ascii="Times New Roman" w:eastAsiaTheme="minorEastAsia" w:hAnsi="Times New Roman" w:cs="Times New Roman"/>
              <w:noProof/>
            </w:rPr>
          </w:pPr>
          <w:hyperlink w:anchor="_Toc92321550" w:history="1">
            <w:r w:rsidR="0048186C" w:rsidRPr="0048186C">
              <w:rPr>
                <w:rStyle w:val="Hyperlink"/>
                <w:rFonts w:ascii="Times New Roman" w:hAnsi="Times New Roman" w:cs="Times New Roman"/>
                <w:noProof/>
                <w:lang w:val="en-GB"/>
              </w:rPr>
              <w:t>8 – Current Ratio</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_Toc92321550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10</w:t>
            </w:r>
            <w:r w:rsidR="0048186C" w:rsidRPr="0048186C">
              <w:rPr>
                <w:rFonts w:ascii="Times New Roman" w:hAnsi="Times New Roman" w:cs="Times New Roman"/>
                <w:noProof/>
                <w:webHidden/>
              </w:rPr>
              <w:fldChar w:fldCharType="end"/>
            </w:r>
          </w:hyperlink>
        </w:p>
        <w:p w14:paraId="39524FFF" w14:textId="0AA87B84" w:rsidR="0048186C" w:rsidRPr="0048186C" w:rsidRDefault="00280D3C">
          <w:pPr>
            <w:pStyle w:val="TOC3"/>
            <w:tabs>
              <w:tab w:val="right" w:leader="dot" w:pos="9350"/>
            </w:tabs>
            <w:rPr>
              <w:rFonts w:ascii="Times New Roman" w:eastAsiaTheme="minorEastAsia" w:hAnsi="Times New Roman" w:cs="Times New Roman"/>
              <w:noProof/>
            </w:rPr>
          </w:pPr>
          <w:hyperlink w:anchor="_Toc92321551" w:history="1">
            <w:r w:rsidR="0048186C" w:rsidRPr="0048186C">
              <w:rPr>
                <w:rStyle w:val="Hyperlink"/>
                <w:rFonts w:ascii="Times New Roman" w:hAnsi="Times New Roman" w:cs="Times New Roman"/>
                <w:noProof/>
                <w:lang w:val="en-GB"/>
              </w:rPr>
              <w:t>9 – Ratio for Financial Gearing</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_Toc92321551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11</w:t>
            </w:r>
            <w:r w:rsidR="0048186C" w:rsidRPr="0048186C">
              <w:rPr>
                <w:rFonts w:ascii="Times New Roman" w:hAnsi="Times New Roman" w:cs="Times New Roman"/>
                <w:noProof/>
                <w:webHidden/>
              </w:rPr>
              <w:fldChar w:fldCharType="end"/>
            </w:r>
          </w:hyperlink>
        </w:p>
        <w:p w14:paraId="25D3B000" w14:textId="3C13E071" w:rsidR="0048186C" w:rsidRPr="0048186C" w:rsidRDefault="00280D3C">
          <w:pPr>
            <w:pStyle w:val="TOC3"/>
            <w:tabs>
              <w:tab w:val="right" w:leader="dot" w:pos="9350"/>
            </w:tabs>
            <w:rPr>
              <w:rFonts w:ascii="Times New Roman" w:eastAsiaTheme="minorEastAsia" w:hAnsi="Times New Roman" w:cs="Times New Roman"/>
              <w:noProof/>
            </w:rPr>
          </w:pPr>
          <w:hyperlink w:anchor="_Toc92321552" w:history="1">
            <w:r w:rsidR="0048186C" w:rsidRPr="0048186C">
              <w:rPr>
                <w:rStyle w:val="Hyperlink"/>
                <w:rFonts w:ascii="Times New Roman" w:hAnsi="Times New Roman" w:cs="Times New Roman"/>
                <w:noProof/>
                <w:lang w:val="en-GB"/>
              </w:rPr>
              <w:t>10 – Cover for Invertor</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_Toc92321552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11</w:t>
            </w:r>
            <w:r w:rsidR="0048186C" w:rsidRPr="0048186C">
              <w:rPr>
                <w:rFonts w:ascii="Times New Roman" w:hAnsi="Times New Roman" w:cs="Times New Roman"/>
                <w:noProof/>
                <w:webHidden/>
              </w:rPr>
              <w:fldChar w:fldCharType="end"/>
            </w:r>
          </w:hyperlink>
        </w:p>
        <w:p w14:paraId="4513A99F" w14:textId="0A381A6C" w:rsidR="0048186C" w:rsidRPr="0048186C" w:rsidRDefault="00280D3C">
          <w:pPr>
            <w:pStyle w:val="TOC1"/>
            <w:tabs>
              <w:tab w:val="right" w:leader="dot" w:pos="9350"/>
            </w:tabs>
            <w:rPr>
              <w:rFonts w:ascii="Times New Roman" w:eastAsiaTheme="minorEastAsia" w:hAnsi="Times New Roman" w:cs="Times New Roman"/>
              <w:noProof/>
            </w:rPr>
          </w:pPr>
          <w:hyperlink w:anchor="_Toc92321553" w:history="1">
            <w:r w:rsidR="0048186C" w:rsidRPr="0048186C">
              <w:rPr>
                <w:rStyle w:val="Hyperlink"/>
                <w:rFonts w:ascii="Times New Roman" w:hAnsi="Times New Roman" w:cs="Times New Roman"/>
                <w:noProof/>
                <w:lang w:val="en-GB"/>
              </w:rPr>
              <w:t>Answer to 2 (b)</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_Toc92321553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12</w:t>
            </w:r>
            <w:r w:rsidR="0048186C" w:rsidRPr="0048186C">
              <w:rPr>
                <w:rFonts w:ascii="Times New Roman" w:hAnsi="Times New Roman" w:cs="Times New Roman"/>
                <w:noProof/>
                <w:webHidden/>
              </w:rPr>
              <w:fldChar w:fldCharType="end"/>
            </w:r>
          </w:hyperlink>
        </w:p>
        <w:p w14:paraId="1E5F0664" w14:textId="1E2CEE1C" w:rsidR="0048186C" w:rsidRPr="0048186C" w:rsidRDefault="00280D3C">
          <w:pPr>
            <w:pStyle w:val="TOC2"/>
            <w:tabs>
              <w:tab w:val="right" w:leader="dot" w:pos="9350"/>
            </w:tabs>
            <w:rPr>
              <w:rFonts w:ascii="Times New Roman" w:eastAsiaTheme="minorEastAsia" w:hAnsi="Times New Roman" w:cs="Times New Roman"/>
              <w:noProof/>
            </w:rPr>
          </w:pPr>
          <w:hyperlink w:anchor="_Toc92321554" w:history="1">
            <w:r w:rsidR="0048186C" w:rsidRPr="0048186C">
              <w:rPr>
                <w:rStyle w:val="Hyperlink"/>
                <w:rFonts w:ascii="Times New Roman" w:hAnsi="Times New Roman" w:cs="Times New Roman"/>
                <w:noProof/>
                <w:lang w:val="en-GB"/>
              </w:rPr>
              <w:t>Providing comment on the position of Chocco PLC based on the financial performance</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_Toc92321554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12</w:t>
            </w:r>
            <w:r w:rsidR="0048186C" w:rsidRPr="0048186C">
              <w:rPr>
                <w:rFonts w:ascii="Times New Roman" w:hAnsi="Times New Roman" w:cs="Times New Roman"/>
                <w:noProof/>
                <w:webHidden/>
              </w:rPr>
              <w:fldChar w:fldCharType="end"/>
            </w:r>
          </w:hyperlink>
        </w:p>
        <w:p w14:paraId="3E84E4B3" w14:textId="208265DB" w:rsidR="0048186C" w:rsidRPr="0048186C" w:rsidRDefault="00280D3C">
          <w:pPr>
            <w:pStyle w:val="TOC3"/>
            <w:tabs>
              <w:tab w:val="right" w:leader="dot" w:pos="9350"/>
            </w:tabs>
            <w:rPr>
              <w:rFonts w:ascii="Times New Roman" w:eastAsiaTheme="minorEastAsia" w:hAnsi="Times New Roman" w:cs="Times New Roman"/>
              <w:noProof/>
            </w:rPr>
          </w:pPr>
          <w:hyperlink w:anchor="_Toc92321555" w:history="1">
            <w:r w:rsidR="0048186C" w:rsidRPr="0048186C">
              <w:rPr>
                <w:rStyle w:val="Hyperlink"/>
                <w:rFonts w:ascii="Times New Roman" w:hAnsi="Times New Roman" w:cs="Times New Roman"/>
                <w:noProof/>
              </w:rPr>
              <w:t>Performance of profitability</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_Toc92321555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12</w:t>
            </w:r>
            <w:r w:rsidR="0048186C" w:rsidRPr="0048186C">
              <w:rPr>
                <w:rFonts w:ascii="Times New Roman" w:hAnsi="Times New Roman" w:cs="Times New Roman"/>
                <w:noProof/>
                <w:webHidden/>
              </w:rPr>
              <w:fldChar w:fldCharType="end"/>
            </w:r>
          </w:hyperlink>
        </w:p>
        <w:p w14:paraId="0B466D9D" w14:textId="69060C86" w:rsidR="0048186C" w:rsidRPr="0048186C" w:rsidRDefault="00280D3C">
          <w:pPr>
            <w:pStyle w:val="TOC3"/>
            <w:tabs>
              <w:tab w:val="right" w:leader="dot" w:pos="9350"/>
            </w:tabs>
            <w:rPr>
              <w:rFonts w:ascii="Times New Roman" w:eastAsiaTheme="minorEastAsia" w:hAnsi="Times New Roman" w:cs="Times New Roman"/>
              <w:noProof/>
            </w:rPr>
          </w:pPr>
          <w:hyperlink w:anchor="_Toc92321556" w:history="1">
            <w:r w:rsidR="0048186C" w:rsidRPr="0048186C">
              <w:rPr>
                <w:rStyle w:val="Hyperlink"/>
                <w:rFonts w:ascii="Times New Roman" w:hAnsi="Times New Roman" w:cs="Times New Roman"/>
                <w:noProof/>
              </w:rPr>
              <w:t>Performance of efficiency</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_Toc92321556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13</w:t>
            </w:r>
            <w:r w:rsidR="0048186C" w:rsidRPr="0048186C">
              <w:rPr>
                <w:rFonts w:ascii="Times New Roman" w:hAnsi="Times New Roman" w:cs="Times New Roman"/>
                <w:noProof/>
                <w:webHidden/>
              </w:rPr>
              <w:fldChar w:fldCharType="end"/>
            </w:r>
          </w:hyperlink>
        </w:p>
        <w:p w14:paraId="27E7D78F" w14:textId="789B21B5" w:rsidR="0048186C" w:rsidRPr="0048186C" w:rsidRDefault="00280D3C">
          <w:pPr>
            <w:pStyle w:val="TOC3"/>
            <w:tabs>
              <w:tab w:val="right" w:leader="dot" w:pos="9350"/>
            </w:tabs>
            <w:rPr>
              <w:rFonts w:ascii="Times New Roman" w:eastAsiaTheme="minorEastAsia" w:hAnsi="Times New Roman" w:cs="Times New Roman"/>
              <w:noProof/>
            </w:rPr>
          </w:pPr>
          <w:hyperlink w:anchor="_Toc92321557" w:history="1">
            <w:r w:rsidR="0048186C" w:rsidRPr="0048186C">
              <w:rPr>
                <w:rStyle w:val="Hyperlink"/>
                <w:rFonts w:ascii="Times New Roman" w:hAnsi="Times New Roman" w:cs="Times New Roman"/>
                <w:noProof/>
              </w:rPr>
              <w:t>Performance in terms of liquidity</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_Toc92321557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13</w:t>
            </w:r>
            <w:r w:rsidR="0048186C" w:rsidRPr="0048186C">
              <w:rPr>
                <w:rFonts w:ascii="Times New Roman" w:hAnsi="Times New Roman" w:cs="Times New Roman"/>
                <w:noProof/>
                <w:webHidden/>
              </w:rPr>
              <w:fldChar w:fldCharType="end"/>
            </w:r>
          </w:hyperlink>
        </w:p>
        <w:p w14:paraId="04455348" w14:textId="31525A55" w:rsidR="0048186C" w:rsidRPr="0048186C" w:rsidRDefault="00280D3C">
          <w:pPr>
            <w:pStyle w:val="TOC3"/>
            <w:tabs>
              <w:tab w:val="right" w:leader="dot" w:pos="9350"/>
            </w:tabs>
            <w:rPr>
              <w:rFonts w:ascii="Times New Roman" w:eastAsiaTheme="minorEastAsia" w:hAnsi="Times New Roman" w:cs="Times New Roman"/>
              <w:noProof/>
            </w:rPr>
          </w:pPr>
          <w:hyperlink w:anchor="_Toc92321558" w:history="1">
            <w:r w:rsidR="0048186C" w:rsidRPr="0048186C">
              <w:rPr>
                <w:rStyle w:val="Hyperlink"/>
                <w:rFonts w:ascii="Times New Roman" w:hAnsi="Times New Roman" w:cs="Times New Roman"/>
                <w:noProof/>
              </w:rPr>
              <w:t>Financial Gearing for Chocco PLC</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_Toc92321558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14</w:t>
            </w:r>
            <w:r w:rsidR="0048186C" w:rsidRPr="0048186C">
              <w:rPr>
                <w:rFonts w:ascii="Times New Roman" w:hAnsi="Times New Roman" w:cs="Times New Roman"/>
                <w:noProof/>
                <w:webHidden/>
              </w:rPr>
              <w:fldChar w:fldCharType="end"/>
            </w:r>
          </w:hyperlink>
        </w:p>
        <w:p w14:paraId="7298ABD3" w14:textId="04D7A876" w:rsidR="0048186C" w:rsidRPr="0048186C" w:rsidRDefault="00280D3C">
          <w:pPr>
            <w:pStyle w:val="TOC1"/>
            <w:tabs>
              <w:tab w:val="right" w:leader="dot" w:pos="9350"/>
            </w:tabs>
            <w:rPr>
              <w:rFonts w:ascii="Times New Roman" w:eastAsiaTheme="minorEastAsia" w:hAnsi="Times New Roman" w:cs="Times New Roman"/>
              <w:noProof/>
            </w:rPr>
          </w:pPr>
          <w:hyperlink w:anchor="_Toc92321559" w:history="1">
            <w:r w:rsidR="0048186C" w:rsidRPr="0048186C">
              <w:rPr>
                <w:rStyle w:val="Hyperlink"/>
                <w:rFonts w:ascii="Times New Roman" w:hAnsi="Times New Roman" w:cs="Times New Roman"/>
                <w:noProof/>
              </w:rPr>
              <w:t>References</w:t>
            </w:r>
            <w:r w:rsidR="0048186C" w:rsidRPr="0048186C">
              <w:rPr>
                <w:rFonts w:ascii="Times New Roman" w:hAnsi="Times New Roman" w:cs="Times New Roman"/>
                <w:noProof/>
                <w:webHidden/>
              </w:rPr>
              <w:tab/>
            </w:r>
            <w:r w:rsidR="0048186C" w:rsidRPr="0048186C">
              <w:rPr>
                <w:rFonts w:ascii="Times New Roman" w:hAnsi="Times New Roman" w:cs="Times New Roman"/>
                <w:noProof/>
                <w:webHidden/>
              </w:rPr>
              <w:fldChar w:fldCharType="begin"/>
            </w:r>
            <w:r w:rsidR="0048186C" w:rsidRPr="0048186C">
              <w:rPr>
                <w:rFonts w:ascii="Times New Roman" w:hAnsi="Times New Roman" w:cs="Times New Roman"/>
                <w:noProof/>
                <w:webHidden/>
              </w:rPr>
              <w:instrText xml:space="preserve"> PAGEREF _Toc92321559 \h </w:instrText>
            </w:r>
            <w:r w:rsidR="0048186C" w:rsidRPr="0048186C">
              <w:rPr>
                <w:rFonts w:ascii="Times New Roman" w:hAnsi="Times New Roman" w:cs="Times New Roman"/>
                <w:noProof/>
                <w:webHidden/>
              </w:rPr>
            </w:r>
            <w:r w:rsidR="0048186C" w:rsidRPr="0048186C">
              <w:rPr>
                <w:rFonts w:ascii="Times New Roman" w:hAnsi="Times New Roman" w:cs="Times New Roman"/>
                <w:noProof/>
                <w:webHidden/>
              </w:rPr>
              <w:fldChar w:fldCharType="separate"/>
            </w:r>
            <w:r w:rsidR="0048186C" w:rsidRPr="0048186C">
              <w:rPr>
                <w:rFonts w:ascii="Times New Roman" w:hAnsi="Times New Roman" w:cs="Times New Roman"/>
                <w:noProof/>
                <w:webHidden/>
              </w:rPr>
              <w:t>15</w:t>
            </w:r>
            <w:r w:rsidR="0048186C" w:rsidRPr="0048186C">
              <w:rPr>
                <w:rFonts w:ascii="Times New Roman" w:hAnsi="Times New Roman" w:cs="Times New Roman"/>
                <w:noProof/>
                <w:webHidden/>
              </w:rPr>
              <w:fldChar w:fldCharType="end"/>
            </w:r>
          </w:hyperlink>
        </w:p>
        <w:p w14:paraId="18360EB8" w14:textId="201959CE" w:rsidR="00F9784D" w:rsidRPr="0048186C" w:rsidRDefault="00F9784D" w:rsidP="0081373F">
          <w:pPr>
            <w:spacing w:line="360" w:lineRule="auto"/>
            <w:rPr>
              <w:rFonts w:ascii="Times New Roman" w:hAnsi="Times New Roman" w:cs="Times New Roman"/>
            </w:rPr>
          </w:pPr>
          <w:r w:rsidRPr="0048186C">
            <w:rPr>
              <w:rFonts w:ascii="Times New Roman" w:hAnsi="Times New Roman" w:cs="Times New Roman"/>
              <w:b/>
              <w:bCs/>
              <w:noProof/>
              <w:sz w:val="24"/>
              <w:szCs w:val="24"/>
            </w:rPr>
            <w:fldChar w:fldCharType="end"/>
          </w:r>
        </w:p>
      </w:sdtContent>
    </w:sdt>
    <w:p w14:paraId="6722DAA4" w14:textId="77777777" w:rsidR="0094595E" w:rsidRPr="0094595E" w:rsidRDefault="0094595E" w:rsidP="0094595E">
      <w:pPr>
        <w:spacing w:line="360" w:lineRule="auto"/>
        <w:jc w:val="both"/>
        <w:rPr>
          <w:rFonts w:ascii="Times New Roman" w:hAnsi="Times New Roman" w:cs="Times New Roman"/>
          <w:sz w:val="24"/>
          <w:szCs w:val="24"/>
        </w:rPr>
      </w:pPr>
      <w:r w:rsidRPr="0094595E">
        <w:rPr>
          <w:rFonts w:ascii="Times New Roman" w:hAnsi="Times New Roman" w:cs="Times New Roman"/>
          <w:sz w:val="24"/>
          <w:szCs w:val="24"/>
        </w:rPr>
        <w:br w:type="page"/>
      </w:r>
    </w:p>
    <w:p w14:paraId="4D64CBF8" w14:textId="6D4D047B" w:rsidR="0094595E" w:rsidRPr="0094595E" w:rsidRDefault="0094595E" w:rsidP="00AA1BE2">
      <w:pPr>
        <w:pStyle w:val="Heading1"/>
      </w:pPr>
      <w:bookmarkStart w:id="1" w:name="_Toc92321536"/>
      <w:r w:rsidRPr="0094595E">
        <w:lastRenderedPageBreak/>
        <w:t>Answer to 1 (</w:t>
      </w:r>
      <w:r w:rsidR="00F44B5F">
        <w:t>a</w:t>
      </w:r>
      <w:r w:rsidRPr="0094595E">
        <w:t>)</w:t>
      </w:r>
      <w:bookmarkEnd w:id="1"/>
      <w:r w:rsidRPr="0094595E">
        <w:t xml:space="preserve"> </w:t>
      </w:r>
    </w:p>
    <w:p w14:paraId="3B98E839" w14:textId="62DEC000" w:rsidR="0094595E" w:rsidRPr="0094595E" w:rsidRDefault="0094595E" w:rsidP="00557CDD">
      <w:pPr>
        <w:pStyle w:val="Heading2"/>
      </w:pPr>
      <w:bookmarkStart w:id="2" w:name="_Toc92321537"/>
      <w:r w:rsidRPr="0094595E">
        <w:t>Required profit and loss statement for the company</w:t>
      </w:r>
      <w:r w:rsidR="00557CDD">
        <w:t xml:space="preserve"> </w:t>
      </w:r>
      <w:r w:rsidRPr="0094595E">
        <w:t>(Kedison PLC)</w:t>
      </w:r>
      <w:bookmarkEnd w:id="2"/>
      <w:r w:rsidRPr="0094595E">
        <w:t xml:space="preserve"> </w:t>
      </w:r>
    </w:p>
    <w:p w14:paraId="3F2ABA51" w14:textId="2DE74158" w:rsidR="00101657" w:rsidRDefault="0094595E" w:rsidP="0094595E">
      <w:pPr>
        <w:spacing w:line="360" w:lineRule="auto"/>
        <w:jc w:val="both"/>
        <w:rPr>
          <w:rFonts w:ascii="Times New Roman" w:hAnsi="Times New Roman" w:cs="Times New Roman"/>
          <w:sz w:val="24"/>
          <w:szCs w:val="24"/>
        </w:rPr>
      </w:pPr>
      <w:r w:rsidRPr="0094595E">
        <w:rPr>
          <w:rFonts w:ascii="Times New Roman" w:hAnsi="Times New Roman" w:cs="Times New Roman"/>
          <w:sz w:val="24"/>
          <w:szCs w:val="24"/>
        </w:rPr>
        <w:t xml:space="preserve">The following profit and loss statement </w:t>
      </w:r>
      <w:r w:rsidR="00557CDD" w:rsidRPr="0094595E">
        <w:rPr>
          <w:rFonts w:ascii="Times New Roman" w:hAnsi="Times New Roman" w:cs="Times New Roman"/>
          <w:sz w:val="24"/>
          <w:szCs w:val="24"/>
        </w:rPr>
        <w:t>have</w:t>
      </w:r>
      <w:r w:rsidRPr="0094595E">
        <w:rPr>
          <w:rFonts w:ascii="Times New Roman" w:hAnsi="Times New Roman" w:cs="Times New Roman"/>
          <w:sz w:val="24"/>
          <w:szCs w:val="24"/>
        </w:rPr>
        <w:t xml:space="preserve"> been constructed for the year that ended on 31st </w:t>
      </w:r>
      <w:r w:rsidR="00557CDD" w:rsidRPr="0094595E">
        <w:rPr>
          <w:rFonts w:ascii="Times New Roman" w:hAnsi="Times New Roman" w:cs="Times New Roman"/>
          <w:sz w:val="24"/>
          <w:szCs w:val="24"/>
        </w:rPr>
        <w:t>December</w:t>
      </w:r>
      <w:r w:rsidRPr="0094595E">
        <w:rPr>
          <w:rFonts w:ascii="Times New Roman" w:hAnsi="Times New Roman" w:cs="Times New Roman"/>
          <w:sz w:val="24"/>
          <w:szCs w:val="24"/>
        </w:rPr>
        <w:t xml:space="preserve"> 2020</w:t>
      </w:r>
      <w:r>
        <w:rPr>
          <w:rFonts w:ascii="Times New Roman" w:hAnsi="Times New Roman" w:cs="Times New Roman"/>
          <w:sz w:val="24"/>
          <w:szCs w:val="24"/>
        </w:rPr>
        <w:t>.</w:t>
      </w:r>
    </w:p>
    <w:tbl>
      <w:tblPr>
        <w:tblStyle w:val="GridTable5Dark-Accent1"/>
        <w:tblW w:w="5000" w:type="pct"/>
        <w:shd w:val="clear" w:color="auto" w:fill="A8D08D" w:themeFill="accent6" w:themeFillTint="99"/>
        <w:tblLook w:val="04A0" w:firstRow="1" w:lastRow="0" w:firstColumn="1" w:lastColumn="0" w:noHBand="0" w:noVBand="1"/>
      </w:tblPr>
      <w:tblGrid>
        <w:gridCol w:w="5535"/>
        <w:gridCol w:w="1952"/>
        <w:gridCol w:w="1863"/>
      </w:tblGrid>
      <w:tr w:rsidR="0094595E" w:rsidRPr="0094595E" w14:paraId="533AFDEE" w14:textId="77777777" w:rsidTr="00557CDD">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5000" w:type="pct"/>
            <w:gridSpan w:val="3"/>
            <w:vMerge w:val="restart"/>
            <w:tcBorders>
              <w:top w:val="single" w:sz="4" w:space="0" w:color="0070C0"/>
              <w:left w:val="single" w:sz="4" w:space="0" w:color="0070C0"/>
              <w:bottom w:val="single" w:sz="4" w:space="0" w:color="0070C0"/>
              <w:right w:val="single" w:sz="4" w:space="0" w:color="0070C0"/>
            </w:tcBorders>
            <w:shd w:val="clear" w:color="auto" w:fill="A8D08D" w:themeFill="accent6" w:themeFillTint="99"/>
            <w:vAlign w:val="center"/>
            <w:hideMark/>
          </w:tcPr>
          <w:p w14:paraId="685B2164" w14:textId="77777777" w:rsidR="00AA1BE2" w:rsidRPr="00557CDD" w:rsidRDefault="0094595E" w:rsidP="0094595E">
            <w:pPr>
              <w:spacing w:after="160" w:line="360" w:lineRule="auto"/>
              <w:jc w:val="center"/>
              <w:rPr>
                <w:rFonts w:ascii="Times New Roman" w:hAnsi="Times New Roman" w:cs="Times New Roman"/>
                <w:b w:val="0"/>
                <w:bCs w:val="0"/>
                <w:sz w:val="24"/>
                <w:szCs w:val="24"/>
              </w:rPr>
            </w:pPr>
            <w:r w:rsidRPr="00557CDD">
              <w:rPr>
                <w:rFonts w:ascii="Times New Roman" w:hAnsi="Times New Roman" w:cs="Times New Roman"/>
                <w:color w:val="auto"/>
                <w:sz w:val="24"/>
                <w:szCs w:val="24"/>
              </w:rPr>
              <w:t>Kedison PLC</w:t>
            </w:r>
          </w:p>
          <w:p w14:paraId="3102CB38" w14:textId="6F1DE7FB" w:rsidR="0094595E" w:rsidRPr="0094595E" w:rsidRDefault="00AA1BE2" w:rsidP="0094595E">
            <w:pPr>
              <w:spacing w:after="160" w:line="360" w:lineRule="auto"/>
              <w:jc w:val="center"/>
              <w:rPr>
                <w:rFonts w:ascii="Times New Roman" w:hAnsi="Times New Roman" w:cs="Times New Roman"/>
                <w:sz w:val="20"/>
                <w:szCs w:val="20"/>
                <w:lang w:val="en-GB"/>
              </w:rPr>
            </w:pPr>
            <w:r w:rsidRPr="00557CDD">
              <w:rPr>
                <w:rFonts w:ascii="Times New Roman" w:hAnsi="Times New Roman" w:cs="Times New Roman"/>
                <w:color w:val="auto"/>
                <w:sz w:val="24"/>
                <w:szCs w:val="24"/>
              </w:rPr>
              <w:t>S</w:t>
            </w:r>
            <w:r w:rsidR="0094595E" w:rsidRPr="00557CDD">
              <w:rPr>
                <w:rFonts w:ascii="Times New Roman" w:hAnsi="Times New Roman" w:cs="Times New Roman"/>
                <w:color w:val="auto"/>
                <w:sz w:val="24"/>
                <w:szCs w:val="24"/>
              </w:rPr>
              <w:t>tatement</w:t>
            </w:r>
            <w:r w:rsidRPr="00557CDD">
              <w:rPr>
                <w:rFonts w:ascii="Times New Roman" w:hAnsi="Times New Roman" w:cs="Times New Roman"/>
                <w:color w:val="auto"/>
                <w:sz w:val="24"/>
                <w:szCs w:val="24"/>
              </w:rPr>
              <w:t xml:space="preserve"> for Profit &amp; Loss</w:t>
            </w:r>
            <w:r w:rsidR="0094595E" w:rsidRPr="00557CDD">
              <w:rPr>
                <w:rFonts w:ascii="Times New Roman" w:hAnsi="Times New Roman" w:cs="Times New Roman"/>
                <w:color w:val="auto"/>
                <w:sz w:val="24"/>
                <w:szCs w:val="24"/>
              </w:rPr>
              <w:br/>
              <w:t>For the year ended 31 December</w:t>
            </w:r>
          </w:p>
        </w:tc>
      </w:tr>
      <w:tr w:rsidR="0094595E" w:rsidRPr="0094595E" w14:paraId="5BE22CAE" w14:textId="77777777" w:rsidTr="00557CDD">
        <w:trPr>
          <w:cnfStyle w:val="000000100000" w:firstRow="0" w:lastRow="0" w:firstColumn="0" w:lastColumn="0" w:oddVBand="0" w:evenVBand="0" w:oddHBand="1" w:evenHBand="0" w:firstRowFirstColumn="0" w:firstRowLastColumn="0" w:lastRowFirstColumn="0" w:lastRowLastColumn="0"/>
          <w:trHeight w:val="889"/>
        </w:trPr>
        <w:tc>
          <w:tcPr>
            <w:cnfStyle w:val="001000000000" w:firstRow="0" w:lastRow="0" w:firstColumn="1" w:lastColumn="0" w:oddVBand="0" w:evenVBand="0" w:oddHBand="0" w:evenHBand="0" w:firstRowFirstColumn="0" w:firstRowLastColumn="0" w:lastRowFirstColumn="0" w:lastRowLastColumn="0"/>
            <w:tcW w:w="5000" w:type="pct"/>
            <w:gridSpan w:val="3"/>
            <w:vMerge/>
            <w:tcBorders>
              <w:top w:val="nil"/>
              <w:left w:val="single" w:sz="4" w:space="0" w:color="0070C0"/>
              <w:bottom w:val="single" w:sz="4" w:space="0" w:color="0070C0"/>
              <w:right w:val="single" w:sz="4" w:space="0" w:color="0070C0"/>
            </w:tcBorders>
            <w:shd w:val="clear" w:color="auto" w:fill="A8D08D" w:themeFill="accent6" w:themeFillTint="99"/>
            <w:hideMark/>
          </w:tcPr>
          <w:p w14:paraId="192C8475" w14:textId="77777777" w:rsidR="0094595E" w:rsidRPr="0094595E" w:rsidRDefault="0094595E" w:rsidP="0094595E">
            <w:pPr>
              <w:spacing w:after="160" w:line="360" w:lineRule="auto"/>
              <w:jc w:val="both"/>
              <w:rPr>
                <w:rFonts w:ascii="Times New Roman" w:hAnsi="Times New Roman" w:cs="Times New Roman"/>
                <w:sz w:val="20"/>
                <w:szCs w:val="20"/>
                <w:lang w:val="en-GB"/>
              </w:rPr>
            </w:pPr>
          </w:p>
        </w:tc>
      </w:tr>
      <w:tr w:rsidR="0094595E" w:rsidRPr="0094595E" w14:paraId="06867362"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top w:val="single" w:sz="4" w:space="0" w:color="0070C0"/>
              <w:left w:val="single" w:sz="4" w:space="0" w:color="0070C0"/>
            </w:tcBorders>
            <w:shd w:val="clear" w:color="auto" w:fill="A8D08D" w:themeFill="accent6" w:themeFillTint="99"/>
            <w:hideMark/>
          </w:tcPr>
          <w:p w14:paraId="0ED9078D" w14:textId="2B4EA025" w:rsidR="0094595E" w:rsidRPr="0094595E" w:rsidRDefault="00B309BF" w:rsidP="0094595E">
            <w:pPr>
              <w:spacing w:after="160" w:line="360" w:lineRule="auto"/>
              <w:jc w:val="both"/>
              <w:rPr>
                <w:rFonts w:ascii="Times New Roman" w:hAnsi="Times New Roman" w:cs="Times New Roman"/>
                <w:i/>
                <w:iCs/>
                <w:sz w:val="20"/>
                <w:szCs w:val="20"/>
                <w:lang w:val="en-GB"/>
              </w:rPr>
            </w:pPr>
            <w:r w:rsidRPr="00B309BF">
              <w:rPr>
                <w:rFonts w:ascii="Times New Roman" w:hAnsi="Times New Roman" w:cs="Times New Roman"/>
                <w:i/>
                <w:iCs/>
                <w:sz w:val="20"/>
                <w:szCs w:val="20"/>
                <w:lang w:val="en-GB"/>
              </w:rPr>
              <w:t>ITEMS</w:t>
            </w:r>
          </w:p>
        </w:tc>
        <w:tc>
          <w:tcPr>
            <w:tcW w:w="1044" w:type="pct"/>
            <w:tcBorders>
              <w:top w:val="single" w:sz="4" w:space="0" w:color="0070C0"/>
            </w:tcBorders>
            <w:shd w:val="clear" w:color="auto" w:fill="A8D08D" w:themeFill="accent6" w:themeFillTint="99"/>
            <w:hideMark/>
          </w:tcPr>
          <w:p w14:paraId="370354C2"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lang w:val="en-GB"/>
              </w:rPr>
            </w:pPr>
            <w:r w:rsidRPr="0094595E">
              <w:rPr>
                <w:rFonts w:ascii="Times New Roman" w:hAnsi="Times New Roman" w:cs="Times New Roman"/>
                <w:b/>
                <w:bCs/>
                <w:i/>
                <w:iCs/>
                <w:sz w:val="20"/>
                <w:szCs w:val="20"/>
                <w:lang w:val="en-GB"/>
              </w:rPr>
              <w:t>AMOUNT</w:t>
            </w:r>
          </w:p>
        </w:tc>
        <w:tc>
          <w:tcPr>
            <w:tcW w:w="996" w:type="pct"/>
            <w:tcBorders>
              <w:top w:val="single" w:sz="4" w:space="0" w:color="0070C0"/>
              <w:right w:val="single" w:sz="4" w:space="0" w:color="0070C0"/>
            </w:tcBorders>
            <w:shd w:val="clear" w:color="auto" w:fill="A8D08D" w:themeFill="accent6" w:themeFillTint="99"/>
            <w:hideMark/>
          </w:tcPr>
          <w:p w14:paraId="15D77A95"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lang w:val="en-GB"/>
              </w:rPr>
            </w:pPr>
            <w:r w:rsidRPr="0094595E">
              <w:rPr>
                <w:rFonts w:ascii="Times New Roman" w:hAnsi="Times New Roman" w:cs="Times New Roman"/>
                <w:b/>
                <w:bCs/>
                <w:i/>
                <w:iCs/>
                <w:sz w:val="20"/>
                <w:szCs w:val="20"/>
                <w:lang w:val="en-GB"/>
              </w:rPr>
              <w:t>AMOUNT</w:t>
            </w:r>
          </w:p>
        </w:tc>
      </w:tr>
      <w:tr w:rsidR="0094595E" w:rsidRPr="0094595E" w14:paraId="73151A0B"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6F05347D" w14:textId="41EAD798"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Turnove</w:t>
            </w:r>
            <w:r w:rsidR="00B309BF">
              <w:rPr>
                <w:rFonts w:ascii="Times New Roman" w:hAnsi="Times New Roman" w:cs="Times New Roman"/>
                <w:sz w:val="20"/>
                <w:szCs w:val="20"/>
                <w:lang w:val="en-GB"/>
              </w:rPr>
              <w:t>r of Sales</w:t>
            </w:r>
          </w:p>
        </w:tc>
        <w:tc>
          <w:tcPr>
            <w:tcW w:w="1044" w:type="pct"/>
            <w:shd w:val="clear" w:color="auto" w:fill="A8D08D" w:themeFill="accent6" w:themeFillTint="99"/>
            <w:noWrap/>
            <w:vAlign w:val="center"/>
            <w:hideMark/>
          </w:tcPr>
          <w:p w14:paraId="35BBA0F6" w14:textId="269AC6E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£ 826,650</w:t>
            </w:r>
          </w:p>
        </w:tc>
        <w:tc>
          <w:tcPr>
            <w:tcW w:w="996" w:type="pct"/>
            <w:tcBorders>
              <w:right w:val="single" w:sz="4" w:space="0" w:color="0070C0"/>
            </w:tcBorders>
            <w:shd w:val="clear" w:color="auto" w:fill="A8D08D" w:themeFill="accent6" w:themeFillTint="99"/>
            <w:noWrap/>
            <w:vAlign w:val="center"/>
            <w:hideMark/>
          </w:tcPr>
          <w:p w14:paraId="7A1AD973"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94595E" w:rsidRPr="0094595E" w14:paraId="43885E4E"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0B950F36" w14:textId="4601234D"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w:t>
            </w:r>
            <w:r w:rsidR="00B309BF">
              <w:rPr>
                <w:rFonts w:ascii="Times New Roman" w:hAnsi="Times New Roman" w:cs="Times New Roman"/>
                <w:sz w:val="20"/>
                <w:szCs w:val="20"/>
                <w:lang w:val="en-GB"/>
              </w:rPr>
              <w:t xml:space="preserve"> </w:t>
            </w:r>
            <w:r w:rsidRPr="0094595E">
              <w:rPr>
                <w:rFonts w:ascii="Times New Roman" w:hAnsi="Times New Roman" w:cs="Times New Roman"/>
                <w:sz w:val="20"/>
                <w:szCs w:val="20"/>
                <w:lang w:val="en-GB"/>
              </w:rPr>
              <w:t>Revenue</w:t>
            </w:r>
            <w:r w:rsidR="00B309BF">
              <w:rPr>
                <w:rFonts w:ascii="Times New Roman" w:hAnsi="Times New Roman" w:cs="Times New Roman"/>
                <w:sz w:val="20"/>
                <w:szCs w:val="20"/>
                <w:lang w:val="en-GB"/>
              </w:rPr>
              <w:t xml:space="preserve"> accrued</w:t>
            </w:r>
          </w:p>
        </w:tc>
        <w:tc>
          <w:tcPr>
            <w:tcW w:w="1044" w:type="pct"/>
            <w:shd w:val="clear" w:color="auto" w:fill="A8D08D" w:themeFill="accent6" w:themeFillTint="99"/>
            <w:noWrap/>
            <w:vAlign w:val="center"/>
            <w:hideMark/>
          </w:tcPr>
          <w:p w14:paraId="70753DCA"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lang w:val="en-GB"/>
              </w:rPr>
            </w:pPr>
            <w:r w:rsidRPr="0094595E">
              <w:rPr>
                <w:rFonts w:ascii="Times New Roman" w:hAnsi="Times New Roman" w:cs="Times New Roman"/>
                <w:i/>
                <w:iCs/>
                <w:sz w:val="20"/>
                <w:szCs w:val="20"/>
                <w:lang w:val="en-GB"/>
              </w:rPr>
              <w:t>980</w:t>
            </w:r>
          </w:p>
        </w:tc>
        <w:tc>
          <w:tcPr>
            <w:tcW w:w="996" w:type="pct"/>
            <w:tcBorders>
              <w:right w:val="single" w:sz="4" w:space="0" w:color="0070C0"/>
            </w:tcBorders>
            <w:shd w:val="clear" w:color="auto" w:fill="A8D08D" w:themeFill="accent6" w:themeFillTint="99"/>
            <w:noWrap/>
            <w:vAlign w:val="center"/>
            <w:hideMark/>
          </w:tcPr>
          <w:p w14:paraId="5CD070E8"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94595E" w:rsidRPr="0094595E" w14:paraId="6D2046B5"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6196B0FF" w14:textId="77777777"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xml:space="preserve">     Net Sales</w:t>
            </w:r>
          </w:p>
        </w:tc>
        <w:tc>
          <w:tcPr>
            <w:tcW w:w="1044" w:type="pct"/>
            <w:shd w:val="clear" w:color="auto" w:fill="A8D08D" w:themeFill="accent6" w:themeFillTint="99"/>
            <w:noWrap/>
            <w:vAlign w:val="center"/>
            <w:hideMark/>
          </w:tcPr>
          <w:p w14:paraId="6D111E98"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996" w:type="pct"/>
            <w:tcBorders>
              <w:right w:val="single" w:sz="4" w:space="0" w:color="0070C0"/>
            </w:tcBorders>
            <w:shd w:val="clear" w:color="auto" w:fill="A8D08D" w:themeFill="accent6" w:themeFillTint="99"/>
            <w:noWrap/>
            <w:vAlign w:val="center"/>
            <w:hideMark/>
          </w:tcPr>
          <w:p w14:paraId="44CFA601" w14:textId="25FAA7D9"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£ 827,630</w:t>
            </w:r>
          </w:p>
        </w:tc>
      </w:tr>
      <w:tr w:rsidR="0094595E" w:rsidRPr="0094595E" w14:paraId="3D63C608"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0A457F80" w14:textId="5E988E5B"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xml:space="preserve">(-) </w:t>
            </w:r>
            <w:r w:rsidR="00B309BF">
              <w:rPr>
                <w:rFonts w:ascii="Times New Roman" w:hAnsi="Times New Roman" w:cs="Times New Roman"/>
                <w:sz w:val="20"/>
                <w:szCs w:val="20"/>
                <w:lang w:val="en-GB"/>
              </w:rPr>
              <w:t>Sales cost</w:t>
            </w:r>
          </w:p>
        </w:tc>
        <w:tc>
          <w:tcPr>
            <w:tcW w:w="1044" w:type="pct"/>
            <w:shd w:val="clear" w:color="auto" w:fill="A8D08D" w:themeFill="accent6" w:themeFillTint="99"/>
            <w:noWrap/>
            <w:vAlign w:val="center"/>
            <w:hideMark/>
          </w:tcPr>
          <w:p w14:paraId="2738FACA"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996" w:type="pct"/>
            <w:tcBorders>
              <w:right w:val="single" w:sz="4" w:space="0" w:color="0070C0"/>
            </w:tcBorders>
            <w:shd w:val="clear" w:color="auto" w:fill="A8D08D" w:themeFill="accent6" w:themeFillTint="99"/>
            <w:noWrap/>
            <w:vAlign w:val="center"/>
            <w:hideMark/>
          </w:tcPr>
          <w:p w14:paraId="4FF9CE14"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578,650</w:t>
            </w:r>
          </w:p>
        </w:tc>
      </w:tr>
      <w:tr w:rsidR="0094595E" w:rsidRPr="0094595E" w14:paraId="3F4B8FA7"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37B108E8" w14:textId="77777777" w:rsidR="0094595E" w:rsidRPr="0094595E" w:rsidRDefault="0094595E" w:rsidP="0094595E">
            <w:pPr>
              <w:spacing w:after="160" w:line="360" w:lineRule="auto"/>
              <w:jc w:val="both"/>
              <w:rPr>
                <w:rFonts w:ascii="Times New Roman" w:hAnsi="Times New Roman" w:cs="Times New Roman"/>
                <w:i/>
                <w:iCs/>
                <w:sz w:val="20"/>
                <w:szCs w:val="20"/>
                <w:lang w:val="en-GB"/>
              </w:rPr>
            </w:pPr>
            <w:r w:rsidRPr="0094595E">
              <w:rPr>
                <w:rFonts w:ascii="Times New Roman" w:hAnsi="Times New Roman" w:cs="Times New Roman"/>
                <w:i/>
                <w:iCs/>
                <w:sz w:val="20"/>
                <w:szCs w:val="20"/>
                <w:lang w:val="en-GB"/>
              </w:rPr>
              <w:t>GROSS PROFIT</w:t>
            </w:r>
          </w:p>
        </w:tc>
        <w:tc>
          <w:tcPr>
            <w:tcW w:w="1044" w:type="pct"/>
            <w:shd w:val="clear" w:color="auto" w:fill="A8D08D" w:themeFill="accent6" w:themeFillTint="99"/>
            <w:noWrap/>
            <w:vAlign w:val="center"/>
            <w:hideMark/>
          </w:tcPr>
          <w:p w14:paraId="1DAF8A9E"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996" w:type="pct"/>
            <w:tcBorders>
              <w:right w:val="single" w:sz="4" w:space="0" w:color="0070C0"/>
            </w:tcBorders>
            <w:shd w:val="clear" w:color="auto" w:fill="A8D08D" w:themeFill="accent6" w:themeFillTint="99"/>
            <w:noWrap/>
            <w:vAlign w:val="center"/>
            <w:hideMark/>
          </w:tcPr>
          <w:p w14:paraId="72659D2C"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 w:val="20"/>
                <w:szCs w:val="20"/>
                <w:lang w:val="en-GB"/>
              </w:rPr>
            </w:pPr>
            <w:r w:rsidRPr="0094595E">
              <w:rPr>
                <w:rFonts w:ascii="Times New Roman" w:hAnsi="Times New Roman" w:cs="Times New Roman"/>
                <w:b/>
                <w:bCs/>
                <w:i/>
                <w:iCs/>
                <w:sz w:val="20"/>
                <w:szCs w:val="20"/>
                <w:lang w:val="en-GB"/>
              </w:rPr>
              <w:t>248,980</w:t>
            </w:r>
          </w:p>
        </w:tc>
      </w:tr>
      <w:tr w:rsidR="0094595E" w:rsidRPr="0094595E" w14:paraId="6D34AABE"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50D2DE72" w14:textId="77777777"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Operating Expenses:</w:t>
            </w:r>
          </w:p>
        </w:tc>
        <w:tc>
          <w:tcPr>
            <w:tcW w:w="1044" w:type="pct"/>
            <w:shd w:val="clear" w:color="auto" w:fill="A8D08D" w:themeFill="accent6" w:themeFillTint="99"/>
            <w:noWrap/>
            <w:vAlign w:val="center"/>
            <w:hideMark/>
          </w:tcPr>
          <w:p w14:paraId="44ACA104"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996" w:type="pct"/>
            <w:tcBorders>
              <w:right w:val="single" w:sz="4" w:space="0" w:color="0070C0"/>
            </w:tcBorders>
            <w:shd w:val="clear" w:color="auto" w:fill="A8D08D" w:themeFill="accent6" w:themeFillTint="99"/>
            <w:noWrap/>
            <w:vAlign w:val="center"/>
            <w:hideMark/>
          </w:tcPr>
          <w:p w14:paraId="2DA9FBFB"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94595E" w:rsidRPr="0094595E" w14:paraId="5AB7ADBB"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18871DB5" w14:textId="5020AAD9"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xml:space="preserve">        </w:t>
            </w:r>
            <w:r w:rsidR="00B309BF">
              <w:rPr>
                <w:rFonts w:ascii="Times New Roman" w:hAnsi="Times New Roman" w:cs="Times New Roman"/>
                <w:sz w:val="20"/>
                <w:szCs w:val="20"/>
                <w:lang w:val="en-GB"/>
              </w:rPr>
              <w:t xml:space="preserve"> </w:t>
            </w:r>
            <w:r w:rsidRPr="0094595E">
              <w:rPr>
                <w:rFonts w:ascii="Times New Roman" w:hAnsi="Times New Roman" w:cs="Times New Roman"/>
                <w:sz w:val="20"/>
                <w:szCs w:val="20"/>
                <w:lang w:val="en-GB"/>
              </w:rPr>
              <w:t>Expenses</w:t>
            </w:r>
            <w:r w:rsidR="00B309BF">
              <w:rPr>
                <w:rFonts w:ascii="Times New Roman" w:hAnsi="Times New Roman" w:cs="Times New Roman"/>
                <w:sz w:val="20"/>
                <w:szCs w:val="20"/>
                <w:lang w:val="en-GB"/>
              </w:rPr>
              <w:t xml:space="preserve"> of </w:t>
            </w:r>
            <w:r w:rsidR="00AA1BE2">
              <w:rPr>
                <w:rFonts w:ascii="Times New Roman" w:hAnsi="Times New Roman" w:cs="Times New Roman"/>
                <w:sz w:val="20"/>
                <w:szCs w:val="20"/>
                <w:lang w:val="en-GB"/>
              </w:rPr>
              <w:t>administration</w:t>
            </w:r>
          </w:p>
        </w:tc>
        <w:tc>
          <w:tcPr>
            <w:tcW w:w="1044" w:type="pct"/>
            <w:shd w:val="clear" w:color="auto" w:fill="A8D08D" w:themeFill="accent6" w:themeFillTint="99"/>
            <w:noWrap/>
            <w:vAlign w:val="center"/>
            <w:hideMark/>
          </w:tcPr>
          <w:p w14:paraId="128B64C6"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30,000</w:t>
            </w:r>
          </w:p>
        </w:tc>
        <w:tc>
          <w:tcPr>
            <w:tcW w:w="996" w:type="pct"/>
            <w:tcBorders>
              <w:right w:val="single" w:sz="4" w:space="0" w:color="0070C0"/>
            </w:tcBorders>
            <w:shd w:val="clear" w:color="auto" w:fill="A8D08D" w:themeFill="accent6" w:themeFillTint="99"/>
            <w:noWrap/>
            <w:vAlign w:val="center"/>
            <w:hideMark/>
          </w:tcPr>
          <w:p w14:paraId="08A5C65E"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94595E" w:rsidRPr="0094595E" w14:paraId="74438B9D"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5390D7DE" w14:textId="15B0DCEE"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xml:space="preserve">        </w:t>
            </w:r>
            <w:r w:rsidR="00B309BF">
              <w:rPr>
                <w:rFonts w:ascii="Times New Roman" w:hAnsi="Times New Roman" w:cs="Times New Roman"/>
                <w:sz w:val="20"/>
                <w:szCs w:val="20"/>
                <w:lang w:val="en-GB"/>
              </w:rPr>
              <w:t xml:space="preserve"> </w:t>
            </w:r>
            <w:r w:rsidRPr="0094595E">
              <w:rPr>
                <w:rFonts w:ascii="Times New Roman" w:hAnsi="Times New Roman" w:cs="Times New Roman"/>
                <w:sz w:val="20"/>
                <w:szCs w:val="20"/>
                <w:lang w:val="en-GB"/>
              </w:rPr>
              <w:t>Expense</w:t>
            </w:r>
            <w:r w:rsidR="00B309BF">
              <w:rPr>
                <w:rFonts w:ascii="Times New Roman" w:hAnsi="Times New Roman" w:cs="Times New Roman"/>
                <w:sz w:val="20"/>
                <w:szCs w:val="20"/>
                <w:lang w:val="en-GB"/>
              </w:rPr>
              <w:t xml:space="preserve"> of commission </w:t>
            </w:r>
          </w:p>
        </w:tc>
        <w:tc>
          <w:tcPr>
            <w:tcW w:w="1044" w:type="pct"/>
            <w:shd w:val="clear" w:color="auto" w:fill="A8D08D" w:themeFill="accent6" w:themeFillTint="99"/>
            <w:noWrap/>
            <w:vAlign w:val="center"/>
            <w:hideMark/>
          </w:tcPr>
          <w:p w14:paraId="76B63FEE"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3,000</w:t>
            </w:r>
          </w:p>
        </w:tc>
        <w:tc>
          <w:tcPr>
            <w:tcW w:w="996" w:type="pct"/>
            <w:tcBorders>
              <w:right w:val="single" w:sz="4" w:space="0" w:color="0070C0"/>
            </w:tcBorders>
            <w:shd w:val="clear" w:color="auto" w:fill="A8D08D" w:themeFill="accent6" w:themeFillTint="99"/>
            <w:noWrap/>
            <w:vAlign w:val="center"/>
            <w:hideMark/>
          </w:tcPr>
          <w:p w14:paraId="48BF76F6"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94595E" w:rsidRPr="0094595E" w14:paraId="01CA9685"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5E4FF47A" w14:textId="7674C346"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xml:space="preserve">         </w:t>
            </w:r>
            <w:r w:rsidR="00B309BF">
              <w:rPr>
                <w:rFonts w:ascii="Times New Roman" w:hAnsi="Times New Roman" w:cs="Times New Roman"/>
                <w:sz w:val="20"/>
                <w:szCs w:val="20"/>
                <w:lang w:val="en-GB"/>
              </w:rPr>
              <w:t>Costs of distribution</w:t>
            </w:r>
          </w:p>
        </w:tc>
        <w:tc>
          <w:tcPr>
            <w:tcW w:w="1044" w:type="pct"/>
            <w:shd w:val="clear" w:color="auto" w:fill="A8D08D" w:themeFill="accent6" w:themeFillTint="99"/>
            <w:noWrap/>
            <w:vAlign w:val="center"/>
            <w:hideMark/>
          </w:tcPr>
          <w:p w14:paraId="3C62E2A2"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28,000</w:t>
            </w:r>
          </w:p>
        </w:tc>
        <w:tc>
          <w:tcPr>
            <w:tcW w:w="996" w:type="pct"/>
            <w:tcBorders>
              <w:right w:val="single" w:sz="4" w:space="0" w:color="0070C0"/>
            </w:tcBorders>
            <w:shd w:val="clear" w:color="auto" w:fill="A8D08D" w:themeFill="accent6" w:themeFillTint="99"/>
            <w:noWrap/>
            <w:vAlign w:val="center"/>
            <w:hideMark/>
          </w:tcPr>
          <w:p w14:paraId="389D336C"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94595E" w:rsidRPr="0094595E" w14:paraId="2806653E"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53FD2F74" w14:textId="304D0831"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xml:space="preserve">         </w:t>
            </w:r>
            <w:r w:rsidR="00B309BF">
              <w:rPr>
                <w:rFonts w:ascii="Times New Roman" w:hAnsi="Times New Roman" w:cs="Times New Roman"/>
                <w:sz w:val="20"/>
                <w:szCs w:val="20"/>
                <w:lang w:val="en-GB"/>
              </w:rPr>
              <w:t>Remuneration for directors</w:t>
            </w:r>
          </w:p>
        </w:tc>
        <w:tc>
          <w:tcPr>
            <w:tcW w:w="1044" w:type="pct"/>
            <w:shd w:val="clear" w:color="auto" w:fill="A8D08D" w:themeFill="accent6" w:themeFillTint="99"/>
            <w:noWrap/>
            <w:vAlign w:val="center"/>
            <w:hideMark/>
          </w:tcPr>
          <w:p w14:paraId="33124564"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5,000</w:t>
            </w:r>
          </w:p>
        </w:tc>
        <w:tc>
          <w:tcPr>
            <w:tcW w:w="996" w:type="pct"/>
            <w:tcBorders>
              <w:right w:val="single" w:sz="4" w:space="0" w:color="0070C0"/>
            </w:tcBorders>
            <w:shd w:val="clear" w:color="auto" w:fill="A8D08D" w:themeFill="accent6" w:themeFillTint="99"/>
            <w:noWrap/>
            <w:vAlign w:val="center"/>
            <w:hideMark/>
          </w:tcPr>
          <w:p w14:paraId="5EFCEC69"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66,000</w:t>
            </w:r>
          </w:p>
        </w:tc>
      </w:tr>
      <w:tr w:rsidR="0094595E" w:rsidRPr="0094595E" w14:paraId="5D71D743"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1866C0FC" w14:textId="66B9E0B7" w:rsidR="0094595E" w:rsidRPr="0094595E" w:rsidRDefault="0094595E" w:rsidP="0094595E">
            <w:pPr>
              <w:spacing w:after="160" w:line="360" w:lineRule="auto"/>
              <w:jc w:val="both"/>
              <w:rPr>
                <w:rFonts w:ascii="Times New Roman" w:hAnsi="Times New Roman" w:cs="Times New Roman"/>
                <w:i/>
                <w:iCs/>
                <w:sz w:val="20"/>
                <w:szCs w:val="20"/>
                <w:lang w:val="en-GB"/>
              </w:rPr>
            </w:pPr>
            <w:r w:rsidRPr="0094595E">
              <w:rPr>
                <w:rFonts w:ascii="Times New Roman" w:hAnsi="Times New Roman" w:cs="Times New Roman"/>
                <w:i/>
                <w:iCs/>
                <w:sz w:val="20"/>
                <w:szCs w:val="20"/>
                <w:lang w:val="en-GB"/>
              </w:rPr>
              <w:t>P</w:t>
            </w:r>
            <w:r w:rsidR="00B309BF">
              <w:rPr>
                <w:rFonts w:ascii="Times New Roman" w:hAnsi="Times New Roman" w:cs="Times New Roman"/>
                <w:i/>
                <w:iCs/>
                <w:sz w:val="20"/>
                <w:szCs w:val="20"/>
                <w:lang w:val="en-GB"/>
              </w:rPr>
              <w:t>rofit Before Interest &amp; Tax</w:t>
            </w:r>
          </w:p>
        </w:tc>
        <w:tc>
          <w:tcPr>
            <w:tcW w:w="1044" w:type="pct"/>
            <w:shd w:val="clear" w:color="auto" w:fill="A8D08D" w:themeFill="accent6" w:themeFillTint="99"/>
            <w:noWrap/>
            <w:vAlign w:val="center"/>
            <w:hideMark/>
          </w:tcPr>
          <w:p w14:paraId="390645A2"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996" w:type="pct"/>
            <w:tcBorders>
              <w:right w:val="single" w:sz="4" w:space="0" w:color="0070C0"/>
            </w:tcBorders>
            <w:shd w:val="clear" w:color="auto" w:fill="A8D08D" w:themeFill="accent6" w:themeFillTint="99"/>
            <w:noWrap/>
            <w:vAlign w:val="center"/>
            <w:hideMark/>
          </w:tcPr>
          <w:p w14:paraId="40AA39A2"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 w:val="20"/>
                <w:szCs w:val="20"/>
                <w:lang w:val="en-GB"/>
              </w:rPr>
            </w:pPr>
            <w:r w:rsidRPr="0094595E">
              <w:rPr>
                <w:rFonts w:ascii="Times New Roman" w:hAnsi="Times New Roman" w:cs="Times New Roman"/>
                <w:b/>
                <w:bCs/>
                <w:i/>
                <w:iCs/>
                <w:sz w:val="20"/>
                <w:szCs w:val="20"/>
                <w:lang w:val="en-GB"/>
              </w:rPr>
              <w:t>182,980</w:t>
            </w:r>
          </w:p>
        </w:tc>
      </w:tr>
      <w:tr w:rsidR="0094595E" w:rsidRPr="0094595E" w14:paraId="691565B1"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735C1641" w14:textId="5C42B0BA"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xml:space="preserve">      </w:t>
            </w:r>
            <w:r w:rsidR="00B309BF">
              <w:rPr>
                <w:rFonts w:ascii="Times New Roman" w:hAnsi="Times New Roman" w:cs="Times New Roman"/>
                <w:sz w:val="20"/>
                <w:szCs w:val="20"/>
                <w:lang w:val="en-GB"/>
              </w:rPr>
              <w:t>Expense for interest</w:t>
            </w:r>
          </w:p>
        </w:tc>
        <w:tc>
          <w:tcPr>
            <w:tcW w:w="1044" w:type="pct"/>
            <w:shd w:val="clear" w:color="auto" w:fill="A8D08D" w:themeFill="accent6" w:themeFillTint="99"/>
            <w:noWrap/>
            <w:vAlign w:val="center"/>
            <w:hideMark/>
          </w:tcPr>
          <w:p w14:paraId="2ECEB18D"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2,000</w:t>
            </w:r>
          </w:p>
        </w:tc>
        <w:tc>
          <w:tcPr>
            <w:tcW w:w="996" w:type="pct"/>
            <w:tcBorders>
              <w:right w:val="single" w:sz="4" w:space="0" w:color="0070C0"/>
            </w:tcBorders>
            <w:shd w:val="clear" w:color="auto" w:fill="A8D08D" w:themeFill="accent6" w:themeFillTint="99"/>
            <w:noWrap/>
            <w:vAlign w:val="center"/>
            <w:hideMark/>
          </w:tcPr>
          <w:p w14:paraId="4A7E4477"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94595E" w:rsidRPr="0094595E" w14:paraId="08E3E063"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74EB16AE" w14:textId="3B1ED064" w:rsidR="0094595E" w:rsidRPr="0094595E" w:rsidRDefault="0094595E" w:rsidP="0094595E">
            <w:pPr>
              <w:spacing w:after="160" w:line="360" w:lineRule="auto"/>
              <w:jc w:val="both"/>
              <w:rPr>
                <w:rFonts w:ascii="Times New Roman" w:hAnsi="Times New Roman" w:cs="Times New Roman"/>
                <w:i/>
                <w:iCs/>
                <w:sz w:val="20"/>
                <w:szCs w:val="20"/>
                <w:lang w:val="en-GB"/>
              </w:rPr>
            </w:pPr>
            <w:r w:rsidRPr="0094595E">
              <w:rPr>
                <w:rFonts w:ascii="Times New Roman" w:hAnsi="Times New Roman" w:cs="Times New Roman"/>
                <w:i/>
                <w:iCs/>
                <w:sz w:val="20"/>
                <w:szCs w:val="20"/>
                <w:lang w:val="en-GB"/>
              </w:rPr>
              <w:t>(+)</w:t>
            </w:r>
            <w:r w:rsidR="00B309BF">
              <w:rPr>
                <w:rFonts w:ascii="Times New Roman" w:hAnsi="Times New Roman" w:cs="Times New Roman"/>
                <w:i/>
                <w:iCs/>
                <w:sz w:val="20"/>
                <w:szCs w:val="20"/>
                <w:lang w:val="en-GB"/>
              </w:rPr>
              <w:t xml:space="preserve"> </w:t>
            </w:r>
            <w:r w:rsidRPr="0094595E">
              <w:rPr>
                <w:rFonts w:ascii="Times New Roman" w:hAnsi="Times New Roman" w:cs="Times New Roman"/>
                <w:i/>
                <w:iCs/>
                <w:sz w:val="20"/>
                <w:szCs w:val="20"/>
                <w:lang w:val="en-GB"/>
              </w:rPr>
              <w:t>Interest</w:t>
            </w:r>
            <w:r w:rsidR="00B309BF">
              <w:rPr>
                <w:rFonts w:ascii="Times New Roman" w:hAnsi="Times New Roman" w:cs="Times New Roman"/>
                <w:i/>
                <w:iCs/>
                <w:sz w:val="20"/>
                <w:szCs w:val="20"/>
                <w:lang w:val="en-GB"/>
              </w:rPr>
              <w:t xml:space="preserve"> accrued</w:t>
            </w:r>
            <w:r w:rsidRPr="0094595E">
              <w:rPr>
                <w:rFonts w:ascii="Times New Roman" w:hAnsi="Times New Roman" w:cs="Times New Roman"/>
                <w:i/>
                <w:iCs/>
                <w:sz w:val="20"/>
                <w:szCs w:val="20"/>
                <w:lang w:val="en-GB"/>
              </w:rPr>
              <w:t xml:space="preserve"> </w:t>
            </w:r>
            <w:r w:rsidRPr="0094595E">
              <w:rPr>
                <w:rFonts w:ascii="Times New Roman" w:hAnsi="Times New Roman" w:cs="Times New Roman"/>
                <w:sz w:val="20"/>
                <w:szCs w:val="20"/>
                <w:lang w:val="en-GB"/>
              </w:rPr>
              <w:t>(Note 1)</w:t>
            </w:r>
          </w:p>
        </w:tc>
        <w:tc>
          <w:tcPr>
            <w:tcW w:w="1044" w:type="pct"/>
            <w:shd w:val="clear" w:color="auto" w:fill="A8D08D" w:themeFill="accent6" w:themeFillTint="99"/>
            <w:noWrap/>
            <w:vAlign w:val="center"/>
            <w:hideMark/>
          </w:tcPr>
          <w:p w14:paraId="79D21A2D"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0"/>
                <w:szCs w:val="20"/>
                <w:lang w:val="en-GB"/>
              </w:rPr>
            </w:pPr>
            <w:r w:rsidRPr="0094595E">
              <w:rPr>
                <w:rFonts w:ascii="Times New Roman" w:hAnsi="Times New Roman" w:cs="Times New Roman"/>
                <w:i/>
                <w:iCs/>
                <w:sz w:val="20"/>
                <w:szCs w:val="20"/>
                <w:lang w:val="en-GB"/>
              </w:rPr>
              <w:t>2,000</w:t>
            </w:r>
          </w:p>
        </w:tc>
        <w:tc>
          <w:tcPr>
            <w:tcW w:w="996" w:type="pct"/>
            <w:tcBorders>
              <w:right w:val="single" w:sz="4" w:space="0" w:color="0070C0"/>
            </w:tcBorders>
            <w:shd w:val="clear" w:color="auto" w:fill="A8D08D" w:themeFill="accent6" w:themeFillTint="99"/>
            <w:noWrap/>
            <w:vAlign w:val="center"/>
            <w:hideMark/>
          </w:tcPr>
          <w:p w14:paraId="0C43320D"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4,000</w:t>
            </w:r>
          </w:p>
        </w:tc>
      </w:tr>
      <w:tr w:rsidR="0094595E" w:rsidRPr="0094595E" w14:paraId="0AAB850B"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2923EA44" w14:textId="1254F938" w:rsidR="0094595E" w:rsidRPr="0094595E" w:rsidRDefault="0094595E" w:rsidP="0094595E">
            <w:pPr>
              <w:spacing w:after="160" w:line="360" w:lineRule="auto"/>
              <w:jc w:val="both"/>
              <w:rPr>
                <w:rFonts w:ascii="Times New Roman" w:hAnsi="Times New Roman" w:cs="Times New Roman"/>
                <w:i/>
                <w:iCs/>
                <w:sz w:val="20"/>
                <w:szCs w:val="20"/>
                <w:lang w:val="en-GB"/>
              </w:rPr>
            </w:pPr>
            <w:r w:rsidRPr="0094595E">
              <w:rPr>
                <w:rFonts w:ascii="Times New Roman" w:hAnsi="Times New Roman" w:cs="Times New Roman"/>
                <w:i/>
                <w:iCs/>
                <w:sz w:val="20"/>
                <w:szCs w:val="20"/>
                <w:lang w:val="en-GB"/>
              </w:rPr>
              <w:t>P</w:t>
            </w:r>
            <w:r w:rsidR="00B309BF">
              <w:rPr>
                <w:rFonts w:ascii="Times New Roman" w:hAnsi="Times New Roman" w:cs="Times New Roman"/>
                <w:i/>
                <w:iCs/>
                <w:sz w:val="20"/>
                <w:szCs w:val="20"/>
                <w:lang w:val="en-GB"/>
              </w:rPr>
              <w:t>rofit Before Tax</w:t>
            </w:r>
          </w:p>
        </w:tc>
        <w:tc>
          <w:tcPr>
            <w:tcW w:w="1044" w:type="pct"/>
            <w:shd w:val="clear" w:color="auto" w:fill="A8D08D" w:themeFill="accent6" w:themeFillTint="99"/>
            <w:noWrap/>
            <w:vAlign w:val="center"/>
            <w:hideMark/>
          </w:tcPr>
          <w:p w14:paraId="61DF044C"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996" w:type="pct"/>
            <w:tcBorders>
              <w:right w:val="single" w:sz="4" w:space="0" w:color="0070C0"/>
            </w:tcBorders>
            <w:shd w:val="clear" w:color="auto" w:fill="A8D08D" w:themeFill="accent6" w:themeFillTint="99"/>
            <w:noWrap/>
            <w:vAlign w:val="center"/>
            <w:hideMark/>
          </w:tcPr>
          <w:p w14:paraId="43B4D065"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lang w:val="en-GB"/>
              </w:rPr>
            </w:pPr>
            <w:r w:rsidRPr="0094595E">
              <w:rPr>
                <w:rFonts w:ascii="Times New Roman" w:hAnsi="Times New Roman" w:cs="Times New Roman"/>
                <w:b/>
                <w:bCs/>
                <w:i/>
                <w:iCs/>
                <w:sz w:val="20"/>
                <w:szCs w:val="20"/>
                <w:lang w:val="en-GB"/>
              </w:rPr>
              <w:t>178,980</w:t>
            </w:r>
          </w:p>
        </w:tc>
      </w:tr>
      <w:tr w:rsidR="0094595E" w:rsidRPr="0094595E" w14:paraId="5A1B80B3" w14:textId="77777777" w:rsidTr="00557CD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tcBorders>
            <w:shd w:val="clear" w:color="auto" w:fill="A8D08D" w:themeFill="accent6" w:themeFillTint="99"/>
            <w:noWrap/>
            <w:hideMark/>
          </w:tcPr>
          <w:p w14:paraId="711B9C02" w14:textId="77777777" w:rsidR="0094595E" w:rsidRPr="0094595E" w:rsidRDefault="0094595E" w:rsidP="0094595E">
            <w:pPr>
              <w:spacing w:after="160" w:line="360" w:lineRule="auto"/>
              <w:jc w:val="both"/>
              <w:rPr>
                <w:rFonts w:ascii="Times New Roman" w:hAnsi="Times New Roman" w:cs="Times New Roman"/>
                <w:sz w:val="20"/>
                <w:szCs w:val="20"/>
                <w:lang w:val="en-GB"/>
              </w:rPr>
            </w:pPr>
            <w:r w:rsidRPr="0094595E">
              <w:rPr>
                <w:rFonts w:ascii="Times New Roman" w:hAnsi="Times New Roman" w:cs="Times New Roman"/>
                <w:sz w:val="20"/>
                <w:szCs w:val="20"/>
                <w:lang w:val="en-GB"/>
              </w:rPr>
              <w:t>(-) Income Tax for the year</w:t>
            </w:r>
          </w:p>
        </w:tc>
        <w:tc>
          <w:tcPr>
            <w:tcW w:w="1044" w:type="pct"/>
            <w:shd w:val="clear" w:color="auto" w:fill="A8D08D" w:themeFill="accent6" w:themeFillTint="99"/>
            <w:noWrap/>
            <w:vAlign w:val="center"/>
            <w:hideMark/>
          </w:tcPr>
          <w:p w14:paraId="4B3CEE97"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996" w:type="pct"/>
            <w:tcBorders>
              <w:right w:val="single" w:sz="4" w:space="0" w:color="0070C0"/>
            </w:tcBorders>
            <w:shd w:val="clear" w:color="auto" w:fill="A8D08D" w:themeFill="accent6" w:themeFillTint="99"/>
            <w:noWrap/>
            <w:vAlign w:val="center"/>
            <w:hideMark/>
          </w:tcPr>
          <w:p w14:paraId="7B99E60D" w14:textId="77777777" w:rsidR="0094595E" w:rsidRPr="0094595E" w:rsidRDefault="0094595E" w:rsidP="0094595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94595E">
              <w:rPr>
                <w:rFonts w:ascii="Times New Roman" w:hAnsi="Times New Roman" w:cs="Times New Roman"/>
                <w:sz w:val="20"/>
                <w:szCs w:val="20"/>
                <w:lang w:val="en-GB"/>
              </w:rPr>
              <w:t>68,000</w:t>
            </w:r>
          </w:p>
        </w:tc>
      </w:tr>
      <w:tr w:rsidR="0094595E" w:rsidRPr="0094595E" w14:paraId="79EB24D1" w14:textId="77777777" w:rsidTr="00557CDD">
        <w:trPr>
          <w:trHeight w:val="315"/>
        </w:trPr>
        <w:tc>
          <w:tcPr>
            <w:cnfStyle w:val="001000000000" w:firstRow="0" w:lastRow="0" w:firstColumn="1" w:lastColumn="0" w:oddVBand="0" w:evenVBand="0" w:oddHBand="0" w:evenHBand="0" w:firstRowFirstColumn="0" w:firstRowLastColumn="0" w:lastRowFirstColumn="0" w:lastRowLastColumn="0"/>
            <w:tcW w:w="2960" w:type="pct"/>
            <w:tcBorders>
              <w:left w:val="single" w:sz="4" w:space="0" w:color="0070C0"/>
              <w:bottom w:val="single" w:sz="4" w:space="0" w:color="0070C0"/>
            </w:tcBorders>
            <w:shd w:val="clear" w:color="auto" w:fill="A8D08D" w:themeFill="accent6" w:themeFillTint="99"/>
            <w:noWrap/>
            <w:hideMark/>
          </w:tcPr>
          <w:p w14:paraId="6C253628" w14:textId="77777777" w:rsidR="0094595E" w:rsidRPr="0094595E" w:rsidRDefault="0094595E" w:rsidP="0094595E">
            <w:pPr>
              <w:spacing w:after="160" w:line="360" w:lineRule="auto"/>
              <w:jc w:val="both"/>
              <w:rPr>
                <w:rFonts w:ascii="Times New Roman" w:hAnsi="Times New Roman" w:cs="Times New Roman"/>
                <w:i/>
                <w:iCs/>
                <w:sz w:val="20"/>
                <w:szCs w:val="20"/>
                <w:lang w:val="en-GB"/>
              </w:rPr>
            </w:pPr>
            <w:r w:rsidRPr="0094595E">
              <w:rPr>
                <w:rFonts w:ascii="Times New Roman" w:hAnsi="Times New Roman" w:cs="Times New Roman"/>
                <w:i/>
                <w:iCs/>
                <w:sz w:val="20"/>
                <w:szCs w:val="20"/>
                <w:lang w:val="en-GB"/>
              </w:rPr>
              <w:t>NET INCOME AFTER TAX</w:t>
            </w:r>
          </w:p>
        </w:tc>
        <w:tc>
          <w:tcPr>
            <w:tcW w:w="1044" w:type="pct"/>
            <w:tcBorders>
              <w:bottom w:val="single" w:sz="4" w:space="0" w:color="0070C0"/>
            </w:tcBorders>
            <w:shd w:val="clear" w:color="auto" w:fill="A8D08D" w:themeFill="accent6" w:themeFillTint="99"/>
            <w:noWrap/>
            <w:vAlign w:val="center"/>
            <w:hideMark/>
          </w:tcPr>
          <w:p w14:paraId="6A9B8248"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996" w:type="pct"/>
            <w:tcBorders>
              <w:bottom w:val="single" w:sz="4" w:space="0" w:color="0070C0"/>
              <w:right w:val="single" w:sz="4" w:space="0" w:color="0070C0"/>
            </w:tcBorders>
            <w:shd w:val="clear" w:color="auto" w:fill="A8D08D" w:themeFill="accent6" w:themeFillTint="99"/>
            <w:noWrap/>
            <w:vAlign w:val="center"/>
            <w:hideMark/>
          </w:tcPr>
          <w:p w14:paraId="6AE1F7C5" w14:textId="77777777" w:rsidR="0094595E" w:rsidRPr="0094595E" w:rsidRDefault="0094595E" w:rsidP="0094595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u w:val="double"/>
                <w:lang w:val="en-GB"/>
              </w:rPr>
            </w:pPr>
            <w:r w:rsidRPr="0094595E">
              <w:rPr>
                <w:rFonts w:ascii="Times New Roman" w:hAnsi="Times New Roman" w:cs="Times New Roman"/>
                <w:b/>
                <w:bCs/>
                <w:i/>
                <w:iCs/>
                <w:sz w:val="20"/>
                <w:szCs w:val="20"/>
                <w:u w:val="double"/>
                <w:lang w:val="en-GB"/>
              </w:rPr>
              <w:t>£110,980</w:t>
            </w:r>
          </w:p>
        </w:tc>
      </w:tr>
    </w:tbl>
    <w:p w14:paraId="2C17A870" w14:textId="77777777" w:rsidR="00AA1BE2" w:rsidRDefault="00AA1BE2" w:rsidP="00AA1BE2">
      <w:pPr>
        <w:spacing w:line="360" w:lineRule="auto"/>
        <w:jc w:val="both"/>
        <w:rPr>
          <w:rFonts w:ascii="Times New Roman" w:hAnsi="Times New Roman" w:cs="Times New Roman"/>
          <w:iCs/>
          <w:sz w:val="24"/>
          <w:szCs w:val="24"/>
          <w:lang w:val="en-GB"/>
        </w:rPr>
      </w:pPr>
    </w:p>
    <w:p w14:paraId="2BA7D6C9" w14:textId="629E5545" w:rsidR="00AA1BE2" w:rsidRDefault="00AA1BE2" w:rsidP="00AA1BE2">
      <w:pPr>
        <w:spacing w:line="360" w:lineRule="auto"/>
        <w:jc w:val="both"/>
        <w:rPr>
          <w:rFonts w:ascii="Times New Roman" w:hAnsi="Times New Roman" w:cs="Times New Roman"/>
          <w:iCs/>
          <w:sz w:val="24"/>
          <w:szCs w:val="24"/>
          <w:lang w:val="en-GB"/>
        </w:rPr>
      </w:pPr>
      <w:r>
        <w:rPr>
          <w:rFonts w:ascii="Times New Roman" w:hAnsi="Times New Roman" w:cs="Times New Roman"/>
          <w:iCs/>
          <w:sz w:val="24"/>
          <w:szCs w:val="24"/>
          <w:lang w:val="en-GB"/>
        </w:rPr>
        <w:t>Notes to support</w:t>
      </w:r>
      <w:r w:rsidRPr="00AA1BE2">
        <w:rPr>
          <w:rFonts w:ascii="Times New Roman" w:hAnsi="Times New Roman" w:cs="Times New Roman"/>
          <w:iCs/>
          <w:sz w:val="24"/>
          <w:szCs w:val="24"/>
          <w:lang w:val="en-GB"/>
        </w:rPr>
        <w:t xml:space="preserve"> for the Profit and Loss statement for </w:t>
      </w:r>
      <w:r>
        <w:rPr>
          <w:rFonts w:ascii="Times New Roman" w:hAnsi="Times New Roman" w:cs="Times New Roman"/>
          <w:iCs/>
          <w:sz w:val="24"/>
          <w:szCs w:val="24"/>
          <w:lang w:val="en-GB"/>
        </w:rPr>
        <w:t>the company</w:t>
      </w:r>
    </w:p>
    <w:tbl>
      <w:tblPr>
        <w:tblStyle w:val="GridTable4-Accent1"/>
        <w:tblW w:w="5000" w:type="pct"/>
        <w:shd w:val="clear" w:color="auto" w:fill="A8D08D" w:themeFill="accent6" w:themeFillTint="99"/>
        <w:tblLook w:val="04A0" w:firstRow="1" w:lastRow="0" w:firstColumn="1" w:lastColumn="0" w:noHBand="0" w:noVBand="1"/>
      </w:tblPr>
      <w:tblGrid>
        <w:gridCol w:w="7538"/>
        <w:gridCol w:w="1812"/>
      </w:tblGrid>
      <w:tr w:rsidR="00AA1BE2" w:rsidRPr="00AA1BE2" w14:paraId="1BBD951A" w14:textId="77777777" w:rsidTr="00557CD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8D08D" w:themeFill="accent6" w:themeFillTint="99"/>
            <w:noWrap/>
            <w:hideMark/>
          </w:tcPr>
          <w:p w14:paraId="05E42073" w14:textId="39283DBA" w:rsidR="00AA1BE2" w:rsidRPr="00AA1BE2" w:rsidRDefault="00AA1BE2" w:rsidP="00AA1BE2">
            <w:pPr>
              <w:spacing w:after="160" w:line="360" w:lineRule="auto"/>
              <w:jc w:val="both"/>
              <w:rPr>
                <w:rFonts w:ascii="Times New Roman" w:hAnsi="Times New Roman" w:cs="Times New Roman"/>
                <w:i/>
                <w:iCs/>
                <w:sz w:val="20"/>
                <w:szCs w:val="20"/>
                <w:lang w:val="en-GB"/>
              </w:rPr>
            </w:pPr>
            <w:r w:rsidRPr="00AA1BE2">
              <w:rPr>
                <w:rFonts w:ascii="Times New Roman" w:hAnsi="Times New Roman" w:cs="Times New Roman"/>
                <w:i/>
                <w:iCs/>
                <w:sz w:val="20"/>
                <w:szCs w:val="20"/>
                <w:lang w:val="en-GB"/>
              </w:rPr>
              <w:lastRenderedPageBreak/>
              <w:t xml:space="preserve">Supporting Note 1: </w:t>
            </w:r>
            <w:r w:rsidRPr="00A638D2">
              <w:rPr>
                <w:rFonts w:ascii="Times New Roman" w:hAnsi="Times New Roman" w:cs="Times New Roman"/>
                <w:i/>
                <w:iCs/>
                <w:sz w:val="20"/>
                <w:szCs w:val="20"/>
                <w:lang w:val="en-GB"/>
              </w:rPr>
              <w:t>C</w:t>
            </w:r>
            <w:r w:rsidRPr="00AA1BE2">
              <w:rPr>
                <w:rFonts w:ascii="Times New Roman" w:hAnsi="Times New Roman" w:cs="Times New Roman"/>
                <w:i/>
                <w:iCs/>
                <w:sz w:val="20"/>
                <w:szCs w:val="20"/>
                <w:lang w:val="en-GB"/>
              </w:rPr>
              <w:t xml:space="preserve">alculation </w:t>
            </w:r>
            <w:r w:rsidRPr="00A638D2">
              <w:rPr>
                <w:rFonts w:ascii="Times New Roman" w:hAnsi="Times New Roman" w:cs="Times New Roman"/>
                <w:i/>
                <w:iCs/>
                <w:sz w:val="20"/>
                <w:szCs w:val="20"/>
                <w:lang w:val="en-GB"/>
              </w:rPr>
              <w:t>of the interest accrued</w:t>
            </w:r>
          </w:p>
        </w:tc>
      </w:tr>
      <w:tr w:rsidR="00AA1BE2" w:rsidRPr="00AA1BE2" w14:paraId="189F3FB0"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31" w:type="pct"/>
            <w:shd w:val="clear" w:color="auto" w:fill="A8D08D" w:themeFill="accent6" w:themeFillTint="99"/>
            <w:noWrap/>
            <w:hideMark/>
          </w:tcPr>
          <w:p w14:paraId="530DB832" w14:textId="3D9B8C1E" w:rsidR="00AA1BE2" w:rsidRPr="00AA1BE2" w:rsidRDefault="00AA1BE2" w:rsidP="00AA1BE2">
            <w:pPr>
              <w:spacing w:after="160" w:line="360" w:lineRule="auto"/>
              <w:jc w:val="both"/>
              <w:rPr>
                <w:rFonts w:ascii="Times New Roman" w:hAnsi="Times New Roman" w:cs="Times New Roman"/>
                <w:iCs/>
                <w:sz w:val="20"/>
                <w:szCs w:val="20"/>
                <w:lang w:val="en-GB"/>
              </w:rPr>
            </w:pPr>
            <w:r w:rsidRPr="00AA1BE2">
              <w:rPr>
                <w:rFonts w:ascii="Times New Roman" w:hAnsi="Times New Roman" w:cs="Times New Roman"/>
                <w:iCs/>
                <w:sz w:val="20"/>
                <w:szCs w:val="20"/>
                <w:lang w:val="en-GB"/>
              </w:rPr>
              <w:t xml:space="preserve">Interest </w:t>
            </w:r>
            <w:r w:rsidRPr="00A638D2">
              <w:rPr>
                <w:rFonts w:ascii="Times New Roman" w:hAnsi="Times New Roman" w:cs="Times New Roman"/>
                <w:iCs/>
                <w:sz w:val="20"/>
                <w:szCs w:val="20"/>
                <w:lang w:val="en-GB"/>
              </w:rPr>
              <w:t>at time of the year</w:t>
            </w:r>
          </w:p>
        </w:tc>
        <w:tc>
          <w:tcPr>
            <w:tcW w:w="969" w:type="pct"/>
            <w:shd w:val="clear" w:color="auto" w:fill="A8D08D" w:themeFill="accent6" w:themeFillTint="99"/>
            <w:noWrap/>
            <w:hideMark/>
          </w:tcPr>
          <w:p w14:paraId="50604761" w14:textId="77777777" w:rsidR="00AA1BE2" w:rsidRPr="00AA1BE2" w:rsidRDefault="00AA1BE2" w:rsidP="00AA1B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0"/>
                <w:szCs w:val="20"/>
                <w:lang w:val="en-GB"/>
              </w:rPr>
            </w:pPr>
            <w:r w:rsidRPr="00AA1BE2">
              <w:rPr>
                <w:rFonts w:ascii="Times New Roman" w:hAnsi="Times New Roman" w:cs="Times New Roman"/>
                <w:iCs/>
                <w:sz w:val="20"/>
                <w:szCs w:val="20"/>
                <w:lang w:val="en-GB"/>
              </w:rPr>
              <w:t>£4000</w:t>
            </w:r>
          </w:p>
        </w:tc>
      </w:tr>
      <w:tr w:rsidR="00AA1BE2" w:rsidRPr="00AA1BE2" w14:paraId="1ED261A5"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4031" w:type="pct"/>
            <w:shd w:val="clear" w:color="auto" w:fill="A8D08D" w:themeFill="accent6" w:themeFillTint="99"/>
            <w:noWrap/>
            <w:hideMark/>
          </w:tcPr>
          <w:p w14:paraId="305B088C" w14:textId="5FE6B22F" w:rsidR="00AA1BE2" w:rsidRPr="00AA1BE2" w:rsidRDefault="00AA1BE2" w:rsidP="00AA1BE2">
            <w:pPr>
              <w:spacing w:after="160" w:line="360" w:lineRule="auto"/>
              <w:jc w:val="both"/>
              <w:rPr>
                <w:rFonts w:ascii="Times New Roman" w:hAnsi="Times New Roman" w:cs="Times New Roman"/>
                <w:iCs/>
                <w:sz w:val="20"/>
                <w:szCs w:val="20"/>
                <w:lang w:val="en-GB"/>
              </w:rPr>
            </w:pPr>
            <w:r w:rsidRPr="00AA1BE2">
              <w:rPr>
                <w:rFonts w:ascii="Times New Roman" w:hAnsi="Times New Roman" w:cs="Times New Roman"/>
                <w:iCs/>
                <w:sz w:val="20"/>
                <w:szCs w:val="20"/>
                <w:lang w:val="en-GB"/>
              </w:rPr>
              <w:t xml:space="preserve">(-) Interest </w:t>
            </w:r>
            <w:r w:rsidRPr="00A638D2">
              <w:rPr>
                <w:rFonts w:ascii="Times New Roman" w:hAnsi="Times New Roman" w:cs="Times New Roman"/>
                <w:iCs/>
                <w:sz w:val="20"/>
                <w:szCs w:val="20"/>
                <w:lang w:val="en-GB"/>
              </w:rPr>
              <w:t>that is paid</w:t>
            </w:r>
          </w:p>
        </w:tc>
        <w:tc>
          <w:tcPr>
            <w:tcW w:w="969" w:type="pct"/>
            <w:shd w:val="clear" w:color="auto" w:fill="A8D08D" w:themeFill="accent6" w:themeFillTint="99"/>
            <w:noWrap/>
            <w:hideMark/>
          </w:tcPr>
          <w:p w14:paraId="2F63B2E2" w14:textId="77777777" w:rsidR="00AA1BE2" w:rsidRPr="00AA1BE2" w:rsidRDefault="00AA1BE2" w:rsidP="00AA1BE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0"/>
                <w:szCs w:val="20"/>
                <w:lang w:val="en-GB"/>
              </w:rPr>
            </w:pPr>
            <w:r w:rsidRPr="00AA1BE2">
              <w:rPr>
                <w:rFonts w:ascii="Times New Roman" w:hAnsi="Times New Roman" w:cs="Times New Roman"/>
                <w:iCs/>
                <w:sz w:val="20"/>
                <w:szCs w:val="20"/>
                <w:lang w:val="en-GB"/>
              </w:rPr>
              <w:t>2000</w:t>
            </w:r>
          </w:p>
        </w:tc>
      </w:tr>
      <w:tr w:rsidR="00AA1BE2" w:rsidRPr="00AA1BE2" w14:paraId="453F2C7F"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031" w:type="pct"/>
            <w:shd w:val="clear" w:color="auto" w:fill="A8D08D" w:themeFill="accent6" w:themeFillTint="99"/>
            <w:noWrap/>
            <w:hideMark/>
          </w:tcPr>
          <w:p w14:paraId="07F8ACBE" w14:textId="49C75469" w:rsidR="00AA1BE2" w:rsidRPr="00AA1BE2" w:rsidRDefault="00AA1BE2" w:rsidP="00AA1BE2">
            <w:pPr>
              <w:spacing w:after="160" w:line="360" w:lineRule="auto"/>
              <w:jc w:val="both"/>
              <w:rPr>
                <w:rFonts w:ascii="Times New Roman" w:hAnsi="Times New Roman" w:cs="Times New Roman"/>
                <w:i/>
                <w:iCs/>
                <w:sz w:val="20"/>
                <w:szCs w:val="20"/>
                <w:lang w:val="en-GB"/>
              </w:rPr>
            </w:pPr>
            <w:r w:rsidRPr="00A638D2">
              <w:rPr>
                <w:rFonts w:ascii="Times New Roman" w:hAnsi="Times New Roman" w:cs="Times New Roman"/>
                <w:i/>
                <w:iCs/>
                <w:sz w:val="20"/>
                <w:szCs w:val="20"/>
                <w:lang w:val="en-GB"/>
              </w:rPr>
              <w:t>Interest that is accrued</w:t>
            </w:r>
          </w:p>
        </w:tc>
        <w:tc>
          <w:tcPr>
            <w:tcW w:w="969" w:type="pct"/>
            <w:shd w:val="clear" w:color="auto" w:fill="A8D08D" w:themeFill="accent6" w:themeFillTint="99"/>
            <w:noWrap/>
            <w:hideMark/>
          </w:tcPr>
          <w:p w14:paraId="6A07B888" w14:textId="77777777" w:rsidR="00AA1BE2" w:rsidRPr="00AA1BE2" w:rsidRDefault="00AA1BE2" w:rsidP="00AA1BE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sz w:val="20"/>
                <w:szCs w:val="20"/>
                <w:u w:val="double"/>
                <w:lang w:val="en-GB"/>
              </w:rPr>
            </w:pPr>
            <w:r w:rsidRPr="00AA1BE2">
              <w:rPr>
                <w:rFonts w:ascii="Times New Roman" w:hAnsi="Times New Roman" w:cs="Times New Roman"/>
                <w:b/>
                <w:bCs/>
                <w:iCs/>
                <w:sz w:val="20"/>
                <w:szCs w:val="20"/>
                <w:u w:val="double"/>
                <w:lang w:val="en-GB"/>
              </w:rPr>
              <w:t>£2000</w:t>
            </w:r>
          </w:p>
        </w:tc>
      </w:tr>
    </w:tbl>
    <w:p w14:paraId="4BB312C7" w14:textId="1678BBC9" w:rsidR="00AA1BE2" w:rsidRDefault="00AA1BE2" w:rsidP="00AA1BE2">
      <w:pPr>
        <w:spacing w:line="360" w:lineRule="auto"/>
        <w:jc w:val="both"/>
        <w:rPr>
          <w:rFonts w:ascii="Times New Roman" w:hAnsi="Times New Roman" w:cs="Times New Roman"/>
          <w:iCs/>
          <w:sz w:val="24"/>
          <w:szCs w:val="24"/>
          <w:lang w:val="en-GB"/>
        </w:rPr>
      </w:pPr>
    </w:p>
    <w:p w14:paraId="30C8C432" w14:textId="4C1F2A5D" w:rsidR="00557CDD" w:rsidRPr="00AA1BE2" w:rsidRDefault="00557CDD" w:rsidP="00F9784D">
      <w:pPr>
        <w:pStyle w:val="Heading2"/>
        <w:rPr>
          <w:lang w:val="en-GB"/>
        </w:rPr>
      </w:pPr>
      <w:bookmarkStart w:id="3" w:name="_Toc92321538"/>
      <w:r>
        <w:rPr>
          <w:lang w:val="en-GB"/>
        </w:rPr>
        <w:t>Required Balance Sheet or Statement of Financial Position</w:t>
      </w:r>
      <w:bookmarkEnd w:id="3"/>
    </w:p>
    <w:tbl>
      <w:tblPr>
        <w:tblStyle w:val="GridTable5Dark-Accent1"/>
        <w:tblW w:w="5000" w:type="pct"/>
        <w:tblBorders>
          <w:top w:val="single" w:sz="4" w:space="0" w:color="0070C0"/>
          <w:left w:val="single" w:sz="4" w:space="0" w:color="0070C0"/>
          <w:bottom w:val="single" w:sz="4" w:space="0" w:color="0070C0"/>
          <w:right w:val="single" w:sz="4" w:space="0" w:color="0070C0"/>
        </w:tblBorders>
        <w:shd w:val="clear" w:color="auto" w:fill="A8D08D" w:themeFill="accent6" w:themeFillTint="99"/>
        <w:tblLook w:val="04A0" w:firstRow="1" w:lastRow="0" w:firstColumn="1" w:lastColumn="0" w:noHBand="0" w:noVBand="1"/>
      </w:tblPr>
      <w:tblGrid>
        <w:gridCol w:w="5199"/>
        <w:gridCol w:w="1303"/>
        <w:gridCol w:w="1303"/>
        <w:gridCol w:w="1545"/>
      </w:tblGrid>
      <w:tr w:rsidR="00A638D2" w:rsidRPr="00A638D2" w14:paraId="0CA40EA2" w14:textId="77777777" w:rsidTr="00557CDD">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5000" w:type="pct"/>
            <w:gridSpan w:val="4"/>
            <w:vMerge w:val="restart"/>
            <w:tcBorders>
              <w:top w:val="single" w:sz="4" w:space="0" w:color="0070C0"/>
              <w:left w:val="single" w:sz="4" w:space="0" w:color="0070C0"/>
              <w:bottom w:val="single" w:sz="4" w:space="0" w:color="0070C0"/>
              <w:right w:val="single" w:sz="4" w:space="0" w:color="0070C0"/>
            </w:tcBorders>
            <w:shd w:val="clear" w:color="auto" w:fill="A8D08D" w:themeFill="accent6" w:themeFillTint="99"/>
            <w:vAlign w:val="center"/>
            <w:hideMark/>
          </w:tcPr>
          <w:p w14:paraId="78F5E6CC" w14:textId="2644EFEF" w:rsidR="00A638D2" w:rsidRPr="00A638D2" w:rsidRDefault="00A638D2" w:rsidP="00A638D2">
            <w:pPr>
              <w:spacing w:after="160" w:line="360" w:lineRule="auto"/>
              <w:jc w:val="center"/>
              <w:rPr>
                <w:rFonts w:ascii="Times New Roman" w:hAnsi="Times New Roman" w:cs="Times New Roman"/>
                <w:sz w:val="20"/>
                <w:szCs w:val="20"/>
                <w:lang w:val="en-GB"/>
              </w:rPr>
            </w:pPr>
            <w:r w:rsidRPr="00A638D2">
              <w:rPr>
                <w:rFonts w:ascii="Times New Roman" w:hAnsi="Times New Roman" w:cs="Times New Roman"/>
                <w:color w:val="auto"/>
                <w:sz w:val="20"/>
                <w:szCs w:val="20"/>
                <w:lang w:val="en-GB"/>
              </w:rPr>
              <w:t>Kedison PLC</w:t>
            </w:r>
            <w:r w:rsidRPr="00A638D2">
              <w:rPr>
                <w:rFonts w:ascii="Times New Roman" w:hAnsi="Times New Roman" w:cs="Times New Roman"/>
                <w:color w:val="auto"/>
                <w:sz w:val="20"/>
                <w:szCs w:val="20"/>
                <w:lang w:val="en-GB"/>
              </w:rPr>
              <w:br/>
              <w:t>Financial Position</w:t>
            </w:r>
            <w:r>
              <w:rPr>
                <w:rFonts w:ascii="Times New Roman" w:hAnsi="Times New Roman" w:cs="Times New Roman"/>
                <w:color w:val="auto"/>
                <w:sz w:val="20"/>
                <w:szCs w:val="20"/>
                <w:lang w:val="en-GB"/>
              </w:rPr>
              <w:t xml:space="preserve"> statement</w:t>
            </w:r>
            <w:r w:rsidRPr="00A638D2">
              <w:rPr>
                <w:rFonts w:ascii="Times New Roman" w:hAnsi="Times New Roman" w:cs="Times New Roman"/>
                <w:color w:val="auto"/>
                <w:sz w:val="20"/>
                <w:szCs w:val="20"/>
                <w:lang w:val="en-GB"/>
              </w:rPr>
              <w:br/>
              <w:t>31 December, 2020</w:t>
            </w:r>
          </w:p>
        </w:tc>
      </w:tr>
      <w:tr w:rsidR="00A638D2" w:rsidRPr="00A638D2" w14:paraId="71563D5C" w14:textId="77777777" w:rsidTr="00557CDD">
        <w:trPr>
          <w:cnfStyle w:val="000000100000" w:firstRow="0" w:lastRow="0" w:firstColumn="0" w:lastColumn="0" w:oddVBand="0" w:evenVBand="0" w:oddHBand="1"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5000" w:type="pct"/>
            <w:gridSpan w:val="4"/>
            <w:vMerge/>
            <w:tcBorders>
              <w:top w:val="nil"/>
              <w:left w:val="none" w:sz="0" w:space="0" w:color="auto"/>
              <w:bottom w:val="single" w:sz="4" w:space="0" w:color="0070C0"/>
            </w:tcBorders>
            <w:shd w:val="clear" w:color="auto" w:fill="A8D08D" w:themeFill="accent6" w:themeFillTint="99"/>
            <w:hideMark/>
          </w:tcPr>
          <w:p w14:paraId="0CD20D55" w14:textId="77777777" w:rsidR="00A638D2" w:rsidRPr="00A638D2" w:rsidRDefault="00A638D2" w:rsidP="00A638D2">
            <w:pPr>
              <w:spacing w:after="160" w:line="360" w:lineRule="auto"/>
              <w:jc w:val="both"/>
              <w:rPr>
                <w:rFonts w:ascii="Times New Roman" w:hAnsi="Times New Roman" w:cs="Times New Roman"/>
                <w:sz w:val="20"/>
                <w:szCs w:val="20"/>
                <w:lang w:val="en-GB"/>
              </w:rPr>
            </w:pPr>
          </w:p>
        </w:tc>
      </w:tr>
      <w:tr w:rsidR="00A638D2" w:rsidRPr="00A638D2" w14:paraId="4D4D2A79" w14:textId="77777777" w:rsidTr="00557CDD">
        <w:trPr>
          <w:trHeight w:val="259"/>
        </w:trPr>
        <w:tc>
          <w:tcPr>
            <w:cnfStyle w:val="001000000000" w:firstRow="0" w:lastRow="0" w:firstColumn="1" w:lastColumn="0" w:oddVBand="0" w:evenVBand="0" w:oddHBand="0" w:evenHBand="0" w:firstRowFirstColumn="0" w:firstRowLastColumn="0" w:lastRowFirstColumn="0" w:lastRowLastColumn="0"/>
            <w:tcW w:w="2780" w:type="pct"/>
            <w:tcBorders>
              <w:top w:val="single" w:sz="4" w:space="0" w:color="0070C0"/>
              <w:left w:val="none" w:sz="0" w:space="0" w:color="auto"/>
            </w:tcBorders>
            <w:shd w:val="clear" w:color="auto" w:fill="A8D08D" w:themeFill="accent6" w:themeFillTint="99"/>
            <w:hideMark/>
          </w:tcPr>
          <w:p w14:paraId="147CD734" w14:textId="77777777"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i/>
                <w:iCs/>
                <w:sz w:val="20"/>
                <w:szCs w:val="20"/>
                <w:lang w:val="en-GB"/>
              </w:rPr>
              <w:t>DESCRIPTION</w:t>
            </w:r>
          </w:p>
        </w:tc>
        <w:tc>
          <w:tcPr>
            <w:tcW w:w="697" w:type="pct"/>
            <w:tcBorders>
              <w:top w:val="single" w:sz="4" w:space="0" w:color="0070C0"/>
            </w:tcBorders>
            <w:shd w:val="clear" w:color="auto" w:fill="A8D08D" w:themeFill="accent6" w:themeFillTint="99"/>
            <w:hideMark/>
          </w:tcPr>
          <w:p w14:paraId="1458A535"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GB"/>
              </w:rPr>
            </w:pPr>
            <w:r w:rsidRPr="00A638D2">
              <w:rPr>
                <w:rFonts w:ascii="Times New Roman" w:hAnsi="Times New Roman" w:cs="Times New Roman"/>
                <w:b/>
                <w:bCs/>
                <w:i/>
                <w:iCs/>
                <w:sz w:val="20"/>
                <w:szCs w:val="20"/>
                <w:lang w:val="en-GB"/>
              </w:rPr>
              <w:t>AMOUNT</w:t>
            </w:r>
          </w:p>
        </w:tc>
        <w:tc>
          <w:tcPr>
            <w:tcW w:w="697" w:type="pct"/>
            <w:tcBorders>
              <w:top w:val="single" w:sz="4" w:space="0" w:color="0070C0"/>
            </w:tcBorders>
            <w:shd w:val="clear" w:color="auto" w:fill="A8D08D" w:themeFill="accent6" w:themeFillTint="99"/>
            <w:hideMark/>
          </w:tcPr>
          <w:p w14:paraId="27C6A863"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GB"/>
              </w:rPr>
            </w:pPr>
            <w:r w:rsidRPr="00A638D2">
              <w:rPr>
                <w:rFonts w:ascii="Times New Roman" w:hAnsi="Times New Roman" w:cs="Times New Roman"/>
                <w:b/>
                <w:bCs/>
                <w:i/>
                <w:iCs/>
                <w:sz w:val="20"/>
                <w:szCs w:val="20"/>
                <w:lang w:val="en-GB"/>
              </w:rPr>
              <w:t>AMOUNT</w:t>
            </w:r>
          </w:p>
        </w:tc>
        <w:tc>
          <w:tcPr>
            <w:tcW w:w="826" w:type="pct"/>
            <w:tcBorders>
              <w:top w:val="single" w:sz="4" w:space="0" w:color="0070C0"/>
            </w:tcBorders>
            <w:shd w:val="clear" w:color="auto" w:fill="A8D08D" w:themeFill="accent6" w:themeFillTint="99"/>
            <w:hideMark/>
          </w:tcPr>
          <w:p w14:paraId="0B36B868"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GB"/>
              </w:rPr>
            </w:pPr>
            <w:r w:rsidRPr="00A638D2">
              <w:rPr>
                <w:rFonts w:ascii="Times New Roman" w:hAnsi="Times New Roman" w:cs="Times New Roman"/>
                <w:b/>
                <w:bCs/>
                <w:i/>
                <w:iCs/>
                <w:sz w:val="20"/>
                <w:szCs w:val="20"/>
                <w:lang w:val="en-GB"/>
              </w:rPr>
              <w:t>AMOUNT</w:t>
            </w:r>
          </w:p>
        </w:tc>
      </w:tr>
      <w:tr w:rsidR="00A638D2" w:rsidRPr="00A638D2" w14:paraId="382E5C99" w14:textId="77777777" w:rsidTr="00557CD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246342BE" w14:textId="5BF8BA29" w:rsidR="00A638D2" w:rsidRPr="00A638D2" w:rsidRDefault="00A638D2" w:rsidP="00A638D2">
            <w:pPr>
              <w:spacing w:after="160" w:line="360" w:lineRule="auto"/>
              <w:jc w:val="both"/>
              <w:rPr>
                <w:rFonts w:ascii="Times New Roman" w:hAnsi="Times New Roman" w:cs="Times New Roman"/>
                <w:i/>
                <w:iCs/>
                <w:sz w:val="20"/>
                <w:szCs w:val="20"/>
                <w:lang w:val="en-GB"/>
              </w:rPr>
            </w:pPr>
            <w:r>
              <w:rPr>
                <w:rFonts w:ascii="Times New Roman" w:hAnsi="Times New Roman" w:cs="Times New Roman"/>
                <w:i/>
                <w:iCs/>
                <w:sz w:val="20"/>
                <w:szCs w:val="20"/>
                <w:lang w:val="en-GB"/>
              </w:rPr>
              <w:t>Asset which are non-current</w:t>
            </w:r>
            <w:r w:rsidRPr="00A638D2">
              <w:rPr>
                <w:rFonts w:ascii="Times New Roman" w:hAnsi="Times New Roman" w:cs="Times New Roman"/>
                <w:i/>
                <w:iCs/>
                <w:sz w:val="20"/>
                <w:szCs w:val="20"/>
                <w:lang w:val="en-GB"/>
              </w:rPr>
              <w:t>:</w:t>
            </w:r>
          </w:p>
        </w:tc>
        <w:tc>
          <w:tcPr>
            <w:tcW w:w="697" w:type="pct"/>
            <w:shd w:val="clear" w:color="auto" w:fill="A8D08D" w:themeFill="accent6" w:themeFillTint="99"/>
            <w:noWrap/>
            <w:vAlign w:val="center"/>
            <w:hideMark/>
          </w:tcPr>
          <w:p w14:paraId="0F044440"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31BAFAD5"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6D357DF7"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11543009" w14:textId="77777777" w:rsidTr="00557CDD">
        <w:trPr>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65A33AC3" w14:textId="2FE59A5F"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w:t>
            </w:r>
            <w:r>
              <w:rPr>
                <w:rFonts w:ascii="Times New Roman" w:hAnsi="Times New Roman" w:cs="Times New Roman"/>
                <w:sz w:val="20"/>
                <w:szCs w:val="20"/>
                <w:lang w:val="en-GB"/>
              </w:rPr>
              <w:t>Equipments, properties and plants</w:t>
            </w:r>
          </w:p>
        </w:tc>
        <w:tc>
          <w:tcPr>
            <w:tcW w:w="697" w:type="pct"/>
            <w:shd w:val="clear" w:color="auto" w:fill="A8D08D" w:themeFill="accent6" w:themeFillTint="99"/>
            <w:noWrap/>
            <w:vAlign w:val="center"/>
            <w:hideMark/>
          </w:tcPr>
          <w:p w14:paraId="42123B3C"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507731F4"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826" w:type="pct"/>
            <w:shd w:val="clear" w:color="auto" w:fill="A8D08D" w:themeFill="accent6" w:themeFillTint="99"/>
            <w:noWrap/>
            <w:vAlign w:val="center"/>
            <w:hideMark/>
          </w:tcPr>
          <w:p w14:paraId="07C45096"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     632,730</w:t>
            </w:r>
          </w:p>
        </w:tc>
      </w:tr>
      <w:tr w:rsidR="00A638D2" w:rsidRPr="00A638D2" w14:paraId="421ED700" w14:textId="77777777" w:rsidTr="00557CD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65C37CD1" w14:textId="77777777" w:rsidR="00A638D2" w:rsidRPr="00A638D2" w:rsidRDefault="00A638D2" w:rsidP="00A638D2">
            <w:pPr>
              <w:spacing w:after="160" w:line="360" w:lineRule="auto"/>
              <w:jc w:val="both"/>
              <w:rPr>
                <w:rFonts w:ascii="Times New Roman" w:hAnsi="Times New Roman" w:cs="Times New Roman"/>
                <w:i/>
                <w:iCs/>
                <w:sz w:val="20"/>
                <w:szCs w:val="20"/>
                <w:lang w:val="en-GB"/>
              </w:rPr>
            </w:pPr>
            <w:r w:rsidRPr="00A638D2">
              <w:rPr>
                <w:rFonts w:ascii="Times New Roman" w:hAnsi="Times New Roman" w:cs="Times New Roman"/>
                <w:i/>
                <w:iCs/>
                <w:sz w:val="20"/>
                <w:szCs w:val="20"/>
                <w:lang w:val="en-GB"/>
              </w:rPr>
              <w:t>Current Assets:</w:t>
            </w:r>
          </w:p>
        </w:tc>
        <w:tc>
          <w:tcPr>
            <w:tcW w:w="697" w:type="pct"/>
            <w:shd w:val="clear" w:color="auto" w:fill="A8D08D" w:themeFill="accent6" w:themeFillTint="99"/>
            <w:noWrap/>
            <w:vAlign w:val="center"/>
            <w:hideMark/>
          </w:tcPr>
          <w:p w14:paraId="17985CEF"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4B31EBBB"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552D3388"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06F7524A" w14:textId="77777777" w:rsidTr="00557CDD">
        <w:trPr>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342AF8BD" w14:textId="674843FC"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w:t>
            </w:r>
            <w:r>
              <w:rPr>
                <w:rFonts w:ascii="Times New Roman" w:hAnsi="Times New Roman" w:cs="Times New Roman"/>
                <w:sz w:val="20"/>
                <w:szCs w:val="20"/>
                <w:lang w:val="en-GB"/>
              </w:rPr>
              <w:t>Stock while closing</w:t>
            </w:r>
          </w:p>
        </w:tc>
        <w:tc>
          <w:tcPr>
            <w:tcW w:w="697" w:type="pct"/>
            <w:shd w:val="clear" w:color="auto" w:fill="A8D08D" w:themeFill="accent6" w:themeFillTint="99"/>
            <w:noWrap/>
            <w:vAlign w:val="center"/>
            <w:hideMark/>
          </w:tcPr>
          <w:p w14:paraId="6F95270D"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480806FF"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£ 330,600</w:t>
            </w:r>
          </w:p>
        </w:tc>
        <w:tc>
          <w:tcPr>
            <w:tcW w:w="826" w:type="pct"/>
            <w:shd w:val="clear" w:color="auto" w:fill="A8D08D" w:themeFill="accent6" w:themeFillTint="99"/>
            <w:noWrap/>
            <w:vAlign w:val="center"/>
            <w:hideMark/>
          </w:tcPr>
          <w:p w14:paraId="7701466A"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A638D2" w:rsidRPr="00A638D2" w14:paraId="71AED288" w14:textId="77777777" w:rsidTr="00557CD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591C8512" w14:textId="77777777"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Debtors</w:t>
            </w:r>
          </w:p>
        </w:tc>
        <w:tc>
          <w:tcPr>
            <w:tcW w:w="697" w:type="pct"/>
            <w:shd w:val="clear" w:color="auto" w:fill="A8D08D" w:themeFill="accent6" w:themeFillTint="99"/>
            <w:noWrap/>
            <w:vAlign w:val="center"/>
            <w:hideMark/>
          </w:tcPr>
          <w:p w14:paraId="3629F97A"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£ 170,125</w:t>
            </w:r>
          </w:p>
        </w:tc>
        <w:tc>
          <w:tcPr>
            <w:tcW w:w="697" w:type="pct"/>
            <w:shd w:val="clear" w:color="auto" w:fill="A8D08D" w:themeFill="accent6" w:themeFillTint="99"/>
            <w:noWrap/>
            <w:vAlign w:val="center"/>
            <w:hideMark/>
          </w:tcPr>
          <w:p w14:paraId="0354936B"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826" w:type="pct"/>
            <w:shd w:val="clear" w:color="auto" w:fill="A8D08D" w:themeFill="accent6" w:themeFillTint="99"/>
            <w:noWrap/>
            <w:vAlign w:val="center"/>
            <w:hideMark/>
          </w:tcPr>
          <w:p w14:paraId="5EA81808"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2D250B1A" w14:textId="77777777" w:rsidTr="00557CDD">
        <w:trPr>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5ACFA444" w14:textId="4B7BEA6D" w:rsidR="00A638D2" w:rsidRPr="00A638D2" w:rsidRDefault="00A638D2" w:rsidP="00A638D2">
            <w:pPr>
              <w:spacing w:after="160" w:line="360" w:lineRule="auto"/>
              <w:jc w:val="both"/>
              <w:rPr>
                <w:rFonts w:ascii="Times New Roman" w:hAnsi="Times New Roman" w:cs="Times New Roman"/>
                <w:i/>
                <w:iCs/>
                <w:sz w:val="20"/>
                <w:szCs w:val="20"/>
                <w:lang w:val="en-GB"/>
              </w:rPr>
            </w:pPr>
            <w:r w:rsidRPr="00A638D2">
              <w:rPr>
                <w:rFonts w:ascii="Times New Roman" w:hAnsi="Times New Roman" w:cs="Times New Roman"/>
                <w:i/>
                <w:iCs/>
                <w:sz w:val="20"/>
                <w:szCs w:val="20"/>
                <w:lang w:val="en-GB"/>
              </w:rPr>
              <w:t>(+) Revenue</w:t>
            </w:r>
            <w:r>
              <w:rPr>
                <w:rFonts w:ascii="Times New Roman" w:hAnsi="Times New Roman" w:cs="Times New Roman"/>
                <w:i/>
                <w:iCs/>
                <w:sz w:val="20"/>
                <w:szCs w:val="20"/>
                <w:lang w:val="en-GB"/>
              </w:rPr>
              <w:t xml:space="preserve"> that is accrued</w:t>
            </w:r>
          </w:p>
        </w:tc>
        <w:tc>
          <w:tcPr>
            <w:tcW w:w="697" w:type="pct"/>
            <w:shd w:val="clear" w:color="auto" w:fill="A8D08D" w:themeFill="accent6" w:themeFillTint="99"/>
            <w:noWrap/>
            <w:vAlign w:val="center"/>
            <w:hideMark/>
          </w:tcPr>
          <w:p w14:paraId="6ADD9E17"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0"/>
                <w:szCs w:val="20"/>
                <w:lang w:val="en-GB"/>
              </w:rPr>
            </w:pPr>
            <w:r w:rsidRPr="00A638D2">
              <w:rPr>
                <w:rFonts w:ascii="Times New Roman" w:hAnsi="Times New Roman" w:cs="Times New Roman"/>
                <w:i/>
                <w:iCs/>
                <w:sz w:val="20"/>
                <w:szCs w:val="20"/>
                <w:lang w:val="en-GB"/>
              </w:rPr>
              <w:t>980</w:t>
            </w:r>
          </w:p>
        </w:tc>
        <w:tc>
          <w:tcPr>
            <w:tcW w:w="697" w:type="pct"/>
            <w:shd w:val="clear" w:color="auto" w:fill="A8D08D" w:themeFill="accent6" w:themeFillTint="99"/>
            <w:noWrap/>
            <w:vAlign w:val="center"/>
            <w:hideMark/>
          </w:tcPr>
          <w:p w14:paraId="5306CCF1"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171,105</w:t>
            </w:r>
          </w:p>
        </w:tc>
        <w:tc>
          <w:tcPr>
            <w:tcW w:w="826" w:type="pct"/>
            <w:shd w:val="clear" w:color="auto" w:fill="A8D08D" w:themeFill="accent6" w:themeFillTint="99"/>
            <w:noWrap/>
            <w:vAlign w:val="center"/>
            <w:hideMark/>
          </w:tcPr>
          <w:p w14:paraId="46F12BAB"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A638D2" w:rsidRPr="00A638D2" w14:paraId="040E2B59"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01279EF8" w14:textId="33DF246B"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w:t>
            </w:r>
            <w:r>
              <w:rPr>
                <w:rFonts w:ascii="Times New Roman" w:hAnsi="Times New Roman" w:cs="Times New Roman"/>
                <w:sz w:val="20"/>
                <w:szCs w:val="20"/>
                <w:lang w:val="en-GB"/>
              </w:rPr>
              <w:t>Bank and cash</w:t>
            </w:r>
          </w:p>
        </w:tc>
        <w:tc>
          <w:tcPr>
            <w:tcW w:w="697" w:type="pct"/>
            <w:shd w:val="clear" w:color="auto" w:fill="A8D08D" w:themeFill="accent6" w:themeFillTint="99"/>
            <w:noWrap/>
            <w:vAlign w:val="center"/>
            <w:hideMark/>
          </w:tcPr>
          <w:p w14:paraId="680A3E3F"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6C02F2E4"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12,900</w:t>
            </w:r>
          </w:p>
        </w:tc>
        <w:tc>
          <w:tcPr>
            <w:tcW w:w="826" w:type="pct"/>
            <w:shd w:val="clear" w:color="auto" w:fill="A8D08D" w:themeFill="accent6" w:themeFillTint="99"/>
            <w:noWrap/>
            <w:vAlign w:val="center"/>
            <w:hideMark/>
          </w:tcPr>
          <w:p w14:paraId="482D11BC"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474DD236" w14:textId="77777777" w:rsidTr="00557CDD">
        <w:trPr>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2EA1A4D7" w14:textId="77777777" w:rsidR="00A638D2" w:rsidRPr="00A638D2" w:rsidRDefault="00A638D2" w:rsidP="00A638D2">
            <w:pPr>
              <w:spacing w:after="160" w:line="360" w:lineRule="auto"/>
              <w:jc w:val="both"/>
              <w:rPr>
                <w:rFonts w:ascii="Times New Roman" w:hAnsi="Times New Roman" w:cs="Times New Roman"/>
                <w:i/>
                <w:iCs/>
                <w:sz w:val="20"/>
                <w:szCs w:val="20"/>
                <w:lang w:val="en-GB"/>
              </w:rPr>
            </w:pPr>
            <w:r w:rsidRPr="00A638D2">
              <w:rPr>
                <w:rFonts w:ascii="Times New Roman" w:hAnsi="Times New Roman" w:cs="Times New Roman"/>
                <w:i/>
                <w:iCs/>
                <w:sz w:val="20"/>
                <w:szCs w:val="20"/>
                <w:lang w:val="en-GB"/>
              </w:rPr>
              <w:t>Total current Asset</w:t>
            </w:r>
          </w:p>
        </w:tc>
        <w:tc>
          <w:tcPr>
            <w:tcW w:w="697" w:type="pct"/>
            <w:shd w:val="clear" w:color="auto" w:fill="A8D08D" w:themeFill="accent6" w:themeFillTint="99"/>
            <w:noWrap/>
            <w:vAlign w:val="center"/>
            <w:hideMark/>
          </w:tcPr>
          <w:p w14:paraId="0A3D85BB"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753FFE31"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3307A4E6"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514,605</w:t>
            </w:r>
          </w:p>
        </w:tc>
      </w:tr>
      <w:tr w:rsidR="00A638D2" w:rsidRPr="00A638D2" w14:paraId="3E529776"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0F864679" w14:textId="77777777"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Total Asset (A)</w:t>
            </w:r>
          </w:p>
        </w:tc>
        <w:tc>
          <w:tcPr>
            <w:tcW w:w="697" w:type="pct"/>
            <w:shd w:val="clear" w:color="auto" w:fill="A8D08D" w:themeFill="accent6" w:themeFillTint="99"/>
            <w:noWrap/>
            <w:vAlign w:val="center"/>
            <w:hideMark/>
          </w:tcPr>
          <w:p w14:paraId="2D4A562B"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17D86AAB"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6480DAB1"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r w:rsidRPr="00A638D2">
              <w:rPr>
                <w:rFonts w:ascii="Times New Roman" w:hAnsi="Times New Roman" w:cs="Times New Roman"/>
                <w:b/>
                <w:bCs/>
                <w:sz w:val="20"/>
                <w:szCs w:val="20"/>
                <w:lang w:val="en-GB"/>
              </w:rPr>
              <w:t>£ 1,147,335</w:t>
            </w:r>
          </w:p>
        </w:tc>
      </w:tr>
      <w:tr w:rsidR="00A638D2" w:rsidRPr="00A638D2" w14:paraId="41AD7AD7" w14:textId="77777777" w:rsidTr="00557CDD">
        <w:trPr>
          <w:trHeight w:val="36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01895792" w14:textId="77777777" w:rsidR="00A638D2" w:rsidRPr="00A638D2" w:rsidRDefault="00A638D2" w:rsidP="00A638D2">
            <w:pPr>
              <w:spacing w:after="160" w:line="360" w:lineRule="auto"/>
              <w:jc w:val="both"/>
              <w:rPr>
                <w:rFonts w:ascii="Times New Roman" w:hAnsi="Times New Roman" w:cs="Times New Roman"/>
                <w:i/>
                <w:iCs/>
                <w:sz w:val="20"/>
                <w:szCs w:val="20"/>
                <w:lang w:val="en-GB"/>
              </w:rPr>
            </w:pPr>
            <w:r w:rsidRPr="00A638D2">
              <w:rPr>
                <w:rFonts w:ascii="Times New Roman" w:hAnsi="Times New Roman" w:cs="Times New Roman"/>
                <w:i/>
                <w:iCs/>
                <w:sz w:val="20"/>
                <w:szCs w:val="20"/>
                <w:lang w:val="en-GB"/>
              </w:rPr>
              <w:t>Current Liabilities:</w:t>
            </w:r>
          </w:p>
        </w:tc>
        <w:tc>
          <w:tcPr>
            <w:tcW w:w="697" w:type="pct"/>
            <w:shd w:val="clear" w:color="auto" w:fill="A8D08D" w:themeFill="accent6" w:themeFillTint="99"/>
            <w:noWrap/>
            <w:vAlign w:val="center"/>
            <w:hideMark/>
          </w:tcPr>
          <w:p w14:paraId="0CF13D61"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1DCC74B4"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47A5E0CA"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A638D2" w:rsidRPr="00A638D2" w14:paraId="7E18BA6E"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374E56FC" w14:textId="4D9862D1"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Creditors</w:t>
            </w:r>
            <w:r>
              <w:rPr>
                <w:rFonts w:ascii="Times New Roman" w:hAnsi="Times New Roman" w:cs="Times New Roman"/>
                <w:sz w:val="20"/>
                <w:szCs w:val="20"/>
                <w:lang w:val="en-GB"/>
              </w:rPr>
              <w:t xml:space="preserve"> of trade</w:t>
            </w:r>
          </w:p>
        </w:tc>
        <w:tc>
          <w:tcPr>
            <w:tcW w:w="697" w:type="pct"/>
            <w:shd w:val="clear" w:color="auto" w:fill="A8D08D" w:themeFill="accent6" w:themeFillTint="99"/>
            <w:noWrap/>
            <w:vAlign w:val="center"/>
            <w:hideMark/>
          </w:tcPr>
          <w:p w14:paraId="536BC2F5"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682320CB"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171,355</w:t>
            </w:r>
          </w:p>
        </w:tc>
        <w:tc>
          <w:tcPr>
            <w:tcW w:w="826" w:type="pct"/>
            <w:shd w:val="clear" w:color="auto" w:fill="A8D08D" w:themeFill="accent6" w:themeFillTint="99"/>
            <w:noWrap/>
            <w:vAlign w:val="center"/>
            <w:hideMark/>
          </w:tcPr>
          <w:p w14:paraId="26AE0C40"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2565F3CC"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15B4FD3B" w14:textId="1DC3B4D9"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Due</w:t>
            </w:r>
            <w:r>
              <w:rPr>
                <w:rFonts w:ascii="Times New Roman" w:hAnsi="Times New Roman" w:cs="Times New Roman"/>
                <w:sz w:val="20"/>
                <w:szCs w:val="20"/>
                <w:lang w:val="en-GB"/>
              </w:rPr>
              <w:t xml:space="preserve"> commission</w:t>
            </w:r>
          </w:p>
        </w:tc>
        <w:tc>
          <w:tcPr>
            <w:tcW w:w="697" w:type="pct"/>
            <w:shd w:val="clear" w:color="auto" w:fill="A8D08D" w:themeFill="accent6" w:themeFillTint="99"/>
            <w:noWrap/>
            <w:vAlign w:val="center"/>
            <w:hideMark/>
          </w:tcPr>
          <w:p w14:paraId="5B63903B"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15A1126F"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3,000</w:t>
            </w:r>
          </w:p>
        </w:tc>
        <w:tc>
          <w:tcPr>
            <w:tcW w:w="826" w:type="pct"/>
            <w:shd w:val="clear" w:color="auto" w:fill="A8D08D" w:themeFill="accent6" w:themeFillTint="99"/>
            <w:noWrap/>
            <w:vAlign w:val="center"/>
            <w:hideMark/>
          </w:tcPr>
          <w:p w14:paraId="5F4CEE7C"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A638D2" w:rsidRPr="00A638D2" w14:paraId="4D8F918A"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5346B066" w14:textId="33F0DA8A"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 </w:t>
            </w:r>
            <w:r w:rsidRPr="00A638D2">
              <w:rPr>
                <w:rFonts w:ascii="Times New Roman" w:hAnsi="Times New Roman" w:cs="Times New Roman"/>
                <w:sz w:val="20"/>
                <w:szCs w:val="20"/>
                <w:lang w:val="en-GB"/>
              </w:rPr>
              <w:t>Interest</w:t>
            </w:r>
            <w:r>
              <w:rPr>
                <w:rFonts w:ascii="Times New Roman" w:hAnsi="Times New Roman" w:cs="Times New Roman"/>
                <w:sz w:val="20"/>
                <w:szCs w:val="20"/>
                <w:lang w:val="en-GB"/>
              </w:rPr>
              <w:t xml:space="preserve"> that is accrued</w:t>
            </w:r>
          </w:p>
        </w:tc>
        <w:tc>
          <w:tcPr>
            <w:tcW w:w="697" w:type="pct"/>
            <w:shd w:val="clear" w:color="auto" w:fill="A8D08D" w:themeFill="accent6" w:themeFillTint="99"/>
            <w:noWrap/>
            <w:vAlign w:val="center"/>
            <w:hideMark/>
          </w:tcPr>
          <w:p w14:paraId="59EA2A58"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07676463"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2,000</w:t>
            </w:r>
          </w:p>
        </w:tc>
        <w:tc>
          <w:tcPr>
            <w:tcW w:w="826" w:type="pct"/>
            <w:shd w:val="clear" w:color="auto" w:fill="A8D08D" w:themeFill="accent6" w:themeFillTint="99"/>
            <w:noWrap/>
            <w:vAlign w:val="center"/>
            <w:hideMark/>
          </w:tcPr>
          <w:p w14:paraId="2482EB74"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1063EC2C"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17CF3127" w14:textId="68BF33BC"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Taxes</w:t>
            </w:r>
            <w:r>
              <w:rPr>
                <w:rFonts w:ascii="Times New Roman" w:hAnsi="Times New Roman" w:cs="Times New Roman"/>
                <w:sz w:val="20"/>
                <w:szCs w:val="20"/>
                <w:lang w:val="en-GB"/>
              </w:rPr>
              <w:t xml:space="preserve"> which got deferred </w:t>
            </w:r>
          </w:p>
        </w:tc>
        <w:tc>
          <w:tcPr>
            <w:tcW w:w="697" w:type="pct"/>
            <w:shd w:val="clear" w:color="auto" w:fill="A8D08D" w:themeFill="accent6" w:themeFillTint="99"/>
            <w:noWrap/>
            <w:vAlign w:val="center"/>
            <w:hideMark/>
          </w:tcPr>
          <w:p w14:paraId="029D6CBB"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6C60E0F4"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68,000</w:t>
            </w:r>
          </w:p>
        </w:tc>
        <w:tc>
          <w:tcPr>
            <w:tcW w:w="826" w:type="pct"/>
            <w:shd w:val="clear" w:color="auto" w:fill="A8D08D" w:themeFill="accent6" w:themeFillTint="99"/>
            <w:noWrap/>
            <w:vAlign w:val="center"/>
            <w:hideMark/>
          </w:tcPr>
          <w:p w14:paraId="5BA2D220"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244,355</w:t>
            </w:r>
          </w:p>
        </w:tc>
      </w:tr>
      <w:tr w:rsidR="00A638D2" w:rsidRPr="00A638D2" w14:paraId="760A8A49"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6467FF97" w14:textId="330EAD61" w:rsidR="00A638D2" w:rsidRPr="00A638D2" w:rsidRDefault="00A638D2" w:rsidP="00A638D2">
            <w:pPr>
              <w:spacing w:after="160" w:line="360" w:lineRule="auto"/>
              <w:jc w:val="both"/>
              <w:rPr>
                <w:rFonts w:ascii="Times New Roman" w:hAnsi="Times New Roman" w:cs="Times New Roman"/>
                <w:i/>
                <w:iCs/>
                <w:sz w:val="20"/>
                <w:szCs w:val="20"/>
                <w:lang w:val="en-GB"/>
              </w:rPr>
            </w:pPr>
            <w:r w:rsidRPr="00A638D2">
              <w:rPr>
                <w:rFonts w:ascii="Times New Roman" w:hAnsi="Times New Roman" w:cs="Times New Roman"/>
                <w:i/>
                <w:iCs/>
                <w:sz w:val="20"/>
                <w:szCs w:val="20"/>
                <w:lang w:val="en-GB"/>
              </w:rPr>
              <w:t>Liabilities</w:t>
            </w:r>
            <w:r>
              <w:rPr>
                <w:rFonts w:ascii="Times New Roman" w:hAnsi="Times New Roman" w:cs="Times New Roman"/>
                <w:i/>
                <w:iCs/>
                <w:sz w:val="20"/>
                <w:szCs w:val="20"/>
                <w:lang w:val="en-GB"/>
              </w:rPr>
              <w:t xml:space="preserve"> which are non-current</w:t>
            </w:r>
            <w:r w:rsidRPr="00A638D2">
              <w:rPr>
                <w:rFonts w:ascii="Times New Roman" w:hAnsi="Times New Roman" w:cs="Times New Roman"/>
                <w:i/>
                <w:iCs/>
                <w:sz w:val="20"/>
                <w:szCs w:val="20"/>
                <w:lang w:val="en-GB"/>
              </w:rPr>
              <w:t>:</w:t>
            </w:r>
          </w:p>
        </w:tc>
        <w:tc>
          <w:tcPr>
            <w:tcW w:w="697" w:type="pct"/>
            <w:shd w:val="clear" w:color="auto" w:fill="A8D08D" w:themeFill="accent6" w:themeFillTint="99"/>
            <w:noWrap/>
            <w:vAlign w:val="center"/>
            <w:hideMark/>
          </w:tcPr>
          <w:p w14:paraId="04C5391F"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1D2D1801"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65FEAB9D"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780F7B93"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0D681413" w14:textId="404F309A"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lastRenderedPageBreak/>
              <w:t xml:space="preserve">    Debentures</w:t>
            </w:r>
            <w:r>
              <w:rPr>
                <w:rFonts w:ascii="Times New Roman" w:hAnsi="Times New Roman" w:cs="Times New Roman"/>
                <w:sz w:val="20"/>
                <w:szCs w:val="20"/>
                <w:lang w:val="en-GB"/>
              </w:rPr>
              <w:t xml:space="preserve"> of 4%</w:t>
            </w:r>
          </w:p>
        </w:tc>
        <w:tc>
          <w:tcPr>
            <w:tcW w:w="697" w:type="pct"/>
            <w:shd w:val="clear" w:color="auto" w:fill="A8D08D" w:themeFill="accent6" w:themeFillTint="99"/>
            <w:noWrap/>
            <w:vAlign w:val="center"/>
            <w:hideMark/>
          </w:tcPr>
          <w:p w14:paraId="6CD6D2A0"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085B2709"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826" w:type="pct"/>
            <w:shd w:val="clear" w:color="auto" w:fill="A8D08D" w:themeFill="accent6" w:themeFillTint="99"/>
            <w:noWrap/>
            <w:vAlign w:val="center"/>
            <w:hideMark/>
          </w:tcPr>
          <w:p w14:paraId="2BF52EC1"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100,000</w:t>
            </w:r>
          </w:p>
        </w:tc>
      </w:tr>
      <w:tr w:rsidR="00A638D2" w:rsidRPr="00A638D2" w14:paraId="2FDDE791"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0504B1F7" w14:textId="77777777"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Total Liabilities (B)</w:t>
            </w:r>
          </w:p>
        </w:tc>
        <w:tc>
          <w:tcPr>
            <w:tcW w:w="697" w:type="pct"/>
            <w:shd w:val="clear" w:color="auto" w:fill="A8D08D" w:themeFill="accent6" w:themeFillTint="99"/>
            <w:noWrap/>
            <w:vAlign w:val="center"/>
            <w:hideMark/>
          </w:tcPr>
          <w:p w14:paraId="202BF213"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50F29639"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826" w:type="pct"/>
            <w:shd w:val="clear" w:color="auto" w:fill="A8D08D" w:themeFill="accent6" w:themeFillTint="99"/>
            <w:noWrap/>
            <w:vAlign w:val="center"/>
            <w:hideMark/>
          </w:tcPr>
          <w:p w14:paraId="0579E1F3"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r w:rsidRPr="00A638D2">
              <w:rPr>
                <w:rFonts w:ascii="Times New Roman" w:hAnsi="Times New Roman" w:cs="Times New Roman"/>
                <w:b/>
                <w:bCs/>
                <w:sz w:val="20"/>
                <w:szCs w:val="20"/>
                <w:lang w:val="en-GB"/>
              </w:rPr>
              <w:t>344,355</w:t>
            </w:r>
          </w:p>
        </w:tc>
      </w:tr>
      <w:tr w:rsidR="00A638D2" w:rsidRPr="00A638D2" w14:paraId="26E1E6AF"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6F0979AB" w14:textId="77777777"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NET ASSET (A-B)</w:t>
            </w:r>
          </w:p>
        </w:tc>
        <w:tc>
          <w:tcPr>
            <w:tcW w:w="697" w:type="pct"/>
            <w:shd w:val="clear" w:color="auto" w:fill="A8D08D" w:themeFill="accent6" w:themeFillTint="99"/>
            <w:noWrap/>
            <w:vAlign w:val="center"/>
            <w:hideMark/>
          </w:tcPr>
          <w:p w14:paraId="598D86B6"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2575DC0B"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826" w:type="pct"/>
            <w:shd w:val="clear" w:color="auto" w:fill="A8D08D" w:themeFill="accent6" w:themeFillTint="99"/>
            <w:noWrap/>
            <w:vAlign w:val="center"/>
            <w:hideMark/>
          </w:tcPr>
          <w:p w14:paraId="3587695D"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u w:val="double"/>
                <w:lang w:val="en-GB"/>
              </w:rPr>
            </w:pPr>
            <w:r w:rsidRPr="00A638D2">
              <w:rPr>
                <w:rFonts w:ascii="Times New Roman" w:hAnsi="Times New Roman" w:cs="Times New Roman"/>
                <w:b/>
                <w:bCs/>
                <w:i/>
                <w:iCs/>
                <w:sz w:val="20"/>
                <w:szCs w:val="20"/>
                <w:u w:val="double"/>
                <w:lang w:val="en-GB"/>
              </w:rPr>
              <w:t>£   802,980</w:t>
            </w:r>
          </w:p>
        </w:tc>
      </w:tr>
      <w:tr w:rsidR="00A638D2" w:rsidRPr="00A638D2" w14:paraId="1E2BAB20"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435B8F81" w14:textId="77777777"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Equity:</w:t>
            </w:r>
          </w:p>
        </w:tc>
        <w:tc>
          <w:tcPr>
            <w:tcW w:w="697" w:type="pct"/>
            <w:shd w:val="clear" w:color="auto" w:fill="A8D08D" w:themeFill="accent6" w:themeFillTint="99"/>
            <w:noWrap/>
            <w:vAlign w:val="center"/>
            <w:hideMark/>
          </w:tcPr>
          <w:p w14:paraId="2A9D3017"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6B4AAF3B"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2B315236"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60F372B7"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0C50A55F" w14:textId="74C850C6"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w:t>
            </w:r>
            <w:r w:rsidR="006923B4">
              <w:rPr>
                <w:rFonts w:ascii="Times New Roman" w:hAnsi="Times New Roman" w:cs="Times New Roman"/>
                <w:sz w:val="20"/>
                <w:szCs w:val="20"/>
                <w:lang w:val="en-GB"/>
              </w:rPr>
              <w:t>S</w:t>
            </w:r>
            <w:r w:rsidRPr="00A638D2">
              <w:rPr>
                <w:rFonts w:ascii="Times New Roman" w:hAnsi="Times New Roman" w:cs="Times New Roman"/>
                <w:sz w:val="20"/>
                <w:szCs w:val="20"/>
                <w:lang w:val="en-GB"/>
              </w:rPr>
              <w:t>hares</w:t>
            </w:r>
            <w:r w:rsidR="006923B4">
              <w:rPr>
                <w:rFonts w:ascii="Times New Roman" w:hAnsi="Times New Roman" w:cs="Times New Roman"/>
                <w:sz w:val="20"/>
                <w:szCs w:val="20"/>
                <w:lang w:val="en-GB"/>
              </w:rPr>
              <w:t xml:space="preserve"> which are ordinary</w:t>
            </w:r>
          </w:p>
        </w:tc>
        <w:tc>
          <w:tcPr>
            <w:tcW w:w="697" w:type="pct"/>
            <w:shd w:val="clear" w:color="auto" w:fill="A8D08D" w:themeFill="accent6" w:themeFillTint="99"/>
            <w:noWrap/>
            <w:vAlign w:val="center"/>
            <w:hideMark/>
          </w:tcPr>
          <w:p w14:paraId="0CE4F093" w14:textId="6B6FE115" w:rsidR="00A638D2" w:rsidRPr="00A638D2" w:rsidRDefault="006923B4"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 xml:space="preserve"> </w:t>
            </w:r>
          </w:p>
        </w:tc>
        <w:tc>
          <w:tcPr>
            <w:tcW w:w="697" w:type="pct"/>
            <w:shd w:val="clear" w:color="auto" w:fill="A8D08D" w:themeFill="accent6" w:themeFillTint="99"/>
            <w:noWrap/>
            <w:vAlign w:val="center"/>
            <w:hideMark/>
          </w:tcPr>
          <w:p w14:paraId="45EE00AF"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£ 310,000</w:t>
            </w:r>
          </w:p>
        </w:tc>
        <w:tc>
          <w:tcPr>
            <w:tcW w:w="826" w:type="pct"/>
            <w:shd w:val="clear" w:color="auto" w:fill="A8D08D" w:themeFill="accent6" w:themeFillTint="99"/>
            <w:noWrap/>
            <w:vAlign w:val="center"/>
            <w:hideMark/>
          </w:tcPr>
          <w:p w14:paraId="569D05C6"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A638D2" w:rsidRPr="00A638D2" w14:paraId="2ACE4545"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7684C4FF" w14:textId="27B7711B"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w:t>
            </w:r>
            <w:r w:rsidR="006923B4">
              <w:rPr>
                <w:rFonts w:ascii="Times New Roman" w:hAnsi="Times New Roman" w:cs="Times New Roman"/>
                <w:sz w:val="20"/>
                <w:szCs w:val="20"/>
                <w:lang w:val="en-GB"/>
              </w:rPr>
              <w:t>S</w:t>
            </w:r>
            <w:r w:rsidRPr="00A638D2">
              <w:rPr>
                <w:rFonts w:ascii="Times New Roman" w:hAnsi="Times New Roman" w:cs="Times New Roman"/>
                <w:sz w:val="20"/>
                <w:szCs w:val="20"/>
                <w:lang w:val="en-GB"/>
              </w:rPr>
              <w:t>hares</w:t>
            </w:r>
            <w:r w:rsidR="006923B4">
              <w:rPr>
                <w:rFonts w:ascii="Times New Roman" w:hAnsi="Times New Roman" w:cs="Times New Roman"/>
                <w:sz w:val="20"/>
                <w:szCs w:val="20"/>
                <w:lang w:val="en-GB"/>
              </w:rPr>
              <w:t xml:space="preserve"> of preference</w:t>
            </w:r>
          </w:p>
        </w:tc>
        <w:tc>
          <w:tcPr>
            <w:tcW w:w="697" w:type="pct"/>
            <w:shd w:val="clear" w:color="auto" w:fill="A8D08D" w:themeFill="accent6" w:themeFillTint="99"/>
            <w:noWrap/>
            <w:vAlign w:val="center"/>
            <w:hideMark/>
          </w:tcPr>
          <w:p w14:paraId="5E8667C4"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6547B13A"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300,000</w:t>
            </w:r>
          </w:p>
        </w:tc>
        <w:tc>
          <w:tcPr>
            <w:tcW w:w="826" w:type="pct"/>
            <w:shd w:val="clear" w:color="auto" w:fill="A8D08D" w:themeFill="accent6" w:themeFillTint="99"/>
            <w:noWrap/>
            <w:vAlign w:val="center"/>
            <w:hideMark/>
          </w:tcPr>
          <w:p w14:paraId="0A66F4E9"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p>
        </w:tc>
      </w:tr>
      <w:tr w:rsidR="00A638D2" w:rsidRPr="00A638D2" w14:paraId="27B6E9C7"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tcBorders>
            <w:shd w:val="clear" w:color="auto" w:fill="A8D08D" w:themeFill="accent6" w:themeFillTint="99"/>
            <w:noWrap/>
            <w:hideMark/>
          </w:tcPr>
          <w:p w14:paraId="46442B80" w14:textId="329D732F"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 xml:space="preserve">      </w:t>
            </w:r>
            <w:r w:rsidR="006923B4">
              <w:rPr>
                <w:rFonts w:ascii="Times New Roman" w:hAnsi="Times New Roman" w:cs="Times New Roman"/>
                <w:sz w:val="20"/>
                <w:szCs w:val="20"/>
                <w:lang w:val="en-GB"/>
              </w:rPr>
              <w:t>E</w:t>
            </w:r>
            <w:r w:rsidRPr="00A638D2">
              <w:rPr>
                <w:rFonts w:ascii="Times New Roman" w:hAnsi="Times New Roman" w:cs="Times New Roman"/>
                <w:sz w:val="20"/>
                <w:szCs w:val="20"/>
                <w:lang w:val="en-GB"/>
              </w:rPr>
              <w:t xml:space="preserve">arnings </w:t>
            </w:r>
            <w:r w:rsidR="006923B4">
              <w:rPr>
                <w:rFonts w:ascii="Times New Roman" w:hAnsi="Times New Roman" w:cs="Times New Roman"/>
                <w:sz w:val="20"/>
                <w:szCs w:val="20"/>
                <w:lang w:val="en-GB"/>
              </w:rPr>
              <w:t xml:space="preserve">that are retained </w:t>
            </w:r>
            <w:r w:rsidRPr="00A638D2">
              <w:rPr>
                <w:rFonts w:ascii="Times New Roman" w:hAnsi="Times New Roman" w:cs="Times New Roman"/>
                <w:sz w:val="20"/>
                <w:szCs w:val="20"/>
                <w:lang w:val="en-GB"/>
              </w:rPr>
              <w:t>(Note 2)</w:t>
            </w:r>
          </w:p>
        </w:tc>
        <w:tc>
          <w:tcPr>
            <w:tcW w:w="697" w:type="pct"/>
            <w:shd w:val="clear" w:color="auto" w:fill="A8D08D" w:themeFill="accent6" w:themeFillTint="99"/>
            <w:noWrap/>
            <w:vAlign w:val="center"/>
            <w:hideMark/>
          </w:tcPr>
          <w:p w14:paraId="4045B99F"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697" w:type="pct"/>
            <w:shd w:val="clear" w:color="auto" w:fill="A8D08D" w:themeFill="accent6" w:themeFillTint="99"/>
            <w:noWrap/>
            <w:vAlign w:val="center"/>
            <w:hideMark/>
          </w:tcPr>
          <w:p w14:paraId="4DEEE6B9"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A638D2">
              <w:rPr>
                <w:rFonts w:ascii="Times New Roman" w:hAnsi="Times New Roman" w:cs="Times New Roman"/>
                <w:sz w:val="20"/>
                <w:szCs w:val="20"/>
                <w:lang w:val="en-GB"/>
              </w:rPr>
              <w:t>192,980</w:t>
            </w:r>
          </w:p>
        </w:tc>
        <w:tc>
          <w:tcPr>
            <w:tcW w:w="826" w:type="pct"/>
            <w:shd w:val="clear" w:color="auto" w:fill="A8D08D" w:themeFill="accent6" w:themeFillTint="99"/>
            <w:noWrap/>
            <w:vAlign w:val="center"/>
            <w:hideMark/>
          </w:tcPr>
          <w:p w14:paraId="61161881" w14:textId="77777777" w:rsidR="00A638D2" w:rsidRPr="00A638D2" w:rsidRDefault="00A638D2" w:rsidP="00A638D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r w:rsidR="00A638D2" w:rsidRPr="00A638D2" w14:paraId="0DD470D0" w14:textId="77777777" w:rsidTr="00557CDD">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780" w:type="pct"/>
            <w:tcBorders>
              <w:left w:val="none" w:sz="0" w:space="0" w:color="auto"/>
              <w:bottom w:val="none" w:sz="0" w:space="0" w:color="auto"/>
            </w:tcBorders>
            <w:shd w:val="clear" w:color="auto" w:fill="A8D08D" w:themeFill="accent6" w:themeFillTint="99"/>
            <w:noWrap/>
            <w:hideMark/>
          </w:tcPr>
          <w:p w14:paraId="2F3333C3" w14:textId="77777777" w:rsidR="00A638D2" w:rsidRPr="00A638D2" w:rsidRDefault="00A638D2" w:rsidP="00A638D2">
            <w:pPr>
              <w:spacing w:after="160" w:line="360" w:lineRule="auto"/>
              <w:jc w:val="both"/>
              <w:rPr>
                <w:rFonts w:ascii="Times New Roman" w:hAnsi="Times New Roman" w:cs="Times New Roman"/>
                <w:sz w:val="20"/>
                <w:szCs w:val="20"/>
                <w:lang w:val="en-GB"/>
              </w:rPr>
            </w:pPr>
            <w:r w:rsidRPr="00A638D2">
              <w:rPr>
                <w:rFonts w:ascii="Times New Roman" w:hAnsi="Times New Roman" w:cs="Times New Roman"/>
                <w:sz w:val="20"/>
                <w:szCs w:val="20"/>
                <w:lang w:val="en-GB"/>
              </w:rPr>
              <w:t>TOTAL EQUITY</w:t>
            </w:r>
          </w:p>
        </w:tc>
        <w:tc>
          <w:tcPr>
            <w:tcW w:w="697" w:type="pct"/>
            <w:shd w:val="clear" w:color="auto" w:fill="A8D08D" w:themeFill="accent6" w:themeFillTint="99"/>
            <w:noWrap/>
            <w:vAlign w:val="center"/>
            <w:hideMark/>
          </w:tcPr>
          <w:p w14:paraId="5A5589B8"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697" w:type="pct"/>
            <w:shd w:val="clear" w:color="auto" w:fill="A8D08D" w:themeFill="accent6" w:themeFillTint="99"/>
            <w:noWrap/>
            <w:vAlign w:val="center"/>
            <w:hideMark/>
          </w:tcPr>
          <w:p w14:paraId="1E91356E"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GB"/>
              </w:rPr>
            </w:pPr>
          </w:p>
        </w:tc>
        <w:tc>
          <w:tcPr>
            <w:tcW w:w="826" w:type="pct"/>
            <w:shd w:val="clear" w:color="auto" w:fill="A8D08D" w:themeFill="accent6" w:themeFillTint="99"/>
            <w:noWrap/>
            <w:vAlign w:val="center"/>
            <w:hideMark/>
          </w:tcPr>
          <w:p w14:paraId="43BB91C8" w14:textId="77777777" w:rsidR="00A638D2" w:rsidRPr="00A638D2" w:rsidRDefault="00A638D2" w:rsidP="00A638D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 w:val="20"/>
                <w:szCs w:val="20"/>
                <w:u w:val="double"/>
                <w:lang w:val="en-GB"/>
              </w:rPr>
            </w:pPr>
            <w:r w:rsidRPr="00A638D2">
              <w:rPr>
                <w:rFonts w:ascii="Times New Roman" w:hAnsi="Times New Roman" w:cs="Times New Roman"/>
                <w:b/>
                <w:bCs/>
                <w:i/>
                <w:iCs/>
                <w:sz w:val="20"/>
                <w:szCs w:val="20"/>
                <w:u w:val="double"/>
                <w:lang w:val="en-GB"/>
              </w:rPr>
              <w:t>£   802,980</w:t>
            </w:r>
          </w:p>
        </w:tc>
      </w:tr>
    </w:tbl>
    <w:p w14:paraId="797DC0E7" w14:textId="5D5894D5" w:rsidR="00AA1BE2" w:rsidRDefault="00AA1BE2" w:rsidP="0094595E">
      <w:pPr>
        <w:spacing w:line="360" w:lineRule="auto"/>
        <w:jc w:val="both"/>
        <w:rPr>
          <w:rFonts w:ascii="Times New Roman" w:hAnsi="Times New Roman" w:cs="Times New Roman"/>
          <w:sz w:val="24"/>
          <w:szCs w:val="24"/>
        </w:rPr>
      </w:pPr>
    </w:p>
    <w:p w14:paraId="2144E8B8" w14:textId="2CCD59A3" w:rsidR="006923B4" w:rsidRDefault="006923B4" w:rsidP="006923B4">
      <w:pPr>
        <w:spacing w:line="360" w:lineRule="auto"/>
        <w:jc w:val="both"/>
        <w:rPr>
          <w:rFonts w:ascii="Times New Roman" w:hAnsi="Times New Roman" w:cs="Times New Roman"/>
          <w:iCs/>
          <w:sz w:val="24"/>
          <w:szCs w:val="24"/>
          <w:lang w:val="en-GB"/>
        </w:rPr>
      </w:pPr>
      <w:r>
        <w:rPr>
          <w:rFonts w:ascii="Times New Roman" w:hAnsi="Times New Roman" w:cs="Times New Roman"/>
          <w:iCs/>
          <w:sz w:val="24"/>
          <w:szCs w:val="24"/>
          <w:lang w:val="en-GB"/>
        </w:rPr>
        <w:t>Notes to support</w:t>
      </w:r>
      <w:r w:rsidRPr="00AA1BE2">
        <w:rPr>
          <w:rFonts w:ascii="Times New Roman" w:hAnsi="Times New Roman" w:cs="Times New Roman"/>
          <w:iCs/>
          <w:sz w:val="24"/>
          <w:szCs w:val="24"/>
          <w:lang w:val="en-GB"/>
        </w:rPr>
        <w:t xml:space="preserve"> </w:t>
      </w:r>
      <w:r>
        <w:rPr>
          <w:rFonts w:ascii="Times New Roman" w:hAnsi="Times New Roman" w:cs="Times New Roman"/>
          <w:iCs/>
          <w:sz w:val="24"/>
          <w:szCs w:val="24"/>
          <w:lang w:val="en-GB"/>
        </w:rPr>
        <w:t>the company in terms of financial position</w:t>
      </w:r>
    </w:p>
    <w:tbl>
      <w:tblPr>
        <w:tblStyle w:val="GridTable4-Accent1"/>
        <w:tblW w:w="5000" w:type="pct"/>
        <w:shd w:val="clear" w:color="auto" w:fill="A8D08D" w:themeFill="accent6" w:themeFillTint="99"/>
        <w:tblLook w:val="04A0" w:firstRow="1" w:lastRow="0" w:firstColumn="1" w:lastColumn="0" w:noHBand="0" w:noVBand="1"/>
      </w:tblPr>
      <w:tblGrid>
        <w:gridCol w:w="6328"/>
        <w:gridCol w:w="1511"/>
        <w:gridCol w:w="1511"/>
      </w:tblGrid>
      <w:tr w:rsidR="006923B4" w:rsidRPr="006923B4" w14:paraId="6F636156" w14:textId="77777777" w:rsidTr="00557CD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A8D08D" w:themeFill="accent6" w:themeFillTint="99"/>
            <w:noWrap/>
            <w:hideMark/>
          </w:tcPr>
          <w:p w14:paraId="196C6B77" w14:textId="2B20F752" w:rsidR="006923B4" w:rsidRPr="006923B4" w:rsidRDefault="006923B4" w:rsidP="006923B4">
            <w:pPr>
              <w:spacing w:after="160" w:line="360" w:lineRule="auto"/>
              <w:jc w:val="both"/>
              <w:rPr>
                <w:rFonts w:ascii="Times New Roman" w:hAnsi="Times New Roman" w:cs="Times New Roman"/>
                <w:i/>
                <w:iCs/>
                <w:sz w:val="24"/>
                <w:szCs w:val="24"/>
                <w:lang w:val="en-GB"/>
              </w:rPr>
            </w:pPr>
            <w:r w:rsidRPr="006923B4">
              <w:rPr>
                <w:rFonts w:ascii="Times New Roman" w:hAnsi="Times New Roman" w:cs="Times New Roman"/>
                <w:i/>
                <w:iCs/>
                <w:sz w:val="24"/>
                <w:szCs w:val="24"/>
                <w:lang w:val="en-GB"/>
              </w:rPr>
              <w:t>Supporting Note 2: Earnings</w:t>
            </w:r>
            <w:r>
              <w:rPr>
                <w:rFonts w:ascii="Times New Roman" w:hAnsi="Times New Roman" w:cs="Times New Roman"/>
                <w:i/>
                <w:iCs/>
                <w:sz w:val="24"/>
                <w:szCs w:val="24"/>
                <w:lang w:val="en-GB"/>
              </w:rPr>
              <w:t xml:space="preserve"> retained</w:t>
            </w:r>
          </w:p>
        </w:tc>
      </w:tr>
      <w:tr w:rsidR="006923B4" w:rsidRPr="006923B4" w14:paraId="1334B3FF" w14:textId="77777777" w:rsidTr="00557CD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4" w:type="pct"/>
            <w:shd w:val="clear" w:color="auto" w:fill="A8D08D" w:themeFill="accent6" w:themeFillTint="99"/>
            <w:noWrap/>
            <w:hideMark/>
          </w:tcPr>
          <w:p w14:paraId="529A076B" w14:textId="3820E6A6" w:rsidR="006923B4" w:rsidRPr="006923B4" w:rsidRDefault="006923B4" w:rsidP="006923B4">
            <w:pPr>
              <w:spacing w:after="160" w:line="360" w:lineRule="auto"/>
              <w:jc w:val="both"/>
              <w:rPr>
                <w:rFonts w:ascii="Times New Roman" w:hAnsi="Times New Roman" w:cs="Times New Roman"/>
                <w:iCs/>
                <w:sz w:val="24"/>
                <w:szCs w:val="24"/>
                <w:lang w:val="en-GB"/>
              </w:rPr>
            </w:pPr>
            <w:r w:rsidRPr="006923B4">
              <w:rPr>
                <w:rFonts w:ascii="Times New Roman" w:hAnsi="Times New Roman" w:cs="Times New Roman"/>
                <w:iCs/>
                <w:sz w:val="24"/>
                <w:szCs w:val="24"/>
                <w:lang w:val="en-GB"/>
              </w:rPr>
              <w:t>Earnings</w:t>
            </w:r>
            <w:r>
              <w:rPr>
                <w:rFonts w:ascii="Times New Roman" w:hAnsi="Times New Roman" w:cs="Times New Roman"/>
                <w:iCs/>
                <w:sz w:val="24"/>
                <w:szCs w:val="24"/>
                <w:lang w:val="en-GB"/>
              </w:rPr>
              <w:t xml:space="preserve"> retained in the beginning</w:t>
            </w:r>
          </w:p>
        </w:tc>
        <w:tc>
          <w:tcPr>
            <w:tcW w:w="808" w:type="pct"/>
            <w:shd w:val="clear" w:color="auto" w:fill="A8D08D" w:themeFill="accent6" w:themeFillTint="99"/>
            <w:noWrap/>
            <w:hideMark/>
          </w:tcPr>
          <w:p w14:paraId="7A1B725A" w14:textId="77777777" w:rsidR="006923B4" w:rsidRPr="006923B4" w:rsidRDefault="006923B4" w:rsidP="006923B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w:t>
            </w:r>
          </w:p>
        </w:tc>
        <w:tc>
          <w:tcPr>
            <w:tcW w:w="808" w:type="pct"/>
            <w:shd w:val="clear" w:color="auto" w:fill="A8D08D" w:themeFill="accent6" w:themeFillTint="99"/>
            <w:noWrap/>
            <w:hideMark/>
          </w:tcPr>
          <w:p w14:paraId="09FEE8C6" w14:textId="77777777" w:rsidR="006923B4" w:rsidRPr="006923B4" w:rsidRDefault="006923B4" w:rsidP="006923B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£ 132,000 </w:t>
            </w:r>
          </w:p>
        </w:tc>
      </w:tr>
      <w:tr w:rsidR="006923B4" w:rsidRPr="006923B4" w14:paraId="38392899"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3384" w:type="pct"/>
            <w:shd w:val="clear" w:color="auto" w:fill="A8D08D" w:themeFill="accent6" w:themeFillTint="99"/>
            <w:noWrap/>
            <w:hideMark/>
          </w:tcPr>
          <w:p w14:paraId="67E9FCB9" w14:textId="77777777" w:rsidR="006923B4" w:rsidRPr="006923B4" w:rsidRDefault="006923B4" w:rsidP="006923B4">
            <w:pPr>
              <w:spacing w:after="160" w:line="360" w:lineRule="auto"/>
              <w:jc w:val="both"/>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Profit After Tax (PAT) </w:t>
            </w:r>
          </w:p>
        </w:tc>
        <w:tc>
          <w:tcPr>
            <w:tcW w:w="808" w:type="pct"/>
            <w:shd w:val="clear" w:color="auto" w:fill="A8D08D" w:themeFill="accent6" w:themeFillTint="99"/>
            <w:noWrap/>
            <w:hideMark/>
          </w:tcPr>
          <w:p w14:paraId="1691432A" w14:textId="77777777" w:rsidR="006923B4" w:rsidRPr="006923B4" w:rsidRDefault="006923B4" w:rsidP="006923B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w:t>
            </w:r>
          </w:p>
        </w:tc>
        <w:tc>
          <w:tcPr>
            <w:tcW w:w="808" w:type="pct"/>
            <w:shd w:val="clear" w:color="auto" w:fill="A8D08D" w:themeFill="accent6" w:themeFillTint="99"/>
            <w:noWrap/>
            <w:hideMark/>
          </w:tcPr>
          <w:p w14:paraId="5DCA62B2" w14:textId="77777777" w:rsidR="006923B4" w:rsidRPr="006923B4" w:rsidRDefault="006923B4" w:rsidP="006923B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110,980 </w:t>
            </w:r>
          </w:p>
        </w:tc>
      </w:tr>
      <w:tr w:rsidR="006923B4" w:rsidRPr="006923B4" w14:paraId="37869ADE" w14:textId="77777777" w:rsidTr="00557CDD">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84" w:type="pct"/>
            <w:shd w:val="clear" w:color="auto" w:fill="A8D08D" w:themeFill="accent6" w:themeFillTint="99"/>
            <w:hideMark/>
          </w:tcPr>
          <w:p w14:paraId="03D73892" w14:textId="6363A807" w:rsidR="006923B4" w:rsidRPr="006923B4" w:rsidRDefault="006923B4" w:rsidP="006923B4">
            <w:pPr>
              <w:spacing w:after="160" w:line="360" w:lineRule="auto"/>
              <w:jc w:val="both"/>
              <w:rPr>
                <w:rFonts w:ascii="Times New Roman" w:hAnsi="Times New Roman" w:cs="Times New Roman"/>
                <w:iCs/>
                <w:sz w:val="24"/>
                <w:szCs w:val="24"/>
                <w:lang w:val="en-GB"/>
              </w:rPr>
            </w:pPr>
            <w:r w:rsidRPr="006923B4">
              <w:rPr>
                <w:rFonts w:ascii="Times New Roman" w:hAnsi="Times New Roman" w:cs="Times New Roman"/>
                <w:iCs/>
                <w:sz w:val="24"/>
                <w:szCs w:val="24"/>
                <w:lang w:val="en-GB"/>
              </w:rPr>
              <w:t>(-</w:t>
            </w:r>
            <w:r>
              <w:rPr>
                <w:rFonts w:ascii="Times New Roman" w:hAnsi="Times New Roman" w:cs="Times New Roman"/>
                <w:iCs/>
                <w:sz w:val="24"/>
                <w:szCs w:val="24"/>
                <w:lang w:val="en-GB"/>
              </w:rPr>
              <w:t>) D</w:t>
            </w:r>
            <w:r w:rsidRPr="006923B4">
              <w:rPr>
                <w:rFonts w:ascii="Times New Roman" w:hAnsi="Times New Roman" w:cs="Times New Roman"/>
                <w:iCs/>
                <w:sz w:val="24"/>
                <w:szCs w:val="24"/>
                <w:lang w:val="en-GB"/>
              </w:rPr>
              <w:t>ividend pa</w:t>
            </w:r>
            <w:r>
              <w:rPr>
                <w:rFonts w:ascii="Times New Roman" w:hAnsi="Times New Roman" w:cs="Times New Roman"/>
                <w:iCs/>
                <w:sz w:val="24"/>
                <w:szCs w:val="24"/>
                <w:lang w:val="en-GB"/>
              </w:rPr>
              <w:t>y-out (ordinary)</w:t>
            </w:r>
          </w:p>
        </w:tc>
        <w:tc>
          <w:tcPr>
            <w:tcW w:w="808" w:type="pct"/>
            <w:shd w:val="clear" w:color="auto" w:fill="A8D08D" w:themeFill="accent6" w:themeFillTint="99"/>
            <w:noWrap/>
            <w:hideMark/>
          </w:tcPr>
          <w:p w14:paraId="72A1FB59" w14:textId="77777777" w:rsidR="006923B4" w:rsidRPr="006923B4" w:rsidRDefault="006923B4" w:rsidP="006923B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    20,000 </w:t>
            </w:r>
          </w:p>
        </w:tc>
        <w:tc>
          <w:tcPr>
            <w:tcW w:w="808" w:type="pct"/>
            <w:shd w:val="clear" w:color="auto" w:fill="A8D08D" w:themeFill="accent6" w:themeFillTint="99"/>
            <w:noWrap/>
            <w:hideMark/>
          </w:tcPr>
          <w:p w14:paraId="4B347C05" w14:textId="77777777" w:rsidR="006923B4" w:rsidRPr="006923B4" w:rsidRDefault="006923B4" w:rsidP="006923B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w:t>
            </w:r>
          </w:p>
        </w:tc>
      </w:tr>
      <w:tr w:rsidR="006923B4" w:rsidRPr="006923B4" w14:paraId="306EFFB8" w14:textId="77777777" w:rsidTr="00557CDD">
        <w:trPr>
          <w:trHeight w:val="300"/>
        </w:trPr>
        <w:tc>
          <w:tcPr>
            <w:cnfStyle w:val="001000000000" w:firstRow="0" w:lastRow="0" w:firstColumn="1" w:lastColumn="0" w:oddVBand="0" w:evenVBand="0" w:oddHBand="0" w:evenHBand="0" w:firstRowFirstColumn="0" w:firstRowLastColumn="0" w:lastRowFirstColumn="0" w:lastRowLastColumn="0"/>
            <w:tcW w:w="3384" w:type="pct"/>
            <w:shd w:val="clear" w:color="auto" w:fill="A8D08D" w:themeFill="accent6" w:themeFillTint="99"/>
            <w:noWrap/>
            <w:hideMark/>
          </w:tcPr>
          <w:p w14:paraId="41F00254" w14:textId="2A99652D" w:rsidR="006923B4" w:rsidRPr="006923B4" w:rsidRDefault="006923B4" w:rsidP="006923B4">
            <w:pPr>
              <w:spacing w:after="160" w:line="360" w:lineRule="auto"/>
              <w:jc w:val="both"/>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w:t>
            </w:r>
            <w:r>
              <w:rPr>
                <w:rFonts w:ascii="Times New Roman" w:hAnsi="Times New Roman" w:cs="Times New Roman"/>
                <w:iCs/>
                <w:sz w:val="24"/>
                <w:szCs w:val="24"/>
                <w:lang w:val="en-GB"/>
              </w:rPr>
              <w:t>D</w:t>
            </w:r>
            <w:r w:rsidRPr="006923B4">
              <w:rPr>
                <w:rFonts w:ascii="Times New Roman" w:hAnsi="Times New Roman" w:cs="Times New Roman"/>
                <w:iCs/>
                <w:sz w:val="24"/>
                <w:szCs w:val="24"/>
                <w:lang w:val="en-GB"/>
              </w:rPr>
              <w:t>ividend pa</w:t>
            </w:r>
            <w:r>
              <w:rPr>
                <w:rFonts w:ascii="Times New Roman" w:hAnsi="Times New Roman" w:cs="Times New Roman"/>
                <w:iCs/>
                <w:sz w:val="24"/>
                <w:szCs w:val="24"/>
                <w:lang w:val="en-GB"/>
              </w:rPr>
              <w:t>y-out (Preference)</w:t>
            </w:r>
          </w:p>
        </w:tc>
        <w:tc>
          <w:tcPr>
            <w:tcW w:w="808" w:type="pct"/>
            <w:shd w:val="clear" w:color="auto" w:fill="A8D08D" w:themeFill="accent6" w:themeFillTint="99"/>
            <w:noWrap/>
            <w:hideMark/>
          </w:tcPr>
          <w:p w14:paraId="2F961587" w14:textId="77777777" w:rsidR="006923B4" w:rsidRPr="006923B4" w:rsidRDefault="006923B4" w:rsidP="006923B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30,000 </w:t>
            </w:r>
          </w:p>
        </w:tc>
        <w:tc>
          <w:tcPr>
            <w:tcW w:w="808" w:type="pct"/>
            <w:shd w:val="clear" w:color="auto" w:fill="A8D08D" w:themeFill="accent6" w:themeFillTint="99"/>
            <w:noWrap/>
            <w:hideMark/>
          </w:tcPr>
          <w:p w14:paraId="2BC49AAF" w14:textId="77777777" w:rsidR="006923B4" w:rsidRPr="006923B4" w:rsidRDefault="006923B4" w:rsidP="006923B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50,000 </w:t>
            </w:r>
          </w:p>
        </w:tc>
      </w:tr>
      <w:tr w:rsidR="006923B4" w:rsidRPr="006923B4" w14:paraId="30A57032" w14:textId="77777777" w:rsidTr="00557CDD">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384" w:type="pct"/>
            <w:shd w:val="clear" w:color="auto" w:fill="A8D08D" w:themeFill="accent6" w:themeFillTint="99"/>
            <w:noWrap/>
            <w:hideMark/>
          </w:tcPr>
          <w:p w14:paraId="2D550F03" w14:textId="71FB6C35" w:rsidR="006923B4" w:rsidRPr="006923B4" w:rsidRDefault="006923B4" w:rsidP="006923B4">
            <w:pPr>
              <w:spacing w:after="160" w:line="360" w:lineRule="auto"/>
              <w:jc w:val="both"/>
              <w:rPr>
                <w:rFonts w:ascii="Times New Roman" w:hAnsi="Times New Roman" w:cs="Times New Roman"/>
                <w:iCs/>
                <w:sz w:val="24"/>
                <w:szCs w:val="24"/>
                <w:lang w:val="en-GB"/>
              </w:rPr>
            </w:pPr>
            <w:r w:rsidRPr="006923B4">
              <w:rPr>
                <w:rFonts w:ascii="Times New Roman" w:hAnsi="Times New Roman" w:cs="Times New Roman"/>
                <w:iCs/>
                <w:sz w:val="24"/>
                <w:szCs w:val="24"/>
                <w:lang w:val="en-GB"/>
              </w:rPr>
              <w:t xml:space="preserve"> Retained Earnings</w:t>
            </w:r>
            <w:r>
              <w:rPr>
                <w:rFonts w:ascii="Times New Roman" w:hAnsi="Times New Roman" w:cs="Times New Roman"/>
                <w:iCs/>
                <w:sz w:val="24"/>
                <w:szCs w:val="24"/>
                <w:lang w:val="en-GB"/>
              </w:rPr>
              <w:t xml:space="preserve"> in the end</w:t>
            </w:r>
          </w:p>
        </w:tc>
        <w:tc>
          <w:tcPr>
            <w:tcW w:w="808" w:type="pct"/>
            <w:shd w:val="clear" w:color="auto" w:fill="A8D08D" w:themeFill="accent6" w:themeFillTint="99"/>
            <w:noWrap/>
            <w:hideMark/>
          </w:tcPr>
          <w:p w14:paraId="332D9F69" w14:textId="77777777" w:rsidR="006923B4" w:rsidRPr="006923B4" w:rsidRDefault="006923B4" w:rsidP="006923B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lang w:val="en-GB"/>
              </w:rPr>
            </w:pPr>
            <w:r w:rsidRPr="006923B4">
              <w:rPr>
                <w:rFonts w:ascii="Times New Roman" w:hAnsi="Times New Roman" w:cs="Times New Roman"/>
                <w:iCs/>
                <w:sz w:val="24"/>
                <w:szCs w:val="24"/>
                <w:lang w:val="en-GB"/>
              </w:rPr>
              <w:t> </w:t>
            </w:r>
          </w:p>
        </w:tc>
        <w:tc>
          <w:tcPr>
            <w:tcW w:w="808" w:type="pct"/>
            <w:shd w:val="clear" w:color="auto" w:fill="A8D08D" w:themeFill="accent6" w:themeFillTint="99"/>
            <w:noWrap/>
            <w:hideMark/>
          </w:tcPr>
          <w:p w14:paraId="78495742" w14:textId="77777777" w:rsidR="006923B4" w:rsidRPr="006923B4" w:rsidRDefault="006923B4" w:rsidP="006923B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sz w:val="24"/>
                <w:szCs w:val="24"/>
                <w:u w:val="double"/>
                <w:lang w:val="en-GB"/>
              </w:rPr>
            </w:pPr>
            <w:r w:rsidRPr="006923B4">
              <w:rPr>
                <w:rFonts w:ascii="Times New Roman" w:hAnsi="Times New Roman" w:cs="Times New Roman"/>
                <w:b/>
                <w:bCs/>
                <w:iCs/>
                <w:sz w:val="24"/>
                <w:szCs w:val="24"/>
                <w:u w:val="double"/>
                <w:lang w:val="en-GB"/>
              </w:rPr>
              <w:t xml:space="preserve"> £ 192,980 </w:t>
            </w:r>
          </w:p>
        </w:tc>
      </w:tr>
    </w:tbl>
    <w:p w14:paraId="5CF49D67" w14:textId="77777777" w:rsidR="006923B4" w:rsidRDefault="006923B4" w:rsidP="006923B4">
      <w:pPr>
        <w:spacing w:line="360" w:lineRule="auto"/>
        <w:jc w:val="both"/>
        <w:rPr>
          <w:rFonts w:ascii="Times New Roman" w:hAnsi="Times New Roman" w:cs="Times New Roman"/>
          <w:iCs/>
          <w:sz w:val="24"/>
          <w:szCs w:val="24"/>
          <w:lang w:val="en-GB"/>
        </w:rPr>
      </w:pPr>
    </w:p>
    <w:p w14:paraId="2A52A983" w14:textId="4A96B107" w:rsidR="00F44B5F" w:rsidRDefault="00F44B5F">
      <w:pPr>
        <w:rPr>
          <w:rFonts w:ascii="Times New Roman" w:hAnsi="Times New Roman" w:cs="Times New Roman"/>
          <w:sz w:val="24"/>
          <w:szCs w:val="24"/>
        </w:rPr>
      </w:pPr>
      <w:r>
        <w:rPr>
          <w:rFonts w:ascii="Times New Roman" w:hAnsi="Times New Roman" w:cs="Times New Roman"/>
          <w:sz w:val="24"/>
          <w:szCs w:val="24"/>
        </w:rPr>
        <w:br w:type="page"/>
      </w:r>
    </w:p>
    <w:p w14:paraId="12122B71" w14:textId="449A9117" w:rsidR="006923B4" w:rsidRDefault="00F44B5F" w:rsidP="00557CDD">
      <w:pPr>
        <w:pStyle w:val="Heading1"/>
      </w:pPr>
      <w:bookmarkStart w:id="4" w:name="_Toc92321539"/>
      <w:r>
        <w:lastRenderedPageBreak/>
        <w:t>Answer to 1 (b)</w:t>
      </w:r>
      <w:bookmarkEnd w:id="4"/>
    </w:p>
    <w:p w14:paraId="78BCF5D2" w14:textId="77777777" w:rsidR="00557CDD" w:rsidRPr="00557CDD" w:rsidRDefault="00557CDD" w:rsidP="00557CDD"/>
    <w:p w14:paraId="262617F2" w14:textId="62A91FB4" w:rsidR="00F44B5F" w:rsidRDefault="00F44B5F" w:rsidP="00557CDD">
      <w:pPr>
        <w:pStyle w:val="Heading2"/>
      </w:pPr>
      <w:bookmarkStart w:id="5" w:name="_Toc92321540"/>
      <w:r w:rsidRPr="00F44B5F">
        <w:t>The rationale for the Balance sheet always is balanced</w:t>
      </w:r>
      <w:bookmarkEnd w:id="5"/>
    </w:p>
    <w:p w14:paraId="0D322824" w14:textId="77777777" w:rsidR="00557CDD" w:rsidRPr="00557CDD" w:rsidRDefault="00557CDD" w:rsidP="00557CDD"/>
    <w:p w14:paraId="00130E3B" w14:textId="7C5BF052" w:rsidR="00F44B5F" w:rsidRPr="00F44B5F" w:rsidRDefault="00F44B5F" w:rsidP="00F44B5F">
      <w:pPr>
        <w:spacing w:line="360" w:lineRule="auto"/>
        <w:jc w:val="both"/>
        <w:rPr>
          <w:rFonts w:ascii="Times New Roman" w:hAnsi="Times New Roman" w:cs="Times New Roman"/>
          <w:sz w:val="24"/>
          <w:szCs w:val="24"/>
        </w:rPr>
      </w:pPr>
      <w:r w:rsidRPr="00F44B5F">
        <w:rPr>
          <w:rFonts w:ascii="Times New Roman" w:hAnsi="Times New Roman" w:cs="Times New Roman"/>
          <w:sz w:val="24"/>
          <w:szCs w:val="24"/>
        </w:rPr>
        <w:t>The balance sheet is prepared to balance both sides of the balance sheet in terms of the accounting equation. The balance sheet follows the equation of, </w:t>
      </w:r>
    </w:p>
    <w:p w14:paraId="3877290D" w14:textId="6E1F6CCD" w:rsidR="00F44B5F" w:rsidRPr="00F44B5F" w:rsidRDefault="00F44B5F" w:rsidP="00F44B5F">
      <w:pPr>
        <w:spacing w:line="360" w:lineRule="auto"/>
        <w:jc w:val="both"/>
        <w:rPr>
          <w:rFonts w:ascii="Times New Roman" w:hAnsi="Times New Roman" w:cs="Times New Roman"/>
          <w:sz w:val="24"/>
          <w:szCs w:val="24"/>
        </w:rPr>
      </w:pPr>
      <w:r w:rsidRPr="00F44B5F">
        <w:rPr>
          <w:rFonts w:ascii="Times New Roman" w:hAnsi="Times New Roman" w:cs="Times New Roman"/>
          <w:sz w:val="24"/>
          <w:szCs w:val="24"/>
        </w:rPr>
        <w:t>A = L + OE (Asset = Liability + Owner’s Equity) </w:t>
      </w:r>
    </w:p>
    <w:p w14:paraId="03D31EB3" w14:textId="75F0BB6D" w:rsidR="00F44B5F" w:rsidRPr="00F44B5F" w:rsidRDefault="00F44B5F" w:rsidP="00F44B5F">
      <w:pPr>
        <w:spacing w:line="360" w:lineRule="auto"/>
        <w:jc w:val="both"/>
        <w:rPr>
          <w:rFonts w:ascii="Times New Roman" w:hAnsi="Times New Roman" w:cs="Times New Roman"/>
          <w:sz w:val="24"/>
          <w:szCs w:val="24"/>
        </w:rPr>
      </w:pPr>
      <w:r w:rsidRPr="00F44B5F">
        <w:rPr>
          <w:rFonts w:ascii="Times New Roman" w:hAnsi="Times New Roman" w:cs="Times New Roman"/>
          <w:sz w:val="24"/>
          <w:szCs w:val="24"/>
        </w:rPr>
        <w:t>This equation is derived from the double-entry accounting system principle. In this type of system, the financial transactions are kept as a record in at least two different accounts</w:t>
      </w:r>
      <w:r w:rsidR="00F9784D">
        <w:rPr>
          <w:rFonts w:ascii="Times New Roman" w:hAnsi="Times New Roman" w:cs="Times New Roman"/>
          <w:sz w:val="24"/>
          <w:szCs w:val="24"/>
        </w:rPr>
        <w:t xml:space="preserve"> (</w:t>
      </w:r>
      <w:r w:rsidR="00F9784D" w:rsidRPr="00F9784D">
        <w:rPr>
          <w:rFonts w:ascii="Times New Roman" w:hAnsi="Times New Roman" w:cs="Times New Roman"/>
          <w:sz w:val="24"/>
          <w:szCs w:val="24"/>
        </w:rPr>
        <w:t>Amartya, 2016</w:t>
      </w:r>
      <w:r w:rsidR="00F9784D">
        <w:rPr>
          <w:rFonts w:ascii="Times New Roman" w:hAnsi="Times New Roman" w:cs="Times New Roman"/>
          <w:sz w:val="24"/>
          <w:szCs w:val="24"/>
        </w:rPr>
        <w:t>)</w:t>
      </w:r>
      <w:r w:rsidRPr="00F44B5F">
        <w:rPr>
          <w:rFonts w:ascii="Times New Roman" w:hAnsi="Times New Roman" w:cs="Times New Roman"/>
          <w:sz w:val="24"/>
          <w:szCs w:val="24"/>
        </w:rPr>
        <w:t>. One part of it belongs to the side of debit and another part of it belongs to the side of credit. A few examples of such transactions are, </w:t>
      </w:r>
    </w:p>
    <w:p w14:paraId="554D77E4" w14:textId="77777777" w:rsidR="00F44B5F" w:rsidRPr="00F44B5F" w:rsidRDefault="00F44B5F" w:rsidP="00F44B5F">
      <w:pPr>
        <w:spacing w:line="360" w:lineRule="auto"/>
        <w:jc w:val="both"/>
        <w:rPr>
          <w:rFonts w:ascii="Times New Roman" w:hAnsi="Times New Roman" w:cs="Times New Roman"/>
          <w:sz w:val="24"/>
          <w:szCs w:val="24"/>
        </w:rPr>
      </w:pPr>
      <w:r w:rsidRPr="00F44B5F">
        <w:rPr>
          <w:rFonts w:ascii="Times New Roman" w:hAnsi="Times New Roman" w:cs="Times New Roman"/>
          <w:sz w:val="24"/>
          <w:szCs w:val="24"/>
        </w:rPr>
        <w:t>i) Any company might buy any equipment for the price of £5,000 in terms of credit. In this case, there will be an increment in the side of an asset by £5,000 as well as there will be any increment in the side of liability by £5,000. </w:t>
      </w:r>
    </w:p>
    <w:p w14:paraId="17FD4EE1" w14:textId="5CC565A7" w:rsidR="00F44B5F" w:rsidRPr="00F44B5F" w:rsidRDefault="00F44B5F" w:rsidP="00F44B5F">
      <w:pPr>
        <w:spacing w:line="360" w:lineRule="auto"/>
        <w:jc w:val="both"/>
        <w:rPr>
          <w:rFonts w:ascii="Times New Roman" w:hAnsi="Times New Roman" w:cs="Times New Roman"/>
          <w:sz w:val="24"/>
          <w:szCs w:val="24"/>
        </w:rPr>
      </w:pPr>
      <w:r w:rsidRPr="00F44B5F">
        <w:rPr>
          <w:rFonts w:ascii="Times New Roman" w:hAnsi="Times New Roman" w:cs="Times New Roman"/>
          <w:sz w:val="24"/>
          <w:szCs w:val="24"/>
        </w:rPr>
        <w:t>ii) Any company might also acquire any machinery for £8,000. In this case, the Asset side will see an increment after the equipment is purchased. But the cash section of the financial statement will be lowered by the same amount which tends to lower the overall asset</w:t>
      </w:r>
      <w:r w:rsidR="00F9784D">
        <w:rPr>
          <w:rFonts w:ascii="Times New Roman" w:hAnsi="Times New Roman" w:cs="Times New Roman"/>
          <w:sz w:val="24"/>
          <w:szCs w:val="24"/>
        </w:rPr>
        <w:t xml:space="preserve"> (</w:t>
      </w:r>
      <w:r w:rsidR="00F9784D" w:rsidRPr="00F9784D">
        <w:rPr>
          <w:rFonts w:ascii="Times New Roman" w:hAnsi="Times New Roman" w:cs="Times New Roman"/>
          <w:sz w:val="24"/>
          <w:szCs w:val="24"/>
        </w:rPr>
        <w:t>Barry, 2013</w:t>
      </w:r>
      <w:r w:rsidR="00F9784D">
        <w:rPr>
          <w:rFonts w:ascii="Times New Roman" w:hAnsi="Times New Roman" w:cs="Times New Roman"/>
          <w:sz w:val="24"/>
          <w:szCs w:val="24"/>
        </w:rPr>
        <w:t>)</w:t>
      </w:r>
      <w:r w:rsidRPr="00F44B5F">
        <w:rPr>
          <w:rFonts w:ascii="Times New Roman" w:hAnsi="Times New Roman" w:cs="Times New Roman"/>
          <w:sz w:val="24"/>
          <w:szCs w:val="24"/>
        </w:rPr>
        <w:t>. As a result, we can say this transaction will see that one asset has the capability of offsetting another asset. </w:t>
      </w:r>
    </w:p>
    <w:p w14:paraId="6D17C0F0" w14:textId="27094EB6" w:rsidR="00F44B5F" w:rsidRPr="00F44B5F" w:rsidRDefault="00F44B5F" w:rsidP="00F44B5F">
      <w:pPr>
        <w:spacing w:line="360" w:lineRule="auto"/>
        <w:jc w:val="both"/>
        <w:rPr>
          <w:rFonts w:ascii="Times New Roman" w:hAnsi="Times New Roman" w:cs="Times New Roman"/>
          <w:sz w:val="24"/>
          <w:szCs w:val="24"/>
        </w:rPr>
      </w:pPr>
      <w:r w:rsidRPr="00F44B5F">
        <w:rPr>
          <w:rFonts w:ascii="Times New Roman" w:hAnsi="Times New Roman" w:cs="Times New Roman"/>
          <w:sz w:val="24"/>
          <w:szCs w:val="24"/>
        </w:rPr>
        <w:t xml:space="preserve">iii) Any company might issue new shares worth £15,000. In the case of this transaction, the </w:t>
      </w:r>
      <w:r w:rsidR="003704D0">
        <w:rPr>
          <w:rFonts w:ascii="Times New Roman" w:hAnsi="Times New Roman" w:cs="Times New Roman"/>
          <w:sz w:val="24"/>
          <w:szCs w:val="24"/>
        </w:rPr>
        <w:t xml:space="preserve">transaction </w:t>
      </w:r>
      <w:r w:rsidRPr="00F44B5F">
        <w:rPr>
          <w:rFonts w:ascii="Times New Roman" w:hAnsi="Times New Roman" w:cs="Times New Roman"/>
          <w:sz w:val="24"/>
          <w:szCs w:val="24"/>
        </w:rPr>
        <w:t>of the company will see an increment and the share capital will also see an increment simultaneously</w:t>
      </w:r>
      <w:r w:rsidR="003704D0">
        <w:rPr>
          <w:rFonts w:ascii="Times New Roman" w:hAnsi="Times New Roman" w:cs="Times New Roman"/>
          <w:sz w:val="24"/>
          <w:szCs w:val="24"/>
        </w:rPr>
        <w:t xml:space="preserve"> (</w:t>
      </w:r>
      <w:r w:rsidR="003704D0" w:rsidRPr="00F9784D">
        <w:rPr>
          <w:rFonts w:ascii="Times New Roman" w:hAnsi="Times New Roman" w:cs="Times New Roman"/>
          <w:sz w:val="24"/>
          <w:szCs w:val="24"/>
        </w:rPr>
        <w:t>Jacklyn, 2017</w:t>
      </w:r>
      <w:r w:rsidR="003704D0">
        <w:rPr>
          <w:rFonts w:ascii="Times New Roman" w:hAnsi="Times New Roman" w:cs="Times New Roman"/>
          <w:sz w:val="24"/>
          <w:szCs w:val="24"/>
        </w:rPr>
        <w:t>)</w:t>
      </w:r>
      <w:r w:rsidRPr="00F44B5F">
        <w:rPr>
          <w:rFonts w:ascii="Times New Roman" w:hAnsi="Times New Roman" w:cs="Times New Roman"/>
          <w:sz w:val="24"/>
          <w:szCs w:val="24"/>
        </w:rPr>
        <w:t>. </w:t>
      </w:r>
    </w:p>
    <w:p w14:paraId="4351AB1A" w14:textId="5585F730" w:rsidR="00F44B5F" w:rsidRDefault="00F44B5F" w:rsidP="00F44B5F">
      <w:pPr>
        <w:spacing w:line="360" w:lineRule="auto"/>
        <w:jc w:val="both"/>
        <w:rPr>
          <w:rFonts w:ascii="Times New Roman" w:hAnsi="Times New Roman" w:cs="Times New Roman"/>
          <w:sz w:val="24"/>
          <w:szCs w:val="24"/>
        </w:rPr>
      </w:pPr>
      <w:r w:rsidRPr="00F44B5F">
        <w:rPr>
          <w:rFonts w:ascii="Times New Roman" w:hAnsi="Times New Roman" w:cs="Times New Roman"/>
          <w:sz w:val="24"/>
          <w:szCs w:val="24"/>
        </w:rPr>
        <w:t xml:space="preserve">For all the transactions that are mentioned </w:t>
      </w:r>
      <w:r w:rsidR="00CD2617" w:rsidRPr="00F44B5F">
        <w:rPr>
          <w:rFonts w:ascii="Times New Roman" w:hAnsi="Times New Roman" w:cs="Times New Roman"/>
          <w:sz w:val="24"/>
          <w:szCs w:val="24"/>
        </w:rPr>
        <w:t>above, both</w:t>
      </w:r>
      <w:r w:rsidRPr="00F44B5F">
        <w:rPr>
          <w:rFonts w:ascii="Times New Roman" w:hAnsi="Times New Roman" w:cs="Times New Roman"/>
          <w:sz w:val="24"/>
          <w:szCs w:val="24"/>
        </w:rPr>
        <w:t xml:space="preserve"> sides of the balance sheet must be equal. As a result, the balance sheet is constructed using the double-entry accounting system and the end result of it is always that both sides will be balanced. </w:t>
      </w:r>
    </w:p>
    <w:p w14:paraId="0F68C71B" w14:textId="6C812E2B" w:rsidR="00CD2617" w:rsidRDefault="00CD2617" w:rsidP="00F44B5F">
      <w:pPr>
        <w:spacing w:line="360" w:lineRule="auto"/>
        <w:jc w:val="both"/>
        <w:rPr>
          <w:rFonts w:ascii="Times New Roman" w:hAnsi="Times New Roman" w:cs="Times New Roman"/>
          <w:sz w:val="24"/>
          <w:szCs w:val="24"/>
        </w:rPr>
      </w:pPr>
    </w:p>
    <w:p w14:paraId="6B6BE828" w14:textId="6778DC0E" w:rsidR="00776FF4" w:rsidRDefault="00776FF4" w:rsidP="00776FF4">
      <w:pPr>
        <w:rPr>
          <w:rFonts w:ascii="Times New Roman" w:hAnsi="Times New Roman" w:cs="Times New Roman"/>
          <w:sz w:val="24"/>
          <w:szCs w:val="24"/>
        </w:rPr>
      </w:pPr>
      <w:r>
        <w:rPr>
          <w:rFonts w:ascii="Times New Roman" w:hAnsi="Times New Roman" w:cs="Times New Roman"/>
          <w:sz w:val="24"/>
          <w:szCs w:val="24"/>
        </w:rPr>
        <w:br w:type="page"/>
      </w:r>
    </w:p>
    <w:p w14:paraId="0009189F" w14:textId="23DAC238" w:rsidR="009D2EEE" w:rsidRDefault="009D2EEE" w:rsidP="00557CDD">
      <w:pPr>
        <w:pStyle w:val="Heading1"/>
        <w:rPr>
          <w:lang w:val="en-GB"/>
        </w:rPr>
      </w:pPr>
      <w:bookmarkStart w:id="6" w:name="_Toc92321541"/>
      <w:bookmarkStart w:id="7" w:name="_Toc77675113"/>
      <w:r w:rsidRPr="009D2EEE">
        <w:rPr>
          <w:lang w:val="en-GB"/>
        </w:rPr>
        <w:lastRenderedPageBreak/>
        <w:t>Answer to 2 (a)</w:t>
      </w:r>
      <w:bookmarkEnd w:id="6"/>
      <w:r w:rsidRPr="009D2EEE">
        <w:rPr>
          <w:lang w:val="en-GB"/>
        </w:rPr>
        <w:t xml:space="preserve"> </w:t>
      </w:r>
    </w:p>
    <w:p w14:paraId="1A599532" w14:textId="77777777" w:rsidR="00557CDD" w:rsidRPr="009D2EEE" w:rsidRDefault="00557CDD" w:rsidP="00557CDD">
      <w:pPr>
        <w:rPr>
          <w:lang w:val="en-GB"/>
        </w:rPr>
      </w:pPr>
    </w:p>
    <w:p w14:paraId="2A33430F" w14:textId="1B8A1137" w:rsidR="00557CDD" w:rsidRDefault="009D2EEE" w:rsidP="00557CDD">
      <w:pPr>
        <w:pStyle w:val="Heading2"/>
        <w:rPr>
          <w:lang w:val="en-GB"/>
        </w:rPr>
      </w:pPr>
      <w:bookmarkStart w:id="8" w:name="_Toc92321542"/>
      <w:r w:rsidRPr="009D2EEE">
        <w:rPr>
          <w:lang w:val="en-GB"/>
        </w:rPr>
        <w:t>Calculation of different ratios for the company Chocco PLC for both year 2019 and 2020</w:t>
      </w:r>
      <w:bookmarkEnd w:id="8"/>
    </w:p>
    <w:p w14:paraId="1AC31D1C" w14:textId="77777777" w:rsidR="00557CDD" w:rsidRPr="00557CDD" w:rsidRDefault="00557CDD" w:rsidP="00557CDD">
      <w:pPr>
        <w:rPr>
          <w:lang w:val="en-GB"/>
        </w:rPr>
      </w:pPr>
    </w:p>
    <w:p w14:paraId="0707B272" w14:textId="77777777" w:rsidR="009D2EEE" w:rsidRPr="009D2EEE" w:rsidRDefault="009D2EEE" w:rsidP="00557CDD">
      <w:pPr>
        <w:pStyle w:val="Heading3"/>
        <w:rPr>
          <w:lang w:val="en-GB"/>
        </w:rPr>
      </w:pPr>
      <w:bookmarkStart w:id="9" w:name="_Toc92321543"/>
      <w:r w:rsidRPr="009D2EEE">
        <w:rPr>
          <w:lang w:val="en-GB"/>
        </w:rPr>
        <w:t>1 – Return On Capital E</w:t>
      </w:r>
      <w:bookmarkEnd w:id="7"/>
      <w:r w:rsidRPr="009D2EEE">
        <w:rPr>
          <w:lang w:val="en-GB"/>
        </w:rPr>
        <w:t>mployed</w:t>
      </w:r>
      <w:bookmarkEnd w:id="9"/>
    </w:p>
    <w:tbl>
      <w:tblPr>
        <w:tblW w:w="935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377"/>
        <w:gridCol w:w="5978"/>
      </w:tblGrid>
      <w:tr w:rsidR="009D2EEE" w:rsidRPr="009D2EEE" w14:paraId="1328C5A5" w14:textId="77777777" w:rsidTr="00F9784D">
        <w:trPr>
          <w:trHeight w:val="349"/>
        </w:trPr>
        <w:tc>
          <w:tcPr>
            <w:tcW w:w="3377" w:type="dxa"/>
            <w:shd w:val="clear" w:color="auto" w:fill="DEEAF6" w:themeFill="accent5" w:themeFillTint="33"/>
            <w:noWrap/>
            <w:vAlign w:val="center"/>
            <w:hideMark/>
          </w:tcPr>
          <w:p w14:paraId="4D556434"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 xml:space="preserve">Return to be received from Capital Employed </w:t>
            </w:r>
          </w:p>
        </w:tc>
        <w:tc>
          <w:tcPr>
            <w:tcW w:w="5978" w:type="dxa"/>
            <w:shd w:val="clear" w:color="auto" w:fill="auto"/>
            <w:noWrap/>
            <w:vAlign w:val="bottom"/>
            <w:hideMark/>
          </w:tcPr>
          <w:p w14:paraId="5FF1FFD9" w14:textId="00E02AD3"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Net income after tax</m:t>
                    </m:r>
                  </m:num>
                  <m:den>
                    <m:r>
                      <m:rPr>
                        <m:sty m:val="p"/>
                      </m:rPr>
                      <w:rPr>
                        <w:rFonts w:ascii="Cambria Math" w:hAnsi="Cambria Math" w:cs="Times New Roman"/>
                        <w:sz w:val="24"/>
                        <w:szCs w:val="24"/>
                        <w:lang w:val="en-GB"/>
                      </w:rPr>
                      <m:t>Employed total capital</m:t>
                    </m:r>
                  </m:den>
                </m:f>
                <m:r>
                  <w:rPr>
                    <w:rFonts w:ascii="Cambria Math" w:hAnsi="Cambria Math" w:cs="Times New Roman"/>
                    <w:sz w:val="24"/>
                    <w:szCs w:val="24"/>
                    <w:lang w:val="en-GB"/>
                  </w:rPr>
                  <m:t xml:space="preserve"> ×100</m:t>
                </m:r>
              </m:oMath>
            </m:oMathPara>
          </w:p>
          <w:p w14:paraId="61F10351"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7619324F" w14:textId="0B5C7704"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366</m:t>
                  </m:r>
                </m:num>
                <m:den>
                  <m:r>
                    <w:rPr>
                      <w:rFonts w:ascii="Cambria Math" w:hAnsi="Cambria Math" w:cs="Times New Roman"/>
                      <w:sz w:val="24"/>
                      <w:szCs w:val="24"/>
                      <w:lang w:val="en-GB"/>
                    </w:rPr>
                    <m:t>2,912+ 4,129</m:t>
                  </m:r>
                </m:den>
              </m:f>
            </m:oMath>
            <w:r w:rsidRPr="009D2EEE">
              <w:rPr>
                <w:rFonts w:ascii="Times New Roman" w:hAnsi="Times New Roman" w:cs="Times New Roman"/>
                <w:sz w:val="24"/>
                <w:szCs w:val="24"/>
                <w:lang w:val="en-GB"/>
              </w:rPr>
              <w:t xml:space="preserve"> ×100</w:t>
            </w:r>
          </w:p>
          <w:p w14:paraId="3FABF284"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5.20%</w:t>
            </w:r>
          </w:p>
          <w:p w14:paraId="4283887F"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4B18421C" w14:textId="751D7C42"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431</m:t>
                  </m:r>
                </m:num>
                <m:den>
                  <m:r>
                    <w:rPr>
                      <w:rFonts w:ascii="Cambria Math" w:hAnsi="Cambria Math" w:cs="Times New Roman"/>
                      <w:sz w:val="24"/>
                      <w:szCs w:val="24"/>
                      <w:lang w:val="en-GB"/>
                    </w:rPr>
                    <m:t>3,088+ 4,137</m:t>
                  </m:r>
                </m:den>
              </m:f>
            </m:oMath>
            <w:r w:rsidRPr="009D2EEE">
              <w:rPr>
                <w:rFonts w:ascii="Times New Roman" w:hAnsi="Times New Roman" w:cs="Times New Roman"/>
                <w:sz w:val="24"/>
                <w:szCs w:val="24"/>
                <w:lang w:val="en-GB"/>
              </w:rPr>
              <w:t xml:space="preserve"> ×100</w:t>
            </w:r>
          </w:p>
          <w:p w14:paraId="7CACFB11"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5.97%</w:t>
            </w:r>
          </w:p>
        </w:tc>
      </w:tr>
    </w:tbl>
    <w:p w14:paraId="1E331832" w14:textId="77777777" w:rsidR="009D2EEE" w:rsidRPr="009D2EEE" w:rsidRDefault="009D2EEE" w:rsidP="009D2EEE">
      <w:pPr>
        <w:spacing w:line="360" w:lineRule="auto"/>
        <w:jc w:val="both"/>
        <w:rPr>
          <w:rFonts w:ascii="Times New Roman" w:hAnsi="Times New Roman" w:cs="Times New Roman"/>
          <w:sz w:val="24"/>
          <w:szCs w:val="24"/>
          <w:lang w:val="en-GB"/>
        </w:rPr>
      </w:pPr>
    </w:p>
    <w:p w14:paraId="2933F40E" w14:textId="77777777" w:rsidR="009D2EEE" w:rsidRPr="009D2EEE" w:rsidRDefault="009D2EEE" w:rsidP="00557CDD">
      <w:pPr>
        <w:pStyle w:val="Heading3"/>
        <w:rPr>
          <w:lang w:val="en-GB"/>
        </w:rPr>
      </w:pPr>
      <w:bookmarkStart w:id="10" w:name="_Toc77675114"/>
      <w:bookmarkStart w:id="11" w:name="_Toc92321544"/>
      <w:r w:rsidRPr="009D2EEE">
        <w:rPr>
          <w:lang w:val="en-GB"/>
        </w:rPr>
        <w:t>2 – Return On E</w:t>
      </w:r>
      <w:bookmarkEnd w:id="10"/>
      <w:r w:rsidRPr="009D2EEE">
        <w:rPr>
          <w:lang w:val="en-GB"/>
        </w:rPr>
        <w:t>quity</w:t>
      </w:r>
      <w:bookmarkEnd w:id="11"/>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7"/>
        <w:gridCol w:w="5978"/>
      </w:tblGrid>
      <w:tr w:rsidR="009D2EEE" w:rsidRPr="009D2EEE" w14:paraId="6094CFD6" w14:textId="77777777" w:rsidTr="00F9784D">
        <w:trPr>
          <w:trHeight w:val="349"/>
        </w:trPr>
        <w:tc>
          <w:tcPr>
            <w:tcW w:w="3377" w:type="dxa"/>
            <w:shd w:val="clear" w:color="auto" w:fill="auto"/>
            <w:noWrap/>
            <w:vAlign w:val="center"/>
            <w:hideMark/>
          </w:tcPr>
          <w:p w14:paraId="49269846"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 xml:space="preserve">Return to be received from Equity </w:t>
            </w:r>
          </w:p>
        </w:tc>
        <w:tc>
          <w:tcPr>
            <w:tcW w:w="5978" w:type="dxa"/>
            <w:shd w:val="clear" w:color="auto" w:fill="auto"/>
            <w:noWrap/>
            <w:vAlign w:val="bottom"/>
            <w:hideMark/>
          </w:tcPr>
          <w:p w14:paraId="68AC9171" w14:textId="2D9F6338"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Net income after tax</m:t>
                    </m:r>
                  </m:num>
                  <m:den>
                    <m:r>
                      <m:rPr>
                        <m:sty m:val="p"/>
                      </m:rPr>
                      <w:rPr>
                        <w:rFonts w:ascii="Cambria Math" w:hAnsi="Cambria Math" w:cs="Times New Roman"/>
                        <w:sz w:val="24"/>
                        <w:szCs w:val="24"/>
                        <w:lang w:val="en-GB"/>
                      </w:rPr>
                      <m:t xml:space="preserve">Equity </m:t>
                    </m:r>
                  </m:den>
                </m:f>
                <m:r>
                  <w:rPr>
                    <w:rFonts w:ascii="Cambria Math" w:hAnsi="Cambria Math" w:cs="Times New Roman"/>
                    <w:sz w:val="24"/>
                    <w:szCs w:val="24"/>
                    <w:lang w:val="en-GB"/>
                  </w:rPr>
                  <m:t xml:space="preserve"> ×100</m:t>
                </m:r>
              </m:oMath>
            </m:oMathPara>
          </w:p>
          <w:p w14:paraId="3F5477FD"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268BF9E1" w14:textId="06C1C3F4"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 xml:space="preserve"> £431</m:t>
                  </m:r>
                </m:num>
                <m:den>
                  <m:r>
                    <w:rPr>
                      <w:rFonts w:ascii="Cambria Math" w:hAnsi="Cambria Math" w:cs="Times New Roman"/>
                      <w:sz w:val="24"/>
                      <w:szCs w:val="24"/>
                      <w:lang w:val="en-GB"/>
                    </w:rPr>
                    <m:t xml:space="preserve"> £3,088</m:t>
                  </m:r>
                </m:den>
              </m:f>
            </m:oMath>
            <w:r w:rsidRPr="009D2EEE">
              <w:rPr>
                <w:rFonts w:ascii="Times New Roman" w:hAnsi="Times New Roman" w:cs="Times New Roman"/>
                <w:sz w:val="24"/>
                <w:szCs w:val="24"/>
                <w:lang w:val="en-GB"/>
              </w:rPr>
              <w:t xml:space="preserve"> ×100</w:t>
            </w:r>
          </w:p>
          <w:p w14:paraId="62FE05D4"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12.57%</w:t>
            </w:r>
          </w:p>
          <w:p w14:paraId="46326EBB"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17CED82C" w14:textId="3B96920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 xml:space="preserve"> £366</m:t>
                  </m:r>
                </m:num>
                <m:den>
                  <m:r>
                    <w:rPr>
                      <w:rFonts w:ascii="Cambria Math" w:hAnsi="Cambria Math" w:cs="Times New Roman"/>
                      <w:sz w:val="24"/>
                      <w:szCs w:val="24"/>
                      <w:lang w:val="en-GB"/>
                    </w:rPr>
                    <m:t xml:space="preserve">  £2,912</m:t>
                  </m:r>
                </m:den>
              </m:f>
            </m:oMath>
            <w:r w:rsidRPr="009D2EEE">
              <w:rPr>
                <w:rFonts w:ascii="Times New Roman" w:hAnsi="Times New Roman" w:cs="Times New Roman"/>
                <w:sz w:val="24"/>
                <w:szCs w:val="24"/>
                <w:lang w:val="en-GB"/>
              </w:rPr>
              <w:t xml:space="preserve"> ×100</w:t>
            </w:r>
          </w:p>
          <w:p w14:paraId="7547DA76"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13.96%</w:t>
            </w:r>
          </w:p>
        </w:tc>
      </w:tr>
    </w:tbl>
    <w:p w14:paraId="47F61F08" w14:textId="77777777" w:rsidR="009D2EEE" w:rsidRPr="009D2EEE" w:rsidRDefault="009D2EEE" w:rsidP="00557CDD">
      <w:pPr>
        <w:pStyle w:val="Heading3"/>
        <w:rPr>
          <w:lang w:val="en-GB"/>
        </w:rPr>
      </w:pPr>
      <w:bookmarkStart w:id="12" w:name="_Toc77675115"/>
      <w:bookmarkStart w:id="13" w:name="_Toc92321545"/>
      <w:r w:rsidRPr="009D2EEE">
        <w:rPr>
          <w:lang w:val="en-GB"/>
        </w:rPr>
        <w:lastRenderedPageBreak/>
        <w:t>3 – Earnings Per S</w:t>
      </w:r>
      <w:bookmarkEnd w:id="12"/>
      <w:r w:rsidRPr="009D2EEE">
        <w:rPr>
          <w:lang w:val="en-GB"/>
        </w:rPr>
        <w:t>hare</w:t>
      </w:r>
      <w:bookmarkEnd w:id="13"/>
      <w:r w:rsidRPr="009D2EEE">
        <w:rPr>
          <w:lang w:val="en-GB"/>
        </w:rPr>
        <w:t xml:space="preserve"> </w:t>
      </w:r>
    </w:p>
    <w:tbl>
      <w:tblPr>
        <w:tblW w:w="938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389"/>
        <w:gridCol w:w="6000"/>
      </w:tblGrid>
      <w:tr w:rsidR="009D2EEE" w:rsidRPr="009D2EEE" w14:paraId="37C18648" w14:textId="77777777" w:rsidTr="009D2EEE">
        <w:trPr>
          <w:trHeight w:val="4124"/>
        </w:trPr>
        <w:tc>
          <w:tcPr>
            <w:tcW w:w="3389" w:type="dxa"/>
            <w:shd w:val="clear" w:color="auto" w:fill="DEEAF6" w:themeFill="accent5" w:themeFillTint="33"/>
            <w:noWrap/>
            <w:vAlign w:val="center"/>
            <w:hideMark/>
          </w:tcPr>
          <w:p w14:paraId="48114B06"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Earnings Per Share</w:t>
            </w:r>
          </w:p>
        </w:tc>
        <w:tc>
          <w:tcPr>
            <w:tcW w:w="6000" w:type="dxa"/>
            <w:shd w:val="clear" w:color="auto" w:fill="auto"/>
            <w:noWrap/>
            <w:vAlign w:val="center"/>
            <w:hideMark/>
          </w:tcPr>
          <w:p w14:paraId="5A780C34" w14:textId="64A9DE81"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Net Income after payment of Tax</m:t>
                    </m:r>
                  </m:num>
                  <m:den>
                    <m:r>
                      <m:rPr>
                        <m:sty m:val="p"/>
                      </m:rPr>
                      <w:rPr>
                        <w:rFonts w:ascii="Cambria Math" w:hAnsi="Cambria Math" w:cs="Times New Roman"/>
                        <w:sz w:val="24"/>
                        <w:szCs w:val="24"/>
                        <w:lang w:val="en-GB"/>
                      </w:rPr>
                      <m:t>Number of  Shares as equity</m:t>
                    </m:r>
                  </m:den>
                </m:f>
              </m:oMath>
            </m:oMathPara>
          </w:p>
          <w:p w14:paraId="4A791DBA"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2376458F" w14:textId="75FA85A4"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366</m:t>
                  </m:r>
                </m:num>
                <m:den>
                  <m:r>
                    <w:rPr>
                      <w:rFonts w:ascii="Cambria Math" w:hAnsi="Cambria Math" w:cs="Times New Roman"/>
                      <w:sz w:val="24"/>
                      <w:szCs w:val="24"/>
                      <w:lang w:val="en-GB"/>
                    </w:rPr>
                    <m:t>600</m:t>
                  </m:r>
                </m:den>
              </m:f>
            </m:oMath>
          </w:p>
          <w:p w14:paraId="0B574263"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sz w:val="24"/>
                <w:szCs w:val="24"/>
                <w:lang w:val="en-GB"/>
              </w:rPr>
              <w:t>= £</w:t>
            </w:r>
            <w:r w:rsidRPr="009D2EEE">
              <w:rPr>
                <w:rFonts w:ascii="Times New Roman" w:hAnsi="Times New Roman" w:cs="Times New Roman"/>
                <w:b/>
                <w:sz w:val="24"/>
                <w:szCs w:val="24"/>
                <w:lang w:val="en-GB"/>
              </w:rPr>
              <w:t>0.61</w:t>
            </w:r>
          </w:p>
          <w:p w14:paraId="2D9A95B9"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1E6EB82B" w14:textId="329AEBA8"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431</m:t>
                  </m:r>
                </m:num>
                <m:den>
                  <m:r>
                    <w:rPr>
                      <w:rFonts w:ascii="Cambria Math" w:hAnsi="Cambria Math" w:cs="Times New Roman"/>
                      <w:sz w:val="24"/>
                      <w:szCs w:val="24"/>
                      <w:lang w:val="en-GB"/>
                    </w:rPr>
                    <m:t>600</m:t>
                  </m:r>
                </m:den>
              </m:f>
            </m:oMath>
          </w:p>
          <w:p w14:paraId="189C1AEC"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w:t>
            </w:r>
            <w:r w:rsidRPr="009D2EEE">
              <w:rPr>
                <w:rFonts w:ascii="Times New Roman" w:hAnsi="Times New Roman" w:cs="Times New Roman"/>
                <w:b/>
                <w:sz w:val="24"/>
                <w:szCs w:val="24"/>
                <w:lang w:val="en-GB"/>
              </w:rPr>
              <w:t>0.72</w:t>
            </w:r>
          </w:p>
        </w:tc>
      </w:tr>
    </w:tbl>
    <w:p w14:paraId="16495AFD" w14:textId="77777777" w:rsidR="009D2EEE" w:rsidRPr="009D2EEE" w:rsidRDefault="009D2EEE" w:rsidP="009D2EEE">
      <w:pPr>
        <w:spacing w:line="360" w:lineRule="auto"/>
        <w:jc w:val="both"/>
        <w:rPr>
          <w:rFonts w:ascii="Times New Roman" w:hAnsi="Times New Roman" w:cs="Times New Roman"/>
          <w:sz w:val="24"/>
          <w:szCs w:val="24"/>
          <w:lang w:val="en-GB"/>
        </w:rPr>
      </w:pPr>
    </w:p>
    <w:p w14:paraId="3A2C4EA6" w14:textId="4519617F" w:rsidR="009D2EEE" w:rsidRPr="009D2EEE" w:rsidRDefault="009D2EEE" w:rsidP="00557CDD">
      <w:pPr>
        <w:pStyle w:val="Heading3"/>
        <w:rPr>
          <w:lang w:val="en-GB"/>
        </w:rPr>
      </w:pPr>
      <w:bookmarkStart w:id="14" w:name="_Toc77675116"/>
      <w:bookmarkStart w:id="15" w:name="_Toc92321546"/>
      <w:r w:rsidRPr="009D2EEE">
        <w:rPr>
          <w:lang w:val="en-GB"/>
        </w:rPr>
        <w:t>4 – N</w:t>
      </w:r>
      <w:bookmarkEnd w:id="14"/>
      <w:r w:rsidRPr="009D2EEE">
        <w:rPr>
          <w:lang w:val="en-GB"/>
        </w:rPr>
        <w:t>PM (Net Profit Margin)</w:t>
      </w:r>
      <w:bookmarkEnd w:id="15"/>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7"/>
        <w:gridCol w:w="5978"/>
      </w:tblGrid>
      <w:tr w:rsidR="009D2EEE" w:rsidRPr="009D2EEE" w14:paraId="7204B229" w14:textId="77777777" w:rsidTr="00F9784D">
        <w:trPr>
          <w:trHeight w:val="4903"/>
        </w:trPr>
        <w:tc>
          <w:tcPr>
            <w:tcW w:w="3377" w:type="dxa"/>
            <w:shd w:val="clear" w:color="auto" w:fill="auto"/>
            <w:noWrap/>
            <w:vAlign w:val="center"/>
            <w:hideMark/>
          </w:tcPr>
          <w:p w14:paraId="5031D3F8"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Net Profit Ratio</w:t>
            </w:r>
          </w:p>
        </w:tc>
        <w:tc>
          <w:tcPr>
            <w:tcW w:w="5978" w:type="dxa"/>
            <w:shd w:val="clear" w:color="auto" w:fill="auto"/>
            <w:noWrap/>
            <w:vAlign w:val="center"/>
            <w:hideMark/>
          </w:tcPr>
          <w:p w14:paraId="229DA5EA" w14:textId="64EA10B0"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Net Income after payment of Tax</m:t>
                    </m:r>
                  </m:num>
                  <m:den>
                    <m:r>
                      <m:rPr>
                        <m:sty m:val="p"/>
                      </m:rPr>
                      <w:rPr>
                        <w:rFonts w:ascii="Cambria Math" w:hAnsi="Cambria Math" w:cs="Times New Roman"/>
                        <w:sz w:val="24"/>
                        <w:szCs w:val="24"/>
                        <w:lang w:val="en-GB"/>
                      </w:rPr>
                      <m:t>Turnover after Net sales</m:t>
                    </m:r>
                  </m:den>
                </m:f>
                <m:r>
                  <w:rPr>
                    <w:rFonts w:ascii="Cambria Math" w:hAnsi="Cambria Math" w:cs="Times New Roman"/>
                    <w:sz w:val="24"/>
                    <w:szCs w:val="24"/>
                    <w:lang w:val="en-GB"/>
                  </w:rPr>
                  <m:t xml:space="preserve"> ×100</m:t>
                </m:r>
              </m:oMath>
            </m:oMathPara>
          </w:p>
          <w:p w14:paraId="14F2CD2A"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41B57EDA" w14:textId="4D6D8470"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366</m:t>
                  </m:r>
                </m:num>
                <m:den>
                  <m:r>
                    <w:rPr>
                      <w:rFonts w:ascii="Cambria Math" w:hAnsi="Cambria Math" w:cs="Times New Roman"/>
                      <w:sz w:val="24"/>
                      <w:szCs w:val="24"/>
                      <w:lang w:val="en-GB"/>
                    </w:rPr>
                    <m:t>6,441</m:t>
                  </m:r>
                </m:den>
              </m:f>
            </m:oMath>
            <w:r w:rsidRPr="009D2EEE">
              <w:rPr>
                <w:rFonts w:ascii="Times New Roman" w:hAnsi="Times New Roman" w:cs="Times New Roman"/>
                <w:sz w:val="24"/>
                <w:szCs w:val="24"/>
                <w:lang w:val="en-GB"/>
              </w:rPr>
              <w:t xml:space="preserve"> </w:t>
            </w:r>
            <m:oMath>
              <m:r>
                <w:rPr>
                  <w:rFonts w:ascii="Cambria Math" w:hAnsi="Cambria Math" w:cs="Times New Roman"/>
                  <w:sz w:val="24"/>
                  <w:szCs w:val="24"/>
                  <w:lang w:val="en-GB"/>
                </w:rPr>
                <m:t>×100</m:t>
              </m:r>
            </m:oMath>
          </w:p>
          <w:p w14:paraId="6AD04CAE"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5.68%</w:t>
            </w:r>
          </w:p>
          <w:p w14:paraId="541AA718"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1D89358A" w14:textId="58075BD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431</m:t>
                  </m:r>
                </m:num>
                <m:den>
                  <m:r>
                    <w:rPr>
                      <w:rFonts w:ascii="Cambria Math" w:hAnsi="Cambria Math" w:cs="Times New Roman"/>
                      <w:sz w:val="24"/>
                      <w:szCs w:val="24"/>
                      <w:lang w:val="en-GB"/>
                    </w:rPr>
                    <m:t>6,738</m:t>
                  </m:r>
                </m:den>
              </m:f>
            </m:oMath>
            <w:r w:rsidRPr="009D2EEE">
              <w:rPr>
                <w:rFonts w:ascii="Times New Roman" w:hAnsi="Times New Roman" w:cs="Times New Roman"/>
                <w:sz w:val="24"/>
                <w:szCs w:val="24"/>
                <w:lang w:val="en-GB"/>
              </w:rPr>
              <w:t xml:space="preserve"> </w:t>
            </w:r>
            <m:oMath>
              <m:r>
                <w:rPr>
                  <w:rFonts w:ascii="Cambria Math" w:hAnsi="Cambria Math" w:cs="Times New Roman"/>
                  <w:sz w:val="24"/>
                  <w:szCs w:val="24"/>
                  <w:lang w:val="en-GB"/>
                </w:rPr>
                <m:t>×100</m:t>
              </m:r>
            </m:oMath>
          </w:p>
          <w:p w14:paraId="33D79F3D"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6.40%</w:t>
            </w:r>
          </w:p>
        </w:tc>
      </w:tr>
    </w:tbl>
    <w:p w14:paraId="3933C847" w14:textId="77777777" w:rsidR="009D2EEE" w:rsidRPr="009D2EEE" w:rsidRDefault="009D2EEE" w:rsidP="009D2EEE">
      <w:pPr>
        <w:spacing w:line="360" w:lineRule="auto"/>
        <w:jc w:val="both"/>
        <w:rPr>
          <w:rFonts w:ascii="Times New Roman" w:hAnsi="Times New Roman" w:cs="Times New Roman"/>
          <w:sz w:val="24"/>
          <w:szCs w:val="24"/>
          <w:lang w:val="en-GB"/>
        </w:rPr>
      </w:pPr>
    </w:p>
    <w:p w14:paraId="46C65A25" w14:textId="77777777" w:rsidR="00776FF4" w:rsidRDefault="00776FF4" w:rsidP="009D2EEE">
      <w:pPr>
        <w:spacing w:line="360" w:lineRule="auto"/>
        <w:jc w:val="both"/>
        <w:rPr>
          <w:rFonts w:ascii="Times New Roman" w:hAnsi="Times New Roman" w:cs="Times New Roman"/>
          <w:b/>
          <w:sz w:val="24"/>
          <w:szCs w:val="24"/>
          <w:lang w:val="en-GB"/>
        </w:rPr>
      </w:pPr>
      <w:bookmarkStart w:id="16" w:name="_Toc77675117"/>
    </w:p>
    <w:p w14:paraId="544932F3" w14:textId="77777777" w:rsidR="00776FF4" w:rsidRDefault="00776FF4" w:rsidP="009D2EEE">
      <w:pPr>
        <w:spacing w:line="360" w:lineRule="auto"/>
        <w:jc w:val="both"/>
        <w:rPr>
          <w:rFonts w:ascii="Times New Roman" w:hAnsi="Times New Roman" w:cs="Times New Roman"/>
          <w:b/>
          <w:sz w:val="24"/>
          <w:szCs w:val="24"/>
          <w:lang w:val="en-GB"/>
        </w:rPr>
      </w:pPr>
    </w:p>
    <w:p w14:paraId="4D06F874" w14:textId="427D1987" w:rsidR="009D2EEE" w:rsidRPr="009D2EEE" w:rsidRDefault="009D2EEE" w:rsidP="00557CDD">
      <w:pPr>
        <w:pStyle w:val="Heading3"/>
        <w:rPr>
          <w:lang w:val="en-GB"/>
        </w:rPr>
      </w:pPr>
      <w:bookmarkStart w:id="17" w:name="_Toc92321547"/>
      <w:r w:rsidRPr="009D2EEE">
        <w:rPr>
          <w:lang w:val="en-GB"/>
        </w:rPr>
        <w:lastRenderedPageBreak/>
        <w:t>5 – Turnover</w:t>
      </w:r>
      <w:bookmarkEnd w:id="16"/>
      <w:r w:rsidRPr="009D2EEE">
        <w:rPr>
          <w:lang w:val="en-GB"/>
        </w:rPr>
        <w:t xml:space="preserve"> of Assets</w:t>
      </w:r>
      <w:bookmarkEnd w:id="17"/>
    </w:p>
    <w:tbl>
      <w:tblPr>
        <w:tblW w:w="935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377"/>
        <w:gridCol w:w="5978"/>
      </w:tblGrid>
      <w:tr w:rsidR="009D2EEE" w:rsidRPr="009D2EEE" w14:paraId="520744F6" w14:textId="77777777" w:rsidTr="00F9784D">
        <w:trPr>
          <w:trHeight w:val="349"/>
        </w:trPr>
        <w:tc>
          <w:tcPr>
            <w:tcW w:w="3377" w:type="dxa"/>
            <w:shd w:val="clear" w:color="auto" w:fill="DEEAF6" w:themeFill="accent5" w:themeFillTint="33"/>
            <w:noWrap/>
            <w:vAlign w:val="center"/>
            <w:hideMark/>
          </w:tcPr>
          <w:p w14:paraId="1F764CA4" w14:textId="77777777" w:rsidR="009D2EEE" w:rsidRPr="009D2EEE" w:rsidRDefault="009D2EEE" w:rsidP="009D2EEE">
            <w:pPr>
              <w:spacing w:line="360" w:lineRule="auto"/>
              <w:jc w:val="both"/>
              <w:rPr>
                <w:rFonts w:ascii="Times New Roman" w:hAnsi="Times New Roman" w:cs="Times New Roman"/>
                <w:b/>
                <w:bCs/>
                <w:sz w:val="24"/>
                <w:szCs w:val="24"/>
                <w:lang w:val="en-GB"/>
              </w:rPr>
            </w:pPr>
            <w:r w:rsidRPr="009D2EEE">
              <w:rPr>
                <w:rFonts w:ascii="Times New Roman" w:hAnsi="Times New Roman" w:cs="Times New Roman"/>
                <w:b/>
                <w:bCs/>
                <w:sz w:val="24"/>
                <w:szCs w:val="24"/>
                <w:lang w:val="en-GB"/>
              </w:rPr>
              <w:t>Turnover of Assets</w:t>
            </w:r>
          </w:p>
        </w:tc>
        <w:tc>
          <w:tcPr>
            <w:tcW w:w="5978" w:type="dxa"/>
            <w:shd w:val="clear" w:color="auto" w:fill="auto"/>
            <w:noWrap/>
            <w:vAlign w:val="bottom"/>
            <w:hideMark/>
          </w:tcPr>
          <w:p w14:paraId="1866E288" w14:textId="7AC8E07C"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Turnover from Net Sales</m:t>
                    </m:r>
                  </m:num>
                  <m:den>
                    <m:r>
                      <m:rPr>
                        <m:sty m:val="p"/>
                      </m:rPr>
                      <w:rPr>
                        <w:rFonts w:ascii="Cambria Math" w:hAnsi="Cambria Math" w:cs="Times New Roman"/>
                        <w:sz w:val="24"/>
                        <w:szCs w:val="24"/>
                        <w:lang w:val="en-GB"/>
                      </w:rPr>
                      <m:t>Total Asset</m:t>
                    </m:r>
                  </m:den>
                </m:f>
                <m:r>
                  <w:rPr>
                    <w:rFonts w:ascii="Cambria Math" w:hAnsi="Cambria Math" w:cs="Times New Roman"/>
                    <w:sz w:val="24"/>
                    <w:szCs w:val="24"/>
                    <w:lang w:val="en-GB"/>
                  </w:rPr>
                  <m:t xml:space="preserve"> ×100</m:t>
                </m:r>
              </m:oMath>
            </m:oMathPara>
          </w:p>
          <w:p w14:paraId="3E0D42AA"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1DC343A2" w14:textId="70BC45C9"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6,441</m:t>
                  </m:r>
                </m:num>
                <m:den>
                  <m:r>
                    <w:rPr>
                      <w:rFonts w:ascii="Cambria Math" w:hAnsi="Cambria Math" w:cs="Times New Roman"/>
                      <w:sz w:val="24"/>
                      <w:szCs w:val="24"/>
                      <w:lang w:val="en-GB"/>
                    </w:rPr>
                    <m:t xml:space="preserve"> £10,087</m:t>
                  </m:r>
                </m:den>
              </m:f>
            </m:oMath>
          </w:p>
          <w:p w14:paraId="67066974"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0.64 times</w:t>
            </w:r>
          </w:p>
          <w:p w14:paraId="7C086B8B"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6A129C9E" w14:textId="576B590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6,738</m:t>
                  </m:r>
                </m:num>
                <m:den>
                  <m:r>
                    <w:rPr>
                      <w:rFonts w:ascii="Cambria Math" w:hAnsi="Cambria Math" w:cs="Times New Roman"/>
                      <w:sz w:val="24"/>
                      <w:szCs w:val="24"/>
                      <w:lang w:val="en-GB"/>
                    </w:rPr>
                    <m:t xml:space="preserve"> £9,736</m:t>
                  </m:r>
                </m:den>
              </m:f>
            </m:oMath>
          </w:p>
          <w:p w14:paraId="670F539B"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0.69 times</w:t>
            </w:r>
          </w:p>
        </w:tc>
      </w:tr>
    </w:tbl>
    <w:p w14:paraId="7BED8188" w14:textId="77777777" w:rsidR="009D2EEE" w:rsidRPr="009D2EEE" w:rsidRDefault="009D2EEE" w:rsidP="009D2EEE">
      <w:pPr>
        <w:spacing w:line="360" w:lineRule="auto"/>
        <w:jc w:val="both"/>
        <w:rPr>
          <w:rFonts w:ascii="Times New Roman" w:hAnsi="Times New Roman" w:cs="Times New Roman"/>
          <w:sz w:val="24"/>
          <w:szCs w:val="24"/>
          <w:lang w:val="en-GB"/>
        </w:rPr>
      </w:pPr>
    </w:p>
    <w:p w14:paraId="01158D4F" w14:textId="77777777" w:rsidR="009D2EEE" w:rsidRDefault="009D2EEE" w:rsidP="009D2EEE">
      <w:pPr>
        <w:spacing w:line="360" w:lineRule="auto"/>
        <w:jc w:val="both"/>
        <w:rPr>
          <w:rFonts w:ascii="Times New Roman" w:hAnsi="Times New Roman" w:cs="Times New Roman"/>
          <w:b/>
          <w:sz w:val="24"/>
          <w:szCs w:val="24"/>
          <w:lang w:val="en-GB"/>
        </w:rPr>
      </w:pPr>
      <w:bookmarkStart w:id="18" w:name="_Toc77675118"/>
    </w:p>
    <w:p w14:paraId="0AF7A41F" w14:textId="77777777" w:rsidR="009D2EEE" w:rsidRDefault="009D2EEE" w:rsidP="009D2EEE">
      <w:pPr>
        <w:spacing w:line="360" w:lineRule="auto"/>
        <w:jc w:val="both"/>
        <w:rPr>
          <w:rFonts w:ascii="Times New Roman" w:hAnsi="Times New Roman" w:cs="Times New Roman"/>
          <w:b/>
          <w:sz w:val="24"/>
          <w:szCs w:val="24"/>
          <w:lang w:val="en-GB"/>
        </w:rPr>
      </w:pPr>
    </w:p>
    <w:p w14:paraId="618F3B63" w14:textId="595FFE4F" w:rsidR="009D2EEE" w:rsidRPr="009D2EEE" w:rsidRDefault="009D2EEE" w:rsidP="00557CDD">
      <w:pPr>
        <w:pStyle w:val="Heading3"/>
        <w:rPr>
          <w:lang w:val="en-GB"/>
        </w:rPr>
      </w:pPr>
      <w:bookmarkStart w:id="19" w:name="_Toc92321548"/>
      <w:r w:rsidRPr="009D2EEE">
        <w:rPr>
          <w:lang w:val="en-GB"/>
        </w:rPr>
        <w:t>6 – Days</w:t>
      </w:r>
      <w:bookmarkEnd w:id="18"/>
      <w:r w:rsidRPr="009D2EEE">
        <w:rPr>
          <w:lang w:val="en-GB"/>
        </w:rPr>
        <w:t xml:space="preserve"> for Stock Holding</w:t>
      </w:r>
      <w:bookmarkEnd w:id="19"/>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7"/>
        <w:gridCol w:w="5978"/>
      </w:tblGrid>
      <w:tr w:rsidR="009D2EEE" w:rsidRPr="009D2EEE" w14:paraId="293AF82F" w14:textId="77777777" w:rsidTr="00F9784D">
        <w:trPr>
          <w:trHeight w:val="349"/>
        </w:trPr>
        <w:tc>
          <w:tcPr>
            <w:tcW w:w="3377" w:type="dxa"/>
            <w:shd w:val="clear" w:color="auto" w:fill="auto"/>
            <w:noWrap/>
            <w:vAlign w:val="center"/>
            <w:hideMark/>
          </w:tcPr>
          <w:p w14:paraId="4EE61DE7" w14:textId="77777777" w:rsidR="009D2EEE" w:rsidRPr="009D2EEE" w:rsidRDefault="009D2EEE" w:rsidP="009D2EEE">
            <w:pPr>
              <w:spacing w:line="360" w:lineRule="auto"/>
              <w:jc w:val="both"/>
              <w:rPr>
                <w:rFonts w:ascii="Times New Roman" w:hAnsi="Times New Roman" w:cs="Times New Roman"/>
                <w:b/>
                <w:bCs/>
                <w:sz w:val="24"/>
                <w:szCs w:val="24"/>
                <w:lang w:val="en-GB"/>
              </w:rPr>
            </w:pPr>
            <w:r w:rsidRPr="009D2EEE">
              <w:rPr>
                <w:rFonts w:ascii="Times New Roman" w:hAnsi="Times New Roman" w:cs="Times New Roman"/>
                <w:b/>
                <w:bCs/>
                <w:sz w:val="24"/>
                <w:szCs w:val="24"/>
                <w:lang w:val="en-GB"/>
              </w:rPr>
              <w:t>Days for Stock Holding</w:t>
            </w:r>
          </w:p>
        </w:tc>
        <w:tc>
          <w:tcPr>
            <w:tcW w:w="5978" w:type="dxa"/>
            <w:shd w:val="clear" w:color="auto" w:fill="auto"/>
            <w:noWrap/>
            <w:vAlign w:val="bottom"/>
            <w:hideMark/>
          </w:tcPr>
          <w:p w14:paraId="6D16180F" w14:textId="7CF66A71"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Total Inventory</m:t>
                    </m:r>
                  </m:num>
                  <m:den>
                    <m:r>
                      <m:rPr>
                        <m:sty m:val="p"/>
                      </m:rPr>
                      <w:rPr>
                        <w:rFonts w:ascii="Cambria Math" w:hAnsi="Cambria Math" w:cs="Times New Roman"/>
                        <w:sz w:val="24"/>
                        <w:szCs w:val="24"/>
                        <w:lang w:val="en-GB"/>
                      </w:rPr>
                      <m:t>Cost of Sales</m:t>
                    </m:r>
                  </m:den>
                </m:f>
                <m:r>
                  <w:rPr>
                    <w:rFonts w:ascii="Cambria Math" w:hAnsi="Cambria Math" w:cs="Times New Roman"/>
                    <w:sz w:val="24"/>
                    <w:szCs w:val="24"/>
                    <w:lang w:val="en-GB"/>
                  </w:rPr>
                  <m:t xml:space="preserve"> ×365</m:t>
                </m:r>
              </m:oMath>
            </m:oMathPara>
          </w:p>
          <w:p w14:paraId="03A5DBEF"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0CF30345" w14:textId="0ACF095C"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659</m:t>
                  </m:r>
                </m:num>
                <m:den>
                  <m:r>
                    <w:rPr>
                      <w:rFonts w:ascii="Cambria Math" w:hAnsi="Cambria Math" w:cs="Times New Roman"/>
                      <w:sz w:val="24"/>
                      <w:szCs w:val="24"/>
                      <w:lang w:val="en-GB"/>
                    </w:rPr>
                    <m:t xml:space="preserve"> £3096</m:t>
                  </m:r>
                </m:den>
              </m:f>
            </m:oMath>
            <w:r w:rsidRPr="009D2EEE">
              <w:rPr>
                <w:rFonts w:ascii="Times New Roman" w:hAnsi="Times New Roman" w:cs="Times New Roman"/>
                <w:sz w:val="24"/>
                <w:szCs w:val="24"/>
                <w:lang w:val="en-GB"/>
              </w:rPr>
              <w:t xml:space="preserve"> </w:t>
            </w:r>
            <m:oMath>
              <m:r>
                <w:rPr>
                  <w:rFonts w:ascii="Cambria Math" w:hAnsi="Cambria Math" w:cs="Times New Roman"/>
                  <w:sz w:val="24"/>
                  <w:szCs w:val="24"/>
                  <w:lang w:val="en-GB"/>
                </w:rPr>
                <m:t>×365</m:t>
              </m:r>
            </m:oMath>
          </w:p>
          <w:p w14:paraId="61D11E52"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77.69 days</w:t>
            </w:r>
          </w:p>
          <w:p w14:paraId="2E8508BB"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 xml:space="preserve">~ 78 days </w:t>
            </w:r>
          </w:p>
          <w:p w14:paraId="40ACB8B6"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3D370299" w14:textId="3AD1C26E"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708</m:t>
                  </m:r>
                </m:num>
                <m:den>
                  <m:r>
                    <w:rPr>
                      <w:rFonts w:ascii="Cambria Math" w:hAnsi="Cambria Math" w:cs="Times New Roman"/>
                      <w:sz w:val="24"/>
                      <w:szCs w:val="24"/>
                      <w:lang w:val="en-GB"/>
                    </w:rPr>
                    <m:t xml:space="preserve"> £3235</m:t>
                  </m:r>
                </m:den>
              </m:f>
              <m:r>
                <w:rPr>
                  <w:rFonts w:ascii="Cambria Math" w:hAnsi="Cambria Math" w:cs="Times New Roman"/>
                  <w:sz w:val="24"/>
                  <w:szCs w:val="24"/>
                  <w:lang w:val="en-GB"/>
                </w:rPr>
                <m:t>×365</m:t>
              </m:r>
            </m:oMath>
          </w:p>
          <w:p w14:paraId="026B7151"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79.88 days</w:t>
            </w:r>
          </w:p>
          <w:p w14:paraId="6EE6D9B5"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b/>
                <w:sz w:val="24"/>
                <w:szCs w:val="24"/>
                <w:lang w:val="en-GB"/>
              </w:rPr>
              <w:t>~ 80 days</w:t>
            </w:r>
          </w:p>
        </w:tc>
      </w:tr>
    </w:tbl>
    <w:p w14:paraId="510BE3B4" w14:textId="277D1CFA" w:rsidR="009D2EEE" w:rsidRPr="009D2EEE" w:rsidRDefault="009D2EEE" w:rsidP="00557CDD">
      <w:pPr>
        <w:pStyle w:val="Heading3"/>
        <w:rPr>
          <w:lang w:val="en-GB"/>
        </w:rPr>
      </w:pPr>
      <w:bookmarkStart w:id="20" w:name="_Toc77675119"/>
      <w:bookmarkStart w:id="21" w:name="_Toc92321549"/>
      <w:r w:rsidRPr="009D2EEE">
        <w:rPr>
          <w:lang w:val="en-GB"/>
        </w:rPr>
        <w:lastRenderedPageBreak/>
        <w:t xml:space="preserve">7 – Collection </w:t>
      </w:r>
      <w:bookmarkEnd w:id="20"/>
      <w:r w:rsidRPr="009D2EEE">
        <w:rPr>
          <w:lang w:val="en-GB"/>
        </w:rPr>
        <w:t>period for the debtor</w:t>
      </w:r>
      <w:bookmarkEnd w:id="21"/>
    </w:p>
    <w:tbl>
      <w:tblPr>
        <w:tblW w:w="935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415"/>
        <w:gridCol w:w="5935"/>
      </w:tblGrid>
      <w:tr w:rsidR="009D2EEE" w:rsidRPr="009D2EEE" w14:paraId="09184E23" w14:textId="77777777" w:rsidTr="00F9784D">
        <w:trPr>
          <w:trHeight w:val="350"/>
        </w:trPr>
        <w:tc>
          <w:tcPr>
            <w:tcW w:w="3415" w:type="dxa"/>
            <w:shd w:val="clear" w:color="auto" w:fill="DEEAF6" w:themeFill="accent5" w:themeFillTint="33"/>
            <w:noWrap/>
            <w:vAlign w:val="center"/>
            <w:hideMark/>
          </w:tcPr>
          <w:p w14:paraId="502B4B6E"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Ratio of Debt collection</w:t>
            </w:r>
          </w:p>
        </w:tc>
        <w:tc>
          <w:tcPr>
            <w:tcW w:w="5935" w:type="dxa"/>
            <w:shd w:val="clear" w:color="auto" w:fill="auto"/>
            <w:noWrap/>
            <w:vAlign w:val="bottom"/>
            <w:hideMark/>
          </w:tcPr>
          <w:p w14:paraId="27F9890A" w14:textId="354E71C7"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 xml:space="preserve">Months or days in a years   </m:t>
                    </m:r>
                  </m:num>
                  <m:den>
                    <m:r>
                      <m:rPr>
                        <m:sty m:val="p"/>
                      </m:rPr>
                      <w:rPr>
                        <w:rFonts w:ascii="Cambria Math" w:hAnsi="Cambria Math" w:cs="Times New Roman"/>
                        <w:sz w:val="24"/>
                        <w:szCs w:val="24"/>
                        <w:lang w:val="en-GB"/>
                      </w:rPr>
                      <m:t>Debtors Turnover Ratio</m:t>
                    </m:r>
                  </m:den>
                </m:f>
              </m:oMath>
            </m:oMathPara>
          </w:p>
          <w:p w14:paraId="2B0B0273"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6069C9FF" w14:textId="7524BBCE"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365</m:t>
                  </m:r>
                </m:num>
                <m:den>
                  <m:r>
                    <w:rPr>
                      <w:rFonts w:ascii="Cambria Math" w:hAnsi="Cambria Math" w:cs="Times New Roman"/>
                      <w:sz w:val="24"/>
                      <w:szCs w:val="24"/>
                      <w:lang w:val="en-GB"/>
                    </w:rPr>
                    <m:t>5</m:t>
                  </m:r>
                </m:den>
              </m:f>
            </m:oMath>
          </w:p>
          <w:p w14:paraId="55771BC5"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72.92 days</w:t>
            </w:r>
          </w:p>
          <w:p w14:paraId="55713021"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b/>
                <w:sz w:val="24"/>
                <w:szCs w:val="24"/>
                <w:lang w:val="en-GB"/>
              </w:rPr>
              <w:t>~ 73 days</w:t>
            </w:r>
          </w:p>
          <w:p w14:paraId="72503A7A"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0AE04805" w14:textId="2E1E3C76"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365</m:t>
                  </m:r>
                </m:num>
                <m:den>
                  <m:r>
                    <w:rPr>
                      <w:rFonts w:ascii="Cambria Math" w:hAnsi="Cambria Math" w:cs="Times New Roman"/>
                      <w:sz w:val="24"/>
                      <w:szCs w:val="24"/>
                      <w:lang w:val="en-GB"/>
                    </w:rPr>
                    <m:t>5.39</m:t>
                  </m:r>
                </m:den>
              </m:f>
            </m:oMath>
          </w:p>
          <w:p w14:paraId="5937984B"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 xml:space="preserve">67.72 </w:t>
            </w:r>
          </w:p>
          <w:p w14:paraId="44DA6317"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b/>
                <w:sz w:val="24"/>
                <w:szCs w:val="24"/>
                <w:lang w:val="en-GB"/>
              </w:rPr>
              <w:t>~ 68 days</w:t>
            </w:r>
          </w:p>
        </w:tc>
      </w:tr>
    </w:tbl>
    <w:p w14:paraId="047A53F5" w14:textId="77777777" w:rsidR="009D2EEE" w:rsidRPr="009D2EEE" w:rsidRDefault="009D2EEE" w:rsidP="009D2EEE">
      <w:pPr>
        <w:spacing w:line="360" w:lineRule="auto"/>
        <w:jc w:val="both"/>
        <w:rPr>
          <w:rFonts w:ascii="Times New Roman" w:hAnsi="Times New Roman" w:cs="Times New Roman"/>
          <w:sz w:val="24"/>
          <w:szCs w:val="24"/>
          <w:lang w:val="en-GB"/>
        </w:rPr>
      </w:pPr>
    </w:p>
    <w:p w14:paraId="63F39D2B" w14:textId="77777777" w:rsidR="009D2EEE" w:rsidRPr="009D2EEE" w:rsidRDefault="009D2EEE" w:rsidP="00557CDD">
      <w:pPr>
        <w:pStyle w:val="Heading3"/>
        <w:rPr>
          <w:lang w:val="en-GB"/>
        </w:rPr>
      </w:pPr>
      <w:bookmarkStart w:id="22" w:name="_Toc77675120"/>
      <w:bookmarkStart w:id="23" w:name="_Toc92321550"/>
      <w:r w:rsidRPr="009D2EEE">
        <w:rPr>
          <w:lang w:val="en-GB"/>
        </w:rPr>
        <w:t>8 – Current Ratio</w:t>
      </w:r>
      <w:bookmarkEnd w:id="22"/>
      <w:bookmarkEnd w:id="23"/>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5"/>
        <w:gridCol w:w="5940"/>
      </w:tblGrid>
      <w:tr w:rsidR="009D2EEE" w:rsidRPr="009D2EEE" w14:paraId="223049A9" w14:textId="77777777" w:rsidTr="00F9784D">
        <w:trPr>
          <w:trHeight w:val="350"/>
        </w:trPr>
        <w:tc>
          <w:tcPr>
            <w:tcW w:w="3415" w:type="dxa"/>
            <w:shd w:val="clear" w:color="auto" w:fill="auto"/>
            <w:noWrap/>
            <w:vAlign w:val="center"/>
            <w:hideMark/>
          </w:tcPr>
          <w:p w14:paraId="13E1592F"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Current Ratio</w:t>
            </w:r>
          </w:p>
        </w:tc>
        <w:tc>
          <w:tcPr>
            <w:tcW w:w="5940" w:type="dxa"/>
            <w:shd w:val="clear" w:color="auto" w:fill="auto"/>
            <w:noWrap/>
            <w:vAlign w:val="bottom"/>
            <w:hideMark/>
          </w:tcPr>
          <w:p w14:paraId="47271C64" w14:textId="5C1CF894"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 xml:space="preserve"> Assets (Current )</m:t>
                    </m:r>
                  </m:num>
                  <m:den>
                    <m:r>
                      <m:rPr>
                        <m:sty m:val="p"/>
                      </m:rPr>
                      <w:rPr>
                        <w:rFonts w:ascii="Cambria Math" w:hAnsi="Cambria Math" w:cs="Times New Roman"/>
                        <w:sz w:val="24"/>
                        <w:szCs w:val="24"/>
                        <w:lang w:val="en-GB"/>
                      </w:rPr>
                      <m:t>Liabilities (Current )</m:t>
                    </m:r>
                  </m:den>
                </m:f>
              </m:oMath>
            </m:oMathPara>
          </w:p>
          <w:p w14:paraId="42790AA2"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3899CEAE" w14:textId="0986F81F"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2,355</m:t>
                  </m:r>
                </m:num>
                <m:den>
                  <m:r>
                    <w:rPr>
                      <w:rFonts w:ascii="Cambria Math" w:hAnsi="Cambria Math" w:cs="Times New Roman"/>
                      <w:sz w:val="24"/>
                      <w:szCs w:val="24"/>
                      <w:lang w:val="en-GB"/>
                    </w:rPr>
                    <m:t>3,046</m:t>
                  </m:r>
                </m:den>
              </m:f>
            </m:oMath>
          </w:p>
          <w:p w14:paraId="7F9ABD47"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0.77: 1</w:t>
            </w:r>
          </w:p>
          <w:p w14:paraId="6E5C455A"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64DD7193" w14:textId="7D1637A8"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2,303</m:t>
                  </m:r>
                </m:num>
                <m:den>
                  <m:r>
                    <w:rPr>
                      <w:rFonts w:ascii="Cambria Math" w:hAnsi="Cambria Math" w:cs="Times New Roman"/>
                      <w:sz w:val="24"/>
                      <w:szCs w:val="24"/>
                      <w:lang w:val="en-GB"/>
                    </w:rPr>
                    <m:t>2,511</m:t>
                  </m:r>
                </m:den>
              </m:f>
            </m:oMath>
          </w:p>
          <w:p w14:paraId="1E5AF330"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0.92: 1</w:t>
            </w:r>
          </w:p>
        </w:tc>
      </w:tr>
    </w:tbl>
    <w:p w14:paraId="13C2C8E9" w14:textId="77777777" w:rsidR="009D2EEE" w:rsidRDefault="009D2EEE" w:rsidP="009D2EEE">
      <w:pPr>
        <w:spacing w:line="360" w:lineRule="auto"/>
        <w:jc w:val="both"/>
        <w:rPr>
          <w:rFonts w:ascii="Times New Roman" w:hAnsi="Times New Roman" w:cs="Times New Roman"/>
          <w:sz w:val="24"/>
          <w:szCs w:val="24"/>
          <w:lang w:val="en-GB"/>
        </w:rPr>
      </w:pPr>
      <w:bookmarkStart w:id="24" w:name="_Toc77675121"/>
    </w:p>
    <w:p w14:paraId="16DB0032" w14:textId="5275FEF4" w:rsidR="009D2EEE" w:rsidRPr="009D2EEE" w:rsidRDefault="009D2EEE" w:rsidP="00557CDD">
      <w:pPr>
        <w:pStyle w:val="Heading3"/>
        <w:rPr>
          <w:lang w:val="en-GB"/>
        </w:rPr>
      </w:pPr>
      <w:bookmarkStart w:id="25" w:name="_Toc92321551"/>
      <w:r w:rsidRPr="009D2EEE">
        <w:rPr>
          <w:lang w:val="en-GB"/>
        </w:rPr>
        <w:lastRenderedPageBreak/>
        <w:t>9 – Ratio</w:t>
      </w:r>
      <w:bookmarkEnd w:id="24"/>
      <w:r w:rsidRPr="009D2EEE">
        <w:rPr>
          <w:lang w:val="en-GB"/>
        </w:rPr>
        <w:t xml:space="preserve"> for Financial Gearing</w:t>
      </w:r>
      <w:bookmarkEnd w:id="25"/>
    </w:p>
    <w:tbl>
      <w:tblPr>
        <w:tblW w:w="935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377"/>
        <w:gridCol w:w="5978"/>
      </w:tblGrid>
      <w:tr w:rsidR="009D2EEE" w:rsidRPr="009D2EEE" w14:paraId="5687D3BC" w14:textId="77777777" w:rsidTr="00F9784D">
        <w:trPr>
          <w:trHeight w:val="349"/>
        </w:trPr>
        <w:tc>
          <w:tcPr>
            <w:tcW w:w="3377" w:type="dxa"/>
            <w:shd w:val="clear" w:color="auto" w:fill="DEEAF6" w:themeFill="accent5" w:themeFillTint="33"/>
            <w:noWrap/>
            <w:vAlign w:val="center"/>
            <w:hideMark/>
          </w:tcPr>
          <w:p w14:paraId="6AA347AB" w14:textId="77777777" w:rsidR="009D2EEE" w:rsidRPr="009D2EEE" w:rsidRDefault="009D2EEE" w:rsidP="009D2EEE">
            <w:pPr>
              <w:spacing w:line="360" w:lineRule="auto"/>
              <w:jc w:val="both"/>
              <w:rPr>
                <w:rFonts w:ascii="Times New Roman" w:hAnsi="Times New Roman" w:cs="Times New Roman"/>
                <w:b/>
                <w:bCs/>
                <w:sz w:val="24"/>
                <w:szCs w:val="24"/>
                <w:lang w:val="en-GB"/>
              </w:rPr>
            </w:pPr>
            <w:r w:rsidRPr="009D2EEE">
              <w:rPr>
                <w:rFonts w:ascii="Times New Roman" w:hAnsi="Times New Roman" w:cs="Times New Roman"/>
                <w:b/>
                <w:bCs/>
                <w:sz w:val="24"/>
                <w:szCs w:val="24"/>
                <w:lang w:val="en-GB"/>
              </w:rPr>
              <w:t xml:space="preserve">Ratio for Financial Gearing </w:t>
            </w:r>
          </w:p>
        </w:tc>
        <w:tc>
          <w:tcPr>
            <w:tcW w:w="5978" w:type="dxa"/>
            <w:shd w:val="clear" w:color="auto" w:fill="auto"/>
            <w:noWrap/>
            <w:vAlign w:val="bottom"/>
            <w:hideMark/>
          </w:tcPr>
          <w:p w14:paraId="15014C3B" w14:textId="1DB556B2"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sz w:val="24"/>
                        <w:szCs w:val="24"/>
                        <w:lang w:val="en-GB"/>
                      </w:rPr>
                    </m:ctrlPr>
                  </m:fPr>
                  <m:num>
                    <m:r>
                      <m:rPr>
                        <m:sty m:val="p"/>
                      </m:rPr>
                      <w:rPr>
                        <w:rFonts w:ascii="Cambria Math" w:hAnsi="Cambria Math" w:cs="Times New Roman"/>
                        <w:sz w:val="24"/>
                        <w:szCs w:val="24"/>
                        <w:lang w:val="en-GB"/>
                      </w:rPr>
                      <m:t xml:space="preserve"> Debt (Non-current)</m:t>
                    </m:r>
                  </m:num>
                  <m:den>
                    <m:r>
                      <m:rPr>
                        <m:sty m:val="p"/>
                      </m:rPr>
                      <w:rPr>
                        <w:rFonts w:ascii="Cambria Math" w:hAnsi="Cambria Math" w:cs="Times New Roman"/>
                        <w:sz w:val="24"/>
                        <w:szCs w:val="24"/>
                        <w:lang w:val="en-GB"/>
                      </w:rPr>
                      <m:t>Employed amount of Capital</m:t>
                    </m:r>
                  </m:den>
                </m:f>
                <m:r>
                  <m:rPr>
                    <m:sty m:val="p"/>
                  </m:rPr>
                  <w:rPr>
                    <w:rFonts w:ascii="Cambria Math" w:hAnsi="Cambria Math" w:cs="Times New Roman"/>
                    <w:sz w:val="24"/>
                    <w:szCs w:val="24"/>
                    <w:lang w:val="en-GB"/>
                  </w:rPr>
                  <m:t xml:space="preserve"> ×100</m:t>
                </m:r>
              </m:oMath>
            </m:oMathPara>
          </w:p>
          <w:p w14:paraId="6DD6367E"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4DF56F6B" w14:textId="17927261"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4,129</m:t>
                  </m:r>
                </m:num>
                <m:den>
                  <m:r>
                    <w:rPr>
                      <w:rFonts w:ascii="Cambria Math" w:hAnsi="Cambria Math" w:cs="Times New Roman"/>
                      <w:sz w:val="24"/>
                      <w:szCs w:val="24"/>
                      <w:lang w:val="en-GB"/>
                    </w:rPr>
                    <m:t>2,912+ 4,129</m:t>
                  </m:r>
                </m:den>
              </m:f>
            </m:oMath>
            <w:r w:rsidRPr="009D2EEE">
              <w:rPr>
                <w:rFonts w:ascii="Times New Roman" w:hAnsi="Times New Roman" w:cs="Times New Roman"/>
                <w:sz w:val="24"/>
                <w:szCs w:val="24"/>
                <w:lang w:val="en-GB"/>
              </w:rPr>
              <w:t xml:space="preserve"> ×100</w:t>
            </w:r>
          </w:p>
          <w:p w14:paraId="5BC02839"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bCs/>
                <w:sz w:val="24"/>
                <w:szCs w:val="24"/>
                <w:lang w:val="en-GB"/>
              </w:rPr>
              <w:t>58.64%</w:t>
            </w:r>
          </w:p>
          <w:p w14:paraId="75D3F011"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5EADA274" w14:textId="4DCAB60F"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4,137</m:t>
                  </m:r>
                </m:num>
                <m:den>
                  <m:r>
                    <w:rPr>
                      <w:rFonts w:ascii="Cambria Math" w:hAnsi="Cambria Math" w:cs="Times New Roman"/>
                      <w:sz w:val="24"/>
                      <w:szCs w:val="24"/>
                      <w:lang w:val="en-GB"/>
                    </w:rPr>
                    <m:t>3,088+ 4,137</m:t>
                  </m:r>
                </m:den>
              </m:f>
            </m:oMath>
            <w:r w:rsidRPr="009D2EEE">
              <w:rPr>
                <w:rFonts w:ascii="Times New Roman" w:hAnsi="Times New Roman" w:cs="Times New Roman"/>
                <w:sz w:val="24"/>
                <w:szCs w:val="24"/>
                <w:lang w:val="en-GB"/>
              </w:rPr>
              <w:t xml:space="preserve"> ×100</w:t>
            </w:r>
          </w:p>
          <w:p w14:paraId="463E13BB"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57.26%</w:t>
            </w:r>
          </w:p>
        </w:tc>
      </w:tr>
    </w:tbl>
    <w:p w14:paraId="33D2B53B" w14:textId="77777777" w:rsidR="009D2EEE" w:rsidRPr="009D2EEE" w:rsidRDefault="009D2EEE" w:rsidP="009D2EEE">
      <w:pPr>
        <w:spacing w:line="360" w:lineRule="auto"/>
        <w:jc w:val="both"/>
        <w:rPr>
          <w:rFonts w:ascii="Times New Roman" w:hAnsi="Times New Roman" w:cs="Times New Roman"/>
          <w:sz w:val="24"/>
          <w:szCs w:val="24"/>
          <w:lang w:val="en-GB"/>
        </w:rPr>
      </w:pPr>
    </w:p>
    <w:p w14:paraId="166BC4CF" w14:textId="77777777" w:rsidR="009D2EEE" w:rsidRDefault="009D2EEE" w:rsidP="009D2EEE">
      <w:pPr>
        <w:spacing w:line="360" w:lineRule="auto"/>
        <w:jc w:val="both"/>
        <w:rPr>
          <w:rFonts w:ascii="Times New Roman" w:hAnsi="Times New Roman" w:cs="Times New Roman"/>
          <w:b/>
          <w:sz w:val="24"/>
          <w:szCs w:val="24"/>
          <w:lang w:val="en-GB"/>
        </w:rPr>
      </w:pPr>
      <w:bookmarkStart w:id="26" w:name="_Toc77675122"/>
    </w:p>
    <w:p w14:paraId="5CFA2268" w14:textId="77777777" w:rsidR="009D2EEE" w:rsidRDefault="009D2EEE" w:rsidP="009D2EEE">
      <w:pPr>
        <w:spacing w:line="360" w:lineRule="auto"/>
        <w:jc w:val="both"/>
        <w:rPr>
          <w:rFonts w:ascii="Times New Roman" w:hAnsi="Times New Roman" w:cs="Times New Roman"/>
          <w:b/>
          <w:sz w:val="24"/>
          <w:szCs w:val="24"/>
          <w:lang w:val="en-GB"/>
        </w:rPr>
      </w:pPr>
    </w:p>
    <w:p w14:paraId="357F5B6C" w14:textId="3F69E81B" w:rsidR="009D2EEE" w:rsidRPr="009D2EEE" w:rsidRDefault="009D2EEE" w:rsidP="00557CDD">
      <w:pPr>
        <w:pStyle w:val="Heading3"/>
        <w:rPr>
          <w:lang w:val="en-GB"/>
        </w:rPr>
      </w:pPr>
      <w:bookmarkStart w:id="27" w:name="_Toc92321552"/>
      <w:r w:rsidRPr="009D2EEE">
        <w:rPr>
          <w:lang w:val="en-GB"/>
        </w:rPr>
        <w:t>10 – Cover</w:t>
      </w:r>
      <w:bookmarkEnd w:id="26"/>
      <w:r w:rsidRPr="009D2EEE">
        <w:rPr>
          <w:lang w:val="en-GB"/>
        </w:rPr>
        <w:t xml:space="preserve"> for Invertor</w:t>
      </w:r>
      <w:bookmarkEnd w:id="27"/>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7"/>
        <w:gridCol w:w="5978"/>
      </w:tblGrid>
      <w:tr w:rsidR="009D2EEE" w:rsidRPr="009D2EEE" w14:paraId="011AA278" w14:textId="77777777" w:rsidTr="00F9784D">
        <w:trPr>
          <w:trHeight w:val="349"/>
        </w:trPr>
        <w:tc>
          <w:tcPr>
            <w:tcW w:w="3377" w:type="dxa"/>
            <w:shd w:val="clear" w:color="auto" w:fill="auto"/>
            <w:noWrap/>
            <w:vAlign w:val="center"/>
            <w:hideMark/>
          </w:tcPr>
          <w:p w14:paraId="71E3008B" w14:textId="77777777" w:rsidR="009D2EEE" w:rsidRPr="009D2EEE" w:rsidRDefault="009D2EEE" w:rsidP="009D2EEE">
            <w:pPr>
              <w:spacing w:line="360" w:lineRule="auto"/>
              <w:jc w:val="both"/>
              <w:rPr>
                <w:rFonts w:ascii="Times New Roman" w:hAnsi="Times New Roman" w:cs="Times New Roman"/>
                <w:b/>
                <w:bCs/>
                <w:sz w:val="24"/>
                <w:szCs w:val="24"/>
                <w:lang w:val="en-GB"/>
              </w:rPr>
            </w:pPr>
            <w:r w:rsidRPr="009D2EEE">
              <w:rPr>
                <w:rFonts w:ascii="Times New Roman" w:hAnsi="Times New Roman" w:cs="Times New Roman"/>
                <w:b/>
                <w:bCs/>
                <w:sz w:val="24"/>
                <w:szCs w:val="24"/>
                <w:lang w:val="en-GB"/>
              </w:rPr>
              <w:t xml:space="preserve">Cover for Invertor </w:t>
            </w:r>
          </w:p>
        </w:tc>
        <w:tc>
          <w:tcPr>
            <w:tcW w:w="5978" w:type="dxa"/>
            <w:shd w:val="clear" w:color="auto" w:fill="auto"/>
            <w:noWrap/>
            <w:vAlign w:val="bottom"/>
            <w:hideMark/>
          </w:tcPr>
          <w:p w14:paraId="2C98CB2F" w14:textId="161AF609" w:rsidR="009D2EEE" w:rsidRPr="009D2EEE" w:rsidRDefault="00280D3C" w:rsidP="009D2EEE">
            <w:pPr>
              <w:spacing w:line="360" w:lineRule="auto"/>
              <w:jc w:val="both"/>
              <w:rPr>
                <w:rFonts w:ascii="Times New Roman" w:hAnsi="Times New Roman" w:cs="Times New Roman"/>
                <w:sz w:val="24"/>
                <w:szCs w:val="24"/>
                <w:lang w:val="en-GB"/>
              </w:rPr>
            </w:pPr>
            <m:oMathPara>
              <m:oMathParaPr>
                <m:jc m:val="left"/>
              </m:oMathParaPr>
              <m:oMath>
                <m:f>
                  <m:fPr>
                    <m:ctrlPr>
                      <w:rPr>
                        <w:rFonts w:ascii="Cambria Math" w:hAnsi="Cambria Math" w:cs="Times New Roman"/>
                        <w:i/>
                        <w:sz w:val="24"/>
                        <w:szCs w:val="24"/>
                        <w:lang w:val="en-GB"/>
                      </w:rPr>
                    </m:ctrlPr>
                  </m:fPr>
                  <m:num>
                    <m:r>
                      <m:rPr>
                        <m:sty m:val="p"/>
                      </m:rPr>
                      <w:rPr>
                        <w:rFonts w:ascii="Cambria Math" w:hAnsi="Cambria Math" w:cs="Times New Roman"/>
                        <w:sz w:val="24"/>
                        <w:szCs w:val="24"/>
                        <w:lang w:val="en-GB"/>
                      </w:rPr>
                      <m:t>Net Income before Ineterst and Tax</m:t>
                    </m:r>
                  </m:num>
                  <m:den>
                    <m:r>
                      <m:rPr>
                        <m:sty m:val="p"/>
                      </m:rPr>
                      <w:rPr>
                        <w:rFonts w:ascii="Cambria Math" w:hAnsi="Cambria Math" w:cs="Times New Roman"/>
                        <w:sz w:val="24"/>
                        <w:szCs w:val="24"/>
                        <w:lang w:val="en-GB"/>
                      </w:rPr>
                      <m:t>Expense of Interest</m:t>
                    </m:r>
                  </m:den>
                </m:f>
                <m:r>
                  <w:rPr>
                    <w:rFonts w:ascii="Cambria Math" w:hAnsi="Cambria Math" w:cs="Times New Roman"/>
                    <w:sz w:val="24"/>
                    <w:szCs w:val="24"/>
                    <w:lang w:val="en-GB"/>
                  </w:rPr>
                  <m:t xml:space="preserve"> ×100</m:t>
                </m:r>
              </m:oMath>
            </m:oMathPara>
          </w:p>
          <w:p w14:paraId="7CB7991F"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2019</w:t>
            </w:r>
          </w:p>
          <w:p w14:paraId="2A7A2C4E" w14:textId="010FAA88"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699</m:t>
                  </m:r>
                </m:num>
                <m:den>
                  <m:r>
                    <w:rPr>
                      <w:rFonts w:ascii="Cambria Math" w:hAnsi="Cambria Math" w:cs="Times New Roman"/>
                      <w:sz w:val="24"/>
                      <w:szCs w:val="24"/>
                      <w:lang w:val="en-GB"/>
                    </w:rPr>
                    <m:t>181</m:t>
                  </m:r>
                </m:den>
              </m:f>
            </m:oMath>
          </w:p>
          <w:p w14:paraId="2C02717F"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3.86 times</w:t>
            </w:r>
          </w:p>
          <w:p w14:paraId="74C8E1B6" w14:textId="77777777" w:rsidR="009D2EEE" w:rsidRPr="009D2EEE" w:rsidRDefault="009D2EEE" w:rsidP="009D2EEE">
            <w:pPr>
              <w:spacing w:line="360" w:lineRule="auto"/>
              <w:jc w:val="both"/>
              <w:rPr>
                <w:rFonts w:ascii="Times New Roman" w:hAnsi="Times New Roman" w:cs="Times New Roman"/>
                <w:b/>
                <w:sz w:val="24"/>
                <w:szCs w:val="24"/>
                <w:lang w:val="en-GB"/>
              </w:rPr>
            </w:pPr>
            <w:r w:rsidRPr="009D2EEE">
              <w:rPr>
                <w:rFonts w:ascii="Times New Roman" w:hAnsi="Times New Roman" w:cs="Times New Roman"/>
                <w:b/>
                <w:sz w:val="24"/>
                <w:szCs w:val="24"/>
                <w:lang w:val="en-GB"/>
              </w:rPr>
              <w:t>2020</w:t>
            </w:r>
          </w:p>
          <w:p w14:paraId="5987F562" w14:textId="1DE6BF2A"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m:oMath>
              <m:f>
                <m:fPr>
                  <m:ctrlPr>
                    <w:rPr>
                      <w:rFonts w:ascii="Cambria Math" w:hAnsi="Cambria Math" w:cs="Times New Roman"/>
                      <w:i/>
                      <w:sz w:val="24"/>
                      <w:szCs w:val="24"/>
                      <w:lang w:val="en-GB"/>
                    </w:rPr>
                  </m:ctrlPr>
                </m:fPr>
                <m:num>
                  <m:r>
                    <w:rPr>
                      <w:rFonts w:ascii="Cambria Math" w:hAnsi="Cambria Math" w:cs="Times New Roman"/>
                      <w:sz w:val="24"/>
                      <w:szCs w:val="24"/>
                      <w:lang w:val="en-GB"/>
                    </w:rPr>
                    <m:t>805</m:t>
                  </m:r>
                </m:num>
                <m:den>
                  <m:r>
                    <w:rPr>
                      <w:rFonts w:ascii="Cambria Math" w:hAnsi="Cambria Math" w:cs="Times New Roman"/>
                      <w:sz w:val="24"/>
                      <w:szCs w:val="24"/>
                      <w:lang w:val="en-GB"/>
                    </w:rPr>
                    <m:t>226</m:t>
                  </m:r>
                </m:den>
              </m:f>
            </m:oMath>
          </w:p>
          <w:p w14:paraId="4FDD8A97" w14:textId="77777777" w:rsidR="009D2EEE" w:rsidRPr="009D2EEE" w:rsidRDefault="009D2EEE" w:rsidP="009D2EEE">
            <w:pPr>
              <w:spacing w:line="360" w:lineRule="auto"/>
              <w:jc w:val="both"/>
              <w:rPr>
                <w:rFonts w:ascii="Times New Roman" w:hAnsi="Times New Roman" w:cs="Times New Roman"/>
                <w:sz w:val="24"/>
                <w:szCs w:val="24"/>
                <w:lang w:val="en-GB"/>
              </w:rPr>
            </w:pPr>
            <w:r w:rsidRPr="009D2EEE">
              <w:rPr>
                <w:rFonts w:ascii="Times New Roman" w:hAnsi="Times New Roman" w:cs="Times New Roman"/>
                <w:sz w:val="24"/>
                <w:szCs w:val="24"/>
                <w:lang w:val="en-GB"/>
              </w:rPr>
              <w:t xml:space="preserve">= </w:t>
            </w:r>
            <w:r w:rsidRPr="009D2EEE">
              <w:rPr>
                <w:rFonts w:ascii="Times New Roman" w:hAnsi="Times New Roman" w:cs="Times New Roman"/>
                <w:b/>
                <w:sz w:val="24"/>
                <w:szCs w:val="24"/>
                <w:lang w:val="en-GB"/>
              </w:rPr>
              <w:t>3.56 times</w:t>
            </w:r>
          </w:p>
        </w:tc>
      </w:tr>
    </w:tbl>
    <w:p w14:paraId="6EDEB1D5" w14:textId="77777777" w:rsidR="00557CDD" w:rsidRDefault="00557CDD" w:rsidP="00776FF4">
      <w:pPr>
        <w:spacing w:line="360" w:lineRule="auto"/>
        <w:jc w:val="both"/>
        <w:rPr>
          <w:rFonts w:ascii="Times New Roman" w:hAnsi="Times New Roman" w:cs="Times New Roman"/>
          <w:b/>
          <w:sz w:val="24"/>
          <w:szCs w:val="24"/>
          <w:lang w:val="en-GB"/>
        </w:rPr>
      </w:pPr>
    </w:p>
    <w:p w14:paraId="2AAB7491" w14:textId="77777777" w:rsidR="00557CDD" w:rsidRDefault="00557CDD" w:rsidP="00776FF4">
      <w:pPr>
        <w:spacing w:line="360" w:lineRule="auto"/>
        <w:jc w:val="both"/>
        <w:rPr>
          <w:rFonts w:ascii="Times New Roman" w:hAnsi="Times New Roman" w:cs="Times New Roman"/>
          <w:b/>
          <w:sz w:val="24"/>
          <w:szCs w:val="24"/>
          <w:lang w:val="en-GB"/>
        </w:rPr>
      </w:pPr>
    </w:p>
    <w:p w14:paraId="73236159" w14:textId="70593DF9" w:rsidR="00776FF4" w:rsidRPr="00776FF4" w:rsidRDefault="00776FF4" w:rsidP="00557CDD">
      <w:pPr>
        <w:pStyle w:val="Heading1"/>
        <w:rPr>
          <w:lang w:val="en-GB"/>
        </w:rPr>
      </w:pPr>
      <w:bookmarkStart w:id="28" w:name="_Toc92321553"/>
      <w:r w:rsidRPr="00776FF4">
        <w:rPr>
          <w:lang w:val="en-GB"/>
        </w:rPr>
        <w:lastRenderedPageBreak/>
        <w:t>Answer to 2 (b)</w:t>
      </w:r>
      <w:bookmarkEnd w:id="28"/>
      <w:r w:rsidRPr="00776FF4">
        <w:rPr>
          <w:lang w:val="en-GB"/>
        </w:rPr>
        <w:t xml:space="preserve"> </w:t>
      </w:r>
    </w:p>
    <w:p w14:paraId="2F5A8D2B" w14:textId="507E8F15" w:rsidR="00776FF4" w:rsidRDefault="00776FF4" w:rsidP="00557CDD">
      <w:pPr>
        <w:pStyle w:val="Heading2"/>
        <w:rPr>
          <w:lang w:val="en-GB"/>
        </w:rPr>
      </w:pPr>
      <w:bookmarkStart w:id="29" w:name="_Toc92321554"/>
      <w:r w:rsidRPr="00776FF4">
        <w:rPr>
          <w:lang w:val="en-GB"/>
        </w:rPr>
        <w:t>Providing comment on the position of Chocco PLC based on the financial performance</w:t>
      </w:r>
      <w:bookmarkEnd w:id="29"/>
    </w:p>
    <w:p w14:paraId="2243F8C4" w14:textId="77777777" w:rsidR="00557CDD" w:rsidRPr="00557CDD" w:rsidRDefault="00557CDD" w:rsidP="00557CDD">
      <w:pPr>
        <w:rPr>
          <w:lang w:val="en-GB"/>
        </w:rPr>
      </w:pPr>
    </w:p>
    <w:tbl>
      <w:tblPr>
        <w:tblStyle w:val="TableGrid"/>
        <w:tblW w:w="0" w:type="auto"/>
        <w:jc w:val="center"/>
        <w:tblLook w:val="04A0" w:firstRow="1" w:lastRow="0" w:firstColumn="1" w:lastColumn="0" w:noHBand="0" w:noVBand="1"/>
      </w:tblPr>
      <w:tblGrid>
        <w:gridCol w:w="3629"/>
        <w:gridCol w:w="1142"/>
        <w:gridCol w:w="1064"/>
      </w:tblGrid>
      <w:tr w:rsidR="00776FF4" w:rsidRPr="00776FF4" w14:paraId="1B73FE97" w14:textId="77777777" w:rsidTr="00F9784D">
        <w:trPr>
          <w:trHeight w:val="601"/>
          <w:jc w:val="center"/>
        </w:trPr>
        <w:tc>
          <w:tcPr>
            <w:tcW w:w="3629" w:type="dxa"/>
            <w:noWrap/>
            <w:vAlign w:val="center"/>
            <w:hideMark/>
          </w:tcPr>
          <w:p w14:paraId="3FE66B96" w14:textId="77777777" w:rsidR="00776FF4" w:rsidRPr="00776FF4" w:rsidRDefault="00776FF4" w:rsidP="00776FF4">
            <w:pPr>
              <w:spacing w:after="160" w:line="360" w:lineRule="auto"/>
              <w:jc w:val="both"/>
              <w:rPr>
                <w:rFonts w:ascii="Times New Roman" w:hAnsi="Times New Roman" w:cs="Times New Roman"/>
                <w:b/>
                <w:bCs/>
                <w:sz w:val="24"/>
                <w:szCs w:val="24"/>
              </w:rPr>
            </w:pPr>
            <w:bookmarkStart w:id="30" w:name="_Hlk92283196"/>
            <w:r w:rsidRPr="00776FF4">
              <w:rPr>
                <w:rFonts w:ascii="Times New Roman" w:hAnsi="Times New Roman" w:cs="Times New Roman"/>
                <w:b/>
                <w:bCs/>
                <w:sz w:val="24"/>
                <w:szCs w:val="24"/>
              </w:rPr>
              <w:t>Ratios</w:t>
            </w:r>
          </w:p>
        </w:tc>
        <w:tc>
          <w:tcPr>
            <w:tcW w:w="1142" w:type="dxa"/>
            <w:noWrap/>
            <w:vAlign w:val="center"/>
            <w:hideMark/>
          </w:tcPr>
          <w:p w14:paraId="05BA1F7B" w14:textId="77777777" w:rsidR="00776FF4" w:rsidRPr="00776FF4" w:rsidRDefault="00776FF4" w:rsidP="00776FF4">
            <w:pPr>
              <w:spacing w:after="160" w:line="360" w:lineRule="auto"/>
              <w:jc w:val="both"/>
              <w:rPr>
                <w:rFonts w:ascii="Times New Roman" w:hAnsi="Times New Roman" w:cs="Times New Roman"/>
                <w:b/>
                <w:bCs/>
                <w:sz w:val="24"/>
                <w:szCs w:val="24"/>
              </w:rPr>
            </w:pPr>
            <w:r w:rsidRPr="00776FF4">
              <w:rPr>
                <w:rFonts w:ascii="Times New Roman" w:hAnsi="Times New Roman" w:cs="Times New Roman"/>
                <w:b/>
                <w:bCs/>
                <w:sz w:val="24"/>
                <w:szCs w:val="24"/>
              </w:rPr>
              <w:t>2020</w:t>
            </w:r>
          </w:p>
        </w:tc>
        <w:tc>
          <w:tcPr>
            <w:tcW w:w="1064" w:type="dxa"/>
            <w:noWrap/>
            <w:vAlign w:val="center"/>
            <w:hideMark/>
          </w:tcPr>
          <w:p w14:paraId="505657D2" w14:textId="77777777" w:rsidR="00776FF4" w:rsidRPr="00776FF4" w:rsidRDefault="00776FF4" w:rsidP="00776FF4">
            <w:pPr>
              <w:spacing w:after="160" w:line="360" w:lineRule="auto"/>
              <w:jc w:val="both"/>
              <w:rPr>
                <w:rFonts w:ascii="Times New Roman" w:hAnsi="Times New Roman" w:cs="Times New Roman"/>
                <w:b/>
                <w:bCs/>
                <w:sz w:val="24"/>
                <w:szCs w:val="24"/>
              </w:rPr>
            </w:pPr>
            <w:r w:rsidRPr="00776FF4">
              <w:rPr>
                <w:rFonts w:ascii="Times New Roman" w:hAnsi="Times New Roman" w:cs="Times New Roman"/>
                <w:b/>
                <w:bCs/>
                <w:sz w:val="24"/>
                <w:szCs w:val="24"/>
              </w:rPr>
              <w:t>2019</w:t>
            </w:r>
          </w:p>
        </w:tc>
      </w:tr>
      <w:tr w:rsidR="00776FF4" w:rsidRPr="00776FF4" w14:paraId="0365329F" w14:textId="77777777" w:rsidTr="00F9784D">
        <w:trPr>
          <w:trHeight w:val="384"/>
          <w:jc w:val="center"/>
        </w:trPr>
        <w:tc>
          <w:tcPr>
            <w:tcW w:w="3629" w:type="dxa"/>
            <w:noWrap/>
            <w:vAlign w:val="center"/>
            <w:hideMark/>
          </w:tcPr>
          <w:p w14:paraId="4BFA9E87"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1. ROCE</w:t>
            </w:r>
          </w:p>
        </w:tc>
        <w:tc>
          <w:tcPr>
            <w:tcW w:w="1142" w:type="dxa"/>
            <w:noWrap/>
            <w:vAlign w:val="center"/>
            <w:hideMark/>
          </w:tcPr>
          <w:p w14:paraId="68A0794E"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5.97%</w:t>
            </w:r>
          </w:p>
        </w:tc>
        <w:tc>
          <w:tcPr>
            <w:tcW w:w="1064" w:type="dxa"/>
            <w:noWrap/>
            <w:vAlign w:val="center"/>
            <w:hideMark/>
          </w:tcPr>
          <w:p w14:paraId="6F5AA47D"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5.20%</w:t>
            </w:r>
          </w:p>
        </w:tc>
      </w:tr>
      <w:tr w:rsidR="00776FF4" w:rsidRPr="00776FF4" w14:paraId="1E0CE513" w14:textId="77777777" w:rsidTr="00F9784D">
        <w:trPr>
          <w:trHeight w:val="384"/>
          <w:jc w:val="center"/>
        </w:trPr>
        <w:tc>
          <w:tcPr>
            <w:tcW w:w="3629" w:type="dxa"/>
            <w:noWrap/>
            <w:vAlign w:val="center"/>
            <w:hideMark/>
          </w:tcPr>
          <w:p w14:paraId="5C539DC1"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2. ROE</w:t>
            </w:r>
          </w:p>
        </w:tc>
        <w:tc>
          <w:tcPr>
            <w:tcW w:w="1142" w:type="dxa"/>
            <w:noWrap/>
            <w:vAlign w:val="center"/>
            <w:hideMark/>
          </w:tcPr>
          <w:p w14:paraId="0ED7E476"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13.96%</w:t>
            </w:r>
          </w:p>
        </w:tc>
        <w:tc>
          <w:tcPr>
            <w:tcW w:w="1064" w:type="dxa"/>
            <w:noWrap/>
            <w:vAlign w:val="center"/>
            <w:hideMark/>
          </w:tcPr>
          <w:p w14:paraId="0B643333"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12.57%</w:t>
            </w:r>
          </w:p>
        </w:tc>
      </w:tr>
      <w:tr w:rsidR="00776FF4" w:rsidRPr="00776FF4" w14:paraId="6819AA24" w14:textId="77777777" w:rsidTr="00F9784D">
        <w:trPr>
          <w:trHeight w:val="384"/>
          <w:jc w:val="center"/>
        </w:trPr>
        <w:tc>
          <w:tcPr>
            <w:tcW w:w="3629" w:type="dxa"/>
            <w:noWrap/>
            <w:vAlign w:val="center"/>
            <w:hideMark/>
          </w:tcPr>
          <w:p w14:paraId="6FBCD08F"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3. EPS</w:t>
            </w:r>
          </w:p>
        </w:tc>
        <w:tc>
          <w:tcPr>
            <w:tcW w:w="1142" w:type="dxa"/>
            <w:noWrap/>
            <w:vAlign w:val="center"/>
            <w:hideMark/>
          </w:tcPr>
          <w:p w14:paraId="3999E2CE"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0.72</w:t>
            </w:r>
          </w:p>
        </w:tc>
        <w:tc>
          <w:tcPr>
            <w:tcW w:w="1064" w:type="dxa"/>
            <w:noWrap/>
            <w:vAlign w:val="center"/>
            <w:hideMark/>
          </w:tcPr>
          <w:p w14:paraId="5F9EBF31"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0.61</w:t>
            </w:r>
          </w:p>
        </w:tc>
      </w:tr>
      <w:tr w:rsidR="00776FF4" w:rsidRPr="00776FF4" w14:paraId="1CD6177E" w14:textId="77777777" w:rsidTr="00F9784D">
        <w:trPr>
          <w:trHeight w:val="384"/>
          <w:jc w:val="center"/>
        </w:trPr>
        <w:tc>
          <w:tcPr>
            <w:tcW w:w="3629" w:type="dxa"/>
            <w:noWrap/>
            <w:vAlign w:val="center"/>
            <w:hideMark/>
          </w:tcPr>
          <w:p w14:paraId="3BA12422"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4. Net Profit Margin</w:t>
            </w:r>
          </w:p>
        </w:tc>
        <w:tc>
          <w:tcPr>
            <w:tcW w:w="1142" w:type="dxa"/>
            <w:noWrap/>
            <w:vAlign w:val="center"/>
            <w:hideMark/>
          </w:tcPr>
          <w:p w14:paraId="2FF40C43"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6.40%</w:t>
            </w:r>
          </w:p>
        </w:tc>
        <w:tc>
          <w:tcPr>
            <w:tcW w:w="1064" w:type="dxa"/>
            <w:noWrap/>
            <w:vAlign w:val="center"/>
            <w:hideMark/>
          </w:tcPr>
          <w:p w14:paraId="40872CFF"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5.68%</w:t>
            </w:r>
          </w:p>
        </w:tc>
      </w:tr>
      <w:tr w:rsidR="00776FF4" w:rsidRPr="00776FF4" w14:paraId="54B53F8A" w14:textId="77777777" w:rsidTr="00F9784D">
        <w:trPr>
          <w:trHeight w:val="384"/>
          <w:jc w:val="center"/>
        </w:trPr>
        <w:tc>
          <w:tcPr>
            <w:tcW w:w="3629" w:type="dxa"/>
            <w:noWrap/>
            <w:vAlign w:val="center"/>
          </w:tcPr>
          <w:p w14:paraId="5C5002FB"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5. Asset turnover</w:t>
            </w:r>
          </w:p>
        </w:tc>
        <w:tc>
          <w:tcPr>
            <w:tcW w:w="1142" w:type="dxa"/>
            <w:noWrap/>
            <w:vAlign w:val="center"/>
          </w:tcPr>
          <w:p w14:paraId="048F3898"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0.69</w:t>
            </w:r>
          </w:p>
        </w:tc>
        <w:tc>
          <w:tcPr>
            <w:tcW w:w="1064" w:type="dxa"/>
            <w:noWrap/>
            <w:vAlign w:val="center"/>
          </w:tcPr>
          <w:p w14:paraId="057AD7CB"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0.64</w:t>
            </w:r>
          </w:p>
        </w:tc>
      </w:tr>
      <w:tr w:rsidR="00776FF4" w:rsidRPr="00776FF4" w14:paraId="44F1816F" w14:textId="77777777" w:rsidTr="00F9784D">
        <w:trPr>
          <w:trHeight w:val="384"/>
          <w:jc w:val="center"/>
        </w:trPr>
        <w:tc>
          <w:tcPr>
            <w:tcW w:w="3629" w:type="dxa"/>
            <w:noWrap/>
            <w:vAlign w:val="center"/>
          </w:tcPr>
          <w:p w14:paraId="48538532" w14:textId="77777777" w:rsidR="00776FF4" w:rsidRPr="00776FF4" w:rsidRDefault="00776FF4" w:rsidP="00776FF4">
            <w:pPr>
              <w:spacing w:after="160" w:line="360" w:lineRule="auto"/>
              <w:jc w:val="both"/>
              <w:rPr>
                <w:rFonts w:ascii="Times New Roman" w:hAnsi="Times New Roman" w:cs="Times New Roman"/>
                <w:bCs/>
                <w:sz w:val="24"/>
                <w:szCs w:val="24"/>
              </w:rPr>
            </w:pPr>
            <w:r w:rsidRPr="00776FF4">
              <w:rPr>
                <w:rFonts w:ascii="Times New Roman" w:hAnsi="Times New Roman" w:cs="Times New Roman"/>
                <w:bCs/>
                <w:sz w:val="24"/>
                <w:szCs w:val="24"/>
              </w:rPr>
              <w:t>6. Stock holding days</w:t>
            </w:r>
          </w:p>
        </w:tc>
        <w:tc>
          <w:tcPr>
            <w:tcW w:w="1142" w:type="dxa"/>
            <w:noWrap/>
            <w:vAlign w:val="center"/>
          </w:tcPr>
          <w:p w14:paraId="4729B6DD"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79.88</w:t>
            </w:r>
          </w:p>
        </w:tc>
        <w:tc>
          <w:tcPr>
            <w:tcW w:w="1064" w:type="dxa"/>
            <w:noWrap/>
            <w:vAlign w:val="center"/>
          </w:tcPr>
          <w:p w14:paraId="2659251D"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77.69</w:t>
            </w:r>
          </w:p>
        </w:tc>
      </w:tr>
      <w:tr w:rsidR="00776FF4" w:rsidRPr="00776FF4" w14:paraId="03B935FF" w14:textId="77777777" w:rsidTr="00F9784D">
        <w:trPr>
          <w:trHeight w:val="442"/>
          <w:jc w:val="center"/>
        </w:trPr>
        <w:tc>
          <w:tcPr>
            <w:tcW w:w="3629" w:type="dxa"/>
            <w:noWrap/>
            <w:vAlign w:val="center"/>
          </w:tcPr>
          <w:p w14:paraId="7FFF4621"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7. Debtors collection period</w:t>
            </w:r>
          </w:p>
        </w:tc>
        <w:tc>
          <w:tcPr>
            <w:tcW w:w="1142" w:type="dxa"/>
            <w:noWrap/>
            <w:vAlign w:val="center"/>
          </w:tcPr>
          <w:p w14:paraId="7F3252C6"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67.66</w:t>
            </w:r>
          </w:p>
        </w:tc>
        <w:tc>
          <w:tcPr>
            <w:tcW w:w="1064" w:type="dxa"/>
            <w:noWrap/>
            <w:vAlign w:val="center"/>
          </w:tcPr>
          <w:p w14:paraId="489E809F"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72.93</w:t>
            </w:r>
          </w:p>
        </w:tc>
      </w:tr>
      <w:tr w:rsidR="00776FF4" w:rsidRPr="00776FF4" w14:paraId="027C98A0" w14:textId="77777777" w:rsidTr="00F9784D">
        <w:trPr>
          <w:trHeight w:val="384"/>
          <w:jc w:val="center"/>
        </w:trPr>
        <w:tc>
          <w:tcPr>
            <w:tcW w:w="3629" w:type="dxa"/>
            <w:noWrap/>
            <w:vAlign w:val="center"/>
            <w:hideMark/>
          </w:tcPr>
          <w:p w14:paraId="73593021"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8. Current Ratio</w:t>
            </w:r>
          </w:p>
        </w:tc>
        <w:tc>
          <w:tcPr>
            <w:tcW w:w="1142" w:type="dxa"/>
            <w:noWrap/>
            <w:vAlign w:val="center"/>
            <w:hideMark/>
          </w:tcPr>
          <w:p w14:paraId="3F98608B"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0.92</w:t>
            </w:r>
          </w:p>
        </w:tc>
        <w:tc>
          <w:tcPr>
            <w:tcW w:w="1064" w:type="dxa"/>
            <w:noWrap/>
            <w:vAlign w:val="center"/>
            <w:hideMark/>
          </w:tcPr>
          <w:p w14:paraId="53BC8664"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0.77</w:t>
            </w:r>
          </w:p>
        </w:tc>
      </w:tr>
      <w:tr w:rsidR="00776FF4" w:rsidRPr="00776FF4" w14:paraId="79016D5D" w14:textId="77777777" w:rsidTr="00F9784D">
        <w:trPr>
          <w:trHeight w:val="384"/>
          <w:jc w:val="center"/>
        </w:trPr>
        <w:tc>
          <w:tcPr>
            <w:tcW w:w="3629" w:type="dxa"/>
            <w:noWrap/>
            <w:vAlign w:val="center"/>
          </w:tcPr>
          <w:p w14:paraId="00F7F3FE"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9. Gearing ratio</w:t>
            </w:r>
          </w:p>
        </w:tc>
        <w:tc>
          <w:tcPr>
            <w:tcW w:w="1142" w:type="dxa"/>
            <w:noWrap/>
            <w:vAlign w:val="center"/>
          </w:tcPr>
          <w:p w14:paraId="4357FDCA"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57.26%</w:t>
            </w:r>
          </w:p>
        </w:tc>
        <w:tc>
          <w:tcPr>
            <w:tcW w:w="1064" w:type="dxa"/>
            <w:noWrap/>
            <w:vAlign w:val="center"/>
          </w:tcPr>
          <w:p w14:paraId="21B006CB"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58.64%</w:t>
            </w:r>
          </w:p>
        </w:tc>
      </w:tr>
      <w:tr w:rsidR="00776FF4" w:rsidRPr="00776FF4" w14:paraId="15E59C6D" w14:textId="77777777" w:rsidTr="00F9784D">
        <w:trPr>
          <w:trHeight w:val="394"/>
          <w:jc w:val="center"/>
        </w:trPr>
        <w:tc>
          <w:tcPr>
            <w:tcW w:w="3629" w:type="dxa"/>
            <w:noWrap/>
            <w:vAlign w:val="center"/>
          </w:tcPr>
          <w:p w14:paraId="46CD7DE6" w14:textId="77777777"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10. Invertor cover</w:t>
            </w:r>
          </w:p>
        </w:tc>
        <w:tc>
          <w:tcPr>
            <w:tcW w:w="1142" w:type="dxa"/>
            <w:noWrap/>
            <w:vAlign w:val="center"/>
          </w:tcPr>
          <w:p w14:paraId="5463B6CC" w14:textId="72DB6900"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3.</w:t>
            </w:r>
            <w:r w:rsidR="000729D6">
              <w:rPr>
                <w:rFonts w:ascii="Times New Roman" w:hAnsi="Times New Roman" w:cs="Times New Roman"/>
                <w:sz w:val="24"/>
                <w:szCs w:val="24"/>
              </w:rPr>
              <w:t>56</w:t>
            </w:r>
          </w:p>
        </w:tc>
        <w:tc>
          <w:tcPr>
            <w:tcW w:w="1064" w:type="dxa"/>
            <w:noWrap/>
            <w:vAlign w:val="center"/>
          </w:tcPr>
          <w:p w14:paraId="10688C93" w14:textId="3A03C85B" w:rsidR="00776FF4" w:rsidRPr="00776FF4" w:rsidRDefault="00776FF4" w:rsidP="00776FF4">
            <w:pPr>
              <w:spacing w:after="160" w:line="360" w:lineRule="auto"/>
              <w:jc w:val="both"/>
              <w:rPr>
                <w:rFonts w:ascii="Times New Roman" w:hAnsi="Times New Roman" w:cs="Times New Roman"/>
                <w:sz w:val="24"/>
                <w:szCs w:val="24"/>
              </w:rPr>
            </w:pPr>
            <w:r w:rsidRPr="00776FF4">
              <w:rPr>
                <w:rFonts w:ascii="Times New Roman" w:hAnsi="Times New Roman" w:cs="Times New Roman"/>
                <w:sz w:val="24"/>
                <w:szCs w:val="24"/>
              </w:rPr>
              <w:t>3.</w:t>
            </w:r>
            <w:r w:rsidR="000729D6">
              <w:rPr>
                <w:rFonts w:ascii="Times New Roman" w:hAnsi="Times New Roman" w:cs="Times New Roman"/>
                <w:sz w:val="24"/>
                <w:szCs w:val="24"/>
              </w:rPr>
              <w:t>86</w:t>
            </w:r>
          </w:p>
        </w:tc>
      </w:tr>
      <w:bookmarkEnd w:id="30"/>
    </w:tbl>
    <w:p w14:paraId="587A326B" w14:textId="77777777" w:rsidR="00CD2617" w:rsidRPr="00F44B5F" w:rsidRDefault="00CD2617" w:rsidP="00F44B5F">
      <w:pPr>
        <w:spacing w:line="360" w:lineRule="auto"/>
        <w:jc w:val="both"/>
        <w:rPr>
          <w:rFonts w:ascii="Times New Roman" w:hAnsi="Times New Roman" w:cs="Times New Roman"/>
          <w:sz w:val="24"/>
          <w:szCs w:val="24"/>
        </w:rPr>
      </w:pPr>
    </w:p>
    <w:p w14:paraId="2B78F013" w14:textId="77777777" w:rsidR="00776FF4" w:rsidRDefault="00776FF4">
      <w:pPr>
        <w:rPr>
          <w:rFonts w:ascii="Times New Roman" w:hAnsi="Times New Roman" w:cs="Times New Roman"/>
          <w:sz w:val="24"/>
          <w:szCs w:val="24"/>
        </w:rPr>
      </w:pPr>
    </w:p>
    <w:p w14:paraId="5541DDA1" w14:textId="77777777" w:rsidR="00776FF4" w:rsidRPr="00776FF4" w:rsidRDefault="00776FF4" w:rsidP="00557CDD">
      <w:pPr>
        <w:pStyle w:val="Heading3"/>
        <w:spacing w:line="360" w:lineRule="auto"/>
        <w:jc w:val="both"/>
      </w:pPr>
      <w:bookmarkStart w:id="31" w:name="_Toc92321555"/>
      <w:r w:rsidRPr="00776FF4">
        <w:t>Performance of profitability</w:t>
      </w:r>
      <w:bookmarkEnd w:id="31"/>
      <w:r w:rsidRPr="00776FF4">
        <w:t> </w:t>
      </w:r>
    </w:p>
    <w:p w14:paraId="6741CDAB" w14:textId="5BC6B614" w:rsidR="00776FF4" w:rsidRPr="00776FF4" w:rsidRDefault="00776FF4" w:rsidP="00557CDD">
      <w:pPr>
        <w:spacing w:line="360" w:lineRule="auto"/>
        <w:jc w:val="both"/>
        <w:rPr>
          <w:rFonts w:ascii="Times New Roman" w:hAnsi="Times New Roman" w:cs="Times New Roman"/>
          <w:sz w:val="24"/>
          <w:szCs w:val="24"/>
        </w:rPr>
      </w:pPr>
      <w:r w:rsidRPr="00776FF4">
        <w:rPr>
          <w:rFonts w:ascii="Times New Roman" w:hAnsi="Times New Roman" w:cs="Times New Roman"/>
          <w:sz w:val="24"/>
          <w:szCs w:val="24"/>
        </w:rPr>
        <w:t>The performance of profitability for any company can be determined by analysing the appropriate profitability ratios in order to calculate the efficiency and effectiveness of the management in generating more profit</w:t>
      </w:r>
      <w:r w:rsidR="00F9784D">
        <w:rPr>
          <w:rFonts w:ascii="Times New Roman" w:hAnsi="Times New Roman" w:cs="Times New Roman"/>
          <w:sz w:val="24"/>
          <w:szCs w:val="24"/>
        </w:rPr>
        <w:t xml:space="preserve"> (Blake, 2012)</w:t>
      </w:r>
      <w:r w:rsidRPr="00776FF4">
        <w:rPr>
          <w:rFonts w:ascii="Times New Roman" w:hAnsi="Times New Roman" w:cs="Times New Roman"/>
          <w:sz w:val="24"/>
          <w:szCs w:val="24"/>
        </w:rPr>
        <w:t>. It also helps to maximize the shareholder’s wealth.  For this company, the Return to be received from Capital Employed (ROCE), Return to be received from Equity (ROE), Earnings per share and Net Profit Margin has been analysed in order to draw the conclusion of the performance of profitability. </w:t>
      </w:r>
    </w:p>
    <w:p w14:paraId="4E011588" w14:textId="5918AB4F" w:rsidR="00776FF4" w:rsidRPr="00776FF4" w:rsidRDefault="00776FF4" w:rsidP="00557CDD">
      <w:pPr>
        <w:spacing w:line="360" w:lineRule="auto"/>
        <w:jc w:val="both"/>
        <w:rPr>
          <w:rFonts w:ascii="Times New Roman" w:hAnsi="Times New Roman" w:cs="Times New Roman"/>
          <w:sz w:val="24"/>
          <w:szCs w:val="24"/>
        </w:rPr>
      </w:pPr>
      <w:r w:rsidRPr="00776FF4">
        <w:rPr>
          <w:rFonts w:ascii="Times New Roman" w:hAnsi="Times New Roman" w:cs="Times New Roman"/>
          <w:sz w:val="24"/>
          <w:szCs w:val="24"/>
        </w:rPr>
        <w:t xml:space="preserve">ROCE value of the organisation was 5.20% back in 2019. The ratio got a significant improvement in the following year when it jumped to 5.97%, which is a positive rise but very insignificant. The </w:t>
      </w:r>
      <w:r w:rsidRPr="00776FF4">
        <w:rPr>
          <w:rFonts w:ascii="Times New Roman" w:hAnsi="Times New Roman" w:cs="Times New Roman"/>
          <w:sz w:val="24"/>
          <w:szCs w:val="24"/>
        </w:rPr>
        <w:lastRenderedPageBreak/>
        <w:t>ROE of the company stood at 13.96% in 2020  which is higher than that of 2019. 10 x 25 that the company is generating profit for the amount £13.96 once it invests £100 in terms of equity. EPS of the company stood at £0.72 for the year 2020 which is higher when compared to that of £0.61 from the year 2019. An increment in terms of EPS is also noticeable here. Whether net profit margin is calculated also stands at 6.40% for the year 2020 which is much higher when compared to that of 5.68% from the year 2019. </w:t>
      </w:r>
    </w:p>
    <w:p w14:paraId="6955AB74" w14:textId="60646717" w:rsidR="00776FF4" w:rsidRPr="00776FF4" w:rsidRDefault="00776FF4" w:rsidP="00557CDD">
      <w:pPr>
        <w:spacing w:line="360" w:lineRule="auto"/>
        <w:jc w:val="both"/>
        <w:rPr>
          <w:rFonts w:ascii="Times New Roman" w:hAnsi="Times New Roman" w:cs="Times New Roman"/>
          <w:sz w:val="24"/>
          <w:szCs w:val="24"/>
        </w:rPr>
      </w:pPr>
      <w:r w:rsidRPr="00776FF4">
        <w:rPr>
          <w:rFonts w:ascii="Times New Roman" w:hAnsi="Times New Roman" w:cs="Times New Roman"/>
          <w:sz w:val="24"/>
          <w:szCs w:val="24"/>
        </w:rPr>
        <w:t>It can be counted that when the profitability ratios are analysed there is a significant improvement for Chocco PLC in the year 2020. It provides a satisfactory outcome for the company in terms of profitability performance</w:t>
      </w:r>
      <w:r w:rsidR="003704D0">
        <w:rPr>
          <w:rFonts w:ascii="Times New Roman" w:hAnsi="Times New Roman" w:cs="Times New Roman"/>
          <w:sz w:val="24"/>
          <w:szCs w:val="24"/>
        </w:rPr>
        <w:t xml:space="preserve"> (Klader, 2011)</w:t>
      </w:r>
      <w:r w:rsidRPr="00776FF4">
        <w:rPr>
          <w:rFonts w:ascii="Times New Roman" w:hAnsi="Times New Roman" w:cs="Times New Roman"/>
          <w:sz w:val="24"/>
          <w:szCs w:val="24"/>
        </w:rPr>
        <w:t>. </w:t>
      </w:r>
    </w:p>
    <w:p w14:paraId="0AA58089" w14:textId="469B4ADD" w:rsidR="000729D6" w:rsidRPr="000729D6" w:rsidRDefault="000729D6" w:rsidP="00557CDD">
      <w:pPr>
        <w:pStyle w:val="Heading3"/>
        <w:spacing w:line="360" w:lineRule="auto"/>
        <w:jc w:val="both"/>
      </w:pPr>
      <w:bookmarkStart w:id="32" w:name="_Toc92321556"/>
      <w:r w:rsidRPr="000729D6">
        <w:t xml:space="preserve">Performance of </w:t>
      </w:r>
      <w:r w:rsidR="00557CDD">
        <w:t>e</w:t>
      </w:r>
      <w:r w:rsidRPr="000729D6">
        <w:t>fficiency</w:t>
      </w:r>
      <w:bookmarkEnd w:id="32"/>
      <w:r w:rsidRPr="000729D6">
        <w:t> </w:t>
      </w:r>
    </w:p>
    <w:p w14:paraId="724A9B50" w14:textId="4EB51DED" w:rsidR="000729D6" w:rsidRPr="000729D6" w:rsidRDefault="000729D6" w:rsidP="00557CDD">
      <w:pPr>
        <w:spacing w:line="360" w:lineRule="auto"/>
        <w:jc w:val="both"/>
        <w:rPr>
          <w:rFonts w:ascii="Times New Roman" w:hAnsi="Times New Roman" w:cs="Times New Roman"/>
          <w:sz w:val="24"/>
          <w:szCs w:val="24"/>
        </w:rPr>
      </w:pPr>
      <w:r w:rsidRPr="000729D6">
        <w:rPr>
          <w:rFonts w:ascii="Times New Roman" w:hAnsi="Times New Roman" w:cs="Times New Roman"/>
          <w:sz w:val="24"/>
          <w:szCs w:val="24"/>
        </w:rPr>
        <w:t xml:space="preserve">When the ratios of efficiency are taken into consideration it provides the opportunity of the management terms of handling all the </w:t>
      </w:r>
      <w:r w:rsidR="00F9784D">
        <w:rPr>
          <w:rFonts w:ascii="Times New Roman" w:hAnsi="Times New Roman" w:cs="Times New Roman"/>
          <w:sz w:val="24"/>
          <w:szCs w:val="24"/>
        </w:rPr>
        <w:t>a</w:t>
      </w:r>
      <w:r w:rsidRPr="000729D6">
        <w:rPr>
          <w:rFonts w:ascii="Times New Roman" w:hAnsi="Times New Roman" w:cs="Times New Roman"/>
          <w:sz w:val="24"/>
          <w:szCs w:val="24"/>
        </w:rPr>
        <w:t>ssets and liabilities of the company</w:t>
      </w:r>
      <w:r w:rsidR="00F9784D">
        <w:rPr>
          <w:rFonts w:ascii="Times New Roman" w:hAnsi="Times New Roman" w:cs="Times New Roman"/>
          <w:sz w:val="24"/>
          <w:szCs w:val="24"/>
        </w:rPr>
        <w:t xml:space="preserve"> (</w:t>
      </w:r>
      <w:r w:rsidR="00F9784D" w:rsidRPr="00F9784D">
        <w:rPr>
          <w:rFonts w:ascii="Times New Roman" w:hAnsi="Times New Roman" w:cs="Times New Roman"/>
          <w:sz w:val="24"/>
          <w:szCs w:val="24"/>
        </w:rPr>
        <w:t>Christopher, 201</w:t>
      </w:r>
      <w:r w:rsidR="00F9784D">
        <w:rPr>
          <w:rFonts w:ascii="Times New Roman" w:hAnsi="Times New Roman" w:cs="Times New Roman"/>
          <w:sz w:val="24"/>
          <w:szCs w:val="24"/>
        </w:rPr>
        <w:t>7)</w:t>
      </w:r>
      <w:r w:rsidRPr="000729D6">
        <w:rPr>
          <w:rFonts w:ascii="Times New Roman" w:hAnsi="Times New Roman" w:cs="Times New Roman"/>
          <w:sz w:val="24"/>
          <w:szCs w:val="24"/>
        </w:rPr>
        <w:t xml:space="preserve">. </w:t>
      </w:r>
      <w:r w:rsidR="00F9784D">
        <w:rPr>
          <w:rFonts w:ascii="Times New Roman" w:hAnsi="Times New Roman" w:cs="Times New Roman"/>
          <w:sz w:val="24"/>
          <w:szCs w:val="24"/>
        </w:rPr>
        <w:t xml:space="preserve"> </w:t>
      </w:r>
      <w:r w:rsidRPr="000729D6">
        <w:rPr>
          <w:rFonts w:ascii="Times New Roman" w:hAnsi="Times New Roman" w:cs="Times New Roman"/>
          <w:sz w:val="24"/>
          <w:szCs w:val="24"/>
        </w:rPr>
        <w:t>In order to identify the performance of efficiency, Asset turnover ratios, Days of stock holding, Collection period of the debtors are taken into consideration. </w:t>
      </w:r>
    </w:p>
    <w:p w14:paraId="1BECFEC9" w14:textId="0228781E" w:rsidR="000729D6" w:rsidRPr="000729D6" w:rsidRDefault="000729D6" w:rsidP="00557CDD">
      <w:pPr>
        <w:spacing w:line="360" w:lineRule="auto"/>
        <w:jc w:val="both"/>
        <w:rPr>
          <w:rFonts w:ascii="Times New Roman" w:hAnsi="Times New Roman" w:cs="Times New Roman"/>
          <w:sz w:val="24"/>
          <w:szCs w:val="24"/>
        </w:rPr>
      </w:pPr>
      <w:r w:rsidRPr="000729D6">
        <w:rPr>
          <w:rFonts w:ascii="Times New Roman" w:hAnsi="Times New Roman" w:cs="Times New Roman"/>
          <w:sz w:val="24"/>
          <w:szCs w:val="24"/>
        </w:rPr>
        <w:t>In the case of assets turnover ratio, the company recorded 0.69 times for the year 2020. It is a little bit higher when compared to that of 0.64 times of 2019. G 625 that the company was generating £69 in terms of revenue by using £100 of assets. The days of stockholders are calculated at 79.88 days for the year 2020 when compared to that of 77.69 days in 2019.  It indicates that the company used more days in order to convert its inventory into sales</w:t>
      </w:r>
      <w:r w:rsidR="00F9784D">
        <w:rPr>
          <w:rFonts w:ascii="Times New Roman" w:hAnsi="Times New Roman" w:cs="Times New Roman"/>
          <w:sz w:val="24"/>
          <w:szCs w:val="24"/>
        </w:rPr>
        <w:t xml:space="preserve"> (</w:t>
      </w:r>
      <w:r w:rsidR="00F9784D" w:rsidRPr="00F9784D">
        <w:rPr>
          <w:rFonts w:ascii="Times New Roman" w:hAnsi="Times New Roman" w:cs="Times New Roman"/>
          <w:sz w:val="24"/>
          <w:szCs w:val="24"/>
        </w:rPr>
        <w:t>Ferguson, 201</w:t>
      </w:r>
      <w:r w:rsidR="00F9784D">
        <w:rPr>
          <w:rFonts w:ascii="Times New Roman" w:hAnsi="Times New Roman" w:cs="Times New Roman"/>
          <w:sz w:val="24"/>
          <w:szCs w:val="24"/>
        </w:rPr>
        <w:t>1)</w:t>
      </w:r>
      <w:r w:rsidRPr="000729D6">
        <w:rPr>
          <w:rFonts w:ascii="Times New Roman" w:hAnsi="Times New Roman" w:cs="Times New Roman"/>
          <w:sz w:val="24"/>
          <w:szCs w:val="24"/>
        </w:rPr>
        <w:t>. The collection period of the debtors indicates that the company was able to collect the bills faster in 2020 which took 67.66 days when compared to that of 72.93 days in 2019. </w:t>
      </w:r>
    </w:p>
    <w:p w14:paraId="0C392AFB" w14:textId="47CC4B52" w:rsidR="000729D6" w:rsidRDefault="000729D6" w:rsidP="00557CDD">
      <w:pPr>
        <w:spacing w:line="360" w:lineRule="auto"/>
        <w:jc w:val="both"/>
        <w:rPr>
          <w:rFonts w:ascii="Times New Roman" w:hAnsi="Times New Roman" w:cs="Times New Roman"/>
          <w:sz w:val="24"/>
          <w:szCs w:val="24"/>
        </w:rPr>
      </w:pPr>
      <w:r w:rsidRPr="000729D6">
        <w:rPr>
          <w:rFonts w:ascii="Times New Roman" w:hAnsi="Times New Roman" w:cs="Times New Roman"/>
          <w:sz w:val="24"/>
          <w:szCs w:val="24"/>
        </w:rPr>
        <w:t>Performance of efficiency for the company is also satisfactory as well when the ratios are analysed. </w:t>
      </w:r>
    </w:p>
    <w:p w14:paraId="2D8802FF" w14:textId="77777777" w:rsidR="005F3860" w:rsidRPr="005F3860" w:rsidRDefault="005F3860" w:rsidP="00557CDD">
      <w:pPr>
        <w:pStyle w:val="Heading3"/>
        <w:spacing w:line="360" w:lineRule="auto"/>
        <w:jc w:val="both"/>
      </w:pPr>
      <w:bookmarkStart w:id="33" w:name="_Toc92321557"/>
      <w:r w:rsidRPr="005F3860">
        <w:t>Performance in terms of liquidity</w:t>
      </w:r>
      <w:bookmarkEnd w:id="33"/>
      <w:r w:rsidRPr="005F3860">
        <w:t> </w:t>
      </w:r>
    </w:p>
    <w:p w14:paraId="55E7C681" w14:textId="58CE6F1B" w:rsidR="005F3860" w:rsidRPr="005F3860" w:rsidRDefault="005F3860" w:rsidP="00557CDD">
      <w:pPr>
        <w:spacing w:line="360" w:lineRule="auto"/>
        <w:jc w:val="both"/>
        <w:rPr>
          <w:rFonts w:ascii="Times New Roman" w:hAnsi="Times New Roman" w:cs="Times New Roman"/>
          <w:sz w:val="24"/>
          <w:szCs w:val="24"/>
        </w:rPr>
      </w:pPr>
      <w:r w:rsidRPr="005F3860">
        <w:rPr>
          <w:rFonts w:ascii="Times New Roman" w:hAnsi="Times New Roman" w:cs="Times New Roman"/>
          <w:sz w:val="24"/>
          <w:szCs w:val="24"/>
        </w:rPr>
        <w:t xml:space="preserve">Calculation of the performance of liquidity for Chocco PLC can be best measured when the current ratio is taken into consideration. In this case, the company recorded 0.77:1 for the year 2019 which explains that for every unit of current liabilities of the organisation it held £0.77 in terms of current liabilities. There was a significant rise in this ratio for the year 2020 as it stood at 0.92:1for the year 2020. When this ratio is compared to the industry average of 1:1, the improvement does not </w:t>
      </w:r>
      <w:r w:rsidRPr="005F3860">
        <w:rPr>
          <w:rFonts w:ascii="Times New Roman" w:hAnsi="Times New Roman" w:cs="Times New Roman"/>
          <w:sz w:val="24"/>
          <w:szCs w:val="24"/>
        </w:rPr>
        <w:lastRenderedPageBreak/>
        <w:t xml:space="preserve">seem to be very helpful. </w:t>
      </w:r>
      <w:r w:rsidR="00F9784D" w:rsidRPr="005F3860">
        <w:rPr>
          <w:rFonts w:ascii="Times New Roman" w:hAnsi="Times New Roman" w:cs="Times New Roman"/>
          <w:sz w:val="24"/>
          <w:szCs w:val="24"/>
        </w:rPr>
        <w:t>So,</w:t>
      </w:r>
      <w:r w:rsidRPr="005F3860">
        <w:rPr>
          <w:rFonts w:ascii="Times New Roman" w:hAnsi="Times New Roman" w:cs="Times New Roman"/>
          <w:sz w:val="24"/>
          <w:szCs w:val="24"/>
        </w:rPr>
        <w:t xml:space="preserve"> it can be counted that even after there is improvement in the performance of liquidity it is not much satisfactory when compared to the industry average.</w:t>
      </w:r>
    </w:p>
    <w:p w14:paraId="3096FFE4" w14:textId="77777777" w:rsidR="00557CDD" w:rsidRPr="00557CDD" w:rsidRDefault="00557CDD" w:rsidP="00557CDD">
      <w:pPr>
        <w:pStyle w:val="Heading3"/>
        <w:spacing w:line="360" w:lineRule="auto"/>
        <w:jc w:val="both"/>
      </w:pPr>
      <w:bookmarkStart w:id="34" w:name="_Toc92321558"/>
      <w:r w:rsidRPr="00557CDD">
        <w:t>Financial Gearing for Chocco PLC</w:t>
      </w:r>
      <w:bookmarkEnd w:id="34"/>
      <w:r w:rsidRPr="00557CDD">
        <w:t> </w:t>
      </w:r>
    </w:p>
    <w:p w14:paraId="55CCB200" w14:textId="19055C17" w:rsidR="00557CDD" w:rsidRPr="00557CDD" w:rsidRDefault="00557CDD" w:rsidP="00557CDD">
      <w:pPr>
        <w:spacing w:line="360" w:lineRule="auto"/>
        <w:jc w:val="both"/>
        <w:rPr>
          <w:rFonts w:ascii="Times New Roman" w:hAnsi="Times New Roman" w:cs="Times New Roman"/>
          <w:sz w:val="24"/>
          <w:szCs w:val="24"/>
        </w:rPr>
      </w:pPr>
      <w:r w:rsidRPr="00557CDD">
        <w:rPr>
          <w:rFonts w:ascii="Times New Roman" w:hAnsi="Times New Roman" w:cs="Times New Roman"/>
          <w:sz w:val="24"/>
          <w:szCs w:val="24"/>
        </w:rPr>
        <w:t>The financial gearing ratio for the company stood at 58.64% for the year 2019. Whenever a company crosses the barrier of 50% in terms of financial gearing ratio, the company is considered to be highly geared which explains that it is more dependent on debt to finance its activities</w:t>
      </w:r>
      <w:r w:rsidR="00F9784D">
        <w:rPr>
          <w:rFonts w:ascii="Times New Roman" w:hAnsi="Times New Roman" w:cs="Times New Roman"/>
          <w:sz w:val="24"/>
          <w:szCs w:val="24"/>
        </w:rPr>
        <w:t xml:space="preserve"> (</w:t>
      </w:r>
      <w:r w:rsidR="00F9784D" w:rsidRPr="00F9784D">
        <w:rPr>
          <w:rFonts w:ascii="Times New Roman" w:hAnsi="Times New Roman" w:cs="Times New Roman"/>
          <w:sz w:val="24"/>
          <w:szCs w:val="24"/>
        </w:rPr>
        <w:t>Harrison, 2014</w:t>
      </w:r>
      <w:r w:rsidR="00F9784D">
        <w:rPr>
          <w:rFonts w:ascii="Times New Roman" w:hAnsi="Times New Roman" w:cs="Times New Roman"/>
          <w:sz w:val="24"/>
          <w:szCs w:val="24"/>
        </w:rPr>
        <w:t>)</w:t>
      </w:r>
      <w:r w:rsidRPr="00557CDD">
        <w:rPr>
          <w:rFonts w:ascii="Times New Roman" w:hAnsi="Times New Roman" w:cs="Times New Roman"/>
          <w:sz w:val="24"/>
          <w:szCs w:val="24"/>
        </w:rPr>
        <w:t>. It can be said that the company is more reliant on debt than it is on equity. The improved financial performance of the company lowers the ratio to 57.26% for the year 2020 but the change is not significant enough to mitigate the risk of being in the geared position. </w:t>
      </w:r>
    </w:p>
    <w:p w14:paraId="25AAB8B0" w14:textId="4E93E24A" w:rsidR="00557CDD" w:rsidRPr="00557CDD" w:rsidRDefault="00557CDD" w:rsidP="00557CDD">
      <w:pPr>
        <w:spacing w:line="360" w:lineRule="auto"/>
        <w:jc w:val="both"/>
        <w:rPr>
          <w:rFonts w:ascii="Times New Roman" w:hAnsi="Times New Roman" w:cs="Times New Roman"/>
          <w:sz w:val="24"/>
          <w:szCs w:val="24"/>
        </w:rPr>
      </w:pPr>
      <w:r w:rsidRPr="00557CDD">
        <w:rPr>
          <w:rFonts w:ascii="Times New Roman" w:hAnsi="Times New Roman" w:cs="Times New Roman"/>
          <w:sz w:val="24"/>
          <w:szCs w:val="24"/>
        </w:rPr>
        <w:t>The interest coverage ratio for the company was 3.56 for 2020 and 3.86 for 2019 which are very close, and it indicates that the company was operational in the same level of profit to pay out the debts. </w:t>
      </w:r>
    </w:p>
    <w:p w14:paraId="217C05CA" w14:textId="5E21F170" w:rsidR="00557CDD" w:rsidRPr="00557CDD" w:rsidRDefault="00557CDD" w:rsidP="00557CDD">
      <w:pPr>
        <w:spacing w:line="360" w:lineRule="auto"/>
        <w:jc w:val="both"/>
        <w:rPr>
          <w:rFonts w:ascii="Times New Roman" w:hAnsi="Times New Roman" w:cs="Times New Roman"/>
          <w:sz w:val="24"/>
          <w:szCs w:val="24"/>
        </w:rPr>
      </w:pPr>
      <w:r w:rsidRPr="00557CDD">
        <w:rPr>
          <w:rFonts w:ascii="Times New Roman" w:hAnsi="Times New Roman" w:cs="Times New Roman"/>
          <w:sz w:val="24"/>
          <w:szCs w:val="24"/>
        </w:rPr>
        <w:t>When all of the ratios are taken into consideration, it becomes very tricky to provide an appropriate comment. The company is doing very well in terms of profitability and efficiency performance, but it lacks when it comes down to the financial during position and the performance of liquidity. </w:t>
      </w:r>
    </w:p>
    <w:p w14:paraId="7C8227C9" w14:textId="3868DD22" w:rsidR="00F9784D" w:rsidRDefault="00776FF4" w:rsidP="00F9784D">
      <w:pPr>
        <w:pStyle w:val="Heading1"/>
      </w:pPr>
      <w:r>
        <w:br w:type="page"/>
      </w:r>
      <w:bookmarkStart w:id="35" w:name="_Toc92321559"/>
      <w:r w:rsidR="00F9784D">
        <w:lastRenderedPageBreak/>
        <w:t>References</w:t>
      </w:r>
      <w:bookmarkEnd w:id="35"/>
    </w:p>
    <w:p w14:paraId="29F83C17" w14:textId="533B6DFD" w:rsidR="00F9784D" w:rsidRDefault="00F9784D" w:rsidP="00F9784D"/>
    <w:p w14:paraId="775A8024" w14:textId="4BB2C091"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 xml:space="preserve">Amartya, M., 2016. </w:t>
      </w:r>
      <w:r>
        <w:rPr>
          <w:rFonts w:ascii="Times New Roman" w:hAnsi="Times New Roman" w:cs="Times New Roman"/>
          <w:sz w:val="24"/>
          <w:szCs w:val="24"/>
        </w:rPr>
        <w:t>Accounting for business</w:t>
      </w:r>
      <w:r w:rsidRPr="00F9784D">
        <w:rPr>
          <w:rFonts w:ascii="Times New Roman" w:hAnsi="Times New Roman" w:cs="Times New Roman"/>
          <w:sz w:val="24"/>
          <w:szCs w:val="24"/>
        </w:rPr>
        <w:t>. 3 rd ed. Southampton: Peters Publications.</w:t>
      </w:r>
    </w:p>
    <w:p w14:paraId="65F2E175" w14:textId="34BB2E53"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 xml:space="preserve">Barry, D., 2013. International </w:t>
      </w:r>
      <w:r>
        <w:rPr>
          <w:rFonts w:ascii="Times New Roman" w:hAnsi="Times New Roman" w:cs="Times New Roman"/>
          <w:sz w:val="24"/>
          <w:szCs w:val="24"/>
        </w:rPr>
        <w:t>accounting techniques</w:t>
      </w:r>
      <w:r w:rsidRPr="00F9784D">
        <w:rPr>
          <w:rFonts w:ascii="Times New Roman" w:hAnsi="Times New Roman" w:cs="Times New Roman"/>
          <w:sz w:val="24"/>
          <w:szCs w:val="24"/>
        </w:rPr>
        <w:t>. 4th ed. Sheffield: McGraw-Hill/Irwin.</w:t>
      </w:r>
    </w:p>
    <w:p w14:paraId="31C0336D" w14:textId="3C0D3C04"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Blake, D., 2012. </w:t>
      </w:r>
      <w:r>
        <w:rPr>
          <w:rFonts w:ascii="Times New Roman" w:hAnsi="Times New Roman" w:cs="Times New Roman"/>
          <w:sz w:val="24"/>
          <w:szCs w:val="24"/>
        </w:rPr>
        <w:t>Financial accounting</w:t>
      </w:r>
      <w:r w:rsidRPr="00F9784D">
        <w:rPr>
          <w:rFonts w:ascii="Times New Roman" w:hAnsi="Times New Roman" w:cs="Times New Roman"/>
          <w:sz w:val="24"/>
          <w:szCs w:val="24"/>
        </w:rPr>
        <w:t>. 2nd ed. Newcastle: United Publishers.</w:t>
      </w:r>
    </w:p>
    <w:p w14:paraId="3581A1FB" w14:textId="37017A2B"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Christopher, A., 201</w:t>
      </w:r>
      <w:r>
        <w:rPr>
          <w:rFonts w:ascii="Times New Roman" w:hAnsi="Times New Roman" w:cs="Times New Roman"/>
          <w:sz w:val="24"/>
          <w:szCs w:val="24"/>
        </w:rPr>
        <w:t>7</w:t>
      </w:r>
      <w:r w:rsidRPr="00F9784D">
        <w:rPr>
          <w:rFonts w:ascii="Times New Roman" w:hAnsi="Times New Roman" w:cs="Times New Roman"/>
          <w:sz w:val="24"/>
          <w:szCs w:val="24"/>
        </w:rPr>
        <w:t xml:space="preserve">. Strategy and </w:t>
      </w:r>
      <w:r>
        <w:rPr>
          <w:rFonts w:ascii="Times New Roman" w:hAnsi="Times New Roman" w:cs="Times New Roman"/>
          <w:sz w:val="24"/>
          <w:szCs w:val="24"/>
        </w:rPr>
        <w:t>structure</w:t>
      </w:r>
      <w:r w:rsidRPr="00F9784D">
        <w:rPr>
          <w:rFonts w:ascii="Times New Roman" w:hAnsi="Times New Roman" w:cs="Times New Roman"/>
          <w:sz w:val="24"/>
          <w:szCs w:val="24"/>
        </w:rPr>
        <w:t>. 4th ed. Mansfield Centre, Conn.: Martino Publ</w:t>
      </w:r>
      <w:r>
        <w:rPr>
          <w:rFonts w:ascii="Times New Roman" w:hAnsi="Times New Roman" w:cs="Times New Roman"/>
          <w:sz w:val="24"/>
          <w:szCs w:val="24"/>
        </w:rPr>
        <w:t>ications</w:t>
      </w:r>
      <w:r w:rsidRPr="00F9784D">
        <w:rPr>
          <w:rFonts w:ascii="Times New Roman" w:hAnsi="Times New Roman" w:cs="Times New Roman"/>
          <w:sz w:val="24"/>
          <w:szCs w:val="24"/>
        </w:rPr>
        <w:t>.</w:t>
      </w:r>
    </w:p>
    <w:p w14:paraId="492FFBAA" w14:textId="500AACE7"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Ferguson, O., 201</w:t>
      </w:r>
      <w:r>
        <w:rPr>
          <w:rFonts w:ascii="Times New Roman" w:hAnsi="Times New Roman" w:cs="Times New Roman"/>
          <w:sz w:val="24"/>
          <w:szCs w:val="24"/>
        </w:rPr>
        <w:t>1</w:t>
      </w:r>
      <w:r w:rsidRPr="00F9784D">
        <w:rPr>
          <w:rFonts w:ascii="Times New Roman" w:hAnsi="Times New Roman" w:cs="Times New Roman"/>
          <w:sz w:val="24"/>
          <w:szCs w:val="24"/>
        </w:rPr>
        <w:t>. </w:t>
      </w:r>
      <w:r>
        <w:rPr>
          <w:rFonts w:ascii="Times New Roman" w:hAnsi="Times New Roman" w:cs="Times New Roman"/>
          <w:sz w:val="24"/>
          <w:szCs w:val="24"/>
        </w:rPr>
        <w:t xml:space="preserve">Performance </w:t>
      </w:r>
      <w:r w:rsidRPr="00F9784D">
        <w:rPr>
          <w:rFonts w:ascii="Times New Roman" w:hAnsi="Times New Roman" w:cs="Times New Roman"/>
          <w:sz w:val="24"/>
          <w:szCs w:val="24"/>
        </w:rPr>
        <w:t>analytics. 7th ed. Mason: Thomson South-Western.</w:t>
      </w:r>
    </w:p>
    <w:p w14:paraId="50D68EA9" w14:textId="69CA8AEC"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 xml:space="preserve">Harrison, M., 2014. Efficient </w:t>
      </w:r>
      <w:r>
        <w:rPr>
          <w:rFonts w:ascii="Times New Roman" w:hAnsi="Times New Roman" w:cs="Times New Roman"/>
          <w:sz w:val="24"/>
          <w:szCs w:val="24"/>
        </w:rPr>
        <w:t>financing</w:t>
      </w:r>
      <w:r w:rsidRPr="00F9784D">
        <w:rPr>
          <w:rFonts w:ascii="Times New Roman" w:hAnsi="Times New Roman" w:cs="Times New Roman"/>
          <w:sz w:val="24"/>
          <w:szCs w:val="24"/>
        </w:rPr>
        <w:t>. 5th ed. Milton: Taylor and Francis.</w:t>
      </w:r>
    </w:p>
    <w:p w14:paraId="522BC46E" w14:textId="4DC70869"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Jacklyn, P., 2017. </w:t>
      </w:r>
      <w:r>
        <w:rPr>
          <w:rFonts w:ascii="Times New Roman" w:hAnsi="Times New Roman" w:cs="Times New Roman"/>
          <w:sz w:val="24"/>
          <w:szCs w:val="24"/>
        </w:rPr>
        <w:t>Essentials of business accounting</w:t>
      </w:r>
      <w:r w:rsidRPr="00F9784D">
        <w:rPr>
          <w:rFonts w:ascii="Times New Roman" w:hAnsi="Times New Roman" w:cs="Times New Roman"/>
          <w:sz w:val="24"/>
          <w:szCs w:val="24"/>
        </w:rPr>
        <w:t>. 6th ed. London: London Publishers.</w:t>
      </w:r>
    </w:p>
    <w:p w14:paraId="29F77122" w14:textId="5C7D643F" w:rsidR="00F9784D" w:rsidRPr="00F9784D" w:rsidRDefault="00F9784D" w:rsidP="00F9784D">
      <w:pPr>
        <w:spacing w:line="360" w:lineRule="auto"/>
        <w:rPr>
          <w:rFonts w:ascii="Times New Roman" w:hAnsi="Times New Roman" w:cs="Times New Roman"/>
          <w:sz w:val="24"/>
          <w:szCs w:val="24"/>
        </w:rPr>
      </w:pPr>
      <w:r w:rsidRPr="00F9784D">
        <w:rPr>
          <w:rFonts w:ascii="Times New Roman" w:hAnsi="Times New Roman" w:cs="Times New Roman"/>
          <w:sz w:val="24"/>
          <w:szCs w:val="24"/>
        </w:rPr>
        <w:t>Klader, S., 2011. </w:t>
      </w:r>
      <w:r>
        <w:rPr>
          <w:rFonts w:ascii="Times New Roman" w:hAnsi="Times New Roman" w:cs="Times New Roman"/>
          <w:sz w:val="24"/>
          <w:szCs w:val="24"/>
        </w:rPr>
        <w:t>Accounting for planning and controlling</w:t>
      </w:r>
      <w:r w:rsidRPr="00F9784D">
        <w:rPr>
          <w:rFonts w:ascii="Times New Roman" w:hAnsi="Times New Roman" w:cs="Times New Roman"/>
          <w:sz w:val="24"/>
          <w:szCs w:val="24"/>
        </w:rPr>
        <w:t>. 5th ed. London: Holmes Publications.</w:t>
      </w:r>
    </w:p>
    <w:p w14:paraId="5CA4C6BB" w14:textId="77777777" w:rsidR="00F9784D" w:rsidRPr="0094595E" w:rsidRDefault="00F9784D" w:rsidP="00F9784D">
      <w:pPr>
        <w:rPr>
          <w:rFonts w:ascii="Times New Roman" w:hAnsi="Times New Roman" w:cs="Times New Roman"/>
          <w:sz w:val="24"/>
          <w:szCs w:val="24"/>
        </w:rPr>
      </w:pPr>
    </w:p>
    <w:sectPr w:rsidR="00F9784D" w:rsidRPr="0094595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4A5CB" w14:textId="77777777" w:rsidR="00280D3C" w:rsidRDefault="00280D3C" w:rsidP="009D2EEE">
      <w:pPr>
        <w:spacing w:after="0" w:line="240" w:lineRule="auto"/>
      </w:pPr>
      <w:r>
        <w:separator/>
      </w:r>
    </w:p>
  </w:endnote>
  <w:endnote w:type="continuationSeparator" w:id="0">
    <w:p w14:paraId="53B5B635" w14:textId="77777777" w:rsidR="00280D3C" w:rsidRDefault="00280D3C" w:rsidP="009D2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4482786"/>
      <w:docPartObj>
        <w:docPartGallery w:val="Page Numbers (Bottom of Page)"/>
        <w:docPartUnique/>
      </w:docPartObj>
    </w:sdtPr>
    <w:sdtEndPr>
      <w:rPr>
        <w:noProof/>
      </w:rPr>
    </w:sdtEndPr>
    <w:sdtContent>
      <w:p w14:paraId="4415210C" w14:textId="0EC3B587" w:rsidR="00557CDD" w:rsidRDefault="00557CDD">
        <w:pPr>
          <w:pStyle w:val="Footer"/>
          <w:jc w:val="right"/>
        </w:pPr>
        <w:r>
          <w:fldChar w:fldCharType="begin"/>
        </w:r>
        <w:r>
          <w:instrText xml:space="preserve"> PAGE   \* MERGEFORMAT </w:instrText>
        </w:r>
        <w:r>
          <w:fldChar w:fldCharType="separate"/>
        </w:r>
        <w:r w:rsidR="0014613D">
          <w:rPr>
            <w:noProof/>
          </w:rPr>
          <w:t>5</w:t>
        </w:r>
        <w:r>
          <w:rPr>
            <w:noProof/>
          </w:rPr>
          <w:fldChar w:fldCharType="end"/>
        </w:r>
      </w:p>
    </w:sdtContent>
  </w:sdt>
  <w:p w14:paraId="6DF9B61E" w14:textId="77777777" w:rsidR="00557CDD" w:rsidRDefault="00557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CA579" w14:textId="77777777" w:rsidR="00280D3C" w:rsidRDefault="00280D3C" w:rsidP="009D2EEE">
      <w:pPr>
        <w:spacing w:after="0" w:line="240" w:lineRule="auto"/>
      </w:pPr>
      <w:r>
        <w:separator/>
      </w:r>
    </w:p>
  </w:footnote>
  <w:footnote w:type="continuationSeparator" w:id="0">
    <w:p w14:paraId="27290B2A" w14:textId="77777777" w:rsidR="00280D3C" w:rsidRDefault="00280D3C" w:rsidP="009D2E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95E"/>
    <w:rsid w:val="000729D6"/>
    <w:rsid w:val="00101657"/>
    <w:rsid w:val="0014613D"/>
    <w:rsid w:val="00250544"/>
    <w:rsid w:val="00280D3C"/>
    <w:rsid w:val="003704D0"/>
    <w:rsid w:val="00440435"/>
    <w:rsid w:val="00452296"/>
    <w:rsid w:val="0048186C"/>
    <w:rsid w:val="00557CDD"/>
    <w:rsid w:val="005F3860"/>
    <w:rsid w:val="006923B4"/>
    <w:rsid w:val="00776FF4"/>
    <w:rsid w:val="007D48FA"/>
    <w:rsid w:val="0081373F"/>
    <w:rsid w:val="0094595E"/>
    <w:rsid w:val="009D2EEE"/>
    <w:rsid w:val="00A638D2"/>
    <w:rsid w:val="00AA1BE2"/>
    <w:rsid w:val="00AB78A7"/>
    <w:rsid w:val="00B309BF"/>
    <w:rsid w:val="00BF6166"/>
    <w:rsid w:val="00CD2617"/>
    <w:rsid w:val="00F44B5F"/>
    <w:rsid w:val="00F97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3697B"/>
  <w15:chartTrackingRefBased/>
  <w15:docId w15:val="{0802C1EE-F456-4A40-B802-3B293CAB4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1BE2"/>
    <w:pPr>
      <w:keepNext/>
      <w:keepLines/>
      <w:spacing w:before="240" w:after="0"/>
      <w:outlineLvl w:val="0"/>
    </w:pPr>
    <w:rPr>
      <w:rFonts w:ascii="Times New Roman" w:eastAsiaTheme="majorEastAsia" w:hAnsi="Times New Roman" w:cstheme="majorBidi"/>
      <w:b/>
      <w:color w:val="002060"/>
      <w:sz w:val="32"/>
      <w:szCs w:val="32"/>
    </w:rPr>
  </w:style>
  <w:style w:type="paragraph" w:styleId="Heading2">
    <w:name w:val="heading 2"/>
    <w:basedOn w:val="Normal"/>
    <w:next w:val="Normal"/>
    <w:link w:val="Heading2Char"/>
    <w:uiPriority w:val="9"/>
    <w:unhideWhenUsed/>
    <w:qFormat/>
    <w:rsid w:val="00AA1BE2"/>
    <w:pPr>
      <w:keepNext/>
      <w:keepLines/>
      <w:spacing w:before="40" w:after="0"/>
      <w:outlineLvl w:val="1"/>
    </w:pPr>
    <w:rPr>
      <w:rFonts w:ascii="Times New Roman" w:eastAsiaTheme="majorEastAsia" w:hAnsi="Times New Roman" w:cstheme="majorBidi"/>
      <w:b/>
      <w:color w:val="002060"/>
      <w:sz w:val="28"/>
      <w:szCs w:val="26"/>
    </w:rPr>
  </w:style>
  <w:style w:type="paragraph" w:styleId="Heading3">
    <w:name w:val="heading 3"/>
    <w:basedOn w:val="Normal"/>
    <w:next w:val="Normal"/>
    <w:link w:val="Heading3Char"/>
    <w:uiPriority w:val="9"/>
    <w:unhideWhenUsed/>
    <w:qFormat/>
    <w:rsid w:val="00557CDD"/>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5Dark-Accent1">
    <w:name w:val="Grid Table 5 Dark Accent 1"/>
    <w:basedOn w:val="TableNormal"/>
    <w:uiPriority w:val="50"/>
    <w:rsid w:val="009459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1Char">
    <w:name w:val="Heading 1 Char"/>
    <w:basedOn w:val="DefaultParagraphFont"/>
    <w:link w:val="Heading1"/>
    <w:uiPriority w:val="9"/>
    <w:rsid w:val="00AA1BE2"/>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AA1BE2"/>
    <w:rPr>
      <w:rFonts w:ascii="Times New Roman" w:eastAsiaTheme="majorEastAsia" w:hAnsi="Times New Roman" w:cstheme="majorBidi"/>
      <w:b/>
      <w:color w:val="002060"/>
      <w:sz w:val="28"/>
      <w:szCs w:val="26"/>
    </w:rPr>
  </w:style>
  <w:style w:type="table" w:styleId="GridTable4-Accent1">
    <w:name w:val="Grid Table 4 Accent 1"/>
    <w:basedOn w:val="TableNormal"/>
    <w:uiPriority w:val="49"/>
    <w:rsid w:val="00AA1BE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557CDD"/>
    <w:rPr>
      <w:rFonts w:ascii="Times New Roman" w:eastAsiaTheme="majorEastAsia" w:hAnsi="Times New Roman" w:cstheme="majorBidi"/>
      <w:b/>
      <w:color w:val="1F3763" w:themeColor="accent1" w:themeShade="7F"/>
      <w:sz w:val="24"/>
      <w:szCs w:val="24"/>
    </w:rPr>
  </w:style>
  <w:style w:type="paragraph" w:styleId="Header">
    <w:name w:val="header"/>
    <w:basedOn w:val="Normal"/>
    <w:link w:val="HeaderChar"/>
    <w:uiPriority w:val="99"/>
    <w:unhideWhenUsed/>
    <w:rsid w:val="009D2E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EEE"/>
  </w:style>
  <w:style w:type="paragraph" w:styleId="Footer">
    <w:name w:val="footer"/>
    <w:basedOn w:val="Normal"/>
    <w:link w:val="FooterChar"/>
    <w:uiPriority w:val="99"/>
    <w:unhideWhenUsed/>
    <w:rsid w:val="009D2E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EEE"/>
  </w:style>
  <w:style w:type="table" w:styleId="TableGrid">
    <w:name w:val="Table Grid"/>
    <w:basedOn w:val="TableNormal"/>
    <w:uiPriority w:val="39"/>
    <w:rsid w:val="00776FF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784D"/>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9784D"/>
    <w:pPr>
      <w:spacing w:after="100"/>
    </w:pPr>
  </w:style>
  <w:style w:type="paragraph" w:styleId="TOC2">
    <w:name w:val="toc 2"/>
    <w:basedOn w:val="Normal"/>
    <w:next w:val="Normal"/>
    <w:autoRedefine/>
    <w:uiPriority w:val="39"/>
    <w:unhideWhenUsed/>
    <w:rsid w:val="00F9784D"/>
    <w:pPr>
      <w:spacing w:after="100"/>
      <w:ind w:left="220"/>
    </w:pPr>
  </w:style>
  <w:style w:type="paragraph" w:styleId="TOC3">
    <w:name w:val="toc 3"/>
    <w:basedOn w:val="Normal"/>
    <w:next w:val="Normal"/>
    <w:autoRedefine/>
    <w:uiPriority w:val="39"/>
    <w:unhideWhenUsed/>
    <w:rsid w:val="00F9784D"/>
    <w:pPr>
      <w:spacing w:after="100"/>
      <w:ind w:left="440"/>
    </w:pPr>
  </w:style>
  <w:style w:type="character" w:styleId="Hyperlink">
    <w:name w:val="Hyperlink"/>
    <w:basedOn w:val="DefaultParagraphFont"/>
    <w:uiPriority w:val="99"/>
    <w:unhideWhenUsed/>
    <w:rsid w:val="00F978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7987">
      <w:bodyDiv w:val="1"/>
      <w:marLeft w:val="0"/>
      <w:marRight w:val="0"/>
      <w:marTop w:val="0"/>
      <w:marBottom w:val="0"/>
      <w:divBdr>
        <w:top w:val="none" w:sz="0" w:space="0" w:color="auto"/>
        <w:left w:val="none" w:sz="0" w:space="0" w:color="auto"/>
        <w:bottom w:val="none" w:sz="0" w:space="0" w:color="auto"/>
        <w:right w:val="none" w:sz="0" w:space="0" w:color="auto"/>
      </w:divBdr>
    </w:div>
    <w:div w:id="454250067">
      <w:bodyDiv w:val="1"/>
      <w:marLeft w:val="0"/>
      <w:marRight w:val="0"/>
      <w:marTop w:val="0"/>
      <w:marBottom w:val="0"/>
      <w:divBdr>
        <w:top w:val="none" w:sz="0" w:space="0" w:color="auto"/>
        <w:left w:val="none" w:sz="0" w:space="0" w:color="auto"/>
        <w:bottom w:val="none" w:sz="0" w:space="0" w:color="auto"/>
        <w:right w:val="none" w:sz="0" w:space="0" w:color="auto"/>
      </w:divBdr>
    </w:div>
    <w:div w:id="481583630">
      <w:bodyDiv w:val="1"/>
      <w:marLeft w:val="0"/>
      <w:marRight w:val="0"/>
      <w:marTop w:val="0"/>
      <w:marBottom w:val="0"/>
      <w:divBdr>
        <w:top w:val="none" w:sz="0" w:space="0" w:color="auto"/>
        <w:left w:val="none" w:sz="0" w:space="0" w:color="auto"/>
        <w:bottom w:val="none" w:sz="0" w:space="0" w:color="auto"/>
        <w:right w:val="none" w:sz="0" w:space="0" w:color="auto"/>
      </w:divBdr>
    </w:div>
    <w:div w:id="493305368">
      <w:bodyDiv w:val="1"/>
      <w:marLeft w:val="0"/>
      <w:marRight w:val="0"/>
      <w:marTop w:val="0"/>
      <w:marBottom w:val="0"/>
      <w:divBdr>
        <w:top w:val="none" w:sz="0" w:space="0" w:color="auto"/>
        <w:left w:val="none" w:sz="0" w:space="0" w:color="auto"/>
        <w:bottom w:val="none" w:sz="0" w:space="0" w:color="auto"/>
        <w:right w:val="none" w:sz="0" w:space="0" w:color="auto"/>
      </w:divBdr>
    </w:div>
    <w:div w:id="732699336">
      <w:bodyDiv w:val="1"/>
      <w:marLeft w:val="0"/>
      <w:marRight w:val="0"/>
      <w:marTop w:val="0"/>
      <w:marBottom w:val="0"/>
      <w:divBdr>
        <w:top w:val="none" w:sz="0" w:space="0" w:color="auto"/>
        <w:left w:val="none" w:sz="0" w:space="0" w:color="auto"/>
        <w:bottom w:val="none" w:sz="0" w:space="0" w:color="auto"/>
        <w:right w:val="none" w:sz="0" w:space="0" w:color="auto"/>
      </w:divBdr>
    </w:div>
    <w:div w:id="873349478">
      <w:bodyDiv w:val="1"/>
      <w:marLeft w:val="0"/>
      <w:marRight w:val="0"/>
      <w:marTop w:val="0"/>
      <w:marBottom w:val="0"/>
      <w:divBdr>
        <w:top w:val="none" w:sz="0" w:space="0" w:color="auto"/>
        <w:left w:val="none" w:sz="0" w:space="0" w:color="auto"/>
        <w:bottom w:val="none" w:sz="0" w:space="0" w:color="auto"/>
        <w:right w:val="none" w:sz="0" w:space="0" w:color="auto"/>
      </w:divBdr>
    </w:div>
    <w:div w:id="965965560">
      <w:bodyDiv w:val="1"/>
      <w:marLeft w:val="0"/>
      <w:marRight w:val="0"/>
      <w:marTop w:val="0"/>
      <w:marBottom w:val="0"/>
      <w:divBdr>
        <w:top w:val="none" w:sz="0" w:space="0" w:color="auto"/>
        <w:left w:val="none" w:sz="0" w:space="0" w:color="auto"/>
        <w:bottom w:val="none" w:sz="0" w:space="0" w:color="auto"/>
        <w:right w:val="none" w:sz="0" w:space="0" w:color="auto"/>
      </w:divBdr>
    </w:div>
    <w:div w:id="984091426">
      <w:bodyDiv w:val="1"/>
      <w:marLeft w:val="0"/>
      <w:marRight w:val="0"/>
      <w:marTop w:val="0"/>
      <w:marBottom w:val="0"/>
      <w:divBdr>
        <w:top w:val="none" w:sz="0" w:space="0" w:color="auto"/>
        <w:left w:val="none" w:sz="0" w:space="0" w:color="auto"/>
        <w:bottom w:val="none" w:sz="0" w:space="0" w:color="auto"/>
        <w:right w:val="none" w:sz="0" w:space="0" w:color="auto"/>
      </w:divBdr>
    </w:div>
    <w:div w:id="1420515705">
      <w:bodyDiv w:val="1"/>
      <w:marLeft w:val="0"/>
      <w:marRight w:val="0"/>
      <w:marTop w:val="0"/>
      <w:marBottom w:val="0"/>
      <w:divBdr>
        <w:top w:val="none" w:sz="0" w:space="0" w:color="auto"/>
        <w:left w:val="none" w:sz="0" w:space="0" w:color="auto"/>
        <w:bottom w:val="none" w:sz="0" w:space="0" w:color="auto"/>
        <w:right w:val="none" w:sz="0" w:space="0" w:color="auto"/>
      </w:divBdr>
    </w:div>
    <w:div w:id="1601987049">
      <w:bodyDiv w:val="1"/>
      <w:marLeft w:val="0"/>
      <w:marRight w:val="0"/>
      <w:marTop w:val="0"/>
      <w:marBottom w:val="0"/>
      <w:divBdr>
        <w:top w:val="none" w:sz="0" w:space="0" w:color="auto"/>
        <w:left w:val="none" w:sz="0" w:space="0" w:color="auto"/>
        <w:bottom w:val="none" w:sz="0" w:space="0" w:color="auto"/>
        <w:right w:val="none" w:sz="0" w:space="0" w:color="auto"/>
      </w:divBdr>
    </w:div>
    <w:div w:id="1759326469">
      <w:bodyDiv w:val="1"/>
      <w:marLeft w:val="0"/>
      <w:marRight w:val="0"/>
      <w:marTop w:val="0"/>
      <w:marBottom w:val="0"/>
      <w:divBdr>
        <w:top w:val="none" w:sz="0" w:space="0" w:color="auto"/>
        <w:left w:val="none" w:sz="0" w:space="0" w:color="auto"/>
        <w:bottom w:val="none" w:sz="0" w:space="0" w:color="auto"/>
        <w:right w:val="none" w:sz="0" w:space="0" w:color="auto"/>
      </w:divBdr>
    </w:div>
    <w:div w:id="186123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C0EE3-A40C-47C4-ABD6-7ADE5452A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2089</Words>
  <Characters>11912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PC</dc:creator>
  <cp:keywords/>
  <dc:description/>
  <cp:lastModifiedBy>Mirela PC</cp:lastModifiedBy>
  <cp:revision>2</cp:revision>
  <dcterms:created xsi:type="dcterms:W3CDTF">2022-01-09T21:45:00Z</dcterms:created>
  <dcterms:modified xsi:type="dcterms:W3CDTF">2022-01-09T21:45:00Z</dcterms:modified>
</cp:coreProperties>
</file>