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4C60DE" w14:textId="67288290" w:rsidR="00ED1F66" w:rsidRPr="00CC6D98" w:rsidRDefault="00ED1F66" w:rsidP="00E66C6D">
      <w:pPr>
        <w:pStyle w:val="NormalWeb"/>
        <w:spacing w:line="360" w:lineRule="auto"/>
        <w:rPr>
          <w:rFonts w:ascii="Calibri" w:hAnsi="Calibri" w:cs="Calibri"/>
          <w:color w:val="000000" w:themeColor="text1"/>
        </w:rPr>
      </w:pPr>
      <w:r w:rsidRPr="00CC6D98">
        <w:rPr>
          <w:rFonts w:ascii="Calibri" w:hAnsi="Calibri" w:cs="Calibri"/>
          <w:color w:val="000000" w:themeColor="text1"/>
        </w:rPr>
        <w:t>Write a commentary on the following extract:</w:t>
      </w:r>
    </w:p>
    <w:p w14:paraId="0515722F" w14:textId="77777777" w:rsidR="00ED1F66" w:rsidRPr="00CC6D98" w:rsidRDefault="00ED1F66" w:rsidP="00ED1F66">
      <w:pPr>
        <w:tabs>
          <w:tab w:val="left" w:pos="-1440"/>
          <w:tab w:val="left" w:pos="-720"/>
          <w:tab w:val="left" w:pos="0"/>
        </w:tabs>
        <w:spacing w:line="276" w:lineRule="auto"/>
        <w:jc w:val="both"/>
        <w:rPr>
          <w:rFonts w:ascii="Calibri" w:hAnsi="Calibri" w:cs="Calibri"/>
          <w:color w:val="000000" w:themeColor="text1"/>
          <w:sz w:val="22"/>
          <w:szCs w:val="22"/>
        </w:rPr>
      </w:pPr>
      <w:r w:rsidRPr="00CC6D98">
        <w:rPr>
          <w:rFonts w:ascii="Calibri" w:hAnsi="Calibri" w:cs="Calibri"/>
          <w:color w:val="000000" w:themeColor="text1"/>
          <w:spacing w:val="-3"/>
          <w:sz w:val="22"/>
          <w:szCs w:val="22"/>
        </w:rPr>
        <w:t xml:space="preserve">Upon the death of their father, the brethren of the New Monastery are to send three messengers to the abbots, as we have said above – or more should they wish to do so – and are to gather there as many as they can summon within fifteen days; and with their consent, let them appoint as their shepherd one whom God has foreseen. In the meantime, however, the lord abbot of La </w:t>
      </w:r>
      <w:proofErr w:type="spellStart"/>
      <w:r w:rsidRPr="00CC6D98">
        <w:rPr>
          <w:rFonts w:ascii="Calibri" w:hAnsi="Calibri" w:cs="Calibri"/>
          <w:color w:val="000000" w:themeColor="text1"/>
          <w:spacing w:val="-3"/>
          <w:sz w:val="22"/>
          <w:szCs w:val="22"/>
        </w:rPr>
        <w:t>Ferté</w:t>
      </w:r>
      <w:proofErr w:type="spellEnd"/>
      <w:r w:rsidRPr="00CC6D98">
        <w:rPr>
          <w:rFonts w:ascii="Calibri" w:hAnsi="Calibri" w:cs="Calibri"/>
          <w:color w:val="000000" w:themeColor="text1"/>
          <w:spacing w:val="-3"/>
          <w:sz w:val="22"/>
          <w:szCs w:val="22"/>
        </w:rPr>
        <w:t xml:space="preserve"> is to take the place of the deceased abbot in everything, as we have said earlier regarding a different matter, until another abbot may, upon being elected, receive with the help of God both the place and its pastoral care. Also, in the rest of the monasteries widowed in whatever manner of their pastor, let the brethren of that place convoke the abbot of that church which gave it birth, and in his presence and with his advice let them elect for themselves an abbot from among their own brethren or those of the New Monastery or from the other churches.</w:t>
      </w:r>
    </w:p>
    <w:p w14:paraId="22CA3AD6" w14:textId="77777777" w:rsidR="00ED1F66" w:rsidRPr="00CC6D98" w:rsidRDefault="00ED1F66" w:rsidP="00ED1F66">
      <w:pPr>
        <w:pStyle w:val="ListParagraph"/>
        <w:tabs>
          <w:tab w:val="left" w:pos="-1440"/>
          <w:tab w:val="left" w:pos="-720"/>
          <w:tab w:val="left" w:pos="0"/>
        </w:tabs>
        <w:spacing w:line="276" w:lineRule="auto"/>
        <w:ind w:hanging="360"/>
        <w:jc w:val="right"/>
        <w:rPr>
          <w:rFonts w:ascii="Calibri" w:hAnsi="Calibri" w:cs="Calibri"/>
          <w:color w:val="000000" w:themeColor="text1"/>
          <w:sz w:val="22"/>
          <w:szCs w:val="22"/>
        </w:rPr>
      </w:pPr>
      <w:r w:rsidRPr="00CC6D98">
        <w:rPr>
          <w:rFonts w:ascii="Calibri" w:hAnsi="Calibri" w:cs="Calibri"/>
          <w:color w:val="000000" w:themeColor="text1"/>
          <w:spacing w:val="-3"/>
          <w:sz w:val="22"/>
          <w:szCs w:val="22"/>
        </w:rPr>
        <w:t>(</w:t>
      </w:r>
      <w:r w:rsidRPr="00CC6D98">
        <w:rPr>
          <w:rFonts w:ascii="Calibri" w:hAnsi="Calibri" w:cs="Calibri"/>
          <w:i/>
          <w:color w:val="000000" w:themeColor="text1"/>
          <w:spacing w:val="-3"/>
          <w:sz w:val="22"/>
          <w:szCs w:val="22"/>
        </w:rPr>
        <w:t xml:space="preserve">Carta </w:t>
      </w:r>
      <w:proofErr w:type="spellStart"/>
      <w:r w:rsidRPr="00CC6D98">
        <w:rPr>
          <w:rFonts w:ascii="Calibri" w:hAnsi="Calibri" w:cs="Calibri"/>
          <w:i/>
          <w:color w:val="000000" w:themeColor="text1"/>
          <w:spacing w:val="-3"/>
          <w:sz w:val="22"/>
          <w:szCs w:val="22"/>
        </w:rPr>
        <w:t>Caritatis</w:t>
      </w:r>
      <w:proofErr w:type="spellEnd"/>
      <w:r w:rsidRPr="00CC6D98">
        <w:rPr>
          <w:rFonts w:ascii="Calibri" w:hAnsi="Calibri" w:cs="Calibri"/>
          <w:color w:val="000000" w:themeColor="text1"/>
          <w:spacing w:val="-3"/>
          <w:sz w:val="22"/>
          <w:szCs w:val="22"/>
        </w:rPr>
        <w:t>)</w:t>
      </w:r>
    </w:p>
    <w:p w14:paraId="7C091FCA" w14:textId="77777777" w:rsidR="00ED1F66" w:rsidRPr="00CC6D98" w:rsidRDefault="00ED1F66" w:rsidP="00E66C6D">
      <w:pPr>
        <w:pStyle w:val="NormalWeb"/>
        <w:spacing w:line="360" w:lineRule="auto"/>
        <w:rPr>
          <w:rFonts w:ascii="Calibri" w:hAnsi="Calibri" w:cs="Calibri"/>
          <w:color w:val="000000" w:themeColor="text1"/>
        </w:rPr>
      </w:pPr>
    </w:p>
    <w:p w14:paraId="337C3669" w14:textId="514D4E88" w:rsidR="00A74795" w:rsidRPr="00A74795" w:rsidRDefault="00A74795" w:rsidP="00A74795">
      <w:pPr>
        <w:pStyle w:val="NormalWeb"/>
        <w:spacing w:line="360" w:lineRule="auto"/>
        <w:rPr>
          <w:rFonts w:ascii="Calibri" w:hAnsi="Calibri" w:cs="Calibri"/>
        </w:rPr>
      </w:pPr>
      <w:bookmarkStart w:id="0" w:name="OLE_LINK2"/>
      <w:bookmarkStart w:id="1" w:name="OLE_LINK3"/>
      <w:r w:rsidRPr="00A74795">
        <w:rPr>
          <w:rFonts w:ascii="Calibri" w:hAnsi="Calibri" w:cs="Calibri"/>
        </w:rPr>
        <w:t xml:space="preserve">The Cistercian Order began in 1098 when Robert of </w:t>
      </w:r>
      <w:proofErr w:type="spellStart"/>
      <w:r w:rsidRPr="00A74795">
        <w:rPr>
          <w:rFonts w:ascii="Calibri" w:hAnsi="Calibri" w:cs="Calibri"/>
        </w:rPr>
        <w:t>Molesme</w:t>
      </w:r>
      <w:proofErr w:type="spellEnd"/>
      <w:r w:rsidRPr="00A74795">
        <w:rPr>
          <w:rFonts w:ascii="Calibri" w:hAnsi="Calibri" w:cs="Calibri"/>
        </w:rPr>
        <w:t xml:space="preserve"> founded a monastery at </w:t>
      </w:r>
      <w:proofErr w:type="spellStart"/>
      <w:r w:rsidRPr="00A74795">
        <w:rPr>
          <w:rFonts w:ascii="Calibri" w:hAnsi="Calibri" w:cs="Calibri"/>
        </w:rPr>
        <w:t>Cîteaux</w:t>
      </w:r>
      <w:proofErr w:type="spellEnd"/>
      <w:r w:rsidRPr="00A74795">
        <w:rPr>
          <w:rFonts w:ascii="Calibri" w:hAnsi="Calibri" w:cs="Calibri"/>
        </w:rPr>
        <w:t xml:space="preserve"> with approval from Hugh of Die. His successors, Alberic and Stephen Harding, later strengthened the community and shaped the emerging Order (Newman, 2012, p. 37) </w:t>
      </w:r>
      <w:r>
        <w:rPr>
          <w:rFonts w:ascii="Calibri" w:hAnsi="Calibri" w:cs="Calibri"/>
        </w:rPr>
        <w:t xml:space="preserve">to restore simplicity, poverty, humility, and devotion to prayer and labour, while more closely following the Rule of Saint Benedict </w:t>
      </w:r>
      <w:r w:rsidRPr="00A74795">
        <w:rPr>
          <w:rFonts w:ascii="Calibri" w:hAnsi="Calibri" w:cs="Calibri"/>
        </w:rPr>
        <w:t>(hereafter RSB) (</w:t>
      </w:r>
      <w:proofErr w:type="spellStart"/>
      <w:r w:rsidRPr="00A74795">
        <w:rPr>
          <w:rFonts w:ascii="Calibri" w:hAnsi="Calibri" w:cs="Calibri"/>
        </w:rPr>
        <w:t>Koestlé</w:t>
      </w:r>
      <w:proofErr w:type="spellEnd"/>
      <w:r w:rsidRPr="00A74795">
        <w:rPr>
          <w:rFonts w:ascii="Calibri" w:hAnsi="Calibri" w:cs="Calibri"/>
        </w:rPr>
        <w:t xml:space="preserve">-Cate, 2022). By 1115, </w:t>
      </w:r>
      <w:proofErr w:type="spellStart"/>
      <w:r w:rsidRPr="00A74795">
        <w:rPr>
          <w:rFonts w:ascii="Calibri" w:hAnsi="Calibri" w:cs="Calibri"/>
        </w:rPr>
        <w:t>Cîteaux</w:t>
      </w:r>
      <w:proofErr w:type="spellEnd"/>
      <w:r w:rsidRPr="00A74795">
        <w:rPr>
          <w:rFonts w:ascii="Calibri" w:hAnsi="Calibri" w:cs="Calibri"/>
        </w:rPr>
        <w:t xml:space="preserve"> had four daughter abbeys, and by the late twelfth century, over 500 male monasteries, along with numerous women’s communities, followed Cistercian rules (Newman, 2021). Bernard of Clairvaux, abbot from 1115, reinforced the Order’s identity by contrasting Cistercian austerity and masculinity with the perceived worldliness and effeminacy of Cluniac houses (Doss, 2022).</w:t>
      </w:r>
      <w:r>
        <w:t xml:space="preserve"> </w:t>
      </w:r>
      <w:r w:rsidRPr="00A74795">
        <w:rPr>
          <w:rFonts w:ascii="Calibri" w:hAnsi="Calibri" w:cs="Calibri"/>
        </w:rPr>
        <w:t xml:space="preserve">As the Order expanded, it required a formal system of governance to maintain cohesion. The </w:t>
      </w:r>
      <w:r w:rsidRPr="00A74795">
        <w:rPr>
          <w:rStyle w:val="Strong"/>
          <w:rFonts w:ascii="Calibri" w:eastAsiaTheme="majorEastAsia" w:hAnsi="Calibri" w:cs="Calibri"/>
          <w:b w:val="0"/>
          <w:bCs w:val="0"/>
          <w:i/>
          <w:iCs/>
        </w:rPr>
        <w:t xml:space="preserve">Carta </w:t>
      </w:r>
      <w:proofErr w:type="spellStart"/>
      <w:r w:rsidRPr="00A74795">
        <w:rPr>
          <w:rStyle w:val="Strong"/>
          <w:rFonts w:ascii="Calibri" w:eastAsiaTheme="majorEastAsia" w:hAnsi="Calibri" w:cs="Calibri"/>
          <w:b w:val="0"/>
          <w:bCs w:val="0"/>
          <w:i/>
          <w:iCs/>
        </w:rPr>
        <w:t>Caritatis</w:t>
      </w:r>
      <w:proofErr w:type="spellEnd"/>
      <w:r w:rsidRPr="00A74795">
        <w:rPr>
          <w:rFonts w:ascii="Calibri" w:hAnsi="Calibri" w:cs="Calibri"/>
          <w:i/>
          <w:iCs/>
        </w:rPr>
        <w:t xml:space="preserve"> </w:t>
      </w:r>
      <w:r w:rsidRPr="00A74795">
        <w:rPr>
          <w:rFonts w:ascii="Calibri" w:hAnsi="Calibri" w:cs="Calibri"/>
        </w:rPr>
        <w:t>(Charter of Charity) served as its constitutional document</w:t>
      </w:r>
      <w:r>
        <w:rPr>
          <w:rFonts w:ascii="Calibri" w:hAnsi="Calibri" w:cs="Calibri"/>
        </w:rPr>
        <w:t xml:space="preserve">, </w:t>
      </w:r>
      <w:r w:rsidRPr="00A74795">
        <w:rPr>
          <w:rFonts w:ascii="Calibri" w:hAnsi="Calibri" w:cs="Calibri"/>
        </w:rPr>
        <w:t>believed to have been ratified by Pope Calixtus II in 1119, although some scholars suggest this date is interpretative (</w:t>
      </w:r>
      <w:proofErr w:type="spellStart"/>
      <w:r w:rsidRPr="00A74795">
        <w:rPr>
          <w:rFonts w:ascii="Calibri" w:hAnsi="Calibri" w:cs="Calibri"/>
        </w:rPr>
        <w:t>Schachenmayr</w:t>
      </w:r>
      <w:proofErr w:type="spellEnd"/>
      <w:r w:rsidRPr="00A74795">
        <w:rPr>
          <w:rFonts w:ascii="Calibri" w:hAnsi="Calibri" w:cs="Calibri"/>
        </w:rPr>
        <w:t xml:space="preserve">, 2020). The </w:t>
      </w:r>
      <w:r w:rsidRPr="00A74795">
        <w:rPr>
          <w:rFonts w:ascii="Calibri" w:hAnsi="Calibri" w:cs="Calibri"/>
          <w:i/>
          <w:iCs/>
        </w:rPr>
        <w:t xml:space="preserve">Carta </w:t>
      </w:r>
      <w:r w:rsidRPr="00A74795">
        <w:rPr>
          <w:rFonts w:ascii="Calibri" w:hAnsi="Calibri" w:cs="Calibri"/>
        </w:rPr>
        <w:t xml:space="preserve">codified governance and administration, organising the General Chapter and procedures for electing, deposing, and disciplining abbots (Parker Mason, 1905; </w:t>
      </w:r>
      <w:r w:rsidRPr="00A4375E">
        <w:rPr>
          <w:rFonts w:ascii="Calibri" w:hAnsi="Calibri" w:cs="Calibri"/>
          <w:i/>
          <w:iCs/>
        </w:rPr>
        <w:t xml:space="preserve">Carta </w:t>
      </w:r>
      <w:proofErr w:type="spellStart"/>
      <w:r w:rsidRPr="00A4375E">
        <w:rPr>
          <w:rFonts w:ascii="Calibri" w:hAnsi="Calibri" w:cs="Calibri"/>
          <w:i/>
          <w:iCs/>
        </w:rPr>
        <w:t>Caritatis</w:t>
      </w:r>
      <w:proofErr w:type="spellEnd"/>
      <w:r w:rsidRPr="00A74795">
        <w:rPr>
          <w:rFonts w:ascii="Calibri" w:hAnsi="Calibri" w:cs="Calibri"/>
        </w:rPr>
        <w:t>, Ch. 11).</w:t>
      </w:r>
      <w:r>
        <w:rPr>
          <w:rFonts w:ascii="Calibri" w:hAnsi="Calibri" w:cs="Calibri"/>
        </w:rPr>
        <w:t xml:space="preserve"> </w:t>
      </w:r>
      <w:r w:rsidRPr="00A74795">
        <w:rPr>
          <w:rFonts w:ascii="Calibri" w:hAnsi="Calibri" w:cs="Calibri"/>
        </w:rPr>
        <w:t xml:space="preserve">The passage above, from Chapter XI, </w:t>
      </w:r>
      <w:r w:rsidRPr="00A74795">
        <w:rPr>
          <w:rStyle w:val="Emphasis"/>
          <w:rFonts w:ascii="Calibri" w:eastAsiaTheme="majorEastAsia" w:hAnsi="Calibri" w:cs="Calibri"/>
        </w:rPr>
        <w:t>Of the Death and Election of Abbots</w:t>
      </w:r>
      <w:r w:rsidRPr="00A74795">
        <w:rPr>
          <w:rFonts w:ascii="Calibri" w:hAnsi="Calibri" w:cs="Calibri"/>
        </w:rPr>
        <w:t xml:space="preserve">, describes how monasteries should respond to an abbot’s death and select a successor, revealing how the Cistercians combined local participation with oversight and religious validation to maintain unity. This commentary argues that the </w:t>
      </w:r>
      <w:r w:rsidRPr="00A74795">
        <w:rPr>
          <w:rFonts w:ascii="Calibri" w:hAnsi="Calibri" w:cs="Calibri"/>
          <w:i/>
          <w:iCs/>
        </w:rPr>
        <w:t>Carta</w:t>
      </w:r>
      <w:r w:rsidRPr="00A74795">
        <w:rPr>
          <w:rFonts w:ascii="Calibri" w:hAnsi="Calibri" w:cs="Calibri"/>
        </w:rPr>
        <w:t xml:space="preserve"> established a federated governance system blending </w:t>
      </w:r>
      <w:r w:rsidRPr="00A74795">
        <w:rPr>
          <w:rFonts w:ascii="Calibri" w:hAnsi="Calibri" w:cs="Calibri"/>
        </w:rPr>
        <w:lastRenderedPageBreak/>
        <w:t>local election rights with central oversight and divine authority, ensuring unity, continuity, and legitimacy across the rapidly expanding Cistercian Order.</w:t>
      </w:r>
    </w:p>
    <w:p w14:paraId="2CFA1437" w14:textId="7B562952" w:rsidR="003921E9" w:rsidRPr="00CC6D98" w:rsidRDefault="009B18C4" w:rsidP="00E66C6D">
      <w:pPr>
        <w:suppressAutoHyphens w:val="0"/>
        <w:spacing w:line="360" w:lineRule="auto"/>
        <w:rPr>
          <w:rFonts w:ascii="Calibri" w:hAnsi="Calibri" w:cs="Calibri"/>
          <w:color w:val="000000" w:themeColor="text1"/>
          <w:lang w:eastAsia="en-GB"/>
        </w:rPr>
      </w:pPr>
      <w:r w:rsidRPr="00CC6D98">
        <w:rPr>
          <w:rFonts w:ascii="Calibri" w:hAnsi="Calibri" w:cs="Calibri"/>
          <w:color w:val="000000" w:themeColor="text1"/>
        </w:rPr>
        <w:t xml:space="preserve">Traditionally attributed to Harding, Abbot of </w:t>
      </w:r>
      <w:proofErr w:type="spellStart"/>
      <w:r w:rsidRPr="00CC6D98">
        <w:rPr>
          <w:rFonts w:ascii="Calibri" w:hAnsi="Calibri" w:cs="Calibri"/>
          <w:color w:val="000000" w:themeColor="text1"/>
        </w:rPr>
        <w:t>Cîteaux</w:t>
      </w:r>
      <w:proofErr w:type="spellEnd"/>
      <w:r w:rsidRPr="00CC6D98">
        <w:rPr>
          <w:rFonts w:ascii="Calibri" w:hAnsi="Calibri" w:cs="Calibri"/>
          <w:color w:val="000000" w:themeColor="text1"/>
        </w:rPr>
        <w:t xml:space="preserve"> (1109–1133), the </w:t>
      </w:r>
      <w:r w:rsidRPr="00CC6D98">
        <w:rPr>
          <w:rFonts w:ascii="Calibri" w:hAnsi="Calibri" w:cs="Calibri"/>
          <w:i/>
          <w:iCs/>
          <w:color w:val="000000" w:themeColor="text1"/>
        </w:rPr>
        <w:t xml:space="preserve">Carta </w:t>
      </w:r>
      <w:r w:rsidRPr="00CC6D98">
        <w:rPr>
          <w:rFonts w:ascii="Calibri" w:hAnsi="Calibri" w:cs="Calibri"/>
          <w:color w:val="000000" w:themeColor="text1"/>
        </w:rPr>
        <w:t xml:space="preserve">comprises eleven chapters emphasising consistency in governance and regulation of monasteries </w:t>
      </w:r>
      <w:r w:rsidR="00A76809" w:rsidRPr="00CC6D98">
        <w:rPr>
          <w:rFonts w:ascii="Calibri" w:hAnsi="Calibri" w:cs="Calibri"/>
          <w:color w:val="000000" w:themeColor="text1"/>
        </w:rPr>
        <w:t xml:space="preserve">(Burton and Kerr, 2011, pp. 29–30). </w:t>
      </w:r>
      <w:r w:rsidR="008B67D2" w:rsidRPr="00CC6D98">
        <w:rPr>
          <w:rFonts w:ascii="Calibri" w:hAnsi="Calibri" w:cs="Calibri"/>
          <w:color w:val="000000" w:themeColor="text1"/>
        </w:rPr>
        <w:t>Authorship is now seen as collaborative, consolidating evolving monastic practice</w:t>
      </w:r>
      <w:r w:rsidR="00B83C72" w:rsidRPr="00CC6D98">
        <w:rPr>
          <w:rFonts w:ascii="Calibri" w:hAnsi="Calibri" w:cs="Calibri"/>
          <w:color w:val="000000" w:themeColor="text1"/>
        </w:rPr>
        <w:t xml:space="preserve"> </w:t>
      </w:r>
      <w:r w:rsidR="00DF2E3B" w:rsidRPr="00CC6D98">
        <w:rPr>
          <w:rFonts w:ascii="Calibri" w:hAnsi="Calibri" w:cs="Calibri"/>
          <w:color w:val="000000" w:themeColor="text1"/>
        </w:rPr>
        <w:t>(</w:t>
      </w:r>
      <w:proofErr w:type="spellStart"/>
      <w:r w:rsidR="00DF2E3B" w:rsidRPr="00CC6D98">
        <w:rPr>
          <w:rFonts w:ascii="Calibri" w:hAnsi="Calibri" w:cs="Calibri"/>
          <w:color w:val="000000" w:themeColor="text1"/>
        </w:rPr>
        <w:t>Schachenmayr</w:t>
      </w:r>
      <w:proofErr w:type="spellEnd"/>
      <w:r w:rsidR="00DF2E3B" w:rsidRPr="00CC6D98">
        <w:rPr>
          <w:rFonts w:ascii="Calibri" w:hAnsi="Calibri" w:cs="Calibri"/>
          <w:color w:val="000000" w:themeColor="text1"/>
        </w:rPr>
        <w:t>,</w:t>
      </w:r>
      <w:r w:rsidR="00DF2E3B" w:rsidRPr="00CC6D98">
        <w:rPr>
          <w:rFonts w:ascii="Calibri" w:hAnsi="Calibri" w:cs="Calibri"/>
          <w:color w:val="000000" w:themeColor="text1"/>
          <w:lang w:eastAsia="en-GB"/>
        </w:rPr>
        <w:t xml:space="preserve"> 2020; Merton, 1998).</w:t>
      </w:r>
      <w:r w:rsidR="003921E9" w:rsidRPr="00CC6D98">
        <w:rPr>
          <w:rFonts w:ascii="Calibri" w:hAnsi="Calibri" w:cs="Calibri"/>
          <w:color w:val="000000" w:themeColor="text1"/>
          <w:lang w:eastAsia="en-GB"/>
        </w:rPr>
        <w:t xml:space="preserve"> </w:t>
      </w:r>
      <w:r w:rsidR="003921E9" w:rsidRPr="00CC6D98">
        <w:rPr>
          <w:rFonts w:ascii="Calibri" w:hAnsi="Calibri" w:cs="Calibri"/>
          <w:color w:val="000000" w:themeColor="text1"/>
        </w:rPr>
        <w:t xml:space="preserve">Jean-Baptiste Auberger attributes the initial framework to Harding </w:t>
      </w:r>
      <w:r w:rsidR="000A32E4" w:rsidRPr="00CC6D98">
        <w:rPr>
          <w:rFonts w:ascii="Calibri" w:hAnsi="Calibri" w:cs="Calibri"/>
          <w:color w:val="000000" w:themeColor="text1"/>
        </w:rPr>
        <w:t xml:space="preserve">or </w:t>
      </w:r>
      <w:r w:rsidR="008B67D2" w:rsidRPr="00CC6D98">
        <w:rPr>
          <w:rFonts w:ascii="Calibri" w:hAnsi="Calibri" w:cs="Calibri"/>
          <w:color w:val="000000" w:themeColor="text1"/>
        </w:rPr>
        <w:t>his circle</w:t>
      </w:r>
      <w:r w:rsidR="003921E9" w:rsidRPr="00CC6D98">
        <w:rPr>
          <w:rFonts w:ascii="Calibri" w:hAnsi="Calibri" w:cs="Calibri"/>
          <w:color w:val="000000" w:themeColor="text1"/>
        </w:rPr>
        <w:t xml:space="preserve">, while </w:t>
      </w:r>
      <w:proofErr w:type="spellStart"/>
      <w:r w:rsidR="003921E9" w:rsidRPr="00CC6D98">
        <w:rPr>
          <w:rFonts w:ascii="Calibri" w:hAnsi="Calibri" w:cs="Calibri"/>
          <w:color w:val="000000" w:themeColor="text1"/>
        </w:rPr>
        <w:t>Chrysogonus</w:t>
      </w:r>
      <w:proofErr w:type="spellEnd"/>
      <w:r w:rsidR="003921E9" w:rsidRPr="00CC6D98">
        <w:rPr>
          <w:rFonts w:ascii="Calibri" w:hAnsi="Calibri" w:cs="Calibri"/>
          <w:color w:val="000000" w:themeColor="text1"/>
        </w:rPr>
        <w:t xml:space="preserve"> Waddell emphasises later additions and revisions by successive abbots, highlighting the text’s evolving nature (</w:t>
      </w:r>
      <w:r w:rsidR="00D93DC0" w:rsidRPr="00CC6D98">
        <w:rPr>
          <w:rFonts w:ascii="Calibri" w:hAnsi="Calibri" w:cs="Calibri"/>
          <w:color w:val="000000" w:themeColor="text1"/>
        </w:rPr>
        <w:t>Newman</w:t>
      </w:r>
      <w:r w:rsidR="003921E9" w:rsidRPr="00CC6D98">
        <w:rPr>
          <w:rFonts w:ascii="Calibri" w:hAnsi="Calibri" w:cs="Calibri"/>
          <w:color w:val="000000" w:themeColor="text1"/>
        </w:rPr>
        <w:t>, 2021).</w:t>
      </w:r>
      <w:r w:rsidR="003921E9" w:rsidRPr="00CC6D98">
        <w:rPr>
          <w:rFonts w:ascii="Calibri" w:hAnsi="Calibri" w:cs="Calibri"/>
          <w:color w:val="000000" w:themeColor="text1"/>
          <w:lang w:eastAsia="en-GB"/>
        </w:rPr>
        <w:t xml:space="preserve"> </w:t>
      </w:r>
      <w:r w:rsidR="00DF2E3B" w:rsidRPr="00CC6D98">
        <w:rPr>
          <w:rFonts w:ascii="Calibri" w:hAnsi="Calibri" w:cs="Calibri"/>
          <w:color w:val="000000" w:themeColor="text1"/>
          <w:lang w:eastAsia="en-GB"/>
        </w:rPr>
        <w:t>The</w:t>
      </w:r>
      <w:r w:rsidR="00DF2E3B" w:rsidRPr="00CC6D98">
        <w:rPr>
          <w:rFonts w:ascii="Calibri" w:hAnsi="Calibri" w:cs="Calibri"/>
          <w:i/>
          <w:iCs/>
          <w:color w:val="000000" w:themeColor="text1"/>
          <w:lang w:eastAsia="en-GB"/>
        </w:rPr>
        <w:t xml:space="preserve"> </w:t>
      </w:r>
      <w:r w:rsidR="005D7A80" w:rsidRPr="00CC6D98">
        <w:rPr>
          <w:rFonts w:ascii="Calibri" w:hAnsi="Calibri" w:cs="Calibri"/>
          <w:i/>
          <w:iCs/>
          <w:color w:val="000000" w:themeColor="text1"/>
          <w:lang w:eastAsia="en-GB"/>
        </w:rPr>
        <w:t>Carta</w:t>
      </w:r>
      <w:r w:rsidR="00DF2E3B" w:rsidRPr="00CC6D98">
        <w:rPr>
          <w:rFonts w:ascii="Calibri" w:hAnsi="Calibri" w:cs="Calibri"/>
          <w:color w:val="000000" w:themeColor="text1"/>
          <w:lang w:eastAsia="en-GB"/>
        </w:rPr>
        <w:t xml:space="preserve"> </w:t>
      </w:r>
      <w:r w:rsidR="0042678B" w:rsidRPr="00CC6D98">
        <w:rPr>
          <w:rFonts w:ascii="Calibri" w:hAnsi="Calibri" w:cs="Calibri"/>
          <w:color w:val="000000" w:themeColor="text1"/>
          <w:lang w:eastAsia="en-GB"/>
        </w:rPr>
        <w:t>drew</w:t>
      </w:r>
      <w:r w:rsidR="00DF2E3B" w:rsidRPr="00CC6D98">
        <w:rPr>
          <w:rFonts w:ascii="Calibri" w:hAnsi="Calibri" w:cs="Calibri"/>
          <w:color w:val="000000" w:themeColor="text1"/>
          <w:lang w:eastAsia="en-GB"/>
        </w:rPr>
        <w:t xml:space="preserve"> on earlier </w:t>
      </w:r>
      <w:r w:rsidR="00DF2E3B" w:rsidRPr="00CC6D98">
        <w:rPr>
          <w:rFonts w:ascii="Calibri" w:hAnsi="Calibri" w:cs="Calibri"/>
          <w:color w:val="000000" w:themeColor="text1"/>
        </w:rPr>
        <w:t>narratives</w:t>
      </w:r>
      <w:r w:rsidR="003921E9" w:rsidRPr="00CC6D98">
        <w:rPr>
          <w:rFonts w:ascii="Calibri" w:hAnsi="Calibri" w:cs="Calibri"/>
          <w:color w:val="000000" w:themeColor="text1"/>
        </w:rPr>
        <w:t>,</w:t>
      </w:r>
      <w:r w:rsidR="00DF2E3B" w:rsidRPr="00CC6D98">
        <w:rPr>
          <w:rFonts w:ascii="Calibri" w:hAnsi="Calibri" w:cs="Calibri"/>
          <w:color w:val="000000" w:themeColor="text1"/>
        </w:rPr>
        <w:t xml:space="preserve"> such as the </w:t>
      </w:r>
      <w:r w:rsidR="00DF2E3B" w:rsidRPr="00CC6D98">
        <w:rPr>
          <w:rFonts w:ascii="Calibri" w:hAnsi="Calibri" w:cs="Calibri"/>
          <w:i/>
          <w:iCs/>
          <w:color w:val="000000" w:themeColor="text1"/>
        </w:rPr>
        <w:t xml:space="preserve">Exordium </w:t>
      </w:r>
      <w:proofErr w:type="spellStart"/>
      <w:r w:rsidR="00DF2E3B" w:rsidRPr="00CC6D98">
        <w:rPr>
          <w:rFonts w:ascii="Calibri" w:hAnsi="Calibri" w:cs="Calibri"/>
          <w:i/>
          <w:iCs/>
          <w:color w:val="000000" w:themeColor="text1"/>
        </w:rPr>
        <w:t>Cistercii</w:t>
      </w:r>
      <w:proofErr w:type="spellEnd"/>
      <w:r w:rsidR="00DF2E3B" w:rsidRPr="00CC6D98">
        <w:rPr>
          <w:rFonts w:ascii="Calibri" w:hAnsi="Calibri" w:cs="Calibri"/>
          <w:color w:val="000000" w:themeColor="text1"/>
        </w:rPr>
        <w:t xml:space="preserve"> and </w:t>
      </w:r>
      <w:r w:rsidR="00DF2E3B" w:rsidRPr="00CC6D98">
        <w:rPr>
          <w:rFonts w:ascii="Calibri" w:hAnsi="Calibri" w:cs="Calibri"/>
          <w:i/>
          <w:iCs/>
          <w:color w:val="000000" w:themeColor="text1"/>
        </w:rPr>
        <w:t>Exordium Parvum</w:t>
      </w:r>
      <w:r w:rsidR="00D93DC0" w:rsidRPr="00CC6D98">
        <w:rPr>
          <w:rFonts w:ascii="Calibri" w:hAnsi="Calibri" w:cs="Calibri"/>
          <w:color w:val="000000" w:themeColor="text1"/>
        </w:rPr>
        <w:t>,</w:t>
      </w:r>
      <w:r w:rsidR="0042678B" w:rsidRPr="00CC6D98">
        <w:rPr>
          <w:rFonts w:ascii="Calibri" w:hAnsi="Calibri" w:cs="Calibri"/>
          <w:color w:val="000000" w:themeColor="text1"/>
        </w:rPr>
        <w:t xml:space="preserve"> </w:t>
      </w:r>
      <w:r w:rsidR="00B83C72" w:rsidRPr="00CC6D98">
        <w:rPr>
          <w:rFonts w:ascii="Calibri" w:eastAsiaTheme="minorHAnsi" w:hAnsi="Calibri" w:cs="Calibri"/>
          <w:color w:val="000000" w:themeColor="text1"/>
        </w:rPr>
        <w:t xml:space="preserve">showing </w:t>
      </w:r>
      <w:r w:rsidR="008C3E1A" w:rsidRPr="00CC6D98">
        <w:rPr>
          <w:rFonts w:ascii="Calibri" w:hAnsi="Calibri" w:cs="Calibri"/>
          <w:color w:val="000000" w:themeColor="text1"/>
        </w:rPr>
        <w:t>how governance gradually formalised</w:t>
      </w:r>
      <w:r w:rsidR="00DF2E3B" w:rsidRPr="00CC6D98">
        <w:rPr>
          <w:rFonts w:ascii="Calibri" w:hAnsi="Calibri" w:cs="Calibri"/>
          <w:color w:val="000000" w:themeColor="text1"/>
        </w:rPr>
        <w:t xml:space="preserve"> (</w:t>
      </w:r>
      <w:proofErr w:type="spellStart"/>
      <w:r w:rsidR="00DF2E3B" w:rsidRPr="00CC6D98">
        <w:rPr>
          <w:rFonts w:ascii="Calibri" w:hAnsi="Calibri" w:cs="Calibri"/>
          <w:color w:val="000000" w:themeColor="text1"/>
        </w:rPr>
        <w:t>Aust</w:t>
      </w:r>
      <w:proofErr w:type="spellEnd"/>
      <w:r w:rsidR="00DF2E3B" w:rsidRPr="00CC6D98">
        <w:rPr>
          <w:rFonts w:ascii="Calibri" w:hAnsi="Calibri" w:cs="Calibri"/>
          <w:color w:val="000000" w:themeColor="text1"/>
        </w:rPr>
        <w:t>, 2000).</w:t>
      </w:r>
      <w:r w:rsidR="00DF2E3B" w:rsidRPr="00CC6D98">
        <w:rPr>
          <w:rFonts w:ascii="Calibri" w:hAnsi="Calibri" w:cs="Calibri"/>
          <w:color w:val="000000" w:themeColor="text1"/>
          <w:lang w:eastAsia="en-GB"/>
        </w:rPr>
        <w:t xml:space="preserve"> </w:t>
      </w:r>
    </w:p>
    <w:p w14:paraId="6B5592E6" w14:textId="77777777" w:rsidR="003921E9" w:rsidRPr="00CC6D98" w:rsidRDefault="003921E9" w:rsidP="00E66C6D">
      <w:pPr>
        <w:suppressAutoHyphens w:val="0"/>
        <w:spacing w:line="360" w:lineRule="auto"/>
        <w:rPr>
          <w:rFonts w:ascii="Calibri" w:hAnsi="Calibri" w:cs="Calibri"/>
          <w:color w:val="000000" w:themeColor="text1"/>
          <w:lang w:eastAsia="en-GB"/>
        </w:rPr>
      </w:pPr>
    </w:p>
    <w:p w14:paraId="6B80812C" w14:textId="703BB050" w:rsidR="004B121A" w:rsidRPr="00CC6D98" w:rsidRDefault="00B83C72" w:rsidP="00E66C6D">
      <w:pPr>
        <w:suppressAutoHyphens w:val="0"/>
        <w:spacing w:line="360" w:lineRule="auto"/>
        <w:rPr>
          <w:rFonts w:ascii="Calibri" w:hAnsi="Calibri" w:cs="Calibri"/>
          <w:color w:val="000000" w:themeColor="text1"/>
          <w:lang w:eastAsia="en-GB"/>
        </w:rPr>
      </w:pPr>
      <w:r w:rsidRPr="00CC6D98">
        <w:rPr>
          <w:rFonts w:ascii="Calibri" w:hAnsi="Calibri" w:cs="Calibri"/>
          <w:color w:val="000000" w:themeColor="text1"/>
          <w:lang w:eastAsia="en-GB"/>
        </w:rPr>
        <w:t>Burton and Kerr (2011, pp. 82–102) highlight that the</w:t>
      </w:r>
      <w:r w:rsidRPr="00CC6D98">
        <w:rPr>
          <w:rFonts w:ascii="Calibri" w:hAnsi="Calibri" w:cs="Calibri"/>
          <w:i/>
          <w:iCs/>
          <w:color w:val="000000" w:themeColor="text1"/>
          <w:lang w:eastAsia="en-GB"/>
        </w:rPr>
        <w:t xml:space="preserve"> Carta </w:t>
      </w:r>
      <w:r w:rsidRPr="00CC6D98">
        <w:rPr>
          <w:rFonts w:ascii="Calibri" w:hAnsi="Calibri" w:cs="Calibri"/>
          <w:color w:val="000000" w:themeColor="text1"/>
          <w:lang w:eastAsia="en-GB"/>
        </w:rPr>
        <w:t xml:space="preserve">established a federated system. </w:t>
      </w:r>
      <w:proofErr w:type="spellStart"/>
      <w:r w:rsidR="00150751" w:rsidRPr="00CC6D98">
        <w:rPr>
          <w:rFonts w:ascii="Calibri" w:hAnsi="Calibri" w:cs="Calibri"/>
          <w:color w:val="000000" w:themeColor="text1"/>
        </w:rPr>
        <w:t>Cîteaux</w:t>
      </w:r>
      <w:proofErr w:type="spellEnd"/>
      <w:r w:rsidR="00150751" w:rsidRPr="00CC6D98">
        <w:rPr>
          <w:rFonts w:ascii="Calibri" w:hAnsi="Calibri" w:cs="Calibri"/>
          <w:color w:val="000000" w:themeColor="text1"/>
        </w:rPr>
        <w:t xml:space="preserve"> and senior abbots exercised oversight, while local houses retained voting rights</w:t>
      </w:r>
      <w:r w:rsidRPr="00CC6D98">
        <w:rPr>
          <w:rFonts w:ascii="Calibri" w:hAnsi="Calibri" w:cs="Calibri"/>
          <w:color w:val="000000" w:themeColor="text1"/>
          <w:lang w:eastAsia="en-GB"/>
        </w:rPr>
        <w:t xml:space="preserve">. This enabled rapid growth and cohesion. Before the </w:t>
      </w:r>
      <w:r w:rsidRPr="00CC6D98">
        <w:rPr>
          <w:rFonts w:ascii="Calibri" w:hAnsi="Calibri" w:cs="Calibri"/>
          <w:i/>
          <w:iCs/>
          <w:color w:val="000000" w:themeColor="text1"/>
          <w:lang w:eastAsia="en-GB"/>
        </w:rPr>
        <w:t>Carta</w:t>
      </w:r>
      <w:r w:rsidRPr="00CC6D98">
        <w:rPr>
          <w:rFonts w:ascii="Calibri" w:hAnsi="Calibri" w:cs="Calibri"/>
          <w:color w:val="000000" w:themeColor="text1"/>
          <w:lang w:eastAsia="en-GB"/>
        </w:rPr>
        <w:t>, monasteries followed the RSB Chapter 64</w:t>
      </w:r>
      <w:r w:rsidR="009B18C4" w:rsidRPr="00CC6D98">
        <w:rPr>
          <w:rFonts w:ascii="Calibri" w:hAnsi="Calibri" w:cs="Calibri"/>
          <w:color w:val="000000" w:themeColor="text1"/>
          <w:lang w:eastAsia="en-GB"/>
        </w:rPr>
        <w:t>,</w:t>
      </w:r>
      <w:r w:rsidRPr="00CC6D98">
        <w:rPr>
          <w:rFonts w:ascii="Calibri" w:hAnsi="Calibri" w:cs="Calibri"/>
          <w:color w:val="000000" w:themeColor="text1"/>
          <w:lang w:eastAsia="en-GB"/>
        </w:rPr>
        <w:t xml:space="preserve"> stressing communal election of abbots “by merit of life and wisdom of doctrine” (RSB, Ch. 64). </w:t>
      </w:r>
      <w:r w:rsidR="004B121A" w:rsidRPr="00CC6D98">
        <w:rPr>
          <w:rFonts w:ascii="Calibri" w:hAnsi="Calibri" w:cs="Calibri"/>
          <w:color w:val="000000" w:themeColor="text1"/>
          <w:lang w:eastAsia="en-GB"/>
        </w:rPr>
        <w:t xml:space="preserve">However, if an unfit candidate was chosen, external authorities intervened. As </w:t>
      </w:r>
      <w:proofErr w:type="spellStart"/>
      <w:r w:rsidR="004B121A" w:rsidRPr="00CC6D98">
        <w:rPr>
          <w:rFonts w:ascii="Calibri" w:hAnsi="Calibri" w:cs="Calibri"/>
          <w:color w:val="000000" w:themeColor="text1"/>
          <w:lang w:eastAsia="en-GB"/>
        </w:rPr>
        <w:t>Jamroziak</w:t>
      </w:r>
      <w:proofErr w:type="spellEnd"/>
      <w:r w:rsidR="004B121A" w:rsidRPr="00CC6D98">
        <w:rPr>
          <w:rFonts w:ascii="Calibri" w:hAnsi="Calibri" w:cs="Calibri"/>
          <w:color w:val="000000" w:themeColor="text1"/>
          <w:lang w:eastAsia="en-GB"/>
        </w:rPr>
        <w:t xml:space="preserve"> (2020) notes, this system was insufficient for a rapidly expanding order, </w:t>
      </w:r>
      <w:r w:rsidR="00414899" w:rsidRPr="00CC6D98">
        <w:rPr>
          <w:rFonts w:ascii="Calibri" w:hAnsi="Calibri" w:cs="Calibri"/>
          <w:color w:val="000000" w:themeColor="text1"/>
          <w:lang w:eastAsia="en-GB"/>
        </w:rPr>
        <w:t>since</w:t>
      </w:r>
      <w:r w:rsidR="004B121A" w:rsidRPr="00CC6D98">
        <w:rPr>
          <w:rFonts w:ascii="Calibri" w:hAnsi="Calibri" w:cs="Calibri"/>
          <w:color w:val="000000" w:themeColor="text1"/>
          <w:lang w:eastAsia="en-GB"/>
        </w:rPr>
        <w:t xml:space="preserve"> political or family interests</w:t>
      </w:r>
      <w:r w:rsidR="0042678B" w:rsidRPr="00CC6D98">
        <w:rPr>
          <w:rFonts w:ascii="Calibri" w:hAnsi="Calibri" w:cs="Calibri"/>
          <w:color w:val="000000" w:themeColor="text1"/>
          <w:lang w:eastAsia="en-GB"/>
        </w:rPr>
        <w:t xml:space="preserve"> could influence local elections</w:t>
      </w:r>
      <w:r w:rsidR="004B121A" w:rsidRPr="00CC6D98">
        <w:rPr>
          <w:rFonts w:ascii="Calibri" w:hAnsi="Calibri" w:cs="Calibri"/>
          <w:color w:val="000000" w:themeColor="text1"/>
          <w:lang w:eastAsia="en-GB"/>
        </w:rPr>
        <w:t xml:space="preserve">. The </w:t>
      </w:r>
      <w:r w:rsidR="004B121A" w:rsidRPr="00CC6D98">
        <w:rPr>
          <w:rFonts w:ascii="Calibri" w:hAnsi="Calibri" w:cs="Calibri"/>
          <w:i/>
          <w:iCs/>
          <w:color w:val="000000" w:themeColor="text1"/>
          <w:lang w:eastAsia="en-GB"/>
        </w:rPr>
        <w:t>Carta</w:t>
      </w:r>
      <w:r w:rsidR="004B121A" w:rsidRPr="00CC6D98">
        <w:rPr>
          <w:rFonts w:ascii="Calibri" w:hAnsi="Calibri" w:cs="Calibri"/>
          <w:color w:val="000000" w:themeColor="text1"/>
          <w:lang w:eastAsia="en-GB"/>
        </w:rPr>
        <w:t xml:space="preserve"> addressed these issues by requiring the presence or consent of senior abbots, </w:t>
      </w:r>
      <w:r w:rsidR="00414899" w:rsidRPr="00CC6D98">
        <w:rPr>
          <w:rFonts w:ascii="Calibri" w:hAnsi="Calibri" w:cs="Calibri"/>
          <w:color w:val="000000" w:themeColor="text1"/>
        </w:rPr>
        <w:t>embedding elections within a network-wide structure and preserving Benedictine discernment while safeguarding uniformity</w:t>
      </w:r>
      <w:r w:rsidR="004B121A" w:rsidRPr="00CC6D98">
        <w:rPr>
          <w:rFonts w:ascii="Calibri" w:hAnsi="Calibri" w:cs="Calibri"/>
          <w:color w:val="000000" w:themeColor="text1"/>
          <w:lang w:eastAsia="en-GB"/>
        </w:rPr>
        <w:t>.</w:t>
      </w:r>
    </w:p>
    <w:p w14:paraId="6D63414B" w14:textId="52F56A90" w:rsidR="008C3E1A" w:rsidRPr="00CC6D98" w:rsidRDefault="00DF2E3B" w:rsidP="00E66C6D">
      <w:pPr>
        <w:suppressAutoHyphens w:val="0"/>
        <w:spacing w:line="360" w:lineRule="auto"/>
        <w:rPr>
          <w:rFonts w:ascii="Calibri" w:hAnsi="Calibri" w:cs="Calibri"/>
          <w:color w:val="000000" w:themeColor="text1"/>
          <w:lang w:eastAsia="en-GB"/>
        </w:rPr>
      </w:pPr>
      <w:r w:rsidRPr="00CC6D98">
        <w:rPr>
          <w:rFonts w:ascii="Calibri" w:hAnsi="Calibri" w:cs="Calibri"/>
          <w:color w:val="000000" w:themeColor="text1"/>
          <w:lang w:eastAsia="en-GB"/>
        </w:rPr>
        <w:br/>
      </w:r>
      <w:r w:rsidR="00602438">
        <w:rPr>
          <w:rFonts w:ascii="Calibri" w:hAnsi="Calibri" w:cs="Calibri"/>
          <w:color w:val="000000" w:themeColor="text1"/>
        </w:rPr>
        <w:t>Chapter XI exemplifies the principles of the Carta, highlighting the procedures that follow the death of the abbot, or “father.” The instruction for the brethren to send “three messengers” within “fifteen days” underscores the urgency and official nature of the proce</w:t>
      </w:r>
      <w:r w:rsidR="005777AA">
        <w:rPr>
          <w:rFonts w:ascii="Calibri" w:hAnsi="Calibri" w:cs="Calibri"/>
          <w:color w:val="000000" w:themeColor="text1"/>
        </w:rPr>
        <w:t>ss</w:t>
      </w:r>
      <w:r w:rsidR="00602438">
        <w:rPr>
          <w:rFonts w:ascii="Calibri" w:hAnsi="Calibri" w:cs="Calibri"/>
          <w:color w:val="000000" w:themeColor="text1"/>
        </w:rPr>
        <w:t xml:space="preserve">. These messengers inform other Cistercian abbots, who are expected to assemble at </w:t>
      </w:r>
      <w:proofErr w:type="spellStart"/>
      <w:r w:rsidR="00602438">
        <w:rPr>
          <w:rFonts w:ascii="Calibri" w:hAnsi="Calibri" w:cs="Calibri"/>
          <w:color w:val="000000" w:themeColor="text1"/>
        </w:rPr>
        <w:t>Cîteaux</w:t>
      </w:r>
      <w:proofErr w:type="spellEnd"/>
      <w:r w:rsidR="00602438">
        <w:rPr>
          <w:rFonts w:ascii="Calibri" w:hAnsi="Calibri" w:cs="Calibri"/>
          <w:color w:val="000000" w:themeColor="text1"/>
        </w:rPr>
        <w:t xml:space="preserve">, the “New Monastery” and origin of the Order </w:t>
      </w:r>
      <w:r w:rsidR="00015E3F" w:rsidRPr="00CC6D98">
        <w:rPr>
          <w:rFonts w:ascii="Calibri" w:hAnsi="Calibri" w:cs="Calibri"/>
          <w:color w:val="000000" w:themeColor="text1"/>
        </w:rPr>
        <w:t xml:space="preserve">(McGuire, 1999), to participate in the election. Such prompt succession </w:t>
      </w:r>
      <w:r w:rsidR="009B18C4" w:rsidRPr="00CC6D98">
        <w:rPr>
          <w:rFonts w:ascii="Calibri" w:hAnsi="Calibri" w:cs="Calibri"/>
          <w:color w:val="000000" w:themeColor="text1"/>
        </w:rPr>
        <w:t>maintained community stability</w:t>
      </w:r>
      <w:r w:rsidR="00015E3F" w:rsidRPr="00CC6D98">
        <w:rPr>
          <w:rFonts w:ascii="Calibri" w:hAnsi="Calibri" w:cs="Calibri"/>
          <w:color w:val="000000" w:themeColor="text1"/>
        </w:rPr>
        <w:t xml:space="preserve">. </w:t>
      </w:r>
      <w:r w:rsidR="007000ED" w:rsidRPr="007000ED">
        <w:rPr>
          <w:rFonts w:ascii="Calibri" w:hAnsi="Calibri" w:cs="Calibri"/>
        </w:rPr>
        <w:t xml:space="preserve">Once assembled, the abbots </w:t>
      </w:r>
      <w:r w:rsidR="007000ED">
        <w:rPr>
          <w:rFonts w:ascii="Calibri" w:hAnsi="Calibri" w:cs="Calibri"/>
        </w:rPr>
        <w:t xml:space="preserve">collectively </w:t>
      </w:r>
      <w:r w:rsidR="007000ED" w:rsidRPr="007000ED">
        <w:rPr>
          <w:rFonts w:ascii="Calibri" w:hAnsi="Calibri" w:cs="Calibri"/>
        </w:rPr>
        <w:t xml:space="preserve">consent to the election of a new “shepherd” (abbot), described as “one whom God has foreseen,” introducing a divine element to the process. The term “shepherd,” recalling Christ the Good Shepherd (John 10:11), conveys pastoral care and </w:t>
      </w:r>
      <w:r w:rsidR="007000ED" w:rsidRPr="007000ED">
        <w:rPr>
          <w:rFonts w:ascii="Calibri" w:hAnsi="Calibri" w:cs="Calibri"/>
        </w:rPr>
        <w:lastRenderedPageBreak/>
        <w:t>spiritual authority, blending administrative order with divine guidance (</w:t>
      </w:r>
      <w:r w:rsidR="007000ED">
        <w:rPr>
          <w:rStyle w:val="Emphasis"/>
          <w:rFonts w:ascii="Calibri" w:eastAsiaTheme="majorEastAsia" w:hAnsi="Calibri" w:cs="Calibri"/>
          <w:i w:val="0"/>
          <w:iCs w:val="0"/>
          <w:color w:val="000000" w:themeColor="text1"/>
        </w:rPr>
        <w:t>Bible Gateway, 2025</w:t>
      </w:r>
      <w:r w:rsidR="007000ED">
        <w:rPr>
          <w:rFonts w:ascii="Calibri" w:hAnsi="Calibri" w:cs="Calibri"/>
          <w:color w:val="000000" w:themeColor="text1"/>
        </w:rPr>
        <w:t xml:space="preserve">; </w:t>
      </w:r>
      <w:r w:rsidR="007000ED" w:rsidRPr="00A4375E">
        <w:rPr>
          <w:rFonts w:ascii="Calibri" w:hAnsi="Calibri" w:cs="Calibri"/>
          <w:i/>
          <w:iCs/>
        </w:rPr>
        <w:t>Carta</w:t>
      </w:r>
      <w:r w:rsidR="007000ED" w:rsidRPr="007000ED">
        <w:rPr>
          <w:rFonts w:ascii="Calibri" w:hAnsi="Calibri" w:cs="Calibri"/>
        </w:rPr>
        <w:t xml:space="preserve"> </w:t>
      </w:r>
      <w:proofErr w:type="spellStart"/>
      <w:r w:rsidR="007000ED" w:rsidRPr="00A4375E">
        <w:rPr>
          <w:rFonts w:ascii="Calibri" w:hAnsi="Calibri" w:cs="Calibri"/>
          <w:i/>
          <w:iCs/>
        </w:rPr>
        <w:t>Caritatis</w:t>
      </w:r>
      <w:proofErr w:type="spellEnd"/>
      <w:r w:rsidR="007000ED" w:rsidRPr="007000ED">
        <w:rPr>
          <w:rFonts w:ascii="Calibri" w:hAnsi="Calibri" w:cs="Calibri"/>
        </w:rPr>
        <w:t>, Ch. 11).</w:t>
      </w:r>
      <w:r w:rsidR="007000ED">
        <w:t xml:space="preserve"> </w:t>
      </w:r>
      <w:r w:rsidRPr="00CC6D98">
        <w:rPr>
          <w:rFonts w:ascii="Calibri" w:hAnsi="Calibri" w:cs="Calibri"/>
          <w:color w:val="000000" w:themeColor="text1"/>
          <w:lang w:eastAsia="en-GB"/>
        </w:rPr>
        <w:t xml:space="preserve">Secondly, the temporary appointment of the </w:t>
      </w:r>
      <w:r w:rsidR="000F12BC" w:rsidRPr="00CC6D98">
        <w:rPr>
          <w:rFonts w:ascii="Calibri" w:hAnsi="Calibri" w:cs="Calibri"/>
          <w:color w:val="000000" w:themeColor="text1"/>
          <w:lang w:eastAsia="en-GB"/>
        </w:rPr>
        <w:t xml:space="preserve">“Lord </w:t>
      </w:r>
      <w:r w:rsidRPr="00CC6D98">
        <w:rPr>
          <w:rFonts w:ascii="Calibri" w:hAnsi="Calibri" w:cs="Calibri"/>
          <w:color w:val="000000" w:themeColor="text1"/>
          <w:lang w:eastAsia="en-GB"/>
        </w:rPr>
        <w:t xml:space="preserve">Abbot of La </w:t>
      </w:r>
      <w:proofErr w:type="spellStart"/>
      <w:r w:rsidRPr="00CC6D98">
        <w:rPr>
          <w:rFonts w:ascii="Calibri" w:hAnsi="Calibri" w:cs="Calibri"/>
          <w:color w:val="000000" w:themeColor="text1"/>
          <w:lang w:eastAsia="en-GB"/>
        </w:rPr>
        <w:t>Ferté</w:t>
      </w:r>
      <w:proofErr w:type="spellEnd"/>
      <w:r w:rsidR="000F12BC" w:rsidRPr="00CC6D98">
        <w:rPr>
          <w:rFonts w:ascii="Calibri" w:hAnsi="Calibri" w:cs="Calibri"/>
          <w:color w:val="000000" w:themeColor="text1"/>
          <w:lang w:eastAsia="en-GB"/>
        </w:rPr>
        <w:t>”</w:t>
      </w:r>
      <w:r w:rsidRPr="00CC6D98">
        <w:rPr>
          <w:rFonts w:ascii="Calibri" w:hAnsi="Calibri" w:cs="Calibri"/>
          <w:color w:val="000000" w:themeColor="text1"/>
          <w:lang w:eastAsia="en-GB"/>
        </w:rPr>
        <w:t xml:space="preserve"> demonstrates concern for continuity. </w:t>
      </w:r>
      <w:r w:rsidR="002C2351" w:rsidRPr="00CC6D98">
        <w:rPr>
          <w:rFonts w:ascii="Calibri" w:hAnsi="Calibri" w:cs="Calibri"/>
          <w:color w:val="000000" w:themeColor="text1"/>
          <w:lang w:eastAsia="en-GB"/>
        </w:rPr>
        <w:t xml:space="preserve">La </w:t>
      </w:r>
      <w:proofErr w:type="spellStart"/>
      <w:r w:rsidR="002C2351" w:rsidRPr="00CC6D98">
        <w:rPr>
          <w:rFonts w:ascii="Calibri" w:hAnsi="Calibri" w:cs="Calibri"/>
          <w:color w:val="000000" w:themeColor="text1"/>
          <w:lang w:eastAsia="en-GB"/>
        </w:rPr>
        <w:t>Ferte</w:t>
      </w:r>
      <w:proofErr w:type="spellEnd"/>
      <w:r w:rsidR="002C2351" w:rsidRPr="00CC6D98">
        <w:rPr>
          <w:rFonts w:ascii="Calibri" w:hAnsi="Calibri" w:cs="Calibri"/>
          <w:color w:val="000000" w:themeColor="text1"/>
          <w:lang w:eastAsia="en-GB"/>
        </w:rPr>
        <w:t xml:space="preserve"> refers to </w:t>
      </w:r>
      <w:r w:rsidR="002C2351" w:rsidRPr="00CC6D98">
        <w:rPr>
          <w:rFonts w:ascii="Calibri" w:hAnsi="Calibri" w:cs="Calibri"/>
          <w:color w:val="000000" w:themeColor="text1"/>
          <w:shd w:val="clear" w:color="auto" w:fill="FFFFFF"/>
        </w:rPr>
        <w:t>Citeaux's first daughter house (McGuire, 1999).</w:t>
      </w:r>
      <w:r w:rsidR="002C2351" w:rsidRPr="00CC6D98">
        <w:rPr>
          <w:rFonts w:ascii="Calibri" w:hAnsi="Calibri" w:cs="Calibri"/>
          <w:color w:val="000000" w:themeColor="text1"/>
          <w:lang w:eastAsia="en-GB"/>
        </w:rPr>
        <w:t xml:space="preserve"> </w:t>
      </w:r>
      <w:r w:rsidRPr="00CC6D98">
        <w:rPr>
          <w:rFonts w:ascii="Calibri" w:hAnsi="Calibri" w:cs="Calibri"/>
          <w:color w:val="000000" w:themeColor="text1"/>
          <w:lang w:eastAsia="en-GB"/>
        </w:rPr>
        <w:t xml:space="preserve">Authority could not lapse; it was </w:t>
      </w:r>
      <w:r w:rsidR="0042678B" w:rsidRPr="00CC6D98">
        <w:rPr>
          <w:rFonts w:ascii="Calibri" w:hAnsi="Calibri" w:cs="Calibri"/>
          <w:color w:val="000000" w:themeColor="text1"/>
          <w:lang w:eastAsia="en-GB"/>
        </w:rPr>
        <w:t>instead delegated</w:t>
      </w:r>
      <w:r w:rsidRPr="00CC6D98">
        <w:rPr>
          <w:rFonts w:ascii="Calibri" w:hAnsi="Calibri" w:cs="Calibri"/>
          <w:color w:val="000000" w:themeColor="text1"/>
          <w:lang w:eastAsia="en-GB"/>
        </w:rPr>
        <w:t xml:space="preserve"> to </w:t>
      </w:r>
      <w:r w:rsidR="00617153" w:rsidRPr="00CC6D98">
        <w:rPr>
          <w:rFonts w:ascii="Calibri" w:hAnsi="Calibri" w:cs="Calibri"/>
          <w:color w:val="000000" w:themeColor="text1"/>
          <w:lang w:eastAsia="en-GB"/>
        </w:rPr>
        <w:t>this</w:t>
      </w:r>
      <w:r w:rsidRPr="00CC6D98">
        <w:rPr>
          <w:rFonts w:ascii="Calibri" w:hAnsi="Calibri" w:cs="Calibri"/>
          <w:color w:val="000000" w:themeColor="text1"/>
          <w:lang w:eastAsia="en-GB"/>
        </w:rPr>
        <w:t xml:space="preserve"> senior figure until the new abbot assumed </w:t>
      </w:r>
      <w:r w:rsidR="000F12BC" w:rsidRPr="00CC6D98">
        <w:rPr>
          <w:rFonts w:ascii="Calibri" w:hAnsi="Calibri" w:cs="Calibri"/>
          <w:color w:val="000000" w:themeColor="text1"/>
          <w:lang w:eastAsia="en-GB"/>
        </w:rPr>
        <w:t>“</w:t>
      </w:r>
      <w:r w:rsidRPr="00CC6D98">
        <w:rPr>
          <w:rFonts w:ascii="Calibri" w:hAnsi="Calibri" w:cs="Calibri"/>
          <w:color w:val="000000" w:themeColor="text1"/>
          <w:lang w:eastAsia="en-GB"/>
        </w:rPr>
        <w:t>pastoral care</w:t>
      </w:r>
      <w:r w:rsidR="000F12BC" w:rsidRPr="00CC6D98">
        <w:rPr>
          <w:rFonts w:ascii="Calibri" w:hAnsi="Calibri" w:cs="Calibri"/>
          <w:color w:val="000000" w:themeColor="text1"/>
          <w:lang w:eastAsia="en-GB"/>
        </w:rPr>
        <w:t>”</w:t>
      </w:r>
      <w:r w:rsidRPr="00CC6D98">
        <w:rPr>
          <w:rFonts w:ascii="Calibri" w:hAnsi="Calibri" w:cs="Calibri"/>
          <w:color w:val="000000" w:themeColor="text1"/>
          <w:lang w:eastAsia="en-GB"/>
        </w:rPr>
        <w:t xml:space="preserve">. The phrase </w:t>
      </w:r>
      <w:r w:rsidR="000F12BC" w:rsidRPr="00CC6D98">
        <w:rPr>
          <w:rFonts w:ascii="Calibri" w:hAnsi="Calibri" w:cs="Calibri"/>
          <w:color w:val="000000" w:themeColor="text1"/>
          <w:lang w:eastAsia="en-GB"/>
        </w:rPr>
        <w:t>“</w:t>
      </w:r>
      <w:r w:rsidRPr="00CC6D98">
        <w:rPr>
          <w:rFonts w:ascii="Calibri" w:hAnsi="Calibri" w:cs="Calibri"/>
          <w:color w:val="000000" w:themeColor="text1"/>
          <w:lang w:eastAsia="en-GB"/>
        </w:rPr>
        <w:t>as we have said earlier</w:t>
      </w:r>
      <w:r w:rsidR="000F12BC" w:rsidRPr="00CC6D98">
        <w:rPr>
          <w:rFonts w:ascii="Calibri" w:hAnsi="Calibri" w:cs="Calibri"/>
          <w:color w:val="000000" w:themeColor="text1"/>
          <w:lang w:eastAsia="en-GB"/>
        </w:rPr>
        <w:t>”</w:t>
      </w:r>
      <w:r w:rsidRPr="00CC6D98">
        <w:rPr>
          <w:rFonts w:ascii="Calibri" w:hAnsi="Calibri" w:cs="Calibri"/>
          <w:color w:val="000000" w:themeColor="text1"/>
          <w:lang w:eastAsia="en-GB"/>
        </w:rPr>
        <w:t xml:space="preserve"> recalls Chapter IV titled </w:t>
      </w:r>
      <w:r w:rsidRPr="00CC6D98">
        <w:rPr>
          <w:rFonts w:ascii="Calibri" w:hAnsi="Calibri" w:cs="Calibri"/>
          <w:i/>
          <w:iCs/>
          <w:color w:val="000000" w:themeColor="text1"/>
          <w:lang w:eastAsia="en-GB"/>
        </w:rPr>
        <w:t>The General Statute between Abbeys</w:t>
      </w:r>
      <w:r w:rsidR="0042678B" w:rsidRPr="00CC6D98">
        <w:rPr>
          <w:rFonts w:ascii="Calibri" w:hAnsi="Calibri" w:cs="Calibri"/>
          <w:color w:val="000000" w:themeColor="text1"/>
          <w:lang w:eastAsia="en-GB"/>
        </w:rPr>
        <w:t>, where</w:t>
      </w:r>
      <w:r w:rsidRPr="00CC6D98">
        <w:rPr>
          <w:rFonts w:ascii="Calibri" w:hAnsi="Calibri" w:cs="Calibri"/>
          <w:color w:val="000000" w:themeColor="text1"/>
          <w:lang w:eastAsia="en-GB"/>
        </w:rPr>
        <w:t xml:space="preserve"> the Abbot of </w:t>
      </w:r>
      <w:proofErr w:type="spellStart"/>
      <w:r w:rsidRPr="00CC6D98">
        <w:rPr>
          <w:rFonts w:ascii="Calibri" w:hAnsi="Calibri" w:cs="Calibri"/>
          <w:color w:val="000000" w:themeColor="text1"/>
          <w:lang w:eastAsia="en-GB"/>
        </w:rPr>
        <w:t>Cîteaux</w:t>
      </w:r>
      <w:proofErr w:type="spellEnd"/>
      <w:r w:rsidRPr="00CC6D98">
        <w:rPr>
          <w:rFonts w:ascii="Calibri" w:hAnsi="Calibri" w:cs="Calibri"/>
          <w:color w:val="000000" w:themeColor="text1"/>
          <w:lang w:eastAsia="en-GB"/>
        </w:rPr>
        <w:t xml:space="preserve"> assumes the abbot’s role during visitation (</w:t>
      </w:r>
      <w:r w:rsidR="000B674C" w:rsidRPr="00A4375E">
        <w:rPr>
          <w:rFonts w:ascii="Calibri" w:hAnsi="Calibri" w:cs="Calibri"/>
          <w:i/>
          <w:iCs/>
          <w:color w:val="000000" w:themeColor="text1"/>
          <w:lang w:eastAsia="en-GB"/>
        </w:rPr>
        <w:t xml:space="preserve">Carta </w:t>
      </w:r>
      <w:proofErr w:type="spellStart"/>
      <w:r w:rsidR="000B674C" w:rsidRPr="00A4375E">
        <w:rPr>
          <w:rFonts w:ascii="Calibri" w:hAnsi="Calibri" w:cs="Calibri"/>
          <w:i/>
          <w:iCs/>
          <w:color w:val="000000" w:themeColor="text1"/>
          <w:lang w:eastAsia="en-GB"/>
        </w:rPr>
        <w:t>Caritatis</w:t>
      </w:r>
      <w:proofErr w:type="spellEnd"/>
      <w:r w:rsidRPr="00CC6D98">
        <w:rPr>
          <w:rFonts w:ascii="Calibri" w:hAnsi="Calibri" w:cs="Calibri"/>
          <w:color w:val="000000" w:themeColor="text1"/>
          <w:lang w:eastAsia="en-GB"/>
        </w:rPr>
        <w:t>, Ch. 4). This reflects an institutional culture that avoided power vacuums.</w:t>
      </w:r>
      <w:r w:rsidR="00414899" w:rsidRPr="00CC6D98">
        <w:rPr>
          <w:rFonts w:ascii="Calibri" w:hAnsi="Calibri" w:cs="Calibri"/>
          <w:color w:val="000000" w:themeColor="text1"/>
          <w:lang w:eastAsia="en-GB"/>
        </w:rPr>
        <w:t xml:space="preserve"> </w:t>
      </w:r>
      <w:r w:rsidR="004B121A" w:rsidRPr="00CC6D98">
        <w:rPr>
          <w:rFonts w:ascii="Calibri" w:hAnsi="Calibri" w:cs="Calibri"/>
          <w:color w:val="000000" w:themeColor="text1"/>
          <w:lang w:eastAsia="en-GB"/>
        </w:rPr>
        <w:t xml:space="preserve">Third, the statute required </w:t>
      </w:r>
      <w:r w:rsidR="000F12BC" w:rsidRPr="00CC6D98">
        <w:rPr>
          <w:rFonts w:ascii="Calibri" w:hAnsi="Calibri" w:cs="Calibri"/>
          <w:color w:val="000000" w:themeColor="text1"/>
          <w:lang w:eastAsia="en-GB"/>
        </w:rPr>
        <w:t>“</w:t>
      </w:r>
      <w:r w:rsidR="004B121A" w:rsidRPr="00CC6D98">
        <w:rPr>
          <w:rFonts w:ascii="Calibri" w:hAnsi="Calibri" w:cs="Calibri"/>
          <w:color w:val="000000" w:themeColor="text1"/>
          <w:lang w:eastAsia="en-GB"/>
        </w:rPr>
        <w:t>widowed</w:t>
      </w:r>
      <w:r w:rsidR="000F12BC" w:rsidRPr="00CC6D98">
        <w:rPr>
          <w:rFonts w:ascii="Calibri" w:hAnsi="Calibri" w:cs="Calibri"/>
          <w:color w:val="000000" w:themeColor="text1"/>
          <w:lang w:eastAsia="en-GB"/>
        </w:rPr>
        <w:t>”</w:t>
      </w:r>
      <w:r w:rsidR="004B121A" w:rsidRPr="00CC6D98">
        <w:rPr>
          <w:rFonts w:ascii="Calibri" w:hAnsi="Calibri" w:cs="Calibri"/>
          <w:color w:val="000000" w:themeColor="text1"/>
          <w:lang w:eastAsia="en-GB"/>
        </w:rPr>
        <w:t xml:space="preserve"> monasteries to summon the abbot of their founding house and elect in his presence</w:t>
      </w:r>
      <w:r w:rsidR="008C3E1A" w:rsidRPr="00CC6D98">
        <w:rPr>
          <w:rFonts w:ascii="Calibri" w:hAnsi="Calibri" w:cs="Calibri"/>
          <w:color w:val="000000" w:themeColor="text1"/>
          <w:lang w:eastAsia="en-GB"/>
        </w:rPr>
        <w:t>, balancing</w:t>
      </w:r>
      <w:r w:rsidR="002E7E3E" w:rsidRPr="00CC6D98">
        <w:rPr>
          <w:rFonts w:ascii="Calibri" w:hAnsi="Calibri" w:cs="Calibri"/>
          <w:color w:val="000000" w:themeColor="text1"/>
        </w:rPr>
        <w:t xml:space="preserve"> local involvement with hierarchical oversight. </w:t>
      </w:r>
      <w:r w:rsidR="008C3E1A" w:rsidRPr="00CC6D98">
        <w:rPr>
          <w:rFonts w:ascii="Calibri" w:hAnsi="Calibri" w:cs="Calibri"/>
          <w:color w:val="000000" w:themeColor="text1"/>
        </w:rPr>
        <w:t xml:space="preserve">Candidates had to be Cistercians from the local community, the New Monastery, or other affiliated houses. Excluding outsiders reinforced institutional cohesion and legitimacy through formal Order affiliation. </w:t>
      </w:r>
    </w:p>
    <w:p w14:paraId="154FA07B" w14:textId="18243FD3" w:rsidR="00E75BCF" w:rsidRPr="00CC6D98" w:rsidRDefault="00DF2E3B" w:rsidP="00E66C6D">
      <w:pPr>
        <w:suppressAutoHyphens w:val="0"/>
        <w:spacing w:line="360" w:lineRule="auto"/>
        <w:rPr>
          <w:rFonts w:ascii="Calibri" w:hAnsi="Calibri" w:cs="Calibri"/>
          <w:color w:val="000000" w:themeColor="text1"/>
        </w:rPr>
      </w:pPr>
      <w:r w:rsidRPr="00CC6D98">
        <w:rPr>
          <w:rFonts w:ascii="Calibri" w:hAnsi="Calibri" w:cs="Calibri"/>
          <w:color w:val="000000" w:themeColor="text1"/>
          <w:lang w:eastAsia="en-GB"/>
        </w:rPr>
        <w:br/>
      </w:r>
      <w:r w:rsidR="00E66C6D" w:rsidRPr="00CC6D98">
        <w:rPr>
          <w:rFonts w:ascii="Calibri" w:hAnsi="Calibri" w:cs="Calibri"/>
          <w:color w:val="000000" w:themeColor="text1"/>
        </w:rPr>
        <w:t xml:space="preserve">The passage shows how the Cistercians adapted Benedictine principles into a systematised, federated framework. While Rule 64 </w:t>
      </w:r>
      <w:r w:rsidR="009B18C4" w:rsidRPr="00CC6D98">
        <w:rPr>
          <w:rFonts w:ascii="Calibri" w:hAnsi="Calibri" w:cs="Calibri"/>
          <w:color w:val="000000" w:themeColor="text1"/>
        </w:rPr>
        <w:t xml:space="preserve">of RSB </w:t>
      </w:r>
      <w:r w:rsidR="00E66C6D" w:rsidRPr="00CC6D98">
        <w:rPr>
          <w:rFonts w:ascii="Calibri" w:hAnsi="Calibri" w:cs="Calibri"/>
          <w:color w:val="000000" w:themeColor="text1"/>
        </w:rPr>
        <w:t>emphasised commun</w:t>
      </w:r>
      <w:r w:rsidR="009B18C4" w:rsidRPr="00CC6D98">
        <w:rPr>
          <w:rFonts w:ascii="Calibri" w:hAnsi="Calibri" w:cs="Calibri"/>
          <w:color w:val="000000" w:themeColor="text1"/>
        </w:rPr>
        <w:t>al</w:t>
      </w:r>
      <w:r w:rsidR="00E66C6D" w:rsidRPr="00CC6D98">
        <w:rPr>
          <w:rFonts w:ascii="Calibri" w:hAnsi="Calibri" w:cs="Calibri"/>
          <w:color w:val="000000" w:themeColor="text1"/>
        </w:rPr>
        <w:t xml:space="preserve"> choice and spiritual </w:t>
      </w:r>
      <w:r w:rsidR="009B18C4" w:rsidRPr="00CC6D98">
        <w:rPr>
          <w:rFonts w:ascii="Calibri" w:hAnsi="Calibri" w:cs="Calibri"/>
          <w:color w:val="000000" w:themeColor="text1"/>
        </w:rPr>
        <w:t>merit</w:t>
      </w:r>
      <w:r w:rsidR="00E66C6D" w:rsidRPr="00CC6D98">
        <w:rPr>
          <w:rFonts w:ascii="Calibri" w:hAnsi="Calibri" w:cs="Calibri"/>
          <w:color w:val="000000" w:themeColor="text1"/>
        </w:rPr>
        <w:t xml:space="preserve"> (</w:t>
      </w:r>
      <w:r w:rsidR="00D93DC0" w:rsidRPr="00CC6D98">
        <w:rPr>
          <w:rFonts w:ascii="Calibri" w:hAnsi="Calibri" w:cs="Calibri"/>
          <w:color w:val="000000" w:themeColor="text1"/>
        </w:rPr>
        <w:t>RSB</w:t>
      </w:r>
      <w:r w:rsidR="00E66C6D" w:rsidRPr="00CC6D98">
        <w:rPr>
          <w:rFonts w:ascii="Calibri" w:hAnsi="Calibri" w:cs="Calibri"/>
          <w:color w:val="000000" w:themeColor="text1"/>
        </w:rPr>
        <w:t xml:space="preserve">, Ch. 64), the </w:t>
      </w:r>
      <w:r w:rsidR="00E66C6D" w:rsidRPr="00CC6D98">
        <w:rPr>
          <w:rFonts w:ascii="Calibri" w:hAnsi="Calibri" w:cs="Calibri"/>
          <w:i/>
          <w:iCs/>
          <w:color w:val="000000" w:themeColor="text1"/>
        </w:rPr>
        <w:t>Carta</w:t>
      </w:r>
      <w:r w:rsidR="00E66C6D" w:rsidRPr="00CC6D98">
        <w:rPr>
          <w:rFonts w:ascii="Calibri" w:hAnsi="Calibri" w:cs="Calibri"/>
          <w:color w:val="000000" w:themeColor="text1"/>
        </w:rPr>
        <w:t xml:space="preserve"> required oversight from senior abbots and occasionally </w:t>
      </w:r>
      <w:proofErr w:type="spellStart"/>
      <w:r w:rsidR="00E66C6D" w:rsidRPr="00CC6D98">
        <w:rPr>
          <w:rFonts w:ascii="Calibri" w:hAnsi="Calibri" w:cs="Calibri"/>
          <w:color w:val="000000" w:themeColor="text1"/>
        </w:rPr>
        <w:t>Cîteaux</w:t>
      </w:r>
      <w:proofErr w:type="spellEnd"/>
      <w:r w:rsidR="00E66C6D" w:rsidRPr="00CC6D98">
        <w:rPr>
          <w:rFonts w:ascii="Calibri" w:hAnsi="Calibri" w:cs="Calibri"/>
          <w:color w:val="000000" w:themeColor="text1"/>
        </w:rPr>
        <w:t xml:space="preserve"> itself. </w:t>
      </w:r>
      <w:r w:rsidR="009B18C4" w:rsidRPr="00CC6D98">
        <w:rPr>
          <w:rFonts w:ascii="Calibri" w:hAnsi="Calibri" w:cs="Calibri"/>
          <w:color w:val="000000" w:themeColor="text1"/>
        </w:rPr>
        <w:t>Elections</w:t>
      </w:r>
      <w:r w:rsidR="00E66C6D" w:rsidRPr="00CC6D98">
        <w:rPr>
          <w:rFonts w:ascii="Calibri" w:hAnsi="Calibri" w:cs="Calibri"/>
          <w:color w:val="000000" w:themeColor="text1"/>
        </w:rPr>
        <w:t xml:space="preserve">, therefore, became both a communal act </w:t>
      </w:r>
      <w:r w:rsidR="008C3E1A" w:rsidRPr="00CC6D98">
        <w:rPr>
          <w:rFonts w:ascii="Calibri" w:hAnsi="Calibri" w:cs="Calibri"/>
          <w:color w:val="000000" w:themeColor="text1"/>
        </w:rPr>
        <w:t>and a</w:t>
      </w:r>
      <w:r w:rsidR="009B18C4" w:rsidRPr="00CC6D98">
        <w:rPr>
          <w:rFonts w:ascii="Calibri" w:hAnsi="Calibri" w:cs="Calibri"/>
          <w:color w:val="000000" w:themeColor="text1"/>
        </w:rPr>
        <w:t xml:space="preserve">n </w:t>
      </w:r>
      <w:r w:rsidR="008C3E1A" w:rsidRPr="00CC6D98">
        <w:rPr>
          <w:rFonts w:ascii="Calibri" w:hAnsi="Calibri" w:cs="Calibri"/>
          <w:color w:val="000000" w:themeColor="text1"/>
        </w:rPr>
        <w:t>affirmation of identity</w:t>
      </w:r>
      <w:r w:rsidRPr="00CC6D98">
        <w:rPr>
          <w:rFonts w:ascii="Calibri" w:hAnsi="Calibri" w:cs="Calibri"/>
          <w:color w:val="000000" w:themeColor="text1"/>
          <w:lang w:eastAsia="en-GB"/>
        </w:rPr>
        <w:t>.</w:t>
      </w:r>
      <w:r w:rsidR="005E6A85" w:rsidRPr="00CC6D98">
        <w:rPr>
          <w:rFonts w:ascii="Calibri" w:hAnsi="Calibri" w:cs="Calibri"/>
          <w:color w:val="000000" w:themeColor="text1"/>
          <w:lang w:eastAsia="en-GB"/>
        </w:rPr>
        <w:t xml:space="preserve"> </w:t>
      </w:r>
      <w:r w:rsidR="009B18C4" w:rsidRPr="00CC6D98">
        <w:rPr>
          <w:rFonts w:ascii="Calibri" w:hAnsi="Calibri" w:cs="Calibri"/>
          <w:color w:val="000000" w:themeColor="text1"/>
        </w:rPr>
        <w:t>E</w:t>
      </w:r>
      <w:r w:rsidR="007D02F6" w:rsidRPr="00CC6D98">
        <w:rPr>
          <w:rFonts w:ascii="Calibri" w:hAnsi="Calibri" w:cs="Calibri"/>
          <w:color w:val="000000" w:themeColor="text1"/>
        </w:rPr>
        <w:t>xtending eligibility to all monks, the</w:t>
      </w:r>
      <w:r w:rsidR="007D02F6" w:rsidRPr="00CC6D98">
        <w:rPr>
          <w:rFonts w:ascii="Calibri" w:hAnsi="Calibri" w:cs="Calibri"/>
          <w:i/>
          <w:iCs/>
          <w:color w:val="000000" w:themeColor="text1"/>
        </w:rPr>
        <w:t xml:space="preserve"> Carta</w:t>
      </w:r>
      <w:r w:rsidR="007D02F6" w:rsidRPr="00CC6D98">
        <w:rPr>
          <w:rFonts w:ascii="Calibri" w:hAnsi="Calibri" w:cs="Calibri"/>
          <w:color w:val="000000" w:themeColor="text1"/>
        </w:rPr>
        <w:t xml:space="preserve"> </w:t>
      </w:r>
      <w:r w:rsidR="008C3E1A" w:rsidRPr="00CC6D98">
        <w:rPr>
          <w:rFonts w:ascii="Calibri" w:hAnsi="Calibri" w:cs="Calibri"/>
          <w:color w:val="000000" w:themeColor="text1"/>
        </w:rPr>
        <w:t>promoted unity and consistency</w:t>
      </w:r>
      <w:r w:rsidR="007D02F6" w:rsidRPr="00CC6D98">
        <w:rPr>
          <w:rFonts w:ascii="Calibri" w:hAnsi="Calibri" w:cs="Calibri"/>
          <w:color w:val="000000" w:themeColor="text1"/>
        </w:rPr>
        <w:t xml:space="preserve"> (Burton and Kerr, 2011, p. 32). </w:t>
      </w:r>
      <w:r w:rsidR="00AB3B2D" w:rsidRPr="00CC6D98">
        <w:rPr>
          <w:rFonts w:ascii="Calibri" w:hAnsi="Calibri" w:cs="Calibri"/>
          <w:color w:val="000000" w:themeColor="text1"/>
        </w:rPr>
        <w:t>However,</w:t>
      </w:r>
      <w:r w:rsidR="009B18C4" w:rsidRPr="00CC6D98">
        <w:rPr>
          <w:rFonts w:ascii="Calibri" w:hAnsi="Calibri" w:cs="Calibri"/>
          <w:color w:val="000000" w:themeColor="text1"/>
        </w:rPr>
        <w:t xml:space="preserve"> </w:t>
      </w:r>
      <w:r w:rsidR="008C3E1A" w:rsidRPr="00CC6D98">
        <w:rPr>
          <w:rFonts w:ascii="Calibri" w:hAnsi="Calibri" w:cs="Calibri"/>
          <w:color w:val="000000" w:themeColor="text1"/>
        </w:rPr>
        <w:t xml:space="preserve">disputes such as those at Strata Florida (Burton, 2019) and the election of </w:t>
      </w:r>
      <w:r w:rsidR="009B18C4" w:rsidRPr="00CC6D98">
        <w:rPr>
          <w:rFonts w:ascii="Calibri" w:hAnsi="Calibri" w:cs="Calibri"/>
          <w:color w:val="000000" w:themeColor="text1"/>
        </w:rPr>
        <w:t>un</w:t>
      </w:r>
      <w:r w:rsidR="00AB3B2D" w:rsidRPr="00CC6D98">
        <w:rPr>
          <w:rFonts w:ascii="Calibri" w:hAnsi="Calibri" w:cs="Calibri"/>
          <w:color w:val="000000" w:themeColor="text1"/>
        </w:rPr>
        <w:t>suitable</w:t>
      </w:r>
      <w:r w:rsidR="009B18C4" w:rsidRPr="00CC6D98">
        <w:rPr>
          <w:rFonts w:ascii="Calibri" w:hAnsi="Calibri" w:cs="Calibri"/>
          <w:color w:val="000000" w:themeColor="text1"/>
        </w:rPr>
        <w:t xml:space="preserve"> abbots like Guy of Trois Fontaines (Merton, 1998) </w:t>
      </w:r>
      <w:r w:rsidR="00AB3B2D" w:rsidRPr="00CC6D98">
        <w:rPr>
          <w:rFonts w:ascii="Calibri" w:hAnsi="Calibri" w:cs="Calibri"/>
          <w:color w:val="000000" w:themeColor="text1"/>
        </w:rPr>
        <w:t>exposed</w:t>
      </w:r>
      <w:r w:rsidR="009B18C4" w:rsidRPr="00CC6D98">
        <w:rPr>
          <w:rFonts w:ascii="Calibri" w:hAnsi="Calibri" w:cs="Calibri"/>
          <w:color w:val="000000" w:themeColor="text1"/>
        </w:rPr>
        <w:t xml:space="preserve"> the limits of the system. Even so, the </w:t>
      </w:r>
      <w:r w:rsidR="009B18C4" w:rsidRPr="00CC6D98">
        <w:rPr>
          <w:rFonts w:ascii="Calibri" w:hAnsi="Calibri" w:cs="Calibri"/>
          <w:i/>
          <w:iCs/>
          <w:color w:val="000000" w:themeColor="text1"/>
        </w:rPr>
        <w:t xml:space="preserve">Carta </w:t>
      </w:r>
      <w:r w:rsidR="009B18C4" w:rsidRPr="00CC6D98">
        <w:rPr>
          <w:rFonts w:ascii="Calibri" w:hAnsi="Calibri" w:cs="Calibri"/>
          <w:color w:val="000000" w:themeColor="text1"/>
        </w:rPr>
        <w:t>upheld order and legitimacy within a growing Order</w:t>
      </w:r>
      <w:r w:rsidR="008C3E1A" w:rsidRPr="00CC6D98">
        <w:rPr>
          <w:rFonts w:ascii="Calibri" w:hAnsi="Calibri" w:cs="Calibri"/>
          <w:color w:val="000000" w:themeColor="text1"/>
        </w:rPr>
        <w:t xml:space="preserve">. Managing succession was not merely an administrative task, </w:t>
      </w:r>
      <w:r w:rsidR="00AB3B2D" w:rsidRPr="00CC6D98">
        <w:rPr>
          <w:rFonts w:ascii="Calibri" w:hAnsi="Calibri" w:cs="Calibri"/>
          <w:color w:val="000000" w:themeColor="text1"/>
        </w:rPr>
        <w:t>but</w:t>
      </w:r>
      <w:r w:rsidR="009B18C4" w:rsidRPr="00CC6D98">
        <w:rPr>
          <w:rFonts w:ascii="Calibri" w:hAnsi="Calibri" w:cs="Calibri"/>
          <w:color w:val="000000" w:themeColor="text1"/>
        </w:rPr>
        <w:t xml:space="preserve"> central to maintaining</w:t>
      </w:r>
      <w:r w:rsidR="008C3E1A" w:rsidRPr="00CC6D98">
        <w:rPr>
          <w:rFonts w:ascii="Calibri" w:hAnsi="Calibri" w:cs="Calibri"/>
          <w:color w:val="000000" w:themeColor="text1"/>
        </w:rPr>
        <w:t xml:space="preserve"> authority</w:t>
      </w:r>
      <w:r w:rsidRPr="00CC6D98">
        <w:rPr>
          <w:rFonts w:ascii="Calibri" w:hAnsi="Calibri" w:cs="Calibri"/>
          <w:color w:val="000000" w:themeColor="text1"/>
        </w:rPr>
        <w:t>.</w:t>
      </w:r>
      <w:r w:rsidR="000A32E4" w:rsidRPr="00CC6D98">
        <w:rPr>
          <w:rFonts w:ascii="Calibri" w:hAnsi="Calibri" w:cs="Calibri"/>
          <w:color w:val="000000" w:themeColor="text1"/>
          <w:lang w:eastAsia="en-GB"/>
        </w:rPr>
        <w:t xml:space="preserve"> </w:t>
      </w:r>
      <w:r w:rsidR="009B18C4" w:rsidRPr="00CC6D98">
        <w:rPr>
          <w:rFonts w:ascii="Calibri" w:hAnsi="Calibri" w:cs="Calibri"/>
          <w:color w:val="000000" w:themeColor="text1"/>
        </w:rPr>
        <w:t xml:space="preserve">The Cistercians were the first monastic order to codify a shared constitution, </w:t>
      </w:r>
      <w:r w:rsidR="008B0048" w:rsidRPr="00CC6D98">
        <w:rPr>
          <w:rFonts w:ascii="Calibri" w:hAnsi="Calibri" w:cs="Calibri"/>
          <w:color w:val="000000" w:themeColor="text1"/>
        </w:rPr>
        <w:t>unlike</w:t>
      </w:r>
      <w:r w:rsidR="009B18C4" w:rsidRPr="00CC6D98">
        <w:rPr>
          <w:rFonts w:ascii="Calibri" w:hAnsi="Calibri" w:cs="Calibri"/>
          <w:color w:val="000000" w:themeColor="text1"/>
        </w:rPr>
        <w:t xml:space="preserve"> the </w:t>
      </w:r>
      <w:proofErr w:type="spellStart"/>
      <w:r w:rsidR="009B18C4" w:rsidRPr="00CC6D98">
        <w:rPr>
          <w:rFonts w:ascii="Calibri" w:hAnsi="Calibri" w:cs="Calibri"/>
          <w:color w:val="000000" w:themeColor="text1"/>
        </w:rPr>
        <w:t>Cluniacs</w:t>
      </w:r>
      <w:proofErr w:type="spellEnd"/>
      <w:r w:rsidR="009B18C4" w:rsidRPr="00CC6D98">
        <w:rPr>
          <w:rFonts w:ascii="Calibri" w:hAnsi="Calibri" w:cs="Calibri"/>
          <w:color w:val="000000" w:themeColor="text1"/>
        </w:rPr>
        <w:t xml:space="preserve">, whose abbots were elected under papal oversight without a federated structure </w:t>
      </w:r>
      <w:r w:rsidR="008E0043" w:rsidRPr="00CC6D98">
        <w:rPr>
          <w:rFonts w:ascii="Calibri" w:hAnsi="Calibri" w:cs="Calibri"/>
          <w:color w:val="000000" w:themeColor="text1"/>
        </w:rPr>
        <w:t xml:space="preserve">(William I, 910). </w:t>
      </w:r>
      <w:r w:rsidRPr="00CC6D98">
        <w:rPr>
          <w:rFonts w:ascii="Calibri" w:hAnsi="Calibri" w:cs="Calibri"/>
          <w:color w:val="000000" w:themeColor="text1"/>
          <w:lang w:eastAsia="en-GB"/>
        </w:rPr>
        <w:t>Harding’s initiatives</w:t>
      </w:r>
      <w:r w:rsidR="009514B8" w:rsidRPr="00CC6D98">
        <w:rPr>
          <w:rFonts w:ascii="Calibri" w:hAnsi="Calibri" w:cs="Calibri"/>
          <w:color w:val="000000" w:themeColor="text1"/>
          <w:lang w:eastAsia="en-GB"/>
        </w:rPr>
        <w:t>,</w:t>
      </w:r>
      <w:r w:rsidRPr="00CC6D98">
        <w:rPr>
          <w:rFonts w:ascii="Calibri" w:hAnsi="Calibri" w:cs="Calibri"/>
          <w:color w:val="000000" w:themeColor="text1"/>
          <w:lang w:eastAsia="en-GB"/>
        </w:rPr>
        <w:t xml:space="preserve"> the </w:t>
      </w:r>
      <w:r w:rsidRPr="00CC6D98">
        <w:rPr>
          <w:rFonts w:ascii="Calibri" w:hAnsi="Calibri" w:cs="Calibri"/>
          <w:i/>
          <w:iCs/>
          <w:color w:val="000000" w:themeColor="text1"/>
          <w:lang w:eastAsia="en-GB"/>
        </w:rPr>
        <w:t>Carta</w:t>
      </w:r>
      <w:r w:rsidRPr="00CC6D98">
        <w:rPr>
          <w:rFonts w:ascii="Calibri" w:hAnsi="Calibri" w:cs="Calibri"/>
          <w:color w:val="000000" w:themeColor="text1"/>
          <w:lang w:eastAsia="en-GB"/>
        </w:rPr>
        <w:t>, the General Chapter, and annual visitations</w:t>
      </w:r>
      <w:r w:rsidR="009514B8" w:rsidRPr="00CC6D98">
        <w:rPr>
          <w:rFonts w:ascii="Calibri" w:hAnsi="Calibri" w:cs="Calibri"/>
          <w:color w:val="000000" w:themeColor="text1"/>
          <w:lang w:eastAsia="en-GB"/>
        </w:rPr>
        <w:t>,</w:t>
      </w:r>
      <w:r w:rsidRPr="00CC6D98">
        <w:rPr>
          <w:rFonts w:ascii="Calibri" w:hAnsi="Calibri" w:cs="Calibri"/>
          <w:color w:val="000000" w:themeColor="text1"/>
          <w:lang w:eastAsia="en-GB"/>
        </w:rPr>
        <w:t xml:space="preserve"> ensured daughter houses remained connected (McGuire, 2012, pp. 87–99). </w:t>
      </w:r>
      <w:r w:rsidR="008B0048" w:rsidRPr="00CC6D98">
        <w:rPr>
          <w:rFonts w:ascii="Calibri" w:hAnsi="Calibri" w:cs="Calibri"/>
          <w:color w:val="000000" w:themeColor="text1"/>
        </w:rPr>
        <w:t xml:space="preserve">Ultimately, the </w:t>
      </w:r>
      <w:r w:rsidR="008B0048" w:rsidRPr="00CC6D98">
        <w:rPr>
          <w:rStyle w:val="Emphasis"/>
          <w:rFonts w:ascii="Calibri" w:eastAsiaTheme="majorEastAsia" w:hAnsi="Calibri" w:cs="Calibri"/>
          <w:color w:val="000000" w:themeColor="text1"/>
        </w:rPr>
        <w:t>Carta’s</w:t>
      </w:r>
      <w:r w:rsidR="008B0048" w:rsidRPr="00CC6D98">
        <w:rPr>
          <w:rFonts w:ascii="Calibri" w:hAnsi="Calibri" w:cs="Calibri"/>
          <w:color w:val="000000" w:themeColor="text1"/>
        </w:rPr>
        <w:t xml:space="preserve"> enduring achievement was embedding spiritual discernment within an organised framework of governance, securing continuity, unity, and legitimacy across the Cistercian Order.</w:t>
      </w:r>
    </w:p>
    <w:p w14:paraId="3340DC0E" w14:textId="77777777" w:rsidR="008B0048" w:rsidRPr="00CC6D98" w:rsidRDefault="008B0048" w:rsidP="00E66C6D">
      <w:pPr>
        <w:suppressAutoHyphens w:val="0"/>
        <w:spacing w:line="360" w:lineRule="auto"/>
        <w:rPr>
          <w:rFonts w:ascii="Calibri" w:hAnsi="Calibri" w:cs="Calibri"/>
          <w:color w:val="000000" w:themeColor="text1"/>
        </w:rPr>
      </w:pPr>
    </w:p>
    <w:p w14:paraId="63D6FCEB" w14:textId="77777777" w:rsidR="008B0048" w:rsidRPr="00CC6D98" w:rsidRDefault="008B0048" w:rsidP="00E66C6D">
      <w:pPr>
        <w:suppressAutoHyphens w:val="0"/>
        <w:spacing w:line="360" w:lineRule="auto"/>
        <w:rPr>
          <w:rFonts w:ascii="Calibri" w:hAnsi="Calibri" w:cs="Calibri"/>
          <w:color w:val="000000" w:themeColor="text1"/>
        </w:rPr>
      </w:pPr>
    </w:p>
    <w:p w14:paraId="4D6F0651" w14:textId="77777777" w:rsidR="008B0048" w:rsidRPr="00CC6D98" w:rsidRDefault="008B0048" w:rsidP="00E66C6D">
      <w:pPr>
        <w:suppressAutoHyphens w:val="0"/>
        <w:spacing w:line="360" w:lineRule="auto"/>
        <w:rPr>
          <w:rFonts w:ascii="Calibri" w:hAnsi="Calibri" w:cs="Calibri"/>
          <w:color w:val="000000" w:themeColor="text1"/>
        </w:rPr>
      </w:pPr>
    </w:p>
    <w:p w14:paraId="4BDAD50F" w14:textId="4C8D6E60" w:rsidR="006C5E2C" w:rsidRPr="00CC6D98" w:rsidRDefault="006C5E2C">
      <w:pPr>
        <w:rPr>
          <w:rFonts w:ascii="Calibri" w:hAnsi="Calibri" w:cs="Calibri"/>
          <w:b/>
          <w:bCs/>
          <w:color w:val="000000" w:themeColor="text1"/>
        </w:rPr>
      </w:pPr>
      <w:bookmarkStart w:id="2" w:name="OLE_LINK1"/>
      <w:bookmarkEnd w:id="0"/>
      <w:bookmarkEnd w:id="1"/>
      <w:r w:rsidRPr="00CC6D98">
        <w:rPr>
          <w:rFonts w:ascii="Calibri" w:hAnsi="Calibri" w:cs="Calibri"/>
          <w:b/>
          <w:bCs/>
          <w:color w:val="000000" w:themeColor="text1"/>
        </w:rPr>
        <w:lastRenderedPageBreak/>
        <w:t>BIBLIOGRAPHY</w:t>
      </w:r>
    </w:p>
    <w:p w14:paraId="2008BFBA" w14:textId="77777777" w:rsidR="006C5E2C" w:rsidRPr="00CC6D98" w:rsidRDefault="006C5E2C">
      <w:pPr>
        <w:rPr>
          <w:rFonts w:ascii="Calibri" w:hAnsi="Calibri" w:cs="Calibri"/>
          <w:color w:val="000000" w:themeColor="text1"/>
        </w:rPr>
      </w:pPr>
    </w:p>
    <w:p w14:paraId="1EFCF3D0" w14:textId="0C1769C3" w:rsidR="006C5E2C" w:rsidRPr="00CC6D98" w:rsidRDefault="006C5E2C" w:rsidP="00E66C6D">
      <w:pPr>
        <w:spacing w:line="276" w:lineRule="auto"/>
        <w:rPr>
          <w:rFonts w:ascii="Calibri" w:hAnsi="Calibri" w:cs="Calibri"/>
          <w:b/>
          <w:bCs/>
          <w:color w:val="000000" w:themeColor="text1"/>
        </w:rPr>
      </w:pPr>
      <w:r w:rsidRPr="00CC6D98">
        <w:rPr>
          <w:rFonts w:ascii="Calibri" w:hAnsi="Calibri" w:cs="Calibri"/>
          <w:b/>
          <w:bCs/>
          <w:color w:val="000000" w:themeColor="text1"/>
        </w:rPr>
        <w:t>Primary Sources</w:t>
      </w:r>
    </w:p>
    <w:p w14:paraId="7DC3DCFC" w14:textId="77777777" w:rsidR="007000ED" w:rsidRDefault="007000ED" w:rsidP="007000ED">
      <w:pPr>
        <w:spacing w:line="276" w:lineRule="auto"/>
        <w:rPr>
          <w:rStyle w:val="Emphasis"/>
          <w:rFonts w:ascii="Calibri" w:eastAsiaTheme="majorEastAsia" w:hAnsi="Calibri" w:cs="Calibri"/>
          <w:i w:val="0"/>
          <w:iCs w:val="0"/>
          <w:color w:val="000000" w:themeColor="text1"/>
        </w:rPr>
      </w:pPr>
      <w:r>
        <w:rPr>
          <w:rStyle w:val="Emphasis"/>
          <w:rFonts w:ascii="Calibri" w:eastAsiaTheme="majorEastAsia" w:hAnsi="Calibri" w:cs="Calibri"/>
          <w:i w:val="0"/>
          <w:iCs w:val="0"/>
          <w:color w:val="000000" w:themeColor="text1"/>
        </w:rPr>
        <w:t xml:space="preserve">Bible Gateway (2025) </w:t>
      </w:r>
      <w:r w:rsidRPr="007000ED">
        <w:rPr>
          <w:rStyle w:val="Emphasis"/>
          <w:rFonts w:ascii="Calibri" w:eastAsiaTheme="majorEastAsia" w:hAnsi="Calibri" w:cs="Calibri"/>
          <w:color w:val="000000" w:themeColor="text1"/>
        </w:rPr>
        <w:t>John 10:11.</w:t>
      </w:r>
      <w:r>
        <w:rPr>
          <w:rStyle w:val="Emphasis"/>
          <w:rFonts w:ascii="Calibri" w:eastAsiaTheme="majorEastAsia" w:hAnsi="Calibri" w:cs="Calibri"/>
          <w:i w:val="0"/>
          <w:iCs w:val="0"/>
          <w:color w:val="000000" w:themeColor="text1"/>
        </w:rPr>
        <w:t xml:space="preserve"> Available at: </w:t>
      </w:r>
      <w:hyperlink r:id="rId7" w:history="1">
        <w:r w:rsidRPr="008D7B89">
          <w:rPr>
            <w:rStyle w:val="Hyperlink"/>
            <w:rFonts w:ascii="Calibri" w:eastAsiaTheme="majorEastAsia" w:hAnsi="Calibri" w:cs="Calibri"/>
          </w:rPr>
          <w:t>https://www.biblegateway.com/passage/?search=John%2010%3A11&amp;version=CSB</w:t>
        </w:r>
      </w:hyperlink>
      <w:r>
        <w:rPr>
          <w:rStyle w:val="Emphasis"/>
          <w:rFonts w:ascii="Calibri" w:eastAsiaTheme="majorEastAsia" w:hAnsi="Calibri" w:cs="Calibri"/>
          <w:i w:val="0"/>
          <w:iCs w:val="0"/>
          <w:color w:val="000000" w:themeColor="text1"/>
        </w:rPr>
        <w:t xml:space="preserve"> (Accessed: 12 October 2025).</w:t>
      </w:r>
    </w:p>
    <w:p w14:paraId="00D7DC15" w14:textId="77777777" w:rsidR="007000ED" w:rsidRPr="00ED03E2" w:rsidRDefault="007000ED" w:rsidP="007000ED">
      <w:pPr>
        <w:spacing w:line="276" w:lineRule="auto"/>
        <w:rPr>
          <w:rFonts w:ascii="Calibri" w:hAnsi="Calibri" w:cs="Calibri"/>
          <w:i/>
          <w:iCs/>
          <w:color w:val="000000" w:themeColor="text1"/>
        </w:rPr>
      </w:pPr>
    </w:p>
    <w:p w14:paraId="5E01BD4F" w14:textId="77777777" w:rsidR="007000ED" w:rsidRDefault="007000ED" w:rsidP="00E66C6D">
      <w:pPr>
        <w:spacing w:line="276" w:lineRule="auto"/>
        <w:rPr>
          <w:rFonts w:ascii="Calibri" w:hAnsi="Calibri" w:cs="Calibri"/>
          <w:color w:val="000000" w:themeColor="text1"/>
        </w:rPr>
      </w:pPr>
      <w:r w:rsidRPr="00A4375E">
        <w:rPr>
          <w:rFonts w:ascii="Calibri" w:hAnsi="Calibri" w:cs="Calibri"/>
          <w:i/>
          <w:iCs/>
          <w:color w:val="000000" w:themeColor="text1"/>
        </w:rPr>
        <w:t xml:space="preserve">Carta </w:t>
      </w:r>
      <w:proofErr w:type="spellStart"/>
      <w:r w:rsidRPr="00A4375E">
        <w:rPr>
          <w:rFonts w:ascii="Calibri" w:hAnsi="Calibri" w:cs="Calibri"/>
          <w:i/>
          <w:iCs/>
          <w:color w:val="000000" w:themeColor="text1"/>
        </w:rPr>
        <w:t>Caritatis</w:t>
      </w:r>
      <w:proofErr w:type="spellEnd"/>
      <w:r w:rsidRPr="00CC6D98">
        <w:rPr>
          <w:rFonts w:ascii="Calibri" w:hAnsi="Calibri" w:cs="Calibri"/>
          <w:color w:val="000000" w:themeColor="text1"/>
        </w:rPr>
        <w:t xml:space="preserve">, ed. OCSO (2025) </w:t>
      </w:r>
      <w:r w:rsidRPr="00CC6D98">
        <w:rPr>
          <w:rFonts w:ascii="Calibri" w:hAnsi="Calibri" w:cs="Calibri"/>
          <w:i/>
          <w:iCs/>
          <w:color w:val="000000" w:themeColor="text1"/>
        </w:rPr>
        <w:t>The Charter of Charity</w:t>
      </w:r>
      <w:r w:rsidRPr="00CC6D98">
        <w:rPr>
          <w:rFonts w:ascii="Calibri" w:hAnsi="Calibri" w:cs="Calibri"/>
          <w:color w:val="000000" w:themeColor="text1"/>
        </w:rPr>
        <w:t xml:space="preserve">. Available at: </w:t>
      </w:r>
      <w:hyperlink r:id="rId8" w:history="1">
        <w:r w:rsidRPr="00CC6D98">
          <w:rPr>
            <w:rStyle w:val="Hyperlink"/>
            <w:rFonts w:ascii="Calibri" w:hAnsi="Calibri" w:cs="Calibri"/>
            <w:color w:val="000000" w:themeColor="text1"/>
          </w:rPr>
          <w:t>https://ocso.org/wp-content/uploads/2016/05/EN-Carta-Caritatis.pdf</w:t>
        </w:r>
      </w:hyperlink>
      <w:r w:rsidRPr="00CC6D98">
        <w:rPr>
          <w:rFonts w:ascii="Calibri" w:hAnsi="Calibri" w:cs="Calibri"/>
          <w:color w:val="000000" w:themeColor="text1"/>
        </w:rPr>
        <w:t xml:space="preserve"> (Accessed: 2 October 2025).</w:t>
      </w:r>
    </w:p>
    <w:p w14:paraId="2DAA2BC3" w14:textId="77777777" w:rsidR="007000ED" w:rsidRDefault="007000ED" w:rsidP="00E66C6D">
      <w:pPr>
        <w:spacing w:line="276" w:lineRule="auto"/>
        <w:rPr>
          <w:rFonts w:ascii="Calibri" w:hAnsi="Calibri" w:cs="Calibri"/>
          <w:color w:val="000000" w:themeColor="text1"/>
        </w:rPr>
      </w:pPr>
    </w:p>
    <w:p w14:paraId="03C87305" w14:textId="77777777" w:rsidR="007000ED" w:rsidRDefault="007000ED" w:rsidP="00D93DC0">
      <w:pPr>
        <w:spacing w:line="276" w:lineRule="auto"/>
        <w:rPr>
          <w:rFonts w:ascii="Calibri" w:hAnsi="Calibri" w:cs="Calibri"/>
          <w:color w:val="000000" w:themeColor="text1"/>
        </w:rPr>
      </w:pPr>
      <w:r w:rsidRPr="00CC6D98">
        <w:rPr>
          <w:rFonts w:ascii="Calibri" w:hAnsi="Calibri" w:cs="Calibri"/>
          <w:color w:val="000000" w:themeColor="text1"/>
        </w:rPr>
        <w:t xml:space="preserve">Rule of Saint Benedict, ed. Henderson, E. (1910) </w:t>
      </w:r>
      <w:r w:rsidRPr="00CC6D98">
        <w:rPr>
          <w:rStyle w:val="Emphasis"/>
          <w:rFonts w:ascii="Calibri" w:eastAsiaTheme="majorEastAsia" w:hAnsi="Calibri" w:cs="Calibri"/>
          <w:color w:val="000000" w:themeColor="text1"/>
        </w:rPr>
        <w:t>Select Historical Documents of the Middle Ages</w:t>
      </w:r>
      <w:r w:rsidRPr="00CC6D98">
        <w:rPr>
          <w:rFonts w:ascii="Calibri" w:hAnsi="Calibri" w:cs="Calibri"/>
          <w:color w:val="000000" w:themeColor="text1"/>
        </w:rPr>
        <w:t xml:space="preserve">. London: George Bell and Sons, pp. 215 (from Migne, </w:t>
      </w:r>
      <w:proofErr w:type="spellStart"/>
      <w:r w:rsidRPr="00CC6D98">
        <w:rPr>
          <w:rStyle w:val="Emphasis"/>
          <w:rFonts w:ascii="Calibri" w:eastAsiaTheme="majorEastAsia" w:hAnsi="Calibri" w:cs="Calibri"/>
          <w:color w:val="000000" w:themeColor="text1"/>
        </w:rPr>
        <w:t>Patrologia</w:t>
      </w:r>
      <w:proofErr w:type="spellEnd"/>
      <w:r w:rsidRPr="00CC6D98">
        <w:rPr>
          <w:rStyle w:val="Emphasis"/>
          <w:rFonts w:ascii="Calibri" w:eastAsiaTheme="majorEastAsia" w:hAnsi="Calibri" w:cs="Calibri"/>
          <w:color w:val="000000" w:themeColor="text1"/>
        </w:rPr>
        <w:t xml:space="preserve"> Latina</w:t>
      </w:r>
      <w:r w:rsidRPr="00CC6D98">
        <w:rPr>
          <w:rFonts w:ascii="Calibri" w:hAnsi="Calibri" w:cs="Calibri"/>
          <w:color w:val="000000" w:themeColor="text1"/>
        </w:rPr>
        <w:t xml:space="preserve">, Vol. 66). Available at: </w:t>
      </w:r>
      <w:hyperlink r:id="rId9" w:history="1">
        <w:r w:rsidRPr="00CC6D98">
          <w:rPr>
            <w:rStyle w:val="Hyperlink"/>
            <w:rFonts w:ascii="Calibri" w:hAnsi="Calibri" w:cs="Calibri"/>
            <w:color w:val="000000" w:themeColor="text1"/>
          </w:rPr>
          <w:t>https://sourcebooks.fordham.edu/source/rul-benedict.asp</w:t>
        </w:r>
      </w:hyperlink>
      <w:r w:rsidRPr="00CC6D98">
        <w:rPr>
          <w:rFonts w:ascii="Calibri" w:hAnsi="Calibri" w:cs="Calibri"/>
          <w:color w:val="000000" w:themeColor="text1"/>
        </w:rPr>
        <w:t xml:space="preserve"> (Accessed: 29 September 2025).</w:t>
      </w:r>
    </w:p>
    <w:p w14:paraId="477688E7" w14:textId="77777777" w:rsidR="007000ED" w:rsidRPr="00CC6D98" w:rsidRDefault="007000ED" w:rsidP="00D93DC0">
      <w:pPr>
        <w:spacing w:line="276" w:lineRule="auto"/>
        <w:rPr>
          <w:rFonts w:ascii="Calibri" w:hAnsi="Calibri" w:cs="Calibri"/>
          <w:color w:val="000000" w:themeColor="text1"/>
        </w:rPr>
      </w:pPr>
    </w:p>
    <w:p w14:paraId="3BF128D6" w14:textId="77777777" w:rsidR="007000ED" w:rsidRPr="00CC6D98" w:rsidRDefault="007000ED" w:rsidP="00E66C6D">
      <w:pPr>
        <w:spacing w:line="276" w:lineRule="auto"/>
        <w:rPr>
          <w:rFonts w:ascii="Calibri" w:hAnsi="Calibri" w:cs="Calibri"/>
          <w:color w:val="000000" w:themeColor="text1"/>
        </w:rPr>
      </w:pPr>
      <w:r w:rsidRPr="00CC6D98">
        <w:rPr>
          <w:rFonts w:ascii="Calibri" w:hAnsi="Calibri" w:cs="Calibri"/>
          <w:color w:val="000000" w:themeColor="text1"/>
        </w:rPr>
        <w:t xml:space="preserve">William I. (910) </w:t>
      </w:r>
      <w:r w:rsidRPr="00CC6D98">
        <w:rPr>
          <w:rStyle w:val="Emphasis"/>
          <w:rFonts w:ascii="Calibri" w:eastAsiaTheme="majorEastAsia" w:hAnsi="Calibri" w:cs="Calibri"/>
          <w:color w:val="000000" w:themeColor="text1"/>
        </w:rPr>
        <w:t>Foundation charter of Cluny Abbey</w:t>
      </w:r>
      <w:r w:rsidRPr="00CC6D98">
        <w:rPr>
          <w:rFonts w:ascii="Calibri" w:hAnsi="Calibri" w:cs="Calibri"/>
          <w:color w:val="000000" w:themeColor="text1"/>
        </w:rPr>
        <w:t xml:space="preserve">. Available at: </w:t>
      </w:r>
      <w:hyperlink r:id="rId10" w:tgtFrame="_new" w:history="1">
        <w:r w:rsidRPr="00CC6D98">
          <w:rPr>
            <w:rStyle w:val="Hyperlink"/>
            <w:rFonts w:ascii="Calibri" w:eastAsiaTheme="majorEastAsia" w:hAnsi="Calibri" w:cs="Calibri"/>
            <w:color w:val="000000" w:themeColor="text1"/>
          </w:rPr>
          <w:t>https://media.bloomsbury.com/rep/files/Primary%20Source%203.4%20-%20Cluny.pdf</w:t>
        </w:r>
      </w:hyperlink>
      <w:r w:rsidRPr="00CC6D98">
        <w:rPr>
          <w:rFonts w:ascii="Calibri" w:hAnsi="Calibri" w:cs="Calibri"/>
          <w:color w:val="000000" w:themeColor="text1"/>
        </w:rPr>
        <w:t xml:space="preserve"> (Accessed: 5 October 2025).</w:t>
      </w:r>
    </w:p>
    <w:p w14:paraId="1582E191" w14:textId="77777777" w:rsidR="00A30233" w:rsidRPr="00CC6D98" w:rsidRDefault="00A30233" w:rsidP="00E66C6D">
      <w:pPr>
        <w:spacing w:line="276" w:lineRule="auto"/>
        <w:rPr>
          <w:rFonts w:ascii="Calibri" w:hAnsi="Calibri" w:cs="Calibri"/>
          <w:color w:val="000000" w:themeColor="text1"/>
        </w:rPr>
      </w:pPr>
    </w:p>
    <w:p w14:paraId="52084DAA" w14:textId="77777777" w:rsidR="006C5E2C" w:rsidRPr="00CC6D98" w:rsidRDefault="006C5E2C" w:rsidP="00E66C6D">
      <w:pPr>
        <w:spacing w:line="276" w:lineRule="auto"/>
        <w:rPr>
          <w:rFonts w:ascii="Calibri" w:hAnsi="Calibri" w:cs="Calibri"/>
          <w:color w:val="000000" w:themeColor="text1"/>
        </w:rPr>
      </w:pPr>
    </w:p>
    <w:p w14:paraId="24D65A39" w14:textId="77D0AB27" w:rsidR="006C5E2C" w:rsidRPr="00CC6D98" w:rsidRDefault="006C5E2C" w:rsidP="00E66C6D">
      <w:pPr>
        <w:spacing w:line="276" w:lineRule="auto"/>
        <w:rPr>
          <w:rFonts w:ascii="Calibri" w:hAnsi="Calibri" w:cs="Calibri"/>
          <w:b/>
          <w:bCs/>
          <w:color w:val="000000" w:themeColor="text1"/>
        </w:rPr>
      </w:pPr>
      <w:r w:rsidRPr="00CC6D98">
        <w:rPr>
          <w:rFonts w:ascii="Calibri" w:hAnsi="Calibri" w:cs="Calibri"/>
          <w:b/>
          <w:bCs/>
          <w:color w:val="000000" w:themeColor="text1"/>
        </w:rPr>
        <w:t>Secondary Sources</w:t>
      </w:r>
    </w:p>
    <w:p w14:paraId="410FAA05" w14:textId="73313A2E" w:rsidR="008E0043" w:rsidRPr="00CC6D98" w:rsidRDefault="008E0043" w:rsidP="00E66C6D">
      <w:pPr>
        <w:spacing w:line="276" w:lineRule="auto"/>
        <w:rPr>
          <w:rFonts w:ascii="Calibri" w:hAnsi="Calibri" w:cs="Calibri"/>
          <w:color w:val="000000" w:themeColor="text1"/>
          <w:shd w:val="clear" w:color="auto" w:fill="FFFFFF"/>
        </w:rPr>
      </w:pPr>
      <w:proofErr w:type="spellStart"/>
      <w:r w:rsidRPr="00CC6D98">
        <w:rPr>
          <w:rFonts w:ascii="Calibri" w:hAnsi="Calibri" w:cs="Calibri"/>
          <w:color w:val="000000" w:themeColor="text1"/>
          <w:shd w:val="clear" w:color="auto" w:fill="FFFFFF"/>
        </w:rPr>
        <w:t>Aust</w:t>
      </w:r>
      <w:proofErr w:type="spellEnd"/>
      <w:r w:rsidRPr="00CC6D98">
        <w:rPr>
          <w:rFonts w:ascii="Calibri" w:hAnsi="Calibri" w:cs="Calibri"/>
          <w:color w:val="000000" w:themeColor="text1"/>
          <w:shd w:val="clear" w:color="auto" w:fill="FFFFFF"/>
        </w:rPr>
        <w:t xml:space="preserve">, M. (2000) ‘The Early Institutional Documents of </w:t>
      </w:r>
      <w:proofErr w:type="spellStart"/>
      <w:r w:rsidRPr="00CC6D98">
        <w:rPr>
          <w:rFonts w:ascii="Calibri" w:hAnsi="Calibri" w:cs="Calibri"/>
          <w:color w:val="000000" w:themeColor="text1"/>
          <w:shd w:val="clear" w:color="auto" w:fill="FFFFFF"/>
        </w:rPr>
        <w:t>Cîteaux</w:t>
      </w:r>
      <w:proofErr w:type="spellEnd"/>
      <w:r w:rsidRPr="00CC6D98">
        <w:rPr>
          <w:rFonts w:ascii="Calibri" w:hAnsi="Calibri" w:cs="Calibri"/>
          <w:color w:val="000000" w:themeColor="text1"/>
          <w:shd w:val="clear" w:color="auto" w:fill="FFFFFF"/>
        </w:rPr>
        <w:t xml:space="preserve">: A First Look at Fr. </w:t>
      </w:r>
      <w:proofErr w:type="spellStart"/>
      <w:r w:rsidRPr="00CC6D98">
        <w:rPr>
          <w:rFonts w:ascii="Calibri" w:hAnsi="Calibri" w:cs="Calibri"/>
          <w:color w:val="000000" w:themeColor="text1"/>
          <w:shd w:val="clear" w:color="auto" w:fill="FFFFFF"/>
        </w:rPr>
        <w:t>Chrysogonus</w:t>
      </w:r>
      <w:proofErr w:type="spellEnd"/>
      <w:r w:rsidRPr="00CC6D98">
        <w:rPr>
          <w:rFonts w:ascii="Calibri" w:hAnsi="Calibri" w:cs="Calibri"/>
          <w:color w:val="000000" w:themeColor="text1"/>
          <w:shd w:val="clear" w:color="auto" w:fill="FFFFFF"/>
        </w:rPr>
        <w:t xml:space="preserve"> Waddell’s Critical Edition of the “</w:t>
      </w:r>
      <w:proofErr w:type="spellStart"/>
      <w:r w:rsidRPr="00CC6D98">
        <w:rPr>
          <w:rFonts w:ascii="Calibri" w:hAnsi="Calibri" w:cs="Calibri"/>
          <w:color w:val="000000" w:themeColor="text1"/>
          <w:shd w:val="clear" w:color="auto" w:fill="FFFFFF"/>
        </w:rPr>
        <w:t>Consuetudines</w:t>
      </w:r>
      <w:proofErr w:type="spellEnd"/>
      <w:r w:rsidRPr="00CC6D98">
        <w:rPr>
          <w:rFonts w:ascii="Calibri" w:hAnsi="Calibri" w:cs="Calibri"/>
          <w:color w:val="000000" w:themeColor="text1"/>
          <w:shd w:val="clear" w:color="auto" w:fill="FFFFFF"/>
        </w:rPr>
        <w:t xml:space="preserve"> </w:t>
      </w:r>
      <w:proofErr w:type="spellStart"/>
      <w:r w:rsidRPr="00CC6D98">
        <w:rPr>
          <w:rFonts w:ascii="Calibri" w:hAnsi="Calibri" w:cs="Calibri"/>
          <w:color w:val="000000" w:themeColor="text1"/>
          <w:shd w:val="clear" w:color="auto" w:fill="FFFFFF"/>
        </w:rPr>
        <w:t>Monachorum</w:t>
      </w:r>
      <w:proofErr w:type="spellEnd"/>
      <w:r w:rsidRPr="00CC6D98">
        <w:rPr>
          <w:rFonts w:ascii="Calibri" w:hAnsi="Calibri" w:cs="Calibri"/>
          <w:color w:val="000000" w:themeColor="text1"/>
          <w:shd w:val="clear" w:color="auto" w:fill="FFFFFF"/>
        </w:rPr>
        <w:t xml:space="preserve"> </w:t>
      </w:r>
      <w:proofErr w:type="spellStart"/>
      <w:r w:rsidRPr="00CC6D98">
        <w:rPr>
          <w:rFonts w:ascii="Calibri" w:hAnsi="Calibri" w:cs="Calibri"/>
          <w:color w:val="000000" w:themeColor="text1"/>
          <w:shd w:val="clear" w:color="auto" w:fill="FFFFFF"/>
        </w:rPr>
        <w:t>Cisterciensium</w:t>
      </w:r>
      <w:proofErr w:type="spellEnd"/>
      <w:r w:rsidRPr="00CC6D98">
        <w:rPr>
          <w:rFonts w:ascii="Calibri" w:hAnsi="Calibri" w:cs="Calibri"/>
          <w:color w:val="000000" w:themeColor="text1"/>
          <w:shd w:val="clear" w:color="auto" w:fill="FFFFFF"/>
        </w:rPr>
        <w:t>”’, </w:t>
      </w:r>
      <w:r w:rsidRPr="00CC6D98">
        <w:rPr>
          <w:rFonts w:ascii="Calibri" w:hAnsi="Calibri" w:cs="Calibri"/>
          <w:i/>
          <w:iCs/>
          <w:color w:val="000000" w:themeColor="text1"/>
          <w:shd w:val="clear" w:color="auto" w:fill="FFFFFF"/>
        </w:rPr>
        <w:t xml:space="preserve">Cistercian </w:t>
      </w:r>
      <w:r w:rsidR="00A4375E">
        <w:rPr>
          <w:rFonts w:ascii="Calibri" w:hAnsi="Calibri" w:cs="Calibri"/>
          <w:i/>
          <w:iCs/>
          <w:color w:val="000000" w:themeColor="text1"/>
          <w:shd w:val="clear" w:color="auto" w:fill="FFFFFF"/>
        </w:rPr>
        <w:t>S</w:t>
      </w:r>
      <w:r w:rsidRPr="00CC6D98">
        <w:rPr>
          <w:rFonts w:ascii="Calibri" w:hAnsi="Calibri" w:cs="Calibri"/>
          <w:i/>
          <w:iCs/>
          <w:color w:val="000000" w:themeColor="text1"/>
          <w:shd w:val="clear" w:color="auto" w:fill="FFFFFF"/>
        </w:rPr>
        <w:t xml:space="preserve">tudies </w:t>
      </w:r>
      <w:r w:rsidR="00A4375E">
        <w:rPr>
          <w:rFonts w:ascii="Calibri" w:hAnsi="Calibri" w:cs="Calibri"/>
          <w:i/>
          <w:iCs/>
          <w:color w:val="000000" w:themeColor="text1"/>
          <w:shd w:val="clear" w:color="auto" w:fill="FFFFFF"/>
        </w:rPr>
        <w:t>Q</w:t>
      </w:r>
      <w:r w:rsidRPr="00CC6D98">
        <w:rPr>
          <w:rFonts w:ascii="Calibri" w:hAnsi="Calibri" w:cs="Calibri"/>
          <w:i/>
          <w:iCs/>
          <w:color w:val="000000" w:themeColor="text1"/>
          <w:shd w:val="clear" w:color="auto" w:fill="FFFFFF"/>
        </w:rPr>
        <w:t>uarterly</w:t>
      </w:r>
      <w:r w:rsidRPr="00CC6D98">
        <w:rPr>
          <w:rFonts w:ascii="Calibri" w:hAnsi="Calibri" w:cs="Calibri"/>
          <w:color w:val="000000" w:themeColor="text1"/>
          <w:shd w:val="clear" w:color="auto" w:fill="FFFFFF"/>
        </w:rPr>
        <w:t xml:space="preserve">, 35(4), p. 535. Available at: </w:t>
      </w:r>
      <w:hyperlink r:id="rId11" w:history="1">
        <w:r w:rsidRPr="00CC6D98">
          <w:rPr>
            <w:rStyle w:val="Hyperlink"/>
            <w:rFonts w:ascii="Calibri" w:hAnsi="Calibri" w:cs="Calibri"/>
            <w:color w:val="000000" w:themeColor="text1"/>
            <w:shd w:val="clear" w:color="auto" w:fill="FFFFFF"/>
          </w:rPr>
          <w:t>https://www.proquest.com/docview/212858053?accountid=130472&amp;parentSessionId=88yWGd5aPm8wOVcE2N7ErgpSfiDMXWQyWcZxvLPwAIE%3D&amp;pq-origsite=primo&amp;sourcetype=Scholarly%20Journals</w:t>
        </w:r>
      </w:hyperlink>
      <w:r w:rsidRPr="00CC6D98">
        <w:rPr>
          <w:rFonts w:ascii="Calibri" w:hAnsi="Calibri" w:cs="Calibri"/>
          <w:color w:val="000000" w:themeColor="text1"/>
          <w:shd w:val="clear" w:color="auto" w:fill="FFFFFF"/>
        </w:rPr>
        <w:t xml:space="preserve"> (Accessed: 2 October 2025).</w:t>
      </w:r>
    </w:p>
    <w:p w14:paraId="31C61CA2" w14:textId="77777777" w:rsidR="008E0043" w:rsidRPr="00CC6D98" w:rsidRDefault="008E0043" w:rsidP="00E66C6D">
      <w:pPr>
        <w:spacing w:line="276" w:lineRule="auto"/>
        <w:rPr>
          <w:rFonts w:ascii="Calibri" w:hAnsi="Calibri" w:cs="Calibri"/>
          <w:color w:val="000000" w:themeColor="text1"/>
          <w:shd w:val="clear" w:color="auto" w:fill="FFFFFF"/>
        </w:rPr>
      </w:pPr>
    </w:p>
    <w:p w14:paraId="10FA4C13" w14:textId="77777777" w:rsidR="008E0043" w:rsidRPr="00CC6D98" w:rsidRDefault="008E0043" w:rsidP="00E66C6D">
      <w:pPr>
        <w:spacing w:line="276" w:lineRule="auto"/>
        <w:rPr>
          <w:rFonts w:ascii="Calibri" w:hAnsi="Calibri" w:cs="Calibri"/>
          <w:color w:val="000000" w:themeColor="text1"/>
          <w:shd w:val="clear" w:color="auto" w:fill="FFFFFF"/>
        </w:rPr>
      </w:pPr>
      <w:r w:rsidRPr="00CC6D98">
        <w:rPr>
          <w:rFonts w:ascii="Calibri" w:hAnsi="Calibri" w:cs="Calibri"/>
          <w:color w:val="000000" w:themeColor="text1"/>
          <w:shd w:val="clear" w:color="auto" w:fill="FFFFFF"/>
        </w:rPr>
        <w:t xml:space="preserve">Burton, J. (2019) ‘Authority and Conflict at the Cistercian Abbey of Strata Florida’, </w:t>
      </w:r>
      <w:r w:rsidRPr="00CC6D98">
        <w:rPr>
          <w:rFonts w:ascii="Calibri" w:hAnsi="Calibri" w:cs="Calibri"/>
          <w:i/>
          <w:iCs/>
          <w:color w:val="000000" w:themeColor="text1"/>
          <w:shd w:val="clear" w:color="auto" w:fill="FFFFFF"/>
        </w:rPr>
        <w:t>Welsh History Review</w:t>
      </w:r>
      <w:r w:rsidRPr="00CC6D98">
        <w:rPr>
          <w:rFonts w:ascii="Calibri" w:hAnsi="Calibri" w:cs="Calibri"/>
          <w:color w:val="000000" w:themeColor="text1"/>
          <w:shd w:val="clear" w:color="auto" w:fill="FFFFFF"/>
        </w:rPr>
        <w:t xml:space="preserve">, 29(3). Available at: </w:t>
      </w:r>
      <w:hyperlink r:id="rId12" w:history="1">
        <w:r w:rsidRPr="00CC6D98">
          <w:rPr>
            <w:rStyle w:val="Hyperlink"/>
            <w:rFonts w:ascii="Calibri" w:hAnsi="Calibri" w:cs="Calibri"/>
            <w:color w:val="000000" w:themeColor="text1"/>
            <w:shd w:val="clear" w:color="auto" w:fill="FFFFFF"/>
          </w:rPr>
          <w:t>https://repository.uwtsd.ac.uk/id/eprint/969/1/Burton%2C%20Janet%20%282018%29%20Authority%20and%20Burton%2C%20Janet%20%282018%29%20Authority%20and%20conflict%20at%20the%20Cistercian%20Abbey%20of%20Strata%20Florida.pdf</w:t>
        </w:r>
      </w:hyperlink>
      <w:r w:rsidRPr="00CC6D98">
        <w:rPr>
          <w:rFonts w:ascii="Calibri" w:hAnsi="Calibri" w:cs="Calibri"/>
          <w:color w:val="000000" w:themeColor="text1"/>
          <w:shd w:val="clear" w:color="auto" w:fill="FFFFFF"/>
        </w:rPr>
        <w:t xml:space="preserve"> (Accessed: 3 October 2025).</w:t>
      </w:r>
    </w:p>
    <w:p w14:paraId="3320B08E" w14:textId="77777777" w:rsidR="008E0043" w:rsidRPr="00CC6D98" w:rsidRDefault="008E0043" w:rsidP="00E66C6D">
      <w:pPr>
        <w:spacing w:line="276" w:lineRule="auto"/>
        <w:rPr>
          <w:rFonts w:ascii="Calibri" w:hAnsi="Calibri" w:cs="Calibri"/>
          <w:color w:val="000000" w:themeColor="text1"/>
          <w:shd w:val="clear" w:color="auto" w:fill="FFFFFF"/>
        </w:rPr>
      </w:pPr>
    </w:p>
    <w:p w14:paraId="6D45289A" w14:textId="77777777" w:rsidR="008E0043" w:rsidRPr="00CC6D98" w:rsidRDefault="008E0043" w:rsidP="00E66C6D">
      <w:pPr>
        <w:spacing w:line="276" w:lineRule="auto"/>
        <w:rPr>
          <w:rFonts w:ascii="Calibri" w:hAnsi="Calibri" w:cs="Calibri"/>
          <w:color w:val="000000" w:themeColor="text1"/>
          <w:shd w:val="clear" w:color="auto" w:fill="FFFFFF"/>
        </w:rPr>
      </w:pPr>
      <w:r w:rsidRPr="00CC6D98">
        <w:rPr>
          <w:rFonts w:ascii="Calibri" w:hAnsi="Calibri" w:cs="Calibri"/>
          <w:color w:val="000000" w:themeColor="text1"/>
          <w:shd w:val="clear" w:color="auto" w:fill="FFFFFF"/>
        </w:rPr>
        <w:t>Burton, J. and Kerr, J. (2011) </w:t>
      </w:r>
      <w:r w:rsidRPr="00CC6D98">
        <w:rPr>
          <w:rFonts w:ascii="Calibri" w:hAnsi="Calibri" w:cs="Calibri"/>
          <w:i/>
          <w:iCs/>
          <w:color w:val="000000" w:themeColor="text1"/>
          <w:shd w:val="clear" w:color="auto" w:fill="FFFFFF"/>
        </w:rPr>
        <w:t>The Cistercians in the Middle Ages</w:t>
      </w:r>
      <w:r w:rsidRPr="00CC6D98">
        <w:rPr>
          <w:rFonts w:ascii="Calibri" w:hAnsi="Calibri" w:cs="Calibri"/>
          <w:color w:val="000000" w:themeColor="text1"/>
          <w:shd w:val="clear" w:color="auto" w:fill="FFFFFF"/>
        </w:rPr>
        <w:t xml:space="preserve">. Woodbridge, Suffolk; Boydell Press. Available at: </w:t>
      </w:r>
      <w:hyperlink r:id="rId13" w:history="1">
        <w:r w:rsidRPr="00CC6D98">
          <w:rPr>
            <w:rStyle w:val="Hyperlink"/>
            <w:rFonts w:ascii="Calibri" w:hAnsi="Calibri" w:cs="Calibri"/>
            <w:color w:val="000000" w:themeColor="text1"/>
            <w:shd w:val="clear" w:color="auto" w:fill="FFFFFF"/>
          </w:rPr>
          <w:t>https://research-ebsco-com.ezproxy.uwtsd.ac.uk/c/onvpsy/search/details/3gfej2onlj?db=nlebk</w:t>
        </w:r>
      </w:hyperlink>
      <w:r w:rsidRPr="00CC6D98">
        <w:rPr>
          <w:rFonts w:ascii="Calibri" w:hAnsi="Calibri" w:cs="Calibri"/>
          <w:color w:val="000000" w:themeColor="text1"/>
          <w:shd w:val="clear" w:color="auto" w:fill="FFFFFF"/>
        </w:rPr>
        <w:t xml:space="preserve"> (Accessed: 2 October 2025).</w:t>
      </w:r>
    </w:p>
    <w:p w14:paraId="4DDD0984" w14:textId="77777777" w:rsidR="008E0043" w:rsidRPr="00CC6D98" w:rsidRDefault="008E0043" w:rsidP="00E66C6D">
      <w:pPr>
        <w:spacing w:line="276" w:lineRule="auto"/>
        <w:rPr>
          <w:rFonts w:ascii="Calibri" w:hAnsi="Calibri" w:cs="Calibri"/>
          <w:color w:val="000000" w:themeColor="text1"/>
          <w:shd w:val="clear" w:color="auto" w:fill="FFFFFF"/>
        </w:rPr>
      </w:pPr>
    </w:p>
    <w:p w14:paraId="11338286" w14:textId="77777777" w:rsidR="008E0043" w:rsidRPr="00CC6D98" w:rsidRDefault="008E0043" w:rsidP="00E66C6D">
      <w:pPr>
        <w:spacing w:line="276" w:lineRule="auto"/>
        <w:rPr>
          <w:rFonts w:ascii="Calibri" w:hAnsi="Calibri" w:cs="Calibri"/>
          <w:color w:val="000000" w:themeColor="text1"/>
        </w:rPr>
      </w:pPr>
      <w:r w:rsidRPr="00CC6D98">
        <w:rPr>
          <w:rFonts w:ascii="Calibri" w:hAnsi="Calibri" w:cs="Calibri"/>
          <w:color w:val="000000" w:themeColor="text1"/>
          <w:shd w:val="clear" w:color="auto" w:fill="FFFFFF"/>
        </w:rPr>
        <w:lastRenderedPageBreak/>
        <w:t>Doss, J.W. (2022) ‘Making Masculine Monks: Gender, Space, and the Imagined “Child” in Twelfth-Century Cistercian Identity Formation’, </w:t>
      </w:r>
      <w:r w:rsidRPr="00CC6D98">
        <w:rPr>
          <w:rFonts w:ascii="Calibri" w:hAnsi="Calibri" w:cs="Calibri"/>
          <w:i/>
          <w:iCs/>
          <w:color w:val="000000" w:themeColor="text1"/>
          <w:shd w:val="clear" w:color="auto" w:fill="FFFFFF"/>
        </w:rPr>
        <w:t>Church History</w:t>
      </w:r>
      <w:r w:rsidRPr="00CC6D98">
        <w:rPr>
          <w:rFonts w:ascii="Calibri" w:hAnsi="Calibri" w:cs="Calibri"/>
          <w:color w:val="000000" w:themeColor="text1"/>
          <w:shd w:val="clear" w:color="auto" w:fill="FFFFFF"/>
        </w:rPr>
        <w:t xml:space="preserve">, 91(3), pp. 467–491. Available at: </w:t>
      </w:r>
      <w:hyperlink r:id="rId14" w:history="1">
        <w:r w:rsidRPr="00CC6D98">
          <w:rPr>
            <w:rStyle w:val="Hyperlink"/>
            <w:rFonts w:ascii="Calibri" w:hAnsi="Calibri" w:cs="Calibri"/>
            <w:color w:val="000000" w:themeColor="text1"/>
            <w:shd w:val="clear" w:color="auto" w:fill="FFFFFF"/>
          </w:rPr>
          <w:t>https://doi.org/10.1017/S0009640722002098</w:t>
        </w:r>
      </w:hyperlink>
    </w:p>
    <w:p w14:paraId="5961714B" w14:textId="77777777" w:rsidR="008E0043" w:rsidRPr="00CC6D98" w:rsidRDefault="008E0043" w:rsidP="00E66C6D">
      <w:pPr>
        <w:spacing w:line="276" w:lineRule="auto"/>
        <w:rPr>
          <w:rFonts w:ascii="Calibri" w:hAnsi="Calibri" w:cs="Calibri"/>
          <w:color w:val="000000" w:themeColor="text1"/>
          <w:shd w:val="clear" w:color="auto" w:fill="FFFFFF"/>
        </w:rPr>
      </w:pPr>
    </w:p>
    <w:p w14:paraId="00231BC9" w14:textId="77777777" w:rsidR="008E0043" w:rsidRPr="00CC6D98" w:rsidRDefault="008E0043" w:rsidP="00E66C6D">
      <w:pPr>
        <w:spacing w:line="276" w:lineRule="auto"/>
        <w:rPr>
          <w:rFonts w:ascii="Calibri" w:hAnsi="Calibri" w:cs="Calibri"/>
          <w:color w:val="000000" w:themeColor="text1"/>
        </w:rPr>
      </w:pPr>
      <w:proofErr w:type="spellStart"/>
      <w:r w:rsidRPr="00CC6D98">
        <w:rPr>
          <w:rFonts w:ascii="Calibri" w:hAnsi="Calibri" w:cs="Calibri"/>
          <w:color w:val="000000" w:themeColor="text1"/>
        </w:rPr>
        <w:t>Jamroziak</w:t>
      </w:r>
      <w:proofErr w:type="spellEnd"/>
      <w:r w:rsidRPr="00CC6D98">
        <w:rPr>
          <w:rFonts w:ascii="Calibri" w:hAnsi="Calibri" w:cs="Calibri"/>
          <w:color w:val="000000" w:themeColor="text1"/>
        </w:rPr>
        <w:t xml:space="preserve">, E. (2020) ‘The Cistercian Customaries’, in </w:t>
      </w:r>
      <w:proofErr w:type="spellStart"/>
      <w:r w:rsidRPr="00CC6D98">
        <w:rPr>
          <w:rFonts w:ascii="Calibri" w:hAnsi="Calibri" w:cs="Calibri"/>
          <w:color w:val="000000" w:themeColor="text1"/>
        </w:rPr>
        <w:t>Pansters</w:t>
      </w:r>
      <w:proofErr w:type="spellEnd"/>
      <w:r w:rsidRPr="00CC6D98">
        <w:rPr>
          <w:rFonts w:ascii="Calibri" w:hAnsi="Calibri" w:cs="Calibri"/>
          <w:color w:val="000000" w:themeColor="text1"/>
        </w:rPr>
        <w:t xml:space="preserve">, K. (ed.) </w:t>
      </w:r>
      <w:r w:rsidRPr="00CC6D98">
        <w:rPr>
          <w:rStyle w:val="Emphasis"/>
          <w:rFonts w:ascii="Calibri" w:eastAsiaTheme="majorEastAsia" w:hAnsi="Calibri" w:cs="Calibri"/>
          <w:color w:val="000000" w:themeColor="text1"/>
        </w:rPr>
        <w:t>A Companion to Medieval Religious Rules and Customaries</w:t>
      </w:r>
      <w:r w:rsidRPr="00CC6D98">
        <w:rPr>
          <w:rFonts w:ascii="Calibri" w:hAnsi="Calibri" w:cs="Calibri"/>
          <w:color w:val="000000" w:themeColor="text1"/>
        </w:rPr>
        <w:t xml:space="preserve">. Brill, pp. 77–102. Available at: </w:t>
      </w:r>
      <w:hyperlink r:id="rId15" w:history="1">
        <w:r w:rsidRPr="00CC6D98">
          <w:rPr>
            <w:rStyle w:val="Hyperlink"/>
            <w:rFonts w:ascii="Calibri" w:hAnsi="Calibri" w:cs="Calibri"/>
            <w:color w:val="000000" w:themeColor="text1"/>
          </w:rPr>
          <w:t>https://eprints.whiterose.ac.uk/id/eprint/147040/3/2%20Jamroziak%20Cistercian%20Customaries.pdf?utm</w:t>
        </w:r>
      </w:hyperlink>
      <w:r w:rsidRPr="00CC6D98">
        <w:rPr>
          <w:rFonts w:ascii="Calibri" w:hAnsi="Calibri" w:cs="Calibri"/>
          <w:color w:val="000000" w:themeColor="text1"/>
        </w:rPr>
        <w:t xml:space="preserve">  (Accessed: 3 October 2025).</w:t>
      </w:r>
    </w:p>
    <w:p w14:paraId="74D29E85" w14:textId="77777777" w:rsidR="008E0043" w:rsidRPr="00CC6D98" w:rsidRDefault="008E0043" w:rsidP="00E66C6D">
      <w:pPr>
        <w:spacing w:line="276" w:lineRule="auto"/>
        <w:rPr>
          <w:rFonts w:ascii="Calibri" w:hAnsi="Calibri" w:cs="Calibri"/>
          <w:color w:val="000000" w:themeColor="text1"/>
        </w:rPr>
      </w:pPr>
    </w:p>
    <w:p w14:paraId="5DED9DF9" w14:textId="77777777" w:rsidR="008E0043" w:rsidRPr="00CC6D98" w:rsidRDefault="008E0043" w:rsidP="00E66C6D">
      <w:pPr>
        <w:spacing w:line="276" w:lineRule="auto"/>
        <w:rPr>
          <w:rFonts w:ascii="Calibri" w:hAnsi="Calibri" w:cs="Calibri"/>
          <w:color w:val="000000" w:themeColor="text1"/>
        </w:rPr>
      </w:pPr>
      <w:proofErr w:type="spellStart"/>
      <w:r w:rsidRPr="00CC6D98">
        <w:rPr>
          <w:rFonts w:ascii="Calibri" w:hAnsi="Calibri" w:cs="Calibri"/>
          <w:color w:val="000000" w:themeColor="text1"/>
          <w:shd w:val="clear" w:color="auto" w:fill="FFFFFF"/>
        </w:rPr>
        <w:t>Koestle</w:t>
      </w:r>
      <w:proofErr w:type="spellEnd"/>
      <w:r w:rsidRPr="00CC6D98">
        <w:rPr>
          <w:rFonts w:ascii="Calibri" w:hAnsi="Calibri" w:cs="Calibri"/>
          <w:color w:val="000000" w:themeColor="text1"/>
          <w:shd w:val="clear" w:color="auto" w:fill="FFFFFF"/>
        </w:rPr>
        <w:t>-Cate, J. (2022) ‘Cistercian Adventures in Glass’, </w:t>
      </w:r>
      <w:r w:rsidRPr="00CC6D98">
        <w:rPr>
          <w:rFonts w:ascii="Calibri" w:hAnsi="Calibri" w:cs="Calibri"/>
          <w:i/>
          <w:iCs/>
          <w:color w:val="000000" w:themeColor="text1"/>
          <w:shd w:val="clear" w:color="auto" w:fill="FFFFFF"/>
        </w:rPr>
        <w:t xml:space="preserve">Religion and the arts, </w:t>
      </w:r>
      <w:r w:rsidRPr="00CC6D98">
        <w:rPr>
          <w:rFonts w:ascii="Calibri" w:hAnsi="Calibri" w:cs="Calibri"/>
          <w:color w:val="000000" w:themeColor="text1"/>
          <w:shd w:val="clear" w:color="auto" w:fill="FFFFFF"/>
        </w:rPr>
        <w:t xml:space="preserve">26(4), pp. 465–497. Available at: </w:t>
      </w:r>
      <w:hyperlink r:id="rId16" w:history="1">
        <w:r w:rsidRPr="00CC6D98">
          <w:rPr>
            <w:rStyle w:val="Hyperlink"/>
            <w:rFonts w:ascii="Calibri" w:hAnsi="Calibri" w:cs="Calibri"/>
            <w:color w:val="000000" w:themeColor="text1"/>
            <w:shd w:val="clear" w:color="auto" w:fill="FFFFFF"/>
          </w:rPr>
          <w:t>https://doi.org/10.1163/15685292-02604001</w:t>
        </w:r>
      </w:hyperlink>
    </w:p>
    <w:p w14:paraId="73F37E1D" w14:textId="77777777" w:rsidR="008E0043" w:rsidRPr="00CC6D98" w:rsidRDefault="008E0043" w:rsidP="00E66C6D">
      <w:pPr>
        <w:spacing w:line="276" w:lineRule="auto"/>
        <w:rPr>
          <w:rFonts w:ascii="Calibri" w:hAnsi="Calibri" w:cs="Calibri"/>
          <w:color w:val="000000" w:themeColor="text1"/>
          <w:shd w:val="clear" w:color="auto" w:fill="FFFFFF"/>
        </w:rPr>
      </w:pPr>
    </w:p>
    <w:p w14:paraId="7FD23CE3" w14:textId="73A1AF09" w:rsidR="008E0043" w:rsidRPr="00CC6D98" w:rsidRDefault="008E0043" w:rsidP="00E66C6D">
      <w:pPr>
        <w:spacing w:line="276" w:lineRule="auto"/>
        <w:rPr>
          <w:rFonts w:ascii="Calibri" w:hAnsi="Calibri" w:cs="Calibri"/>
          <w:color w:val="000000" w:themeColor="text1"/>
        </w:rPr>
      </w:pPr>
      <w:r w:rsidRPr="00CC6D98">
        <w:rPr>
          <w:rFonts w:ascii="Calibri" w:hAnsi="Calibri" w:cs="Calibri"/>
          <w:color w:val="000000" w:themeColor="text1"/>
          <w:shd w:val="clear" w:color="auto" w:fill="FFFFFF"/>
        </w:rPr>
        <w:t>McGuire, B.P. (2012) ‘Constitutions and the General Chapter’, in </w:t>
      </w:r>
      <w:r w:rsidRPr="00CC6D98">
        <w:rPr>
          <w:rFonts w:ascii="Calibri" w:hAnsi="Calibri" w:cs="Calibri"/>
          <w:i/>
          <w:iCs/>
          <w:color w:val="000000" w:themeColor="text1"/>
          <w:shd w:val="clear" w:color="auto" w:fill="FFFFFF"/>
        </w:rPr>
        <w:t>The Cambridge Companion to the Cistercian Order</w:t>
      </w:r>
      <w:r w:rsidRPr="00CC6D98">
        <w:rPr>
          <w:rFonts w:ascii="Calibri" w:hAnsi="Calibri" w:cs="Calibri"/>
          <w:color w:val="000000" w:themeColor="text1"/>
          <w:shd w:val="clear" w:color="auto" w:fill="FFFFFF"/>
        </w:rPr>
        <w:t xml:space="preserve">. Cambridge University Press, pp. 87–99. Available at: </w:t>
      </w:r>
      <w:hyperlink r:id="rId17" w:history="1">
        <w:r w:rsidRPr="00CC6D98">
          <w:rPr>
            <w:rStyle w:val="Hyperlink"/>
            <w:rFonts w:ascii="Calibri" w:hAnsi="Calibri" w:cs="Calibri"/>
            <w:color w:val="000000" w:themeColor="text1"/>
            <w:shd w:val="clear" w:color="auto" w:fill="FFFFFF"/>
          </w:rPr>
          <w:t>https://doi.org/10.1017/CCO9780511735899.010</w:t>
        </w:r>
      </w:hyperlink>
    </w:p>
    <w:p w14:paraId="4F4A9D6A" w14:textId="77777777" w:rsidR="008E0043" w:rsidRPr="00CC6D98" w:rsidRDefault="008E0043" w:rsidP="00E66C6D">
      <w:pPr>
        <w:spacing w:line="276" w:lineRule="auto"/>
        <w:rPr>
          <w:rFonts w:ascii="Calibri" w:hAnsi="Calibri" w:cs="Calibri"/>
          <w:color w:val="000000" w:themeColor="text1"/>
        </w:rPr>
      </w:pPr>
    </w:p>
    <w:p w14:paraId="1E6B689C" w14:textId="27974EBE" w:rsidR="002E7E3E" w:rsidRPr="00CC6D98" w:rsidRDefault="002E7E3E" w:rsidP="00E66C6D">
      <w:pPr>
        <w:spacing w:line="276" w:lineRule="auto"/>
        <w:rPr>
          <w:rFonts w:ascii="Calibri" w:hAnsi="Calibri" w:cs="Calibri"/>
          <w:color w:val="000000" w:themeColor="text1"/>
          <w:shd w:val="clear" w:color="auto" w:fill="FFFFFF"/>
        </w:rPr>
      </w:pPr>
      <w:r w:rsidRPr="00CC6D98">
        <w:rPr>
          <w:rFonts w:ascii="Calibri" w:hAnsi="Calibri" w:cs="Calibri"/>
          <w:color w:val="000000" w:themeColor="text1"/>
          <w:shd w:val="clear" w:color="auto" w:fill="FFFFFF"/>
        </w:rPr>
        <w:t xml:space="preserve">McGuire, B.P. (1999) ‘Was Alberic the Real Founder of </w:t>
      </w:r>
      <w:proofErr w:type="spellStart"/>
      <w:r w:rsidRPr="00CC6D98">
        <w:rPr>
          <w:rFonts w:ascii="Calibri" w:hAnsi="Calibri" w:cs="Calibri"/>
          <w:color w:val="000000" w:themeColor="text1"/>
          <w:shd w:val="clear" w:color="auto" w:fill="FFFFFF"/>
        </w:rPr>
        <w:t>Cîteaux</w:t>
      </w:r>
      <w:proofErr w:type="spellEnd"/>
      <w:r w:rsidRPr="00CC6D98">
        <w:rPr>
          <w:rFonts w:ascii="Calibri" w:hAnsi="Calibri" w:cs="Calibri"/>
          <w:color w:val="000000" w:themeColor="text1"/>
          <w:shd w:val="clear" w:color="auto" w:fill="FFFFFF"/>
        </w:rPr>
        <w:t>?’, </w:t>
      </w:r>
      <w:r w:rsidRPr="00CC6D98">
        <w:rPr>
          <w:rFonts w:ascii="Calibri" w:hAnsi="Calibri" w:cs="Calibri"/>
          <w:i/>
          <w:iCs/>
          <w:color w:val="000000" w:themeColor="text1"/>
          <w:shd w:val="clear" w:color="auto" w:fill="FFFFFF"/>
        </w:rPr>
        <w:t xml:space="preserve">Cistercian </w:t>
      </w:r>
      <w:r w:rsidR="00A4375E">
        <w:rPr>
          <w:rFonts w:ascii="Calibri" w:hAnsi="Calibri" w:cs="Calibri"/>
          <w:i/>
          <w:iCs/>
          <w:color w:val="000000" w:themeColor="text1"/>
          <w:shd w:val="clear" w:color="auto" w:fill="FFFFFF"/>
        </w:rPr>
        <w:t>S</w:t>
      </w:r>
      <w:r w:rsidRPr="00CC6D98">
        <w:rPr>
          <w:rFonts w:ascii="Calibri" w:hAnsi="Calibri" w:cs="Calibri"/>
          <w:i/>
          <w:iCs/>
          <w:color w:val="000000" w:themeColor="text1"/>
          <w:shd w:val="clear" w:color="auto" w:fill="FFFFFF"/>
        </w:rPr>
        <w:t xml:space="preserve">tudies </w:t>
      </w:r>
      <w:r w:rsidR="00A4375E">
        <w:rPr>
          <w:rFonts w:ascii="Calibri" w:hAnsi="Calibri" w:cs="Calibri"/>
          <w:i/>
          <w:iCs/>
          <w:color w:val="000000" w:themeColor="text1"/>
          <w:shd w:val="clear" w:color="auto" w:fill="FFFFFF"/>
        </w:rPr>
        <w:t>Q</w:t>
      </w:r>
      <w:r w:rsidRPr="00CC6D98">
        <w:rPr>
          <w:rFonts w:ascii="Calibri" w:hAnsi="Calibri" w:cs="Calibri"/>
          <w:i/>
          <w:iCs/>
          <w:color w:val="000000" w:themeColor="text1"/>
          <w:shd w:val="clear" w:color="auto" w:fill="FFFFFF"/>
        </w:rPr>
        <w:t>uarterly</w:t>
      </w:r>
      <w:r w:rsidRPr="00CC6D98">
        <w:rPr>
          <w:rFonts w:ascii="Calibri" w:hAnsi="Calibri" w:cs="Calibri"/>
          <w:color w:val="000000" w:themeColor="text1"/>
          <w:shd w:val="clear" w:color="auto" w:fill="FFFFFF"/>
        </w:rPr>
        <w:t xml:space="preserve">, 34(2), p. 139. Available at: </w:t>
      </w:r>
      <w:hyperlink r:id="rId18" w:history="1">
        <w:r w:rsidRPr="00CC6D98">
          <w:rPr>
            <w:rStyle w:val="Hyperlink"/>
            <w:rFonts w:ascii="Calibri" w:hAnsi="Calibri" w:cs="Calibri"/>
            <w:color w:val="000000" w:themeColor="text1"/>
            <w:shd w:val="clear" w:color="auto" w:fill="FFFFFF"/>
          </w:rPr>
          <w:t>https://www.proquest.com/docview/212836655?accountid=130472&amp;parentSessionId=Hwpx1KRx%2F9dmcOskbidrz2nazrdYxm2wFPptGXhnJXM%3D&amp;pq-origsite=primo&amp;sourcetype=Scholarly%20Journals</w:t>
        </w:r>
      </w:hyperlink>
      <w:r w:rsidRPr="00CC6D98">
        <w:rPr>
          <w:rFonts w:ascii="Calibri" w:hAnsi="Calibri" w:cs="Calibri"/>
          <w:color w:val="000000" w:themeColor="text1"/>
          <w:shd w:val="clear" w:color="auto" w:fill="FFFFFF"/>
        </w:rPr>
        <w:t xml:space="preserve"> (Accessed: 8 October 2025).</w:t>
      </w:r>
    </w:p>
    <w:p w14:paraId="4B6D005C" w14:textId="77777777" w:rsidR="002E7E3E" w:rsidRPr="00CC6D98" w:rsidRDefault="002E7E3E" w:rsidP="00E66C6D">
      <w:pPr>
        <w:spacing w:line="276" w:lineRule="auto"/>
        <w:rPr>
          <w:rFonts w:ascii="Calibri" w:hAnsi="Calibri" w:cs="Calibri"/>
          <w:color w:val="000000" w:themeColor="text1"/>
        </w:rPr>
      </w:pPr>
    </w:p>
    <w:p w14:paraId="3F76BA1D" w14:textId="57A0D164" w:rsidR="008E0043" w:rsidRPr="00CC6D98" w:rsidRDefault="008E0043" w:rsidP="00E66C6D">
      <w:pPr>
        <w:spacing w:line="276" w:lineRule="auto"/>
        <w:rPr>
          <w:rFonts w:ascii="Calibri" w:hAnsi="Calibri" w:cs="Calibri"/>
          <w:color w:val="000000" w:themeColor="text1"/>
          <w:shd w:val="clear" w:color="auto" w:fill="FFFFFF"/>
        </w:rPr>
      </w:pPr>
      <w:r w:rsidRPr="00CC6D98">
        <w:rPr>
          <w:rFonts w:ascii="Calibri" w:hAnsi="Calibri" w:cs="Calibri"/>
          <w:color w:val="000000" w:themeColor="text1"/>
          <w:shd w:val="clear" w:color="auto" w:fill="FFFFFF"/>
        </w:rPr>
        <w:t>Merton, T. (1998) ‘Saint Stephen Harding: Third Abbot of Citeaux and founder of the Cistercian Order’, </w:t>
      </w:r>
      <w:r w:rsidRPr="00CC6D98">
        <w:rPr>
          <w:rFonts w:ascii="Calibri" w:hAnsi="Calibri" w:cs="Calibri"/>
          <w:i/>
          <w:iCs/>
          <w:color w:val="000000" w:themeColor="text1"/>
          <w:shd w:val="clear" w:color="auto" w:fill="FFFFFF"/>
        </w:rPr>
        <w:t xml:space="preserve">Cistercian </w:t>
      </w:r>
      <w:r w:rsidR="00A4375E">
        <w:rPr>
          <w:rFonts w:ascii="Calibri" w:hAnsi="Calibri" w:cs="Calibri"/>
          <w:i/>
          <w:iCs/>
          <w:color w:val="000000" w:themeColor="text1"/>
          <w:shd w:val="clear" w:color="auto" w:fill="FFFFFF"/>
        </w:rPr>
        <w:t>S</w:t>
      </w:r>
      <w:r w:rsidRPr="00CC6D98">
        <w:rPr>
          <w:rFonts w:ascii="Calibri" w:hAnsi="Calibri" w:cs="Calibri"/>
          <w:i/>
          <w:iCs/>
          <w:color w:val="000000" w:themeColor="text1"/>
          <w:shd w:val="clear" w:color="auto" w:fill="FFFFFF"/>
        </w:rPr>
        <w:t xml:space="preserve">tudies </w:t>
      </w:r>
      <w:r w:rsidR="00A4375E">
        <w:rPr>
          <w:rFonts w:ascii="Calibri" w:hAnsi="Calibri" w:cs="Calibri"/>
          <w:i/>
          <w:iCs/>
          <w:color w:val="000000" w:themeColor="text1"/>
          <w:shd w:val="clear" w:color="auto" w:fill="FFFFFF"/>
        </w:rPr>
        <w:t>Q</w:t>
      </w:r>
      <w:r w:rsidRPr="00CC6D98">
        <w:rPr>
          <w:rFonts w:ascii="Calibri" w:hAnsi="Calibri" w:cs="Calibri"/>
          <w:i/>
          <w:iCs/>
          <w:color w:val="000000" w:themeColor="text1"/>
          <w:shd w:val="clear" w:color="auto" w:fill="FFFFFF"/>
        </w:rPr>
        <w:t>uarterly</w:t>
      </w:r>
      <w:r w:rsidRPr="00CC6D98">
        <w:rPr>
          <w:rFonts w:ascii="Calibri" w:hAnsi="Calibri" w:cs="Calibri"/>
          <w:color w:val="000000" w:themeColor="text1"/>
          <w:shd w:val="clear" w:color="auto" w:fill="FFFFFF"/>
        </w:rPr>
        <w:t xml:space="preserve">, 33(3), p. 264. Available at: </w:t>
      </w:r>
      <w:hyperlink r:id="rId19" w:history="1">
        <w:r w:rsidRPr="00CC6D98">
          <w:rPr>
            <w:rStyle w:val="Hyperlink"/>
            <w:rFonts w:ascii="Calibri" w:hAnsi="Calibri" w:cs="Calibri"/>
            <w:color w:val="000000" w:themeColor="text1"/>
            <w:shd w:val="clear" w:color="auto" w:fill="FFFFFF"/>
          </w:rPr>
          <w:t>https://www.proquest.com/docview/212835686?accountid=130472&amp;parentSessionId=VfzEBOzfzHUtSJ0NGajQO9eHbPlMaouzZrbgXUehhyI%3D&amp;pq-origsite=primo&amp;sourcetype=Scholarly%20Journals</w:t>
        </w:r>
      </w:hyperlink>
      <w:r w:rsidRPr="00CC6D98">
        <w:rPr>
          <w:rFonts w:ascii="Calibri" w:hAnsi="Calibri" w:cs="Calibri"/>
          <w:color w:val="000000" w:themeColor="text1"/>
          <w:shd w:val="clear" w:color="auto" w:fill="FFFFFF"/>
        </w:rPr>
        <w:t xml:space="preserve"> (Accessed: 2 October 2025).</w:t>
      </w:r>
    </w:p>
    <w:p w14:paraId="355ABD33" w14:textId="77777777" w:rsidR="008E0043" w:rsidRPr="00CC6D98" w:rsidRDefault="008E0043" w:rsidP="00E66C6D">
      <w:pPr>
        <w:spacing w:line="276" w:lineRule="auto"/>
        <w:rPr>
          <w:rFonts w:ascii="Calibri" w:hAnsi="Calibri" w:cs="Calibri"/>
          <w:color w:val="000000" w:themeColor="text1"/>
          <w:shd w:val="clear" w:color="auto" w:fill="FFFFFF"/>
        </w:rPr>
      </w:pPr>
    </w:p>
    <w:p w14:paraId="48CEC8B8" w14:textId="0C6D6FAC" w:rsidR="008E0043" w:rsidRPr="00CC6D98" w:rsidRDefault="008E0043" w:rsidP="00E66C6D">
      <w:pPr>
        <w:spacing w:line="276" w:lineRule="auto"/>
        <w:rPr>
          <w:rFonts w:ascii="Calibri" w:hAnsi="Calibri" w:cs="Calibri"/>
          <w:color w:val="000000" w:themeColor="text1"/>
        </w:rPr>
      </w:pPr>
      <w:r w:rsidRPr="00CC6D98">
        <w:rPr>
          <w:rFonts w:ascii="Calibri" w:hAnsi="Calibri" w:cs="Calibri"/>
          <w:color w:val="000000" w:themeColor="text1"/>
        </w:rPr>
        <w:t>Newman, M.G. (2012) ‘Foundation and twelfth century’, in M. Birkedal Bruun (ed.) </w:t>
      </w:r>
      <w:r w:rsidRPr="00A4375E">
        <w:rPr>
          <w:rFonts w:ascii="Calibri" w:hAnsi="Calibri" w:cs="Calibri"/>
          <w:i/>
          <w:iCs/>
          <w:color w:val="000000" w:themeColor="text1"/>
        </w:rPr>
        <w:t>The Cambridge Companion to the Cistercian Order.</w:t>
      </w:r>
      <w:r w:rsidRPr="00CC6D98">
        <w:rPr>
          <w:rFonts w:ascii="Calibri" w:hAnsi="Calibri" w:cs="Calibri"/>
          <w:color w:val="000000" w:themeColor="text1"/>
        </w:rPr>
        <w:t xml:space="preserve"> Cambridge: Cambridge University Press</w:t>
      </w:r>
      <w:r w:rsidR="00414899" w:rsidRPr="00CC6D98">
        <w:rPr>
          <w:rFonts w:ascii="Calibri" w:hAnsi="Calibri" w:cs="Calibri"/>
          <w:color w:val="000000" w:themeColor="text1"/>
        </w:rPr>
        <w:t xml:space="preserve">, </w:t>
      </w:r>
      <w:r w:rsidRPr="00CC6D98">
        <w:rPr>
          <w:rFonts w:ascii="Calibri" w:hAnsi="Calibri" w:cs="Calibri"/>
          <w:color w:val="000000" w:themeColor="text1"/>
        </w:rPr>
        <w:t xml:space="preserve">pp. 25–37. Available at: </w:t>
      </w:r>
      <w:hyperlink r:id="rId20" w:history="1">
        <w:r w:rsidRPr="00CC6D98">
          <w:rPr>
            <w:rStyle w:val="Hyperlink"/>
            <w:rFonts w:ascii="Calibri" w:hAnsi="Calibri" w:cs="Calibri"/>
            <w:color w:val="000000" w:themeColor="text1"/>
          </w:rPr>
          <w:t>https://www-cambridge-org.ezproxy.uwtsd.ac.uk/core/books/cambridge-companion-to-the-cistercian-order/foundation-and-twelfth-century/4733EA79248C13E2AEF21ECF9FC6AABC</w:t>
        </w:r>
      </w:hyperlink>
      <w:r w:rsidRPr="00CC6D98">
        <w:rPr>
          <w:rFonts w:ascii="Calibri" w:hAnsi="Calibri" w:cs="Calibri"/>
          <w:color w:val="000000" w:themeColor="text1"/>
        </w:rPr>
        <w:t xml:space="preserve"> (Accessed: 4 October 2025).</w:t>
      </w:r>
    </w:p>
    <w:p w14:paraId="606CD9CD" w14:textId="77777777" w:rsidR="008E0043" w:rsidRPr="00CC6D98" w:rsidRDefault="008E0043" w:rsidP="00E66C6D">
      <w:pPr>
        <w:spacing w:line="276" w:lineRule="auto"/>
        <w:rPr>
          <w:rFonts w:ascii="Calibri" w:hAnsi="Calibri" w:cs="Calibri"/>
          <w:color w:val="000000" w:themeColor="text1"/>
        </w:rPr>
      </w:pPr>
    </w:p>
    <w:p w14:paraId="3FF7210C" w14:textId="77777777" w:rsidR="008E0043" w:rsidRPr="00CC6D98" w:rsidRDefault="008E0043" w:rsidP="00E66C6D">
      <w:pPr>
        <w:spacing w:line="276" w:lineRule="auto"/>
        <w:rPr>
          <w:rFonts w:ascii="Calibri" w:hAnsi="Calibri" w:cs="Calibri"/>
          <w:color w:val="000000" w:themeColor="text1"/>
        </w:rPr>
      </w:pPr>
      <w:r w:rsidRPr="00CC6D98">
        <w:rPr>
          <w:rFonts w:ascii="Calibri" w:hAnsi="Calibri" w:cs="Calibri"/>
          <w:color w:val="000000" w:themeColor="text1"/>
        </w:rPr>
        <w:t>Newman, M.G. (2021) ‘Reformed Monasticism and the Narrative of Cistercian Beginnings’, </w:t>
      </w:r>
      <w:r w:rsidRPr="00CC6D98">
        <w:rPr>
          <w:rFonts w:ascii="Calibri" w:hAnsi="Calibri" w:cs="Calibri"/>
          <w:i/>
          <w:iCs/>
          <w:color w:val="000000" w:themeColor="text1"/>
        </w:rPr>
        <w:t>Church History</w:t>
      </w:r>
      <w:r w:rsidRPr="00CC6D98">
        <w:rPr>
          <w:rFonts w:ascii="Calibri" w:hAnsi="Calibri" w:cs="Calibri"/>
          <w:color w:val="000000" w:themeColor="text1"/>
        </w:rPr>
        <w:t xml:space="preserve">, 90(3), pp. 537–556. Available at: </w:t>
      </w:r>
      <w:hyperlink r:id="rId21" w:history="1">
        <w:r w:rsidRPr="00CC6D98">
          <w:rPr>
            <w:rStyle w:val="Hyperlink"/>
            <w:rFonts w:ascii="Calibri" w:hAnsi="Calibri" w:cs="Calibri"/>
            <w:color w:val="000000" w:themeColor="text1"/>
          </w:rPr>
          <w:t>https://doi.org/10.1017/S0009640721002171</w:t>
        </w:r>
      </w:hyperlink>
    </w:p>
    <w:p w14:paraId="6ECD857C" w14:textId="77777777" w:rsidR="008E0043" w:rsidRPr="00CC6D98" w:rsidRDefault="008E0043" w:rsidP="00E66C6D">
      <w:pPr>
        <w:spacing w:line="276" w:lineRule="auto"/>
        <w:rPr>
          <w:rFonts w:ascii="Calibri" w:hAnsi="Calibri" w:cs="Calibri"/>
          <w:color w:val="000000" w:themeColor="text1"/>
        </w:rPr>
      </w:pPr>
    </w:p>
    <w:p w14:paraId="06BB99E9" w14:textId="77777777" w:rsidR="008E0043" w:rsidRPr="00CC6D98" w:rsidRDefault="008E0043" w:rsidP="00E66C6D">
      <w:pPr>
        <w:spacing w:line="276" w:lineRule="auto"/>
        <w:rPr>
          <w:rFonts w:ascii="Calibri" w:hAnsi="Calibri" w:cs="Calibri"/>
          <w:color w:val="000000" w:themeColor="text1"/>
        </w:rPr>
      </w:pPr>
      <w:r w:rsidRPr="00CC6D98">
        <w:rPr>
          <w:rFonts w:ascii="Calibri" w:hAnsi="Calibri" w:cs="Calibri"/>
          <w:color w:val="000000" w:themeColor="text1"/>
          <w:spacing w:val="-5"/>
          <w:shd w:val="clear" w:color="auto" w:fill="FFFFFF"/>
        </w:rPr>
        <w:t xml:space="preserve">Parker Mason, W.A. (1905) ‘The Beginnings of the Cistercian Order’, </w:t>
      </w:r>
      <w:r w:rsidRPr="00CC6D98">
        <w:rPr>
          <w:rFonts w:ascii="Calibri" w:hAnsi="Calibri" w:cs="Calibri"/>
          <w:i/>
          <w:iCs/>
          <w:color w:val="000000" w:themeColor="text1"/>
          <w:spacing w:val="-5"/>
          <w:shd w:val="clear" w:color="auto" w:fill="FFFFFF"/>
        </w:rPr>
        <w:t>Transactions of the Royal Historical Society</w:t>
      </w:r>
      <w:r w:rsidRPr="00CC6D98">
        <w:rPr>
          <w:rFonts w:ascii="Calibri" w:hAnsi="Calibri" w:cs="Calibri"/>
          <w:color w:val="000000" w:themeColor="text1"/>
          <w:spacing w:val="-5"/>
          <w:shd w:val="clear" w:color="auto" w:fill="FFFFFF"/>
        </w:rPr>
        <w:t>, </w:t>
      </w:r>
      <w:r w:rsidRPr="00CC6D98">
        <w:rPr>
          <w:rFonts w:ascii="Calibri" w:hAnsi="Calibri" w:cs="Calibri"/>
          <w:i/>
          <w:iCs/>
          <w:color w:val="000000" w:themeColor="text1"/>
          <w:spacing w:val="-5"/>
          <w:shd w:val="clear" w:color="auto" w:fill="FFFFFF"/>
        </w:rPr>
        <w:t>19</w:t>
      </w:r>
      <w:r w:rsidRPr="00CC6D98">
        <w:rPr>
          <w:rFonts w:ascii="Calibri" w:hAnsi="Calibri" w:cs="Calibri"/>
          <w:color w:val="000000" w:themeColor="text1"/>
          <w:spacing w:val="-5"/>
          <w:shd w:val="clear" w:color="auto" w:fill="FFFFFF"/>
        </w:rPr>
        <w:t xml:space="preserve">, pp. 169–207. Available at: </w:t>
      </w:r>
      <w:hyperlink r:id="rId22" w:history="1">
        <w:r w:rsidRPr="00CC6D98">
          <w:rPr>
            <w:rStyle w:val="Hyperlink"/>
            <w:rFonts w:ascii="Calibri" w:hAnsi="Calibri" w:cs="Calibri"/>
            <w:color w:val="000000" w:themeColor="text1"/>
            <w:spacing w:val="-5"/>
            <w:shd w:val="clear" w:color="auto" w:fill="FFFFFF"/>
          </w:rPr>
          <w:t>https://doi.org/10.2307/3678231</w:t>
        </w:r>
      </w:hyperlink>
    </w:p>
    <w:p w14:paraId="18E05228" w14:textId="77777777" w:rsidR="008E0043" w:rsidRPr="00CC6D98" w:rsidRDefault="008E0043" w:rsidP="00E66C6D">
      <w:pPr>
        <w:spacing w:line="276" w:lineRule="auto"/>
        <w:rPr>
          <w:rFonts w:ascii="Calibri" w:hAnsi="Calibri" w:cs="Calibri"/>
          <w:color w:val="000000" w:themeColor="text1"/>
        </w:rPr>
      </w:pPr>
    </w:p>
    <w:p w14:paraId="660C3D3C" w14:textId="69F0F7C1" w:rsidR="008E0043" w:rsidRPr="00CC6D98" w:rsidRDefault="008E0043" w:rsidP="00E66C6D">
      <w:pPr>
        <w:spacing w:line="276" w:lineRule="auto"/>
        <w:rPr>
          <w:rFonts w:ascii="Calibri" w:hAnsi="Calibri" w:cs="Calibri"/>
          <w:color w:val="000000" w:themeColor="text1"/>
          <w:shd w:val="clear" w:color="auto" w:fill="FFFFFF"/>
        </w:rPr>
      </w:pPr>
      <w:proofErr w:type="spellStart"/>
      <w:r w:rsidRPr="00CC6D98">
        <w:rPr>
          <w:rFonts w:ascii="Calibri" w:hAnsi="Calibri" w:cs="Calibri"/>
          <w:color w:val="000000" w:themeColor="text1"/>
          <w:shd w:val="clear" w:color="auto" w:fill="FFFFFF"/>
        </w:rPr>
        <w:t>Schachenmayr</w:t>
      </w:r>
      <w:proofErr w:type="spellEnd"/>
      <w:r w:rsidRPr="00CC6D98">
        <w:rPr>
          <w:rFonts w:ascii="Calibri" w:hAnsi="Calibri" w:cs="Calibri"/>
          <w:color w:val="000000" w:themeColor="text1"/>
          <w:shd w:val="clear" w:color="auto" w:fill="FFFFFF"/>
        </w:rPr>
        <w:t xml:space="preserve">, A.V. (2020) ‘Conference Notes on Stephen Harding as the Sole Author of the </w:t>
      </w:r>
      <w:r w:rsidRPr="00A4375E">
        <w:rPr>
          <w:rFonts w:ascii="Calibri" w:hAnsi="Calibri" w:cs="Calibri"/>
          <w:i/>
          <w:iCs/>
          <w:color w:val="000000" w:themeColor="text1"/>
          <w:shd w:val="clear" w:color="auto" w:fill="FFFFFF"/>
        </w:rPr>
        <w:t xml:space="preserve">Carta </w:t>
      </w:r>
      <w:proofErr w:type="spellStart"/>
      <w:r w:rsidRPr="00A4375E">
        <w:rPr>
          <w:rFonts w:ascii="Calibri" w:hAnsi="Calibri" w:cs="Calibri"/>
          <w:i/>
          <w:iCs/>
          <w:color w:val="000000" w:themeColor="text1"/>
          <w:shd w:val="clear" w:color="auto" w:fill="FFFFFF"/>
        </w:rPr>
        <w:t>Caritatis</w:t>
      </w:r>
      <w:proofErr w:type="spellEnd"/>
      <w:r w:rsidRPr="00CC6D98">
        <w:rPr>
          <w:rFonts w:ascii="Calibri" w:hAnsi="Calibri" w:cs="Calibri"/>
          <w:color w:val="000000" w:themeColor="text1"/>
          <w:shd w:val="clear" w:color="auto" w:fill="FFFFFF"/>
        </w:rPr>
        <w:t>: Did the Carta found the Order?’, </w:t>
      </w:r>
      <w:r w:rsidRPr="00CC6D98">
        <w:rPr>
          <w:rFonts w:ascii="Calibri" w:hAnsi="Calibri" w:cs="Calibri"/>
          <w:i/>
          <w:iCs/>
          <w:color w:val="000000" w:themeColor="text1"/>
          <w:shd w:val="clear" w:color="auto" w:fill="FFFFFF"/>
        </w:rPr>
        <w:t xml:space="preserve">Cistercian </w:t>
      </w:r>
      <w:r w:rsidR="00A4375E">
        <w:rPr>
          <w:rFonts w:ascii="Calibri" w:hAnsi="Calibri" w:cs="Calibri"/>
          <w:i/>
          <w:iCs/>
          <w:color w:val="000000" w:themeColor="text1"/>
          <w:shd w:val="clear" w:color="auto" w:fill="FFFFFF"/>
        </w:rPr>
        <w:t>S</w:t>
      </w:r>
      <w:r w:rsidRPr="00CC6D98">
        <w:rPr>
          <w:rFonts w:ascii="Calibri" w:hAnsi="Calibri" w:cs="Calibri"/>
          <w:i/>
          <w:iCs/>
          <w:color w:val="000000" w:themeColor="text1"/>
          <w:shd w:val="clear" w:color="auto" w:fill="FFFFFF"/>
        </w:rPr>
        <w:t xml:space="preserve">tudies </w:t>
      </w:r>
      <w:r w:rsidR="00A4375E">
        <w:rPr>
          <w:rFonts w:ascii="Calibri" w:hAnsi="Calibri" w:cs="Calibri"/>
          <w:i/>
          <w:iCs/>
          <w:color w:val="000000" w:themeColor="text1"/>
          <w:shd w:val="clear" w:color="auto" w:fill="FFFFFF"/>
        </w:rPr>
        <w:t>Q</w:t>
      </w:r>
      <w:r w:rsidRPr="00CC6D98">
        <w:rPr>
          <w:rFonts w:ascii="Calibri" w:hAnsi="Calibri" w:cs="Calibri"/>
          <w:i/>
          <w:iCs/>
          <w:color w:val="000000" w:themeColor="text1"/>
          <w:shd w:val="clear" w:color="auto" w:fill="FFFFFF"/>
        </w:rPr>
        <w:t>uarterly</w:t>
      </w:r>
      <w:r w:rsidRPr="00CC6D98">
        <w:rPr>
          <w:rFonts w:ascii="Calibri" w:hAnsi="Calibri" w:cs="Calibri"/>
          <w:color w:val="000000" w:themeColor="text1"/>
          <w:shd w:val="clear" w:color="auto" w:fill="FFFFFF"/>
        </w:rPr>
        <w:t xml:space="preserve">, 55(4), pp. 417–479. Available at: </w:t>
      </w:r>
      <w:hyperlink r:id="rId23" w:history="1">
        <w:r w:rsidRPr="00CC6D98">
          <w:rPr>
            <w:rStyle w:val="Hyperlink"/>
            <w:rFonts w:ascii="Calibri" w:hAnsi="Calibri" w:cs="Calibri"/>
            <w:color w:val="000000" w:themeColor="text1"/>
            <w:shd w:val="clear" w:color="auto" w:fill="FFFFFF"/>
          </w:rPr>
          <w:t>https://www.proquest.com/docview/2834289906?accountid=130472&amp;parentSessionId=4Bb5xYYhTkNRDQ0nknw1zDWdV0CXXGLPa%2F%2BhSYCJtBE%3D&amp;pq-origsite=primo_ra</w:t>
        </w:r>
      </w:hyperlink>
      <w:r w:rsidRPr="00CC6D98">
        <w:rPr>
          <w:rFonts w:ascii="Calibri" w:hAnsi="Calibri" w:cs="Calibri"/>
          <w:color w:val="000000" w:themeColor="text1"/>
          <w:shd w:val="clear" w:color="auto" w:fill="FFFFFF"/>
        </w:rPr>
        <w:t xml:space="preserve"> (Accessed: 2 October 2025).</w:t>
      </w:r>
    </w:p>
    <w:bookmarkEnd w:id="2"/>
    <w:p w14:paraId="35632FDE" w14:textId="77777777" w:rsidR="00DD046D" w:rsidRPr="00E66C6D" w:rsidRDefault="00DD046D" w:rsidP="00E66C6D">
      <w:pPr>
        <w:spacing w:line="276" w:lineRule="auto"/>
        <w:rPr>
          <w:rFonts w:ascii="Calibri" w:hAnsi="Calibri" w:cs="Calibri"/>
          <w:color w:val="000000" w:themeColor="text1"/>
        </w:rPr>
      </w:pPr>
    </w:p>
    <w:p w14:paraId="00C89E67" w14:textId="77777777" w:rsidR="00AE202D" w:rsidRPr="00E66C6D" w:rsidRDefault="00AE202D" w:rsidP="00E66C6D">
      <w:pPr>
        <w:spacing w:line="276" w:lineRule="auto"/>
        <w:rPr>
          <w:rFonts w:ascii="Calibri" w:hAnsi="Calibri" w:cs="Calibri"/>
          <w:color w:val="000000" w:themeColor="text1"/>
        </w:rPr>
      </w:pPr>
    </w:p>
    <w:p w14:paraId="3B36668A" w14:textId="77777777" w:rsidR="00AE202D" w:rsidRPr="00E66C6D" w:rsidRDefault="00AE202D" w:rsidP="00E66C6D">
      <w:pPr>
        <w:spacing w:line="276" w:lineRule="auto"/>
        <w:rPr>
          <w:rFonts w:ascii="Calibri" w:hAnsi="Calibri" w:cs="Calibri"/>
          <w:color w:val="000000" w:themeColor="text1"/>
        </w:rPr>
      </w:pPr>
    </w:p>
    <w:p w14:paraId="330500DE" w14:textId="77777777" w:rsidR="00AE202D" w:rsidRPr="00E66C6D" w:rsidRDefault="00AE202D" w:rsidP="00E66C6D">
      <w:pPr>
        <w:spacing w:line="276" w:lineRule="auto"/>
        <w:rPr>
          <w:rFonts w:ascii="Calibri" w:hAnsi="Calibri" w:cs="Calibri"/>
          <w:color w:val="000000" w:themeColor="text1"/>
        </w:rPr>
      </w:pPr>
    </w:p>
    <w:p w14:paraId="40860F78" w14:textId="77777777" w:rsidR="00AE202D" w:rsidRPr="00E66C6D" w:rsidRDefault="00AE202D" w:rsidP="00E66C6D">
      <w:pPr>
        <w:spacing w:line="276" w:lineRule="auto"/>
        <w:rPr>
          <w:rFonts w:ascii="Calibri" w:hAnsi="Calibri" w:cs="Calibri"/>
          <w:color w:val="000000" w:themeColor="text1"/>
        </w:rPr>
      </w:pPr>
    </w:p>
    <w:sectPr w:rsidR="00AE202D" w:rsidRPr="00E66C6D">
      <w:headerReference w:type="default" r:id="rId24"/>
      <w:footerReference w:type="even" r:id="rId25"/>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9DCB6F" w14:textId="77777777" w:rsidR="00722F94" w:rsidRDefault="00722F94" w:rsidP="00804D4A">
      <w:r>
        <w:separator/>
      </w:r>
    </w:p>
  </w:endnote>
  <w:endnote w:type="continuationSeparator" w:id="0">
    <w:p w14:paraId="6FF50E75" w14:textId="77777777" w:rsidR="00722F94" w:rsidRDefault="00722F94" w:rsidP="00804D4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621499991"/>
      <w:docPartObj>
        <w:docPartGallery w:val="Page Numbers (Bottom of Page)"/>
        <w:docPartUnique/>
      </w:docPartObj>
    </w:sdtPr>
    <w:sdtContent>
      <w:p w14:paraId="5F2853BE" w14:textId="05949638" w:rsidR="000A13F8" w:rsidRDefault="000A13F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1117F540" w14:textId="77777777" w:rsidR="000A13F8" w:rsidRDefault="000A13F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657111369"/>
      <w:docPartObj>
        <w:docPartGallery w:val="Page Numbers (Bottom of Page)"/>
        <w:docPartUnique/>
      </w:docPartObj>
    </w:sdtPr>
    <w:sdtContent>
      <w:p w14:paraId="1E2A1071" w14:textId="6CF603BD" w:rsidR="000A13F8" w:rsidRDefault="000A13F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597DDF0" w14:textId="77777777" w:rsidR="000A13F8" w:rsidRDefault="000A13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92D3FA" w14:textId="77777777" w:rsidR="00722F94" w:rsidRDefault="00722F94" w:rsidP="00804D4A">
      <w:r>
        <w:separator/>
      </w:r>
    </w:p>
  </w:footnote>
  <w:footnote w:type="continuationSeparator" w:id="0">
    <w:p w14:paraId="64C281DC" w14:textId="77777777" w:rsidR="00722F94" w:rsidRDefault="00722F94" w:rsidP="00804D4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A60E556" w14:textId="0D96FE88" w:rsidR="000A13F8" w:rsidRPr="000A13F8" w:rsidRDefault="000A13F8">
    <w:pPr>
      <w:pStyle w:val="Header"/>
      <w:rPr>
        <w:rFonts w:ascii="Calibri" w:hAnsi="Calibri" w:cs="Calibri"/>
        <w:sz w:val="20"/>
        <w:szCs w:val="20"/>
      </w:rPr>
    </w:pPr>
    <w:r w:rsidRPr="002F5339">
      <w:rPr>
        <w:rFonts w:ascii="Calibri" w:hAnsi="Calibri" w:cs="Calibri"/>
        <w:sz w:val="20"/>
        <w:szCs w:val="20"/>
      </w:rPr>
      <w:t xml:space="preserve">R. Bakewell (2204367)       </w:t>
    </w:r>
    <w:r>
      <w:rPr>
        <w:rFonts w:ascii="Calibri" w:hAnsi="Calibri" w:cs="Calibri"/>
        <w:sz w:val="20"/>
        <w:szCs w:val="20"/>
      </w:rPr>
      <w:t xml:space="preserve">                                                                                                                    </w:t>
    </w:r>
    <w:r w:rsidRPr="002F5339">
      <w:rPr>
        <w:rFonts w:ascii="Calibri" w:hAnsi="Calibri" w:cs="Calibri"/>
        <w:sz w:val="20"/>
        <w:szCs w:val="20"/>
      </w:rPr>
      <w:t>Module: HPHI6022</w:t>
    </w:r>
  </w:p>
  <w:p w14:paraId="54E3E21C" w14:textId="77777777" w:rsidR="000A13F8" w:rsidRDefault="000A13F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AC2D01"/>
    <w:multiLevelType w:val="multilevel"/>
    <w:tmpl w:val="868ADED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E00C7F"/>
    <w:multiLevelType w:val="multilevel"/>
    <w:tmpl w:val="4CBAF1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59248D"/>
    <w:multiLevelType w:val="multilevel"/>
    <w:tmpl w:val="EFAE6F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1C32540"/>
    <w:multiLevelType w:val="multilevel"/>
    <w:tmpl w:val="76BC80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DC95A99"/>
    <w:multiLevelType w:val="multilevel"/>
    <w:tmpl w:val="C19405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24F3A1C"/>
    <w:multiLevelType w:val="multilevel"/>
    <w:tmpl w:val="1D84CD2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4776F72"/>
    <w:multiLevelType w:val="multilevel"/>
    <w:tmpl w:val="7EFAA0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8E23733"/>
    <w:multiLevelType w:val="multilevel"/>
    <w:tmpl w:val="D73460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7202797"/>
    <w:multiLevelType w:val="multilevel"/>
    <w:tmpl w:val="F37A38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0A7277F"/>
    <w:multiLevelType w:val="multilevel"/>
    <w:tmpl w:val="D890C1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3796591"/>
    <w:multiLevelType w:val="multilevel"/>
    <w:tmpl w:val="619E5B5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93901AD"/>
    <w:multiLevelType w:val="multilevel"/>
    <w:tmpl w:val="DBE2EB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6782187"/>
    <w:multiLevelType w:val="multilevel"/>
    <w:tmpl w:val="D35ACF9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8801826"/>
    <w:multiLevelType w:val="multilevel"/>
    <w:tmpl w:val="243EBD4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93429915">
    <w:abstractNumId w:val="11"/>
  </w:num>
  <w:num w:numId="2" w16cid:durableId="1107389492">
    <w:abstractNumId w:val="7"/>
  </w:num>
  <w:num w:numId="3" w16cid:durableId="524443951">
    <w:abstractNumId w:val="9"/>
  </w:num>
  <w:num w:numId="4" w16cid:durableId="1039087073">
    <w:abstractNumId w:val="1"/>
  </w:num>
  <w:num w:numId="5" w16cid:durableId="373894814">
    <w:abstractNumId w:val="6"/>
  </w:num>
  <w:num w:numId="6" w16cid:durableId="1690836156">
    <w:abstractNumId w:val="4"/>
  </w:num>
  <w:num w:numId="7" w16cid:durableId="2083021756">
    <w:abstractNumId w:val="3"/>
  </w:num>
  <w:num w:numId="8" w16cid:durableId="434062183">
    <w:abstractNumId w:val="13"/>
  </w:num>
  <w:num w:numId="9" w16cid:durableId="822090786">
    <w:abstractNumId w:val="8"/>
  </w:num>
  <w:num w:numId="10" w16cid:durableId="1002439889">
    <w:abstractNumId w:val="0"/>
  </w:num>
  <w:num w:numId="11" w16cid:durableId="670987034">
    <w:abstractNumId w:val="10"/>
  </w:num>
  <w:num w:numId="12" w16cid:durableId="1392928510">
    <w:abstractNumId w:val="2"/>
  </w:num>
  <w:num w:numId="13" w16cid:durableId="1521165398">
    <w:abstractNumId w:val="12"/>
  </w:num>
  <w:num w:numId="14" w16cid:durableId="42619499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1A16"/>
    <w:rsid w:val="0000036A"/>
    <w:rsid w:val="00015E3F"/>
    <w:rsid w:val="000A13F8"/>
    <w:rsid w:val="000A32E4"/>
    <w:rsid w:val="000B5B74"/>
    <w:rsid w:val="000B674C"/>
    <w:rsid w:val="000F12BC"/>
    <w:rsid w:val="000F1790"/>
    <w:rsid w:val="0012581C"/>
    <w:rsid w:val="00150751"/>
    <w:rsid w:val="001A3479"/>
    <w:rsid w:val="001C2884"/>
    <w:rsid w:val="001D7230"/>
    <w:rsid w:val="00210BA4"/>
    <w:rsid w:val="00237DE1"/>
    <w:rsid w:val="00247CF1"/>
    <w:rsid w:val="002A615A"/>
    <w:rsid w:val="002C2351"/>
    <w:rsid w:val="002E16E4"/>
    <w:rsid w:val="002E5113"/>
    <w:rsid w:val="002E7E3E"/>
    <w:rsid w:val="00301817"/>
    <w:rsid w:val="003020BC"/>
    <w:rsid w:val="003478AA"/>
    <w:rsid w:val="00352A68"/>
    <w:rsid w:val="0035719E"/>
    <w:rsid w:val="00365BC9"/>
    <w:rsid w:val="0038032E"/>
    <w:rsid w:val="003921E9"/>
    <w:rsid w:val="00414899"/>
    <w:rsid w:val="0042678B"/>
    <w:rsid w:val="004741B0"/>
    <w:rsid w:val="004A5850"/>
    <w:rsid w:val="004B121A"/>
    <w:rsid w:val="00502143"/>
    <w:rsid w:val="0050550F"/>
    <w:rsid w:val="00550128"/>
    <w:rsid w:val="00564379"/>
    <w:rsid w:val="00576024"/>
    <w:rsid w:val="005777AA"/>
    <w:rsid w:val="005C76EA"/>
    <w:rsid w:val="005D5837"/>
    <w:rsid w:val="005D7A80"/>
    <w:rsid w:val="005E28EC"/>
    <w:rsid w:val="005E6A85"/>
    <w:rsid w:val="00602438"/>
    <w:rsid w:val="00613AA0"/>
    <w:rsid w:val="00617153"/>
    <w:rsid w:val="00626196"/>
    <w:rsid w:val="0063654E"/>
    <w:rsid w:val="00662647"/>
    <w:rsid w:val="006709C4"/>
    <w:rsid w:val="00675378"/>
    <w:rsid w:val="006C5E2C"/>
    <w:rsid w:val="006E12B0"/>
    <w:rsid w:val="007000ED"/>
    <w:rsid w:val="00722F94"/>
    <w:rsid w:val="007D02F6"/>
    <w:rsid w:val="007E7A3E"/>
    <w:rsid w:val="00801135"/>
    <w:rsid w:val="00804D4A"/>
    <w:rsid w:val="008167C4"/>
    <w:rsid w:val="00843932"/>
    <w:rsid w:val="00843A16"/>
    <w:rsid w:val="0086649D"/>
    <w:rsid w:val="008A60E7"/>
    <w:rsid w:val="008B0048"/>
    <w:rsid w:val="008B67D2"/>
    <w:rsid w:val="008C3E1A"/>
    <w:rsid w:val="008E0043"/>
    <w:rsid w:val="00904AAD"/>
    <w:rsid w:val="00904D73"/>
    <w:rsid w:val="00934115"/>
    <w:rsid w:val="00944E60"/>
    <w:rsid w:val="009514B8"/>
    <w:rsid w:val="009963E7"/>
    <w:rsid w:val="009B18C4"/>
    <w:rsid w:val="009D0B04"/>
    <w:rsid w:val="00A17E24"/>
    <w:rsid w:val="00A21A16"/>
    <w:rsid w:val="00A24EAE"/>
    <w:rsid w:val="00A30233"/>
    <w:rsid w:val="00A4375E"/>
    <w:rsid w:val="00A74795"/>
    <w:rsid w:val="00A76809"/>
    <w:rsid w:val="00AB17F1"/>
    <w:rsid w:val="00AB3B2D"/>
    <w:rsid w:val="00AD2581"/>
    <w:rsid w:val="00AD3FFA"/>
    <w:rsid w:val="00AE202D"/>
    <w:rsid w:val="00B23808"/>
    <w:rsid w:val="00B50B32"/>
    <w:rsid w:val="00B60CFC"/>
    <w:rsid w:val="00B620EA"/>
    <w:rsid w:val="00B83C72"/>
    <w:rsid w:val="00B86767"/>
    <w:rsid w:val="00B96763"/>
    <w:rsid w:val="00BB7E36"/>
    <w:rsid w:val="00BC52E0"/>
    <w:rsid w:val="00BF3015"/>
    <w:rsid w:val="00C41118"/>
    <w:rsid w:val="00C466EB"/>
    <w:rsid w:val="00C71911"/>
    <w:rsid w:val="00C71AF8"/>
    <w:rsid w:val="00C7303B"/>
    <w:rsid w:val="00CC6D98"/>
    <w:rsid w:val="00CE075E"/>
    <w:rsid w:val="00CE7313"/>
    <w:rsid w:val="00D908F6"/>
    <w:rsid w:val="00D93DC0"/>
    <w:rsid w:val="00D94824"/>
    <w:rsid w:val="00DC6E7D"/>
    <w:rsid w:val="00DD046D"/>
    <w:rsid w:val="00DD699E"/>
    <w:rsid w:val="00DF163B"/>
    <w:rsid w:val="00DF2E3B"/>
    <w:rsid w:val="00E00EC1"/>
    <w:rsid w:val="00E07A83"/>
    <w:rsid w:val="00E44064"/>
    <w:rsid w:val="00E630F5"/>
    <w:rsid w:val="00E66C6D"/>
    <w:rsid w:val="00E75BCF"/>
    <w:rsid w:val="00E8149E"/>
    <w:rsid w:val="00E82D7C"/>
    <w:rsid w:val="00E8378F"/>
    <w:rsid w:val="00E94278"/>
    <w:rsid w:val="00ED1F66"/>
    <w:rsid w:val="00F319C8"/>
    <w:rsid w:val="00F45CA6"/>
    <w:rsid w:val="00F56E73"/>
    <w:rsid w:val="00F802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96787F"/>
  <w15:chartTrackingRefBased/>
  <w15:docId w15:val="{B6238BF4-737E-5948-B61D-D6EC9499F9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1A16"/>
    <w:pPr>
      <w:suppressAutoHyphens/>
      <w:spacing w:after="0" w:line="240" w:lineRule="auto"/>
    </w:pPr>
    <w:rPr>
      <w:rFonts w:ascii="Times New Roman" w:eastAsia="Times New Roman" w:hAnsi="Times New Roman" w:cs="Times New Roman"/>
      <w:kern w:val="0"/>
      <w:lang w:eastAsia="zh-CN"/>
      <w14:ligatures w14:val="none"/>
    </w:rPr>
  </w:style>
  <w:style w:type="paragraph" w:styleId="Heading1">
    <w:name w:val="heading 1"/>
    <w:basedOn w:val="Normal"/>
    <w:next w:val="Normal"/>
    <w:link w:val="Heading1Char"/>
    <w:uiPriority w:val="9"/>
    <w:qFormat/>
    <w:rsid w:val="00A21A1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21A1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21A1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21A1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21A1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21A16"/>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21A16"/>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21A16"/>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21A16"/>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21A1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21A1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21A1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21A1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21A1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21A1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21A1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21A1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21A16"/>
    <w:rPr>
      <w:rFonts w:eastAsiaTheme="majorEastAsia" w:cstheme="majorBidi"/>
      <w:color w:val="272727" w:themeColor="text1" w:themeTint="D8"/>
    </w:rPr>
  </w:style>
  <w:style w:type="paragraph" w:styleId="Title">
    <w:name w:val="Title"/>
    <w:basedOn w:val="Normal"/>
    <w:next w:val="Normal"/>
    <w:link w:val="TitleChar"/>
    <w:uiPriority w:val="10"/>
    <w:qFormat/>
    <w:rsid w:val="00A21A16"/>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21A1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21A1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21A1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21A16"/>
    <w:pPr>
      <w:spacing w:before="160"/>
      <w:jc w:val="center"/>
    </w:pPr>
    <w:rPr>
      <w:i/>
      <w:iCs/>
      <w:color w:val="404040" w:themeColor="text1" w:themeTint="BF"/>
    </w:rPr>
  </w:style>
  <w:style w:type="character" w:customStyle="1" w:styleId="QuoteChar">
    <w:name w:val="Quote Char"/>
    <w:basedOn w:val="DefaultParagraphFont"/>
    <w:link w:val="Quote"/>
    <w:uiPriority w:val="29"/>
    <w:rsid w:val="00A21A16"/>
    <w:rPr>
      <w:i/>
      <w:iCs/>
      <w:color w:val="404040" w:themeColor="text1" w:themeTint="BF"/>
    </w:rPr>
  </w:style>
  <w:style w:type="paragraph" w:styleId="ListParagraph">
    <w:name w:val="List Paragraph"/>
    <w:basedOn w:val="Normal"/>
    <w:qFormat/>
    <w:rsid w:val="00A21A16"/>
    <w:pPr>
      <w:ind w:left="720"/>
      <w:contextualSpacing/>
    </w:pPr>
  </w:style>
  <w:style w:type="character" w:styleId="IntenseEmphasis">
    <w:name w:val="Intense Emphasis"/>
    <w:basedOn w:val="DefaultParagraphFont"/>
    <w:uiPriority w:val="21"/>
    <w:qFormat/>
    <w:rsid w:val="00A21A16"/>
    <w:rPr>
      <w:i/>
      <w:iCs/>
      <w:color w:val="0F4761" w:themeColor="accent1" w:themeShade="BF"/>
    </w:rPr>
  </w:style>
  <w:style w:type="paragraph" w:styleId="IntenseQuote">
    <w:name w:val="Intense Quote"/>
    <w:basedOn w:val="Normal"/>
    <w:next w:val="Normal"/>
    <w:link w:val="IntenseQuoteChar"/>
    <w:uiPriority w:val="30"/>
    <w:qFormat/>
    <w:rsid w:val="00A21A1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21A16"/>
    <w:rPr>
      <w:i/>
      <w:iCs/>
      <w:color w:val="0F4761" w:themeColor="accent1" w:themeShade="BF"/>
    </w:rPr>
  </w:style>
  <w:style w:type="character" w:styleId="IntenseReference">
    <w:name w:val="Intense Reference"/>
    <w:basedOn w:val="DefaultParagraphFont"/>
    <w:uiPriority w:val="32"/>
    <w:qFormat/>
    <w:rsid w:val="00A21A16"/>
    <w:rPr>
      <w:b/>
      <w:bCs/>
      <w:smallCaps/>
      <w:color w:val="0F4761" w:themeColor="accent1" w:themeShade="BF"/>
      <w:spacing w:val="5"/>
    </w:rPr>
  </w:style>
  <w:style w:type="paragraph" w:styleId="NormalWeb">
    <w:name w:val="Normal (Web)"/>
    <w:basedOn w:val="Normal"/>
    <w:uiPriority w:val="99"/>
    <w:unhideWhenUsed/>
    <w:rsid w:val="00A21A16"/>
    <w:pPr>
      <w:suppressAutoHyphens w:val="0"/>
      <w:spacing w:before="100" w:beforeAutospacing="1" w:after="100" w:afterAutospacing="1"/>
    </w:pPr>
    <w:rPr>
      <w:lang w:eastAsia="en-GB"/>
    </w:rPr>
  </w:style>
  <w:style w:type="character" w:styleId="Emphasis">
    <w:name w:val="Emphasis"/>
    <w:basedOn w:val="DefaultParagraphFont"/>
    <w:uiPriority w:val="20"/>
    <w:qFormat/>
    <w:rsid w:val="00A21A16"/>
    <w:rPr>
      <w:i/>
      <w:iCs/>
    </w:rPr>
  </w:style>
  <w:style w:type="character" w:styleId="Strong">
    <w:name w:val="Strong"/>
    <w:basedOn w:val="DefaultParagraphFont"/>
    <w:uiPriority w:val="22"/>
    <w:qFormat/>
    <w:rsid w:val="00A21A16"/>
    <w:rPr>
      <w:b/>
      <w:bCs/>
    </w:rPr>
  </w:style>
  <w:style w:type="character" w:styleId="Hyperlink">
    <w:name w:val="Hyperlink"/>
    <w:basedOn w:val="DefaultParagraphFont"/>
    <w:uiPriority w:val="99"/>
    <w:unhideWhenUsed/>
    <w:rsid w:val="006C5E2C"/>
    <w:rPr>
      <w:color w:val="467886" w:themeColor="hyperlink"/>
      <w:u w:val="single"/>
    </w:rPr>
  </w:style>
  <w:style w:type="character" w:styleId="UnresolvedMention">
    <w:name w:val="Unresolved Mention"/>
    <w:basedOn w:val="DefaultParagraphFont"/>
    <w:uiPriority w:val="99"/>
    <w:semiHidden/>
    <w:unhideWhenUsed/>
    <w:rsid w:val="006C5E2C"/>
    <w:rPr>
      <w:color w:val="605E5C"/>
      <w:shd w:val="clear" w:color="auto" w:fill="E1DFDD"/>
    </w:rPr>
  </w:style>
  <w:style w:type="character" w:styleId="FollowedHyperlink">
    <w:name w:val="FollowedHyperlink"/>
    <w:basedOn w:val="DefaultParagraphFont"/>
    <w:uiPriority w:val="99"/>
    <w:semiHidden/>
    <w:unhideWhenUsed/>
    <w:rsid w:val="00AB17F1"/>
    <w:rPr>
      <w:color w:val="96607D" w:themeColor="followedHyperlink"/>
      <w:u w:val="single"/>
    </w:rPr>
  </w:style>
  <w:style w:type="character" w:customStyle="1" w:styleId="text-white">
    <w:name w:val="text-white"/>
    <w:basedOn w:val="DefaultParagraphFont"/>
    <w:rsid w:val="005E28EC"/>
  </w:style>
  <w:style w:type="paragraph" w:styleId="Header">
    <w:name w:val="header"/>
    <w:basedOn w:val="Normal"/>
    <w:link w:val="HeaderChar"/>
    <w:uiPriority w:val="99"/>
    <w:unhideWhenUsed/>
    <w:rsid w:val="00804D4A"/>
    <w:pPr>
      <w:tabs>
        <w:tab w:val="center" w:pos="4513"/>
        <w:tab w:val="right" w:pos="9026"/>
      </w:tabs>
    </w:pPr>
  </w:style>
  <w:style w:type="character" w:customStyle="1" w:styleId="HeaderChar">
    <w:name w:val="Header Char"/>
    <w:basedOn w:val="DefaultParagraphFont"/>
    <w:link w:val="Header"/>
    <w:uiPriority w:val="99"/>
    <w:rsid w:val="00804D4A"/>
    <w:rPr>
      <w:rFonts w:ascii="Times New Roman" w:eastAsia="Times New Roman" w:hAnsi="Times New Roman" w:cs="Times New Roman"/>
      <w:kern w:val="0"/>
      <w:lang w:eastAsia="zh-CN"/>
      <w14:ligatures w14:val="none"/>
    </w:rPr>
  </w:style>
  <w:style w:type="paragraph" w:styleId="Footer">
    <w:name w:val="footer"/>
    <w:basedOn w:val="Normal"/>
    <w:link w:val="FooterChar"/>
    <w:uiPriority w:val="99"/>
    <w:unhideWhenUsed/>
    <w:rsid w:val="00804D4A"/>
    <w:pPr>
      <w:tabs>
        <w:tab w:val="center" w:pos="4513"/>
        <w:tab w:val="right" w:pos="9026"/>
      </w:tabs>
    </w:pPr>
  </w:style>
  <w:style w:type="character" w:customStyle="1" w:styleId="FooterChar">
    <w:name w:val="Footer Char"/>
    <w:basedOn w:val="DefaultParagraphFont"/>
    <w:link w:val="Footer"/>
    <w:uiPriority w:val="99"/>
    <w:rsid w:val="00804D4A"/>
    <w:rPr>
      <w:rFonts w:ascii="Times New Roman" w:eastAsia="Times New Roman" w:hAnsi="Times New Roman" w:cs="Times New Roman"/>
      <w:kern w:val="0"/>
      <w:lang w:eastAsia="zh-CN"/>
      <w14:ligatures w14:val="none"/>
    </w:rPr>
  </w:style>
  <w:style w:type="character" w:styleId="PageNumber">
    <w:name w:val="page number"/>
    <w:basedOn w:val="DefaultParagraphFont"/>
    <w:uiPriority w:val="99"/>
    <w:semiHidden/>
    <w:unhideWhenUsed/>
    <w:rsid w:val="000A13F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ocso.org/wp-content/uploads/2016/05/EN-Carta-Caritatis.pdf" TargetMode="External"/><Relationship Id="rId13" Type="http://schemas.openxmlformats.org/officeDocument/2006/relationships/hyperlink" Target="https://research-ebsco-com.ezproxy.uwtsd.ac.uk/c/onvpsy/search/details/3gfej2onlj?db=nlebk" TargetMode="External"/><Relationship Id="rId18" Type="http://schemas.openxmlformats.org/officeDocument/2006/relationships/hyperlink" Target="https://www.proquest.com/docview/212836655?accountid=130472&amp;parentSessionId=Hwpx1KRx%2F9dmcOskbidrz2nazrdYxm2wFPptGXhnJXM%3D&amp;pq-origsite=primo&amp;sourcetype=Scholarly%20Journals" TargetMode="External"/><Relationship Id="rId26" Type="http://schemas.openxmlformats.org/officeDocument/2006/relationships/footer" Target="footer2.xml"/><Relationship Id="rId3" Type="http://schemas.openxmlformats.org/officeDocument/2006/relationships/settings" Target="settings.xml"/><Relationship Id="rId21" Type="http://schemas.openxmlformats.org/officeDocument/2006/relationships/hyperlink" Target="https://doi.org/10.1017/S0009640721002171" TargetMode="External"/><Relationship Id="rId7" Type="http://schemas.openxmlformats.org/officeDocument/2006/relationships/hyperlink" Target="https://www.biblegateway.com/passage/?search=John%2010%3A11&amp;version=CSB" TargetMode="External"/><Relationship Id="rId12" Type="http://schemas.openxmlformats.org/officeDocument/2006/relationships/hyperlink" Target="https://repository.uwtsd.ac.uk/id/eprint/969/1/Burton%2C%20Janet%20%282018%29%20Authority%20and%20Burton%2C%20Janet%20%282018%29%20Authority%20and%20conflict%20at%20the%20Cistercian%20Abbey%20of%20Strata%20Florida.pdf" TargetMode="External"/><Relationship Id="rId17" Type="http://schemas.openxmlformats.org/officeDocument/2006/relationships/hyperlink" Target="https://doi.org/10.1017/CCO9780511735899.010"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doi.org/10.1163/15685292-02604001" TargetMode="External"/><Relationship Id="rId20" Type="http://schemas.openxmlformats.org/officeDocument/2006/relationships/hyperlink" Target="https://www-cambridge-org.ezproxy.uwtsd.ac.uk/core/books/cambridge-companion-to-the-cistercian-order/foundation-and-twelfth-century/4733EA79248C13E2AEF21ECF9FC6AABC"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proquest.com/docview/212858053?accountid=130472&amp;parentSessionId=88yWGd5aPm8wOVcE2N7ErgpSfiDMXWQyWcZxvLPwAIE%3D&amp;pq-origsite=primo&amp;sourcetype=Scholarly%20Journals" TargetMode="External"/><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eprints.whiterose.ac.uk/id/eprint/147040/3/2%20Jamroziak%20Cistercian%20Customaries.pdf?utm" TargetMode="External"/><Relationship Id="rId23" Type="http://schemas.openxmlformats.org/officeDocument/2006/relationships/hyperlink" Target="https://www.proquest.com/docview/2834289906?accountid=130472&amp;parentSessionId=4Bb5xYYhTkNRDQ0nknw1zDWdV0CXXGLPa%2F%2BhSYCJtBE%3D&amp;pq-origsite=primo_ra" TargetMode="External"/><Relationship Id="rId28" Type="http://schemas.openxmlformats.org/officeDocument/2006/relationships/theme" Target="theme/theme1.xml"/><Relationship Id="rId10" Type="http://schemas.openxmlformats.org/officeDocument/2006/relationships/hyperlink" Target="https://media.bloomsbury.com/rep/files/Primary%20Source%203.4%20-%20Cluny.pdf?utm_source=chatgpt.com" TargetMode="External"/><Relationship Id="rId19" Type="http://schemas.openxmlformats.org/officeDocument/2006/relationships/hyperlink" Target="https://www.proquest.com/docview/212835686?accountid=130472&amp;parentSessionId=VfzEBOzfzHUtSJ0NGajQO9eHbPlMaouzZrbgXUehhyI%3D&amp;pq-origsite=primo&amp;sourcetype=Scholarly%20Journals" TargetMode="External"/><Relationship Id="rId4" Type="http://schemas.openxmlformats.org/officeDocument/2006/relationships/webSettings" Target="webSettings.xml"/><Relationship Id="rId9" Type="http://schemas.openxmlformats.org/officeDocument/2006/relationships/hyperlink" Target="https://sourcebooks.fordham.edu/source/rul-benedict.asp" TargetMode="External"/><Relationship Id="rId14" Type="http://schemas.openxmlformats.org/officeDocument/2006/relationships/hyperlink" Target="https://doi.org/10.1017/S0009640722002098" TargetMode="External"/><Relationship Id="rId22" Type="http://schemas.openxmlformats.org/officeDocument/2006/relationships/hyperlink" Target="https://doi.org/10.2307/3678231"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6</Pages>
  <Words>2111</Words>
  <Characters>12035</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Bakewell (2204367)</dc:creator>
  <cp:keywords/>
  <dc:description/>
  <cp:lastModifiedBy>Richard Bakewell (2204367)</cp:lastModifiedBy>
  <cp:revision>2</cp:revision>
  <cp:lastPrinted>2025-10-05T10:46:00Z</cp:lastPrinted>
  <dcterms:created xsi:type="dcterms:W3CDTF">2025-10-14T09:27:00Z</dcterms:created>
  <dcterms:modified xsi:type="dcterms:W3CDTF">2025-10-14T09:27:00Z</dcterms:modified>
</cp:coreProperties>
</file>