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5B450" w14:textId="591ED039" w:rsidR="00C90320" w:rsidRDefault="00C90320" w:rsidP="00C90320">
      <w:pPr>
        <w:pStyle w:val="NormalWeb"/>
        <w:spacing w:before="0" w:beforeAutospacing="0" w:after="0" w:afterAutospacing="0"/>
        <w:ind w:left="-180" w:right="-334"/>
      </w:pPr>
      <w:r>
        <w:rPr>
          <w:noProof/>
        </w:rPr>
        <w:drawing>
          <wp:inline distT="0" distB="0" distL="0" distR="0" wp14:anchorId="03D0E74A" wp14:editId="3D8CAEE8">
            <wp:extent cx="1905000" cy="632460"/>
            <wp:effectExtent l="19050" t="19050" r="19050"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0D231DE8" w14:textId="77777777" w:rsidR="00C90320" w:rsidRDefault="00C90320" w:rsidP="00C90320">
      <w:pPr>
        <w:pStyle w:val="NormalWeb"/>
        <w:spacing w:before="0" w:beforeAutospacing="0" w:after="0" w:afterAutospacing="0"/>
        <w:ind w:left="-180" w:right="-334"/>
      </w:pPr>
    </w:p>
    <w:p w14:paraId="173F13A5" w14:textId="77777777" w:rsidR="00C90320" w:rsidRDefault="00C90320" w:rsidP="00C90320">
      <w:pPr>
        <w:pStyle w:val="NormalWeb"/>
        <w:spacing w:before="0" w:beforeAutospacing="0" w:after="0" w:afterAutospacing="0"/>
        <w:ind w:left="-180" w:right="-334"/>
      </w:pPr>
    </w:p>
    <w:p w14:paraId="69E151EF" w14:textId="77777777" w:rsidR="00C90320" w:rsidRDefault="00C90320" w:rsidP="00C90320">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041126D7" w14:textId="77777777" w:rsidR="00C90320" w:rsidRDefault="00C90320" w:rsidP="00C9032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210BBC35" w14:textId="77777777" w:rsidR="00C90320" w:rsidRDefault="00C90320" w:rsidP="00C90320">
      <w:pPr>
        <w:rPr>
          <w:rFonts w:ascii="Arial" w:hAnsi="Arial" w:cs="Arial"/>
          <w:sz w:val="28"/>
          <w:szCs w:val="28"/>
          <w:lang w:val="cy-GB"/>
        </w:rPr>
      </w:pPr>
    </w:p>
    <w:p w14:paraId="5A3FF646" w14:textId="77777777" w:rsidR="00C90320" w:rsidRDefault="00C90320" w:rsidP="00C90320">
      <w:pPr>
        <w:pStyle w:val="Heading3"/>
        <w:jc w:val="center"/>
        <w:rPr>
          <w:rFonts w:eastAsia="SimSun"/>
          <w:lang w:val="cy-GB"/>
        </w:rPr>
      </w:pPr>
      <w:r>
        <w:rPr>
          <w:rFonts w:eastAsia="SimSun"/>
          <w:lang w:val="cy-GB"/>
        </w:rPr>
        <w:t>THIS SHEET MUST BE THE FIRST PAGE OF THE ASSIGNMENT YOU ARE SUBMITTING  (DO NOT SEND AS A SEPARATE FILE)</w:t>
      </w:r>
    </w:p>
    <w:p w14:paraId="62D7BE09" w14:textId="77777777" w:rsidR="00C90320" w:rsidRDefault="00C90320" w:rsidP="00C90320">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90320" w14:paraId="2FAF3642" w14:textId="77777777" w:rsidTr="00C90320">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9A23A9C"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C90320" w14:paraId="18D005F1" w14:textId="77777777" w:rsidTr="00C90320">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14:paraId="6FC155AB"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p>
          <w:p w14:paraId="67007D33"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Bethany Collins</w:t>
            </w:r>
          </w:p>
        </w:tc>
      </w:tr>
      <w:tr w:rsidR="00C90320" w14:paraId="66E148F2" w14:textId="77777777" w:rsidTr="00C90320">
        <w:trPr>
          <w:trHeight w:val="849"/>
        </w:trPr>
        <w:tc>
          <w:tcPr>
            <w:tcW w:w="4788" w:type="dxa"/>
            <w:tcBorders>
              <w:top w:val="single" w:sz="4" w:space="0" w:color="000000"/>
              <w:left w:val="single" w:sz="4" w:space="0" w:color="000000"/>
              <w:bottom w:val="single" w:sz="4" w:space="0" w:color="000000"/>
              <w:right w:val="single" w:sz="4" w:space="0" w:color="000000"/>
            </w:tcBorders>
          </w:tcPr>
          <w:p w14:paraId="7F809E0D"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Module code: AHHI7016</w:t>
            </w:r>
          </w:p>
          <w:p w14:paraId="043C5F13" w14:textId="77777777" w:rsidR="00C90320" w:rsidRDefault="00C90320">
            <w:pPr>
              <w:pStyle w:val="NormalWeb"/>
              <w:spacing w:before="0" w:beforeAutospacing="0" w:after="0" w:afterAutospacing="0"/>
              <w:ind w:right="34"/>
              <w:rPr>
                <w:rFonts w:ascii="Arial" w:hAnsi="Arial" w:cs="Arial"/>
                <w:sz w:val="22"/>
                <w:szCs w:val="22"/>
              </w:rPr>
            </w:pPr>
          </w:p>
          <w:p w14:paraId="1B18033E"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p>
          <w:p w14:paraId="034122DD"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Studying the Medieval: Manuscripts and Records</w:t>
            </w:r>
          </w:p>
          <w:p w14:paraId="74E33ABE" w14:textId="77777777" w:rsidR="00C90320" w:rsidRDefault="00C90320">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tcPr>
          <w:p w14:paraId="4C518FA6"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7000B130" w14:textId="77777777" w:rsidR="00C90320" w:rsidRDefault="00C90320">
            <w:pPr>
              <w:pStyle w:val="NormalWeb"/>
              <w:spacing w:before="0" w:beforeAutospacing="0" w:after="0" w:afterAutospacing="0"/>
              <w:ind w:right="34"/>
              <w:rPr>
                <w:rFonts w:ascii="Arial" w:hAnsi="Arial" w:cs="Arial"/>
                <w:sz w:val="22"/>
                <w:szCs w:val="22"/>
              </w:rPr>
            </w:pPr>
          </w:p>
          <w:p w14:paraId="659A6F21" w14:textId="77777777" w:rsidR="00C90320" w:rsidRDefault="00C90320">
            <w:pPr>
              <w:pStyle w:val="NormalWeb"/>
              <w:spacing w:before="0" w:beforeAutospacing="0" w:after="0" w:afterAutospacing="0"/>
              <w:ind w:right="34"/>
              <w:rPr>
                <w:rFonts w:ascii="Arial" w:hAnsi="Arial" w:cs="Arial"/>
                <w:sz w:val="22"/>
                <w:szCs w:val="22"/>
              </w:rPr>
            </w:pPr>
          </w:p>
          <w:p w14:paraId="70A62605"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1600127</w:t>
            </w:r>
          </w:p>
        </w:tc>
        <w:tc>
          <w:tcPr>
            <w:tcW w:w="1802" w:type="dxa"/>
            <w:tcBorders>
              <w:top w:val="single" w:sz="4" w:space="0" w:color="000000"/>
              <w:left w:val="single" w:sz="4" w:space="0" w:color="000000"/>
              <w:bottom w:val="single" w:sz="4" w:space="0" w:color="000000"/>
              <w:right w:val="single" w:sz="4" w:space="0" w:color="000000"/>
            </w:tcBorders>
            <w:hideMark/>
          </w:tcPr>
          <w:p w14:paraId="310D7046"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6B98FAFA"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Yes/</w:t>
            </w:r>
            <w:r>
              <w:rPr>
                <w:rFonts w:ascii="Arial" w:hAnsi="Arial" w:cs="Arial"/>
                <w:sz w:val="22"/>
                <w:szCs w:val="22"/>
                <w:highlight w:val="yellow"/>
              </w:rPr>
              <w:t>No</w:t>
            </w:r>
          </w:p>
        </w:tc>
      </w:tr>
      <w:tr w:rsidR="00C90320" w14:paraId="5709372C" w14:textId="77777777" w:rsidTr="00C90320">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BB85D21"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Janet Burton</w:t>
            </w:r>
          </w:p>
          <w:p w14:paraId="1AD9A670" w14:textId="77777777" w:rsidR="00C90320" w:rsidRDefault="00C90320">
            <w:pPr>
              <w:pStyle w:val="NormalWeb"/>
              <w:spacing w:before="0" w:beforeAutospacing="0" w:after="0" w:afterAutospacing="0"/>
              <w:ind w:right="34"/>
              <w:rPr>
                <w:rFonts w:ascii="Arial" w:hAnsi="Arial" w:cs="Arial"/>
                <w:sz w:val="22"/>
                <w:szCs w:val="22"/>
              </w:rPr>
            </w:pPr>
          </w:p>
          <w:p w14:paraId="2AD2DC73" w14:textId="77777777" w:rsidR="00C90320" w:rsidRDefault="00C90320">
            <w:pPr>
              <w:pStyle w:val="NormalWeb"/>
              <w:spacing w:before="0" w:beforeAutospacing="0" w:after="0" w:afterAutospacing="0"/>
              <w:ind w:right="34"/>
              <w:rPr>
                <w:rFonts w:ascii="Arial" w:hAnsi="Arial" w:cs="Arial"/>
                <w:sz w:val="22"/>
                <w:szCs w:val="22"/>
              </w:rPr>
            </w:pPr>
          </w:p>
          <w:p w14:paraId="765FDF5F"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 05.08.2020</w:t>
            </w:r>
          </w:p>
        </w:tc>
      </w:tr>
      <w:tr w:rsidR="00C90320" w14:paraId="71905C3C" w14:textId="77777777" w:rsidTr="00C90320">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17966FF9" w14:textId="77777777" w:rsidR="00C90320" w:rsidRDefault="00C90320">
            <w:pPr>
              <w:rPr>
                <w:rFonts w:ascii="Arial" w:hAnsi="Arial" w:cs="Arial"/>
              </w:rPr>
            </w:pPr>
            <w:r>
              <w:rPr>
                <w:rFonts w:ascii="Arial" w:hAnsi="Arial" w:cs="Arial"/>
              </w:rPr>
              <w:t>If your module has multiple submissions please indicate which piece of work this is.</w:t>
            </w:r>
          </w:p>
          <w:p w14:paraId="015266E6" w14:textId="77777777" w:rsidR="00C90320" w:rsidRDefault="00C90320">
            <w:pPr>
              <w:rPr>
                <w:rFonts w:ascii="Arial" w:hAnsi="Arial" w:cs="Arial"/>
              </w:rPr>
            </w:pPr>
          </w:p>
          <w:p w14:paraId="514224F3" w14:textId="3C0BDD01" w:rsidR="00C90320" w:rsidRDefault="00C90320">
            <w:pPr>
              <w:rPr>
                <w:rFonts w:ascii="Arial" w:hAnsi="Arial" w:cs="Arial"/>
              </w:rPr>
            </w:pPr>
            <w:r>
              <w:rPr>
                <w:rFonts w:ascii="Arial" w:hAnsi="Arial" w:cs="Arial"/>
              </w:rPr>
              <w:t>1</w:t>
            </w:r>
            <w:r>
              <w:rPr>
                <w:rFonts w:ascii="Arial" w:hAnsi="Arial" w:cs="Arial"/>
                <w:vertAlign w:val="superscript"/>
              </w:rPr>
              <w:t xml:space="preserve">st </w:t>
            </w:r>
            <w:r w:rsidR="0092125D">
              <w:rPr>
                <w:rFonts w:ascii="Arial" w:hAnsi="Arial" w:cs="Arial"/>
              </w:rPr>
              <w:fldChar w:fldCharType="begin">
                <w:ffData>
                  <w:name w:val="Check13"/>
                  <w:enabled/>
                  <w:calcOnExit w:val="0"/>
                  <w:checkBox>
                    <w:sizeAuto/>
                    <w:default w:val="0"/>
                  </w:checkBox>
                </w:ffData>
              </w:fldChar>
            </w:r>
            <w:bookmarkStart w:id="0" w:name="Check13"/>
            <w:r w:rsidR="0092125D">
              <w:rPr>
                <w:rFonts w:ascii="Arial" w:hAnsi="Arial" w:cs="Arial"/>
              </w:rPr>
              <w:instrText xml:space="preserve"> FORMCHECKBOX </w:instrText>
            </w:r>
            <w:r w:rsidR="0092125D">
              <w:rPr>
                <w:rFonts w:ascii="Arial" w:hAnsi="Arial" w:cs="Arial"/>
              </w:rPr>
            </w:r>
            <w:r w:rsidR="0092125D">
              <w:rPr>
                <w:rFonts w:ascii="Arial" w:hAnsi="Arial" w:cs="Arial"/>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sidR="0092125D">
              <w:rPr>
                <w:rFonts w:ascii="Arial" w:hAnsi="Arial" w:cs="Arial"/>
              </w:rPr>
              <w:fldChar w:fldCharType="begin">
                <w:ffData>
                  <w:name w:val="Check14"/>
                  <w:enabled/>
                  <w:calcOnExit w:val="0"/>
                  <w:checkBox>
                    <w:sizeAuto/>
                    <w:default w:val="1"/>
                  </w:checkBox>
                </w:ffData>
              </w:fldChar>
            </w:r>
            <w:bookmarkStart w:id="1" w:name="Check14"/>
            <w:r w:rsidR="0092125D">
              <w:rPr>
                <w:rFonts w:ascii="Arial" w:hAnsi="Arial" w:cs="Arial"/>
              </w:rPr>
              <w:instrText xml:space="preserve"> FORMCHECKBOX </w:instrText>
            </w:r>
            <w:r w:rsidR="0092125D">
              <w:rPr>
                <w:rFonts w:ascii="Arial" w:hAnsi="Arial" w:cs="Arial"/>
              </w:rPr>
            </w:r>
            <w:r w:rsidR="0092125D">
              <w:rPr>
                <w:rFonts w:ascii="Arial" w:hAnsi="Arial" w:cs="Arial"/>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Pr>
                <w:rFonts w:ascii="Times New Roman" w:hAnsi="Times New Roman" w:cs="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Pr>
                <w:rFonts w:ascii="Times New Roman" w:hAnsi="Times New Roman" w:cs="Times New Roman"/>
                <w:sz w:val="24"/>
                <w:szCs w:val="24"/>
              </w:rPr>
              <w:fldChar w:fldCharType="end"/>
            </w:r>
            <w:bookmarkEnd w:id="5"/>
          </w:p>
        </w:tc>
      </w:tr>
      <w:tr w:rsidR="00C90320" w14:paraId="0DC94893" w14:textId="77777777" w:rsidTr="00C90320">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A2F6CEC"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18726EC8" w14:textId="77777777" w:rsidR="00C90320" w:rsidRDefault="00C90320">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proofErr w:type="spellStart"/>
            <w:r>
              <w:rPr>
                <w:rFonts w:ascii="Arial" w:hAnsi="Arial" w:cs="Arial"/>
                <w:sz w:val="22"/>
                <w:szCs w:val="22"/>
              </w:rPr>
              <w:t>B.Collins</w:t>
            </w:r>
            <w:proofErr w:type="spellEnd"/>
            <w:r>
              <w:rPr>
                <w:rFonts w:ascii="Arial" w:hAnsi="Arial" w:cs="Arial"/>
                <w:sz w:val="22"/>
                <w:szCs w:val="22"/>
              </w:rPr>
              <w:t>……………………………</w:t>
            </w:r>
          </w:p>
          <w:p w14:paraId="7910A859" w14:textId="77777777" w:rsidR="00C90320" w:rsidRDefault="00C90320">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 if you are submitting this form via email, please tick this box </w:t>
            </w:r>
            <w:r>
              <w:rPr>
                <w:rFonts w:ascii="Calibri" w:hAnsi="Calibri" w:cs="Calibri"/>
                <w:b/>
                <w:sz w:val="44"/>
                <w:szCs w:val="44"/>
              </w:rPr>
              <w:t>□</w:t>
            </w:r>
          </w:p>
          <w:p w14:paraId="0F17594B" w14:textId="77777777" w:rsidR="00C90320" w:rsidRDefault="00C90320">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90320" w14:paraId="2E99E79E" w14:textId="77777777" w:rsidTr="00C90320">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DF1D6F6" w14:textId="77777777" w:rsidR="00C90320" w:rsidRDefault="00C90320">
            <w:pPr>
              <w:rPr>
                <w:rFonts w:ascii="Arial" w:hAnsi="Arial" w:cs="Times New Roman"/>
                <w:b/>
                <w:sz w:val="24"/>
                <w:szCs w:val="24"/>
              </w:rPr>
            </w:pPr>
          </w:p>
          <w:p w14:paraId="41D097F9" w14:textId="77777777" w:rsidR="00C90320" w:rsidRDefault="00C90320">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90320" w14:paraId="7AA4BD1F" w14:textId="77777777">
              <w:tc>
                <w:tcPr>
                  <w:tcW w:w="6970" w:type="dxa"/>
                  <w:tcBorders>
                    <w:top w:val="single" w:sz="4" w:space="0" w:color="auto"/>
                    <w:left w:val="single" w:sz="4" w:space="0" w:color="auto"/>
                    <w:bottom w:val="single" w:sz="4" w:space="0" w:color="auto"/>
                    <w:right w:val="single" w:sz="4" w:space="0" w:color="auto"/>
                  </w:tcBorders>
                </w:tcPr>
                <w:p w14:paraId="7A6307FD" w14:textId="77777777" w:rsidR="00C90320" w:rsidRDefault="00C90320">
                  <w:pPr>
                    <w:rPr>
                      <w:rFonts w:ascii="Arial" w:hAnsi="Arial"/>
                      <w:sz w:val="20"/>
                      <w:szCs w:val="20"/>
                    </w:rPr>
                  </w:pPr>
                </w:p>
                <w:p w14:paraId="443681A0" w14:textId="77777777" w:rsidR="00C90320" w:rsidRDefault="00C90320">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A17B5C2" w14:textId="77777777" w:rsidR="00C90320" w:rsidRDefault="00C90320">
                  <w:pPr>
                    <w:rPr>
                      <w:rFonts w:ascii="Arial" w:hAnsi="Arial"/>
                      <w:sz w:val="20"/>
                      <w:szCs w:val="20"/>
                    </w:rPr>
                  </w:pPr>
                </w:p>
              </w:tc>
            </w:tr>
            <w:tr w:rsidR="00C90320" w14:paraId="5891F221" w14:textId="77777777">
              <w:tc>
                <w:tcPr>
                  <w:tcW w:w="6970" w:type="dxa"/>
                  <w:tcBorders>
                    <w:top w:val="single" w:sz="4" w:space="0" w:color="auto"/>
                    <w:left w:val="single" w:sz="4" w:space="0" w:color="auto"/>
                    <w:bottom w:val="single" w:sz="4" w:space="0" w:color="auto"/>
                    <w:right w:val="single" w:sz="4" w:space="0" w:color="auto"/>
                  </w:tcBorders>
                </w:tcPr>
                <w:p w14:paraId="1CF852F6" w14:textId="77777777" w:rsidR="00C90320" w:rsidRDefault="00C90320">
                  <w:pPr>
                    <w:rPr>
                      <w:rFonts w:ascii="Arial" w:hAnsi="Arial"/>
                      <w:sz w:val="20"/>
                      <w:szCs w:val="20"/>
                    </w:rPr>
                  </w:pPr>
                </w:p>
                <w:p w14:paraId="7D937537" w14:textId="77777777" w:rsidR="00C90320" w:rsidRDefault="00C90320">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1D04B49F" w14:textId="77777777" w:rsidR="00C90320" w:rsidRDefault="00C90320">
                  <w:pPr>
                    <w:rPr>
                      <w:rFonts w:ascii="Arial" w:hAnsi="Arial"/>
                      <w:sz w:val="20"/>
                      <w:szCs w:val="20"/>
                    </w:rPr>
                  </w:pPr>
                </w:p>
              </w:tc>
            </w:tr>
            <w:tr w:rsidR="00C90320" w14:paraId="450B2C64" w14:textId="77777777">
              <w:tc>
                <w:tcPr>
                  <w:tcW w:w="6970" w:type="dxa"/>
                  <w:tcBorders>
                    <w:top w:val="single" w:sz="4" w:space="0" w:color="auto"/>
                    <w:left w:val="single" w:sz="4" w:space="0" w:color="auto"/>
                    <w:bottom w:val="single" w:sz="4" w:space="0" w:color="auto"/>
                    <w:right w:val="single" w:sz="4" w:space="0" w:color="auto"/>
                  </w:tcBorders>
                </w:tcPr>
                <w:p w14:paraId="7202C8EE" w14:textId="77777777" w:rsidR="00C90320" w:rsidRDefault="00C90320">
                  <w:pPr>
                    <w:rPr>
                      <w:rFonts w:ascii="Arial" w:hAnsi="Arial"/>
                      <w:sz w:val="20"/>
                      <w:szCs w:val="20"/>
                    </w:rPr>
                  </w:pPr>
                </w:p>
                <w:p w14:paraId="6FE356B5" w14:textId="77777777" w:rsidR="00C90320" w:rsidRDefault="00C90320">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F824E84" w14:textId="77777777" w:rsidR="00C90320" w:rsidRDefault="00C90320">
                  <w:pPr>
                    <w:rPr>
                      <w:rFonts w:ascii="Arial" w:hAnsi="Arial"/>
                      <w:sz w:val="20"/>
                      <w:szCs w:val="20"/>
                    </w:rPr>
                  </w:pPr>
                </w:p>
              </w:tc>
            </w:tr>
            <w:tr w:rsidR="00C90320" w14:paraId="5C82BFC7" w14:textId="77777777">
              <w:tc>
                <w:tcPr>
                  <w:tcW w:w="6970" w:type="dxa"/>
                  <w:tcBorders>
                    <w:top w:val="single" w:sz="4" w:space="0" w:color="auto"/>
                    <w:left w:val="single" w:sz="4" w:space="0" w:color="auto"/>
                    <w:bottom w:val="single" w:sz="4" w:space="0" w:color="auto"/>
                    <w:right w:val="single" w:sz="4" w:space="0" w:color="auto"/>
                  </w:tcBorders>
                </w:tcPr>
                <w:p w14:paraId="58B2DDB4" w14:textId="77777777" w:rsidR="00C90320" w:rsidRDefault="00C90320">
                  <w:pPr>
                    <w:rPr>
                      <w:rFonts w:ascii="Arial" w:hAnsi="Arial"/>
                      <w:sz w:val="20"/>
                      <w:szCs w:val="20"/>
                    </w:rPr>
                  </w:pPr>
                </w:p>
                <w:p w14:paraId="60F03960" w14:textId="77777777" w:rsidR="00C90320" w:rsidRDefault="00C90320">
                  <w:pPr>
                    <w:rPr>
                      <w:rFonts w:ascii="Arial" w:hAnsi="Arial"/>
                      <w:b/>
                      <w:sz w:val="20"/>
                      <w:szCs w:val="20"/>
                    </w:rPr>
                  </w:pPr>
                  <w:r>
                    <w:rPr>
                      <w:rFonts w:ascii="Arial" w:hAnsi="Arial"/>
                      <w:b/>
                      <w:sz w:val="20"/>
                      <w:szCs w:val="20"/>
                    </w:rPr>
                    <w:t>Final Mark</w:t>
                  </w:r>
                </w:p>
                <w:p w14:paraId="7AD602CB" w14:textId="77777777" w:rsidR="00C90320" w:rsidRDefault="00C90320">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F362DAA" w14:textId="77777777" w:rsidR="00C90320" w:rsidRDefault="00C90320">
                  <w:pPr>
                    <w:rPr>
                      <w:rFonts w:ascii="Arial" w:hAnsi="Arial"/>
                      <w:sz w:val="20"/>
                      <w:szCs w:val="20"/>
                    </w:rPr>
                  </w:pPr>
                </w:p>
              </w:tc>
            </w:tr>
          </w:tbl>
          <w:p w14:paraId="1F041A39" w14:textId="77777777" w:rsidR="00C90320" w:rsidRDefault="00C90320">
            <w:pPr>
              <w:pStyle w:val="NormalWeb"/>
              <w:spacing w:before="0" w:beforeAutospacing="0" w:after="0" w:afterAutospacing="0"/>
              <w:ind w:left="142" w:right="34"/>
              <w:rPr>
                <w:rFonts w:ascii="Arial" w:hAnsi="Arial" w:cs="Arial"/>
                <w:b/>
                <w:sz w:val="22"/>
                <w:szCs w:val="22"/>
              </w:rPr>
            </w:pPr>
          </w:p>
          <w:p w14:paraId="7B6EC9E1" w14:textId="77777777" w:rsidR="00C90320" w:rsidRDefault="00C90320">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6443C063" w14:textId="77777777" w:rsidR="00C90320" w:rsidRDefault="00C90320">
            <w:pPr>
              <w:pStyle w:val="NormalWeb"/>
              <w:spacing w:before="0" w:beforeAutospacing="0" w:after="0" w:afterAutospacing="0"/>
              <w:rPr>
                <w:rFonts w:ascii="Arial" w:hAnsi="Arial" w:cs="Arial"/>
                <w:b/>
                <w:sz w:val="22"/>
                <w:szCs w:val="22"/>
              </w:rPr>
            </w:pPr>
          </w:p>
          <w:p w14:paraId="1638755A" w14:textId="77777777" w:rsidR="00C90320" w:rsidRDefault="00C90320">
            <w:pPr>
              <w:pStyle w:val="NormalWeb"/>
              <w:spacing w:before="0" w:beforeAutospacing="0" w:after="0" w:afterAutospacing="0"/>
              <w:rPr>
                <w:rFonts w:ascii="Arial" w:hAnsi="Arial" w:cs="Arial"/>
                <w:b/>
                <w:sz w:val="22"/>
                <w:szCs w:val="22"/>
              </w:rPr>
            </w:pPr>
          </w:p>
          <w:p w14:paraId="0EFAB9F1" w14:textId="77777777" w:rsidR="00C90320" w:rsidRDefault="00C90320">
            <w:pPr>
              <w:pStyle w:val="NormalWeb"/>
              <w:spacing w:before="0" w:beforeAutospacing="0" w:after="0" w:afterAutospacing="0"/>
              <w:rPr>
                <w:rFonts w:ascii="Arial" w:hAnsi="Arial" w:cs="Arial"/>
                <w:b/>
                <w:sz w:val="22"/>
                <w:szCs w:val="22"/>
              </w:rPr>
            </w:pPr>
          </w:p>
          <w:p w14:paraId="43BC0786" w14:textId="77777777" w:rsidR="00C90320" w:rsidRDefault="00C90320">
            <w:pPr>
              <w:pStyle w:val="NormalWeb"/>
              <w:spacing w:before="0" w:beforeAutospacing="0" w:after="0" w:afterAutospacing="0"/>
              <w:rPr>
                <w:rFonts w:ascii="Arial" w:hAnsi="Arial" w:cs="Arial"/>
                <w:b/>
                <w:sz w:val="22"/>
                <w:szCs w:val="22"/>
              </w:rPr>
            </w:pPr>
          </w:p>
          <w:p w14:paraId="1F7989A1" w14:textId="77777777" w:rsidR="00C90320" w:rsidRDefault="00C90320">
            <w:pPr>
              <w:pStyle w:val="NormalWeb"/>
              <w:spacing w:before="0" w:beforeAutospacing="0" w:after="0" w:afterAutospacing="0"/>
              <w:rPr>
                <w:rFonts w:ascii="Arial" w:hAnsi="Arial" w:cs="Arial"/>
                <w:b/>
                <w:sz w:val="22"/>
                <w:szCs w:val="22"/>
              </w:rPr>
            </w:pPr>
          </w:p>
          <w:p w14:paraId="14A1B930" w14:textId="77777777" w:rsidR="00C90320" w:rsidRDefault="00C90320">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 :</w:t>
            </w:r>
          </w:p>
          <w:p w14:paraId="1B4A15CB" w14:textId="77777777" w:rsidR="00C90320" w:rsidRDefault="00C90320">
            <w:pPr>
              <w:pStyle w:val="NormalWeb"/>
              <w:rPr>
                <w:rFonts w:ascii="Arial" w:hAnsi="Arial" w:cs="Arial"/>
                <w:sz w:val="22"/>
                <w:szCs w:val="22"/>
              </w:rPr>
            </w:pPr>
            <w:r>
              <w:rPr>
                <w:rFonts w:ascii="Arial" w:hAnsi="Arial" w:cs="Arial"/>
                <w:sz w:val="22"/>
                <w:szCs w:val="22"/>
              </w:rPr>
              <w:t>Comments:</w:t>
            </w:r>
          </w:p>
          <w:p w14:paraId="0432DECC" w14:textId="77777777" w:rsidR="00C90320" w:rsidRDefault="00C90320">
            <w:pPr>
              <w:pStyle w:val="NormalWeb"/>
              <w:rPr>
                <w:rFonts w:ascii="Arial" w:hAnsi="Arial" w:cs="Arial"/>
                <w:sz w:val="22"/>
                <w:szCs w:val="22"/>
              </w:rPr>
            </w:pPr>
          </w:p>
        </w:tc>
      </w:tr>
      <w:tr w:rsidR="00C90320" w14:paraId="05116ACA" w14:textId="77777777" w:rsidTr="00C90320">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1575204" w14:textId="77777777" w:rsidR="00C90320" w:rsidRDefault="00C90320">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6DF25771" w14:textId="77777777" w:rsidR="00C90320" w:rsidRDefault="00C90320">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C90320" w14:paraId="1B3FA308" w14:textId="77777777" w:rsidTr="00C90320">
        <w:tc>
          <w:tcPr>
            <w:tcW w:w="8856" w:type="dxa"/>
            <w:gridSpan w:val="5"/>
            <w:tcBorders>
              <w:top w:val="single" w:sz="4" w:space="0" w:color="000000"/>
              <w:left w:val="single" w:sz="4" w:space="0" w:color="000000"/>
              <w:bottom w:val="single" w:sz="4" w:space="0" w:color="000000"/>
              <w:right w:val="single" w:sz="4" w:space="0" w:color="000000"/>
            </w:tcBorders>
          </w:tcPr>
          <w:p w14:paraId="083A67AE" w14:textId="77777777" w:rsidR="00C90320" w:rsidRDefault="00C90320">
            <w:pPr>
              <w:pStyle w:val="NormalWeb"/>
              <w:spacing w:before="0" w:beforeAutospacing="0" w:after="0" w:afterAutospacing="0"/>
              <w:ind w:right="-334"/>
              <w:rPr>
                <w:rFonts w:ascii="Arial" w:hAnsi="Arial" w:cs="Arial"/>
                <w:bCs/>
                <w:i/>
                <w:sz w:val="22"/>
                <w:szCs w:val="22"/>
              </w:rPr>
            </w:pPr>
          </w:p>
          <w:p w14:paraId="43A83CB4" w14:textId="77777777" w:rsidR="00C90320" w:rsidRDefault="00C9032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282D8B9A" w14:textId="77777777" w:rsidR="00C90320" w:rsidRDefault="00C90320">
            <w:pPr>
              <w:pStyle w:val="NormalWeb"/>
              <w:spacing w:before="0" w:beforeAutospacing="0" w:after="0" w:afterAutospacing="0"/>
              <w:ind w:right="-334"/>
              <w:rPr>
                <w:rFonts w:ascii="Arial" w:hAnsi="Arial" w:cs="Arial"/>
                <w:b/>
                <w:bCs/>
                <w:sz w:val="22"/>
                <w:szCs w:val="22"/>
              </w:rPr>
            </w:pPr>
          </w:p>
          <w:p w14:paraId="76514DFC" w14:textId="77777777" w:rsidR="00C90320" w:rsidRDefault="00C90320">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2829C1D9" w14:textId="77777777" w:rsidR="00C90320" w:rsidRDefault="00C90320">
            <w:pPr>
              <w:pStyle w:val="NormalWeb"/>
              <w:spacing w:before="0" w:beforeAutospacing="0" w:after="0" w:afterAutospacing="0"/>
              <w:ind w:right="-334"/>
              <w:rPr>
                <w:rFonts w:ascii="Arial" w:hAnsi="Arial" w:cs="Arial"/>
                <w:bCs/>
                <w:sz w:val="22"/>
                <w:szCs w:val="22"/>
              </w:rPr>
            </w:pPr>
          </w:p>
          <w:p w14:paraId="64FE5AB3" w14:textId="77777777" w:rsidR="00C90320" w:rsidRDefault="00C90320">
            <w:pPr>
              <w:pStyle w:val="NormalWeb"/>
              <w:spacing w:before="0" w:beforeAutospacing="0" w:after="0" w:afterAutospacing="0"/>
              <w:ind w:right="-334"/>
              <w:rPr>
                <w:rFonts w:ascii="Arial" w:hAnsi="Arial" w:cs="Arial"/>
                <w:bCs/>
                <w:sz w:val="22"/>
                <w:szCs w:val="22"/>
              </w:rPr>
            </w:pPr>
          </w:p>
          <w:p w14:paraId="0CEA8010" w14:textId="77777777" w:rsidR="00C90320" w:rsidRDefault="00C90320">
            <w:pPr>
              <w:pStyle w:val="NormalWeb"/>
              <w:spacing w:before="0" w:beforeAutospacing="0" w:after="0" w:afterAutospacing="0"/>
              <w:ind w:right="-334"/>
              <w:rPr>
                <w:rFonts w:ascii="Arial" w:hAnsi="Arial" w:cs="Arial"/>
                <w:bCs/>
                <w:sz w:val="22"/>
                <w:szCs w:val="22"/>
              </w:rPr>
            </w:pPr>
          </w:p>
        </w:tc>
      </w:tr>
      <w:tr w:rsidR="00C90320" w14:paraId="0AEBC47C" w14:textId="77777777" w:rsidTr="00C9032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5E2CBD" w14:textId="77777777" w:rsidR="00C90320" w:rsidRDefault="00C90320">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EE74FC2" w14:textId="77777777" w:rsidR="00C90320" w:rsidRDefault="00C90320">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C90320" w14:paraId="295147D4" w14:textId="77777777" w:rsidTr="00C90320">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1DD7808" w14:textId="77777777" w:rsidR="00C90320" w:rsidRDefault="00C90320">
            <w:pPr>
              <w:rPr>
                <w:rFonts w:ascii="Arial" w:hAnsi="Arial" w:cs="Arial"/>
                <w:b/>
              </w:rPr>
            </w:pPr>
            <w:r>
              <w:rPr>
                <w:rFonts w:ascii="Arial" w:hAnsi="Arial" w:cs="Arial"/>
                <w:b/>
              </w:rPr>
              <w:t>External Examiner’s comments (if relevant)</w:t>
            </w:r>
          </w:p>
          <w:p w14:paraId="78527A1C" w14:textId="77777777" w:rsidR="00C90320" w:rsidRDefault="00C90320">
            <w:pPr>
              <w:pStyle w:val="NormalWeb"/>
              <w:spacing w:before="0" w:beforeAutospacing="0" w:after="0" w:afterAutospacing="0"/>
              <w:ind w:right="-334"/>
              <w:rPr>
                <w:rFonts w:ascii="Arial" w:hAnsi="Arial" w:cs="Arial"/>
                <w:bCs/>
                <w:sz w:val="22"/>
                <w:szCs w:val="22"/>
              </w:rPr>
            </w:pPr>
          </w:p>
          <w:p w14:paraId="0F236EA6" w14:textId="77777777" w:rsidR="00C90320" w:rsidRDefault="00C90320">
            <w:pPr>
              <w:pStyle w:val="NormalWeb"/>
              <w:spacing w:before="0" w:beforeAutospacing="0" w:after="0" w:afterAutospacing="0"/>
              <w:ind w:right="-334"/>
              <w:rPr>
                <w:rFonts w:ascii="Arial" w:hAnsi="Arial" w:cs="Arial"/>
                <w:bCs/>
                <w:sz w:val="22"/>
                <w:szCs w:val="22"/>
              </w:rPr>
            </w:pPr>
          </w:p>
          <w:p w14:paraId="5D588E20" w14:textId="77777777" w:rsidR="00C90320" w:rsidRDefault="00C90320">
            <w:pPr>
              <w:pStyle w:val="NormalWeb"/>
              <w:spacing w:before="0" w:beforeAutospacing="0" w:after="0" w:afterAutospacing="0"/>
              <w:ind w:right="-334"/>
              <w:rPr>
                <w:rFonts w:ascii="Arial" w:hAnsi="Arial" w:cs="Arial"/>
                <w:bCs/>
                <w:sz w:val="22"/>
                <w:szCs w:val="22"/>
              </w:rPr>
            </w:pPr>
          </w:p>
        </w:tc>
      </w:tr>
      <w:tr w:rsidR="00C90320" w14:paraId="527D0E61" w14:textId="77777777" w:rsidTr="00C9032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E3D6091" w14:textId="77777777" w:rsidR="00C90320" w:rsidRDefault="00C90320">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3AE5845" w14:textId="77777777" w:rsidR="00C90320" w:rsidRDefault="00C90320">
            <w:pPr>
              <w:rPr>
                <w:rFonts w:ascii="Arial" w:hAnsi="Arial" w:cs="Arial"/>
              </w:rPr>
            </w:pPr>
            <w:r>
              <w:rPr>
                <w:rFonts w:ascii="Arial" w:hAnsi="Arial" w:cs="Arial"/>
              </w:rPr>
              <w:t>Date:</w:t>
            </w:r>
          </w:p>
        </w:tc>
      </w:tr>
    </w:tbl>
    <w:p w14:paraId="229D8BBD" w14:textId="77777777" w:rsidR="00C90320" w:rsidRDefault="00C90320" w:rsidP="00C90320">
      <w:pPr>
        <w:pStyle w:val="NormalWeb"/>
        <w:spacing w:before="0" w:beforeAutospacing="0" w:after="0" w:afterAutospacing="0"/>
        <w:ind w:right="-334"/>
        <w:rPr>
          <w:rFonts w:ascii="Trebuchet MS" w:hAnsi="Trebuchet MS" w:cs="Tahoma"/>
          <w:bCs/>
          <w:sz w:val="24"/>
          <w:szCs w:val="24"/>
        </w:rPr>
      </w:pPr>
    </w:p>
    <w:p w14:paraId="097779E7" w14:textId="77777777" w:rsidR="00C90320" w:rsidRDefault="00C90320" w:rsidP="00B60E7E">
      <w:pPr>
        <w:pStyle w:val="ListParagraph"/>
        <w:tabs>
          <w:tab w:val="left" w:pos="0"/>
        </w:tabs>
        <w:suppressAutoHyphens/>
        <w:spacing w:after="0" w:line="240" w:lineRule="auto"/>
        <w:ind w:left="0"/>
        <w:jc w:val="both"/>
        <w:rPr>
          <w:rFonts w:asciiTheme="minorHAnsi" w:hAnsiTheme="minorHAnsi" w:cs="Times New Roman"/>
          <w:b/>
          <w:bCs/>
          <w:spacing w:val="-3"/>
          <w:sz w:val="24"/>
          <w:szCs w:val="24"/>
          <w:u w:val="single"/>
        </w:rPr>
      </w:pPr>
    </w:p>
    <w:p w14:paraId="6C8C35D1" w14:textId="77777777" w:rsidR="00C90320" w:rsidRDefault="00C90320" w:rsidP="00B60E7E">
      <w:pPr>
        <w:pStyle w:val="ListParagraph"/>
        <w:tabs>
          <w:tab w:val="left" w:pos="0"/>
        </w:tabs>
        <w:suppressAutoHyphens/>
        <w:spacing w:after="0" w:line="240" w:lineRule="auto"/>
        <w:ind w:left="0"/>
        <w:jc w:val="both"/>
        <w:rPr>
          <w:rFonts w:asciiTheme="minorHAnsi" w:hAnsiTheme="minorHAnsi" w:cs="Times New Roman"/>
          <w:b/>
          <w:bCs/>
          <w:spacing w:val="-3"/>
          <w:sz w:val="24"/>
          <w:szCs w:val="24"/>
          <w:u w:val="single"/>
        </w:rPr>
      </w:pPr>
    </w:p>
    <w:p w14:paraId="5412E764" w14:textId="77777777" w:rsidR="00C90320" w:rsidRDefault="00C90320" w:rsidP="00B60E7E">
      <w:pPr>
        <w:pStyle w:val="ListParagraph"/>
        <w:tabs>
          <w:tab w:val="left" w:pos="0"/>
        </w:tabs>
        <w:suppressAutoHyphens/>
        <w:spacing w:after="0" w:line="240" w:lineRule="auto"/>
        <w:ind w:left="0"/>
        <w:jc w:val="both"/>
        <w:rPr>
          <w:rFonts w:asciiTheme="minorHAnsi" w:hAnsiTheme="minorHAnsi" w:cs="Times New Roman"/>
          <w:b/>
          <w:bCs/>
          <w:spacing w:val="-3"/>
          <w:sz w:val="24"/>
          <w:szCs w:val="24"/>
          <w:u w:val="single"/>
        </w:rPr>
      </w:pPr>
    </w:p>
    <w:p w14:paraId="018749C8" w14:textId="59F98291" w:rsidR="00B60E7E" w:rsidRPr="00C90320" w:rsidRDefault="00B60E7E" w:rsidP="00B60E7E">
      <w:pPr>
        <w:pStyle w:val="ListParagraph"/>
        <w:tabs>
          <w:tab w:val="left" w:pos="0"/>
        </w:tabs>
        <w:suppressAutoHyphens/>
        <w:spacing w:after="0" w:line="240" w:lineRule="auto"/>
        <w:ind w:left="0"/>
        <w:jc w:val="both"/>
        <w:rPr>
          <w:rFonts w:asciiTheme="minorHAnsi" w:hAnsiTheme="minorHAnsi" w:cs="Times New Roman"/>
          <w:b/>
          <w:bCs/>
          <w:spacing w:val="-3"/>
          <w:sz w:val="24"/>
          <w:szCs w:val="24"/>
          <w:u w:val="single"/>
        </w:rPr>
      </w:pPr>
      <w:r w:rsidRPr="00C90320">
        <w:rPr>
          <w:rFonts w:asciiTheme="minorHAnsi" w:hAnsiTheme="minorHAnsi" w:cs="Times New Roman"/>
          <w:b/>
          <w:bCs/>
          <w:spacing w:val="-3"/>
          <w:sz w:val="24"/>
          <w:szCs w:val="24"/>
          <w:u w:val="single"/>
        </w:rPr>
        <w:lastRenderedPageBreak/>
        <w:t>Comment on the nature and function of the illustrations in the Luttrell Psalter.</w:t>
      </w:r>
    </w:p>
    <w:p w14:paraId="5C991B9B" w14:textId="78C4F6DA" w:rsidR="00B60E7E" w:rsidRPr="00C90320" w:rsidRDefault="00B60E7E" w:rsidP="00B60E7E">
      <w:pPr>
        <w:pStyle w:val="ListParagraph"/>
        <w:tabs>
          <w:tab w:val="left" w:pos="0"/>
        </w:tabs>
        <w:suppressAutoHyphens/>
        <w:spacing w:after="0" w:line="240" w:lineRule="auto"/>
        <w:ind w:left="0"/>
        <w:jc w:val="both"/>
        <w:rPr>
          <w:rFonts w:asciiTheme="minorHAnsi" w:hAnsiTheme="minorHAnsi" w:cs="Times New Roman"/>
          <w:spacing w:val="-3"/>
          <w:sz w:val="24"/>
          <w:szCs w:val="24"/>
        </w:rPr>
      </w:pPr>
    </w:p>
    <w:p w14:paraId="1A2F9E83" w14:textId="51C151BB" w:rsidR="004E46E1" w:rsidRPr="00C90320" w:rsidRDefault="00B60E7E"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The Luttrell Psalter is </w:t>
      </w:r>
      <w:r w:rsidR="000C76C6" w:rsidRPr="00C90320">
        <w:rPr>
          <w:rFonts w:asciiTheme="minorHAnsi" w:hAnsiTheme="minorHAnsi" w:cs="Times New Roman"/>
          <w:spacing w:val="-3"/>
          <w:sz w:val="24"/>
          <w:szCs w:val="24"/>
        </w:rPr>
        <w:t>a highly celebrated manuscript, first commissioned by Sir Geoffrey Luttrell, a wealthy owner of land in the early fourteenth century.</w:t>
      </w:r>
      <w:r w:rsidR="000C76C6" w:rsidRPr="00C90320">
        <w:rPr>
          <w:rStyle w:val="FootnoteReference"/>
          <w:rFonts w:asciiTheme="minorHAnsi" w:hAnsiTheme="minorHAnsi" w:cs="Times New Roman"/>
          <w:spacing w:val="-3"/>
          <w:sz w:val="24"/>
          <w:szCs w:val="24"/>
        </w:rPr>
        <w:footnoteReference w:id="1"/>
      </w:r>
      <w:r w:rsidR="009F7E12" w:rsidRPr="00C90320">
        <w:rPr>
          <w:rFonts w:asciiTheme="minorHAnsi" w:hAnsiTheme="minorHAnsi" w:cs="Times New Roman"/>
          <w:spacing w:val="-3"/>
          <w:sz w:val="24"/>
          <w:szCs w:val="24"/>
        </w:rPr>
        <w:t xml:space="preserve"> </w:t>
      </w:r>
      <w:r w:rsidR="0080252C" w:rsidRPr="00C90320">
        <w:rPr>
          <w:rFonts w:asciiTheme="minorHAnsi" w:hAnsiTheme="minorHAnsi" w:cs="Times New Roman"/>
          <w:spacing w:val="-3"/>
          <w:sz w:val="24"/>
          <w:szCs w:val="24"/>
        </w:rPr>
        <w:t>It is regarded as holding some of the most visually informative illustrations displaying life in fourteenth century England due to its frequent images of mundane life working the land. Though the Luttrell Psalter is not noted as the first manuscript to display such scenes of contemporary rural life, it is one of the most famous, as the detail found in such illustrations provides an almost documentary effect on the viewer.</w:t>
      </w:r>
      <w:r w:rsidR="0080252C" w:rsidRPr="00C90320">
        <w:rPr>
          <w:rStyle w:val="FootnoteReference"/>
          <w:rFonts w:asciiTheme="minorHAnsi" w:hAnsiTheme="minorHAnsi" w:cs="Times New Roman"/>
          <w:spacing w:val="-3"/>
          <w:sz w:val="24"/>
          <w:szCs w:val="24"/>
        </w:rPr>
        <w:footnoteReference w:id="2"/>
      </w:r>
      <w:r w:rsidR="0080252C" w:rsidRPr="00C90320">
        <w:rPr>
          <w:rFonts w:asciiTheme="minorHAnsi" w:hAnsiTheme="minorHAnsi" w:cs="Times New Roman"/>
          <w:spacing w:val="-3"/>
          <w:sz w:val="24"/>
          <w:szCs w:val="24"/>
        </w:rPr>
        <w:t xml:space="preserve"> Of all manuscripts commissioned by patrons in this time period, Psalters are seemingly the most common. Normally containing one hundred and fifty Old Testament Psalms alongside a liturgical calendar, Psalters were ideal for the everyday household.</w:t>
      </w:r>
      <w:r w:rsidR="0080252C" w:rsidRPr="00C90320">
        <w:rPr>
          <w:rStyle w:val="FootnoteReference"/>
          <w:rFonts w:asciiTheme="minorHAnsi" w:hAnsiTheme="minorHAnsi" w:cs="Times New Roman"/>
          <w:spacing w:val="-3"/>
          <w:sz w:val="24"/>
          <w:szCs w:val="24"/>
        </w:rPr>
        <w:footnoteReference w:id="3"/>
      </w:r>
      <w:r w:rsidR="0080252C" w:rsidRPr="00C90320">
        <w:rPr>
          <w:rFonts w:asciiTheme="minorHAnsi" w:hAnsiTheme="minorHAnsi" w:cs="Times New Roman"/>
          <w:spacing w:val="-3"/>
          <w:sz w:val="24"/>
          <w:szCs w:val="24"/>
        </w:rPr>
        <w:t xml:space="preserve"> Psalters were ideal for private reading and contemplation, leading to most household</w:t>
      </w:r>
      <w:r w:rsidR="00106B44" w:rsidRPr="00C90320">
        <w:rPr>
          <w:rFonts w:asciiTheme="minorHAnsi" w:hAnsiTheme="minorHAnsi" w:cs="Times New Roman"/>
          <w:spacing w:val="-3"/>
          <w:sz w:val="24"/>
          <w:szCs w:val="24"/>
        </w:rPr>
        <w:t>s</w:t>
      </w:r>
      <w:r w:rsidR="0080252C" w:rsidRPr="00C90320">
        <w:rPr>
          <w:rFonts w:asciiTheme="minorHAnsi" w:hAnsiTheme="minorHAnsi" w:cs="Times New Roman"/>
          <w:spacing w:val="-3"/>
          <w:sz w:val="24"/>
          <w:szCs w:val="24"/>
        </w:rPr>
        <w:t xml:space="preserve"> who could only afford one book, most likely choosing a Psalter.</w:t>
      </w:r>
      <w:r w:rsidR="0080252C" w:rsidRPr="00C90320">
        <w:rPr>
          <w:rStyle w:val="FootnoteReference"/>
          <w:rFonts w:asciiTheme="minorHAnsi" w:hAnsiTheme="minorHAnsi" w:cs="Times New Roman"/>
          <w:spacing w:val="-3"/>
          <w:sz w:val="24"/>
          <w:szCs w:val="24"/>
        </w:rPr>
        <w:footnoteReference w:id="4"/>
      </w:r>
      <w:r w:rsidR="0080252C" w:rsidRPr="00C90320">
        <w:rPr>
          <w:rFonts w:asciiTheme="minorHAnsi" w:hAnsiTheme="minorHAnsi" w:cs="Times New Roman"/>
          <w:spacing w:val="-3"/>
          <w:sz w:val="24"/>
          <w:szCs w:val="24"/>
        </w:rPr>
        <w:t xml:space="preserve"> The Luttrell Psalter is an example of one of these family owned </w:t>
      </w:r>
      <w:r w:rsidR="00106B44" w:rsidRPr="00C90320">
        <w:rPr>
          <w:rFonts w:asciiTheme="minorHAnsi" w:hAnsiTheme="minorHAnsi" w:cs="Times New Roman"/>
          <w:spacing w:val="-3"/>
          <w:sz w:val="24"/>
          <w:szCs w:val="24"/>
        </w:rPr>
        <w:t>manuscripts</w:t>
      </w:r>
      <w:r w:rsidR="0080252C" w:rsidRPr="00C90320">
        <w:rPr>
          <w:rFonts w:asciiTheme="minorHAnsi" w:hAnsiTheme="minorHAnsi" w:cs="Times New Roman"/>
          <w:spacing w:val="-3"/>
          <w:sz w:val="24"/>
          <w:szCs w:val="24"/>
        </w:rPr>
        <w:t xml:space="preserve">, often used in everyday medieval life, and most likely an important feature in the Luttrell household for their religious devotion. </w:t>
      </w:r>
      <w:r w:rsidR="00270C32" w:rsidRPr="00C90320">
        <w:rPr>
          <w:rFonts w:asciiTheme="minorHAnsi" w:hAnsiTheme="minorHAnsi" w:cs="Times New Roman"/>
          <w:spacing w:val="-3"/>
          <w:sz w:val="24"/>
          <w:szCs w:val="24"/>
        </w:rPr>
        <w:t>The Luttrell Psalter is rich in colour and highly influenced by Sir Geoffrey Luttrell’s own hand, many believing he had a hand in illustrating many of the figures depicted throughout.</w:t>
      </w:r>
      <w:r w:rsidR="00270C32" w:rsidRPr="00C90320">
        <w:rPr>
          <w:rStyle w:val="FootnoteReference"/>
          <w:rFonts w:asciiTheme="minorHAnsi" w:hAnsiTheme="minorHAnsi" w:cs="Times New Roman"/>
          <w:spacing w:val="-3"/>
          <w:sz w:val="24"/>
          <w:szCs w:val="24"/>
        </w:rPr>
        <w:footnoteReference w:id="5"/>
      </w:r>
    </w:p>
    <w:p w14:paraId="326D534C" w14:textId="77777777" w:rsidR="00270C32" w:rsidRPr="00C90320" w:rsidRDefault="00270C32"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1488E373"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A highly used theme throughout the illustrations in the Luttrell Psalter manuscript, is the ordinary life of the land’s workers and the agricultural acts partaken in. This aids in providing basic information on life in fourteenth century rural England, on plots of land owned by wealthy men such as Sir Geoffrey Luttrell. The Luttrell Psalter is widely known for its images of agricultural labour and husbandry, where across its folio pages are depicted multiple workers for Sir Geoffrey’s land in colourful clothing, working the land.</w:t>
      </w:r>
      <w:r w:rsidRPr="00C90320">
        <w:rPr>
          <w:rStyle w:val="FootnoteReference"/>
          <w:rFonts w:asciiTheme="minorHAnsi" w:hAnsiTheme="minorHAnsi" w:cs="Times New Roman"/>
          <w:spacing w:val="-3"/>
          <w:sz w:val="24"/>
          <w:szCs w:val="24"/>
        </w:rPr>
        <w:footnoteReference w:id="6"/>
      </w:r>
      <w:r w:rsidRPr="00C90320">
        <w:rPr>
          <w:rFonts w:asciiTheme="minorHAnsi" w:hAnsiTheme="minorHAnsi" w:cs="Times New Roman"/>
          <w:spacing w:val="-3"/>
          <w:sz w:val="24"/>
          <w:szCs w:val="24"/>
        </w:rPr>
        <w:t xml:space="preserve"> The illustrations seemingly follow the harvest in a chronological order, from ploughing the fields to carting the harvest away, thus creating a full scene of the agricultural process of the Luttrell estate.</w:t>
      </w:r>
      <w:r w:rsidRPr="00C90320">
        <w:rPr>
          <w:rStyle w:val="FootnoteReference"/>
          <w:rFonts w:asciiTheme="minorHAnsi" w:hAnsiTheme="minorHAnsi" w:cs="Times New Roman"/>
          <w:spacing w:val="-3"/>
          <w:sz w:val="24"/>
          <w:szCs w:val="24"/>
        </w:rPr>
        <w:footnoteReference w:id="7"/>
      </w:r>
      <w:r w:rsidRPr="00C90320">
        <w:rPr>
          <w:rFonts w:asciiTheme="minorHAnsi" w:hAnsiTheme="minorHAnsi" w:cs="Times New Roman"/>
          <w:spacing w:val="-3"/>
          <w:sz w:val="24"/>
          <w:szCs w:val="24"/>
        </w:rPr>
        <w:t xml:space="preserve"> Each process is depicted in “fascinating detail”</w:t>
      </w:r>
      <w:r w:rsidRPr="00C90320">
        <w:rPr>
          <w:rStyle w:val="FootnoteReference"/>
          <w:rFonts w:asciiTheme="minorHAnsi" w:hAnsiTheme="minorHAnsi" w:cs="Times New Roman"/>
          <w:spacing w:val="-3"/>
          <w:sz w:val="24"/>
          <w:szCs w:val="24"/>
        </w:rPr>
        <w:footnoteReference w:id="8"/>
      </w:r>
      <w:r w:rsidRPr="00C90320">
        <w:rPr>
          <w:rFonts w:asciiTheme="minorHAnsi" w:hAnsiTheme="minorHAnsi" w:cs="Times New Roman"/>
          <w:spacing w:val="-3"/>
          <w:sz w:val="24"/>
          <w:szCs w:val="24"/>
        </w:rPr>
        <w:t xml:space="preserve"> considering the time period they were created in and thus providing a beautifully complex illustration of the craft of the Luttrell estate.</w:t>
      </w:r>
    </w:p>
    <w:p w14:paraId="628A7F81"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p>
    <w:p w14:paraId="764A51B3"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When analysing the illustrations throughout the Luttrell Psalter as an entire series, the technical details of the cultivation of the land is seemingly an accurate record for the fourteenth century.</w:t>
      </w:r>
      <w:r w:rsidRPr="00C90320">
        <w:rPr>
          <w:rStyle w:val="FootnoteReference"/>
          <w:rFonts w:asciiTheme="minorHAnsi" w:hAnsiTheme="minorHAnsi" w:cs="Times New Roman"/>
          <w:spacing w:val="-3"/>
          <w:sz w:val="24"/>
          <w:szCs w:val="24"/>
        </w:rPr>
        <w:footnoteReference w:id="9"/>
      </w:r>
      <w:r w:rsidRPr="00C90320">
        <w:rPr>
          <w:rFonts w:asciiTheme="minorHAnsi" w:hAnsiTheme="minorHAnsi" w:cs="Times New Roman"/>
          <w:spacing w:val="-3"/>
          <w:sz w:val="24"/>
          <w:szCs w:val="24"/>
        </w:rPr>
        <w:t xml:space="preserve"> Historians often liken the events depicted in the illustrations to that described in Walter of Henley’s </w:t>
      </w:r>
      <w:r w:rsidRPr="00C90320">
        <w:rPr>
          <w:rFonts w:asciiTheme="minorHAnsi" w:hAnsiTheme="minorHAnsi" w:cs="Times New Roman"/>
          <w:i/>
          <w:iCs/>
          <w:spacing w:val="-3"/>
          <w:sz w:val="24"/>
          <w:szCs w:val="24"/>
        </w:rPr>
        <w:t xml:space="preserve">Le </w:t>
      </w:r>
      <w:proofErr w:type="spellStart"/>
      <w:r w:rsidRPr="00C90320">
        <w:rPr>
          <w:rFonts w:asciiTheme="minorHAnsi" w:hAnsiTheme="minorHAnsi" w:cs="Times New Roman"/>
          <w:i/>
          <w:iCs/>
          <w:spacing w:val="-3"/>
          <w:sz w:val="24"/>
          <w:szCs w:val="24"/>
        </w:rPr>
        <w:t>Dite</w:t>
      </w:r>
      <w:proofErr w:type="spellEnd"/>
      <w:r w:rsidRPr="00C90320">
        <w:rPr>
          <w:rFonts w:asciiTheme="minorHAnsi" w:hAnsiTheme="minorHAnsi" w:cs="Times New Roman"/>
          <w:i/>
          <w:iCs/>
          <w:spacing w:val="-3"/>
          <w:sz w:val="24"/>
          <w:szCs w:val="24"/>
        </w:rPr>
        <w:t xml:space="preserve"> de </w:t>
      </w:r>
      <w:proofErr w:type="spellStart"/>
      <w:r w:rsidRPr="00C90320">
        <w:rPr>
          <w:rFonts w:asciiTheme="minorHAnsi" w:hAnsiTheme="minorHAnsi" w:cs="Times New Roman"/>
          <w:i/>
          <w:iCs/>
          <w:spacing w:val="-3"/>
          <w:sz w:val="24"/>
          <w:szCs w:val="24"/>
        </w:rPr>
        <w:t>Hosebondrie</w:t>
      </w:r>
      <w:proofErr w:type="spellEnd"/>
      <w:r w:rsidRPr="00C90320">
        <w:rPr>
          <w:rFonts w:asciiTheme="minorHAnsi" w:hAnsiTheme="minorHAnsi" w:cs="Times New Roman"/>
          <w:i/>
          <w:iCs/>
          <w:spacing w:val="-3"/>
          <w:sz w:val="24"/>
          <w:szCs w:val="24"/>
        </w:rPr>
        <w:t>,</w:t>
      </w:r>
      <w:r w:rsidRPr="00C90320">
        <w:rPr>
          <w:rFonts w:asciiTheme="minorHAnsi" w:hAnsiTheme="minorHAnsi" w:cs="Times New Roman"/>
          <w:spacing w:val="-3"/>
          <w:sz w:val="24"/>
          <w:szCs w:val="24"/>
        </w:rPr>
        <w:t xml:space="preserve"> written circa 1280, the century before the Luttrell Psalter was commissioned, which provides a reliable basis for the accuracy of the illustrations as useful agricultural information.</w:t>
      </w:r>
      <w:r w:rsidRPr="00C90320">
        <w:rPr>
          <w:rStyle w:val="FootnoteReference"/>
          <w:rFonts w:asciiTheme="minorHAnsi" w:hAnsiTheme="minorHAnsi" w:cs="Times New Roman"/>
          <w:spacing w:val="-3"/>
          <w:sz w:val="24"/>
          <w:szCs w:val="24"/>
        </w:rPr>
        <w:footnoteReference w:id="10"/>
      </w:r>
      <w:r w:rsidRPr="00C90320">
        <w:rPr>
          <w:rFonts w:asciiTheme="minorHAnsi" w:hAnsiTheme="minorHAnsi" w:cs="Times New Roman"/>
          <w:spacing w:val="-3"/>
          <w:sz w:val="24"/>
          <w:szCs w:val="24"/>
        </w:rPr>
        <w:t xml:space="preserve"> The agricultural trade changed very little over </w:t>
      </w:r>
      <w:r w:rsidRPr="00C90320">
        <w:rPr>
          <w:rFonts w:asciiTheme="minorHAnsi" w:hAnsiTheme="minorHAnsi" w:cs="Times New Roman"/>
          <w:spacing w:val="-3"/>
          <w:sz w:val="24"/>
          <w:szCs w:val="24"/>
        </w:rPr>
        <w:lastRenderedPageBreak/>
        <w:t>many centuries to come, as no great leap in technique occurred until mechanical alternatives were introduced in a more modern time, thus once more highlighting the use of the illustrations in the Luttrell Psalter.</w:t>
      </w:r>
      <w:r w:rsidRPr="00C90320">
        <w:rPr>
          <w:rStyle w:val="FootnoteReference"/>
          <w:rFonts w:asciiTheme="minorHAnsi" w:hAnsiTheme="minorHAnsi" w:cs="Times New Roman"/>
          <w:spacing w:val="-3"/>
          <w:sz w:val="24"/>
          <w:szCs w:val="24"/>
        </w:rPr>
        <w:footnoteReference w:id="11"/>
      </w:r>
    </w:p>
    <w:p w14:paraId="1C2D3811"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p>
    <w:p w14:paraId="0DCC975B" w14:textId="475D60DD"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One of the more famously known images from the Luttrell Psalter is the regularly reproduced illustration of the ploughman. Many scholars have likened this figure to the character of Piers, in Langland’s </w:t>
      </w:r>
      <w:r w:rsidRPr="00C90320">
        <w:rPr>
          <w:rFonts w:asciiTheme="minorHAnsi" w:hAnsiTheme="minorHAnsi" w:cs="Times New Roman"/>
          <w:i/>
          <w:iCs/>
          <w:spacing w:val="-3"/>
          <w:sz w:val="24"/>
          <w:szCs w:val="24"/>
        </w:rPr>
        <w:t>Piers Ploughman</w:t>
      </w:r>
      <w:r w:rsidRPr="00C90320">
        <w:rPr>
          <w:rFonts w:asciiTheme="minorHAnsi" w:hAnsiTheme="minorHAnsi" w:cs="Times New Roman"/>
          <w:spacing w:val="-3"/>
          <w:sz w:val="24"/>
          <w:szCs w:val="24"/>
        </w:rPr>
        <w:t>, who is said to have a peculiar relationship with the audience. Piers had a personal relationship with both male and female audiences and many felt a personal connection to the figure.</w:t>
      </w:r>
      <w:r w:rsidRPr="00C90320">
        <w:rPr>
          <w:rStyle w:val="FootnoteReference"/>
          <w:rFonts w:asciiTheme="minorHAnsi" w:hAnsiTheme="minorHAnsi" w:cs="Times New Roman"/>
          <w:spacing w:val="-3"/>
          <w:sz w:val="24"/>
          <w:szCs w:val="24"/>
        </w:rPr>
        <w:footnoteReference w:id="12"/>
      </w:r>
      <w:r w:rsidRPr="00C90320">
        <w:rPr>
          <w:rFonts w:asciiTheme="minorHAnsi" w:hAnsiTheme="minorHAnsi" w:cs="Times New Roman"/>
          <w:spacing w:val="-3"/>
          <w:sz w:val="24"/>
          <w:szCs w:val="24"/>
        </w:rPr>
        <w:t xml:space="preserve"> Rentz in their analysis of the Luttrell Psalter, likens the ploughman illustrated throughout to Piers, as a nuanced and metaphorical figure of spiritualised meaning.</w:t>
      </w:r>
      <w:r w:rsidRPr="00C90320">
        <w:rPr>
          <w:rStyle w:val="FootnoteReference"/>
          <w:rFonts w:asciiTheme="minorHAnsi" w:hAnsiTheme="minorHAnsi" w:cs="Times New Roman"/>
          <w:spacing w:val="-3"/>
          <w:sz w:val="24"/>
          <w:szCs w:val="24"/>
        </w:rPr>
        <w:footnoteReference w:id="13"/>
      </w:r>
      <w:r w:rsidRPr="00C90320">
        <w:rPr>
          <w:rFonts w:asciiTheme="minorHAnsi" w:hAnsiTheme="minorHAnsi" w:cs="Times New Roman"/>
          <w:spacing w:val="-3"/>
          <w:sz w:val="24"/>
          <w:szCs w:val="24"/>
        </w:rPr>
        <w:t xml:space="preserve"> However, further in this argument is the ability to take the Luttrell Psalter’s ploughman and visualise him with the further intent of the entire farming scene illustrated throughout the manuscript, the ploughman is surrounded by other trades and farming activities, such as sowing, sheaf gathering and weed pulling, lending him to a wider scene being depicted.</w:t>
      </w:r>
      <w:r w:rsidRPr="00C90320">
        <w:rPr>
          <w:rStyle w:val="FootnoteReference"/>
          <w:rFonts w:asciiTheme="minorHAnsi" w:hAnsiTheme="minorHAnsi" w:cs="Times New Roman"/>
          <w:spacing w:val="-3"/>
          <w:sz w:val="24"/>
          <w:szCs w:val="24"/>
        </w:rPr>
        <w:footnoteReference w:id="14"/>
      </w:r>
      <w:r w:rsidRPr="00C90320">
        <w:rPr>
          <w:rFonts w:asciiTheme="minorHAnsi" w:hAnsiTheme="minorHAnsi" w:cs="Times New Roman"/>
          <w:spacing w:val="-3"/>
          <w:sz w:val="24"/>
          <w:szCs w:val="24"/>
        </w:rPr>
        <w:t xml:space="preserve"> Due to the collaborative nature of the manuscripts illustrations, a customised design to impact the religious words of the Psalter is likely, therefore illuminating to a connection between the figures displayed and the spiritual.</w:t>
      </w:r>
      <w:r w:rsidRPr="00C90320">
        <w:rPr>
          <w:rStyle w:val="FootnoteReference"/>
          <w:rFonts w:asciiTheme="minorHAnsi" w:hAnsiTheme="minorHAnsi" w:cs="Times New Roman"/>
          <w:spacing w:val="-3"/>
          <w:sz w:val="24"/>
          <w:szCs w:val="24"/>
        </w:rPr>
        <w:footnoteReference w:id="15"/>
      </w:r>
      <w:r w:rsidRPr="00C90320">
        <w:rPr>
          <w:rFonts w:asciiTheme="minorHAnsi" w:hAnsiTheme="minorHAnsi" w:cs="Times New Roman"/>
          <w:spacing w:val="-3"/>
          <w:sz w:val="24"/>
          <w:szCs w:val="24"/>
        </w:rPr>
        <w:t xml:space="preserve"> Sir Geoffrey Luttrell in his commissioning of this artwork for his personal Psalter is likely to have aimed to reflect the cultural, political, economic and devotional prowess of his family, thus creating a sequence of events within the Psalter’s illustrations which metaphorically represents the growth of these aspects of his life.</w:t>
      </w:r>
      <w:r w:rsidRPr="00C90320">
        <w:rPr>
          <w:rStyle w:val="FootnoteReference"/>
          <w:rFonts w:asciiTheme="minorHAnsi" w:hAnsiTheme="minorHAnsi" w:cs="Times New Roman"/>
          <w:spacing w:val="-3"/>
          <w:sz w:val="24"/>
          <w:szCs w:val="24"/>
        </w:rPr>
        <w:footnoteReference w:id="16"/>
      </w:r>
      <w:r w:rsidRPr="00C90320">
        <w:rPr>
          <w:rFonts w:asciiTheme="minorHAnsi" w:hAnsiTheme="minorHAnsi" w:cs="Times New Roman"/>
          <w:spacing w:val="-3"/>
          <w:sz w:val="24"/>
          <w:szCs w:val="24"/>
        </w:rPr>
        <w:t xml:space="preserve"> When considering the greater impact of these illustrations in the Luttrell Psalter, the context of the images is important to represent the further metaphorical reading of illustrative content. The Luttrell Psalter’s religious nature and subject matter further sustains the argument of a spiritualised reading of the series of images found within its pages.</w:t>
      </w:r>
      <w:r w:rsidRPr="00C90320">
        <w:rPr>
          <w:rStyle w:val="FootnoteReference"/>
          <w:rFonts w:asciiTheme="minorHAnsi" w:hAnsiTheme="minorHAnsi" w:cs="Times New Roman"/>
          <w:spacing w:val="-3"/>
          <w:sz w:val="24"/>
          <w:szCs w:val="24"/>
        </w:rPr>
        <w:footnoteReference w:id="17"/>
      </w:r>
    </w:p>
    <w:p w14:paraId="66F007D8"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p>
    <w:p w14:paraId="2169E2A1"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The illustrations in the Luttrell Psalter are often referred to using the term </w:t>
      </w:r>
      <w:r w:rsidRPr="00C90320">
        <w:rPr>
          <w:rFonts w:asciiTheme="minorHAnsi" w:hAnsiTheme="minorHAnsi" w:cs="Times New Roman"/>
          <w:i/>
          <w:iCs/>
          <w:spacing w:val="-3"/>
          <w:sz w:val="24"/>
          <w:szCs w:val="24"/>
        </w:rPr>
        <w:t>speculum</w:t>
      </w:r>
      <w:r w:rsidRPr="00C90320">
        <w:rPr>
          <w:rFonts w:asciiTheme="minorHAnsi" w:hAnsiTheme="minorHAnsi" w:cs="Times New Roman"/>
          <w:spacing w:val="-3"/>
          <w:sz w:val="24"/>
          <w:szCs w:val="24"/>
        </w:rPr>
        <w:t>, meaning mirror.</w:t>
      </w:r>
      <w:r w:rsidRPr="00C90320">
        <w:rPr>
          <w:rStyle w:val="FootnoteReference"/>
          <w:rFonts w:asciiTheme="minorHAnsi" w:hAnsiTheme="minorHAnsi" w:cs="Times New Roman"/>
          <w:spacing w:val="-3"/>
          <w:sz w:val="24"/>
          <w:szCs w:val="24"/>
        </w:rPr>
        <w:footnoteReference w:id="18"/>
      </w:r>
      <w:r w:rsidRPr="00C90320">
        <w:rPr>
          <w:rFonts w:asciiTheme="minorHAnsi" w:hAnsiTheme="minorHAnsi" w:cs="Times New Roman"/>
          <w:spacing w:val="-3"/>
          <w:sz w:val="24"/>
          <w:szCs w:val="24"/>
        </w:rPr>
        <w:t xml:space="preserve"> This term is used to discuss the role of the Psalter as a mirror of real life in the fourteenth century and in the case of this manuscript, real life as experienced by the Luttrell family. The illustrations directly linking to figures such as the workers and farmers of the Luttrell’s land are not the only images that provide this mirrored look into the family, but also the marginal images prove valuable as an insight into the inner workings of the family and estate also.</w:t>
      </w:r>
      <w:r w:rsidRPr="00C90320">
        <w:rPr>
          <w:rStyle w:val="FootnoteReference"/>
          <w:rFonts w:asciiTheme="minorHAnsi" w:hAnsiTheme="minorHAnsi" w:cs="Times New Roman"/>
          <w:spacing w:val="-3"/>
          <w:sz w:val="24"/>
          <w:szCs w:val="24"/>
        </w:rPr>
        <w:footnoteReference w:id="19"/>
      </w:r>
      <w:r w:rsidRPr="00C90320">
        <w:rPr>
          <w:rFonts w:asciiTheme="minorHAnsi" w:hAnsiTheme="minorHAnsi" w:cs="Times New Roman"/>
          <w:spacing w:val="-3"/>
          <w:sz w:val="24"/>
          <w:szCs w:val="24"/>
        </w:rPr>
        <w:t xml:space="preserve">  The scenes shown surrounding the Luttrell family play into the theme of “</w:t>
      </w:r>
      <w:proofErr w:type="spellStart"/>
      <w:r w:rsidRPr="00C90320">
        <w:rPr>
          <w:rFonts w:asciiTheme="minorHAnsi" w:hAnsiTheme="minorHAnsi" w:cs="Times New Roman"/>
          <w:spacing w:val="-3"/>
          <w:sz w:val="24"/>
          <w:szCs w:val="24"/>
        </w:rPr>
        <w:t>merrie</w:t>
      </w:r>
      <w:proofErr w:type="spellEnd"/>
      <w:r w:rsidRPr="00C90320">
        <w:rPr>
          <w:rFonts w:asciiTheme="minorHAnsi" w:hAnsiTheme="minorHAnsi" w:cs="Times New Roman"/>
          <w:spacing w:val="-3"/>
          <w:sz w:val="24"/>
          <w:szCs w:val="24"/>
        </w:rPr>
        <w:t xml:space="preserve"> </w:t>
      </w:r>
      <w:proofErr w:type="spellStart"/>
      <w:r w:rsidRPr="00C90320">
        <w:rPr>
          <w:rFonts w:asciiTheme="minorHAnsi" w:hAnsiTheme="minorHAnsi" w:cs="Times New Roman"/>
          <w:spacing w:val="-3"/>
          <w:sz w:val="24"/>
          <w:szCs w:val="24"/>
        </w:rPr>
        <w:t>Englande</w:t>
      </w:r>
      <w:proofErr w:type="spellEnd"/>
      <w:r w:rsidRPr="00C90320">
        <w:rPr>
          <w:rFonts w:asciiTheme="minorHAnsi" w:hAnsiTheme="minorHAnsi" w:cs="Times New Roman"/>
          <w:spacing w:val="-3"/>
          <w:sz w:val="24"/>
          <w:szCs w:val="24"/>
        </w:rPr>
        <w:t>”,</w:t>
      </w:r>
      <w:r w:rsidRPr="00C90320">
        <w:rPr>
          <w:rStyle w:val="FootnoteReference"/>
          <w:rFonts w:asciiTheme="minorHAnsi" w:hAnsiTheme="minorHAnsi" w:cs="Times New Roman"/>
          <w:spacing w:val="-3"/>
          <w:sz w:val="24"/>
          <w:szCs w:val="24"/>
        </w:rPr>
        <w:footnoteReference w:id="20"/>
      </w:r>
      <w:r w:rsidRPr="00C90320">
        <w:rPr>
          <w:rFonts w:asciiTheme="minorHAnsi" w:hAnsiTheme="minorHAnsi" w:cs="Times New Roman"/>
          <w:spacing w:val="-3"/>
          <w:sz w:val="24"/>
          <w:szCs w:val="24"/>
        </w:rPr>
        <w:t xml:space="preserve"> a nineteenth century motif which basis itself in a romanticised version of Medieval England, where people play as hard as they work. The pages of the Luttrell Psalter are filled with a woman feeding chickens, food being cooked and eaten, musicians, a dog doing </w:t>
      </w:r>
      <w:r w:rsidRPr="00C90320">
        <w:rPr>
          <w:rFonts w:asciiTheme="minorHAnsi" w:hAnsiTheme="minorHAnsi" w:cs="Times New Roman"/>
          <w:spacing w:val="-3"/>
          <w:sz w:val="24"/>
          <w:szCs w:val="24"/>
        </w:rPr>
        <w:lastRenderedPageBreak/>
        <w:t>jumping tricks and a wife beating her husband with a distaff tool,</w:t>
      </w:r>
      <w:r w:rsidRPr="00C90320">
        <w:rPr>
          <w:rStyle w:val="FootnoteReference"/>
          <w:rFonts w:asciiTheme="minorHAnsi" w:hAnsiTheme="minorHAnsi" w:cs="Times New Roman"/>
          <w:spacing w:val="-3"/>
          <w:sz w:val="24"/>
          <w:szCs w:val="24"/>
        </w:rPr>
        <w:footnoteReference w:id="21"/>
      </w:r>
      <w:r w:rsidRPr="00C90320">
        <w:rPr>
          <w:rFonts w:asciiTheme="minorHAnsi" w:hAnsiTheme="minorHAnsi" w:cs="Times New Roman"/>
          <w:spacing w:val="-3"/>
          <w:sz w:val="24"/>
          <w:szCs w:val="24"/>
        </w:rPr>
        <w:t xml:space="preserve"> all playing into the motif of a fun and whimsical life of simplicity on the Luttrell estate. </w:t>
      </w:r>
    </w:p>
    <w:p w14:paraId="1450A2B3" w14:textId="77777777" w:rsidR="00106B44" w:rsidRPr="00C90320" w:rsidRDefault="00106B44" w:rsidP="00106B44">
      <w:pPr>
        <w:pStyle w:val="ListParagraph"/>
        <w:tabs>
          <w:tab w:val="left" w:pos="0"/>
        </w:tabs>
        <w:suppressAutoHyphens/>
        <w:spacing w:after="0" w:line="240" w:lineRule="auto"/>
        <w:ind w:left="0"/>
        <w:rPr>
          <w:rFonts w:asciiTheme="minorHAnsi" w:hAnsiTheme="minorHAnsi" w:cs="Times New Roman"/>
          <w:spacing w:val="-3"/>
          <w:sz w:val="24"/>
          <w:szCs w:val="24"/>
        </w:rPr>
      </w:pPr>
    </w:p>
    <w:p w14:paraId="311942B3" w14:textId="77777777" w:rsidR="00767B0E" w:rsidRPr="00C90320" w:rsidRDefault="004E46E1"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Though many of the illustrations in the Luttrell Psalter depict ordinary life, there is also the </w:t>
      </w:r>
      <w:r w:rsidR="00270C32" w:rsidRPr="00C90320">
        <w:rPr>
          <w:rFonts w:asciiTheme="minorHAnsi" w:hAnsiTheme="minorHAnsi" w:cs="Times New Roman"/>
          <w:spacing w:val="-3"/>
          <w:sz w:val="24"/>
          <w:szCs w:val="24"/>
        </w:rPr>
        <w:t>portrayal of the bizarre. Throughout the Psalter hideous monstrosities are interspersed in a complete contrast to the mundane and realistic scenes of the Luttrell grounds. Due to the hands on nature it is believed Sir Geoffrey Luttrell had with the illustrations of the Psalter, many scholars believe him to have been a bizarre man, with Bovey recounting that he “can hardly have been normal”</w:t>
      </w:r>
      <w:r w:rsidR="00270C32" w:rsidRPr="00C90320">
        <w:rPr>
          <w:rStyle w:val="FootnoteReference"/>
          <w:rFonts w:asciiTheme="minorHAnsi" w:hAnsiTheme="minorHAnsi" w:cs="Times New Roman"/>
          <w:spacing w:val="-3"/>
          <w:sz w:val="24"/>
          <w:szCs w:val="24"/>
        </w:rPr>
        <w:footnoteReference w:id="22"/>
      </w:r>
      <w:r w:rsidR="00270C32" w:rsidRPr="00C90320">
        <w:rPr>
          <w:rFonts w:asciiTheme="minorHAnsi" w:hAnsiTheme="minorHAnsi" w:cs="Times New Roman"/>
          <w:spacing w:val="-3"/>
          <w:sz w:val="24"/>
          <w:szCs w:val="24"/>
        </w:rPr>
        <w:t xml:space="preserve"> to deliberately include such peculiar creations. </w:t>
      </w:r>
      <w:r w:rsidR="009F4AD1" w:rsidRPr="00C90320">
        <w:rPr>
          <w:rFonts w:asciiTheme="minorHAnsi" w:hAnsiTheme="minorHAnsi" w:cs="Times New Roman"/>
          <w:spacing w:val="-3"/>
          <w:sz w:val="24"/>
          <w:szCs w:val="24"/>
        </w:rPr>
        <w:t>These monsters are deliberately placed within the average medieval scene on the pages of the Luttrell Psalter, for example there is a depiction of a young boy stealing the cherries off of a tree while the farmer looks on, unable to do anything to stop the boy. This is a humorous but relatively normal scene of medieval England, however also illustrated along the margins of the page are hideous monsters, blended into the scene as if supposed to be there. Depicted there is a hybrid of a man with a chicken’s feet and no arms, which seemingly has little to do with a moral of picking cherries. However, the motif depicted here surrounding the text of Psalm 106: 23-33, is unusual anyway, as the psalm itself has nothing to mention regarding thieving boys and cherry trees, lending the images to be entirely fantastical, whether ordinary or mystical.</w:t>
      </w:r>
      <w:r w:rsidR="009F4AD1" w:rsidRPr="00C90320">
        <w:rPr>
          <w:rStyle w:val="FootnoteReference"/>
          <w:rFonts w:asciiTheme="minorHAnsi" w:hAnsiTheme="minorHAnsi" w:cs="Times New Roman"/>
          <w:spacing w:val="-3"/>
          <w:sz w:val="24"/>
          <w:szCs w:val="24"/>
        </w:rPr>
        <w:footnoteReference w:id="23"/>
      </w:r>
      <w:r w:rsidR="009F4AD1" w:rsidRPr="00C90320">
        <w:rPr>
          <w:rFonts w:asciiTheme="minorHAnsi" w:hAnsiTheme="minorHAnsi" w:cs="Times New Roman"/>
          <w:spacing w:val="-3"/>
          <w:sz w:val="24"/>
          <w:szCs w:val="24"/>
        </w:rPr>
        <w:t xml:space="preserve"> </w:t>
      </w:r>
    </w:p>
    <w:p w14:paraId="4D8BBA5D" w14:textId="77777777" w:rsidR="00767B0E" w:rsidRPr="00C90320" w:rsidRDefault="00767B0E"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5ABA7541" w14:textId="434877C0" w:rsidR="004E46E1" w:rsidRPr="00C90320" w:rsidRDefault="009F4AD1"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This therefore leads to the question of their </w:t>
      </w:r>
      <w:r w:rsidR="00767B0E" w:rsidRPr="00C90320">
        <w:rPr>
          <w:rFonts w:asciiTheme="minorHAnsi" w:hAnsiTheme="minorHAnsi" w:cs="Times New Roman"/>
          <w:spacing w:val="-3"/>
          <w:sz w:val="24"/>
          <w:szCs w:val="24"/>
        </w:rPr>
        <w:t>inclusion</w:t>
      </w:r>
      <w:r w:rsidRPr="00C90320">
        <w:rPr>
          <w:rFonts w:asciiTheme="minorHAnsi" w:hAnsiTheme="minorHAnsi" w:cs="Times New Roman"/>
          <w:spacing w:val="-3"/>
          <w:sz w:val="24"/>
          <w:szCs w:val="24"/>
        </w:rPr>
        <w:t xml:space="preserve"> in the Luttrell Psalter</w:t>
      </w:r>
      <w:r w:rsidR="00767B0E" w:rsidRPr="00C90320">
        <w:rPr>
          <w:rFonts w:asciiTheme="minorHAnsi" w:hAnsiTheme="minorHAnsi" w:cs="Times New Roman"/>
          <w:spacing w:val="-3"/>
          <w:sz w:val="24"/>
          <w:szCs w:val="24"/>
        </w:rPr>
        <w:t>. Its quite likely that perhaps Sir Geoffrey Luttrell merely had an over imaginative mind, or since the Psalter is thought to have had up to five different artists, excluding any influence from the family, though with only a single scribe,</w:t>
      </w:r>
      <w:r w:rsidR="00767B0E" w:rsidRPr="00C90320">
        <w:rPr>
          <w:rStyle w:val="FootnoteReference"/>
          <w:rFonts w:asciiTheme="minorHAnsi" w:hAnsiTheme="minorHAnsi" w:cs="Times New Roman"/>
          <w:spacing w:val="-3"/>
          <w:sz w:val="24"/>
          <w:szCs w:val="24"/>
        </w:rPr>
        <w:footnoteReference w:id="24"/>
      </w:r>
      <w:r w:rsidR="00767B0E" w:rsidRPr="00C90320">
        <w:rPr>
          <w:rFonts w:asciiTheme="minorHAnsi" w:hAnsiTheme="minorHAnsi" w:cs="Times New Roman"/>
          <w:spacing w:val="-3"/>
          <w:sz w:val="24"/>
          <w:szCs w:val="24"/>
        </w:rPr>
        <w:t xml:space="preserve"> it is also plausible that one, or multiple of the illustrators accredited, though unnamed and unknown, to the Luttrell Psalter could be responsible for the creation of the monstrosities. </w:t>
      </w:r>
      <w:r w:rsidR="00410491" w:rsidRPr="00C90320">
        <w:rPr>
          <w:rFonts w:asciiTheme="minorHAnsi" w:hAnsiTheme="minorHAnsi" w:cs="Times New Roman"/>
          <w:spacing w:val="-3"/>
          <w:sz w:val="24"/>
          <w:szCs w:val="24"/>
        </w:rPr>
        <w:t>Since the manuscript was commissioned by Sir Geoffrey Luttrell, the images would have to be to his satisfaction, therefore even if the creations were not of his own mind and completion, they were still commissioned by him, and therefore can be used as an insight into the workings of the Luttrell family mindset and mentality.</w:t>
      </w:r>
      <w:r w:rsidR="00410491" w:rsidRPr="00C90320">
        <w:rPr>
          <w:rStyle w:val="FootnoteReference"/>
          <w:rFonts w:asciiTheme="minorHAnsi" w:hAnsiTheme="minorHAnsi" w:cs="Times New Roman"/>
          <w:spacing w:val="-3"/>
          <w:sz w:val="24"/>
          <w:szCs w:val="24"/>
        </w:rPr>
        <w:footnoteReference w:id="25"/>
      </w:r>
      <w:r w:rsidR="00410491" w:rsidRPr="00C90320">
        <w:rPr>
          <w:rFonts w:asciiTheme="minorHAnsi" w:hAnsiTheme="minorHAnsi" w:cs="Times New Roman"/>
          <w:spacing w:val="-3"/>
          <w:sz w:val="24"/>
          <w:szCs w:val="24"/>
        </w:rPr>
        <w:t xml:space="preserve"> </w:t>
      </w:r>
    </w:p>
    <w:p w14:paraId="4E26CC21" w14:textId="4171DD7D" w:rsidR="00410491" w:rsidRPr="00C90320" w:rsidRDefault="00410491"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66BF506C" w14:textId="77777777" w:rsidR="00175FBC" w:rsidRPr="00C90320" w:rsidRDefault="00410491"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However, there is a possibility that these monstrous creations could have a purposeful function </w:t>
      </w:r>
      <w:r w:rsidR="002372AF" w:rsidRPr="00C90320">
        <w:rPr>
          <w:rFonts w:asciiTheme="minorHAnsi" w:hAnsiTheme="minorHAnsi" w:cs="Times New Roman"/>
          <w:spacing w:val="-3"/>
          <w:sz w:val="24"/>
          <w:szCs w:val="24"/>
        </w:rPr>
        <w:t xml:space="preserve">within the Luttrell Psalter. Bovey discusses in </w:t>
      </w:r>
      <w:r w:rsidR="002372AF" w:rsidRPr="00C90320">
        <w:rPr>
          <w:rFonts w:asciiTheme="minorHAnsi" w:hAnsiTheme="minorHAnsi" w:cs="Times New Roman"/>
          <w:i/>
          <w:iCs/>
          <w:spacing w:val="-3"/>
          <w:sz w:val="24"/>
          <w:szCs w:val="24"/>
        </w:rPr>
        <w:t>Monsters and Grotesques in Medieval Manuscripts</w:t>
      </w:r>
      <w:r w:rsidR="002372AF" w:rsidRPr="00C90320">
        <w:rPr>
          <w:rFonts w:asciiTheme="minorHAnsi" w:hAnsiTheme="minorHAnsi" w:cs="Times New Roman"/>
          <w:spacing w:val="-3"/>
          <w:sz w:val="24"/>
          <w:szCs w:val="24"/>
        </w:rPr>
        <w:t xml:space="preserve"> the possibility of the monstrous creations, in this example being the ones surrounding the thieving child, as a </w:t>
      </w:r>
      <w:r w:rsidR="00175FBC" w:rsidRPr="00C90320">
        <w:rPr>
          <w:rFonts w:asciiTheme="minorHAnsi" w:hAnsiTheme="minorHAnsi" w:cs="Times New Roman"/>
          <w:spacing w:val="-3"/>
          <w:sz w:val="24"/>
          <w:szCs w:val="24"/>
        </w:rPr>
        <w:t>visual device of the Devil.</w:t>
      </w:r>
      <w:r w:rsidR="00175FBC" w:rsidRPr="00C90320">
        <w:rPr>
          <w:rStyle w:val="FootnoteReference"/>
          <w:rFonts w:asciiTheme="minorHAnsi" w:hAnsiTheme="minorHAnsi" w:cs="Times New Roman"/>
          <w:spacing w:val="-3"/>
          <w:sz w:val="24"/>
          <w:szCs w:val="24"/>
        </w:rPr>
        <w:footnoteReference w:id="26"/>
      </w:r>
      <w:r w:rsidR="00175FBC" w:rsidRPr="00C90320">
        <w:rPr>
          <w:rFonts w:asciiTheme="minorHAnsi" w:hAnsiTheme="minorHAnsi" w:cs="Times New Roman"/>
          <w:spacing w:val="-3"/>
          <w:sz w:val="24"/>
          <w:szCs w:val="24"/>
        </w:rPr>
        <w:t xml:space="preserve"> The marginal image of such a creature as this could perhaps be a warning of the motive of the Devil, included in this scene as the young boy displays less than desired qualities as he thieves from the farmer.</w:t>
      </w:r>
      <w:r w:rsidR="00175FBC" w:rsidRPr="00C90320">
        <w:rPr>
          <w:rStyle w:val="FootnoteReference"/>
          <w:rFonts w:asciiTheme="minorHAnsi" w:hAnsiTheme="minorHAnsi" w:cs="Times New Roman"/>
          <w:spacing w:val="-3"/>
          <w:sz w:val="24"/>
          <w:szCs w:val="24"/>
        </w:rPr>
        <w:footnoteReference w:id="27"/>
      </w:r>
      <w:r w:rsidR="00175FBC" w:rsidRPr="00C90320">
        <w:rPr>
          <w:rFonts w:asciiTheme="minorHAnsi" w:hAnsiTheme="minorHAnsi" w:cs="Times New Roman"/>
          <w:spacing w:val="-3"/>
          <w:sz w:val="24"/>
          <w:szCs w:val="24"/>
        </w:rPr>
        <w:t xml:space="preserve"> As we know that Sir Geoffrey Luttrell commissioned this manuscript for his own home and land, he could have included the mystical and devilish as a warning against the staff and workers he employed to not thieve and throw away his good will. Grotesque imagery was often deployed by illustrators for clerical conventions in order to stage a point against the plot, or in this case the </w:t>
      </w:r>
      <w:r w:rsidR="00175FBC" w:rsidRPr="00C90320">
        <w:rPr>
          <w:rFonts w:asciiTheme="minorHAnsi" w:hAnsiTheme="minorHAnsi" w:cs="Times New Roman"/>
          <w:spacing w:val="-3"/>
          <w:sz w:val="24"/>
          <w:szCs w:val="24"/>
        </w:rPr>
        <w:lastRenderedPageBreak/>
        <w:t>scene, depicted and therefore the plausibility of the horrific nature of these illustrations having a function in the manuscript is high.</w:t>
      </w:r>
    </w:p>
    <w:p w14:paraId="63D7DEC8" w14:textId="6B8A7F03" w:rsidR="00175FBC" w:rsidRPr="00C90320" w:rsidRDefault="00175FBC"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3B37868F" w14:textId="62116382" w:rsidR="00175FBC" w:rsidRPr="00C90320" w:rsidRDefault="00175FBC"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Grotesque imagery in religious texts has been widely debated for many years, </w:t>
      </w:r>
      <w:r w:rsidR="00D802C1" w:rsidRPr="00C90320">
        <w:rPr>
          <w:rFonts w:asciiTheme="minorHAnsi" w:hAnsiTheme="minorHAnsi" w:cs="Times New Roman"/>
          <w:spacing w:val="-3"/>
          <w:sz w:val="24"/>
          <w:szCs w:val="24"/>
        </w:rPr>
        <w:t>the obscure nature of the illustrations and their tendency to have little resemblance to the text lends for a further insight into their uses. Saint Bernard famously asked the question of what purpose these images fill to show ridiculous monsters, and therefore what purpose in Christianity did they serve?</w:t>
      </w:r>
      <w:r w:rsidR="00D802C1" w:rsidRPr="00C90320">
        <w:rPr>
          <w:rStyle w:val="FootnoteReference"/>
          <w:rFonts w:asciiTheme="minorHAnsi" w:hAnsiTheme="minorHAnsi" w:cs="Times New Roman"/>
          <w:spacing w:val="-3"/>
          <w:sz w:val="24"/>
          <w:szCs w:val="24"/>
        </w:rPr>
        <w:footnoteReference w:id="28"/>
      </w:r>
      <w:r w:rsidR="00D802C1" w:rsidRPr="00C90320">
        <w:rPr>
          <w:rFonts w:asciiTheme="minorHAnsi" w:hAnsiTheme="minorHAnsi" w:cs="Times New Roman"/>
          <w:spacing w:val="-3"/>
          <w:sz w:val="24"/>
          <w:szCs w:val="24"/>
        </w:rPr>
        <w:t xml:space="preserve"> Saint Bernard believed that these monstrous decorations were fascinating in such a way that could turn a monk from their proper devotion to the law of God, thus disliking their inclusion in regular religious texts.</w:t>
      </w:r>
      <w:r w:rsidR="00D802C1" w:rsidRPr="00C90320">
        <w:rPr>
          <w:rStyle w:val="FootnoteReference"/>
          <w:rFonts w:asciiTheme="minorHAnsi" w:hAnsiTheme="minorHAnsi" w:cs="Times New Roman"/>
          <w:spacing w:val="-3"/>
          <w:sz w:val="24"/>
          <w:szCs w:val="24"/>
        </w:rPr>
        <w:footnoteReference w:id="29"/>
      </w:r>
      <w:r w:rsidR="00D802C1" w:rsidRPr="00C90320">
        <w:rPr>
          <w:rFonts w:asciiTheme="minorHAnsi" w:hAnsiTheme="minorHAnsi" w:cs="Times New Roman"/>
          <w:spacing w:val="-3"/>
          <w:sz w:val="24"/>
          <w:szCs w:val="24"/>
        </w:rPr>
        <w:t xml:space="preserve"> A more modern perspective lends in favour of the illustrations, branding them as meaningless and harmless pieces of decorative flair, almost comical in their inclusion and </w:t>
      </w:r>
      <w:r w:rsidR="00805804" w:rsidRPr="00C90320">
        <w:rPr>
          <w:rFonts w:asciiTheme="minorHAnsi" w:hAnsiTheme="minorHAnsi" w:cs="Times New Roman"/>
          <w:spacing w:val="-3"/>
          <w:sz w:val="24"/>
          <w:szCs w:val="24"/>
        </w:rPr>
        <w:t>not always with specific intent.</w:t>
      </w:r>
      <w:r w:rsidR="00805804" w:rsidRPr="00C90320">
        <w:rPr>
          <w:rStyle w:val="FootnoteReference"/>
          <w:rFonts w:asciiTheme="minorHAnsi" w:hAnsiTheme="minorHAnsi" w:cs="Times New Roman"/>
          <w:spacing w:val="-3"/>
          <w:sz w:val="24"/>
          <w:szCs w:val="24"/>
        </w:rPr>
        <w:footnoteReference w:id="30"/>
      </w:r>
      <w:r w:rsidR="00805804" w:rsidRPr="00C90320">
        <w:rPr>
          <w:rFonts w:asciiTheme="minorHAnsi" w:hAnsiTheme="minorHAnsi" w:cs="Times New Roman"/>
          <w:spacing w:val="-3"/>
          <w:sz w:val="24"/>
          <w:szCs w:val="24"/>
        </w:rPr>
        <w:t xml:space="preserve"> Though this type of illustration in texts such as the Luttrell Psalter were perhaps disapproved of by some religious figures, their inclusion in a family based, commissioned Psalter is more than likely harmless, void of temptation and perhaps even humorous,</w:t>
      </w:r>
      <w:r w:rsidR="00805804" w:rsidRPr="00C90320">
        <w:rPr>
          <w:rStyle w:val="FootnoteReference"/>
          <w:rFonts w:asciiTheme="minorHAnsi" w:hAnsiTheme="minorHAnsi" w:cs="Times New Roman"/>
          <w:spacing w:val="-3"/>
          <w:sz w:val="24"/>
          <w:szCs w:val="24"/>
        </w:rPr>
        <w:footnoteReference w:id="31"/>
      </w:r>
      <w:r w:rsidR="00805804" w:rsidRPr="00C90320">
        <w:rPr>
          <w:rFonts w:asciiTheme="minorHAnsi" w:hAnsiTheme="minorHAnsi" w:cs="Times New Roman"/>
          <w:spacing w:val="-3"/>
          <w:sz w:val="24"/>
          <w:szCs w:val="24"/>
        </w:rPr>
        <w:t xml:space="preserve"> though not without the possibility of serving a greater, intended purpose of opposing any evil or wrong doing, intended to “inculcate Christian morality by visualizing its evil opposite”</w:t>
      </w:r>
      <w:r w:rsidR="005C49D2" w:rsidRPr="00C90320">
        <w:rPr>
          <w:rFonts w:asciiTheme="minorHAnsi" w:hAnsiTheme="minorHAnsi" w:cs="Times New Roman"/>
          <w:spacing w:val="-3"/>
          <w:sz w:val="24"/>
          <w:szCs w:val="24"/>
        </w:rPr>
        <w:t>.</w:t>
      </w:r>
      <w:r w:rsidR="00805804" w:rsidRPr="00C90320">
        <w:rPr>
          <w:rStyle w:val="FootnoteReference"/>
          <w:rFonts w:asciiTheme="minorHAnsi" w:hAnsiTheme="minorHAnsi" w:cs="Times New Roman"/>
          <w:spacing w:val="-3"/>
          <w:sz w:val="24"/>
          <w:szCs w:val="24"/>
        </w:rPr>
        <w:footnoteReference w:id="32"/>
      </w:r>
      <w:r w:rsidR="00805804" w:rsidRPr="00C90320">
        <w:rPr>
          <w:rFonts w:asciiTheme="minorHAnsi" w:hAnsiTheme="minorHAnsi" w:cs="Times New Roman"/>
          <w:spacing w:val="-3"/>
          <w:sz w:val="24"/>
          <w:szCs w:val="24"/>
        </w:rPr>
        <w:t xml:space="preserve"> </w:t>
      </w:r>
    </w:p>
    <w:p w14:paraId="50236730" w14:textId="47A92733" w:rsidR="00C06F21" w:rsidRPr="00C90320" w:rsidRDefault="00C06F21"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55F48FA4" w14:textId="1B4B9E89" w:rsidR="00C06F21" w:rsidRPr="00C90320" w:rsidRDefault="0083200B"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noProof/>
          <w:sz w:val="24"/>
          <w:szCs w:val="24"/>
        </w:rPr>
        <w:drawing>
          <wp:anchor distT="0" distB="0" distL="114300" distR="114300" simplePos="0" relativeHeight="251658240" behindDoc="0" locked="0" layoutInCell="1" allowOverlap="1" wp14:anchorId="75E328DA" wp14:editId="68EC646D">
            <wp:simplePos x="0" y="0"/>
            <wp:positionH relativeFrom="margin">
              <wp:posOffset>2736215</wp:posOffset>
            </wp:positionH>
            <wp:positionV relativeFrom="paragraph">
              <wp:posOffset>51435</wp:posOffset>
            </wp:positionV>
            <wp:extent cx="2985135" cy="1351915"/>
            <wp:effectExtent l="0" t="0" r="571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679" t="70199" r="50889" b="16565"/>
                    <a:stretch/>
                  </pic:blipFill>
                  <pic:spPr bwMode="auto">
                    <a:xfrm>
                      <a:off x="0" y="0"/>
                      <a:ext cx="2985135" cy="135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90320">
        <w:rPr>
          <w:rFonts w:asciiTheme="minorHAnsi" w:hAnsiTheme="minorHAnsi" w:cs="Times New Roman"/>
          <w:noProof/>
          <w:spacing w:val="-3"/>
          <w:sz w:val="24"/>
          <w:szCs w:val="24"/>
        </w:rPr>
        <mc:AlternateContent>
          <mc:Choice Requires="wps">
            <w:drawing>
              <wp:anchor distT="45720" distB="45720" distL="114300" distR="114300" simplePos="0" relativeHeight="251660288" behindDoc="0" locked="0" layoutInCell="1" allowOverlap="1" wp14:anchorId="11A9A862" wp14:editId="10E7A7E7">
                <wp:simplePos x="0" y="0"/>
                <wp:positionH relativeFrom="margin">
                  <wp:posOffset>2740660</wp:posOffset>
                </wp:positionH>
                <wp:positionV relativeFrom="paragraph">
                  <wp:posOffset>1372870</wp:posOffset>
                </wp:positionV>
                <wp:extent cx="2965450" cy="4953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495300"/>
                        </a:xfrm>
                        <a:prstGeom prst="rect">
                          <a:avLst/>
                        </a:prstGeom>
                        <a:solidFill>
                          <a:srgbClr val="FFFFFF"/>
                        </a:solidFill>
                        <a:ln w="9525">
                          <a:solidFill>
                            <a:srgbClr val="000000"/>
                          </a:solidFill>
                          <a:miter lim="800000"/>
                          <a:headEnd/>
                          <a:tailEnd/>
                        </a:ln>
                      </wps:spPr>
                      <wps:txbx>
                        <w:txbxContent>
                          <w:p w14:paraId="5EF186BC" w14:textId="37F467B5" w:rsidR="002C2957" w:rsidRDefault="002C2957">
                            <w:r>
                              <w:t>Figure 1. an example of the ordinary medieval worker depicted alongside a mystical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A9A862" id="_x0000_t202" coordsize="21600,21600" o:spt="202" path="m,l,21600r21600,l21600,xe">
                <v:stroke joinstyle="miter"/>
                <v:path gradientshapeok="t" o:connecttype="rect"/>
              </v:shapetype>
              <v:shape id="Text Box 2" o:spid="_x0000_s1026" type="#_x0000_t202" style="position:absolute;margin-left:215.8pt;margin-top:108.1pt;width:233.5pt;height:3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">
                <v:textbox>
                  <w:txbxContent>
                    <w:p w14:paraId="5EF186BC" w14:textId="37F467B5" w:rsidR="002C2957" w:rsidRDefault="002C2957">
                      <w:r>
                        <w:t>Figure 1. an example of the ordinary medieval worker depicted alongside a mystical creation.</w:t>
                      </w:r>
                    </w:p>
                  </w:txbxContent>
                </v:textbox>
                <w10:wrap type="square" anchorx="margin"/>
              </v:shape>
            </w:pict>
          </mc:Fallback>
        </mc:AlternateContent>
      </w:r>
      <w:r w:rsidR="00C06F21" w:rsidRPr="00C90320">
        <w:rPr>
          <w:rFonts w:asciiTheme="minorHAnsi" w:hAnsiTheme="minorHAnsi" w:cs="Times New Roman"/>
          <w:spacing w:val="-3"/>
          <w:sz w:val="24"/>
          <w:szCs w:val="24"/>
        </w:rPr>
        <w:t>The contrast of such grotesque images, often found adjacent to the ordinary or mundane portrayals of fourteenth century life on the Luttrell estate</w:t>
      </w:r>
      <w:r w:rsidRPr="00C90320">
        <w:rPr>
          <w:rFonts w:asciiTheme="minorHAnsi" w:hAnsiTheme="minorHAnsi" w:cs="Times New Roman"/>
          <w:spacing w:val="-3"/>
          <w:sz w:val="24"/>
          <w:szCs w:val="24"/>
        </w:rPr>
        <w:t xml:space="preserve"> (see fig.1)</w:t>
      </w:r>
      <w:r w:rsidR="00C06F21" w:rsidRPr="00C90320">
        <w:rPr>
          <w:rFonts w:asciiTheme="minorHAnsi" w:hAnsiTheme="minorHAnsi" w:cs="Times New Roman"/>
          <w:spacing w:val="-3"/>
          <w:sz w:val="24"/>
          <w:szCs w:val="24"/>
        </w:rPr>
        <w:t xml:space="preserve">, lends itself to a fanciful depiction of life. Though not all mystical illustrations are monstrous, the continued inclusion of the supernatural counteracts any </w:t>
      </w:r>
      <w:r w:rsidRPr="00C90320">
        <w:rPr>
          <w:rFonts w:asciiTheme="minorHAnsi" w:hAnsiTheme="minorHAnsi" w:cs="Times New Roman"/>
          <w:spacing w:val="-3"/>
          <w:sz w:val="24"/>
          <w:szCs w:val="24"/>
        </w:rPr>
        <w:t>argument for the Luttrell Psalter being an accurate portrayal of medieval life. The scenes of agricultural prowess, which span across multiple pages of the Luttrell Psalter’s manuscript are interjected by fanciful beings, diminishing any importance those images had in a chronological scene of events. Though the scenes still remain important and insightful on their own, they are halted in their storytelling ability by the interjection of the grotesque.</w:t>
      </w:r>
    </w:p>
    <w:p w14:paraId="4FD71C85" w14:textId="77777777" w:rsidR="00E57C5F" w:rsidRPr="00C90320" w:rsidRDefault="00E57C5F"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12069C90" w14:textId="6843BEF6" w:rsidR="00094ABD" w:rsidRPr="00C90320" w:rsidRDefault="000568F9"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However, the illustrations in the Luttrell Psalter are bound by the artist’s hand, and therefore not necessarily drawn from direct reference. Throughout the Psalter is seen recognisable humans in roles easily distinguished, such as the ploughman, but also horrific and otherworldly beasts, not of direct reference to the immediate world of Sir Geoffrey Luttrell. These grotesque forms could easily be the “disguised”</w:t>
      </w:r>
      <w:r w:rsidRPr="00C90320">
        <w:rPr>
          <w:rStyle w:val="FootnoteReference"/>
          <w:rFonts w:asciiTheme="minorHAnsi" w:hAnsiTheme="minorHAnsi" w:cs="Times New Roman"/>
          <w:spacing w:val="-3"/>
          <w:sz w:val="24"/>
          <w:szCs w:val="24"/>
        </w:rPr>
        <w:footnoteReference w:id="33"/>
      </w:r>
      <w:r w:rsidRPr="00C90320">
        <w:rPr>
          <w:rFonts w:asciiTheme="minorHAnsi" w:hAnsiTheme="minorHAnsi" w:cs="Times New Roman"/>
          <w:spacing w:val="-3"/>
          <w:sz w:val="24"/>
          <w:szCs w:val="24"/>
        </w:rPr>
        <w:t xml:space="preserve"> antagonists of the Luttrell estate, threatening the carefree world created, and therefore true in their own way, however their ability to mirror the </w:t>
      </w:r>
      <w:r w:rsidRPr="00C90320">
        <w:rPr>
          <w:rFonts w:asciiTheme="minorHAnsi" w:hAnsiTheme="minorHAnsi" w:cs="Times New Roman"/>
          <w:spacing w:val="-3"/>
          <w:sz w:val="24"/>
          <w:szCs w:val="24"/>
        </w:rPr>
        <w:lastRenderedPageBreak/>
        <w:t>world of the Luttrell family is hinged on mystery and metaphor.</w:t>
      </w:r>
      <w:r w:rsidRPr="00C90320">
        <w:rPr>
          <w:rStyle w:val="FootnoteReference"/>
          <w:rFonts w:asciiTheme="minorHAnsi" w:hAnsiTheme="minorHAnsi" w:cs="Times New Roman"/>
          <w:spacing w:val="-3"/>
          <w:sz w:val="24"/>
          <w:szCs w:val="24"/>
        </w:rPr>
        <w:footnoteReference w:id="34"/>
      </w:r>
      <w:r w:rsidRPr="00C90320">
        <w:rPr>
          <w:rFonts w:asciiTheme="minorHAnsi" w:hAnsiTheme="minorHAnsi" w:cs="Times New Roman"/>
          <w:spacing w:val="-3"/>
          <w:sz w:val="24"/>
          <w:szCs w:val="24"/>
        </w:rPr>
        <w:t xml:space="preserve"> These beautiful images of a happy harvest and workforce on the Luttrell estate, therefore, is potentially an idealised version of the true events. Today, most historians are more inclined to believe the Psalter’s scenes to be fanciful </w:t>
      </w:r>
      <w:r w:rsidR="00E57C5F" w:rsidRPr="00C90320">
        <w:rPr>
          <w:rFonts w:asciiTheme="minorHAnsi" w:hAnsiTheme="minorHAnsi" w:cs="Times New Roman"/>
          <w:spacing w:val="-3"/>
          <w:sz w:val="24"/>
          <w:szCs w:val="24"/>
        </w:rPr>
        <w:t>and romanticized versions of events, especially considering the impact Sir Geoffrey himself had on the illustrations.</w:t>
      </w:r>
      <w:r w:rsidR="00E57C5F" w:rsidRPr="00C90320">
        <w:rPr>
          <w:rStyle w:val="FootnoteReference"/>
          <w:rFonts w:asciiTheme="minorHAnsi" w:hAnsiTheme="minorHAnsi" w:cs="Times New Roman"/>
          <w:spacing w:val="-3"/>
          <w:sz w:val="24"/>
          <w:szCs w:val="24"/>
        </w:rPr>
        <w:footnoteReference w:id="35"/>
      </w:r>
      <w:r w:rsidR="00E57C5F" w:rsidRPr="00C90320">
        <w:rPr>
          <w:rFonts w:asciiTheme="minorHAnsi" w:hAnsiTheme="minorHAnsi" w:cs="Times New Roman"/>
          <w:spacing w:val="-3"/>
          <w:sz w:val="24"/>
          <w:szCs w:val="24"/>
        </w:rPr>
        <w:t xml:space="preserve"> While taking into account the accuracy of the illustrations at representing ordinary medieval life, it is important to remember where the information fuelling the images is coming from. The human actors depicted in the drawn scenes are the peasants of the Luttrell estate, as seen through the eyes of their employer, Sir Geoffrey Luttrell, who is not included in the scenes, the illustrations therefore were designed to entertain Sir Geoffrey himself, and not his workers, thus allowing the images to be the workers as seen by Sir Geoffrey.</w:t>
      </w:r>
      <w:r w:rsidR="00E57C5F" w:rsidRPr="00C90320">
        <w:rPr>
          <w:rStyle w:val="FootnoteReference"/>
          <w:rFonts w:asciiTheme="minorHAnsi" w:hAnsiTheme="minorHAnsi" w:cs="Times New Roman"/>
          <w:spacing w:val="-3"/>
          <w:sz w:val="24"/>
          <w:szCs w:val="24"/>
        </w:rPr>
        <w:footnoteReference w:id="36"/>
      </w:r>
      <w:r w:rsidR="00E57C5F" w:rsidRPr="00C90320">
        <w:rPr>
          <w:rFonts w:asciiTheme="minorHAnsi" w:hAnsiTheme="minorHAnsi" w:cs="Times New Roman"/>
          <w:spacing w:val="-3"/>
          <w:sz w:val="24"/>
          <w:szCs w:val="24"/>
        </w:rPr>
        <w:t xml:space="preserve"> These illustrations nevertheless are still useful in the functionality of viewing Sir Geoffrey’s world, though there is not certainty in the accuracy of the world overall, as there is no account of the actual conditions, roles or attitudes of the workers themselves, there is still the overall depiction of the world as Sir Geoffrey views it. Or perhaps, as he wishes other people to see it. Either way, the illustrations of agricultural roles and workers throughout the Luttrell Psalter provide a viewpoint into the Luttrell estate, though likely romanticised for the sake of the Luttrell family. </w:t>
      </w:r>
      <w:r w:rsidR="00F14091" w:rsidRPr="00C90320">
        <w:rPr>
          <w:rFonts w:asciiTheme="minorHAnsi" w:hAnsiTheme="minorHAnsi" w:cs="Times New Roman"/>
          <w:spacing w:val="-3"/>
          <w:sz w:val="24"/>
          <w:szCs w:val="24"/>
        </w:rPr>
        <w:t xml:space="preserve">The basic level of agricultural informative pieces of art serves a fundamental insight into the life of the Luttrell family and those who live and work on their land, an egotistical nature of such inclusion lends sight to the purpose of the Psalter’s creation as a family manuscript, commissioned for the Luttrell estate. </w:t>
      </w:r>
    </w:p>
    <w:p w14:paraId="3F0AE6D2" w14:textId="2045CC0D" w:rsidR="00E57C5F" w:rsidRPr="00C90320" w:rsidRDefault="00E57C5F"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484AD389" w14:textId="25523FAC" w:rsidR="00410491" w:rsidRPr="00C90320" w:rsidRDefault="004B47C4"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 xml:space="preserve">Alongside being quite grotesque, and informative the nature of the illustrations in the Luttrell Psalter is also humourous. </w:t>
      </w:r>
      <w:r w:rsidR="00760869" w:rsidRPr="00C90320">
        <w:rPr>
          <w:rFonts w:asciiTheme="minorHAnsi" w:hAnsiTheme="minorHAnsi" w:cs="Times New Roman"/>
          <w:spacing w:val="-3"/>
          <w:sz w:val="24"/>
          <w:szCs w:val="24"/>
        </w:rPr>
        <w:t>The cooperative nature of the Psalters creation lends itself well to the collaboration of wit and humour of the man who commissioned the piece. The inclusion of monstrosities and hybrid creatures promotes the ideology that there is a humourous nature to the piece, alongside playful scenes such as that of the young boy stealing from a cherry tree.</w:t>
      </w:r>
      <w:r w:rsidR="00760869" w:rsidRPr="00C90320">
        <w:rPr>
          <w:rStyle w:val="FootnoteReference"/>
          <w:rFonts w:asciiTheme="minorHAnsi" w:hAnsiTheme="minorHAnsi" w:cs="Times New Roman"/>
          <w:spacing w:val="-3"/>
          <w:sz w:val="24"/>
          <w:szCs w:val="24"/>
        </w:rPr>
        <w:footnoteReference w:id="37"/>
      </w:r>
      <w:r w:rsidR="00760869" w:rsidRPr="00C90320">
        <w:rPr>
          <w:rFonts w:asciiTheme="minorHAnsi" w:hAnsiTheme="minorHAnsi" w:cs="Times New Roman"/>
          <w:spacing w:val="-3"/>
          <w:sz w:val="24"/>
          <w:szCs w:val="24"/>
        </w:rPr>
        <w:t xml:space="preserve"> These illustrations go against the governed idea of design as seen in other manuscripts from the same time period and therefore creates a mutually displayed humour between the manuscript’s five</w:t>
      </w:r>
      <w:r w:rsidR="00F14091" w:rsidRPr="00C90320">
        <w:rPr>
          <w:rFonts w:asciiTheme="minorHAnsi" w:hAnsiTheme="minorHAnsi" w:cs="Times New Roman"/>
          <w:spacing w:val="-3"/>
          <w:sz w:val="24"/>
          <w:szCs w:val="24"/>
        </w:rPr>
        <w:t xml:space="preserve"> or more</w:t>
      </w:r>
      <w:r w:rsidR="00760869" w:rsidRPr="00C90320">
        <w:rPr>
          <w:rFonts w:asciiTheme="minorHAnsi" w:hAnsiTheme="minorHAnsi" w:cs="Times New Roman"/>
          <w:spacing w:val="-3"/>
          <w:sz w:val="24"/>
          <w:szCs w:val="24"/>
        </w:rPr>
        <w:t xml:space="preserve"> artists, and Sir Geoffrey Luttrell himself. It is confirmed that Sir Geoffrey tidied up the work of some of the other painters, leaving his own handiwork on the manuscript, his images display acute attention to detail and skilful handiwork to rival that of the incredibly gifted artists commissioned for the piece.</w:t>
      </w:r>
      <w:r w:rsidR="00760869" w:rsidRPr="00C90320">
        <w:rPr>
          <w:rStyle w:val="FootnoteReference"/>
          <w:rFonts w:asciiTheme="minorHAnsi" w:hAnsiTheme="minorHAnsi" w:cs="Times New Roman"/>
          <w:spacing w:val="-3"/>
          <w:sz w:val="24"/>
          <w:szCs w:val="24"/>
        </w:rPr>
        <w:footnoteReference w:id="38"/>
      </w:r>
      <w:r w:rsidR="00760869" w:rsidRPr="00C90320">
        <w:rPr>
          <w:rFonts w:asciiTheme="minorHAnsi" w:hAnsiTheme="minorHAnsi" w:cs="Times New Roman"/>
          <w:spacing w:val="-3"/>
          <w:sz w:val="24"/>
          <w:szCs w:val="24"/>
        </w:rPr>
        <w:t xml:space="preserve"> </w:t>
      </w:r>
      <w:r w:rsidR="00F14091" w:rsidRPr="00C90320">
        <w:rPr>
          <w:rFonts w:asciiTheme="minorHAnsi" w:hAnsiTheme="minorHAnsi" w:cs="Times New Roman"/>
          <w:spacing w:val="-3"/>
          <w:sz w:val="24"/>
          <w:szCs w:val="24"/>
        </w:rPr>
        <w:t>Sir Geoffrey Luttrell’s humour is displayed, therefore, in the fine lines of the Luttrell Psalter’s artwork, its grotesque monsters and romanticised, playfully depicted scenes show a gentle wit and humour, carried throughout the entirety of the manuscript.</w:t>
      </w:r>
      <w:r w:rsidR="00F14091" w:rsidRPr="00C90320">
        <w:rPr>
          <w:rStyle w:val="FootnoteReference"/>
          <w:rFonts w:asciiTheme="minorHAnsi" w:hAnsiTheme="minorHAnsi" w:cs="Times New Roman"/>
          <w:spacing w:val="-3"/>
          <w:sz w:val="24"/>
          <w:szCs w:val="24"/>
        </w:rPr>
        <w:footnoteReference w:id="39"/>
      </w:r>
    </w:p>
    <w:p w14:paraId="32558659" w14:textId="7E1DACCB" w:rsidR="00F14091" w:rsidRPr="00C90320" w:rsidRDefault="00F14091"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537AF1FD" w14:textId="04A5A757" w:rsidR="00F14091" w:rsidRPr="00C90320" w:rsidRDefault="00F14091" w:rsidP="0080252C">
      <w:pPr>
        <w:pStyle w:val="ListParagraph"/>
        <w:tabs>
          <w:tab w:val="left" w:pos="0"/>
        </w:tabs>
        <w:suppressAutoHyphens/>
        <w:spacing w:after="0" w:line="240" w:lineRule="auto"/>
        <w:ind w:left="0"/>
        <w:rPr>
          <w:rFonts w:asciiTheme="minorHAnsi" w:hAnsiTheme="minorHAnsi" w:cs="Times New Roman"/>
          <w:spacing w:val="-3"/>
          <w:sz w:val="24"/>
          <w:szCs w:val="24"/>
        </w:rPr>
      </w:pPr>
      <w:r w:rsidRPr="00C90320">
        <w:rPr>
          <w:rFonts w:asciiTheme="minorHAnsi" w:hAnsiTheme="minorHAnsi" w:cs="Times New Roman"/>
          <w:spacing w:val="-3"/>
          <w:sz w:val="24"/>
          <w:szCs w:val="24"/>
        </w:rPr>
        <w:t>To conclude, the delicate and intricate illustrations of the Luttrell Psalter offer much in the way of addition to the manuscript’s religious words. The Psalter’s collaborative nature, and thus sheer size, allows for the inclusion of many motifs of art, all with their own function and purpose for the text. On a fundamental level the manuscript allows for an insight into the Luttrel</w:t>
      </w:r>
      <w:r w:rsidR="00824DE2" w:rsidRPr="00C90320">
        <w:rPr>
          <w:rFonts w:asciiTheme="minorHAnsi" w:hAnsiTheme="minorHAnsi" w:cs="Times New Roman"/>
          <w:spacing w:val="-3"/>
          <w:sz w:val="24"/>
          <w:szCs w:val="24"/>
        </w:rPr>
        <w:t xml:space="preserve">l estate through the inclusion of images of an agricultural nature, providing evidence for </w:t>
      </w:r>
      <w:r w:rsidR="00824DE2" w:rsidRPr="00C90320">
        <w:rPr>
          <w:rFonts w:asciiTheme="minorHAnsi" w:hAnsiTheme="minorHAnsi" w:cs="Times New Roman"/>
          <w:spacing w:val="-3"/>
          <w:sz w:val="24"/>
          <w:szCs w:val="24"/>
        </w:rPr>
        <w:lastRenderedPageBreak/>
        <w:t xml:space="preserve">the work load and type carried out by the Luttrell family. The further inclusion of illustrations of a humourous and playful nature feeds into the motif of average life in the fourteenth century, whether romanticised or true to events the art details happy workers and playful days, a welcome scene in the Psalter. These beautiful illustrations, contrasted with the monstrous and grotesque depictions of hybrids and beasts allows for further metaphorical analysis of </w:t>
      </w:r>
      <w:r w:rsidR="00C06F21" w:rsidRPr="00C90320">
        <w:rPr>
          <w:rFonts w:asciiTheme="minorHAnsi" w:hAnsiTheme="minorHAnsi" w:cs="Times New Roman"/>
          <w:spacing w:val="-3"/>
          <w:sz w:val="24"/>
          <w:szCs w:val="24"/>
        </w:rPr>
        <w:t xml:space="preserve">the Luttrell Psalter’s illustrations. Though there are many interpretations of such grotesque images, such as the metaphorical devil or demons they represent, or the more humourous approach, the inclusion still begs an explanation and insight into the Luttrell world. </w:t>
      </w:r>
    </w:p>
    <w:p w14:paraId="6945ADED" w14:textId="312E5EA6" w:rsidR="0080252C" w:rsidRPr="00C90320" w:rsidRDefault="0080252C" w:rsidP="0080252C">
      <w:pPr>
        <w:pStyle w:val="ListParagraph"/>
        <w:tabs>
          <w:tab w:val="left" w:pos="0"/>
        </w:tabs>
        <w:suppressAutoHyphens/>
        <w:spacing w:after="0" w:line="240" w:lineRule="auto"/>
        <w:ind w:left="0"/>
        <w:rPr>
          <w:rFonts w:asciiTheme="minorHAnsi" w:hAnsiTheme="minorHAnsi" w:cs="Times New Roman"/>
          <w:spacing w:val="-3"/>
          <w:sz w:val="24"/>
          <w:szCs w:val="24"/>
        </w:rPr>
      </w:pPr>
    </w:p>
    <w:p w14:paraId="5AF1E251" w14:textId="6B967833" w:rsidR="0080252C" w:rsidRPr="00C90320" w:rsidRDefault="0080252C" w:rsidP="0080252C">
      <w:pPr>
        <w:pStyle w:val="ListParagraph"/>
        <w:tabs>
          <w:tab w:val="left" w:pos="0"/>
        </w:tabs>
        <w:suppressAutoHyphens/>
        <w:spacing w:after="0" w:line="240" w:lineRule="auto"/>
        <w:ind w:left="0"/>
        <w:rPr>
          <w:rFonts w:asciiTheme="minorHAnsi" w:hAnsiTheme="minorHAnsi" w:cs="Times New Roman"/>
          <w:b/>
          <w:spacing w:val="-3"/>
          <w:sz w:val="24"/>
          <w:szCs w:val="24"/>
        </w:rPr>
      </w:pPr>
    </w:p>
    <w:p w14:paraId="03A6954A" w14:textId="4EF9F690" w:rsidR="008E35BF" w:rsidRDefault="008E35BF">
      <w:pPr>
        <w:rPr>
          <w:sz w:val="24"/>
          <w:szCs w:val="24"/>
        </w:rPr>
      </w:pPr>
    </w:p>
    <w:p w14:paraId="6674C781" w14:textId="29168DDC" w:rsidR="00563425" w:rsidRDefault="00563425">
      <w:pPr>
        <w:rPr>
          <w:sz w:val="24"/>
          <w:szCs w:val="24"/>
        </w:rPr>
      </w:pPr>
    </w:p>
    <w:p w14:paraId="614CFD46" w14:textId="619D43CA" w:rsidR="00563425" w:rsidRDefault="00563425">
      <w:pPr>
        <w:rPr>
          <w:sz w:val="24"/>
          <w:szCs w:val="24"/>
        </w:rPr>
      </w:pPr>
    </w:p>
    <w:p w14:paraId="693E82A8" w14:textId="1E2764EA" w:rsidR="00563425" w:rsidRDefault="00563425">
      <w:pPr>
        <w:rPr>
          <w:sz w:val="24"/>
          <w:szCs w:val="24"/>
        </w:rPr>
      </w:pPr>
    </w:p>
    <w:p w14:paraId="68571E7A" w14:textId="7139145F" w:rsidR="00563425" w:rsidRDefault="00563425">
      <w:pPr>
        <w:rPr>
          <w:sz w:val="24"/>
          <w:szCs w:val="24"/>
        </w:rPr>
      </w:pPr>
    </w:p>
    <w:p w14:paraId="35CF697D" w14:textId="710EA651" w:rsidR="00563425" w:rsidRDefault="00563425">
      <w:pPr>
        <w:rPr>
          <w:sz w:val="24"/>
          <w:szCs w:val="24"/>
        </w:rPr>
      </w:pPr>
    </w:p>
    <w:p w14:paraId="5A0F5D52" w14:textId="1A7C0236" w:rsidR="00563425" w:rsidRDefault="00563425">
      <w:pPr>
        <w:rPr>
          <w:sz w:val="24"/>
          <w:szCs w:val="24"/>
        </w:rPr>
      </w:pPr>
    </w:p>
    <w:p w14:paraId="226D88EB" w14:textId="5F2A54CB" w:rsidR="00563425" w:rsidRDefault="00563425">
      <w:pPr>
        <w:rPr>
          <w:sz w:val="24"/>
          <w:szCs w:val="24"/>
        </w:rPr>
      </w:pPr>
    </w:p>
    <w:p w14:paraId="7603DD23" w14:textId="0D478F6A" w:rsidR="00563425" w:rsidRDefault="00563425">
      <w:pPr>
        <w:rPr>
          <w:sz w:val="24"/>
          <w:szCs w:val="24"/>
        </w:rPr>
      </w:pPr>
    </w:p>
    <w:p w14:paraId="0D558730" w14:textId="25300053" w:rsidR="00563425" w:rsidRDefault="00563425">
      <w:pPr>
        <w:rPr>
          <w:sz w:val="24"/>
          <w:szCs w:val="24"/>
        </w:rPr>
      </w:pPr>
    </w:p>
    <w:p w14:paraId="3D89395C" w14:textId="546A43A8" w:rsidR="00563425" w:rsidRDefault="00563425">
      <w:pPr>
        <w:rPr>
          <w:sz w:val="24"/>
          <w:szCs w:val="24"/>
        </w:rPr>
      </w:pPr>
    </w:p>
    <w:p w14:paraId="0BB25794" w14:textId="53D6908C" w:rsidR="00563425" w:rsidRDefault="00563425">
      <w:pPr>
        <w:rPr>
          <w:sz w:val="24"/>
          <w:szCs w:val="24"/>
        </w:rPr>
      </w:pPr>
    </w:p>
    <w:p w14:paraId="69742525" w14:textId="27C1F7ED" w:rsidR="00563425" w:rsidRDefault="00563425">
      <w:pPr>
        <w:rPr>
          <w:sz w:val="24"/>
          <w:szCs w:val="24"/>
        </w:rPr>
      </w:pPr>
    </w:p>
    <w:p w14:paraId="5750FFC2" w14:textId="5970AC50" w:rsidR="00563425" w:rsidRDefault="00563425">
      <w:pPr>
        <w:rPr>
          <w:sz w:val="24"/>
          <w:szCs w:val="24"/>
        </w:rPr>
      </w:pPr>
    </w:p>
    <w:p w14:paraId="528F560C" w14:textId="5FE4F428" w:rsidR="00563425" w:rsidRDefault="00563425">
      <w:pPr>
        <w:rPr>
          <w:sz w:val="24"/>
          <w:szCs w:val="24"/>
        </w:rPr>
      </w:pPr>
    </w:p>
    <w:p w14:paraId="6D778EA6" w14:textId="1EA87AA1" w:rsidR="00563425" w:rsidRDefault="00563425">
      <w:pPr>
        <w:rPr>
          <w:sz w:val="24"/>
          <w:szCs w:val="24"/>
        </w:rPr>
      </w:pPr>
    </w:p>
    <w:p w14:paraId="407543F0" w14:textId="6DBC12AB" w:rsidR="00563425" w:rsidRDefault="00563425">
      <w:pPr>
        <w:rPr>
          <w:sz w:val="24"/>
          <w:szCs w:val="24"/>
        </w:rPr>
      </w:pPr>
    </w:p>
    <w:p w14:paraId="63252B12" w14:textId="23F2429C" w:rsidR="00563425" w:rsidRDefault="00563425">
      <w:pPr>
        <w:rPr>
          <w:sz w:val="24"/>
          <w:szCs w:val="24"/>
        </w:rPr>
      </w:pPr>
    </w:p>
    <w:p w14:paraId="1FF211D2" w14:textId="24A27324" w:rsidR="00563425" w:rsidRDefault="00563425">
      <w:pPr>
        <w:rPr>
          <w:sz w:val="24"/>
          <w:szCs w:val="24"/>
        </w:rPr>
      </w:pPr>
    </w:p>
    <w:p w14:paraId="0727FB5B" w14:textId="23E28C48" w:rsidR="00563425" w:rsidRDefault="00563425">
      <w:pPr>
        <w:rPr>
          <w:sz w:val="24"/>
          <w:szCs w:val="24"/>
        </w:rPr>
      </w:pPr>
    </w:p>
    <w:p w14:paraId="452C5ECD" w14:textId="523DC499" w:rsidR="00563425" w:rsidRDefault="00563425">
      <w:pPr>
        <w:rPr>
          <w:sz w:val="24"/>
          <w:szCs w:val="24"/>
        </w:rPr>
      </w:pPr>
    </w:p>
    <w:p w14:paraId="26AC1187" w14:textId="322929C2" w:rsidR="00563425" w:rsidRDefault="00563425">
      <w:pPr>
        <w:rPr>
          <w:sz w:val="24"/>
          <w:szCs w:val="24"/>
        </w:rPr>
      </w:pPr>
    </w:p>
    <w:p w14:paraId="2D5D7ADF" w14:textId="763F877D" w:rsidR="00563425" w:rsidRDefault="00563425">
      <w:pPr>
        <w:rPr>
          <w:sz w:val="24"/>
          <w:szCs w:val="24"/>
        </w:rPr>
      </w:pPr>
    </w:p>
    <w:p w14:paraId="7E3DB560" w14:textId="09B99F92" w:rsidR="00563425" w:rsidRPr="00563425" w:rsidRDefault="00563425">
      <w:pPr>
        <w:rPr>
          <w:b/>
          <w:bCs/>
          <w:sz w:val="24"/>
          <w:szCs w:val="24"/>
          <w:u w:val="single"/>
        </w:rPr>
      </w:pPr>
      <w:r w:rsidRPr="00563425">
        <w:rPr>
          <w:b/>
          <w:bCs/>
          <w:sz w:val="24"/>
          <w:szCs w:val="24"/>
          <w:u w:val="single"/>
        </w:rPr>
        <w:lastRenderedPageBreak/>
        <w:t>Bibliography:</w:t>
      </w:r>
    </w:p>
    <w:p w14:paraId="73E20EE3" w14:textId="77777777" w:rsidR="005D76A4" w:rsidRPr="005D76A4" w:rsidRDefault="005D76A4" w:rsidP="005D76A4">
      <w:pPr>
        <w:rPr>
          <w:sz w:val="24"/>
          <w:szCs w:val="24"/>
        </w:rPr>
      </w:pPr>
      <w:r w:rsidRPr="005D76A4">
        <w:rPr>
          <w:sz w:val="24"/>
          <w:szCs w:val="24"/>
        </w:rPr>
        <w:t xml:space="preserve">Backhouse, J., et al., </w:t>
      </w:r>
      <w:r w:rsidRPr="005D76A4">
        <w:rPr>
          <w:i/>
          <w:iCs/>
          <w:sz w:val="24"/>
          <w:szCs w:val="24"/>
        </w:rPr>
        <w:t>Medieval Rural Life in the Luttrell Psalter</w:t>
      </w:r>
      <w:r w:rsidRPr="005D76A4">
        <w:rPr>
          <w:sz w:val="24"/>
          <w:szCs w:val="24"/>
        </w:rPr>
        <w:t xml:space="preserve"> (Toronto: University of Toronto Press, 2000).</w:t>
      </w:r>
    </w:p>
    <w:p w14:paraId="55B6B8B8" w14:textId="77777777" w:rsidR="005D76A4" w:rsidRPr="005D76A4" w:rsidRDefault="005D76A4" w:rsidP="005D76A4">
      <w:pPr>
        <w:rPr>
          <w:sz w:val="24"/>
          <w:szCs w:val="24"/>
        </w:rPr>
      </w:pPr>
      <w:r w:rsidRPr="005D76A4">
        <w:rPr>
          <w:sz w:val="24"/>
          <w:szCs w:val="24"/>
        </w:rPr>
        <w:t xml:space="preserve">Bovey, </w:t>
      </w:r>
      <w:r>
        <w:rPr>
          <w:sz w:val="24"/>
          <w:szCs w:val="24"/>
        </w:rPr>
        <w:t xml:space="preserve">A., </w:t>
      </w:r>
      <w:r w:rsidRPr="005D76A4">
        <w:rPr>
          <w:i/>
          <w:iCs/>
          <w:sz w:val="24"/>
          <w:szCs w:val="24"/>
        </w:rPr>
        <w:t>Monsters and Grotesques in Medieval Manuscripts</w:t>
      </w:r>
      <w:r w:rsidRPr="005D76A4">
        <w:rPr>
          <w:sz w:val="24"/>
          <w:szCs w:val="24"/>
        </w:rPr>
        <w:t xml:space="preserve"> (Toronto: University of Toronto Press, 2002</w:t>
      </w:r>
      <w:r>
        <w:rPr>
          <w:sz w:val="24"/>
          <w:szCs w:val="24"/>
        </w:rPr>
        <w:t>).</w:t>
      </w:r>
    </w:p>
    <w:p w14:paraId="312B4A1B" w14:textId="06125738" w:rsidR="00563425" w:rsidRPr="005D76A4" w:rsidRDefault="00563425">
      <w:pPr>
        <w:rPr>
          <w:sz w:val="24"/>
          <w:szCs w:val="24"/>
        </w:rPr>
      </w:pPr>
      <w:r w:rsidRPr="005D76A4">
        <w:rPr>
          <w:sz w:val="24"/>
          <w:szCs w:val="24"/>
        </w:rPr>
        <w:t xml:space="preserve">British Library, </w:t>
      </w:r>
      <w:r w:rsidRPr="005D76A4">
        <w:rPr>
          <w:i/>
          <w:iCs/>
          <w:sz w:val="24"/>
          <w:szCs w:val="24"/>
        </w:rPr>
        <w:t>British Museum,</w:t>
      </w:r>
      <w:r w:rsidRPr="005D76A4">
        <w:rPr>
          <w:sz w:val="24"/>
          <w:szCs w:val="24"/>
        </w:rPr>
        <w:t xml:space="preserve"> Available: </w:t>
      </w:r>
      <w:hyperlink r:id="rId10" w:history="1">
        <w:r w:rsidRPr="005D76A4">
          <w:rPr>
            <w:rStyle w:val="Hyperlink"/>
            <w:sz w:val="24"/>
            <w:szCs w:val="24"/>
          </w:rPr>
          <w:t>https://www.bl.uk/collection-items/the-luttrell-psalter</w:t>
        </w:r>
      </w:hyperlink>
      <w:r w:rsidRPr="005D76A4">
        <w:rPr>
          <w:sz w:val="24"/>
          <w:szCs w:val="24"/>
        </w:rPr>
        <w:t xml:space="preserve"> [Accessed: 26.07.2020]  </w:t>
      </w:r>
    </w:p>
    <w:p w14:paraId="3F3A0D31" w14:textId="77777777" w:rsidR="005D76A4" w:rsidRPr="005D76A4" w:rsidRDefault="005D76A4" w:rsidP="005D76A4">
      <w:pPr>
        <w:rPr>
          <w:sz w:val="24"/>
          <w:szCs w:val="24"/>
        </w:rPr>
      </w:pPr>
      <w:r w:rsidRPr="005D76A4">
        <w:rPr>
          <w:sz w:val="24"/>
          <w:szCs w:val="24"/>
        </w:rPr>
        <w:t xml:space="preserve">Brown, </w:t>
      </w:r>
      <w:r>
        <w:rPr>
          <w:sz w:val="24"/>
          <w:szCs w:val="24"/>
        </w:rPr>
        <w:t xml:space="preserve">M. P., </w:t>
      </w:r>
      <w:r w:rsidRPr="005D76A4">
        <w:rPr>
          <w:i/>
          <w:iCs/>
          <w:sz w:val="24"/>
          <w:szCs w:val="24"/>
        </w:rPr>
        <w:t>The World of the Luttrell Psalter</w:t>
      </w:r>
      <w:r w:rsidRPr="005D76A4">
        <w:rPr>
          <w:sz w:val="24"/>
          <w:szCs w:val="24"/>
        </w:rPr>
        <w:t xml:space="preserve"> (London: British Library, 2006)</w:t>
      </w:r>
      <w:r>
        <w:rPr>
          <w:sz w:val="24"/>
          <w:szCs w:val="24"/>
        </w:rPr>
        <w:t>.</w:t>
      </w:r>
    </w:p>
    <w:p w14:paraId="5EA8813D" w14:textId="77777777" w:rsidR="005D76A4" w:rsidRPr="005D76A4" w:rsidRDefault="005D76A4" w:rsidP="005D76A4">
      <w:pPr>
        <w:rPr>
          <w:sz w:val="24"/>
          <w:szCs w:val="24"/>
        </w:rPr>
      </w:pPr>
      <w:r w:rsidRPr="005D76A4">
        <w:rPr>
          <w:sz w:val="24"/>
          <w:szCs w:val="24"/>
        </w:rPr>
        <w:t xml:space="preserve">Freeman Sandler, </w:t>
      </w:r>
      <w:r>
        <w:rPr>
          <w:sz w:val="24"/>
          <w:szCs w:val="24"/>
        </w:rPr>
        <w:t xml:space="preserve">L., </w:t>
      </w:r>
      <w:r w:rsidRPr="005D76A4">
        <w:rPr>
          <w:sz w:val="24"/>
          <w:szCs w:val="24"/>
        </w:rPr>
        <w:t xml:space="preserve">‘Review: The World of the Luttrell Psalter by M. P. Brown’, </w:t>
      </w:r>
      <w:r w:rsidRPr="005D76A4">
        <w:rPr>
          <w:i/>
          <w:iCs/>
          <w:sz w:val="24"/>
          <w:szCs w:val="24"/>
        </w:rPr>
        <w:t>The Catholic Historical Review</w:t>
      </w:r>
      <w:r w:rsidRPr="005D76A4">
        <w:rPr>
          <w:sz w:val="24"/>
          <w:szCs w:val="24"/>
        </w:rPr>
        <w:t xml:space="preserve"> (2008)</w:t>
      </w:r>
      <w:r>
        <w:rPr>
          <w:sz w:val="24"/>
          <w:szCs w:val="24"/>
        </w:rPr>
        <w:t>.</w:t>
      </w:r>
    </w:p>
    <w:p w14:paraId="7930815F" w14:textId="77777777" w:rsidR="005D76A4" w:rsidRPr="005D76A4" w:rsidRDefault="005D76A4" w:rsidP="005D76A4">
      <w:pPr>
        <w:rPr>
          <w:sz w:val="24"/>
          <w:szCs w:val="24"/>
        </w:rPr>
      </w:pPr>
      <w:r w:rsidRPr="005D76A4">
        <w:rPr>
          <w:sz w:val="24"/>
          <w:szCs w:val="24"/>
        </w:rPr>
        <w:t xml:space="preserve">Freeman Sandler, </w:t>
      </w:r>
      <w:r>
        <w:rPr>
          <w:sz w:val="24"/>
          <w:szCs w:val="24"/>
        </w:rPr>
        <w:t xml:space="preserve">L., </w:t>
      </w:r>
      <w:r w:rsidRPr="005D76A4">
        <w:rPr>
          <w:sz w:val="24"/>
          <w:szCs w:val="24"/>
        </w:rPr>
        <w:t xml:space="preserve">‘The Word in the Text and the Image in the Margin: The Case of the Luttrell Psalter’, </w:t>
      </w:r>
      <w:r w:rsidRPr="005D76A4">
        <w:rPr>
          <w:i/>
          <w:iCs/>
          <w:sz w:val="24"/>
          <w:szCs w:val="24"/>
        </w:rPr>
        <w:t>The Journal of the Walters Art Gallery</w:t>
      </w:r>
      <w:r>
        <w:rPr>
          <w:i/>
          <w:iCs/>
          <w:sz w:val="24"/>
          <w:szCs w:val="24"/>
        </w:rPr>
        <w:t xml:space="preserve"> </w:t>
      </w:r>
      <w:r w:rsidRPr="005D76A4">
        <w:rPr>
          <w:sz w:val="24"/>
          <w:szCs w:val="24"/>
        </w:rPr>
        <w:t>(1996).</w:t>
      </w:r>
    </w:p>
    <w:p w14:paraId="5815206B" w14:textId="77777777" w:rsidR="005D76A4" w:rsidRPr="005D76A4" w:rsidRDefault="005D76A4" w:rsidP="005D76A4">
      <w:pPr>
        <w:rPr>
          <w:sz w:val="24"/>
          <w:szCs w:val="24"/>
        </w:rPr>
      </w:pPr>
      <w:r w:rsidRPr="005D76A4">
        <w:rPr>
          <w:sz w:val="24"/>
          <w:szCs w:val="24"/>
        </w:rPr>
        <w:t xml:space="preserve">Hewett-Smith, K. M., </w:t>
      </w:r>
      <w:r w:rsidRPr="005D76A4">
        <w:rPr>
          <w:i/>
          <w:iCs/>
          <w:sz w:val="24"/>
          <w:szCs w:val="24"/>
        </w:rPr>
        <w:t xml:space="preserve">William </w:t>
      </w:r>
      <w:proofErr w:type="spellStart"/>
      <w:r w:rsidRPr="005D76A4">
        <w:rPr>
          <w:i/>
          <w:iCs/>
          <w:sz w:val="24"/>
          <w:szCs w:val="24"/>
        </w:rPr>
        <w:t>Landlang’s</w:t>
      </w:r>
      <w:proofErr w:type="spellEnd"/>
      <w:r w:rsidRPr="005D76A4">
        <w:rPr>
          <w:i/>
          <w:iCs/>
          <w:sz w:val="24"/>
          <w:szCs w:val="24"/>
        </w:rPr>
        <w:t xml:space="preserve"> Piers </w:t>
      </w:r>
      <w:proofErr w:type="spellStart"/>
      <w:r w:rsidRPr="005D76A4">
        <w:rPr>
          <w:i/>
          <w:iCs/>
          <w:sz w:val="24"/>
          <w:szCs w:val="24"/>
        </w:rPr>
        <w:t>Plowman</w:t>
      </w:r>
      <w:proofErr w:type="spellEnd"/>
      <w:r w:rsidRPr="005D76A4">
        <w:rPr>
          <w:sz w:val="24"/>
          <w:szCs w:val="24"/>
        </w:rPr>
        <w:t xml:space="preserve"> (New York: Routledge, 2013)</w:t>
      </w:r>
      <w:r>
        <w:rPr>
          <w:sz w:val="24"/>
          <w:szCs w:val="24"/>
        </w:rPr>
        <w:t>.</w:t>
      </w:r>
    </w:p>
    <w:p w14:paraId="08A8BCB7" w14:textId="34F9DCE4" w:rsidR="00563425" w:rsidRPr="005D76A4" w:rsidRDefault="00563425">
      <w:pPr>
        <w:rPr>
          <w:sz w:val="24"/>
          <w:szCs w:val="24"/>
        </w:rPr>
      </w:pPr>
      <w:r w:rsidRPr="005D76A4">
        <w:rPr>
          <w:sz w:val="24"/>
          <w:szCs w:val="24"/>
        </w:rPr>
        <w:t>Rentz,</w:t>
      </w:r>
      <w:r w:rsidR="005D76A4" w:rsidRPr="005D76A4">
        <w:rPr>
          <w:sz w:val="24"/>
          <w:szCs w:val="24"/>
        </w:rPr>
        <w:t xml:space="preserve"> E. K.,</w:t>
      </w:r>
      <w:r w:rsidRPr="005D76A4">
        <w:rPr>
          <w:sz w:val="24"/>
          <w:szCs w:val="24"/>
        </w:rPr>
        <w:t xml:space="preserve"> ‘Representing Devotional Economy: Agricultural and Liturgical Labour in the Luttrell Psalter’, </w:t>
      </w:r>
      <w:r w:rsidRPr="005D76A4">
        <w:rPr>
          <w:i/>
          <w:iCs/>
          <w:sz w:val="24"/>
          <w:szCs w:val="24"/>
        </w:rPr>
        <w:t>Studies in Iconography</w:t>
      </w:r>
      <w:r w:rsidRPr="005D76A4">
        <w:rPr>
          <w:sz w:val="24"/>
          <w:szCs w:val="24"/>
        </w:rPr>
        <w:t xml:space="preserve"> (2010)</w:t>
      </w:r>
      <w:r w:rsidR="005D76A4" w:rsidRPr="005D76A4">
        <w:rPr>
          <w:sz w:val="24"/>
          <w:szCs w:val="24"/>
        </w:rPr>
        <w:t>.</w:t>
      </w:r>
    </w:p>
    <w:p w14:paraId="59DF66C3" w14:textId="5DD947FA" w:rsidR="00563425" w:rsidRDefault="00563425">
      <w:pPr>
        <w:rPr>
          <w:sz w:val="24"/>
          <w:szCs w:val="24"/>
        </w:rPr>
      </w:pPr>
    </w:p>
    <w:p w14:paraId="73AB398E" w14:textId="0ACBE078" w:rsidR="005D76A4" w:rsidRDefault="005D76A4">
      <w:pPr>
        <w:rPr>
          <w:sz w:val="24"/>
          <w:szCs w:val="24"/>
        </w:rPr>
      </w:pPr>
    </w:p>
    <w:p w14:paraId="4A6F1404" w14:textId="10EC1305" w:rsidR="005D76A4" w:rsidRDefault="005D76A4">
      <w:pPr>
        <w:rPr>
          <w:sz w:val="24"/>
          <w:szCs w:val="24"/>
        </w:rPr>
      </w:pPr>
      <w:r>
        <w:rPr>
          <w:sz w:val="24"/>
          <w:szCs w:val="24"/>
        </w:rPr>
        <w:t>Figure 1:</w:t>
      </w:r>
    </w:p>
    <w:p w14:paraId="4BA26B60" w14:textId="4662E19D" w:rsidR="005D76A4" w:rsidRPr="005D76A4" w:rsidRDefault="005D76A4">
      <w:pPr>
        <w:rPr>
          <w:sz w:val="24"/>
          <w:szCs w:val="24"/>
        </w:rPr>
      </w:pPr>
      <w:r w:rsidRPr="005D76A4">
        <w:rPr>
          <w:i/>
          <w:iCs/>
          <w:sz w:val="24"/>
          <w:szCs w:val="24"/>
        </w:rPr>
        <w:t xml:space="preserve">A Manuscript Page from the Luttrell Psalter, as found in the British Library, MS 42130. </w:t>
      </w:r>
      <w:r w:rsidRPr="005D76A4">
        <w:rPr>
          <w:sz w:val="24"/>
          <w:szCs w:val="24"/>
        </w:rPr>
        <w:t xml:space="preserve">Available: </w:t>
      </w:r>
      <w:hyperlink r:id="rId11" w:history="1">
        <w:r w:rsidRPr="005D76A4">
          <w:rPr>
            <w:rStyle w:val="Hyperlink"/>
            <w:sz w:val="24"/>
            <w:szCs w:val="24"/>
          </w:rPr>
          <w:t>https://www.bl.uk/collection-items/the-luttrell-psalter</w:t>
        </w:r>
      </w:hyperlink>
      <w:r w:rsidRPr="005D76A4">
        <w:rPr>
          <w:sz w:val="24"/>
          <w:szCs w:val="24"/>
        </w:rPr>
        <w:t xml:space="preserve"> [Accessed: 28.07.2020]</w:t>
      </w:r>
    </w:p>
    <w:sectPr w:rsidR="005D76A4" w:rsidRPr="005D76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EFB94D" w14:textId="77777777" w:rsidR="00C86803" w:rsidRDefault="00C86803" w:rsidP="000C76C6">
      <w:pPr>
        <w:spacing w:after="0" w:line="240" w:lineRule="auto"/>
      </w:pPr>
      <w:r>
        <w:separator/>
      </w:r>
    </w:p>
  </w:endnote>
  <w:endnote w:type="continuationSeparator" w:id="0">
    <w:p w14:paraId="0DF1E779" w14:textId="77777777" w:rsidR="00C86803" w:rsidRDefault="00C86803" w:rsidP="000C7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FBC5AB" w14:textId="77777777" w:rsidR="00C86803" w:rsidRDefault="00C86803" w:rsidP="000C76C6">
      <w:pPr>
        <w:spacing w:after="0" w:line="240" w:lineRule="auto"/>
      </w:pPr>
      <w:r>
        <w:separator/>
      </w:r>
    </w:p>
  </w:footnote>
  <w:footnote w:type="continuationSeparator" w:id="0">
    <w:p w14:paraId="0F5037FD" w14:textId="77777777" w:rsidR="00C86803" w:rsidRDefault="00C86803" w:rsidP="000C76C6">
      <w:pPr>
        <w:spacing w:after="0" w:line="240" w:lineRule="auto"/>
      </w:pPr>
      <w:r>
        <w:continuationSeparator/>
      </w:r>
    </w:p>
  </w:footnote>
  <w:footnote w:id="1">
    <w:p w14:paraId="65B3025C" w14:textId="406E9014" w:rsidR="002C2957" w:rsidRDefault="002C2957">
      <w:pPr>
        <w:pStyle w:val="FootnoteText"/>
      </w:pPr>
      <w:r>
        <w:rPr>
          <w:rStyle w:val="FootnoteReference"/>
        </w:rPr>
        <w:footnoteRef/>
      </w:r>
      <w:r>
        <w:t xml:space="preserve"> British Library, </w:t>
      </w:r>
      <w:r w:rsidRPr="00563425">
        <w:rPr>
          <w:i/>
          <w:iCs/>
        </w:rPr>
        <w:t>British Museum,</w:t>
      </w:r>
      <w:r>
        <w:t xml:space="preserve"> Available: </w:t>
      </w:r>
      <w:hyperlink r:id="rId1" w:history="1">
        <w:r>
          <w:rPr>
            <w:rStyle w:val="Hyperlink"/>
          </w:rPr>
          <w:t>https://www.bl.uk/collection-items/the-luttrell-psalter</w:t>
        </w:r>
      </w:hyperlink>
      <w:r>
        <w:t xml:space="preserve"> [Accessed: 26.07.2020]  </w:t>
      </w:r>
    </w:p>
  </w:footnote>
  <w:footnote w:id="2">
    <w:p w14:paraId="67B91941" w14:textId="0927DEAA" w:rsidR="002C2957" w:rsidRDefault="002C2957">
      <w:pPr>
        <w:pStyle w:val="FootnoteText"/>
      </w:pPr>
      <w:r>
        <w:rPr>
          <w:rStyle w:val="FootnoteReference"/>
        </w:rPr>
        <w:footnoteRef/>
      </w:r>
      <w:r>
        <w:t xml:space="preserve"> </w:t>
      </w:r>
      <w:r w:rsidRPr="00563425">
        <w:rPr>
          <w:i/>
          <w:iCs/>
        </w:rPr>
        <w:t>ibid.</w:t>
      </w:r>
    </w:p>
  </w:footnote>
  <w:footnote w:id="3">
    <w:p w14:paraId="2B58F0AA" w14:textId="1E334AD7" w:rsidR="002C2957" w:rsidRDefault="002C2957">
      <w:pPr>
        <w:pStyle w:val="FootnoteText"/>
      </w:pPr>
      <w:r>
        <w:rPr>
          <w:rStyle w:val="FootnoteReference"/>
        </w:rPr>
        <w:footnoteRef/>
      </w:r>
      <w:r>
        <w:t xml:space="preserve"> A. Bovey, </w:t>
      </w:r>
      <w:r w:rsidRPr="00563425">
        <w:rPr>
          <w:i/>
          <w:iCs/>
        </w:rPr>
        <w:t>Monsters and Grotesques in Medieval Manuscripts</w:t>
      </w:r>
      <w:r>
        <w:t xml:space="preserve"> (Toronto: University of Toronto Press, 2002), p.47.</w:t>
      </w:r>
    </w:p>
  </w:footnote>
  <w:footnote w:id="4">
    <w:p w14:paraId="3A376E78" w14:textId="76523911" w:rsidR="002C2957" w:rsidRDefault="002C2957">
      <w:pPr>
        <w:pStyle w:val="FootnoteText"/>
      </w:pPr>
      <w:r>
        <w:rPr>
          <w:rStyle w:val="FootnoteReference"/>
        </w:rPr>
        <w:footnoteRef/>
      </w:r>
      <w:r>
        <w:t xml:space="preserve"> </w:t>
      </w:r>
      <w:r w:rsidRPr="00563425">
        <w:rPr>
          <w:i/>
          <w:iCs/>
        </w:rPr>
        <w:t>ibid.</w:t>
      </w:r>
      <w:r>
        <w:t xml:space="preserve"> </w:t>
      </w:r>
    </w:p>
  </w:footnote>
  <w:footnote w:id="5">
    <w:p w14:paraId="33843031" w14:textId="0ED1F06B" w:rsidR="002C2957" w:rsidRDefault="002C2957">
      <w:pPr>
        <w:pStyle w:val="FootnoteText"/>
      </w:pPr>
      <w:r>
        <w:rPr>
          <w:rStyle w:val="FootnoteReference"/>
        </w:rPr>
        <w:footnoteRef/>
      </w:r>
      <w:r>
        <w:t xml:space="preserve"> British Library, </w:t>
      </w:r>
      <w:r w:rsidRPr="00563425">
        <w:rPr>
          <w:i/>
          <w:iCs/>
        </w:rPr>
        <w:t>British Museum.</w:t>
      </w:r>
    </w:p>
  </w:footnote>
  <w:footnote w:id="6">
    <w:p w14:paraId="7CD733DB" w14:textId="75DD1B43" w:rsidR="002C2957" w:rsidRDefault="002C2957" w:rsidP="00106B44">
      <w:pPr>
        <w:pStyle w:val="FootnoteText"/>
      </w:pPr>
      <w:r>
        <w:rPr>
          <w:rStyle w:val="FootnoteReference"/>
        </w:rPr>
        <w:footnoteRef/>
      </w:r>
      <w:r>
        <w:t xml:space="preserve"> E. K. Rentz, ‘Representing Devotional Economy: Agricultural and Liturgical Labour in the Luttrell Psalter’, </w:t>
      </w:r>
      <w:r w:rsidRPr="00563425">
        <w:rPr>
          <w:i/>
          <w:iCs/>
        </w:rPr>
        <w:t>Studies in Iconography</w:t>
      </w:r>
      <w:r>
        <w:t xml:space="preserve"> (2010), p.1.</w:t>
      </w:r>
    </w:p>
  </w:footnote>
  <w:footnote w:id="7">
    <w:p w14:paraId="66ED426E" w14:textId="41E823C2" w:rsidR="002C2957" w:rsidRDefault="002C2957" w:rsidP="00106B44">
      <w:pPr>
        <w:pStyle w:val="FootnoteText"/>
      </w:pPr>
      <w:r>
        <w:rPr>
          <w:rStyle w:val="FootnoteReference"/>
        </w:rPr>
        <w:footnoteRef/>
      </w:r>
      <w:r>
        <w:t xml:space="preserve"> </w:t>
      </w:r>
      <w:r w:rsidRPr="00563425">
        <w:rPr>
          <w:i/>
          <w:iCs/>
        </w:rPr>
        <w:t>ibid.</w:t>
      </w:r>
    </w:p>
  </w:footnote>
  <w:footnote w:id="8">
    <w:p w14:paraId="371A6920" w14:textId="1135C7F2" w:rsidR="002C2957" w:rsidRDefault="002C2957" w:rsidP="00106B44">
      <w:pPr>
        <w:pStyle w:val="FootnoteText"/>
      </w:pPr>
      <w:r>
        <w:rPr>
          <w:rStyle w:val="FootnoteReference"/>
        </w:rPr>
        <w:footnoteRef/>
      </w:r>
      <w:r>
        <w:t xml:space="preserve"> British Library, </w:t>
      </w:r>
      <w:r w:rsidRPr="00563425">
        <w:rPr>
          <w:i/>
          <w:iCs/>
        </w:rPr>
        <w:t>British Museum.</w:t>
      </w:r>
    </w:p>
  </w:footnote>
  <w:footnote w:id="9">
    <w:p w14:paraId="0B3FD170" w14:textId="17027C84" w:rsidR="002C2957" w:rsidRDefault="002C2957" w:rsidP="00106B44">
      <w:pPr>
        <w:pStyle w:val="FootnoteText"/>
      </w:pPr>
      <w:r>
        <w:rPr>
          <w:rStyle w:val="FootnoteReference"/>
        </w:rPr>
        <w:footnoteRef/>
      </w:r>
      <w:r>
        <w:t xml:space="preserve"> J. Backhouse, et al., </w:t>
      </w:r>
      <w:r w:rsidRPr="00563425">
        <w:rPr>
          <w:i/>
          <w:iCs/>
        </w:rPr>
        <w:t>Medieval Rural Life in the Luttrell Psalter</w:t>
      </w:r>
      <w:r>
        <w:t xml:space="preserve"> (Toronto: University of Toronto Press, 2000), p.24.</w:t>
      </w:r>
    </w:p>
  </w:footnote>
  <w:footnote w:id="10">
    <w:p w14:paraId="2A525CE0" w14:textId="6DC5E46E" w:rsidR="002C2957" w:rsidRDefault="002C2957" w:rsidP="00106B44">
      <w:pPr>
        <w:pStyle w:val="FootnoteText"/>
      </w:pPr>
      <w:r>
        <w:rPr>
          <w:rStyle w:val="FootnoteReference"/>
        </w:rPr>
        <w:footnoteRef/>
      </w:r>
      <w:r>
        <w:t xml:space="preserve"> </w:t>
      </w:r>
      <w:r w:rsidRPr="00563425">
        <w:rPr>
          <w:i/>
          <w:iCs/>
        </w:rPr>
        <w:t>ibid.</w:t>
      </w:r>
    </w:p>
  </w:footnote>
  <w:footnote w:id="11">
    <w:p w14:paraId="34C1D724" w14:textId="4FCED2AB" w:rsidR="002C2957" w:rsidRDefault="002C2957" w:rsidP="00106B44">
      <w:pPr>
        <w:pStyle w:val="FootnoteText"/>
      </w:pPr>
      <w:r>
        <w:rPr>
          <w:rStyle w:val="FootnoteReference"/>
        </w:rPr>
        <w:footnoteRef/>
      </w:r>
      <w:r>
        <w:t xml:space="preserve"> </w:t>
      </w:r>
      <w:r w:rsidRPr="00563425">
        <w:rPr>
          <w:i/>
          <w:iCs/>
        </w:rPr>
        <w:t>ibid.</w:t>
      </w:r>
    </w:p>
  </w:footnote>
  <w:footnote w:id="12">
    <w:p w14:paraId="0B674AC9" w14:textId="534E6152" w:rsidR="002C2957" w:rsidRDefault="002C2957" w:rsidP="00106B44">
      <w:pPr>
        <w:pStyle w:val="FootnoteText"/>
      </w:pPr>
      <w:r>
        <w:rPr>
          <w:rStyle w:val="FootnoteReference"/>
        </w:rPr>
        <w:footnoteRef/>
      </w:r>
      <w:r>
        <w:t xml:space="preserve"> K. M. Hewett-Smith, </w:t>
      </w:r>
      <w:r w:rsidRPr="002C2957">
        <w:rPr>
          <w:i/>
          <w:iCs/>
        </w:rPr>
        <w:t xml:space="preserve">William </w:t>
      </w:r>
      <w:proofErr w:type="spellStart"/>
      <w:r w:rsidRPr="002C2957">
        <w:rPr>
          <w:i/>
          <w:iCs/>
        </w:rPr>
        <w:t>Landlang’s</w:t>
      </w:r>
      <w:proofErr w:type="spellEnd"/>
      <w:r w:rsidRPr="002C2957">
        <w:rPr>
          <w:i/>
          <w:iCs/>
        </w:rPr>
        <w:t xml:space="preserve"> Piers </w:t>
      </w:r>
      <w:proofErr w:type="spellStart"/>
      <w:r w:rsidRPr="002C2957">
        <w:rPr>
          <w:i/>
          <w:iCs/>
        </w:rPr>
        <w:t>Plowman</w:t>
      </w:r>
      <w:proofErr w:type="spellEnd"/>
      <w:r>
        <w:t xml:space="preserve"> (New York: Routledge, 2013), p.61.</w:t>
      </w:r>
    </w:p>
  </w:footnote>
  <w:footnote w:id="13">
    <w:p w14:paraId="14ACB82B" w14:textId="6464D4CF" w:rsidR="002C2957" w:rsidRDefault="002C2957" w:rsidP="00106B44">
      <w:pPr>
        <w:pStyle w:val="FootnoteText"/>
      </w:pPr>
      <w:r>
        <w:rPr>
          <w:rStyle w:val="FootnoteReference"/>
        </w:rPr>
        <w:footnoteRef/>
      </w:r>
      <w:r>
        <w:t xml:space="preserve"> Rentz, ‘Representing Devotional Economy: Agricultural and Liturgical Labour in the Luttrell Psalter’, </w:t>
      </w:r>
      <w:r w:rsidRPr="00563425">
        <w:rPr>
          <w:i/>
          <w:iCs/>
        </w:rPr>
        <w:t>Studies in Iconography</w:t>
      </w:r>
      <w:r>
        <w:rPr>
          <w:i/>
          <w:iCs/>
        </w:rPr>
        <w:t xml:space="preserve">, </w:t>
      </w:r>
      <w:r w:rsidRPr="002C2957">
        <w:t>p.1.</w:t>
      </w:r>
    </w:p>
  </w:footnote>
  <w:footnote w:id="14">
    <w:p w14:paraId="41221779" w14:textId="383AD2C5" w:rsidR="002C2957" w:rsidRDefault="002C2957" w:rsidP="00106B44">
      <w:pPr>
        <w:pStyle w:val="FootnoteText"/>
      </w:pPr>
      <w:r>
        <w:rPr>
          <w:rStyle w:val="FootnoteReference"/>
        </w:rPr>
        <w:footnoteRef/>
      </w:r>
      <w:r>
        <w:t xml:space="preserve"> </w:t>
      </w:r>
      <w:r w:rsidRPr="00563425">
        <w:rPr>
          <w:i/>
          <w:iCs/>
        </w:rPr>
        <w:t>ibid.</w:t>
      </w:r>
    </w:p>
  </w:footnote>
  <w:footnote w:id="15">
    <w:p w14:paraId="53EB4C3B" w14:textId="30913F73" w:rsidR="002C2957" w:rsidRDefault="002C2957" w:rsidP="00106B44">
      <w:pPr>
        <w:pStyle w:val="FootnoteText"/>
      </w:pPr>
      <w:r>
        <w:rPr>
          <w:rStyle w:val="FootnoteReference"/>
        </w:rPr>
        <w:footnoteRef/>
      </w:r>
      <w:r>
        <w:t xml:space="preserve"> M. P. Brown, </w:t>
      </w:r>
      <w:r w:rsidRPr="002C2957">
        <w:rPr>
          <w:i/>
          <w:iCs/>
        </w:rPr>
        <w:t>The World of the Luttrell Psalter</w:t>
      </w:r>
      <w:r>
        <w:t xml:space="preserve"> (London: British Library, 2006), p.27.</w:t>
      </w:r>
    </w:p>
  </w:footnote>
  <w:footnote w:id="16">
    <w:p w14:paraId="04D85405" w14:textId="04B9ED9F" w:rsidR="002C2957" w:rsidRDefault="002C2957" w:rsidP="00106B44">
      <w:pPr>
        <w:pStyle w:val="FootnoteText"/>
      </w:pPr>
      <w:r>
        <w:rPr>
          <w:rStyle w:val="FootnoteReference"/>
        </w:rPr>
        <w:footnoteRef/>
      </w:r>
      <w:r>
        <w:t xml:space="preserve"> </w:t>
      </w:r>
      <w:r w:rsidRPr="00563425">
        <w:rPr>
          <w:i/>
          <w:iCs/>
        </w:rPr>
        <w:t xml:space="preserve">ibid. </w:t>
      </w:r>
    </w:p>
  </w:footnote>
  <w:footnote w:id="17">
    <w:p w14:paraId="7A1BFC75" w14:textId="48AB49BE" w:rsidR="002C2957" w:rsidRDefault="002C2957" w:rsidP="00106B44">
      <w:pPr>
        <w:pStyle w:val="FootnoteText"/>
      </w:pPr>
      <w:r>
        <w:rPr>
          <w:rStyle w:val="FootnoteReference"/>
        </w:rPr>
        <w:footnoteRef/>
      </w:r>
      <w:r>
        <w:t xml:space="preserve"> Rentz, </w:t>
      </w:r>
      <w:r w:rsidRPr="00563425">
        <w:rPr>
          <w:i/>
          <w:iCs/>
        </w:rPr>
        <w:t>Studies in Iconography</w:t>
      </w:r>
      <w:r>
        <w:rPr>
          <w:i/>
          <w:iCs/>
        </w:rPr>
        <w:t xml:space="preserve">, </w:t>
      </w:r>
      <w:r w:rsidRPr="002C2957">
        <w:t>p.1.</w:t>
      </w:r>
    </w:p>
  </w:footnote>
  <w:footnote w:id="18">
    <w:p w14:paraId="7628094F" w14:textId="61975849" w:rsidR="002C2957" w:rsidRDefault="002C2957" w:rsidP="00106B44">
      <w:pPr>
        <w:pStyle w:val="FootnoteText"/>
      </w:pPr>
      <w:r>
        <w:rPr>
          <w:rStyle w:val="FootnoteReference"/>
        </w:rPr>
        <w:footnoteRef/>
      </w:r>
      <w:r>
        <w:t xml:space="preserve"> L. Freeman Sandler, ‘Review: The World of the Luttrell Psalter by M. P. Brown’, </w:t>
      </w:r>
      <w:r w:rsidRPr="002C2957">
        <w:rPr>
          <w:i/>
          <w:iCs/>
        </w:rPr>
        <w:t>The Catholic Historical Review</w:t>
      </w:r>
      <w:r>
        <w:t xml:space="preserve"> (2008), p.353.</w:t>
      </w:r>
    </w:p>
  </w:footnote>
  <w:footnote w:id="19">
    <w:p w14:paraId="78FA1F32" w14:textId="3016F8CF" w:rsidR="002C2957" w:rsidRDefault="002C2957" w:rsidP="00106B44">
      <w:pPr>
        <w:pStyle w:val="FootnoteText"/>
      </w:pPr>
      <w:r>
        <w:rPr>
          <w:rStyle w:val="FootnoteReference"/>
        </w:rPr>
        <w:footnoteRef/>
      </w:r>
      <w:r>
        <w:t xml:space="preserve"> </w:t>
      </w:r>
      <w:r w:rsidRPr="00563425">
        <w:rPr>
          <w:i/>
          <w:iCs/>
        </w:rPr>
        <w:t>ibid.</w:t>
      </w:r>
    </w:p>
  </w:footnote>
  <w:footnote w:id="20">
    <w:p w14:paraId="2E8BB8FA" w14:textId="391FB000" w:rsidR="002C2957" w:rsidRDefault="002C2957" w:rsidP="00106B44">
      <w:pPr>
        <w:pStyle w:val="FootnoteText"/>
      </w:pPr>
      <w:r>
        <w:rPr>
          <w:rStyle w:val="FootnoteReference"/>
        </w:rPr>
        <w:footnoteRef/>
      </w:r>
      <w:r>
        <w:t xml:space="preserve"> British Library, </w:t>
      </w:r>
      <w:r w:rsidRPr="00563425">
        <w:rPr>
          <w:i/>
          <w:iCs/>
        </w:rPr>
        <w:t>British Museum.</w:t>
      </w:r>
    </w:p>
  </w:footnote>
  <w:footnote w:id="21">
    <w:p w14:paraId="41441361" w14:textId="63CE2692" w:rsidR="002C2957" w:rsidRDefault="002C2957" w:rsidP="00106B44">
      <w:pPr>
        <w:pStyle w:val="FootnoteText"/>
      </w:pPr>
      <w:r>
        <w:rPr>
          <w:rStyle w:val="FootnoteReference"/>
        </w:rPr>
        <w:footnoteRef/>
      </w:r>
      <w:r>
        <w:t xml:space="preserve"> </w:t>
      </w:r>
      <w:r w:rsidRPr="00563425">
        <w:rPr>
          <w:i/>
          <w:iCs/>
        </w:rPr>
        <w:t>ibid.</w:t>
      </w:r>
      <w:r>
        <w:t xml:space="preserve"> </w:t>
      </w:r>
    </w:p>
  </w:footnote>
  <w:footnote w:id="22">
    <w:p w14:paraId="451798E3" w14:textId="38F2F519" w:rsidR="002C2957" w:rsidRDefault="002C2957">
      <w:pPr>
        <w:pStyle w:val="FootnoteText"/>
      </w:pPr>
      <w:r>
        <w:rPr>
          <w:rStyle w:val="FootnoteReference"/>
        </w:rPr>
        <w:footnoteRef/>
      </w:r>
      <w:r>
        <w:t xml:space="preserve"> Bovey, </w:t>
      </w:r>
      <w:r w:rsidRPr="00563425">
        <w:rPr>
          <w:i/>
          <w:iCs/>
        </w:rPr>
        <w:t>Monsters and Grotesques in Medieval Manuscripts</w:t>
      </w:r>
      <w:r>
        <w:rPr>
          <w:i/>
          <w:iCs/>
        </w:rPr>
        <w:t>,</w:t>
      </w:r>
      <w:r>
        <w:t xml:space="preserve"> p.47.</w:t>
      </w:r>
    </w:p>
  </w:footnote>
  <w:footnote w:id="23">
    <w:p w14:paraId="4D6ECAE0" w14:textId="7C83B2AE" w:rsidR="002C2957" w:rsidRDefault="002C2957">
      <w:pPr>
        <w:pStyle w:val="FootnoteText"/>
      </w:pPr>
      <w:r>
        <w:rPr>
          <w:rStyle w:val="FootnoteReference"/>
        </w:rPr>
        <w:footnoteRef/>
      </w:r>
      <w:r>
        <w:t xml:space="preserve"> </w:t>
      </w:r>
      <w:r w:rsidRPr="002C2957">
        <w:rPr>
          <w:i/>
          <w:iCs/>
        </w:rPr>
        <w:t>ibid.,</w:t>
      </w:r>
      <w:r>
        <w:t xml:space="preserve"> p.50.</w:t>
      </w:r>
    </w:p>
  </w:footnote>
  <w:footnote w:id="24">
    <w:p w14:paraId="72F13053" w14:textId="42075A32" w:rsidR="002C2957" w:rsidRDefault="002C2957">
      <w:pPr>
        <w:pStyle w:val="FootnoteText"/>
      </w:pPr>
      <w:r>
        <w:rPr>
          <w:rStyle w:val="FootnoteReference"/>
        </w:rPr>
        <w:footnoteRef/>
      </w:r>
      <w:r>
        <w:t xml:space="preserve"> British Library, </w:t>
      </w:r>
      <w:r w:rsidRPr="00563425">
        <w:rPr>
          <w:i/>
          <w:iCs/>
        </w:rPr>
        <w:t>British Museum.</w:t>
      </w:r>
    </w:p>
  </w:footnote>
  <w:footnote w:id="25">
    <w:p w14:paraId="62CC8627" w14:textId="5181BC2D" w:rsidR="002C2957" w:rsidRDefault="002C2957">
      <w:pPr>
        <w:pStyle w:val="FootnoteText"/>
      </w:pPr>
      <w:r>
        <w:rPr>
          <w:rStyle w:val="FootnoteReference"/>
        </w:rPr>
        <w:footnoteRef/>
      </w:r>
      <w:r>
        <w:t xml:space="preserve"> Bovey, </w:t>
      </w:r>
      <w:r w:rsidRPr="00563425">
        <w:rPr>
          <w:i/>
          <w:iCs/>
        </w:rPr>
        <w:t>Monsters and Grotesques in Medieval Manuscripts</w:t>
      </w:r>
      <w:r>
        <w:rPr>
          <w:i/>
          <w:iCs/>
        </w:rPr>
        <w:t>,</w:t>
      </w:r>
      <w:r>
        <w:t xml:space="preserve"> p.50.</w:t>
      </w:r>
    </w:p>
  </w:footnote>
  <w:footnote w:id="26">
    <w:p w14:paraId="58E63FC9" w14:textId="0D56A6D9" w:rsidR="002C2957" w:rsidRDefault="002C2957">
      <w:pPr>
        <w:pStyle w:val="FootnoteText"/>
      </w:pPr>
      <w:r>
        <w:rPr>
          <w:rStyle w:val="FootnoteReference"/>
        </w:rPr>
        <w:footnoteRef/>
      </w:r>
      <w:r>
        <w:t xml:space="preserve"> </w:t>
      </w:r>
      <w:r w:rsidRPr="002C2957">
        <w:rPr>
          <w:i/>
          <w:iCs/>
        </w:rPr>
        <w:t>ibid.</w:t>
      </w:r>
    </w:p>
  </w:footnote>
  <w:footnote w:id="27">
    <w:p w14:paraId="7E3F5442" w14:textId="45D92B32" w:rsidR="002C2957" w:rsidRDefault="002C2957">
      <w:pPr>
        <w:pStyle w:val="FootnoteText"/>
      </w:pPr>
      <w:r>
        <w:rPr>
          <w:rStyle w:val="FootnoteReference"/>
        </w:rPr>
        <w:footnoteRef/>
      </w:r>
      <w:r>
        <w:t xml:space="preserve"> </w:t>
      </w:r>
      <w:r w:rsidRPr="002C2957">
        <w:rPr>
          <w:i/>
          <w:iCs/>
        </w:rPr>
        <w:t>ibid.</w:t>
      </w:r>
    </w:p>
  </w:footnote>
  <w:footnote w:id="28">
    <w:p w14:paraId="2A8FD508" w14:textId="515A2C0E" w:rsidR="002C2957" w:rsidRDefault="002C2957">
      <w:pPr>
        <w:pStyle w:val="FootnoteText"/>
      </w:pPr>
      <w:r>
        <w:rPr>
          <w:rStyle w:val="FootnoteReference"/>
        </w:rPr>
        <w:footnoteRef/>
      </w:r>
      <w:r>
        <w:t xml:space="preserve"> L. Freeman Sandler, ‘The Word in the Text and the Image in the Margin: The Case of the Luttrell Psalter’, </w:t>
      </w:r>
      <w:r w:rsidRPr="002C2957">
        <w:rPr>
          <w:i/>
          <w:iCs/>
        </w:rPr>
        <w:t>The Journal of the Walters Art Gallery</w:t>
      </w:r>
      <w:r>
        <w:t xml:space="preserve"> (1996), p.87.</w:t>
      </w:r>
    </w:p>
  </w:footnote>
  <w:footnote w:id="29">
    <w:p w14:paraId="4EA43E1E" w14:textId="36FF3BD5" w:rsidR="002C2957" w:rsidRDefault="002C2957">
      <w:pPr>
        <w:pStyle w:val="FootnoteText"/>
      </w:pPr>
      <w:r>
        <w:rPr>
          <w:rStyle w:val="FootnoteReference"/>
        </w:rPr>
        <w:footnoteRef/>
      </w:r>
      <w:r>
        <w:t xml:space="preserve"> </w:t>
      </w:r>
      <w:r w:rsidRPr="002C2957">
        <w:rPr>
          <w:i/>
          <w:iCs/>
        </w:rPr>
        <w:t>ibid.</w:t>
      </w:r>
    </w:p>
  </w:footnote>
  <w:footnote w:id="30">
    <w:p w14:paraId="6AD27E6F" w14:textId="20E0286D" w:rsidR="002C2957" w:rsidRDefault="002C2957">
      <w:pPr>
        <w:pStyle w:val="FootnoteText"/>
      </w:pPr>
      <w:r>
        <w:rPr>
          <w:rStyle w:val="FootnoteReference"/>
        </w:rPr>
        <w:footnoteRef/>
      </w:r>
      <w:r>
        <w:t xml:space="preserve"> </w:t>
      </w:r>
      <w:r w:rsidRPr="002C2957">
        <w:rPr>
          <w:i/>
          <w:iCs/>
        </w:rPr>
        <w:t>ibid.,</w:t>
      </w:r>
      <w:r>
        <w:t xml:space="preserve"> p.88.</w:t>
      </w:r>
    </w:p>
  </w:footnote>
  <w:footnote w:id="31">
    <w:p w14:paraId="3ABAC14D" w14:textId="18AEC3AA" w:rsidR="002C2957" w:rsidRDefault="002C2957">
      <w:pPr>
        <w:pStyle w:val="FootnoteText"/>
      </w:pPr>
      <w:r>
        <w:rPr>
          <w:rStyle w:val="FootnoteReference"/>
        </w:rPr>
        <w:footnoteRef/>
      </w:r>
      <w:r>
        <w:t xml:space="preserve"> Bovey, </w:t>
      </w:r>
      <w:r w:rsidRPr="00563425">
        <w:rPr>
          <w:i/>
          <w:iCs/>
        </w:rPr>
        <w:t>Monsters and Grotesques in Medieval Manuscripts</w:t>
      </w:r>
      <w:r>
        <w:rPr>
          <w:i/>
          <w:iCs/>
        </w:rPr>
        <w:t>,</w:t>
      </w:r>
      <w:r>
        <w:t xml:space="preserve"> p.50.</w:t>
      </w:r>
    </w:p>
  </w:footnote>
  <w:footnote w:id="32">
    <w:p w14:paraId="2C446933" w14:textId="01BD75A6" w:rsidR="002C2957" w:rsidRDefault="002C2957">
      <w:pPr>
        <w:pStyle w:val="FootnoteText"/>
      </w:pPr>
      <w:r>
        <w:rPr>
          <w:rStyle w:val="FootnoteReference"/>
        </w:rPr>
        <w:footnoteRef/>
      </w:r>
      <w:r>
        <w:t xml:space="preserve"> Freeman Sandler, </w:t>
      </w:r>
      <w:r w:rsidRPr="002C2957">
        <w:rPr>
          <w:i/>
          <w:iCs/>
        </w:rPr>
        <w:t>The Journal of the Walters Art Gallery</w:t>
      </w:r>
      <w:r>
        <w:rPr>
          <w:i/>
          <w:iCs/>
        </w:rPr>
        <w:t>,</w:t>
      </w:r>
      <w:r>
        <w:t xml:space="preserve"> p.87.</w:t>
      </w:r>
    </w:p>
  </w:footnote>
  <w:footnote w:id="33">
    <w:p w14:paraId="1386D1AE" w14:textId="302307D5" w:rsidR="002C2957" w:rsidRDefault="002C2957">
      <w:pPr>
        <w:pStyle w:val="FootnoteText"/>
      </w:pPr>
      <w:r>
        <w:rPr>
          <w:rStyle w:val="FootnoteReference"/>
        </w:rPr>
        <w:footnoteRef/>
      </w:r>
      <w:r>
        <w:t xml:space="preserve"> </w:t>
      </w:r>
      <w:r w:rsidR="00B259CB">
        <w:t xml:space="preserve">Freeman Sandler, </w:t>
      </w:r>
      <w:r w:rsidR="00B259CB" w:rsidRPr="002C2957">
        <w:rPr>
          <w:i/>
          <w:iCs/>
        </w:rPr>
        <w:t>The Catholic Historical Review</w:t>
      </w:r>
      <w:r w:rsidR="00B259CB">
        <w:t xml:space="preserve"> </w:t>
      </w:r>
      <w:r>
        <w:t>p.353</w:t>
      </w:r>
      <w:r w:rsidR="00B259CB">
        <w:t>.</w:t>
      </w:r>
    </w:p>
  </w:footnote>
  <w:footnote w:id="34">
    <w:p w14:paraId="4142F248" w14:textId="6A67ECD6" w:rsidR="002C2957" w:rsidRDefault="002C2957">
      <w:pPr>
        <w:pStyle w:val="FootnoteText"/>
      </w:pPr>
      <w:r>
        <w:rPr>
          <w:rStyle w:val="FootnoteReference"/>
        </w:rPr>
        <w:footnoteRef/>
      </w:r>
      <w:r>
        <w:t xml:space="preserve"> </w:t>
      </w:r>
      <w:r w:rsidRPr="002C2957">
        <w:rPr>
          <w:i/>
          <w:iCs/>
        </w:rPr>
        <w:t>ibid.</w:t>
      </w:r>
      <w:r>
        <w:t xml:space="preserve"> </w:t>
      </w:r>
    </w:p>
  </w:footnote>
  <w:footnote w:id="35">
    <w:p w14:paraId="192CBE01" w14:textId="0454E9CE" w:rsidR="002C2957" w:rsidRDefault="002C2957">
      <w:pPr>
        <w:pStyle w:val="FootnoteText"/>
      </w:pPr>
      <w:r>
        <w:rPr>
          <w:rStyle w:val="FootnoteReference"/>
        </w:rPr>
        <w:footnoteRef/>
      </w:r>
      <w:r>
        <w:t xml:space="preserve"> British Library, </w:t>
      </w:r>
      <w:r w:rsidRPr="00563425">
        <w:rPr>
          <w:i/>
          <w:iCs/>
        </w:rPr>
        <w:t>British Museum.</w:t>
      </w:r>
    </w:p>
  </w:footnote>
  <w:footnote w:id="36">
    <w:p w14:paraId="64B3D9F9" w14:textId="5F5CE8D4" w:rsidR="002C2957" w:rsidRDefault="002C2957">
      <w:pPr>
        <w:pStyle w:val="FootnoteText"/>
      </w:pPr>
      <w:r>
        <w:rPr>
          <w:rStyle w:val="FootnoteReference"/>
        </w:rPr>
        <w:footnoteRef/>
      </w:r>
      <w:r>
        <w:t xml:space="preserve"> </w:t>
      </w:r>
      <w:r w:rsidRPr="002C2957">
        <w:rPr>
          <w:i/>
          <w:iCs/>
        </w:rPr>
        <w:t>ibid.</w:t>
      </w:r>
    </w:p>
  </w:footnote>
  <w:footnote w:id="37">
    <w:p w14:paraId="668BB2FE" w14:textId="727607D9" w:rsidR="002C2957" w:rsidRDefault="002C2957">
      <w:pPr>
        <w:pStyle w:val="FootnoteText"/>
      </w:pPr>
      <w:r>
        <w:rPr>
          <w:rStyle w:val="FootnoteReference"/>
        </w:rPr>
        <w:footnoteRef/>
      </w:r>
      <w:r>
        <w:t xml:space="preserve"> Bovey, </w:t>
      </w:r>
      <w:r w:rsidRPr="00563425">
        <w:rPr>
          <w:i/>
          <w:iCs/>
        </w:rPr>
        <w:t>Monsters and Grotesques in Medieval Manuscripts</w:t>
      </w:r>
      <w:r>
        <w:rPr>
          <w:i/>
          <w:iCs/>
        </w:rPr>
        <w:t>,</w:t>
      </w:r>
      <w:r>
        <w:t xml:space="preserve"> p.47.</w:t>
      </w:r>
    </w:p>
  </w:footnote>
  <w:footnote w:id="38">
    <w:p w14:paraId="3DFA5543" w14:textId="2A6D0195" w:rsidR="002C2957" w:rsidRDefault="002C2957">
      <w:pPr>
        <w:pStyle w:val="FootnoteText"/>
      </w:pPr>
      <w:r>
        <w:rPr>
          <w:rStyle w:val="FootnoteReference"/>
        </w:rPr>
        <w:footnoteRef/>
      </w:r>
      <w:r>
        <w:t xml:space="preserve"> British Library, </w:t>
      </w:r>
      <w:r w:rsidRPr="00563425">
        <w:rPr>
          <w:i/>
          <w:iCs/>
        </w:rPr>
        <w:t>British Museum.</w:t>
      </w:r>
    </w:p>
  </w:footnote>
  <w:footnote w:id="39">
    <w:p w14:paraId="3DCEF0A1" w14:textId="37EBBE6A" w:rsidR="002C2957" w:rsidRDefault="002C2957">
      <w:pPr>
        <w:pStyle w:val="FootnoteText"/>
      </w:pPr>
      <w:r>
        <w:rPr>
          <w:rStyle w:val="FootnoteReference"/>
        </w:rPr>
        <w:footnoteRef/>
      </w:r>
      <w:r>
        <w:t xml:space="preserve"> </w:t>
      </w:r>
      <w:r w:rsidRPr="002C2957">
        <w:rPr>
          <w:i/>
          <w:iCs/>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4C3D2A"/>
    <w:multiLevelType w:val="hybridMultilevel"/>
    <w:tmpl w:val="A858C0EC"/>
    <w:lvl w:ilvl="0" w:tplc="BC966BEA">
      <w:start w:val="1"/>
      <w:numFmt w:val="lowerLetter"/>
      <w:lvlText w:val="(%1)"/>
      <w:lvlJc w:val="left"/>
      <w:pPr>
        <w:ind w:left="1440"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7E"/>
    <w:rsid w:val="000568F9"/>
    <w:rsid w:val="00094ABD"/>
    <w:rsid w:val="000C76C6"/>
    <w:rsid w:val="00106B44"/>
    <w:rsid w:val="00153F9B"/>
    <w:rsid w:val="00175FBC"/>
    <w:rsid w:val="00196D5E"/>
    <w:rsid w:val="002372AF"/>
    <w:rsid w:val="00270C32"/>
    <w:rsid w:val="002C2957"/>
    <w:rsid w:val="00311FCA"/>
    <w:rsid w:val="00314C42"/>
    <w:rsid w:val="00410491"/>
    <w:rsid w:val="004B47C4"/>
    <w:rsid w:val="004E46E1"/>
    <w:rsid w:val="00563425"/>
    <w:rsid w:val="005C49D2"/>
    <w:rsid w:val="005D76A4"/>
    <w:rsid w:val="0064651F"/>
    <w:rsid w:val="006A358F"/>
    <w:rsid w:val="00760869"/>
    <w:rsid w:val="00767B0E"/>
    <w:rsid w:val="0080252C"/>
    <w:rsid w:val="00805804"/>
    <w:rsid w:val="00824DE2"/>
    <w:rsid w:val="0083200B"/>
    <w:rsid w:val="00894D9F"/>
    <w:rsid w:val="008E35BF"/>
    <w:rsid w:val="0092125D"/>
    <w:rsid w:val="00935D94"/>
    <w:rsid w:val="009B3DA2"/>
    <w:rsid w:val="009F4AD1"/>
    <w:rsid w:val="009F7E12"/>
    <w:rsid w:val="00A17C52"/>
    <w:rsid w:val="00B259CB"/>
    <w:rsid w:val="00B60E7E"/>
    <w:rsid w:val="00B806F3"/>
    <w:rsid w:val="00BB5851"/>
    <w:rsid w:val="00C06F21"/>
    <w:rsid w:val="00C86803"/>
    <w:rsid w:val="00C90320"/>
    <w:rsid w:val="00D52A73"/>
    <w:rsid w:val="00D802C1"/>
    <w:rsid w:val="00E13E7A"/>
    <w:rsid w:val="00E57C5F"/>
    <w:rsid w:val="00E81196"/>
    <w:rsid w:val="00F14091"/>
    <w:rsid w:val="00F32D6A"/>
    <w:rsid w:val="00FA1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54F0B"/>
  <w15:chartTrackingRefBased/>
  <w15:docId w15:val="{D0544AE5-5D8D-41D2-80F4-ED9922E68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9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semiHidden/>
    <w:unhideWhenUsed/>
    <w:qFormat/>
    <w:rsid w:val="00C90320"/>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E7E"/>
    <w:pPr>
      <w:spacing w:after="200" w:line="276" w:lineRule="auto"/>
      <w:ind w:left="720"/>
      <w:contextualSpacing/>
    </w:pPr>
    <w:rPr>
      <w:rFonts w:ascii="Calibri" w:eastAsia="Calibri" w:hAnsi="Calibri" w:cs="Arial"/>
    </w:rPr>
  </w:style>
  <w:style w:type="paragraph" w:styleId="FootnoteText">
    <w:name w:val="footnote text"/>
    <w:basedOn w:val="Normal"/>
    <w:link w:val="FootnoteTextChar"/>
    <w:uiPriority w:val="99"/>
    <w:semiHidden/>
    <w:unhideWhenUsed/>
    <w:rsid w:val="000C76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6C6"/>
    <w:rPr>
      <w:sz w:val="20"/>
      <w:szCs w:val="20"/>
    </w:rPr>
  </w:style>
  <w:style w:type="character" w:styleId="FootnoteReference">
    <w:name w:val="footnote reference"/>
    <w:basedOn w:val="DefaultParagraphFont"/>
    <w:uiPriority w:val="99"/>
    <w:semiHidden/>
    <w:unhideWhenUsed/>
    <w:rsid w:val="000C76C6"/>
    <w:rPr>
      <w:vertAlign w:val="superscript"/>
    </w:rPr>
  </w:style>
  <w:style w:type="character" w:customStyle="1" w:styleId="Heading3Char">
    <w:name w:val="Heading 3 Char"/>
    <w:basedOn w:val="DefaultParagraphFont"/>
    <w:link w:val="Heading3"/>
    <w:semiHidden/>
    <w:rsid w:val="00C90320"/>
    <w:rPr>
      <w:rFonts w:ascii="Tahoma" w:eastAsia="Times New Roman" w:hAnsi="Tahoma" w:cs="Tahoma"/>
      <w:b/>
      <w:bCs/>
      <w:sz w:val="20"/>
      <w:szCs w:val="20"/>
      <w:lang w:eastAsia="zh-CN"/>
    </w:rPr>
  </w:style>
  <w:style w:type="paragraph" w:styleId="NormalWeb">
    <w:name w:val="Normal (Web)"/>
    <w:basedOn w:val="Normal"/>
    <w:semiHidden/>
    <w:unhideWhenUsed/>
    <w:rsid w:val="00C90320"/>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basedOn w:val="DefaultParagraphFont"/>
    <w:uiPriority w:val="99"/>
    <w:semiHidden/>
    <w:unhideWhenUsed/>
    <w:rsid w:val="00563425"/>
    <w:rPr>
      <w:color w:val="0000FF"/>
      <w:u w:val="single"/>
    </w:rPr>
  </w:style>
  <w:style w:type="character" w:customStyle="1" w:styleId="Heading1Char">
    <w:name w:val="Heading 1 Char"/>
    <w:basedOn w:val="DefaultParagraphFont"/>
    <w:link w:val="Heading1"/>
    <w:uiPriority w:val="9"/>
    <w:rsid w:val="002C295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933797">
      <w:bodyDiv w:val="1"/>
      <w:marLeft w:val="0"/>
      <w:marRight w:val="0"/>
      <w:marTop w:val="0"/>
      <w:marBottom w:val="0"/>
      <w:divBdr>
        <w:top w:val="none" w:sz="0" w:space="0" w:color="auto"/>
        <w:left w:val="none" w:sz="0" w:space="0" w:color="auto"/>
        <w:bottom w:val="none" w:sz="0" w:space="0" w:color="auto"/>
        <w:right w:val="none" w:sz="0" w:space="0" w:color="auto"/>
      </w:divBdr>
    </w:div>
    <w:div w:id="106825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collection-items/the-luttrell-psalter" TargetMode="External"/><Relationship Id="rId5" Type="http://schemas.openxmlformats.org/officeDocument/2006/relationships/webSettings" Target="webSettings.xml"/><Relationship Id="rId10" Type="http://schemas.openxmlformats.org/officeDocument/2006/relationships/hyperlink" Target="https://www.bl.uk/collection-items/the-luttrell-psalter"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l.uk/collection-items/the-luttrell-psal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7C147-6F91-4A3F-8C30-0D3D56BEC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3056</Words>
  <Characters>16110</Characters>
  <Application>Microsoft Office Word</Application>
  <DocSecurity>0</DocSecurity>
  <Lines>268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20</cp:revision>
  <dcterms:created xsi:type="dcterms:W3CDTF">2020-07-28T09:56:00Z</dcterms:created>
  <dcterms:modified xsi:type="dcterms:W3CDTF">2020-07-31T13:22:00Z</dcterms:modified>
</cp:coreProperties>
</file>