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FE3D1" w14:textId="77777777" w:rsidR="001A044A" w:rsidRDefault="001A044A" w:rsidP="00793FCC">
      <w:pPr>
        <w:spacing w:after="0" w:line="240" w:lineRule="auto"/>
        <w:jc w:val="center"/>
        <w:rPr>
          <w:rFonts w:ascii="Times New Roman" w:eastAsia="Arial" w:hAnsi="Times New Roman" w:cs="Times New Roman"/>
          <w:b/>
          <w:bCs/>
          <w:sz w:val="36"/>
          <w:szCs w:val="36"/>
          <w:lang w:val="en" w:eastAsia="en-GB"/>
        </w:rPr>
      </w:pPr>
    </w:p>
    <w:p w14:paraId="51B541B5" w14:textId="77777777" w:rsidR="001A044A" w:rsidRDefault="001A044A" w:rsidP="00793FCC">
      <w:pPr>
        <w:spacing w:after="0" w:line="240" w:lineRule="auto"/>
        <w:jc w:val="center"/>
        <w:rPr>
          <w:rFonts w:ascii="Times New Roman" w:eastAsia="Arial" w:hAnsi="Times New Roman" w:cs="Times New Roman"/>
          <w:b/>
          <w:bCs/>
          <w:sz w:val="36"/>
          <w:szCs w:val="36"/>
          <w:lang w:val="en" w:eastAsia="en-GB"/>
        </w:rPr>
      </w:pPr>
    </w:p>
    <w:p w14:paraId="61FFB374" w14:textId="77777777" w:rsidR="001A044A" w:rsidRDefault="001A044A" w:rsidP="00793FCC">
      <w:pPr>
        <w:spacing w:after="0" w:line="240" w:lineRule="auto"/>
        <w:jc w:val="center"/>
        <w:rPr>
          <w:rFonts w:ascii="Times New Roman" w:eastAsia="Arial" w:hAnsi="Times New Roman" w:cs="Times New Roman"/>
          <w:b/>
          <w:bCs/>
          <w:sz w:val="36"/>
          <w:szCs w:val="36"/>
          <w:lang w:val="en" w:eastAsia="en-GB"/>
        </w:rPr>
      </w:pPr>
    </w:p>
    <w:p w14:paraId="3B0AC421" w14:textId="77777777" w:rsidR="001A044A" w:rsidRDefault="001A044A" w:rsidP="00793FCC">
      <w:pPr>
        <w:spacing w:after="0" w:line="240" w:lineRule="auto"/>
        <w:jc w:val="center"/>
        <w:rPr>
          <w:rFonts w:ascii="Times New Roman" w:eastAsia="Arial" w:hAnsi="Times New Roman" w:cs="Times New Roman"/>
          <w:b/>
          <w:bCs/>
          <w:sz w:val="36"/>
          <w:szCs w:val="36"/>
          <w:lang w:val="en" w:eastAsia="en-GB"/>
        </w:rPr>
      </w:pPr>
    </w:p>
    <w:p w14:paraId="1BF09C17" w14:textId="77777777" w:rsidR="001A044A" w:rsidRDefault="001A044A" w:rsidP="00793FCC">
      <w:pPr>
        <w:spacing w:after="0" w:line="240" w:lineRule="auto"/>
        <w:jc w:val="center"/>
        <w:rPr>
          <w:rFonts w:ascii="Times New Roman" w:eastAsia="Arial" w:hAnsi="Times New Roman" w:cs="Times New Roman"/>
          <w:b/>
          <w:bCs/>
          <w:sz w:val="36"/>
          <w:szCs w:val="36"/>
          <w:lang w:val="en" w:eastAsia="en-GB"/>
        </w:rPr>
      </w:pPr>
    </w:p>
    <w:p w14:paraId="4FDA84CE" w14:textId="77777777" w:rsidR="001A044A" w:rsidRDefault="001A044A" w:rsidP="00793FCC">
      <w:pPr>
        <w:spacing w:after="0" w:line="240" w:lineRule="auto"/>
        <w:jc w:val="center"/>
        <w:rPr>
          <w:rFonts w:ascii="Times New Roman" w:eastAsia="Arial" w:hAnsi="Times New Roman" w:cs="Times New Roman"/>
          <w:b/>
          <w:bCs/>
          <w:sz w:val="36"/>
          <w:szCs w:val="36"/>
          <w:lang w:val="en" w:eastAsia="en-GB"/>
        </w:rPr>
      </w:pPr>
    </w:p>
    <w:p w14:paraId="534AB18E" w14:textId="78A0E768" w:rsidR="00793FCC" w:rsidRPr="00793FCC" w:rsidRDefault="00793FCC" w:rsidP="00793FCC">
      <w:pPr>
        <w:spacing w:after="0" w:line="240" w:lineRule="auto"/>
        <w:jc w:val="center"/>
        <w:rPr>
          <w:rFonts w:ascii="Times New Roman" w:eastAsia="Arial" w:hAnsi="Times New Roman" w:cs="Times New Roman"/>
          <w:b/>
          <w:bCs/>
          <w:sz w:val="36"/>
          <w:szCs w:val="36"/>
          <w:lang w:val="en" w:eastAsia="en-GB"/>
        </w:rPr>
      </w:pPr>
      <w:r w:rsidRPr="00793FCC">
        <w:rPr>
          <w:rFonts w:ascii="Times New Roman" w:eastAsia="Arial" w:hAnsi="Times New Roman" w:cs="Times New Roman"/>
          <w:b/>
          <w:bCs/>
          <w:sz w:val="36"/>
          <w:szCs w:val="36"/>
          <w:lang w:val="en" w:eastAsia="en-GB"/>
        </w:rPr>
        <w:t xml:space="preserve">DISSERTATION </w:t>
      </w:r>
    </w:p>
    <w:p w14:paraId="738A6B6D"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20482272"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0A5E2DFC"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5A16C35C"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36517DB5" w14:textId="77777777" w:rsidR="00793FCC" w:rsidRPr="00793FCC" w:rsidRDefault="00793FCC" w:rsidP="00793FCC">
      <w:pPr>
        <w:spacing w:after="0" w:line="480" w:lineRule="auto"/>
        <w:jc w:val="center"/>
        <w:rPr>
          <w:rFonts w:ascii="Times New Roman" w:eastAsia="Arial" w:hAnsi="Times New Roman" w:cs="Times New Roman"/>
          <w:sz w:val="24"/>
          <w:szCs w:val="24"/>
          <w:shd w:val="clear" w:color="auto" w:fill="FFFFFF"/>
          <w:lang w:val="en" w:eastAsia="en-GB"/>
        </w:rPr>
      </w:pPr>
      <w:r w:rsidRPr="00793FCC">
        <w:rPr>
          <w:rFonts w:ascii="Times New Roman" w:eastAsia="Arial" w:hAnsi="Times New Roman" w:cs="Times New Roman"/>
          <w:sz w:val="24"/>
          <w:szCs w:val="24"/>
          <w:shd w:val="clear" w:color="auto" w:fill="FFFFFF"/>
          <w:lang w:val="en" w:eastAsia="en-GB"/>
        </w:rPr>
        <w:t xml:space="preserve">Name: Samuel </w:t>
      </w:r>
      <w:proofErr w:type="spellStart"/>
      <w:r w:rsidRPr="00793FCC">
        <w:rPr>
          <w:rFonts w:ascii="Times New Roman" w:eastAsia="Arial" w:hAnsi="Times New Roman" w:cs="Times New Roman"/>
          <w:sz w:val="24"/>
          <w:szCs w:val="24"/>
          <w:shd w:val="clear" w:color="auto" w:fill="FFFFFF"/>
          <w:lang w:val="en" w:eastAsia="en-GB"/>
        </w:rPr>
        <w:t>Veres</w:t>
      </w:r>
      <w:proofErr w:type="spellEnd"/>
    </w:p>
    <w:p w14:paraId="6F50680F" w14:textId="77777777" w:rsidR="00793FCC" w:rsidRPr="00793FCC" w:rsidRDefault="00793FCC" w:rsidP="00793FCC">
      <w:pPr>
        <w:spacing w:after="0" w:line="480" w:lineRule="auto"/>
        <w:jc w:val="center"/>
        <w:rPr>
          <w:rFonts w:ascii="Times New Roman" w:eastAsia="Arial" w:hAnsi="Times New Roman" w:cs="Times New Roman"/>
          <w:sz w:val="24"/>
          <w:szCs w:val="24"/>
          <w:shd w:val="clear" w:color="auto" w:fill="FFFFFF"/>
          <w:lang w:val="en" w:eastAsia="en-GB"/>
        </w:rPr>
      </w:pPr>
      <w:r w:rsidRPr="00793FCC">
        <w:rPr>
          <w:rFonts w:ascii="Times New Roman" w:eastAsia="Arial" w:hAnsi="Times New Roman" w:cs="Times New Roman"/>
          <w:sz w:val="24"/>
          <w:szCs w:val="24"/>
          <w:shd w:val="clear" w:color="auto" w:fill="FFFFFF"/>
          <w:lang w:val="en" w:eastAsia="en-GB"/>
        </w:rPr>
        <w:t>Student I.D.: 1818847</w:t>
      </w:r>
    </w:p>
    <w:p w14:paraId="7AB50972" w14:textId="3ED418C7" w:rsidR="00793FCC" w:rsidRDefault="00793FCC" w:rsidP="00793FCC">
      <w:pPr>
        <w:spacing w:after="0" w:line="480" w:lineRule="auto"/>
        <w:jc w:val="center"/>
        <w:rPr>
          <w:rFonts w:ascii="Times New Roman" w:eastAsia="Arial" w:hAnsi="Times New Roman" w:cs="Times New Roman"/>
          <w:sz w:val="24"/>
          <w:szCs w:val="24"/>
          <w:shd w:val="clear" w:color="auto" w:fill="FFFFFF"/>
          <w:lang w:val="en" w:eastAsia="en-GB"/>
        </w:rPr>
      </w:pPr>
      <w:r w:rsidRPr="00793FCC">
        <w:rPr>
          <w:rFonts w:ascii="Times New Roman" w:eastAsia="Arial" w:hAnsi="Times New Roman" w:cs="Times New Roman"/>
          <w:sz w:val="24"/>
          <w:szCs w:val="24"/>
          <w:shd w:val="clear" w:color="auto" w:fill="FFFFFF"/>
          <w:lang w:val="en" w:eastAsia="en-GB"/>
        </w:rPr>
        <w:t>Institution: University of Wales Trinity Saint David</w:t>
      </w:r>
    </w:p>
    <w:p w14:paraId="69C76D7F" w14:textId="4C7875A8" w:rsidR="001A044A" w:rsidRDefault="001A044A" w:rsidP="00793FCC">
      <w:pPr>
        <w:spacing w:after="0" w:line="480" w:lineRule="auto"/>
        <w:jc w:val="center"/>
        <w:rPr>
          <w:rFonts w:ascii="Times New Roman" w:eastAsia="Arial" w:hAnsi="Times New Roman" w:cs="Times New Roman"/>
          <w:sz w:val="24"/>
          <w:szCs w:val="24"/>
          <w:shd w:val="clear" w:color="auto" w:fill="FFFFFF"/>
          <w:lang w:eastAsia="en-GB"/>
        </w:rPr>
      </w:pPr>
      <w:r>
        <w:rPr>
          <w:rFonts w:ascii="Times New Roman" w:eastAsia="Arial" w:hAnsi="Times New Roman" w:cs="Times New Roman"/>
          <w:sz w:val="24"/>
          <w:szCs w:val="24"/>
          <w:shd w:val="clear" w:color="auto" w:fill="FFFFFF"/>
          <w:lang w:val="en" w:eastAsia="en-GB"/>
        </w:rPr>
        <w:t xml:space="preserve">Supervisor: </w:t>
      </w:r>
      <w:proofErr w:type="spellStart"/>
      <w:r w:rsidRPr="001A044A">
        <w:rPr>
          <w:rFonts w:ascii="Times New Roman" w:eastAsia="Arial" w:hAnsi="Times New Roman" w:cs="Times New Roman"/>
          <w:sz w:val="24"/>
          <w:szCs w:val="24"/>
          <w:shd w:val="clear" w:color="auto" w:fill="FFFFFF"/>
          <w:lang w:eastAsia="en-GB"/>
        </w:rPr>
        <w:t>Dr.</w:t>
      </w:r>
      <w:proofErr w:type="spellEnd"/>
      <w:r w:rsidRPr="001A044A">
        <w:rPr>
          <w:rFonts w:ascii="Times New Roman" w:eastAsia="Arial" w:hAnsi="Times New Roman" w:cs="Times New Roman"/>
          <w:sz w:val="24"/>
          <w:szCs w:val="24"/>
          <w:shd w:val="clear" w:color="auto" w:fill="FFFFFF"/>
          <w:lang w:eastAsia="en-GB"/>
        </w:rPr>
        <w:t xml:space="preserve"> Taye Timothy </w:t>
      </w:r>
      <w:proofErr w:type="spellStart"/>
      <w:r w:rsidRPr="001A044A">
        <w:rPr>
          <w:rFonts w:ascii="Times New Roman" w:eastAsia="Arial" w:hAnsi="Times New Roman" w:cs="Times New Roman"/>
          <w:sz w:val="24"/>
          <w:szCs w:val="24"/>
          <w:shd w:val="clear" w:color="auto" w:fill="FFFFFF"/>
          <w:lang w:eastAsia="en-GB"/>
        </w:rPr>
        <w:t>Osadiya</w:t>
      </w:r>
      <w:proofErr w:type="spellEnd"/>
    </w:p>
    <w:p w14:paraId="44467AAF" w14:textId="3CBAE07D" w:rsidR="001A044A" w:rsidRDefault="00C82BA4" w:rsidP="00793FCC">
      <w:pPr>
        <w:spacing w:after="0" w:line="480" w:lineRule="auto"/>
        <w:jc w:val="center"/>
        <w:rPr>
          <w:rFonts w:ascii="Times New Roman" w:eastAsia="Arial" w:hAnsi="Times New Roman" w:cs="Times New Roman"/>
          <w:sz w:val="24"/>
          <w:szCs w:val="24"/>
          <w:shd w:val="clear" w:color="auto" w:fill="FFFFFF"/>
          <w:lang w:eastAsia="en-GB"/>
        </w:rPr>
      </w:pPr>
      <w:r>
        <w:rPr>
          <w:rFonts w:ascii="Times New Roman" w:eastAsia="Arial" w:hAnsi="Times New Roman" w:cs="Times New Roman"/>
          <w:sz w:val="24"/>
          <w:szCs w:val="24"/>
          <w:shd w:val="clear" w:color="auto" w:fill="FFFFFF"/>
          <w:lang w:eastAsia="en-GB"/>
        </w:rPr>
        <w:t xml:space="preserve">Module: </w:t>
      </w:r>
      <w:r w:rsidRPr="00C82BA4">
        <w:rPr>
          <w:rFonts w:ascii="Times New Roman" w:eastAsia="Arial" w:hAnsi="Times New Roman" w:cs="Times New Roman"/>
          <w:sz w:val="24"/>
          <w:szCs w:val="24"/>
          <w:shd w:val="clear" w:color="auto" w:fill="FFFFFF"/>
          <w:lang w:eastAsia="en-GB"/>
        </w:rPr>
        <w:t>Dissertation (LCBB6000)</w:t>
      </w:r>
    </w:p>
    <w:p w14:paraId="6D7D1134" w14:textId="77777777" w:rsidR="001A044A" w:rsidRPr="00793FCC" w:rsidRDefault="001A044A" w:rsidP="00793FCC">
      <w:pPr>
        <w:spacing w:after="0" w:line="480" w:lineRule="auto"/>
        <w:jc w:val="center"/>
        <w:rPr>
          <w:rFonts w:ascii="Times New Roman" w:eastAsia="Arial" w:hAnsi="Times New Roman" w:cs="Times New Roman"/>
          <w:sz w:val="24"/>
          <w:szCs w:val="24"/>
          <w:shd w:val="clear" w:color="auto" w:fill="FFFFFF"/>
          <w:lang w:val="en" w:eastAsia="en-GB"/>
        </w:rPr>
      </w:pPr>
    </w:p>
    <w:p w14:paraId="0E386050" w14:textId="77777777" w:rsidR="00793FCC" w:rsidRPr="00793FCC" w:rsidRDefault="00793FCC" w:rsidP="00793FCC">
      <w:pPr>
        <w:spacing w:after="0" w:line="480" w:lineRule="auto"/>
        <w:jc w:val="center"/>
        <w:rPr>
          <w:rFonts w:ascii="Times New Roman" w:eastAsia="Arial" w:hAnsi="Times New Roman" w:cs="Times New Roman"/>
          <w:b/>
          <w:bCs/>
          <w:sz w:val="24"/>
          <w:szCs w:val="24"/>
          <w:shd w:val="clear" w:color="auto" w:fill="FFFFFF"/>
          <w:lang w:val="en" w:eastAsia="en-GB"/>
        </w:rPr>
      </w:pPr>
      <w:r w:rsidRPr="00793FCC">
        <w:rPr>
          <w:rFonts w:ascii="Times New Roman" w:eastAsia="Arial" w:hAnsi="Times New Roman" w:cs="Times New Roman"/>
          <w:sz w:val="24"/>
          <w:szCs w:val="24"/>
          <w:shd w:val="clear" w:color="auto" w:fill="FFFFFF"/>
          <w:lang w:val="en" w:eastAsia="en-GB"/>
        </w:rPr>
        <w:t xml:space="preserve">Research title: </w:t>
      </w:r>
      <w:r w:rsidRPr="00793FCC">
        <w:rPr>
          <w:rFonts w:ascii="Times New Roman" w:eastAsia="Arial" w:hAnsi="Times New Roman" w:cs="Times New Roman"/>
          <w:b/>
          <w:bCs/>
          <w:sz w:val="24"/>
          <w:szCs w:val="24"/>
          <w:shd w:val="clear" w:color="auto" w:fill="FFFFFF"/>
          <w:lang w:val="en" w:eastAsia="en-GB"/>
        </w:rPr>
        <w:t>TO WHAT EXTENT DOES RAISING CAPITAL FOR FINANCING MNC`S INTERNATIONAL PROJECT IN THE INTERNATIONAL FINANCIAL MARKETS IS A BENEFIT?</w:t>
      </w:r>
    </w:p>
    <w:p w14:paraId="23D3A752" w14:textId="77777777" w:rsidR="00793FCC" w:rsidRPr="00793FCC" w:rsidRDefault="00793FCC" w:rsidP="00793FCC">
      <w:pPr>
        <w:spacing w:after="0" w:line="480" w:lineRule="auto"/>
        <w:ind w:left="2890" w:firstLine="720"/>
        <w:jc w:val="center"/>
        <w:rPr>
          <w:rFonts w:ascii="Times New Roman" w:eastAsia="Arial" w:hAnsi="Times New Roman" w:cs="Times New Roman"/>
          <w:sz w:val="24"/>
          <w:szCs w:val="24"/>
          <w:shd w:val="clear" w:color="auto" w:fill="FFFFFF"/>
          <w:lang w:val="en" w:eastAsia="en-GB"/>
        </w:rPr>
      </w:pPr>
    </w:p>
    <w:p w14:paraId="09C6A87E" w14:textId="77777777" w:rsidR="00793FCC" w:rsidRPr="00793FCC" w:rsidRDefault="00793FCC" w:rsidP="00793FCC">
      <w:pPr>
        <w:spacing w:after="0" w:line="480" w:lineRule="auto"/>
        <w:ind w:left="4330"/>
        <w:jc w:val="center"/>
        <w:rPr>
          <w:rFonts w:ascii="Times New Roman" w:eastAsia="Arial" w:hAnsi="Times New Roman" w:cs="Times New Roman"/>
          <w:sz w:val="24"/>
          <w:szCs w:val="24"/>
          <w:shd w:val="clear" w:color="auto" w:fill="FFFFFF"/>
          <w:lang w:val="en" w:eastAsia="en-GB"/>
        </w:rPr>
      </w:pPr>
    </w:p>
    <w:p w14:paraId="253AA9FD"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r w:rsidRPr="00793FCC">
        <w:rPr>
          <w:rFonts w:ascii="Times New Roman" w:eastAsia="Arial" w:hAnsi="Times New Roman" w:cs="Times New Roman"/>
          <w:sz w:val="24"/>
          <w:szCs w:val="24"/>
          <w:shd w:val="clear" w:color="auto" w:fill="FFFFFF"/>
          <w:lang w:val="en" w:eastAsia="en-GB"/>
        </w:rPr>
        <w:t>Submission date: 6 May 2022</w:t>
      </w:r>
    </w:p>
    <w:p w14:paraId="56981BEF"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2474958A"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27999052"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494274AD"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1582F75A"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5C57FDC0"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36AEA896"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6586434E"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6AD0E5BE"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6B0AA521"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126DCD9D"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1975C5CC" w14:textId="77777777" w:rsidR="00793FCC" w:rsidRPr="00793FCC" w:rsidRDefault="00793FCC" w:rsidP="00793FCC">
      <w:pPr>
        <w:spacing w:after="0" w:line="240" w:lineRule="auto"/>
        <w:jc w:val="center"/>
        <w:rPr>
          <w:rFonts w:ascii="Times New Roman" w:eastAsia="Arial" w:hAnsi="Times New Roman" w:cs="Times New Roman"/>
          <w:b/>
          <w:bCs/>
          <w:sz w:val="24"/>
          <w:szCs w:val="24"/>
          <w:lang w:val="en" w:eastAsia="en-GB"/>
        </w:rPr>
      </w:pPr>
    </w:p>
    <w:p w14:paraId="0652A3C0"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sdt>
      <w:sdtPr>
        <w:rPr>
          <w:rFonts w:ascii="Arial" w:eastAsia="Arial" w:hAnsi="Arial" w:cs="Arial"/>
          <w:lang w:val="en" w:eastAsia="en-GB"/>
        </w:rPr>
        <w:id w:val="1746834794"/>
        <w:docPartObj>
          <w:docPartGallery w:val="Table of Contents"/>
          <w:docPartUnique/>
        </w:docPartObj>
      </w:sdtPr>
      <w:sdtContent>
        <w:p w14:paraId="2B60B1E0" w14:textId="51C088BB" w:rsidR="00793FCC" w:rsidRPr="00793FCC" w:rsidRDefault="00793FCC" w:rsidP="00793FCC">
          <w:pPr>
            <w:tabs>
              <w:tab w:val="right" w:pos="9025"/>
            </w:tabs>
            <w:spacing w:before="80" w:after="0" w:line="240" w:lineRule="auto"/>
            <w:rPr>
              <w:rFonts w:ascii="Arial" w:eastAsia="Arial" w:hAnsi="Arial" w:cs="Arial"/>
              <w:b/>
              <w:noProof/>
              <w:color w:val="000000"/>
              <w:lang w:val="en" w:eastAsia="en-GB"/>
            </w:rPr>
          </w:pPr>
          <w:r w:rsidRPr="00793FCC">
            <w:rPr>
              <w:rFonts w:ascii="Arial" w:eastAsia="Arial" w:hAnsi="Arial" w:cs="Arial"/>
              <w:lang w:val="en" w:eastAsia="en-GB"/>
            </w:rPr>
            <w:fldChar w:fldCharType="begin"/>
          </w:r>
          <w:r w:rsidRPr="00793FCC">
            <w:rPr>
              <w:rFonts w:ascii="Arial" w:eastAsia="Arial" w:hAnsi="Arial" w:cs="Arial"/>
              <w:lang w:val="en" w:eastAsia="en-GB"/>
            </w:rPr>
            <w:instrText xml:space="preserve"> TOC \h \u \z </w:instrText>
          </w:r>
          <w:r w:rsidRPr="00793FCC">
            <w:rPr>
              <w:rFonts w:ascii="Arial" w:eastAsia="Arial" w:hAnsi="Arial" w:cs="Arial"/>
              <w:lang w:val="en" w:eastAsia="en-GB"/>
            </w:rPr>
            <w:fldChar w:fldCharType="separate"/>
          </w:r>
          <w:hyperlink w:anchor="_7wygps4p81ga">
            <w:r w:rsidRPr="00793FCC">
              <w:rPr>
                <w:rFonts w:ascii="Arial" w:eastAsia="Arial" w:hAnsi="Arial" w:cs="Arial"/>
                <w:b/>
                <w:noProof/>
                <w:color w:val="000000"/>
                <w:lang w:val="en" w:eastAsia="en-GB"/>
              </w:rPr>
              <w:t>Abstract</w:t>
            </w:r>
          </w:hyperlink>
          <w:r w:rsidRPr="00793FCC">
            <w:rPr>
              <w:rFonts w:ascii="Arial" w:eastAsia="Arial" w:hAnsi="Arial" w:cs="Arial"/>
              <w:b/>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_7wygps4p81ga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3</w:t>
          </w:r>
          <w:r w:rsidRPr="00793FCC">
            <w:rPr>
              <w:rFonts w:ascii="Arial" w:eastAsia="Arial" w:hAnsi="Arial" w:cs="Arial"/>
              <w:noProof/>
              <w:lang w:val="en" w:eastAsia="en-GB"/>
            </w:rPr>
            <w:fldChar w:fldCharType="end"/>
          </w:r>
        </w:p>
        <w:p w14:paraId="3794AFE6" w14:textId="5817986F" w:rsidR="00793FCC" w:rsidRPr="00793FCC" w:rsidRDefault="00793FCC" w:rsidP="00793FCC">
          <w:pPr>
            <w:tabs>
              <w:tab w:val="right" w:pos="9025"/>
            </w:tabs>
            <w:spacing w:before="200" w:after="0" w:line="240" w:lineRule="auto"/>
            <w:rPr>
              <w:rFonts w:ascii="Arial" w:eastAsia="Arial" w:hAnsi="Arial" w:cs="Arial"/>
              <w:b/>
              <w:noProof/>
              <w:color w:val="000000"/>
              <w:lang w:val="en" w:eastAsia="en-GB"/>
            </w:rPr>
          </w:pPr>
          <w:hyperlink w:anchor="_8ftwgrpq2f4i">
            <w:r w:rsidRPr="00793FCC">
              <w:rPr>
                <w:rFonts w:ascii="Arial" w:eastAsia="Arial" w:hAnsi="Arial" w:cs="Arial"/>
                <w:b/>
                <w:noProof/>
                <w:color w:val="000000"/>
                <w:lang w:val="en" w:eastAsia="en-GB"/>
              </w:rPr>
              <w:t>INTRODUCTION</w:t>
            </w:r>
          </w:hyperlink>
          <w:r w:rsidRPr="00793FCC">
            <w:rPr>
              <w:rFonts w:ascii="Arial" w:eastAsia="Arial" w:hAnsi="Arial" w:cs="Arial"/>
              <w:b/>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_8ftwgrpq2f4i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4</w:t>
          </w:r>
          <w:r w:rsidRPr="00793FCC">
            <w:rPr>
              <w:rFonts w:ascii="Arial" w:eastAsia="Arial" w:hAnsi="Arial" w:cs="Arial"/>
              <w:noProof/>
              <w:lang w:val="en" w:eastAsia="en-GB"/>
            </w:rPr>
            <w:fldChar w:fldCharType="end"/>
          </w:r>
        </w:p>
        <w:p w14:paraId="5E2CD602" w14:textId="56287BD0"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wk9dqg6ji1i3">
            <w:r w:rsidRPr="00793FCC">
              <w:rPr>
                <w:rFonts w:ascii="Arial" w:eastAsia="Arial" w:hAnsi="Arial" w:cs="Arial"/>
                <w:noProof/>
                <w:color w:val="000000"/>
                <w:lang w:val="en" w:eastAsia="en-GB"/>
              </w:rPr>
              <w:t>Background</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_wk9dqg6ji1i3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4</w:t>
          </w:r>
          <w:r w:rsidRPr="00793FCC">
            <w:rPr>
              <w:rFonts w:ascii="Arial" w:eastAsia="Arial" w:hAnsi="Arial" w:cs="Arial"/>
              <w:noProof/>
              <w:lang w:val="en" w:eastAsia="en-GB"/>
            </w:rPr>
            <w:fldChar w:fldCharType="end"/>
          </w:r>
        </w:p>
        <w:p w14:paraId="791AE131" w14:textId="51587A9D"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chz13prtx0p1">
            <w:r w:rsidRPr="00793FCC">
              <w:rPr>
                <w:rFonts w:ascii="Arial" w:eastAsia="Arial" w:hAnsi="Arial" w:cs="Arial"/>
                <w:noProof/>
                <w:color w:val="000000"/>
                <w:lang w:val="en" w:eastAsia="en-GB"/>
              </w:rPr>
              <w:t>Significance of Study</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_chz13prtx0p1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4</w:t>
          </w:r>
          <w:r w:rsidRPr="00793FCC">
            <w:rPr>
              <w:rFonts w:ascii="Arial" w:eastAsia="Arial" w:hAnsi="Arial" w:cs="Arial"/>
              <w:noProof/>
              <w:lang w:val="en" w:eastAsia="en-GB"/>
            </w:rPr>
            <w:fldChar w:fldCharType="end"/>
          </w:r>
        </w:p>
        <w:p w14:paraId="173E062C" w14:textId="15D59A0A"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t65t4k13ack8">
            <w:r w:rsidRPr="00793FCC">
              <w:rPr>
                <w:rFonts w:ascii="Arial" w:eastAsia="Arial" w:hAnsi="Arial" w:cs="Arial"/>
                <w:noProof/>
                <w:color w:val="000000"/>
                <w:lang w:val="en" w:eastAsia="en-GB"/>
              </w:rPr>
              <w:t>Research Questions</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_t65t4k13ack8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5</w:t>
          </w:r>
          <w:r w:rsidRPr="00793FCC">
            <w:rPr>
              <w:rFonts w:ascii="Arial" w:eastAsia="Arial" w:hAnsi="Arial" w:cs="Arial"/>
              <w:noProof/>
              <w:lang w:val="en" w:eastAsia="en-GB"/>
            </w:rPr>
            <w:fldChar w:fldCharType="end"/>
          </w:r>
        </w:p>
        <w:p w14:paraId="417F72B8" w14:textId="4955C7C8"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8enq7fegmejv">
            <w:r w:rsidRPr="00793FCC">
              <w:rPr>
                <w:rFonts w:ascii="Arial" w:eastAsia="Arial" w:hAnsi="Arial" w:cs="Arial"/>
                <w:noProof/>
                <w:color w:val="000000"/>
                <w:lang w:val="en" w:eastAsia="en-GB"/>
              </w:rPr>
              <w:t>Research Objectives</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_8enq7fegmejv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5</w:t>
          </w:r>
          <w:r w:rsidRPr="00793FCC">
            <w:rPr>
              <w:rFonts w:ascii="Arial" w:eastAsia="Arial" w:hAnsi="Arial" w:cs="Arial"/>
              <w:noProof/>
              <w:lang w:val="en" w:eastAsia="en-GB"/>
            </w:rPr>
            <w:fldChar w:fldCharType="end"/>
          </w:r>
        </w:p>
        <w:p w14:paraId="5160C12D" w14:textId="36EA79A1"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w4s88uao7ua5">
            <w:r w:rsidRPr="00793FCC">
              <w:rPr>
                <w:rFonts w:ascii="Arial" w:eastAsia="Arial" w:hAnsi="Arial" w:cs="Arial"/>
                <w:noProof/>
                <w:color w:val="000000"/>
                <w:lang w:val="en" w:eastAsia="en-GB"/>
              </w:rPr>
              <w:t>Conclusion</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_w4s88uao7ua5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5</w:t>
          </w:r>
          <w:r w:rsidRPr="00793FCC">
            <w:rPr>
              <w:rFonts w:ascii="Arial" w:eastAsia="Arial" w:hAnsi="Arial" w:cs="Arial"/>
              <w:noProof/>
              <w:lang w:val="en" w:eastAsia="en-GB"/>
            </w:rPr>
            <w:fldChar w:fldCharType="end"/>
          </w:r>
        </w:p>
        <w:p w14:paraId="07DFCE5E" w14:textId="71692558" w:rsidR="00793FCC" w:rsidRPr="00793FCC" w:rsidRDefault="00793FCC" w:rsidP="00793FCC">
          <w:pPr>
            <w:tabs>
              <w:tab w:val="right" w:pos="9025"/>
            </w:tabs>
            <w:spacing w:before="200" w:after="0" w:line="240" w:lineRule="auto"/>
            <w:rPr>
              <w:rFonts w:ascii="Arial" w:eastAsia="Arial" w:hAnsi="Arial" w:cs="Arial"/>
              <w:b/>
              <w:noProof/>
              <w:color w:val="000000"/>
              <w:lang w:val="en" w:eastAsia="en-GB"/>
            </w:rPr>
          </w:pPr>
          <w:hyperlink w:anchor="_9gy0yqbkgfd">
            <w:r w:rsidRPr="00793FCC">
              <w:rPr>
                <w:rFonts w:ascii="Arial" w:eastAsia="Arial" w:hAnsi="Arial" w:cs="Arial"/>
                <w:b/>
                <w:noProof/>
                <w:color w:val="000000"/>
                <w:lang w:val="en" w:eastAsia="en-GB"/>
              </w:rPr>
              <w:t>LITERATURE REVIEW</w:t>
            </w:r>
          </w:hyperlink>
          <w:r w:rsidRPr="00793FCC">
            <w:rPr>
              <w:rFonts w:ascii="Arial" w:eastAsia="Arial" w:hAnsi="Arial" w:cs="Arial"/>
              <w:b/>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_9gy0yqbkgfd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6</w:t>
          </w:r>
          <w:r w:rsidRPr="00793FCC">
            <w:rPr>
              <w:rFonts w:ascii="Arial" w:eastAsia="Arial" w:hAnsi="Arial" w:cs="Arial"/>
              <w:noProof/>
              <w:lang w:val="en" w:eastAsia="en-GB"/>
            </w:rPr>
            <w:fldChar w:fldCharType="end"/>
          </w:r>
        </w:p>
        <w:p w14:paraId="2FFC98A8" w14:textId="1DA16637"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q9tjp21mzizt">
            <w:r w:rsidRPr="00793FCC">
              <w:rPr>
                <w:rFonts w:ascii="Arial" w:eastAsia="Arial" w:hAnsi="Arial" w:cs="Arial"/>
                <w:noProof/>
                <w:color w:val="000000"/>
                <w:lang w:val="en" w:eastAsia="en-GB"/>
              </w:rPr>
              <w:t>Introduction</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_q9tjp21mzizt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6</w:t>
          </w:r>
          <w:r w:rsidRPr="00793FCC">
            <w:rPr>
              <w:rFonts w:ascii="Arial" w:eastAsia="Arial" w:hAnsi="Arial" w:cs="Arial"/>
              <w:noProof/>
              <w:lang w:val="en" w:eastAsia="en-GB"/>
            </w:rPr>
            <w:fldChar w:fldCharType="end"/>
          </w:r>
        </w:p>
        <w:p w14:paraId="08793AD4" w14:textId="17C86C2A"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f7llfuiys8tq">
            <w:r w:rsidRPr="00793FCC">
              <w:rPr>
                <w:rFonts w:ascii="Arial" w:eastAsia="Arial" w:hAnsi="Arial" w:cs="Arial"/>
                <w:noProof/>
                <w:color w:val="000000"/>
                <w:lang w:val="en" w:eastAsia="en-GB"/>
              </w:rPr>
              <w:t>Environment of International Finance</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_f7llfuiys8tq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6</w:t>
          </w:r>
          <w:r w:rsidRPr="00793FCC">
            <w:rPr>
              <w:rFonts w:ascii="Arial" w:eastAsia="Arial" w:hAnsi="Arial" w:cs="Arial"/>
              <w:noProof/>
              <w:lang w:val="en" w:eastAsia="en-GB"/>
            </w:rPr>
            <w:fldChar w:fldCharType="end"/>
          </w:r>
        </w:p>
        <w:p w14:paraId="2DD289AB" w14:textId="7C715DBB"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jkdpco1pu04r">
            <w:r w:rsidRPr="00793FCC">
              <w:rPr>
                <w:rFonts w:ascii="Arial" w:eastAsia="Arial" w:hAnsi="Arial" w:cs="Arial"/>
                <w:noProof/>
                <w:color w:val="000000"/>
                <w:lang w:val="en" w:eastAsia="en-GB"/>
              </w:rPr>
              <w:t>Definition of Multinational Corporations</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_jkdpco1pu04r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7</w:t>
          </w:r>
          <w:r w:rsidRPr="00793FCC">
            <w:rPr>
              <w:rFonts w:ascii="Arial" w:eastAsia="Arial" w:hAnsi="Arial" w:cs="Arial"/>
              <w:noProof/>
              <w:lang w:val="en" w:eastAsia="en-GB"/>
            </w:rPr>
            <w:fldChar w:fldCharType="end"/>
          </w:r>
        </w:p>
        <w:p w14:paraId="00F836DF" w14:textId="58A24DCE"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2d0mr7nvc78m">
            <w:r w:rsidRPr="00793FCC">
              <w:rPr>
                <w:rFonts w:ascii="Arial" w:eastAsia="Arial" w:hAnsi="Arial" w:cs="Arial"/>
                <w:noProof/>
                <w:color w:val="000000"/>
                <w:lang w:val="en" w:eastAsia="en-GB"/>
              </w:rPr>
              <w:t>MNC’s Theory and Practice</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_2d0mr7nvc78m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8</w:t>
          </w:r>
          <w:r w:rsidRPr="00793FCC">
            <w:rPr>
              <w:rFonts w:ascii="Arial" w:eastAsia="Arial" w:hAnsi="Arial" w:cs="Arial"/>
              <w:noProof/>
              <w:lang w:val="en" w:eastAsia="en-GB"/>
            </w:rPr>
            <w:fldChar w:fldCharType="end"/>
          </w:r>
        </w:p>
        <w:p w14:paraId="4D5DC301" w14:textId="5903F8F4"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t9w4srbqi2j9">
            <w:r w:rsidRPr="00793FCC">
              <w:rPr>
                <w:rFonts w:ascii="Arial" w:eastAsia="Arial" w:hAnsi="Arial" w:cs="Arial"/>
                <w:noProof/>
                <w:color w:val="000000"/>
                <w:lang w:val="en" w:eastAsia="en-GB"/>
              </w:rPr>
              <w:t>Characteristics of Multinational Corporations</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_t9w4srbqi2j9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9</w:t>
          </w:r>
          <w:r w:rsidRPr="00793FCC">
            <w:rPr>
              <w:rFonts w:ascii="Arial" w:eastAsia="Arial" w:hAnsi="Arial" w:cs="Arial"/>
              <w:noProof/>
              <w:lang w:val="en" w:eastAsia="en-GB"/>
            </w:rPr>
            <w:fldChar w:fldCharType="end"/>
          </w:r>
        </w:p>
        <w:p w14:paraId="210EEDD6" w14:textId="2BF05B43"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rqty17v5rrz9">
            <w:r w:rsidRPr="00793FCC">
              <w:rPr>
                <w:rFonts w:ascii="Arial" w:eastAsia="Arial" w:hAnsi="Arial" w:cs="Arial"/>
                <w:noProof/>
                <w:color w:val="000000"/>
                <w:lang w:val="en" w:eastAsia="en-GB"/>
              </w:rPr>
              <w:t>Advantages of Funding MNCs</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_rqty17v5rrz9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10</w:t>
          </w:r>
          <w:r w:rsidRPr="00793FCC">
            <w:rPr>
              <w:rFonts w:ascii="Arial" w:eastAsia="Arial" w:hAnsi="Arial" w:cs="Arial"/>
              <w:noProof/>
              <w:lang w:val="en" w:eastAsia="en-GB"/>
            </w:rPr>
            <w:fldChar w:fldCharType="end"/>
          </w:r>
        </w:p>
        <w:p w14:paraId="54C6DBF8" w14:textId="2EA4AE96"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tkbn8dtyyrag">
            <w:r w:rsidRPr="00793FCC">
              <w:rPr>
                <w:rFonts w:ascii="Arial" w:eastAsia="Arial" w:hAnsi="Arial" w:cs="Arial"/>
                <w:noProof/>
                <w:color w:val="000000"/>
                <w:lang w:val="en" w:eastAsia="en-GB"/>
              </w:rPr>
              <w:t>Conclusion</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_tkbn8dtyyrag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11</w:t>
          </w:r>
          <w:r w:rsidRPr="00793FCC">
            <w:rPr>
              <w:rFonts w:ascii="Arial" w:eastAsia="Arial" w:hAnsi="Arial" w:cs="Arial"/>
              <w:noProof/>
              <w:lang w:val="en" w:eastAsia="en-GB"/>
            </w:rPr>
            <w:fldChar w:fldCharType="end"/>
          </w:r>
        </w:p>
        <w:p w14:paraId="6BF19FE5" w14:textId="36FF4088" w:rsidR="00793FCC" w:rsidRPr="00793FCC" w:rsidRDefault="00793FCC" w:rsidP="00793FCC">
          <w:pPr>
            <w:tabs>
              <w:tab w:val="right" w:pos="9025"/>
            </w:tabs>
            <w:spacing w:before="200" w:after="0" w:line="240" w:lineRule="auto"/>
            <w:rPr>
              <w:rFonts w:ascii="Arial" w:eastAsia="Arial" w:hAnsi="Arial" w:cs="Arial"/>
              <w:b/>
              <w:noProof/>
              <w:color w:val="000000"/>
              <w:lang w:val="en" w:eastAsia="en-GB"/>
            </w:rPr>
          </w:pPr>
          <w:hyperlink w:anchor="_24lrlh3yh58o">
            <w:r w:rsidRPr="00793FCC">
              <w:rPr>
                <w:rFonts w:ascii="Arial" w:eastAsia="Arial" w:hAnsi="Arial" w:cs="Arial"/>
                <w:b/>
                <w:noProof/>
                <w:color w:val="000000"/>
                <w:lang w:val="en" w:eastAsia="en-GB"/>
              </w:rPr>
              <w:t>METHODOLOGY</w:t>
            </w:r>
          </w:hyperlink>
          <w:r w:rsidRPr="00793FCC">
            <w:rPr>
              <w:rFonts w:ascii="Arial" w:eastAsia="Arial" w:hAnsi="Arial" w:cs="Arial"/>
              <w:b/>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_24lrlh3yh58o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12</w:t>
          </w:r>
          <w:r w:rsidRPr="00793FCC">
            <w:rPr>
              <w:rFonts w:ascii="Arial" w:eastAsia="Arial" w:hAnsi="Arial" w:cs="Arial"/>
              <w:noProof/>
              <w:lang w:val="en" w:eastAsia="en-GB"/>
            </w:rPr>
            <w:fldChar w:fldCharType="end"/>
          </w:r>
        </w:p>
        <w:p w14:paraId="2F8FF620" w14:textId="44ADFBE8"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hut76qjab5ut">
            <w:r w:rsidRPr="00793FCC">
              <w:rPr>
                <w:rFonts w:ascii="Arial" w:eastAsia="Arial" w:hAnsi="Arial" w:cs="Arial"/>
                <w:noProof/>
                <w:color w:val="000000"/>
                <w:lang w:val="en" w:eastAsia="en-GB"/>
              </w:rPr>
              <w:t>Introduction</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_hut76qjab5ut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12</w:t>
          </w:r>
          <w:r w:rsidRPr="00793FCC">
            <w:rPr>
              <w:rFonts w:ascii="Arial" w:eastAsia="Arial" w:hAnsi="Arial" w:cs="Arial"/>
              <w:noProof/>
              <w:lang w:val="en" w:eastAsia="en-GB"/>
            </w:rPr>
            <w:fldChar w:fldCharType="end"/>
          </w:r>
        </w:p>
        <w:p w14:paraId="40E1ECB0" w14:textId="2E598B5A"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1s44qskpg9go">
            <w:r w:rsidRPr="00793FCC">
              <w:rPr>
                <w:rFonts w:ascii="Arial" w:eastAsia="Arial" w:hAnsi="Arial" w:cs="Arial"/>
                <w:noProof/>
                <w:color w:val="000000"/>
                <w:lang w:val="en" w:eastAsia="en-GB"/>
              </w:rPr>
              <w:t>Research Philosophy</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_1s44qskpg9go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12</w:t>
          </w:r>
          <w:r w:rsidRPr="00793FCC">
            <w:rPr>
              <w:rFonts w:ascii="Arial" w:eastAsia="Arial" w:hAnsi="Arial" w:cs="Arial"/>
              <w:noProof/>
              <w:lang w:val="en" w:eastAsia="en-GB"/>
            </w:rPr>
            <w:fldChar w:fldCharType="end"/>
          </w:r>
        </w:p>
        <w:p w14:paraId="3641E538" w14:textId="10050A39"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jdua6cmfyviv">
            <w:r w:rsidRPr="00793FCC">
              <w:rPr>
                <w:rFonts w:ascii="Arial" w:eastAsia="Arial" w:hAnsi="Arial" w:cs="Arial"/>
                <w:noProof/>
                <w:color w:val="000000"/>
                <w:lang w:val="en" w:eastAsia="en-GB"/>
              </w:rPr>
              <w:t>Research Approach</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_jdua6cmfyviv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12</w:t>
          </w:r>
          <w:r w:rsidRPr="00793FCC">
            <w:rPr>
              <w:rFonts w:ascii="Arial" w:eastAsia="Arial" w:hAnsi="Arial" w:cs="Arial"/>
              <w:noProof/>
              <w:lang w:val="en" w:eastAsia="en-GB"/>
            </w:rPr>
            <w:fldChar w:fldCharType="end"/>
          </w:r>
        </w:p>
        <w:p w14:paraId="1903618C" w14:textId="5BE03689"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bjivejqh431y">
            <w:r w:rsidRPr="00793FCC">
              <w:rPr>
                <w:rFonts w:ascii="Arial" w:eastAsia="Arial" w:hAnsi="Arial" w:cs="Arial"/>
                <w:noProof/>
                <w:color w:val="000000"/>
                <w:lang w:val="en" w:eastAsia="en-GB"/>
              </w:rPr>
              <w:t>Research Strategy</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_bjivejqh431y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13</w:t>
          </w:r>
          <w:r w:rsidRPr="00793FCC">
            <w:rPr>
              <w:rFonts w:ascii="Arial" w:eastAsia="Arial" w:hAnsi="Arial" w:cs="Arial"/>
              <w:noProof/>
              <w:lang w:val="en" w:eastAsia="en-GB"/>
            </w:rPr>
            <w:fldChar w:fldCharType="end"/>
          </w:r>
        </w:p>
        <w:p w14:paraId="31C20749" w14:textId="645B5E40"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7fz8cw7y43z1">
            <w:r w:rsidRPr="00793FCC">
              <w:rPr>
                <w:rFonts w:ascii="Arial" w:eastAsia="Arial" w:hAnsi="Arial" w:cs="Arial"/>
                <w:noProof/>
                <w:color w:val="000000"/>
                <w:lang w:val="en" w:eastAsia="en-GB"/>
              </w:rPr>
              <w:t>Methods of Choice</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_7fz8cw7y43z1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13</w:t>
          </w:r>
          <w:r w:rsidRPr="00793FCC">
            <w:rPr>
              <w:rFonts w:ascii="Arial" w:eastAsia="Arial" w:hAnsi="Arial" w:cs="Arial"/>
              <w:noProof/>
              <w:lang w:val="en" w:eastAsia="en-GB"/>
            </w:rPr>
            <w:fldChar w:fldCharType="end"/>
          </w:r>
        </w:p>
        <w:p w14:paraId="7B9E43AC" w14:textId="2A6D9007"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ol6g78124nyq">
            <w:r w:rsidRPr="00793FCC">
              <w:rPr>
                <w:rFonts w:ascii="Arial" w:eastAsia="Arial" w:hAnsi="Arial" w:cs="Arial"/>
                <w:noProof/>
                <w:color w:val="000000"/>
                <w:lang w:val="en" w:eastAsia="en-GB"/>
              </w:rPr>
              <w:t>Time Horizons</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_ol6g78124nyq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13</w:t>
          </w:r>
          <w:r w:rsidRPr="00793FCC">
            <w:rPr>
              <w:rFonts w:ascii="Arial" w:eastAsia="Arial" w:hAnsi="Arial" w:cs="Arial"/>
              <w:noProof/>
              <w:lang w:val="en" w:eastAsia="en-GB"/>
            </w:rPr>
            <w:fldChar w:fldCharType="end"/>
          </w:r>
        </w:p>
        <w:p w14:paraId="01971A9E" w14:textId="1FEA7E93"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70c9avoj6fzz">
            <w:r w:rsidRPr="00793FCC">
              <w:rPr>
                <w:rFonts w:ascii="Arial" w:eastAsia="Arial" w:hAnsi="Arial" w:cs="Arial"/>
                <w:noProof/>
                <w:color w:val="000000"/>
                <w:lang w:val="en" w:eastAsia="en-GB"/>
              </w:rPr>
              <w:t>Data Collection</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_70c9avoj6fzz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13</w:t>
          </w:r>
          <w:r w:rsidRPr="00793FCC">
            <w:rPr>
              <w:rFonts w:ascii="Arial" w:eastAsia="Arial" w:hAnsi="Arial" w:cs="Arial"/>
              <w:noProof/>
              <w:lang w:val="en" w:eastAsia="en-GB"/>
            </w:rPr>
            <w:fldChar w:fldCharType="end"/>
          </w:r>
        </w:p>
        <w:p w14:paraId="1CE4E010" w14:textId="4E740A72"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2z81chj4njqd">
            <w:r w:rsidRPr="00793FCC">
              <w:rPr>
                <w:rFonts w:ascii="Arial" w:eastAsia="Arial" w:hAnsi="Arial" w:cs="Arial"/>
                <w:noProof/>
                <w:color w:val="000000"/>
                <w:lang w:val="en" w:eastAsia="en-GB"/>
              </w:rPr>
              <w:t>Data Analysis</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_2z81chj4njqd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14</w:t>
          </w:r>
          <w:r w:rsidRPr="00793FCC">
            <w:rPr>
              <w:rFonts w:ascii="Arial" w:eastAsia="Arial" w:hAnsi="Arial" w:cs="Arial"/>
              <w:noProof/>
              <w:lang w:val="en" w:eastAsia="en-GB"/>
            </w:rPr>
            <w:fldChar w:fldCharType="end"/>
          </w:r>
        </w:p>
        <w:p w14:paraId="1374964A" w14:textId="200E1D61"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7pl0a9h4i8ov">
            <w:r w:rsidRPr="00793FCC">
              <w:rPr>
                <w:rFonts w:ascii="Arial" w:eastAsia="Arial" w:hAnsi="Arial" w:cs="Arial"/>
                <w:noProof/>
                <w:color w:val="000000"/>
                <w:lang w:val="en" w:eastAsia="en-GB"/>
              </w:rPr>
              <w:t>Ethical Considerations</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_7pl0a9h4i8ov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14</w:t>
          </w:r>
          <w:r w:rsidRPr="00793FCC">
            <w:rPr>
              <w:rFonts w:ascii="Arial" w:eastAsia="Arial" w:hAnsi="Arial" w:cs="Arial"/>
              <w:noProof/>
              <w:lang w:val="en" w:eastAsia="en-GB"/>
            </w:rPr>
            <w:fldChar w:fldCharType="end"/>
          </w:r>
        </w:p>
        <w:p w14:paraId="7AB65701" w14:textId="3933667D"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xsoie21iwoml">
            <w:r w:rsidRPr="00793FCC">
              <w:rPr>
                <w:rFonts w:ascii="Arial" w:eastAsia="Arial" w:hAnsi="Arial" w:cs="Arial"/>
                <w:noProof/>
                <w:color w:val="000000"/>
                <w:lang w:val="en" w:eastAsia="en-GB"/>
              </w:rPr>
              <w:t>Conclusion</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_xsoie21iwoml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14</w:t>
          </w:r>
          <w:r w:rsidRPr="00793FCC">
            <w:rPr>
              <w:rFonts w:ascii="Arial" w:eastAsia="Arial" w:hAnsi="Arial" w:cs="Arial"/>
              <w:noProof/>
              <w:lang w:val="en" w:eastAsia="en-GB"/>
            </w:rPr>
            <w:fldChar w:fldCharType="end"/>
          </w:r>
        </w:p>
        <w:p w14:paraId="4034B9D0" w14:textId="1A230DC3" w:rsidR="00793FCC" w:rsidRPr="00793FCC" w:rsidRDefault="00793FCC" w:rsidP="00793FCC">
          <w:pPr>
            <w:tabs>
              <w:tab w:val="right" w:pos="9025"/>
            </w:tabs>
            <w:spacing w:before="200" w:after="0" w:line="240" w:lineRule="auto"/>
            <w:rPr>
              <w:rFonts w:ascii="Arial" w:eastAsia="Arial" w:hAnsi="Arial" w:cs="Arial"/>
              <w:b/>
              <w:noProof/>
              <w:color w:val="000000"/>
              <w:lang w:val="en" w:eastAsia="en-GB"/>
            </w:rPr>
          </w:pPr>
          <w:hyperlink w:anchor="_p6booey1z0ar">
            <w:r w:rsidRPr="00793FCC">
              <w:rPr>
                <w:rFonts w:ascii="Arial" w:eastAsia="Arial" w:hAnsi="Arial" w:cs="Arial"/>
                <w:b/>
                <w:noProof/>
                <w:color w:val="000000"/>
                <w:lang w:val="en" w:eastAsia="en-GB"/>
              </w:rPr>
              <w:t>RESULTS AND FINDINGS</w:t>
            </w:r>
          </w:hyperlink>
          <w:r w:rsidRPr="00793FCC">
            <w:rPr>
              <w:rFonts w:ascii="Arial" w:eastAsia="Arial" w:hAnsi="Arial" w:cs="Arial"/>
              <w:b/>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_p6booey1z0ar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15</w:t>
          </w:r>
          <w:r w:rsidRPr="00793FCC">
            <w:rPr>
              <w:rFonts w:ascii="Arial" w:eastAsia="Arial" w:hAnsi="Arial" w:cs="Arial"/>
              <w:noProof/>
              <w:lang w:val="en" w:eastAsia="en-GB"/>
            </w:rPr>
            <w:fldChar w:fldCharType="end"/>
          </w:r>
        </w:p>
        <w:p w14:paraId="41C926C5" w14:textId="4E3FE627" w:rsidR="00793FCC" w:rsidRPr="00793FCC" w:rsidRDefault="00793FCC" w:rsidP="00793FCC">
          <w:pPr>
            <w:tabs>
              <w:tab w:val="right" w:pos="9025"/>
            </w:tabs>
            <w:spacing w:before="200" w:after="0" w:line="240" w:lineRule="auto"/>
            <w:rPr>
              <w:rFonts w:ascii="Arial" w:eastAsia="Arial" w:hAnsi="Arial" w:cs="Arial"/>
              <w:b/>
              <w:noProof/>
              <w:color w:val="000000"/>
              <w:lang w:val="en" w:eastAsia="en-GB"/>
            </w:rPr>
          </w:pPr>
          <w:hyperlink w:anchor="_b34ufnbw4kds">
            <w:r w:rsidRPr="00793FCC">
              <w:rPr>
                <w:rFonts w:ascii="Arial" w:eastAsia="Arial" w:hAnsi="Arial" w:cs="Arial"/>
                <w:b/>
                <w:noProof/>
                <w:color w:val="000000"/>
                <w:lang w:val="en" w:eastAsia="en-GB"/>
              </w:rPr>
              <w:t>DISCUSSION</w:t>
            </w:r>
          </w:hyperlink>
          <w:r w:rsidRPr="00793FCC">
            <w:rPr>
              <w:rFonts w:ascii="Arial" w:eastAsia="Arial" w:hAnsi="Arial" w:cs="Arial"/>
              <w:b/>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_b34ufnbw4kds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15</w:t>
          </w:r>
          <w:r w:rsidRPr="00793FCC">
            <w:rPr>
              <w:rFonts w:ascii="Arial" w:eastAsia="Arial" w:hAnsi="Arial" w:cs="Arial"/>
              <w:noProof/>
              <w:lang w:val="en" w:eastAsia="en-GB"/>
            </w:rPr>
            <w:fldChar w:fldCharType="end"/>
          </w:r>
        </w:p>
        <w:p w14:paraId="5CE134F9" w14:textId="70DB2043" w:rsidR="00793FCC" w:rsidRPr="00793FCC" w:rsidRDefault="00793FCC" w:rsidP="00793FCC">
          <w:pPr>
            <w:tabs>
              <w:tab w:val="right" w:pos="9025"/>
            </w:tabs>
            <w:spacing w:before="200" w:after="0" w:line="240" w:lineRule="auto"/>
            <w:rPr>
              <w:rFonts w:ascii="Arial" w:eastAsia="Arial" w:hAnsi="Arial" w:cs="Arial"/>
              <w:b/>
              <w:noProof/>
              <w:color w:val="000000"/>
              <w:lang w:val="en" w:eastAsia="en-GB"/>
            </w:rPr>
          </w:pPr>
          <w:hyperlink w:anchor="_f8znpwzosmx">
            <w:r w:rsidRPr="00793FCC">
              <w:rPr>
                <w:rFonts w:ascii="Arial" w:eastAsia="Arial" w:hAnsi="Arial" w:cs="Arial"/>
                <w:b/>
                <w:noProof/>
                <w:color w:val="000000"/>
                <w:lang w:val="en" w:eastAsia="en-GB"/>
              </w:rPr>
              <w:t>CONCLUSION AND RECOMMENDATIONS</w:t>
            </w:r>
          </w:hyperlink>
          <w:r w:rsidRPr="00793FCC">
            <w:rPr>
              <w:rFonts w:ascii="Arial" w:eastAsia="Arial" w:hAnsi="Arial" w:cs="Arial"/>
              <w:b/>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_f8znpwzosmx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17</w:t>
          </w:r>
          <w:r w:rsidRPr="00793FCC">
            <w:rPr>
              <w:rFonts w:ascii="Arial" w:eastAsia="Arial" w:hAnsi="Arial" w:cs="Arial"/>
              <w:noProof/>
              <w:lang w:val="en" w:eastAsia="en-GB"/>
            </w:rPr>
            <w:fldChar w:fldCharType="end"/>
          </w:r>
        </w:p>
        <w:p w14:paraId="46BA1364" w14:textId="206C0B09" w:rsidR="00793FCC" w:rsidRPr="00793FCC" w:rsidRDefault="00793FCC" w:rsidP="00793FCC">
          <w:pPr>
            <w:tabs>
              <w:tab w:val="right" w:pos="9025"/>
            </w:tabs>
            <w:spacing w:before="200" w:after="0" w:line="240" w:lineRule="auto"/>
            <w:rPr>
              <w:rFonts w:ascii="Arial" w:eastAsia="Arial" w:hAnsi="Arial" w:cs="Arial"/>
              <w:b/>
              <w:noProof/>
              <w:color w:val="000000"/>
              <w:lang w:val="en" w:eastAsia="en-GB"/>
            </w:rPr>
          </w:pPr>
          <w:hyperlink w:anchor="_bde3dkrs3zd6">
            <w:r w:rsidRPr="00793FCC">
              <w:rPr>
                <w:rFonts w:ascii="Arial" w:eastAsia="Arial" w:hAnsi="Arial" w:cs="Arial"/>
                <w:b/>
                <w:noProof/>
                <w:color w:val="000000"/>
                <w:lang w:val="en" w:eastAsia="en-GB"/>
              </w:rPr>
              <w:t>REFERENCES</w:t>
            </w:r>
          </w:hyperlink>
          <w:r w:rsidRPr="00793FCC">
            <w:rPr>
              <w:rFonts w:ascii="Arial" w:eastAsia="Arial" w:hAnsi="Arial" w:cs="Arial"/>
              <w:b/>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_bde3dkrs3zd6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18</w:t>
          </w:r>
          <w:r w:rsidRPr="00793FCC">
            <w:rPr>
              <w:rFonts w:ascii="Arial" w:eastAsia="Arial" w:hAnsi="Arial" w:cs="Arial"/>
              <w:noProof/>
              <w:lang w:val="en" w:eastAsia="en-GB"/>
            </w:rPr>
            <w:fldChar w:fldCharType="end"/>
          </w:r>
        </w:p>
        <w:p w14:paraId="6B86C27C" w14:textId="767D67D6" w:rsidR="00793FCC" w:rsidRPr="00793FCC" w:rsidRDefault="00793FCC" w:rsidP="00793FCC">
          <w:pPr>
            <w:tabs>
              <w:tab w:val="right" w:pos="9025"/>
            </w:tabs>
            <w:spacing w:before="200" w:after="0" w:line="240" w:lineRule="auto"/>
            <w:rPr>
              <w:rFonts w:ascii="Arial" w:eastAsia="Arial" w:hAnsi="Arial" w:cs="Arial"/>
              <w:b/>
              <w:noProof/>
              <w:color w:val="000000"/>
              <w:lang w:val="en" w:eastAsia="en-GB"/>
            </w:rPr>
          </w:pPr>
          <w:hyperlink w:anchor="_4k1fruf8huea">
            <w:r w:rsidRPr="00793FCC">
              <w:rPr>
                <w:rFonts w:ascii="Arial" w:eastAsia="Arial" w:hAnsi="Arial" w:cs="Arial"/>
                <w:b/>
                <w:noProof/>
                <w:color w:val="000000"/>
                <w:lang w:val="en" w:eastAsia="en-GB"/>
              </w:rPr>
              <w:t>APPENDICES</w:t>
            </w:r>
          </w:hyperlink>
          <w:r w:rsidRPr="00793FCC">
            <w:rPr>
              <w:rFonts w:ascii="Arial" w:eastAsia="Arial" w:hAnsi="Arial" w:cs="Arial"/>
              <w:b/>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_4k1fruf8huea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19</w:t>
          </w:r>
          <w:r w:rsidRPr="00793FCC">
            <w:rPr>
              <w:rFonts w:ascii="Arial" w:eastAsia="Arial" w:hAnsi="Arial" w:cs="Arial"/>
              <w:noProof/>
              <w:lang w:val="en" w:eastAsia="en-GB"/>
            </w:rPr>
            <w:fldChar w:fldCharType="end"/>
          </w:r>
        </w:p>
        <w:p w14:paraId="2BE0031D" w14:textId="1F2FFD57"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q7ucfetd37gr">
            <w:r w:rsidRPr="00793FCC">
              <w:rPr>
                <w:rFonts w:ascii="Arial" w:eastAsia="Arial" w:hAnsi="Arial" w:cs="Arial"/>
                <w:noProof/>
                <w:color w:val="000000"/>
                <w:lang w:val="en" w:eastAsia="en-GB"/>
              </w:rPr>
              <w:t>APPENDIX A: QUESTIONNAIRE</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_q7ucfetd37gr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19</w:t>
          </w:r>
          <w:r w:rsidRPr="00793FCC">
            <w:rPr>
              <w:rFonts w:ascii="Arial" w:eastAsia="Arial" w:hAnsi="Arial" w:cs="Arial"/>
              <w:noProof/>
              <w:lang w:val="en" w:eastAsia="en-GB"/>
            </w:rPr>
            <w:fldChar w:fldCharType="end"/>
          </w:r>
        </w:p>
        <w:p w14:paraId="4BE430F2" w14:textId="73D71AD3" w:rsidR="00793FCC" w:rsidRPr="00793FCC" w:rsidRDefault="00793FCC" w:rsidP="00793FCC">
          <w:pPr>
            <w:tabs>
              <w:tab w:val="right" w:pos="9025"/>
            </w:tabs>
            <w:spacing w:before="60" w:after="0" w:line="240" w:lineRule="auto"/>
            <w:ind w:left="360"/>
            <w:rPr>
              <w:rFonts w:ascii="Arial" w:eastAsia="Arial" w:hAnsi="Arial" w:cs="Arial"/>
              <w:noProof/>
              <w:color w:val="000000"/>
              <w:lang w:val="en" w:eastAsia="en-GB"/>
            </w:rPr>
          </w:pPr>
          <w:hyperlink w:anchor="_12gx6o31wyot">
            <w:r w:rsidRPr="00793FCC">
              <w:rPr>
                <w:rFonts w:ascii="Arial" w:eastAsia="Arial" w:hAnsi="Arial" w:cs="Arial"/>
                <w:noProof/>
                <w:color w:val="000000"/>
                <w:lang w:val="en" w:eastAsia="en-GB"/>
              </w:rPr>
              <w:t>RESPONSES TO QUESTIONNAIRE</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_12gx6o31wyot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19</w:t>
          </w:r>
          <w:r w:rsidRPr="00793FCC">
            <w:rPr>
              <w:rFonts w:ascii="Arial" w:eastAsia="Arial" w:hAnsi="Arial" w:cs="Arial"/>
              <w:noProof/>
              <w:lang w:val="en" w:eastAsia="en-GB"/>
            </w:rPr>
            <w:fldChar w:fldCharType="end"/>
          </w:r>
        </w:p>
        <w:p w14:paraId="0C36A3B6" w14:textId="3DD34296" w:rsidR="00793FCC" w:rsidRPr="00793FCC" w:rsidRDefault="00793FCC" w:rsidP="00793FCC">
          <w:pPr>
            <w:tabs>
              <w:tab w:val="right" w:pos="9025"/>
            </w:tabs>
            <w:spacing w:before="60" w:after="80" w:line="240" w:lineRule="auto"/>
            <w:ind w:left="360"/>
            <w:rPr>
              <w:rFonts w:ascii="Arial" w:eastAsia="Arial" w:hAnsi="Arial" w:cs="Arial"/>
              <w:color w:val="000000"/>
              <w:lang w:val="en" w:eastAsia="en-GB"/>
            </w:rPr>
          </w:pPr>
          <w:hyperlink w:anchor="_olz0bs2p6ysd">
            <w:r w:rsidRPr="00793FCC">
              <w:rPr>
                <w:rFonts w:ascii="Arial" w:eastAsia="Arial" w:hAnsi="Arial" w:cs="Arial"/>
                <w:noProof/>
                <w:color w:val="000000"/>
                <w:lang w:val="en" w:eastAsia="en-GB"/>
              </w:rPr>
              <w:t>THEMATIC ANALYSIS TABLES FOR QUESTIONNAIRE</w:t>
            </w:r>
          </w:hyperlink>
          <w:r w:rsidRPr="00793FCC">
            <w:rPr>
              <w:rFonts w:ascii="Arial" w:eastAsia="Arial" w:hAnsi="Arial" w:cs="Arial"/>
              <w:noProof/>
              <w:color w:val="000000"/>
              <w:lang w:val="en" w:eastAsia="en-GB"/>
            </w:rPr>
            <w:tab/>
          </w:r>
          <w:r w:rsidRPr="00793FCC">
            <w:rPr>
              <w:rFonts w:ascii="Arial" w:eastAsia="Arial" w:hAnsi="Arial" w:cs="Arial"/>
              <w:noProof/>
              <w:lang w:val="en" w:eastAsia="en-GB"/>
            </w:rPr>
            <w:fldChar w:fldCharType="begin"/>
          </w:r>
          <w:r w:rsidRPr="00793FCC">
            <w:rPr>
              <w:rFonts w:ascii="Arial" w:eastAsia="Arial" w:hAnsi="Arial" w:cs="Arial"/>
              <w:noProof/>
              <w:lang w:val="en" w:eastAsia="en-GB"/>
            </w:rPr>
            <w:instrText xml:space="preserve"> PAGEREF _olz0bs2p6ysd \h </w:instrText>
          </w:r>
          <w:r w:rsidRPr="00793FCC">
            <w:rPr>
              <w:rFonts w:ascii="Arial" w:eastAsia="Arial" w:hAnsi="Arial" w:cs="Arial"/>
              <w:noProof/>
              <w:lang w:val="en" w:eastAsia="en-GB"/>
            </w:rPr>
          </w:r>
          <w:r w:rsidRPr="00793FCC">
            <w:rPr>
              <w:rFonts w:ascii="Arial" w:eastAsia="Arial" w:hAnsi="Arial" w:cs="Arial"/>
              <w:noProof/>
              <w:lang w:val="en" w:eastAsia="en-GB"/>
            </w:rPr>
            <w:fldChar w:fldCharType="separate"/>
          </w:r>
          <w:r w:rsidR="001A044A">
            <w:rPr>
              <w:rFonts w:ascii="Arial" w:eastAsia="Arial" w:hAnsi="Arial" w:cs="Arial"/>
              <w:noProof/>
              <w:lang w:val="en" w:eastAsia="en-GB"/>
            </w:rPr>
            <w:t>21</w:t>
          </w:r>
          <w:r w:rsidRPr="00793FCC">
            <w:rPr>
              <w:rFonts w:ascii="Arial" w:eastAsia="Arial" w:hAnsi="Arial" w:cs="Arial"/>
              <w:noProof/>
              <w:lang w:val="en" w:eastAsia="en-GB"/>
            </w:rPr>
            <w:fldChar w:fldCharType="end"/>
          </w:r>
          <w:r w:rsidRPr="00793FCC">
            <w:rPr>
              <w:rFonts w:ascii="Arial" w:eastAsia="Arial" w:hAnsi="Arial" w:cs="Arial"/>
              <w:lang w:val="en" w:eastAsia="en-GB"/>
            </w:rPr>
            <w:fldChar w:fldCharType="end"/>
          </w:r>
        </w:p>
      </w:sdtContent>
    </w:sdt>
    <w:p w14:paraId="273330E5" w14:textId="77777777" w:rsidR="00793FCC" w:rsidRPr="00793FCC" w:rsidRDefault="00793FCC" w:rsidP="00793FCC">
      <w:pPr>
        <w:spacing w:after="0" w:line="276" w:lineRule="auto"/>
        <w:rPr>
          <w:rFonts w:ascii="Times New Roman" w:eastAsia="Times New Roman" w:hAnsi="Times New Roman" w:cs="Times New Roman"/>
          <w:sz w:val="24"/>
          <w:szCs w:val="24"/>
          <w:lang w:val="en" w:eastAsia="en-GB"/>
        </w:rPr>
      </w:pPr>
    </w:p>
    <w:p w14:paraId="71E7885F" w14:textId="77777777" w:rsidR="00793FCC" w:rsidRPr="00793FCC" w:rsidRDefault="00793FCC" w:rsidP="00793FCC">
      <w:pPr>
        <w:spacing w:after="0" w:line="276" w:lineRule="auto"/>
        <w:rPr>
          <w:rFonts w:ascii="Times New Roman" w:eastAsia="Times New Roman" w:hAnsi="Times New Roman" w:cs="Times New Roman"/>
          <w:sz w:val="24"/>
          <w:szCs w:val="24"/>
          <w:lang w:val="en" w:eastAsia="en-GB"/>
        </w:rPr>
      </w:pPr>
    </w:p>
    <w:p w14:paraId="5A6793C7" w14:textId="4AE872BE" w:rsidR="00793FCC" w:rsidRDefault="00793FCC" w:rsidP="00793FCC">
      <w:pPr>
        <w:spacing w:after="0" w:line="240" w:lineRule="auto"/>
        <w:rPr>
          <w:rFonts w:ascii="Times New Roman" w:eastAsia="Times New Roman" w:hAnsi="Times New Roman" w:cs="Times New Roman"/>
          <w:sz w:val="24"/>
          <w:szCs w:val="24"/>
          <w:lang w:val="en" w:eastAsia="en-GB"/>
        </w:rPr>
      </w:pPr>
    </w:p>
    <w:p w14:paraId="5286B54B"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bookmarkStart w:id="0" w:name="_adoppctwvgon" w:colFirst="0" w:colLast="0"/>
      <w:bookmarkEnd w:id="0"/>
    </w:p>
    <w:p w14:paraId="529D2F74" w14:textId="77777777" w:rsidR="00793FCC" w:rsidRPr="00793FCC" w:rsidRDefault="00793FCC" w:rsidP="001A044A">
      <w:pPr>
        <w:keepNext/>
        <w:keepLines/>
        <w:spacing w:after="0" w:line="240" w:lineRule="auto"/>
        <w:outlineLvl w:val="0"/>
        <w:rPr>
          <w:rFonts w:ascii="Times New Roman" w:eastAsia="Times New Roman" w:hAnsi="Times New Roman" w:cs="Times New Roman"/>
          <w:b/>
          <w:sz w:val="24"/>
          <w:szCs w:val="24"/>
          <w:lang w:val="en" w:eastAsia="en-GB"/>
        </w:rPr>
      </w:pPr>
    </w:p>
    <w:p w14:paraId="73326023" w14:textId="77777777" w:rsidR="00793FCC" w:rsidRPr="00793FCC" w:rsidRDefault="00793FCC" w:rsidP="00793FCC">
      <w:pPr>
        <w:keepNext/>
        <w:keepLines/>
        <w:spacing w:after="0" w:line="240" w:lineRule="auto"/>
        <w:jc w:val="center"/>
        <w:outlineLvl w:val="0"/>
        <w:rPr>
          <w:rFonts w:ascii="Times New Roman" w:eastAsia="Times New Roman" w:hAnsi="Times New Roman" w:cs="Times New Roman"/>
          <w:b/>
          <w:sz w:val="24"/>
          <w:szCs w:val="24"/>
          <w:lang w:val="en" w:eastAsia="en-GB"/>
        </w:rPr>
      </w:pPr>
      <w:bookmarkStart w:id="1" w:name="_7wygps4p81ga" w:colFirst="0" w:colLast="0"/>
      <w:bookmarkEnd w:id="1"/>
      <w:r w:rsidRPr="00793FCC">
        <w:rPr>
          <w:rFonts w:ascii="Times New Roman" w:eastAsia="Times New Roman" w:hAnsi="Times New Roman" w:cs="Times New Roman"/>
          <w:b/>
          <w:sz w:val="24"/>
          <w:szCs w:val="24"/>
          <w:lang w:val="en" w:eastAsia="en-GB"/>
        </w:rPr>
        <w:t>Abstract</w:t>
      </w:r>
    </w:p>
    <w:p w14:paraId="6E9F073D"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current dissertation aims at highlighting the benefits of raising capital to finance the international projects for multinational companies. The study utilized a survey to collect data from managers from General Electric, Huawei, and Royal Dutch Shell. Consequently, the data was analyzed using thematic analysis. The study revealed that MNCs are opting for partnerships, facilitate flow of Foreign Direct Investment into developing nations, encourage spread of intellectual knowledge, and create jobs. In the end, the study recommends that partnerships between MNCs and other players need to be encouraged. Additionally, the study also recommends that there should be a standardized framework to guide the operation of MNCs throughout the globe. </w:t>
      </w:r>
    </w:p>
    <w:p w14:paraId="65E597FC"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34047CE2"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B37B7E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1395FB0C"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BCCB9B2"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7FCE6A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3C29CB1E"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A62232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11EA6BAD"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693198A6"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EB9F91D"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F969B16"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3FC874C2"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0834012F"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4E1E1F3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4A09B8E"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507C8C3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551C4770"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38ED80A2"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0A6CA4BE"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04F8B0FE"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53AABAF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57D2920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4438242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38CED1D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15411DE"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413E74C6"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1412A4FA"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A4FC484"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5132D08C"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577677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0C953E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6A5125E"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35BEA2C0"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6D766A4D"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2D901E8"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0A2B1DE4"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33266A0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63BD685A"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459232D" w14:textId="77777777" w:rsidR="00793FCC" w:rsidRPr="00793FCC" w:rsidRDefault="00793FCC" w:rsidP="00793FCC">
      <w:pPr>
        <w:keepNext/>
        <w:keepLines/>
        <w:spacing w:before="400" w:after="120" w:line="240" w:lineRule="auto"/>
        <w:jc w:val="center"/>
        <w:outlineLvl w:val="0"/>
        <w:rPr>
          <w:rFonts w:ascii="Times New Roman" w:eastAsia="Times New Roman" w:hAnsi="Times New Roman" w:cs="Times New Roman"/>
          <w:b/>
          <w:sz w:val="24"/>
          <w:szCs w:val="24"/>
          <w:lang w:val="en" w:eastAsia="en-GB"/>
        </w:rPr>
      </w:pPr>
      <w:bookmarkStart w:id="2" w:name="_8ftwgrpq2f4i" w:colFirst="0" w:colLast="0"/>
      <w:bookmarkEnd w:id="2"/>
      <w:r w:rsidRPr="00793FCC">
        <w:rPr>
          <w:rFonts w:ascii="Times New Roman" w:eastAsia="Times New Roman" w:hAnsi="Times New Roman" w:cs="Times New Roman"/>
          <w:b/>
          <w:sz w:val="24"/>
          <w:szCs w:val="24"/>
          <w:lang w:val="en" w:eastAsia="en-GB"/>
        </w:rPr>
        <w:lastRenderedPageBreak/>
        <w:t>INTRODUCTION</w:t>
      </w:r>
    </w:p>
    <w:p w14:paraId="1AA7776D"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3" w:name="_wk9dqg6ji1i3" w:colFirst="0" w:colLast="0"/>
      <w:bookmarkEnd w:id="3"/>
      <w:r w:rsidRPr="00793FCC">
        <w:rPr>
          <w:rFonts w:ascii="Times New Roman" w:eastAsia="Times New Roman" w:hAnsi="Times New Roman" w:cs="Times New Roman"/>
          <w:b/>
          <w:sz w:val="24"/>
          <w:szCs w:val="24"/>
          <w:lang w:val="en" w:eastAsia="en-GB"/>
        </w:rPr>
        <w:t>Background</w:t>
      </w:r>
    </w:p>
    <w:p w14:paraId="259D50AA"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International finance is an important facet in the global economy. The international movement of capital is one of the features of globalization in modern economies (Grewal and Sheehan, 2005). Many financial institutions invest in securities and funds that are offered to borrowers within different financial markets (Grewal and Sheehan, 2005). There are two main types of borrowing used by institutions such as corporations and governments: domestic and international borrowing. Domestic borrowing refers to the procurement of capital from organizations within a country to fund projects (Grewal and Sheehan, 2005). On the other hand, international borrowing involves procurement of money from bodies outside the country to fund projects (Grewal and Sheehan, 2005). The main bodies that provide financing at the domestic and international level are hedge funds, banks, management investment funds, superannuation funds, and governments (Grewal and Sheehan, 2005). Therefore, international finance is an intimate process that involves movement of capital between nations as organizations procure the money needed to finance different types of projects. </w:t>
      </w:r>
    </w:p>
    <w:p w14:paraId="1F2C48DA" w14:textId="417F478B"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Additionally, there are important international financial institutions that mediate and facilitate the movement of capital around the globe. The main international financial institutions include the World Bank, the International Monetary Fund, the National Bureau of Economic Research, and International Finance Corporation. </w:t>
      </w:r>
      <w:proofErr w:type="gramStart"/>
      <w:r w:rsidRPr="00793FCC">
        <w:rPr>
          <w:rFonts w:ascii="Times New Roman" w:eastAsia="Times New Roman" w:hAnsi="Times New Roman" w:cs="Times New Roman"/>
          <w:sz w:val="24"/>
          <w:szCs w:val="24"/>
          <w:lang w:val="en" w:eastAsia="en-GB"/>
        </w:rPr>
        <w:t>All of</w:t>
      </w:r>
      <w:proofErr w:type="gramEnd"/>
      <w:r w:rsidRPr="00793FCC">
        <w:rPr>
          <w:rFonts w:ascii="Times New Roman" w:eastAsia="Times New Roman" w:hAnsi="Times New Roman" w:cs="Times New Roman"/>
          <w:sz w:val="24"/>
          <w:szCs w:val="24"/>
          <w:lang w:val="en" w:eastAsia="en-GB"/>
        </w:rPr>
        <w:t xml:space="preserve"> these organizations aim to provide capital and investment advice to different players in international finance. Concurrently, regional trading blocs are also taking precedence and changing the dynamics of global economics to involve the collective actions of countries as opposed to the agenda of singular nations. Some examples of Regional Trade Agreements are Asia-Pacific Economic Cooperation (APEC), the European Union (EU), African Union (AU</w:t>
      </w:r>
      <w:r w:rsidRPr="00793FCC">
        <w:rPr>
          <w:rFonts w:ascii="Times New Roman" w:eastAsia="Times New Roman" w:hAnsi="Times New Roman" w:cs="Times New Roman"/>
          <w:sz w:val="24"/>
          <w:szCs w:val="24"/>
          <w:lang w:val="en" w:eastAsia="en-GB"/>
        </w:rPr>
        <w:t>), and</w:t>
      </w:r>
      <w:r w:rsidRPr="00793FCC">
        <w:rPr>
          <w:rFonts w:ascii="Times New Roman" w:eastAsia="Times New Roman" w:hAnsi="Times New Roman" w:cs="Times New Roman"/>
          <w:sz w:val="24"/>
          <w:szCs w:val="24"/>
          <w:lang w:val="en" w:eastAsia="en-GB"/>
        </w:rPr>
        <w:t xml:space="preserve"> the Association of </w:t>
      </w:r>
      <w:proofErr w:type="spellStart"/>
      <w:r w:rsidRPr="00793FCC">
        <w:rPr>
          <w:rFonts w:ascii="Times New Roman" w:eastAsia="Times New Roman" w:hAnsi="Times New Roman" w:cs="Times New Roman"/>
          <w:sz w:val="24"/>
          <w:szCs w:val="24"/>
          <w:lang w:val="en" w:eastAsia="en-GB"/>
        </w:rPr>
        <w:t>SouthEast</w:t>
      </w:r>
      <w:proofErr w:type="spellEnd"/>
      <w:r w:rsidRPr="00793FCC">
        <w:rPr>
          <w:rFonts w:ascii="Times New Roman" w:eastAsia="Times New Roman" w:hAnsi="Times New Roman" w:cs="Times New Roman"/>
          <w:sz w:val="24"/>
          <w:szCs w:val="24"/>
          <w:lang w:val="en" w:eastAsia="en-GB"/>
        </w:rPr>
        <w:t xml:space="preserve"> Asian Nations (ASEAN). Equivalently, some of the trading agreements within Africa are Southern African Development Community, East African Community (EAC), and Common Market for Eastern and Southern Africa (COMESA). All these organizations play an important role in the movement of capital within the international financial system. </w:t>
      </w:r>
    </w:p>
    <w:p w14:paraId="00F3846D"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4" w:name="_chz13prtx0p1" w:colFirst="0" w:colLast="0"/>
      <w:bookmarkEnd w:id="4"/>
      <w:r w:rsidRPr="00793FCC">
        <w:rPr>
          <w:rFonts w:ascii="Times New Roman" w:eastAsia="Times New Roman" w:hAnsi="Times New Roman" w:cs="Times New Roman"/>
          <w:b/>
          <w:sz w:val="24"/>
          <w:szCs w:val="24"/>
          <w:lang w:val="en" w:eastAsia="en-GB"/>
        </w:rPr>
        <w:t>Significance of Study</w:t>
      </w:r>
    </w:p>
    <w:p w14:paraId="192C0A0A"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current research is relevant for highlighting the importance of multinational companies in reviving the economies of developing nations after the economic slump caused by the scourge of the coronavirus pandemic. </w:t>
      </w:r>
      <w:proofErr w:type="spellStart"/>
      <w:r w:rsidRPr="00793FCC">
        <w:rPr>
          <w:rFonts w:ascii="Times New Roman" w:eastAsia="Times New Roman" w:hAnsi="Times New Roman" w:cs="Times New Roman"/>
          <w:sz w:val="24"/>
          <w:szCs w:val="24"/>
          <w:lang w:val="en" w:eastAsia="en-GB"/>
        </w:rPr>
        <w:t>Keshky</w:t>
      </w:r>
      <w:proofErr w:type="spellEnd"/>
      <w:r w:rsidRPr="00793FCC">
        <w:rPr>
          <w:rFonts w:ascii="Times New Roman" w:eastAsia="Times New Roman" w:hAnsi="Times New Roman" w:cs="Times New Roman"/>
          <w:sz w:val="24"/>
          <w:szCs w:val="24"/>
          <w:lang w:val="en" w:eastAsia="en-GB"/>
        </w:rPr>
        <w:t xml:space="preserve"> et al. (2020) argue that the coronavirus pandemic affected the world along several dimensions. Some of the affected dimensions included economic, environmental, and political development, and disrupted the global economy in multiple ways (</w:t>
      </w:r>
      <w:proofErr w:type="spellStart"/>
      <w:r w:rsidRPr="00793FCC">
        <w:rPr>
          <w:rFonts w:ascii="Times New Roman" w:eastAsia="Times New Roman" w:hAnsi="Times New Roman" w:cs="Times New Roman"/>
          <w:sz w:val="24"/>
          <w:szCs w:val="24"/>
          <w:lang w:val="en" w:eastAsia="en-GB"/>
        </w:rPr>
        <w:t>Keshky</w:t>
      </w:r>
      <w:proofErr w:type="spellEnd"/>
      <w:r w:rsidRPr="00793FCC">
        <w:rPr>
          <w:rFonts w:ascii="Times New Roman" w:eastAsia="Times New Roman" w:hAnsi="Times New Roman" w:cs="Times New Roman"/>
          <w:sz w:val="24"/>
          <w:szCs w:val="24"/>
          <w:lang w:val="en" w:eastAsia="en-GB"/>
        </w:rPr>
        <w:t xml:space="preserve"> et al., 2020). The same study also revealed that poor nations and developing nations were hit hardest by the pandemic compared to the developed nations (</w:t>
      </w:r>
      <w:proofErr w:type="spellStart"/>
      <w:r w:rsidRPr="00793FCC">
        <w:rPr>
          <w:rFonts w:ascii="Times New Roman" w:eastAsia="Times New Roman" w:hAnsi="Times New Roman" w:cs="Times New Roman"/>
          <w:sz w:val="24"/>
          <w:szCs w:val="24"/>
          <w:lang w:val="en" w:eastAsia="en-GB"/>
        </w:rPr>
        <w:t>Keshky</w:t>
      </w:r>
      <w:proofErr w:type="spellEnd"/>
      <w:r w:rsidRPr="00793FCC">
        <w:rPr>
          <w:rFonts w:ascii="Times New Roman" w:eastAsia="Times New Roman" w:hAnsi="Times New Roman" w:cs="Times New Roman"/>
          <w:sz w:val="24"/>
          <w:szCs w:val="24"/>
          <w:lang w:val="en" w:eastAsia="en-GB"/>
        </w:rPr>
        <w:t xml:space="preserve"> et al., 2020). However, Narula and </w:t>
      </w:r>
      <w:proofErr w:type="spellStart"/>
      <w:r w:rsidRPr="00793FCC">
        <w:rPr>
          <w:rFonts w:ascii="Times New Roman" w:eastAsia="Times New Roman" w:hAnsi="Times New Roman" w:cs="Times New Roman"/>
          <w:sz w:val="24"/>
          <w:szCs w:val="24"/>
          <w:lang w:val="en" w:eastAsia="en-GB"/>
        </w:rPr>
        <w:t>Pineli</w:t>
      </w:r>
      <w:proofErr w:type="spellEnd"/>
      <w:r w:rsidRPr="00793FCC">
        <w:rPr>
          <w:rFonts w:ascii="Times New Roman" w:eastAsia="Times New Roman" w:hAnsi="Times New Roman" w:cs="Times New Roman"/>
          <w:sz w:val="24"/>
          <w:szCs w:val="24"/>
          <w:lang w:val="en" w:eastAsia="en-GB"/>
        </w:rPr>
        <w:t xml:space="preserve"> (2019) suggest that multinational companies play a key role in development at the global level by facilitating profitable movement of capital. Researchers within the fields of management studies, ethics, sociology, finance, and economics suggest that multinational corporations are important players in development and are crucial in imparting positive changes to the economy (Narula and </w:t>
      </w:r>
      <w:proofErr w:type="spellStart"/>
      <w:r w:rsidRPr="00793FCC">
        <w:rPr>
          <w:rFonts w:ascii="Times New Roman" w:eastAsia="Times New Roman" w:hAnsi="Times New Roman" w:cs="Times New Roman"/>
          <w:sz w:val="24"/>
          <w:szCs w:val="24"/>
          <w:lang w:val="en" w:eastAsia="en-GB"/>
        </w:rPr>
        <w:t>Pineli</w:t>
      </w:r>
      <w:proofErr w:type="spellEnd"/>
      <w:r w:rsidRPr="00793FCC">
        <w:rPr>
          <w:rFonts w:ascii="Times New Roman" w:eastAsia="Times New Roman" w:hAnsi="Times New Roman" w:cs="Times New Roman"/>
          <w:sz w:val="24"/>
          <w:szCs w:val="24"/>
          <w:lang w:val="en" w:eastAsia="en-GB"/>
        </w:rPr>
        <w:t xml:space="preserve">, 2019). Therefore, the research will be important in showing that there is a chance to revive the global economy and restore economic health to the developing nations in the aftermath of the COVID-19 crisis through raising capital to fund the projects for multinational companies. </w:t>
      </w:r>
    </w:p>
    <w:p w14:paraId="4989DD34"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5" w:name="_t65t4k13ack8" w:colFirst="0" w:colLast="0"/>
      <w:bookmarkEnd w:id="5"/>
      <w:r w:rsidRPr="00793FCC">
        <w:rPr>
          <w:rFonts w:ascii="Times New Roman" w:eastAsia="Times New Roman" w:hAnsi="Times New Roman" w:cs="Times New Roman"/>
          <w:b/>
          <w:sz w:val="24"/>
          <w:szCs w:val="24"/>
          <w:lang w:val="en" w:eastAsia="en-GB"/>
        </w:rPr>
        <w:lastRenderedPageBreak/>
        <w:t>Research Questions</w:t>
      </w:r>
    </w:p>
    <w:p w14:paraId="48F7E26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The current research project is guided by four questions. These questions are:</w:t>
      </w:r>
    </w:p>
    <w:p w14:paraId="68B47429" w14:textId="77777777" w:rsidR="00793FCC" w:rsidRPr="00793FCC" w:rsidRDefault="00793FCC" w:rsidP="00793FCC">
      <w:pPr>
        <w:numPr>
          <w:ilvl w:val="0"/>
          <w:numId w:val="1"/>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What advantages do multinational companies have over local firms pertaining to the access of domestic and international financing opportunities?</w:t>
      </w:r>
    </w:p>
    <w:p w14:paraId="6DD92953" w14:textId="77777777" w:rsidR="00793FCC" w:rsidRPr="00793FCC" w:rsidRDefault="00793FCC" w:rsidP="00793FCC">
      <w:pPr>
        <w:numPr>
          <w:ilvl w:val="0"/>
          <w:numId w:val="1"/>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What are some of the benefits in international development that result from the actions of MNCs within the international global financial system?</w:t>
      </w:r>
    </w:p>
    <w:p w14:paraId="3F134C97" w14:textId="77777777" w:rsidR="00793FCC" w:rsidRPr="00793FCC" w:rsidRDefault="00793FCC" w:rsidP="00793FCC">
      <w:pPr>
        <w:numPr>
          <w:ilvl w:val="0"/>
          <w:numId w:val="1"/>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What are some of the behaviors exhibited by multinational corporations as they participate in international business?</w:t>
      </w:r>
    </w:p>
    <w:p w14:paraId="626E0502" w14:textId="77777777" w:rsidR="00793FCC" w:rsidRPr="00793FCC" w:rsidRDefault="00793FCC" w:rsidP="00793FCC">
      <w:pPr>
        <w:numPr>
          <w:ilvl w:val="0"/>
          <w:numId w:val="1"/>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What is the role of multinational corporations in promoting economic growth at the domestic and international level? </w:t>
      </w:r>
    </w:p>
    <w:p w14:paraId="31C31ADC"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6" w:name="_8enq7fegmejv" w:colFirst="0" w:colLast="0"/>
      <w:bookmarkEnd w:id="6"/>
      <w:r w:rsidRPr="00793FCC">
        <w:rPr>
          <w:rFonts w:ascii="Times New Roman" w:eastAsia="Times New Roman" w:hAnsi="Times New Roman" w:cs="Times New Roman"/>
          <w:b/>
          <w:sz w:val="24"/>
          <w:szCs w:val="24"/>
          <w:lang w:val="en" w:eastAsia="en-GB"/>
        </w:rPr>
        <w:t>Research Objectives</w:t>
      </w:r>
    </w:p>
    <w:p w14:paraId="24EA2A70"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To answer the research questions, the study aimed to achieve a set of objectives. The research objectives will be achieved through gathering data from managers of three multinational companies that have their parent companies in the United States, China, and the European Union. General Electric, Huawei, and Royal Dutch Shell were selected as the multinational corporations in the United States, China, and the European Union respectively These research objectives included:</w:t>
      </w:r>
    </w:p>
    <w:p w14:paraId="466ACD39" w14:textId="77777777" w:rsidR="00793FCC" w:rsidRPr="00793FCC" w:rsidRDefault="00793FCC" w:rsidP="00793FCC">
      <w:pPr>
        <w:numPr>
          <w:ilvl w:val="0"/>
          <w:numId w:val="2"/>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To establish the openness of the company financials of the three multinational companies that will be involved in the survey. </w:t>
      </w:r>
    </w:p>
    <w:p w14:paraId="0A4FE8F0" w14:textId="77777777" w:rsidR="00793FCC" w:rsidRPr="00793FCC" w:rsidRDefault="00793FCC" w:rsidP="00793FCC">
      <w:pPr>
        <w:numPr>
          <w:ilvl w:val="0"/>
          <w:numId w:val="2"/>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To determine whether the three multinational companies met the international norms of openness. </w:t>
      </w:r>
    </w:p>
    <w:p w14:paraId="36A801E0" w14:textId="77777777" w:rsidR="00793FCC" w:rsidRPr="00793FCC" w:rsidRDefault="00793FCC" w:rsidP="00793FCC">
      <w:pPr>
        <w:numPr>
          <w:ilvl w:val="0"/>
          <w:numId w:val="2"/>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To determine the behaviors of three multinational companies as they participate in international business.</w:t>
      </w:r>
    </w:p>
    <w:p w14:paraId="665CBB2D" w14:textId="77777777" w:rsidR="00793FCC" w:rsidRPr="00793FCC" w:rsidRDefault="00793FCC" w:rsidP="00793FCC">
      <w:pPr>
        <w:numPr>
          <w:ilvl w:val="0"/>
          <w:numId w:val="2"/>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To determine the benefits that the three multinational companies have conferred to their domestic and host nations.</w:t>
      </w:r>
    </w:p>
    <w:p w14:paraId="0E858E29" w14:textId="77777777" w:rsidR="00793FCC" w:rsidRPr="00793FCC" w:rsidRDefault="00793FCC" w:rsidP="00793FCC">
      <w:pPr>
        <w:numPr>
          <w:ilvl w:val="0"/>
          <w:numId w:val="2"/>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To determine the role that these multinational companies have played in the economic growth of their domestic and host nations. </w:t>
      </w:r>
    </w:p>
    <w:p w14:paraId="34AB6215"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7" w:name="_w4s88uao7ua5" w:colFirst="0" w:colLast="0"/>
      <w:bookmarkEnd w:id="7"/>
      <w:r w:rsidRPr="00793FCC">
        <w:rPr>
          <w:rFonts w:ascii="Times New Roman" w:eastAsia="Times New Roman" w:hAnsi="Times New Roman" w:cs="Times New Roman"/>
          <w:b/>
          <w:sz w:val="24"/>
          <w:szCs w:val="24"/>
          <w:lang w:val="en" w:eastAsia="en-GB"/>
        </w:rPr>
        <w:t>Conclusion</w:t>
      </w:r>
    </w:p>
    <w:p w14:paraId="2DDE9965"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introduction introduced some of the main concepts that will be expounded in subsequent sections of the dissertation. First, the introduction established the background of the study by highlighting some of the major institutions that are involved in the international financial system. Next, the section showed that the study is significant since it points to a method through which developing nations can recover from the economic slump caused by the coronavirus pandemic. Subsequently, the section also stated the research questions that will guide the research process. Finally, the section discussed the objectives of the research. In the next chapter, the dissertation will feature a critical review of relevant research material. </w:t>
      </w:r>
    </w:p>
    <w:p w14:paraId="4FAF8265"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1B2A3A34"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3E07AABE"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472E0A4C"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4C4DE631" w14:textId="77777777" w:rsidR="00793FCC" w:rsidRPr="00793FCC" w:rsidRDefault="00793FCC" w:rsidP="00793FCC">
      <w:pPr>
        <w:keepNext/>
        <w:keepLines/>
        <w:spacing w:before="400" w:after="120" w:line="240" w:lineRule="auto"/>
        <w:jc w:val="center"/>
        <w:outlineLvl w:val="0"/>
        <w:rPr>
          <w:rFonts w:ascii="Times New Roman" w:eastAsia="Times New Roman" w:hAnsi="Times New Roman" w:cs="Times New Roman"/>
          <w:b/>
          <w:sz w:val="24"/>
          <w:szCs w:val="24"/>
          <w:lang w:val="en" w:eastAsia="en-GB"/>
        </w:rPr>
      </w:pPr>
      <w:bookmarkStart w:id="8" w:name="_9gy0yqbkgfd" w:colFirst="0" w:colLast="0"/>
      <w:bookmarkEnd w:id="8"/>
      <w:r w:rsidRPr="00793FCC">
        <w:rPr>
          <w:rFonts w:ascii="Times New Roman" w:eastAsia="Times New Roman" w:hAnsi="Times New Roman" w:cs="Times New Roman"/>
          <w:b/>
          <w:sz w:val="24"/>
          <w:szCs w:val="24"/>
          <w:lang w:val="en" w:eastAsia="en-GB"/>
        </w:rPr>
        <w:lastRenderedPageBreak/>
        <w:t>LITERATURE REVIEW</w:t>
      </w:r>
    </w:p>
    <w:p w14:paraId="6384C4CF"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9" w:name="_q9tjp21mzizt" w:colFirst="0" w:colLast="0"/>
      <w:bookmarkEnd w:id="9"/>
      <w:r w:rsidRPr="00793FCC">
        <w:rPr>
          <w:rFonts w:ascii="Times New Roman" w:eastAsia="Times New Roman" w:hAnsi="Times New Roman" w:cs="Times New Roman"/>
          <w:b/>
          <w:sz w:val="24"/>
          <w:szCs w:val="24"/>
          <w:lang w:val="en" w:eastAsia="en-GB"/>
        </w:rPr>
        <w:t>Introduction</w:t>
      </w:r>
    </w:p>
    <w:p w14:paraId="777F1F53" w14:textId="77777777" w:rsidR="00793FCC" w:rsidRPr="00793FCC" w:rsidRDefault="00793FCC" w:rsidP="00793FCC">
      <w:pPr>
        <w:spacing w:after="0" w:line="276"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section will feature a review of the relevant literature. First, the literature review will involve exploring the environment of international finance and seek to establish the scope of international finance. Next, the review will reveal the meaning of multinational companies by highlighting some of the definitions offered by scholars. Subsequently, the literature review will feature an exploration of some of the current theories and defining practices of multinational companies. Additionally, the review will seek to reveal some of the characteristics of multinational companies. Finally, the review will establish the main advantages of raising capital within international financial markets for funding the activities of multinational companies. </w:t>
      </w:r>
    </w:p>
    <w:p w14:paraId="62E1A318"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10" w:name="_f7llfuiys8tq" w:colFirst="0" w:colLast="0"/>
      <w:bookmarkEnd w:id="10"/>
      <w:r w:rsidRPr="00793FCC">
        <w:rPr>
          <w:rFonts w:ascii="Times New Roman" w:eastAsia="Times New Roman" w:hAnsi="Times New Roman" w:cs="Times New Roman"/>
          <w:b/>
          <w:sz w:val="24"/>
          <w:szCs w:val="24"/>
          <w:lang w:val="en" w:eastAsia="en-GB"/>
        </w:rPr>
        <w:t>Environment of International Finance</w:t>
      </w:r>
    </w:p>
    <w:p w14:paraId="053AB7F3"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International finance is dominated by multinational companies, international monetary institutions, and the stock exchange system. Nevertheless, the past five decades have witnessed a considerable growth in the number of players in international business in addition to MNCs and financial institutions (Grosse et al. 2021, p. 183). For instance, there is increased involvement of exporting and importing firms, State-Owned Corporations, and financial investors offering Foreign Direct Investment (Grosse et al. 2021, p. 183). </w:t>
      </w:r>
    </w:p>
    <w:p w14:paraId="38AF8BCB"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is also the important factor of the role of governments in controlling international finance. Many governments have created favorable policies towards international finance starting in the early 1990s (Grosse et al. 2021, p. 183). Starting in the 1990s, there was increased movement of financial capital from the developed nations into the developing nations in the form of Foreign Direct Investment (Secretariat 2001, p. 69). The last time that there was a massive influx of capital towards developing states was in the late 19th century during the wave of industrialization in Europe (Secretariat 2001, p. 69). However, there is a profound difference in the use of Foreign Direct Investment during the flow of financial capital from developed to developing nations (Secretariat 2001, p. 69). During the late 19th century, capital flows into developing nations at the time were mainly used to fund infrastructure projects such as the construction of railway lines (Secretariat 2001, p. 69). However, capital flows in the1990s were used for </w:t>
      </w:r>
    </w:p>
    <w:p w14:paraId="4192AC29" w14:textId="5FCA8972"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is growing involvement in different actors in the international financial system for instrumental aligning of mutual needs. International financial analysts researched and established that the international financial system needs a governing framework (Silva, 2015). Such a framework is hard to create when nations act purely out of </w:t>
      </w:r>
      <w:r w:rsidRPr="00793FCC">
        <w:rPr>
          <w:rFonts w:ascii="Times New Roman" w:eastAsia="Times New Roman" w:hAnsi="Times New Roman" w:cs="Times New Roman"/>
          <w:sz w:val="24"/>
          <w:szCs w:val="24"/>
          <w:lang w:val="en" w:eastAsia="en-GB"/>
        </w:rPr>
        <w:t>self-interest</w:t>
      </w:r>
      <w:r w:rsidRPr="00793FCC">
        <w:rPr>
          <w:rFonts w:ascii="Times New Roman" w:eastAsia="Times New Roman" w:hAnsi="Times New Roman" w:cs="Times New Roman"/>
          <w:sz w:val="24"/>
          <w:szCs w:val="24"/>
          <w:lang w:val="en" w:eastAsia="en-GB"/>
        </w:rPr>
        <w:t xml:space="preserve"> without consideration of the other players (Silva, 2015). The stability of the international system is highly dependent on the synchronized control of all possible imbalances, which is not possible without supportive government policies (Silva, 2015). However, the involvement of governments faces the threat of non-state financial institutions that have acquired immense power within the international monetary system. Consequently, there is a need for international policy controlling the action of international financial institutions that are enforced by the national policies of individual nations. Through this enforcement, there will be harmony between international policy and national policies (Silva, 2015). The synchronization of policies at the international and national levels will ensure that all players are united in the movement of capital across the globe for the mutual benefit of all parties involved. </w:t>
      </w:r>
    </w:p>
    <w:p w14:paraId="32E36A53"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lastRenderedPageBreak/>
        <w:t xml:space="preserve">Regarding the flow of international finance, governments need to understand the drivers of Foreign Direct Investment. After comprehending these drivers, governments need to proceed by formulating the right set of policies that will draw Foreign Direct Investment into their nations. One of the drivers of the international financial system is the need to recoup losses incurred in one nation by compensating in another country. Schumacher (2016) reports that the international financial system has become highly integrated and </w:t>
      </w:r>
      <w:proofErr w:type="gramStart"/>
      <w:r w:rsidRPr="00793FCC">
        <w:rPr>
          <w:rFonts w:ascii="Times New Roman" w:eastAsia="Times New Roman" w:hAnsi="Times New Roman" w:cs="Times New Roman"/>
          <w:sz w:val="24"/>
          <w:szCs w:val="24"/>
          <w:lang w:val="en" w:eastAsia="en-GB"/>
        </w:rPr>
        <w:t>that investments</w:t>
      </w:r>
      <w:proofErr w:type="gramEnd"/>
      <w:r w:rsidRPr="00793FCC">
        <w:rPr>
          <w:rFonts w:ascii="Times New Roman" w:eastAsia="Times New Roman" w:hAnsi="Times New Roman" w:cs="Times New Roman"/>
          <w:sz w:val="24"/>
          <w:szCs w:val="24"/>
          <w:lang w:val="en" w:eastAsia="en-GB"/>
        </w:rPr>
        <w:t xml:space="preserve"> now have an international scope. However, there is a need to recover money and ensure that initial investments have not been lost even within the international financial system (Schumacher, 2016). Additionally, all forms of credit defaults within the system </w:t>
      </w:r>
      <w:proofErr w:type="gramStart"/>
      <w:r w:rsidRPr="00793FCC">
        <w:rPr>
          <w:rFonts w:ascii="Times New Roman" w:eastAsia="Times New Roman" w:hAnsi="Times New Roman" w:cs="Times New Roman"/>
          <w:sz w:val="24"/>
          <w:szCs w:val="24"/>
          <w:lang w:val="en" w:eastAsia="en-GB"/>
        </w:rPr>
        <w:t>have to</w:t>
      </w:r>
      <w:proofErr w:type="gramEnd"/>
      <w:r w:rsidRPr="00793FCC">
        <w:rPr>
          <w:rFonts w:ascii="Times New Roman" w:eastAsia="Times New Roman" w:hAnsi="Times New Roman" w:cs="Times New Roman"/>
          <w:sz w:val="24"/>
          <w:szCs w:val="24"/>
          <w:lang w:val="en" w:eastAsia="en-GB"/>
        </w:rPr>
        <w:t xml:space="preserve"> be recovered in different parts of the globe (Schumacher, 2016). </w:t>
      </w:r>
    </w:p>
    <w:p w14:paraId="5972CC4A"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2008 financial crisis is a good example of how losses incurred in one country are transferred to other nations in the international financial system. The crisis was instigated by defaulting on mortgages and created a high risk of financial insolvency for the main players in the US financial system (Schumacher, 2016). Because of the important role of US financial institutions within the international system of high finance, the losses incurred within the United States were transferred to other countries within the international system (Schumacher, 2016). Banks played an important role in the spread of this contagion since after they incurred losses, other banks had to write off loans and debts that these banks owed them (Schumacher, 2016). In the end, there was a domino effect that resulted in the collapse of the international monetary system (Schumacher, 2016). The case of the 2008 financial crisis showed that the global financial system is intimately integrated within many countries and a crisis in one part creates a ripple domino effect that affects other parts within the system. </w:t>
      </w:r>
    </w:p>
    <w:p w14:paraId="2414206E"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is a need to resolve and stop the recurrence of international financial crises such as the 2008 financial crisis that rocked the entire global system of finance. Governments can resolve this problem within the international system through creating policies that transfer the losses incurred within the international financial system to bigger states that can handle these losses (Schumacher, 2016). One reason that these nations can bear these losses is the presence of bigger amounts of savings whose interest and dividends from these amounts can handle the losses and still leave profits to the investors (Schumacher, 2016). If the same losses are transferred to the lesser developing nations, then there is financial disaster for the investors within these smaller nations. Therefore, there is a need for the bigger developed nations to have policies within the international financial system that will support losses incurred by investment decisions within the international system. </w:t>
      </w:r>
    </w:p>
    <w:p w14:paraId="332CE4DE"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11" w:name="_jkdpco1pu04r" w:colFirst="0" w:colLast="0"/>
      <w:bookmarkEnd w:id="11"/>
      <w:r w:rsidRPr="00793FCC">
        <w:rPr>
          <w:rFonts w:ascii="Times New Roman" w:eastAsia="Times New Roman" w:hAnsi="Times New Roman" w:cs="Times New Roman"/>
          <w:b/>
          <w:sz w:val="24"/>
          <w:szCs w:val="24"/>
          <w:lang w:val="en" w:eastAsia="en-GB"/>
        </w:rPr>
        <w:t>Definition of Multinational Corporations</w:t>
      </w:r>
    </w:p>
    <w:p w14:paraId="5C54E85F" w14:textId="5798F64F"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are various definitions of </w:t>
      </w:r>
      <w:r w:rsidRPr="00793FCC">
        <w:rPr>
          <w:rFonts w:ascii="Times New Roman" w:eastAsia="Times New Roman" w:hAnsi="Times New Roman" w:cs="Times New Roman"/>
          <w:sz w:val="24"/>
          <w:szCs w:val="24"/>
          <w:lang w:val="en" w:eastAsia="en-GB"/>
        </w:rPr>
        <w:t>Multinational</w:t>
      </w:r>
      <w:r w:rsidRPr="00793FCC">
        <w:rPr>
          <w:rFonts w:ascii="Times New Roman" w:eastAsia="Times New Roman" w:hAnsi="Times New Roman" w:cs="Times New Roman"/>
          <w:sz w:val="24"/>
          <w:szCs w:val="24"/>
          <w:lang w:val="en" w:eastAsia="en-GB"/>
        </w:rPr>
        <w:t xml:space="preserve"> Corporations that are all in agreement pertaining to the scope of operations of these business entities. For instance, Buckley (2018) defines Multinational Corporations as companies that maintain business activities in several countries and thus operate beyond the national boundaries of a single state. By the same token, </w:t>
      </w:r>
      <w:proofErr w:type="gramStart"/>
      <w:r w:rsidRPr="00793FCC">
        <w:rPr>
          <w:rFonts w:ascii="Times New Roman" w:eastAsia="Times New Roman" w:hAnsi="Times New Roman" w:cs="Times New Roman"/>
          <w:sz w:val="24"/>
          <w:szCs w:val="24"/>
          <w:lang w:val="en" w:eastAsia="en-GB"/>
        </w:rPr>
        <w:t>Kim</w:t>
      </w:r>
      <w:proofErr w:type="gramEnd"/>
      <w:r w:rsidRPr="00793FCC">
        <w:rPr>
          <w:rFonts w:ascii="Times New Roman" w:eastAsia="Times New Roman" w:hAnsi="Times New Roman" w:cs="Times New Roman"/>
          <w:sz w:val="24"/>
          <w:szCs w:val="24"/>
          <w:lang w:val="en" w:eastAsia="en-GB"/>
        </w:rPr>
        <w:t xml:space="preserve"> and Milner (2019) define multinational corporations as corporate entities that maintain business operations in at least two countries. Equivalently. Mayrhofer and </w:t>
      </w:r>
      <w:proofErr w:type="spellStart"/>
      <w:r w:rsidRPr="00793FCC">
        <w:rPr>
          <w:rFonts w:ascii="Times New Roman" w:eastAsia="Times New Roman" w:hAnsi="Times New Roman" w:cs="Times New Roman"/>
          <w:sz w:val="24"/>
          <w:szCs w:val="24"/>
          <w:lang w:val="en" w:eastAsia="en-GB"/>
        </w:rPr>
        <w:t>Prange</w:t>
      </w:r>
      <w:proofErr w:type="spellEnd"/>
      <w:r w:rsidRPr="00793FCC">
        <w:rPr>
          <w:rFonts w:ascii="Times New Roman" w:eastAsia="Times New Roman" w:hAnsi="Times New Roman" w:cs="Times New Roman"/>
          <w:sz w:val="24"/>
          <w:szCs w:val="24"/>
          <w:lang w:val="en" w:eastAsia="en-GB"/>
        </w:rPr>
        <w:t xml:space="preserve"> (2015) define MNCs as enterprises that use Foreign Direct Investment to start business operations in a foreign country and that either own or have a controlling stake in value-adding activities of other companies in more than one country. There are various forms of ownership that MNCs can have in businesses found in foreign nations. First, these companies may have fully owned subsidiaries where the MNCs own either the entire share capital or have the main controlling stake in the companies (Mayrhofer and </w:t>
      </w:r>
      <w:proofErr w:type="spellStart"/>
      <w:r w:rsidRPr="00793FCC">
        <w:rPr>
          <w:rFonts w:ascii="Times New Roman" w:eastAsia="Times New Roman" w:hAnsi="Times New Roman" w:cs="Times New Roman"/>
          <w:sz w:val="24"/>
          <w:szCs w:val="24"/>
          <w:lang w:val="en" w:eastAsia="en-GB"/>
        </w:rPr>
        <w:t>Prange</w:t>
      </w:r>
      <w:proofErr w:type="spellEnd"/>
      <w:r w:rsidRPr="00793FCC">
        <w:rPr>
          <w:rFonts w:ascii="Times New Roman" w:eastAsia="Times New Roman" w:hAnsi="Times New Roman" w:cs="Times New Roman"/>
          <w:sz w:val="24"/>
          <w:szCs w:val="24"/>
          <w:lang w:val="en" w:eastAsia="en-GB"/>
        </w:rPr>
        <w:t xml:space="preserve">, 2015). Secondly, MNCs can hold minority equity investments and hold a minority stake of the total shares in </w:t>
      </w:r>
      <w:r w:rsidRPr="00793FCC">
        <w:rPr>
          <w:rFonts w:ascii="Times New Roman" w:eastAsia="Times New Roman" w:hAnsi="Times New Roman" w:cs="Times New Roman"/>
          <w:sz w:val="24"/>
          <w:szCs w:val="24"/>
          <w:lang w:val="en" w:eastAsia="en-GB"/>
        </w:rPr>
        <w:lastRenderedPageBreak/>
        <w:t>another company. Additionally, MNCS can engage in joint venture business format and share the capital invested with other companies within the foreign country (</w:t>
      </w:r>
      <w:proofErr w:type="spellStart"/>
      <w:r w:rsidRPr="00793FCC">
        <w:rPr>
          <w:rFonts w:ascii="Times New Roman" w:eastAsia="Times New Roman" w:hAnsi="Times New Roman" w:cs="Times New Roman"/>
          <w:sz w:val="24"/>
          <w:szCs w:val="24"/>
          <w:lang w:val="en" w:eastAsia="en-GB"/>
        </w:rPr>
        <w:t>Mayhofer</w:t>
      </w:r>
      <w:proofErr w:type="spellEnd"/>
      <w:r w:rsidRPr="00793FCC">
        <w:rPr>
          <w:rFonts w:ascii="Times New Roman" w:eastAsia="Times New Roman" w:hAnsi="Times New Roman" w:cs="Times New Roman"/>
          <w:sz w:val="24"/>
          <w:szCs w:val="24"/>
          <w:lang w:val="en" w:eastAsia="en-GB"/>
        </w:rPr>
        <w:t xml:space="preserve"> and </w:t>
      </w:r>
      <w:proofErr w:type="spellStart"/>
      <w:r w:rsidRPr="00793FCC">
        <w:rPr>
          <w:rFonts w:ascii="Times New Roman" w:eastAsia="Times New Roman" w:hAnsi="Times New Roman" w:cs="Times New Roman"/>
          <w:sz w:val="24"/>
          <w:szCs w:val="24"/>
          <w:lang w:val="en" w:eastAsia="en-GB"/>
        </w:rPr>
        <w:t>Prange</w:t>
      </w:r>
      <w:proofErr w:type="spellEnd"/>
      <w:r w:rsidRPr="00793FCC">
        <w:rPr>
          <w:rFonts w:ascii="Times New Roman" w:eastAsia="Times New Roman" w:hAnsi="Times New Roman" w:cs="Times New Roman"/>
          <w:sz w:val="24"/>
          <w:szCs w:val="24"/>
          <w:lang w:val="en" w:eastAsia="en-GB"/>
        </w:rPr>
        <w:t xml:space="preserve">, 2015). Therefore, to attain the status of being multinational in nature, corporations need to have operations in more than one country and source investment from a wide array of sources. </w:t>
      </w:r>
    </w:p>
    <w:p w14:paraId="4063688B"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are also definitions of MNCs that separate the parent company from subsidiaries by the scope of operations. For instance, Hans (2020) defines multinational companies as corporations that have their management and headquarters based in the domestic country while the business performs operations in other countries. Further, the type of activities that are performed in host countries require a free-market system and an economic system of liberalism to work effectively. Therefore, MNCs choose to base their headquarters in domestic nations but seek competitive advantages of lower costs of production in cheaper labor and raw materials in other nations where they have subsidiary companies. </w:t>
      </w:r>
    </w:p>
    <w:p w14:paraId="40AE62C7"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are many MNCs with operations in a wide array of industries. Some of the main industries that attract multinational corporations include retail, petroleum, and automobile production. The main example of an MNC in retail is Walmart (Mayrhofer and </w:t>
      </w:r>
      <w:proofErr w:type="spellStart"/>
      <w:r w:rsidRPr="00793FCC">
        <w:rPr>
          <w:rFonts w:ascii="Times New Roman" w:eastAsia="Times New Roman" w:hAnsi="Times New Roman" w:cs="Times New Roman"/>
          <w:sz w:val="24"/>
          <w:szCs w:val="24"/>
          <w:lang w:val="en" w:eastAsia="en-GB"/>
        </w:rPr>
        <w:t>Prange</w:t>
      </w:r>
      <w:proofErr w:type="spellEnd"/>
      <w:r w:rsidRPr="00793FCC">
        <w:rPr>
          <w:rFonts w:ascii="Times New Roman" w:eastAsia="Times New Roman" w:hAnsi="Times New Roman" w:cs="Times New Roman"/>
          <w:sz w:val="24"/>
          <w:szCs w:val="24"/>
          <w:lang w:val="en" w:eastAsia="en-GB"/>
        </w:rPr>
        <w:t xml:space="preserve">, 2015). Equivalently, examples of MNCs in the petroleum sector are Royal Dutch Shell, Exxon Mobil, British Petroleum, China National Petroleum Corporation, and Sinopec (Mayrhofer and </w:t>
      </w:r>
      <w:proofErr w:type="spellStart"/>
      <w:r w:rsidRPr="00793FCC">
        <w:rPr>
          <w:rFonts w:ascii="Times New Roman" w:eastAsia="Times New Roman" w:hAnsi="Times New Roman" w:cs="Times New Roman"/>
          <w:sz w:val="24"/>
          <w:szCs w:val="24"/>
          <w:lang w:val="en" w:eastAsia="en-GB"/>
        </w:rPr>
        <w:t>Prange</w:t>
      </w:r>
      <w:proofErr w:type="spellEnd"/>
      <w:r w:rsidRPr="00793FCC">
        <w:rPr>
          <w:rFonts w:ascii="Times New Roman" w:eastAsia="Times New Roman" w:hAnsi="Times New Roman" w:cs="Times New Roman"/>
          <w:sz w:val="24"/>
          <w:szCs w:val="24"/>
          <w:lang w:val="en" w:eastAsia="en-GB"/>
        </w:rPr>
        <w:t xml:space="preserve">, 2015). Finally, Toyota Motor and General Motors are examples of Multinational companies in the automobile sector (Mayrhofer and </w:t>
      </w:r>
      <w:proofErr w:type="spellStart"/>
      <w:r w:rsidRPr="00793FCC">
        <w:rPr>
          <w:rFonts w:ascii="Times New Roman" w:eastAsia="Times New Roman" w:hAnsi="Times New Roman" w:cs="Times New Roman"/>
          <w:sz w:val="24"/>
          <w:szCs w:val="24"/>
          <w:lang w:val="en" w:eastAsia="en-GB"/>
        </w:rPr>
        <w:t>Prange</w:t>
      </w:r>
      <w:proofErr w:type="spellEnd"/>
      <w:r w:rsidRPr="00793FCC">
        <w:rPr>
          <w:rFonts w:ascii="Times New Roman" w:eastAsia="Times New Roman" w:hAnsi="Times New Roman" w:cs="Times New Roman"/>
          <w:sz w:val="24"/>
          <w:szCs w:val="24"/>
          <w:lang w:val="en" w:eastAsia="en-GB"/>
        </w:rPr>
        <w:t xml:space="preserve">, 2015). </w:t>
      </w:r>
      <w:proofErr w:type="gramStart"/>
      <w:r w:rsidRPr="00793FCC">
        <w:rPr>
          <w:rFonts w:ascii="Times New Roman" w:eastAsia="Times New Roman" w:hAnsi="Times New Roman" w:cs="Times New Roman"/>
          <w:sz w:val="24"/>
          <w:szCs w:val="24"/>
          <w:lang w:val="en" w:eastAsia="en-GB"/>
        </w:rPr>
        <w:t>All of</w:t>
      </w:r>
      <w:proofErr w:type="gramEnd"/>
      <w:r w:rsidRPr="00793FCC">
        <w:rPr>
          <w:rFonts w:ascii="Times New Roman" w:eastAsia="Times New Roman" w:hAnsi="Times New Roman" w:cs="Times New Roman"/>
          <w:sz w:val="24"/>
          <w:szCs w:val="24"/>
          <w:lang w:val="en" w:eastAsia="en-GB"/>
        </w:rPr>
        <w:t xml:space="preserve"> these MNCs reap huge profits because of the advantages of basing their operations in many countries and reaping the benefits of the international monetary system. </w:t>
      </w:r>
    </w:p>
    <w:p w14:paraId="7D1054AA"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sz w:val="24"/>
          <w:szCs w:val="24"/>
          <w:lang w:val="en" w:eastAsia="en-GB"/>
        </w:rPr>
      </w:pPr>
      <w:bookmarkStart w:id="12" w:name="_2d0mr7nvc78m" w:colFirst="0" w:colLast="0"/>
      <w:bookmarkEnd w:id="12"/>
      <w:r w:rsidRPr="00793FCC">
        <w:rPr>
          <w:rFonts w:ascii="Times New Roman" w:eastAsia="Times New Roman" w:hAnsi="Times New Roman" w:cs="Times New Roman"/>
          <w:b/>
          <w:sz w:val="24"/>
          <w:szCs w:val="24"/>
          <w:lang w:val="en" w:eastAsia="en-GB"/>
        </w:rPr>
        <w:t>MNC’s Theory and Practice</w:t>
      </w:r>
    </w:p>
    <w:p w14:paraId="768CFEEE"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There are many theoretical approaches that seek to explain the function and scope of multinational companies. Buckley (2018) asseverates that the theories of MNCs can be grouped into three main categories: MNCs as monopolistic business entities, the achievement of competitive advantages, and internationalization theory. Most of the multinational companies have their origin in the developed nations (72%) though the developing nations are also producing some of the multinational firms in the global firm since the percentage improved to about 28% in 2010 (</w:t>
      </w:r>
      <w:proofErr w:type="spellStart"/>
      <w:r w:rsidRPr="00793FCC">
        <w:rPr>
          <w:rFonts w:ascii="Times New Roman" w:eastAsia="Times New Roman" w:hAnsi="Times New Roman" w:cs="Times New Roman"/>
          <w:sz w:val="24"/>
          <w:szCs w:val="24"/>
          <w:lang w:val="en" w:eastAsia="en-GB"/>
        </w:rPr>
        <w:t>Letto</w:t>
      </w:r>
      <w:proofErr w:type="spellEnd"/>
      <w:r w:rsidRPr="00793FCC">
        <w:rPr>
          <w:rFonts w:ascii="Times New Roman" w:eastAsia="Times New Roman" w:hAnsi="Times New Roman" w:cs="Times New Roman"/>
          <w:sz w:val="24"/>
          <w:szCs w:val="24"/>
          <w:lang w:val="en" w:eastAsia="en-GB"/>
        </w:rPr>
        <w:t>-Gillies 2012, p. 162). The United Nations Conference on Trade and Development (UNCTAD) stated that there were 82,053 MNCs in 2011 which have a total of 807,362 subsidiaries globally (</w:t>
      </w:r>
      <w:proofErr w:type="spellStart"/>
      <w:r w:rsidRPr="00793FCC">
        <w:rPr>
          <w:rFonts w:ascii="Times New Roman" w:eastAsia="Times New Roman" w:hAnsi="Times New Roman" w:cs="Times New Roman"/>
          <w:sz w:val="24"/>
          <w:szCs w:val="24"/>
          <w:lang w:val="en" w:eastAsia="en-GB"/>
        </w:rPr>
        <w:t>Letto</w:t>
      </w:r>
      <w:proofErr w:type="spellEnd"/>
      <w:r w:rsidRPr="00793FCC">
        <w:rPr>
          <w:rFonts w:ascii="Times New Roman" w:eastAsia="Times New Roman" w:hAnsi="Times New Roman" w:cs="Times New Roman"/>
          <w:sz w:val="24"/>
          <w:szCs w:val="24"/>
          <w:lang w:val="en" w:eastAsia="en-GB"/>
        </w:rPr>
        <w:t>-Gillies 2012, p. 162). Interestingly, 53% of subsidiaries of MNCs are located within developing nations with China hosting 35% of the affiliates (</w:t>
      </w:r>
      <w:proofErr w:type="spellStart"/>
      <w:r w:rsidRPr="00793FCC">
        <w:rPr>
          <w:rFonts w:ascii="Times New Roman" w:eastAsia="Times New Roman" w:hAnsi="Times New Roman" w:cs="Times New Roman"/>
          <w:sz w:val="24"/>
          <w:szCs w:val="24"/>
          <w:lang w:val="en" w:eastAsia="en-GB"/>
        </w:rPr>
        <w:t>Letto</w:t>
      </w:r>
      <w:proofErr w:type="spellEnd"/>
      <w:r w:rsidRPr="00793FCC">
        <w:rPr>
          <w:rFonts w:ascii="Times New Roman" w:eastAsia="Times New Roman" w:hAnsi="Times New Roman" w:cs="Times New Roman"/>
          <w:sz w:val="24"/>
          <w:szCs w:val="24"/>
          <w:lang w:val="en" w:eastAsia="en-GB"/>
        </w:rPr>
        <w:t xml:space="preserve">-Gillies 2012, p. 162). These MNCs have a plethora of theories explaining their emergence and existence. </w:t>
      </w:r>
    </w:p>
    <w:p w14:paraId="1A1CF65C"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first set of theories about MNCs portray these corporations as monopolistic in nature. The monopolistic nature of multinational companies arises when these companies get the rights to intellectual property that </w:t>
      </w:r>
      <w:proofErr w:type="spellStart"/>
      <w:r w:rsidRPr="00793FCC">
        <w:rPr>
          <w:rFonts w:ascii="Times New Roman" w:eastAsia="Times New Roman" w:hAnsi="Times New Roman" w:cs="Times New Roman"/>
          <w:sz w:val="24"/>
          <w:szCs w:val="24"/>
          <w:lang w:val="en" w:eastAsia="en-GB"/>
        </w:rPr>
        <w:t>barrs</w:t>
      </w:r>
      <w:proofErr w:type="spellEnd"/>
      <w:r w:rsidRPr="00793FCC">
        <w:rPr>
          <w:rFonts w:ascii="Times New Roman" w:eastAsia="Times New Roman" w:hAnsi="Times New Roman" w:cs="Times New Roman"/>
          <w:sz w:val="24"/>
          <w:szCs w:val="24"/>
          <w:lang w:val="en" w:eastAsia="en-GB"/>
        </w:rPr>
        <w:t xml:space="preserve"> their competitors from using the same technology for business. Durand and Milberg (2018) argue that intellectual monopoly borne by government protection of intangible assets gives some businesses an undue advantage over the rest of the businesses especially pertaining to novelty and capturing almost the entire market share (p. 3). The same advantages are spread over a vast area and exceed national boundaries when the patents are protected under international laws and agreements that encompass several countries (Durand &amp; Milberg 2018, p. 12). A good example of the phenomenon are the Chinese manufacturing firms that have gained monopolies (Wang, 2019). However, there is a disadvantage when the monopolistic nature of multinational corporations promotes rent-seeking habits as opposed to continuous improvements to innovations (Wang. 2019). </w:t>
      </w:r>
    </w:p>
    <w:p w14:paraId="6423F1AD"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lastRenderedPageBreak/>
        <w:t xml:space="preserve">Correspondingly, there are theorists that define MNCs as business entities that aim to achieve competitive advantages through conducting international business transactions. </w:t>
      </w:r>
      <w:proofErr w:type="spellStart"/>
      <w:r w:rsidRPr="00793FCC">
        <w:rPr>
          <w:rFonts w:ascii="Times New Roman" w:eastAsia="Times New Roman" w:hAnsi="Times New Roman" w:cs="Times New Roman"/>
          <w:sz w:val="24"/>
          <w:szCs w:val="24"/>
          <w:lang w:val="en" w:eastAsia="en-GB"/>
        </w:rPr>
        <w:t>Kogut</w:t>
      </w:r>
      <w:proofErr w:type="spellEnd"/>
      <w:r w:rsidRPr="00793FCC">
        <w:rPr>
          <w:rFonts w:ascii="Times New Roman" w:eastAsia="Times New Roman" w:hAnsi="Times New Roman" w:cs="Times New Roman"/>
          <w:sz w:val="24"/>
          <w:szCs w:val="24"/>
          <w:lang w:val="en" w:eastAsia="en-GB"/>
        </w:rPr>
        <w:t xml:space="preserve"> and Reuben (2015) argue that the creation of the international system of political and institutional structures allowed businesses to circumvent limitations within their domestic countries. Consequently, these businesses attain and maintain profitability through using knowledge and technical superiority accrued from R&amp;D in running business operations in other foreign nations (</w:t>
      </w:r>
      <w:proofErr w:type="spellStart"/>
      <w:r w:rsidRPr="00793FCC">
        <w:rPr>
          <w:rFonts w:ascii="Times New Roman" w:eastAsia="Times New Roman" w:hAnsi="Times New Roman" w:cs="Times New Roman"/>
          <w:sz w:val="24"/>
          <w:szCs w:val="24"/>
          <w:lang w:val="en" w:eastAsia="en-GB"/>
        </w:rPr>
        <w:t>Kogut</w:t>
      </w:r>
      <w:proofErr w:type="spellEnd"/>
      <w:r w:rsidRPr="00793FCC">
        <w:rPr>
          <w:rFonts w:ascii="Times New Roman" w:eastAsia="Times New Roman" w:hAnsi="Times New Roman" w:cs="Times New Roman"/>
          <w:sz w:val="24"/>
          <w:szCs w:val="24"/>
          <w:lang w:val="en" w:eastAsia="en-GB"/>
        </w:rPr>
        <w:t xml:space="preserve"> &amp; Reuben, 2015). However, maintaining operations overseas leads directly and indirectly to operational costs. Therefore, MNCs strive to maintain profitability while operating overseas otherwise market forces of foreign and domestic competition will thwart the operations of these business entities (</w:t>
      </w:r>
      <w:proofErr w:type="spellStart"/>
      <w:r w:rsidRPr="00793FCC">
        <w:rPr>
          <w:rFonts w:ascii="Times New Roman" w:eastAsia="Times New Roman" w:hAnsi="Times New Roman" w:cs="Times New Roman"/>
          <w:sz w:val="24"/>
          <w:szCs w:val="24"/>
          <w:lang w:val="en" w:eastAsia="en-GB"/>
        </w:rPr>
        <w:t>Kogut</w:t>
      </w:r>
      <w:proofErr w:type="spellEnd"/>
      <w:r w:rsidRPr="00793FCC">
        <w:rPr>
          <w:rFonts w:ascii="Times New Roman" w:eastAsia="Times New Roman" w:hAnsi="Times New Roman" w:cs="Times New Roman"/>
          <w:sz w:val="24"/>
          <w:szCs w:val="24"/>
          <w:lang w:val="en" w:eastAsia="en-GB"/>
        </w:rPr>
        <w:t xml:space="preserve"> &amp; Reuben, 2015). Therefore, MNCs aim to achieve competitive advantage by using technical and knowledge advantages to base their operations in foreign countries. </w:t>
      </w:r>
    </w:p>
    <w:p w14:paraId="51FB53E9"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Additionally, the process of knowledge diffusion is also detrimental to the operation of MNCs in foreign countries in the long run. At the onset, MNCs may have the upper edge against domestic competition because of possessing superior knowledge in the production process. The superior knowledge may be protected through legal instruments such as patents. However, since patents have a limited timeframe after which all businesses are free to use the intellectual property, the advantage accrued by the MNCs is eventually lost. Based on this phenomenon, </w:t>
      </w:r>
      <w:proofErr w:type="spellStart"/>
      <w:r w:rsidRPr="00793FCC">
        <w:rPr>
          <w:rFonts w:ascii="Times New Roman" w:eastAsia="Times New Roman" w:hAnsi="Times New Roman" w:cs="Times New Roman"/>
          <w:sz w:val="24"/>
          <w:szCs w:val="24"/>
          <w:lang w:val="en" w:eastAsia="en-GB"/>
        </w:rPr>
        <w:t>Kogut</w:t>
      </w:r>
      <w:proofErr w:type="spellEnd"/>
      <w:r w:rsidRPr="00793FCC">
        <w:rPr>
          <w:rFonts w:ascii="Times New Roman" w:eastAsia="Times New Roman" w:hAnsi="Times New Roman" w:cs="Times New Roman"/>
          <w:sz w:val="24"/>
          <w:szCs w:val="24"/>
          <w:lang w:val="en" w:eastAsia="en-GB"/>
        </w:rPr>
        <w:t xml:space="preserve"> and Reuben (2015) assert that local competition eventually forms formidable competition against foreign companies in the long run. Perhaps, one of the means through which MNCs can overcome future troubles is to start collaborative ventures with other players. </w:t>
      </w:r>
    </w:p>
    <w:p w14:paraId="31CEF839"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Identically, there are theories that interpret MNCs as agents and products of the internationalization process. Mainly, most multinational companies started their operations in their domestic nation and then expanded their scope of operations into the triad. The triad includes nations in Western Europe, North America, and Japan (Mayrhofer and </w:t>
      </w:r>
      <w:proofErr w:type="spellStart"/>
      <w:r w:rsidRPr="00793FCC">
        <w:rPr>
          <w:rFonts w:ascii="Times New Roman" w:eastAsia="Times New Roman" w:hAnsi="Times New Roman" w:cs="Times New Roman"/>
          <w:sz w:val="24"/>
          <w:szCs w:val="24"/>
          <w:lang w:val="en" w:eastAsia="en-GB"/>
        </w:rPr>
        <w:t>Prange</w:t>
      </w:r>
      <w:proofErr w:type="spellEnd"/>
      <w:r w:rsidRPr="00793FCC">
        <w:rPr>
          <w:rFonts w:ascii="Times New Roman" w:eastAsia="Times New Roman" w:hAnsi="Times New Roman" w:cs="Times New Roman"/>
          <w:sz w:val="24"/>
          <w:szCs w:val="24"/>
          <w:lang w:val="en" w:eastAsia="en-GB"/>
        </w:rPr>
        <w:t xml:space="preserve">, 2015). Because of accelerating trends towards globalization, MNCs intensified their activities towards internationalization of their operations and diversified the geographical reach of their operations (Mayrhofer and </w:t>
      </w:r>
      <w:proofErr w:type="spellStart"/>
      <w:r w:rsidRPr="00793FCC">
        <w:rPr>
          <w:rFonts w:ascii="Times New Roman" w:eastAsia="Times New Roman" w:hAnsi="Times New Roman" w:cs="Times New Roman"/>
          <w:sz w:val="24"/>
          <w:szCs w:val="24"/>
          <w:lang w:val="en" w:eastAsia="en-GB"/>
        </w:rPr>
        <w:t>Prange</w:t>
      </w:r>
      <w:proofErr w:type="spellEnd"/>
      <w:r w:rsidRPr="00793FCC">
        <w:rPr>
          <w:rFonts w:ascii="Times New Roman" w:eastAsia="Times New Roman" w:hAnsi="Times New Roman" w:cs="Times New Roman"/>
          <w:sz w:val="24"/>
          <w:szCs w:val="24"/>
          <w:lang w:val="en" w:eastAsia="en-GB"/>
        </w:rPr>
        <w:t xml:space="preserve">, 2015). A study by UNCTAD in 2010 revealed the expanding scope of MNCs over the years to great proportions and massive control of the different aspects of business in the modern world (Mayrhofer and </w:t>
      </w:r>
      <w:proofErr w:type="spellStart"/>
      <w:r w:rsidRPr="00793FCC">
        <w:rPr>
          <w:rFonts w:ascii="Times New Roman" w:eastAsia="Times New Roman" w:hAnsi="Times New Roman" w:cs="Times New Roman"/>
          <w:sz w:val="24"/>
          <w:szCs w:val="24"/>
          <w:lang w:val="en" w:eastAsia="en-GB"/>
        </w:rPr>
        <w:t>Prange</w:t>
      </w:r>
      <w:proofErr w:type="spellEnd"/>
      <w:r w:rsidRPr="00793FCC">
        <w:rPr>
          <w:rFonts w:ascii="Times New Roman" w:eastAsia="Times New Roman" w:hAnsi="Times New Roman" w:cs="Times New Roman"/>
          <w:sz w:val="24"/>
          <w:szCs w:val="24"/>
          <w:lang w:val="en" w:eastAsia="en-GB"/>
        </w:rPr>
        <w:t>, 2015). By 2010, MNCs had created 19,547 subsidiaries globally</w:t>
      </w:r>
    </w:p>
    <w:p w14:paraId="6C156FBB"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are new conceptions of MNCs that present these businesses in a new light. For instance, Buckley (2018) proposes that some of the MNCs should be perceived as coordinators of independent business firms located within different countries. These firms are all independent in that they aim at different objectives and may </w:t>
      </w:r>
      <w:proofErr w:type="gramStart"/>
      <w:r w:rsidRPr="00793FCC">
        <w:rPr>
          <w:rFonts w:ascii="Times New Roman" w:eastAsia="Times New Roman" w:hAnsi="Times New Roman" w:cs="Times New Roman"/>
          <w:sz w:val="24"/>
          <w:szCs w:val="24"/>
          <w:lang w:val="en" w:eastAsia="en-GB"/>
        </w:rPr>
        <w:t>actually have</w:t>
      </w:r>
      <w:proofErr w:type="gramEnd"/>
      <w:r w:rsidRPr="00793FCC">
        <w:rPr>
          <w:rFonts w:ascii="Times New Roman" w:eastAsia="Times New Roman" w:hAnsi="Times New Roman" w:cs="Times New Roman"/>
          <w:sz w:val="24"/>
          <w:szCs w:val="24"/>
          <w:lang w:val="en" w:eastAsia="en-GB"/>
        </w:rPr>
        <w:t xml:space="preserve"> different modes of operations (Buckley, 2018). Under this conception, MNCs act as the umbrella organizations that seek to synchronize different activities such as production in one country, processing and manufacturing in another, and retail in another. This conception of MNCs is closely linked with the </w:t>
      </w:r>
      <w:proofErr w:type="gramStart"/>
      <w:r w:rsidRPr="00793FCC">
        <w:rPr>
          <w:rFonts w:ascii="Times New Roman" w:eastAsia="Times New Roman" w:hAnsi="Times New Roman" w:cs="Times New Roman"/>
          <w:sz w:val="24"/>
          <w:szCs w:val="24"/>
          <w:lang w:val="en" w:eastAsia="en-GB"/>
        </w:rPr>
        <w:t>aforementioned theory</w:t>
      </w:r>
      <w:proofErr w:type="gramEnd"/>
      <w:r w:rsidRPr="00793FCC">
        <w:rPr>
          <w:rFonts w:ascii="Times New Roman" w:eastAsia="Times New Roman" w:hAnsi="Times New Roman" w:cs="Times New Roman"/>
          <w:sz w:val="24"/>
          <w:szCs w:val="24"/>
          <w:lang w:val="en" w:eastAsia="en-GB"/>
        </w:rPr>
        <w:t xml:space="preserve"> and practice of MNCs as seekers of competitive advantages. The independent business entities coordinated in the different countries all bear business competitive advantages at the stage of production before attaining the final product. Therefore, MNCs can be viewed as business entities that have a controlling stake in other firms and control different stages of the production process based on the regulations and policies of different countries in this production process. </w:t>
      </w:r>
    </w:p>
    <w:p w14:paraId="0D6C4EA6"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13" w:name="_t9w4srbqi2j9" w:colFirst="0" w:colLast="0"/>
      <w:bookmarkEnd w:id="13"/>
      <w:r w:rsidRPr="00793FCC">
        <w:rPr>
          <w:rFonts w:ascii="Times New Roman" w:eastAsia="Times New Roman" w:hAnsi="Times New Roman" w:cs="Times New Roman"/>
          <w:b/>
          <w:sz w:val="24"/>
          <w:szCs w:val="24"/>
          <w:lang w:val="en" w:eastAsia="en-GB"/>
        </w:rPr>
        <w:t>Characteristics of Multinational Corporations</w:t>
      </w:r>
    </w:p>
    <w:p w14:paraId="0F11F792"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are several traits that define the features of MNCs and set them apart from other types of companies with a domestic scope. The first characteristic of MNCs is the creation of </w:t>
      </w:r>
      <w:r w:rsidRPr="00793FCC">
        <w:rPr>
          <w:rFonts w:ascii="Times New Roman" w:eastAsia="Times New Roman" w:hAnsi="Times New Roman" w:cs="Times New Roman"/>
          <w:sz w:val="24"/>
          <w:szCs w:val="24"/>
          <w:lang w:val="en" w:eastAsia="en-GB"/>
        </w:rPr>
        <w:lastRenderedPageBreak/>
        <w:t xml:space="preserve">greenfield investments in foreign nations (Mayrhofer and </w:t>
      </w:r>
      <w:proofErr w:type="spellStart"/>
      <w:r w:rsidRPr="00793FCC">
        <w:rPr>
          <w:rFonts w:ascii="Times New Roman" w:eastAsia="Times New Roman" w:hAnsi="Times New Roman" w:cs="Times New Roman"/>
          <w:sz w:val="24"/>
          <w:szCs w:val="24"/>
          <w:lang w:val="en" w:eastAsia="en-GB"/>
        </w:rPr>
        <w:t>Prange</w:t>
      </w:r>
      <w:proofErr w:type="spellEnd"/>
      <w:r w:rsidRPr="00793FCC">
        <w:rPr>
          <w:rFonts w:ascii="Times New Roman" w:eastAsia="Times New Roman" w:hAnsi="Times New Roman" w:cs="Times New Roman"/>
          <w:sz w:val="24"/>
          <w:szCs w:val="24"/>
          <w:lang w:val="en" w:eastAsia="en-GB"/>
        </w:rPr>
        <w:t xml:space="preserve">, 2015). Greenfield investment refers to the choice of MNCs to direct Foreign Direct Investment towards the creation of new subsidiary companies in foreign nations (Mayrhofer and </w:t>
      </w:r>
      <w:proofErr w:type="spellStart"/>
      <w:r w:rsidRPr="00793FCC">
        <w:rPr>
          <w:rFonts w:ascii="Times New Roman" w:eastAsia="Times New Roman" w:hAnsi="Times New Roman" w:cs="Times New Roman"/>
          <w:sz w:val="24"/>
          <w:szCs w:val="24"/>
          <w:lang w:val="en" w:eastAsia="en-GB"/>
        </w:rPr>
        <w:t>Prange</w:t>
      </w:r>
      <w:proofErr w:type="spellEnd"/>
      <w:r w:rsidRPr="00793FCC">
        <w:rPr>
          <w:rFonts w:ascii="Times New Roman" w:eastAsia="Times New Roman" w:hAnsi="Times New Roman" w:cs="Times New Roman"/>
          <w:sz w:val="24"/>
          <w:szCs w:val="24"/>
          <w:lang w:val="en" w:eastAsia="en-GB"/>
        </w:rPr>
        <w:t xml:space="preserve">, 2015). Sometimes, the subsidiaries involve the creation of new distribution hubs, managerial and staff residential centers, and hubs to aid in business activities. Therefore, the first trait of MNCs is a tendency to choose greenfield investing over other modes of investment in foreign nations. </w:t>
      </w:r>
    </w:p>
    <w:p w14:paraId="3F535788"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In addition to greenfield investments, MNCs invest Foreign Direct Investment through other means in foreign nations. For instance, MNCs can also choose to </w:t>
      </w:r>
      <w:proofErr w:type="gramStart"/>
      <w:r w:rsidRPr="00793FCC">
        <w:rPr>
          <w:rFonts w:ascii="Times New Roman" w:eastAsia="Times New Roman" w:hAnsi="Times New Roman" w:cs="Times New Roman"/>
          <w:sz w:val="24"/>
          <w:szCs w:val="24"/>
          <w:lang w:val="en" w:eastAsia="en-GB"/>
        </w:rPr>
        <w:t>enter into</w:t>
      </w:r>
      <w:proofErr w:type="gramEnd"/>
      <w:r w:rsidRPr="00793FCC">
        <w:rPr>
          <w:rFonts w:ascii="Times New Roman" w:eastAsia="Times New Roman" w:hAnsi="Times New Roman" w:cs="Times New Roman"/>
          <w:sz w:val="24"/>
          <w:szCs w:val="24"/>
          <w:lang w:val="en" w:eastAsia="en-GB"/>
        </w:rPr>
        <w:t xml:space="preserve"> foreign markets by investing through mergers and acquisitions (</w:t>
      </w:r>
      <w:proofErr w:type="spellStart"/>
      <w:r w:rsidRPr="00793FCC">
        <w:rPr>
          <w:rFonts w:ascii="Times New Roman" w:eastAsia="Times New Roman" w:hAnsi="Times New Roman" w:cs="Times New Roman"/>
          <w:sz w:val="24"/>
          <w:szCs w:val="24"/>
          <w:lang w:val="en" w:eastAsia="en-GB"/>
        </w:rPr>
        <w:t>Letto</w:t>
      </w:r>
      <w:proofErr w:type="spellEnd"/>
      <w:r w:rsidRPr="00793FCC">
        <w:rPr>
          <w:rFonts w:ascii="Times New Roman" w:eastAsia="Times New Roman" w:hAnsi="Times New Roman" w:cs="Times New Roman"/>
          <w:sz w:val="24"/>
          <w:szCs w:val="24"/>
          <w:lang w:val="en" w:eastAsia="en-GB"/>
        </w:rPr>
        <w:t>-Gillies 2012, p. 163). Under this mode of investment, MNCs purchase shares in an existing company or purchase an existing factory and have complete or partial ownership and control over these assets (</w:t>
      </w:r>
      <w:proofErr w:type="spellStart"/>
      <w:r w:rsidRPr="00793FCC">
        <w:rPr>
          <w:rFonts w:ascii="Times New Roman" w:eastAsia="Times New Roman" w:hAnsi="Times New Roman" w:cs="Times New Roman"/>
          <w:sz w:val="24"/>
          <w:szCs w:val="24"/>
          <w:lang w:val="en" w:eastAsia="en-GB"/>
        </w:rPr>
        <w:t>Letto</w:t>
      </w:r>
      <w:proofErr w:type="spellEnd"/>
      <w:r w:rsidRPr="00793FCC">
        <w:rPr>
          <w:rFonts w:ascii="Times New Roman" w:eastAsia="Times New Roman" w:hAnsi="Times New Roman" w:cs="Times New Roman"/>
          <w:sz w:val="24"/>
          <w:szCs w:val="24"/>
          <w:lang w:val="en" w:eastAsia="en-GB"/>
        </w:rPr>
        <w:t xml:space="preserve">-Gillies 2021, p. 163). Therefore, the second characteristic of MNCs is that some of them are involved in mergers and acquisitions of companies and factories in foreign nations. </w:t>
      </w:r>
    </w:p>
    <w:p w14:paraId="7B51DEC9"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By the same token, MNCs are considered as some of the biggest organizations in existence. MNCs start and maintain operations throughout the globe where they acquire and control massive resources (Hans, 2020). It is common for MNCs to have financial and physical assets of great value (Hans, 2020). Sometimes, the asset valuation of some of the MNCs exceed the national budgets of some of the developing nations (Hans, 2020). Because of possessing immense assets, multinational corporations reap huge profits because of high value turnover sales (Hans, 2020). Therefore, it is common for MNCs to have high valuations because of their asset valuations, including physical, financial, and intellectual assets that these firms possess. </w:t>
      </w:r>
    </w:p>
    <w:p w14:paraId="0EDCB1D2"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Similarly, MNCs bear the feature of having great unity of control. MNCs have a parent company that serves as the overall headquarters of the firm. The parent firm decides on the activities that will be performed by the various subsidiaries located in foreign nations (Hans, 2020). All actions of subsidiaries </w:t>
      </w:r>
      <w:proofErr w:type="gramStart"/>
      <w:r w:rsidRPr="00793FCC">
        <w:rPr>
          <w:rFonts w:ascii="Times New Roman" w:eastAsia="Times New Roman" w:hAnsi="Times New Roman" w:cs="Times New Roman"/>
          <w:sz w:val="24"/>
          <w:szCs w:val="24"/>
          <w:lang w:val="en" w:eastAsia="en-GB"/>
        </w:rPr>
        <w:t>have to</w:t>
      </w:r>
      <w:proofErr w:type="gramEnd"/>
      <w:r w:rsidRPr="00793FCC">
        <w:rPr>
          <w:rFonts w:ascii="Times New Roman" w:eastAsia="Times New Roman" w:hAnsi="Times New Roman" w:cs="Times New Roman"/>
          <w:sz w:val="24"/>
          <w:szCs w:val="24"/>
          <w:lang w:val="en" w:eastAsia="en-GB"/>
        </w:rPr>
        <w:t xml:space="preserve"> be based on a policy framework determined by the parent company (Hans, 2020). Under such a framework of control, there is synchronization of action and objectives between the parent company and all its subsidiaries (Hans, 2020). </w:t>
      </w:r>
    </w:p>
    <w:p w14:paraId="439E6EE0"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14" w:name="_rqty17v5rrz9" w:colFirst="0" w:colLast="0"/>
      <w:bookmarkEnd w:id="14"/>
      <w:r w:rsidRPr="00793FCC">
        <w:rPr>
          <w:rFonts w:ascii="Times New Roman" w:eastAsia="Times New Roman" w:hAnsi="Times New Roman" w:cs="Times New Roman"/>
          <w:b/>
          <w:sz w:val="24"/>
          <w:szCs w:val="24"/>
          <w:lang w:val="en" w:eastAsia="en-GB"/>
        </w:rPr>
        <w:t>Advantages of Funding MNCs</w:t>
      </w:r>
    </w:p>
    <w:p w14:paraId="301059F3"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are several advantages that are linked to the opening of MNCs to their domestic nations. In addition to playing a key role in shaping the global economy, MNCs also confer benefits to the economy of their domestic countries (Kim and Milner 2019, p. 2). The case is proven by the benefits of American MNCs to the national economy of the nation (Kim and Milner 2019, p. 2). Multinational companies comprise less than 1% of the total number of registered firms in the United States (Kim and Milner 2019, p. 2). However, these few MNCs have massive contributions to the US economy in several dimensions (Kim and Milner 2019, p. 2). For instance, these parent companies have massive contributions to employee remuneration in the private sector, research and development, imports, exports, and Gross Domestic Product (Kim and Milner 2019, p.2). Additionally, MNCs in the United States contributed to 24% of the GDP from the private sector economy despite constituting a small fraction of the registered private companies (Kim and Milner 2019, p. 2). Similarly, MNCs have a massive role within the US import and export sector since they accounted for approximately 50% of US exports and about 40% of US imports in 2016. Therefore, the parent companies of MNCs contribute to the economic growth of their domestic nations. </w:t>
      </w:r>
    </w:p>
    <w:p w14:paraId="7E577932"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second advantage of funding MNCs is that they boost economic growth in the host nations that are mostly developing nations. The contribution of Foreign Direct Investment first came into the direct attention of the United Nations in 1973 (Narula and </w:t>
      </w:r>
      <w:proofErr w:type="spellStart"/>
      <w:r w:rsidRPr="00793FCC">
        <w:rPr>
          <w:rFonts w:ascii="Times New Roman" w:eastAsia="Times New Roman" w:hAnsi="Times New Roman" w:cs="Times New Roman"/>
          <w:sz w:val="24"/>
          <w:szCs w:val="24"/>
          <w:lang w:val="en" w:eastAsia="en-GB"/>
        </w:rPr>
        <w:t>Pineli</w:t>
      </w:r>
      <w:proofErr w:type="spellEnd"/>
      <w:r w:rsidRPr="00793FCC">
        <w:rPr>
          <w:rFonts w:ascii="Times New Roman" w:eastAsia="Times New Roman" w:hAnsi="Times New Roman" w:cs="Times New Roman"/>
          <w:sz w:val="24"/>
          <w:szCs w:val="24"/>
          <w:lang w:val="en" w:eastAsia="en-GB"/>
        </w:rPr>
        <w:t xml:space="preserve">, 2018). </w:t>
      </w:r>
      <w:r w:rsidRPr="00793FCC">
        <w:rPr>
          <w:rFonts w:ascii="Times New Roman" w:eastAsia="Times New Roman" w:hAnsi="Times New Roman" w:cs="Times New Roman"/>
          <w:sz w:val="24"/>
          <w:szCs w:val="24"/>
          <w:lang w:val="en" w:eastAsia="en-GB"/>
        </w:rPr>
        <w:lastRenderedPageBreak/>
        <w:t xml:space="preserve">Accordingly, the United Nations advised developing nations to formulate a set of policies that will support the movement of investment capital from developed to developing nations (Narula and </w:t>
      </w:r>
      <w:proofErr w:type="spellStart"/>
      <w:r w:rsidRPr="00793FCC">
        <w:rPr>
          <w:rFonts w:ascii="Times New Roman" w:eastAsia="Times New Roman" w:hAnsi="Times New Roman" w:cs="Times New Roman"/>
          <w:sz w:val="24"/>
          <w:szCs w:val="24"/>
          <w:lang w:val="en" w:eastAsia="en-GB"/>
        </w:rPr>
        <w:t>Pineli</w:t>
      </w:r>
      <w:proofErr w:type="spellEnd"/>
      <w:r w:rsidRPr="00793FCC">
        <w:rPr>
          <w:rFonts w:ascii="Times New Roman" w:eastAsia="Times New Roman" w:hAnsi="Times New Roman" w:cs="Times New Roman"/>
          <w:sz w:val="24"/>
          <w:szCs w:val="24"/>
          <w:lang w:val="en" w:eastAsia="en-GB"/>
        </w:rPr>
        <w:t xml:space="preserve">, 2018). The same principle is relevant in the 21st century and developing nations need to formulate policies that will attract foreign direct investment as a means of encouraging development. </w:t>
      </w:r>
    </w:p>
    <w:p w14:paraId="7CD15CA9"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15" w:name="_tkbn8dtyyrag" w:colFirst="0" w:colLast="0"/>
      <w:bookmarkEnd w:id="15"/>
      <w:r w:rsidRPr="00793FCC">
        <w:rPr>
          <w:rFonts w:ascii="Times New Roman" w:eastAsia="Times New Roman" w:hAnsi="Times New Roman" w:cs="Times New Roman"/>
          <w:b/>
          <w:sz w:val="24"/>
          <w:szCs w:val="24"/>
          <w:lang w:val="en" w:eastAsia="en-GB"/>
        </w:rPr>
        <w:t>Conclusion</w:t>
      </w:r>
    </w:p>
    <w:p w14:paraId="06DCB603"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section reviewed the opinion of scholars on some of the important aspects of multinational companies and the international financial system. First, the section highlighted some of the aspects of the international financial system such as government involvement and the roles of the different actors within the system such as the stock exchange system, international financial systems, and multinational companies. Next, the section featured a review of the different definitions of multinational companies to define the scope of these companies based on their definition. Subsequently, the review elaborated the different theoretical approaches that define the existence and practice of multinational companies. Some of these theories include considerations for monopoly, competitive advantage through globalization, and internationalization theories. Next, the literature review described some of the features and characteristics of multinational companies such as type of investment, unity of control, availability of massive resources for deployment. Finally, the literature reviews some of the advantages of funding multinational companies, with the </w:t>
      </w:r>
      <w:proofErr w:type="gramStart"/>
      <w:r w:rsidRPr="00793FCC">
        <w:rPr>
          <w:rFonts w:ascii="Times New Roman" w:eastAsia="Times New Roman" w:hAnsi="Times New Roman" w:cs="Times New Roman"/>
          <w:sz w:val="24"/>
          <w:szCs w:val="24"/>
          <w:lang w:val="en" w:eastAsia="en-GB"/>
        </w:rPr>
        <w:t>main focus</w:t>
      </w:r>
      <w:proofErr w:type="gramEnd"/>
      <w:r w:rsidRPr="00793FCC">
        <w:rPr>
          <w:rFonts w:ascii="Times New Roman" w:eastAsia="Times New Roman" w:hAnsi="Times New Roman" w:cs="Times New Roman"/>
          <w:sz w:val="24"/>
          <w:szCs w:val="24"/>
          <w:lang w:val="en" w:eastAsia="en-GB"/>
        </w:rPr>
        <w:t xml:space="preserve"> of these advantages being the merits conferred to the developing nations. </w:t>
      </w:r>
    </w:p>
    <w:p w14:paraId="5C3F32E2"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7F8FDEDD"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4D65D186"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5623EAA7"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3AEDF4DD"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55D7A736"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4D36B628"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46F6F9D1"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0BDAA63D"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5E28276F"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457DACC8"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015A5E3C"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02DDD4A7"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1333CEA2"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458AD229"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79AD4E03"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0896CCD1"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1C3C2DFE"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4BBD285D"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32C24F61"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636BFCAD"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40C95AC7"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07AC6DA5" w14:textId="77777777" w:rsidR="00793FCC" w:rsidRPr="00793FCC" w:rsidRDefault="00793FCC" w:rsidP="00793FCC">
      <w:pPr>
        <w:keepNext/>
        <w:keepLines/>
        <w:spacing w:before="400" w:after="120" w:line="240" w:lineRule="auto"/>
        <w:jc w:val="center"/>
        <w:outlineLvl w:val="0"/>
        <w:rPr>
          <w:rFonts w:ascii="Times New Roman" w:eastAsia="Times New Roman" w:hAnsi="Times New Roman" w:cs="Times New Roman"/>
          <w:b/>
          <w:sz w:val="24"/>
          <w:szCs w:val="24"/>
          <w:lang w:val="en" w:eastAsia="en-GB"/>
        </w:rPr>
      </w:pPr>
      <w:bookmarkStart w:id="16" w:name="_24lrlh3yh58o" w:colFirst="0" w:colLast="0"/>
      <w:bookmarkEnd w:id="16"/>
      <w:r w:rsidRPr="00793FCC">
        <w:rPr>
          <w:rFonts w:ascii="Times New Roman" w:eastAsia="Times New Roman" w:hAnsi="Times New Roman" w:cs="Times New Roman"/>
          <w:b/>
          <w:sz w:val="24"/>
          <w:szCs w:val="24"/>
          <w:lang w:val="en" w:eastAsia="en-GB"/>
        </w:rPr>
        <w:lastRenderedPageBreak/>
        <w:t>METHODOLOGY</w:t>
      </w:r>
    </w:p>
    <w:p w14:paraId="7CF71540"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17" w:name="_hut76qjab5ut" w:colFirst="0" w:colLast="0"/>
      <w:bookmarkEnd w:id="17"/>
      <w:r w:rsidRPr="00793FCC">
        <w:rPr>
          <w:rFonts w:ascii="Times New Roman" w:eastAsia="Times New Roman" w:hAnsi="Times New Roman" w:cs="Times New Roman"/>
          <w:b/>
          <w:sz w:val="24"/>
          <w:szCs w:val="24"/>
          <w:lang w:val="en" w:eastAsia="en-GB"/>
        </w:rPr>
        <w:t>Introduction</w:t>
      </w:r>
    </w:p>
    <w:p w14:paraId="2DF72EF0"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research methodology is important since it defines the framework that will be used in the collection and analysis of data useful in meeting the objectives of the study. To this end, there are various aspects that will be implemented to have a clear and robust methodology. Some of the aspects of the research methodology that will be covered in this chapter include research philosophy, research approach, research strategy, methods of choice, time horizons, and techniques used for data collection and data analysis. Likewise, the section will discuss the ethical considerations that will be </w:t>
      </w:r>
      <w:proofErr w:type="gramStart"/>
      <w:r w:rsidRPr="00793FCC">
        <w:rPr>
          <w:rFonts w:ascii="Times New Roman" w:eastAsia="Times New Roman" w:hAnsi="Times New Roman" w:cs="Times New Roman"/>
          <w:sz w:val="24"/>
          <w:szCs w:val="24"/>
          <w:lang w:val="en" w:eastAsia="en-GB"/>
        </w:rPr>
        <w:t>taken into account</w:t>
      </w:r>
      <w:proofErr w:type="gramEnd"/>
      <w:r w:rsidRPr="00793FCC">
        <w:rPr>
          <w:rFonts w:ascii="Times New Roman" w:eastAsia="Times New Roman" w:hAnsi="Times New Roman" w:cs="Times New Roman"/>
          <w:sz w:val="24"/>
          <w:szCs w:val="24"/>
          <w:lang w:val="en" w:eastAsia="en-GB"/>
        </w:rPr>
        <w:t xml:space="preserve"> when handling the respondents. </w:t>
      </w:r>
    </w:p>
    <w:p w14:paraId="7ED07C3C"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18" w:name="_1s44qskpg9go" w:colFirst="0" w:colLast="0"/>
      <w:bookmarkEnd w:id="18"/>
      <w:r w:rsidRPr="00793FCC">
        <w:rPr>
          <w:rFonts w:ascii="Times New Roman" w:eastAsia="Times New Roman" w:hAnsi="Times New Roman" w:cs="Times New Roman"/>
          <w:b/>
          <w:sz w:val="24"/>
          <w:szCs w:val="24"/>
          <w:lang w:val="en" w:eastAsia="en-GB"/>
        </w:rPr>
        <w:t>Research Philosophy</w:t>
      </w:r>
    </w:p>
    <w:p w14:paraId="1F3AFBD7"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research philosophy is one of the most important aspects in the research methodology since it sets the tone for the entire methodology used for the collection and analysis of data. Saunders et al. (2009) explain the different research philosophies used by researchers. Specifically, research philosophy refers to the assumptions made by researchers </w:t>
      </w:r>
      <w:proofErr w:type="gramStart"/>
      <w:r w:rsidRPr="00793FCC">
        <w:rPr>
          <w:rFonts w:ascii="Times New Roman" w:eastAsia="Times New Roman" w:hAnsi="Times New Roman" w:cs="Times New Roman"/>
          <w:sz w:val="24"/>
          <w:szCs w:val="24"/>
          <w:lang w:val="en" w:eastAsia="en-GB"/>
        </w:rPr>
        <w:t>and  the</w:t>
      </w:r>
      <w:proofErr w:type="gramEnd"/>
      <w:r w:rsidRPr="00793FCC">
        <w:rPr>
          <w:rFonts w:ascii="Times New Roman" w:eastAsia="Times New Roman" w:hAnsi="Times New Roman" w:cs="Times New Roman"/>
          <w:sz w:val="24"/>
          <w:szCs w:val="24"/>
          <w:lang w:val="en" w:eastAsia="en-GB"/>
        </w:rPr>
        <w:t xml:space="preserve"> set of beliefs held by researchers that guide them during the process of developing knowledge (Saunders et al., 2009). The process of research involves making conscious and unconscious decisions about different issues. The research philosophy guides the process of making these assumptions. There are four main types of research philosophies: pragmatism, interpretivism, realism, and positivism. </w:t>
      </w:r>
    </w:p>
    <w:p w14:paraId="34DC2C44"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Research philosophies have different types of assumptions and thus lead to the adoption of different. The main research philosophies used within research are positivism and interpretivism. A positivist philosophy assumes that objectivity is the best perspective to elucidate scientific evidence and mainly leads to the adoption of quantitative means (Saunders et al., 2009). Accordingly, positivist research uses scales, tests, half experiments, and experiments as the data collection methods of choice (</w:t>
      </w:r>
      <w:proofErr w:type="spellStart"/>
      <w:r w:rsidRPr="00793FCC">
        <w:rPr>
          <w:rFonts w:ascii="Times New Roman" w:eastAsia="Times New Roman" w:hAnsi="Times New Roman" w:cs="Times New Roman"/>
          <w:sz w:val="24"/>
          <w:szCs w:val="24"/>
          <w:lang w:val="en" w:eastAsia="en-GB"/>
        </w:rPr>
        <w:t>Zukauskas</w:t>
      </w:r>
      <w:proofErr w:type="spellEnd"/>
      <w:r w:rsidRPr="00793FCC">
        <w:rPr>
          <w:rFonts w:ascii="Times New Roman" w:eastAsia="Times New Roman" w:hAnsi="Times New Roman" w:cs="Times New Roman"/>
          <w:sz w:val="24"/>
          <w:szCs w:val="24"/>
          <w:lang w:val="en" w:eastAsia="en-GB"/>
        </w:rPr>
        <w:t xml:space="preserve"> et al., 2017). On the other hand, interpretivist philosophies assume that knowledge is plastic and depends on the perspectives and opinions of individuals. Under interpretivist philosophies, reality is assumed to be a social construction of language and culture (Saunders et al., 2009). Therefore, there is no single objective truth but rather there are multiple meanings and realities (Saunders et al., 2009). Consequently, researchers adopting constructivist philosophies seek the opinions of relevant participants through applying qualitative methods (</w:t>
      </w:r>
      <w:proofErr w:type="spellStart"/>
      <w:r w:rsidRPr="00793FCC">
        <w:rPr>
          <w:rFonts w:ascii="Times New Roman" w:eastAsia="Times New Roman" w:hAnsi="Times New Roman" w:cs="Times New Roman"/>
          <w:sz w:val="24"/>
          <w:szCs w:val="24"/>
          <w:lang w:val="en" w:eastAsia="en-GB"/>
        </w:rPr>
        <w:t>Zukauskas</w:t>
      </w:r>
      <w:proofErr w:type="spellEnd"/>
      <w:r w:rsidRPr="00793FCC">
        <w:rPr>
          <w:rFonts w:ascii="Times New Roman" w:eastAsia="Times New Roman" w:hAnsi="Times New Roman" w:cs="Times New Roman"/>
          <w:sz w:val="24"/>
          <w:szCs w:val="24"/>
          <w:lang w:val="en" w:eastAsia="en-GB"/>
        </w:rPr>
        <w:t xml:space="preserve"> et al., 2017). Some of the qualitative methods of data collection within interpretivist research include image data analysis, document study, observation, and interviews (</w:t>
      </w:r>
      <w:proofErr w:type="spellStart"/>
      <w:r w:rsidRPr="00793FCC">
        <w:rPr>
          <w:rFonts w:ascii="Times New Roman" w:eastAsia="Times New Roman" w:hAnsi="Times New Roman" w:cs="Times New Roman"/>
          <w:sz w:val="24"/>
          <w:szCs w:val="24"/>
          <w:lang w:val="en" w:eastAsia="en-GB"/>
        </w:rPr>
        <w:t>Zukauskas</w:t>
      </w:r>
      <w:proofErr w:type="spellEnd"/>
      <w:r w:rsidRPr="00793FCC">
        <w:rPr>
          <w:rFonts w:ascii="Times New Roman" w:eastAsia="Times New Roman" w:hAnsi="Times New Roman" w:cs="Times New Roman"/>
          <w:sz w:val="24"/>
          <w:szCs w:val="24"/>
          <w:lang w:val="en" w:eastAsia="en-GB"/>
        </w:rPr>
        <w:t xml:space="preserve"> et al., 2017). Therefore, the adoption of qualitative or quantitative methods within </w:t>
      </w:r>
      <w:proofErr w:type="gramStart"/>
      <w:r w:rsidRPr="00793FCC">
        <w:rPr>
          <w:rFonts w:ascii="Times New Roman" w:eastAsia="Times New Roman" w:hAnsi="Times New Roman" w:cs="Times New Roman"/>
          <w:sz w:val="24"/>
          <w:szCs w:val="24"/>
          <w:lang w:val="en" w:eastAsia="en-GB"/>
        </w:rPr>
        <w:t>a research</w:t>
      </w:r>
      <w:proofErr w:type="gramEnd"/>
      <w:r w:rsidRPr="00793FCC">
        <w:rPr>
          <w:rFonts w:ascii="Times New Roman" w:eastAsia="Times New Roman" w:hAnsi="Times New Roman" w:cs="Times New Roman"/>
          <w:sz w:val="24"/>
          <w:szCs w:val="24"/>
          <w:lang w:val="en" w:eastAsia="en-GB"/>
        </w:rPr>
        <w:t xml:space="preserve"> depends on the research philosophy chosen. </w:t>
      </w:r>
    </w:p>
    <w:p w14:paraId="7D9AF947"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The philosophy of interpretivism will be applied in the current research. The terms interpretivist and constructivist can be used interchangeably (</w:t>
      </w:r>
      <w:proofErr w:type="spellStart"/>
      <w:r w:rsidRPr="00793FCC">
        <w:rPr>
          <w:rFonts w:ascii="Times New Roman" w:eastAsia="Times New Roman" w:hAnsi="Times New Roman" w:cs="Times New Roman"/>
          <w:sz w:val="24"/>
          <w:szCs w:val="24"/>
          <w:lang w:val="en" w:eastAsia="en-GB"/>
        </w:rPr>
        <w:t>Zukauskas</w:t>
      </w:r>
      <w:proofErr w:type="spellEnd"/>
      <w:r w:rsidRPr="00793FCC">
        <w:rPr>
          <w:rFonts w:ascii="Times New Roman" w:eastAsia="Times New Roman" w:hAnsi="Times New Roman" w:cs="Times New Roman"/>
          <w:sz w:val="24"/>
          <w:szCs w:val="24"/>
          <w:lang w:val="en" w:eastAsia="en-GB"/>
        </w:rPr>
        <w:t xml:space="preserve"> et al., 2017). The research philosophy was adopted since the opinions of managers from multinationals will be sought to elucidate on different facts about multinationals. The experience of these managers will be taken into consideration as sufficient to be used as a </w:t>
      </w:r>
      <w:proofErr w:type="spellStart"/>
      <w:r w:rsidRPr="00793FCC">
        <w:rPr>
          <w:rFonts w:ascii="Times New Roman" w:eastAsia="Times New Roman" w:hAnsi="Times New Roman" w:cs="Times New Roman"/>
          <w:sz w:val="24"/>
          <w:szCs w:val="24"/>
          <w:lang w:val="en" w:eastAsia="en-GB"/>
        </w:rPr>
        <w:t>sourceC</w:t>
      </w:r>
      <w:proofErr w:type="spellEnd"/>
      <w:r w:rsidRPr="00793FCC">
        <w:rPr>
          <w:rFonts w:ascii="Times New Roman" w:eastAsia="Times New Roman" w:hAnsi="Times New Roman" w:cs="Times New Roman"/>
          <w:sz w:val="24"/>
          <w:szCs w:val="24"/>
          <w:lang w:val="en" w:eastAsia="en-GB"/>
        </w:rPr>
        <w:t xml:space="preserve"> of valid information. Therefore, the research will use qualitative data collection methods to source information from these managers. </w:t>
      </w:r>
    </w:p>
    <w:p w14:paraId="3D5A0B0F"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19" w:name="_jdua6cmfyviv" w:colFirst="0" w:colLast="0"/>
      <w:bookmarkEnd w:id="19"/>
      <w:r w:rsidRPr="00793FCC">
        <w:rPr>
          <w:rFonts w:ascii="Times New Roman" w:eastAsia="Times New Roman" w:hAnsi="Times New Roman" w:cs="Times New Roman"/>
          <w:b/>
          <w:sz w:val="24"/>
          <w:szCs w:val="24"/>
          <w:lang w:val="en" w:eastAsia="en-GB"/>
        </w:rPr>
        <w:t>Research Approach</w:t>
      </w:r>
    </w:p>
    <w:p w14:paraId="42671870" w14:textId="56F75978"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are three main approaches that can be applied to </w:t>
      </w:r>
      <w:r w:rsidRPr="00793FCC">
        <w:rPr>
          <w:rFonts w:ascii="Times New Roman" w:eastAsia="Times New Roman" w:hAnsi="Times New Roman" w:cs="Times New Roman"/>
          <w:sz w:val="24"/>
          <w:szCs w:val="24"/>
          <w:lang w:val="en" w:eastAsia="en-GB"/>
        </w:rPr>
        <w:t>research</w:t>
      </w:r>
      <w:r w:rsidRPr="00793FCC">
        <w:rPr>
          <w:rFonts w:ascii="Times New Roman" w:eastAsia="Times New Roman" w:hAnsi="Times New Roman" w:cs="Times New Roman"/>
          <w:sz w:val="24"/>
          <w:szCs w:val="24"/>
          <w:lang w:val="en" w:eastAsia="en-GB"/>
        </w:rPr>
        <w:t xml:space="preserve">. These approaches are deduction, induction, and abduction. Under deductive approaches, data collection and </w:t>
      </w:r>
      <w:r w:rsidRPr="00793FCC">
        <w:rPr>
          <w:rFonts w:ascii="Times New Roman" w:eastAsia="Times New Roman" w:hAnsi="Times New Roman" w:cs="Times New Roman"/>
          <w:sz w:val="24"/>
          <w:szCs w:val="24"/>
          <w:lang w:val="en" w:eastAsia="en-GB"/>
        </w:rPr>
        <w:lastRenderedPageBreak/>
        <w:t xml:space="preserve">analysis </w:t>
      </w:r>
      <w:proofErr w:type="gramStart"/>
      <w:r w:rsidRPr="00793FCC">
        <w:rPr>
          <w:rFonts w:ascii="Times New Roman" w:eastAsia="Times New Roman" w:hAnsi="Times New Roman" w:cs="Times New Roman"/>
          <w:sz w:val="24"/>
          <w:szCs w:val="24"/>
          <w:lang w:val="en" w:eastAsia="en-GB"/>
        </w:rPr>
        <w:t>is</w:t>
      </w:r>
      <w:proofErr w:type="gramEnd"/>
      <w:r w:rsidRPr="00793FCC">
        <w:rPr>
          <w:rFonts w:ascii="Times New Roman" w:eastAsia="Times New Roman" w:hAnsi="Times New Roman" w:cs="Times New Roman"/>
          <w:sz w:val="24"/>
          <w:szCs w:val="24"/>
          <w:lang w:val="en" w:eastAsia="en-GB"/>
        </w:rPr>
        <w:t xml:space="preserve"> useful in evaluating the hypotheses generated from existing theories (Saunders et al.,2009). Thus, deductive approaches aim at verification or falsification of theories (Saunders et al., 2009). On the other hand, data collection and analysis in inductive approaches is used to sift through phenomena, identify patterns and themes within the phenomena, and use these observations to weave a conceptual framework (Saunders et al., 2009). Thus, inductive approaches aim at generating and building theories. Correspondingly, the data collection process is used to identify themes and patterns in a phenomenon and test the veracity of the data collected through further process of data collection (Saunders et al., 2009). Thus, abductive approaches aim at modification of existent theories (Saunders et al., 2009). The current research will implement a deductive approach. Existent studies have already highlighted some of the features of multinational companies and their role in development. The current study uses these studies as the background in suggesting the use of multinational companies as the tool for economic recovery in developing and poor nations. Thus, the study will confirm or disprove the theoretical underpinnings that are already in existence. </w:t>
      </w:r>
    </w:p>
    <w:p w14:paraId="0821604D"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20" w:name="_bjivejqh431y" w:colFirst="0" w:colLast="0"/>
      <w:bookmarkEnd w:id="20"/>
      <w:r w:rsidRPr="00793FCC">
        <w:rPr>
          <w:rFonts w:ascii="Times New Roman" w:eastAsia="Times New Roman" w:hAnsi="Times New Roman" w:cs="Times New Roman"/>
          <w:b/>
          <w:sz w:val="24"/>
          <w:szCs w:val="24"/>
          <w:lang w:val="en" w:eastAsia="en-GB"/>
        </w:rPr>
        <w:t>Research Strategy</w:t>
      </w:r>
    </w:p>
    <w:p w14:paraId="037814C3" w14:textId="290BDC9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After identifying the appropriate research approach, it is imperative for the researcher to identify the research strategy that works best with the parameters of a study. In the current study, the researcher will use a survey. Surveys enable the researcher to gather </w:t>
      </w:r>
      <w:r w:rsidRPr="00793FCC">
        <w:rPr>
          <w:rFonts w:ascii="Times New Roman" w:eastAsia="Times New Roman" w:hAnsi="Times New Roman" w:cs="Times New Roman"/>
          <w:sz w:val="24"/>
          <w:szCs w:val="24"/>
          <w:lang w:val="en" w:eastAsia="en-GB"/>
        </w:rPr>
        <w:t>first-hand</w:t>
      </w:r>
      <w:r w:rsidRPr="00793FCC">
        <w:rPr>
          <w:rFonts w:ascii="Times New Roman" w:eastAsia="Times New Roman" w:hAnsi="Times New Roman" w:cs="Times New Roman"/>
          <w:sz w:val="24"/>
          <w:szCs w:val="24"/>
          <w:lang w:val="en" w:eastAsia="en-GB"/>
        </w:rPr>
        <w:t xml:space="preserve"> information from people that are considered as valid holders of the needed information. </w:t>
      </w:r>
    </w:p>
    <w:p w14:paraId="30C12574"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21" w:name="_7fz8cw7y43z1" w:colFirst="0" w:colLast="0"/>
      <w:bookmarkEnd w:id="21"/>
      <w:r w:rsidRPr="00793FCC">
        <w:rPr>
          <w:rFonts w:ascii="Times New Roman" w:eastAsia="Times New Roman" w:hAnsi="Times New Roman" w:cs="Times New Roman"/>
          <w:b/>
          <w:sz w:val="24"/>
          <w:szCs w:val="24"/>
          <w:lang w:val="en" w:eastAsia="en-GB"/>
        </w:rPr>
        <w:t>Methods of Choice</w:t>
      </w:r>
    </w:p>
    <w:p w14:paraId="7CC697D9"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are two main research methods. These methods are quantitative and qualitative research methods. In the current study, the researcher will seek the opinions of managers in multinational companies and thus the research will be of a qualitative nature. The focus will be on the words that the managers utter and the meaning within those words rather than numerical data. </w:t>
      </w:r>
    </w:p>
    <w:p w14:paraId="69BC4F53"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22" w:name="_ol6g78124nyq" w:colFirst="0" w:colLast="0"/>
      <w:bookmarkEnd w:id="22"/>
      <w:r w:rsidRPr="00793FCC">
        <w:rPr>
          <w:rFonts w:ascii="Times New Roman" w:eastAsia="Times New Roman" w:hAnsi="Times New Roman" w:cs="Times New Roman"/>
          <w:b/>
          <w:sz w:val="24"/>
          <w:szCs w:val="24"/>
          <w:lang w:val="en" w:eastAsia="en-GB"/>
        </w:rPr>
        <w:t>Time Horizons</w:t>
      </w:r>
    </w:p>
    <w:p w14:paraId="783C07C7"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research will be conducted on the targeted respondents only a single time and will thus constitute a cross-sectional approach rather than a longitudinal style where the respondents are contacted over an extensive </w:t>
      </w:r>
      <w:proofErr w:type="gramStart"/>
      <w:r w:rsidRPr="00793FCC">
        <w:rPr>
          <w:rFonts w:ascii="Times New Roman" w:eastAsia="Times New Roman" w:hAnsi="Times New Roman" w:cs="Times New Roman"/>
          <w:sz w:val="24"/>
          <w:szCs w:val="24"/>
          <w:lang w:val="en" w:eastAsia="en-GB"/>
        </w:rPr>
        <w:t>period of time</w:t>
      </w:r>
      <w:proofErr w:type="gramEnd"/>
      <w:r w:rsidRPr="00793FCC">
        <w:rPr>
          <w:rFonts w:ascii="Times New Roman" w:eastAsia="Times New Roman" w:hAnsi="Times New Roman" w:cs="Times New Roman"/>
          <w:sz w:val="24"/>
          <w:szCs w:val="24"/>
          <w:lang w:val="en" w:eastAsia="en-GB"/>
        </w:rPr>
        <w:t xml:space="preserve"> for follow up questions. </w:t>
      </w:r>
    </w:p>
    <w:p w14:paraId="32035B53"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23" w:name="_70c9avoj6fzz" w:colFirst="0" w:colLast="0"/>
      <w:bookmarkEnd w:id="23"/>
      <w:r w:rsidRPr="00793FCC">
        <w:rPr>
          <w:rFonts w:ascii="Times New Roman" w:eastAsia="Times New Roman" w:hAnsi="Times New Roman" w:cs="Times New Roman"/>
          <w:b/>
          <w:sz w:val="24"/>
          <w:szCs w:val="24"/>
          <w:lang w:val="en" w:eastAsia="en-GB"/>
        </w:rPr>
        <w:t>Data Collection</w:t>
      </w:r>
    </w:p>
    <w:p w14:paraId="45D346B5"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process of data collection will be conducted using questionnaires as the instrument of choice. Managers from three companies were selected for the survey. The selected multinationals were General Electric, Huawei, and Royal Dutch Shell. To this end, the researcher successfully obtained the consent of the General Managers of General Electric, Huawei, and Royal Dutch Shell. The questionnaire that will be used will consist of five questions. Each question is targeted at answering a specific aspect of the research questions (Appendix A: Questionnaire). The respondents received these questions via mail and were asked to record themselves answering the questions and email the audio responses to the researcher. After receiving the audio responses, the researcher transcribed the responses into written scripts and proceeded to the data analysis phase. </w:t>
      </w:r>
    </w:p>
    <w:p w14:paraId="554C7980"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24" w:name="_2z81chj4njqd" w:colFirst="0" w:colLast="0"/>
      <w:bookmarkEnd w:id="24"/>
      <w:r w:rsidRPr="00793FCC">
        <w:rPr>
          <w:rFonts w:ascii="Times New Roman" w:eastAsia="Times New Roman" w:hAnsi="Times New Roman" w:cs="Times New Roman"/>
          <w:b/>
          <w:sz w:val="24"/>
          <w:szCs w:val="24"/>
          <w:lang w:val="en" w:eastAsia="en-GB"/>
        </w:rPr>
        <w:lastRenderedPageBreak/>
        <w:t>Data Analysis</w:t>
      </w:r>
    </w:p>
    <w:p w14:paraId="71DE04FB" w14:textId="30C62DE5"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transcribed scripts contained qualitative data that was analyzed using thematic analysis. There are six stages in the process of thematic analysis that were implemented in the current study. In the first stage, the researcher familiarized with the data (Kiger and </w:t>
      </w:r>
      <w:proofErr w:type="spellStart"/>
      <w:r w:rsidRPr="00793FCC">
        <w:rPr>
          <w:rFonts w:ascii="Times New Roman" w:eastAsia="Times New Roman" w:hAnsi="Times New Roman" w:cs="Times New Roman"/>
          <w:sz w:val="24"/>
          <w:szCs w:val="24"/>
          <w:lang w:val="en" w:eastAsia="en-GB"/>
        </w:rPr>
        <w:t>Varpio</w:t>
      </w:r>
      <w:proofErr w:type="spellEnd"/>
      <w:r w:rsidRPr="00793FCC">
        <w:rPr>
          <w:rFonts w:ascii="Times New Roman" w:eastAsia="Times New Roman" w:hAnsi="Times New Roman" w:cs="Times New Roman"/>
          <w:sz w:val="24"/>
          <w:szCs w:val="24"/>
          <w:lang w:val="en" w:eastAsia="en-GB"/>
        </w:rPr>
        <w:t xml:space="preserve"> 2020, p. 4). The process of familiarization was done through perusing the manual copies with the interview data and understanding the responses given by the participants. In the second step, the researcher proceeded to generate the initial codes from the responses (Kiger and </w:t>
      </w:r>
      <w:proofErr w:type="spellStart"/>
      <w:r w:rsidRPr="00793FCC">
        <w:rPr>
          <w:rFonts w:ascii="Times New Roman" w:eastAsia="Times New Roman" w:hAnsi="Times New Roman" w:cs="Times New Roman"/>
          <w:sz w:val="24"/>
          <w:szCs w:val="24"/>
          <w:lang w:val="en" w:eastAsia="en-GB"/>
        </w:rPr>
        <w:t>Varpio</w:t>
      </w:r>
      <w:proofErr w:type="spellEnd"/>
      <w:r w:rsidRPr="00793FCC">
        <w:rPr>
          <w:rFonts w:ascii="Times New Roman" w:eastAsia="Times New Roman" w:hAnsi="Times New Roman" w:cs="Times New Roman"/>
          <w:sz w:val="24"/>
          <w:szCs w:val="24"/>
          <w:lang w:val="en" w:eastAsia="en-GB"/>
        </w:rPr>
        <w:t xml:space="preserve"> 2020, p. 4). The codes are identified by pointing to words within the data that had a sliver of meaning. In this case, all sets of words that had meaning relevant to the research were identified and underlined. The third stage in thematic analysis is searching for themes from the data (Kiger and </w:t>
      </w:r>
      <w:proofErr w:type="spellStart"/>
      <w:r w:rsidRPr="00793FCC">
        <w:rPr>
          <w:rFonts w:ascii="Times New Roman" w:eastAsia="Times New Roman" w:hAnsi="Times New Roman" w:cs="Times New Roman"/>
          <w:sz w:val="24"/>
          <w:szCs w:val="24"/>
          <w:lang w:val="en" w:eastAsia="en-GB"/>
        </w:rPr>
        <w:t>Varpio</w:t>
      </w:r>
      <w:proofErr w:type="spellEnd"/>
      <w:r w:rsidRPr="00793FCC">
        <w:rPr>
          <w:rFonts w:ascii="Times New Roman" w:eastAsia="Times New Roman" w:hAnsi="Times New Roman" w:cs="Times New Roman"/>
          <w:sz w:val="24"/>
          <w:szCs w:val="24"/>
          <w:lang w:val="en" w:eastAsia="en-GB"/>
        </w:rPr>
        <w:t xml:space="preserve">, p. 4). The themes are created and identified from the data through collating individual codes into themes based on similarities. All codes that appeared to be similar were grouped </w:t>
      </w:r>
      <w:r w:rsidRPr="00793FCC">
        <w:rPr>
          <w:rFonts w:ascii="Times New Roman" w:eastAsia="Times New Roman" w:hAnsi="Times New Roman" w:cs="Times New Roman"/>
          <w:sz w:val="24"/>
          <w:szCs w:val="24"/>
          <w:lang w:val="en" w:eastAsia="en-GB"/>
        </w:rPr>
        <w:t>into a</w:t>
      </w:r>
      <w:r w:rsidRPr="00793FCC">
        <w:rPr>
          <w:rFonts w:ascii="Times New Roman" w:eastAsia="Times New Roman" w:hAnsi="Times New Roman" w:cs="Times New Roman"/>
          <w:sz w:val="24"/>
          <w:szCs w:val="24"/>
          <w:lang w:val="en" w:eastAsia="en-GB"/>
        </w:rPr>
        <w:t xml:space="preserve"> common theme. The next stage in thematic analysis is reviewing themes (Kiger and </w:t>
      </w:r>
      <w:proofErr w:type="spellStart"/>
      <w:r w:rsidRPr="00793FCC">
        <w:rPr>
          <w:rFonts w:ascii="Times New Roman" w:eastAsia="Times New Roman" w:hAnsi="Times New Roman" w:cs="Times New Roman"/>
          <w:sz w:val="24"/>
          <w:szCs w:val="24"/>
          <w:lang w:val="en" w:eastAsia="en-GB"/>
        </w:rPr>
        <w:t>Varpio</w:t>
      </w:r>
      <w:proofErr w:type="spellEnd"/>
      <w:r w:rsidRPr="00793FCC">
        <w:rPr>
          <w:rFonts w:ascii="Times New Roman" w:eastAsia="Times New Roman" w:hAnsi="Times New Roman" w:cs="Times New Roman"/>
          <w:sz w:val="24"/>
          <w:szCs w:val="24"/>
          <w:lang w:val="en" w:eastAsia="en-GB"/>
        </w:rPr>
        <w:t xml:space="preserve">, p. 4). The process of reviewing themes aims at identifying the relevance of the themes and whether some of the themes can be broken down into smaller themes that are specific and more relevant. After this task, the researcher proceeded to the next step that involved definition and naming of themes (Kiger and </w:t>
      </w:r>
      <w:proofErr w:type="spellStart"/>
      <w:r w:rsidRPr="00793FCC">
        <w:rPr>
          <w:rFonts w:ascii="Times New Roman" w:eastAsia="Times New Roman" w:hAnsi="Times New Roman" w:cs="Times New Roman"/>
          <w:sz w:val="24"/>
          <w:szCs w:val="24"/>
          <w:lang w:val="en" w:eastAsia="en-GB"/>
        </w:rPr>
        <w:t>Varpio</w:t>
      </w:r>
      <w:proofErr w:type="spellEnd"/>
      <w:r w:rsidRPr="00793FCC">
        <w:rPr>
          <w:rFonts w:ascii="Times New Roman" w:eastAsia="Times New Roman" w:hAnsi="Times New Roman" w:cs="Times New Roman"/>
          <w:sz w:val="24"/>
          <w:szCs w:val="24"/>
          <w:lang w:val="en" w:eastAsia="en-GB"/>
        </w:rPr>
        <w:t xml:space="preserve">, p. 4). Each of the themes was named and the appropriate definition given. The final stage in thematic analysis is writing the report (Kiger and </w:t>
      </w:r>
      <w:proofErr w:type="spellStart"/>
      <w:r w:rsidRPr="00793FCC">
        <w:rPr>
          <w:rFonts w:ascii="Times New Roman" w:eastAsia="Times New Roman" w:hAnsi="Times New Roman" w:cs="Times New Roman"/>
          <w:sz w:val="24"/>
          <w:szCs w:val="24"/>
          <w:lang w:val="en" w:eastAsia="en-GB"/>
        </w:rPr>
        <w:t>Varpio</w:t>
      </w:r>
      <w:proofErr w:type="spellEnd"/>
      <w:r w:rsidRPr="00793FCC">
        <w:rPr>
          <w:rFonts w:ascii="Times New Roman" w:eastAsia="Times New Roman" w:hAnsi="Times New Roman" w:cs="Times New Roman"/>
          <w:sz w:val="24"/>
          <w:szCs w:val="24"/>
          <w:lang w:val="en" w:eastAsia="en-GB"/>
        </w:rPr>
        <w:t xml:space="preserve"> 2020, p. 4). In the current research, the final stage was implemented through writing the results section and discussion section. The process of data collection and data analysis was guided using ethical considerations. </w:t>
      </w:r>
    </w:p>
    <w:p w14:paraId="6D71F715"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25" w:name="_7pl0a9h4i8ov" w:colFirst="0" w:colLast="0"/>
      <w:bookmarkEnd w:id="25"/>
      <w:r w:rsidRPr="00793FCC">
        <w:rPr>
          <w:rFonts w:ascii="Times New Roman" w:eastAsia="Times New Roman" w:hAnsi="Times New Roman" w:cs="Times New Roman"/>
          <w:b/>
          <w:sz w:val="24"/>
          <w:szCs w:val="24"/>
          <w:lang w:val="en" w:eastAsia="en-GB"/>
        </w:rPr>
        <w:t>Ethical Considerations</w:t>
      </w:r>
    </w:p>
    <w:p w14:paraId="4820E208"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During the process of recruiting participants, there were several ethical considerations that were applied. First, the participants were involved in the research out of their own consent. No individual was coerced to participate in the research against their volition. Secondly, all personal details that participants gave in the process of the research were carefully omitted from all sections of the dissertation. Any mention of their involvement involved anonymization of their personal information and thus maintained personal data as private and confidential. </w:t>
      </w:r>
    </w:p>
    <w:p w14:paraId="308C1B0F" w14:textId="77777777" w:rsidR="00793FCC" w:rsidRPr="00793FCC" w:rsidRDefault="00793FCC" w:rsidP="00793FCC">
      <w:pPr>
        <w:keepNext/>
        <w:keepLines/>
        <w:spacing w:before="360" w:after="120" w:line="240" w:lineRule="auto"/>
        <w:outlineLvl w:val="1"/>
        <w:rPr>
          <w:rFonts w:ascii="Times New Roman" w:eastAsia="Times New Roman" w:hAnsi="Times New Roman" w:cs="Times New Roman"/>
          <w:b/>
          <w:sz w:val="24"/>
          <w:szCs w:val="24"/>
          <w:lang w:val="en" w:eastAsia="en-GB"/>
        </w:rPr>
      </w:pPr>
      <w:bookmarkStart w:id="26" w:name="_xsoie21iwoml" w:colFirst="0" w:colLast="0"/>
      <w:bookmarkEnd w:id="26"/>
      <w:r w:rsidRPr="00793FCC">
        <w:rPr>
          <w:rFonts w:ascii="Times New Roman" w:eastAsia="Times New Roman" w:hAnsi="Times New Roman" w:cs="Times New Roman"/>
          <w:b/>
          <w:sz w:val="24"/>
          <w:szCs w:val="24"/>
          <w:lang w:val="en" w:eastAsia="en-GB"/>
        </w:rPr>
        <w:t>Conclusion</w:t>
      </w:r>
    </w:p>
    <w:p w14:paraId="09F6D33D" w14:textId="77777777" w:rsidR="00793FCC" w:rsidRPr="00793FCC" w:rsidRDefault="00793FCC" w:rsidP="00793FCC">
      <w:pPr>
        <w:spacing w:after="0" w:line="276"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methodology section covered the main concepts that guided the research process and explained the actions undertaken to facilitate the collection and analysis of data required to meet the research objectives and answer the research questions. First, the section explained the reason for the adoption of an interpretivist research philosophy. Finally, the research presented the ethical guidelines that guided research such as use of informed consent and maintaining confidentiality with private details about the respondents. </w:t>
      </w:r>
    </w:p>
    <w:p w14:paraId="5D1274E5" w14:textId="77777777" w:rsidR="00793FCC" w:rsidRPr="00793FCC" w:rsidRDefault="00793FCC" w:rsidP="00793FCC">
      <w:pPr>
        <w:spacing w:after="0" w:line="276" w:lineRule="auto"/>
        <w:ind w:firstLine="283"/>
        <w:rPr>
          <w:rFonts w:ascii="Times New Roman" w:eastAsia="Times New Roman" w:hAnsi="Times New Roman" w:cs="Times New Roman"/>
          <w:sz w:val="24"/>
          <w:szCs w:val="24"/>
          <w:lang w:val="en" w:eastAsia="en-GB"/>
        </w:rPr>
      </w:pPr>
    </w:p>
    <w:p w14:paraId="281B55B3" w14:textId="77777777" w:rsidR="00793FCC" w:rsidRPr="00793FCC" w:rsidRDefault="00793FCC" w:rsidP="00793FCC">
      <w:pPr>
        <w:spacing w:after="0" w:line="276" w:lineRule="auto"/>
        <w:ind w:firstLine="283"/>
        <w:rPr>
          <w:rFonts w:ascii="Times New Roman" w:eastAsia="Times New Roman" w:hAnsi="Times New Roman" w:cs="Times New Roman"/>
          <w:sz w:val="24"/>
          <w:szCs w:val="24"/>
          <w:lang w:val="en" w:eastAsia="en-GB"/>
        </w:rPr>
      </w:pPr>
    </w:p>
    <w:p w14:paraId="3BB38C12" w14:textId="77777777" w:rsidR="00793FCC" w:rsidRPr="00793FCC" w:rsidRDefault="00793FCC" w:rsidP="00793FCC">
      <w:pPr>
        <w:spacing w:after="0" w:line="276" w:lineRule="auto"/>
        <w:ind w:firstLine="283"/>
        <w:rPr>
          <w:rFonts w:ascii="Times New Roman" w:eastAsia="Times New Roman" w:hAnsi="Times New Roman" w:cs="Times New Roman"/>
          <w:sz w:val="24"/>
          <w:szCs w:val="24"/>
          <w:lang w:val="en" w:eastAsia="en-GB"/>
        </w:rPr>
      </w:pPr>
    </w:p>
    <w:p w14:paraId="7211526C" w14:textId="77777777" w:rsidR="00793FCC" w:rsidRPr="00793FCC" w:rsidRDefault="00793FCC" w:rsidP="00793FCC">
      <w:pPr>
        <w:spacing w:after="0" w:line="276" w:lineRule="auto"/>
        <w:ind w:firstLine="283"/>
        <w:rPr>
          <w:rFonts w:ascii="Times New Roman" w:eastAsia="Times New Roman" w:hAnsi="Times New Roman" w:cs="Times New Roman"/>
          <w:sz w:val="24"/>
          <w:szCs w:val="24"/>
          <w:lang w:val="en" w:eastAsia="en-GB"/>
        </w:rPr>
      </w:pPr>
    </w:p>
    <w:p w14:paraId="1D93E8CE" w14:textId="77777777" w:rsidR="00793FCC" w:rsidRPr="00793FCC" w:rsidRDefault="00793FCC" w:rsidP="00793FCC">
      <w:pPr>
        <w:spacing w:after="0" w:line="276" w:lineRule="auto"/>
        <w:ind w:firstLine="283"/>
        <w:rPr>
          <w:rFonts w:ascii="Times New Roman" w:eastAsia="Times New Roman" w:hAnsi="Times New Roman" w:cs="Times New Roman"/>
          <w:sz w:val="24"/>
          <w:szCs w:val="24"/>
          <w:lang w:val="en" w:eastAsia="en-GB"/>
        </w:rPr>
      </w:pPr>
    </w:p>
    <w:p w14:paraId="4E56EC25" w14:textId="77777777" w:rsidR="00793FCC" w:rsidRPr="00793FCC" w:rsidRDefault="00793FCC" w:rsidP="00793FCC">
      <w:pPr>
        <w:keepNext/>
        <w:keepLines/>
        <w:spacing w:before="400" w:after="120" w:line="240" w:lineRule="auto"/>
        <w:jc w:val="center"/>
        <w:outlineLvl w:val="0"/>
        <w:rPr>
          <w:rFonts w:ascii="Times New Roman" w:eastAsia="Times New Roman" w:hAnsi="Times New Roman" w:cs="Times New Roman"/>
          <w:b/>
          <w:sz w:val="24"/>
          <w:szCs w:val="24"/>
          <w:lang w:val="en" w:eastAsia="en-GB"/>
        </w:rPr>
      </w:pPr>
      <w:bookmarkStart w:id="27" w:name="_p6booey1z0ar" w:colFirst="0" w:colLast="0"/>
      <w:bookmarkEnd w:id="27"/>
      <w:r w:rsidRPr="00793FCC">
        <w:rPr>
          <w:rFonts w:ascii="Times New Roman" w:eastAsia="Times New Roman" w:hAnsi="Times New Roman" w:cs="Times New Roman"/>
          <w:b/>
          <w:sz w:val="24"/>
          <w:szCs w:val="24"/>
          <w:lang w:val="en" w:eastAsia="en-GB"/>
        </w:rPr>
        <w:lastRenderedPageBreak/>
        <w:t>RESULTS AND FINDINGS</w:t>
      </w:r>
    </w:p>
    <w:p w14:paraId="77AE21F4"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are several important themes that emerged after thematic analysis of the data. The first two themes that emerged from the data were related to the advantages of MNCs over local firms pertaining to access to financing opportunities. These themes are access to financing from the parent nation and incentives towards foreign direct investment in the host nation. Additionally, there were two themes that emerged from the question that probed into the opinion of the managers on the international benefits that multinational companies confer on international business. These themes are the spread of intellectual knowledge and technical skills and the movement of capital from developed to developing nations. Similarly, there are two themes from the data that described the behavior of multinational corporations within international business. These themes are unity of control and cooperation with other players. Moreover, there is a single that describes the important roles of multinational companies in promoting economic </w:t>
      </w:r>
      <w:proofErr w:type="spellStart"/>
      <w:proofErr w:type="gramStart"/>
      <w:r w:rsidRPr="00793FCC">
        <w:rPr>
          <w:rFonts w:ascii="Times New Roman" w:eastAsia="Times New Roman" w:hAnsi="Times New Roman" w:cs="Times New Roman"/>
          <w:sz w:val="24"/>
          <w:szCs w:val="24"/>
          <w:lang w:val="en" w:eastAsia="en-GB"/>
        </w:rPr>
        <w:t>growth.The</w:t>
      </w:r>
      <w:proofErr w:type="spellEnd"/>
      <w:proofErr w:type="gramEnd"/>
      <w:r w:rsidRPr="00793FCC">
        <w:rPr>
          <w:rFonts w:ascii="Times New Roman" w:eastAsia="Times New Roman" w:hAnsi="Times New Roman" w:cs="Times New Roman"/>
          <w:sz w:val="24"/>
          <w:szCs w:val="24"/>
          <w:lang w:val="en" w:eastAsia="en-GB"/>
        </w:rPr>
        <w:t xml:space="preserve"> theme is creation of employment opportunities. Finally, there are two themes that describe the level of openness of multinational companies, especially pertaining to availing information about their financial statements to the public. The two themes that emerged are availability of financial statements online and constant updating of company websites with latest information. All these themes are adequately presented in thematic analysis tables in the appendix section. </w:t>
      </w:r>
    </w:p>
    <w:p w14:paraId="6E5977A9" w14:textId="77777777" w:rsidR="00793FCC" w:rsidRPr="00793FCC" w:rsidRDefault="00793FCC" w:rsidP="00793FCC">
      <w:pPr>
        <w:keepNext/>
        <w:keepLines/>
        <w:spacing w:before="400" w:after="120" w:line="240" w:lineRule="auto"/>
        <w:jc w:val="center"/>
        <w:outlineLvl w:val="0"/>
        <w:rPr>
          <w:rFonts w:ascii="Times New Roman" w:eastAsia="Times New Roman" w:hAnsi="Times New Roman" w:cs="Times New Roman"/>
          <w:b/>
          <w:sz w:val="24"/>
          <w:szCs w:val="24"/>
          <w:lang w:val="en" w:eastAsia="en-GB"/>
        </w:rPr>
      </w:pPr>
      <w:bookmarkStart w:id="28" w:name="_b34ufnbw4kds" w:colFirst="0" w:colLast="0"/>
      <w:bookmarkEnd w:id="28"/>
      <w:r w:rsidRPr="00793FCC">
        <w:rPr>
          <w:rFonts w:ascii="Times New Roman" w:eastAsia="Times New Roman" w:hAnsi="Times New Roman" w:cs="Times New Roman"/>
          <w:b/>
          <w:sz w:val="24"/>
          <w:szCs w:val="24"/>
          <w:lang w:val="en" w:eastAsia="en-GB"/>
        </w:rPr>
        <w:t>DISCUSSION</w:t>
      </w:r>
    </w:p>
    <w:p w14:paraId="79508F7E"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is agreement between the opinion of scholars and the results from the interviews that multinationals have an immense advantage over most of the domestic firms. The advantage results from the immense size of these firms that gives them the upper edge because of greater economies of scale in the production process. Hans (2020) argues that MNCs are very massive organizations because of the scope of resources that these </w:t>
      </w:r>
      <w:proofErr w:type="gramStart"/>
      <w:r w:rsidRPr="00793FCC">
        <w:rPr>
          <w:rFonts w:ascii="Times New Roman" w:eastAsia="Times New Roman" w:hAnsi="Times New Roman" w:cs="Times New Roman"/>
          <w:sz w:val="24"/>
          <w:szCs w:val="24"/>
          <w:lang w:val="en" w:eastAsia="en-GB"/>
        </w:rPr>
        <w:t>companies</w:t>
      </w:r>
      <w:proofErr w:type="gramEnd"/>
      <w:r w:rsidRPr="00793FCC">
        <w:rPr>
          <w:rFonts w:ascii="Times New Roman" w:eastAsia="Times New Roman" w:hAnsi="Times New Roman" w:cs="Times New Roman"/>
          <w:sz w:val="24"/>
          <w:szCs w:val="24"/>
          <w:lang w:val="en" w:eastAsia="en-GB"/>
        </w:rPr>
        <w:t xml:space="preserve"> control. The power of these resources makes these organizations more creditworthy and amplifies their power in paying back any due loans. By the same token, the general manager confirms that multinationals have the upper hand over local firms. The general manager states that:</w:t>
      </w:r>
    </w:p>
    <w:p w14:paraId="229DD3C7" w14:textId="77777777" w:rsidR="00793FCC" w:rsidRPr="00793FCC" w:rsidRDefault="00793FCC" w:rsidP="00793FCC">
      <w:pPr>
        <w:spacing w:after="0" w:line="240" w:lineRule="auto"/>
        <w:jc w:val="both"/>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are many instances when General Electric happens to receive funding for its projects because of the state of its financial books and its power to pay back the loans compared to the local firms who do not have a high credit ranking. </w:t>
      </w:r>
    </w:p>
    <w:p w14:paraId="1BD24EA4"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Additionally, the survey also demonstrated that multinationals are responsible for development at the international level. MNCs are responsible for the spread of intellectual knowledge and technical skills to the developing and third world nations when they start operations in these countries. For instance, the manager of General Electric in Kenya discusses the donation of a Boeing engine to one of the learning institutions in the country:</w:t>
      </w:r>
    </w:p>
    <w:p w14:paraId="6E1F98C8" w14:textId="77777777" w:rsidR="00793FCC" w:rsidRPr="00793FCC" w:rsidRDefault="00793FCC" w:rsidP="00793FCC">
      <w:pPr>
        <w:spacing w:after="0" w:line="240" w:lineRule="auto"/>
        <w:jc w:val="both"/>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General Electric is responsible for spreading intellectual knowledge and technical skills in the aviation industry into Kenya. In 2017, General Electric Aviation donated a CF6-80A aircraft engine with a value of approximately $2 million to the Technical University of Kenya. </w:t>
      </w:r>
    </w:p>
    <w:p w14:paraId="4D351B2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By the same token, the manager at Huawei also shows that Huawei is committed to improving the technical skills around the world. In addition to starting a joint innovation center, Huawei is also responsible for starting many IT Academies throughout the globe. As the manager at Huawei put it: </w:t>
      </w:r>
    </w:p>
    <w:p w14:paraId="095E9F2D" w14:textId="77777777" w:rsidR="00793FCC" w:rsidRPr="00793FCC" w:rsidRDefault="00793FCC" w:rsidP="00793FCC">
      <w:pPr>
        <w:spacing w:after="0" w:line="240" w:lineRule="auto"/>
        <w:jc w:val="both"/>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Huawei has opened about 50 ICT Academies in many countries where it runs operations throughout the globe. Some of the countries that have Huawei ICT Academies include the United Kingdom, Germany, France, Poland, Romania, and Spain. </w:t>
      </w:r>
      <w:proofErr w:type="gramStart"/>
      <w:r w:rsidRPr="00793FCC">
        <w:rPr>
          <w:rFonts w:ascii="Times New Roman" w:eastAsia="Times New Roman" w:hAnsi="Times New Roman" w:cs="Times New Roman"/>
          <w:sz w:val="24"/>
          <w:szCs w:val="24"/>
          <w:lang w:val="en" w:eastAsia="en-GB"/>
        </w:rPr>
        <w:t>At the moment</w:t>
      </w:r>
      <w:proofErr w:type="gramEnd"/>
      <w:r w:rsidRPr="00793FCC">
        <w:rPr>
          <w:rFonts w:ascii="Times New Roman" w:eastAsia="Times New Roman" w:hAnsi="Times New Roman" w:cs="Times New Roman"/>
          <w:sz w:val="24"/>
          <w:szCs w:val="24"/>
          <w:lang w:val="en" w:eastAsia="en-GB"/>
        </w:rPr>
        <w:t xml:space="preserve">, approximately 100 lecturers have graduated from these companies, and teach about 1500 students yearly. </w:t>
      </w:r>
    </w:p>
    <w:p w14:paraId="0E0D4131"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lastRenderedPageBreak/>
        <w:t xml:space="preserve">These two examples show that the operations of multinational corporations in developing nations are linked with development. Perhaps, the contribution that these companies make can be considered as positive and counters the monopolistic possession of superior knowledge that these companies possess compared with other companies in the host nations. </w:t>
      </w:r>
    </w:p>
    <w:p w14:paraId="2D8A9EFD"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There is a disparity between the findings from scholars and the responses given by the managers in the survey pertaining to the behavior of MNCs. Scholars portrayed multinational companies as monopolistic players that seek to overcome their competitors through the advantage of superior intellectual property and industrial technology. For instance, Durand and Milberg (2018) assert that MNCs gain monopolies because of possessing superior technical skills and intellectual property (p. 12). On the other hand, the managers at the firms show that multinationals aim to cooperate with other players in joint ventures. All three managers state that partnership is the preferred mode of starting operations in other nations. For instance, the manager at General Electric states that:</w:t>
      </w:r>
    </w:p>
    <w:p w14:paraId="3A020D80" w14:textId="77777777" w:rsidR="00793FCC" w:rsidRPr="00793FCC" w:rsidRDefault="00793FCC" w:rsidP="00793FCC">
      <w:pPr>
        <w:spacing w:after="0" w:line="240" w:lineRule="auto"/>
        <w:jc w:val="both"/>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General Electric has partnered up with Cividale </w:t>
      </w:r>
      <w:proofErr w:type="spellStart"/>
      <w:r w:rsidRPr="00793FCC">
        <w:rPr>
          <w:rFonts w:ascii="Times New Roman" w:eastAsia="Times New Roman" w:hAnsi="Times New Roman" w:cs="Times New Roman"/>
          <w:sz w:val="24"/>
          <w:szCs w:val="24"/>
          <w:lang w:val="en" w:eastAsia="en-GB"/>
        </w:rPr>
        <w:t>SpA</w:t>
      </w:r>
      <w:proofErr w:type="spellEnd"/>
      <w:r w:rsidRPr="00793FCC">
        <w:rPr>
          <w:rFonts w:ascii="Times New Roman" w:eastAsia="Times New Roman" w:hAnsi="Times New Roman" w:cs="Times New Roman"/>
          <w:sz w:val="24"/>
          <w:szCs w:val="24"/>
          <w:lang w:val="en" w:eastAsia="en-GB"/>
        </w:rPr>
        <w:t xml:space="preserve"> and Saudi Aramco to create a forging and casting manufacturing facility. The three partners jointly contributed a total of $400 million and created a total of 2000 jobs in Saudi Arabia. </w:t>
      </w:r>
    </w:p>
    <w:p w14:paraId="7BCCCD2D"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Similarly, the manager at Royal Dutch Shell also notes that the company prefers to get into partnerships when implementing projects in foreign nations. Describing a partnership in China, the manager states that:</w:t>
      </w:r>
    </w:p>
    <w:p w14:paraId="7AE823D7" w14:textId="77777777" w:rsidR="00793FCC" w:rsidRPr="00793FCC" w:rsidRDefault="00793FCC" w:rsidP="00793FCC">
      <w:pPr>
        <w:spacing w:after="0" w:line="240" w:lineRule="auto"/>
        <w:jc w:val="both"/>
        <w:rPr>
          <w:rFonts w:ascii="Times New Roman" w:eastAsia="Times New Roman" w:hAnsi="Times New Roman" w:cs="Times New Roman"/>
          <w:sz w:val="24"/>
          <w:szCs w:val="24"/>
          <w:lang w:val="en" w:eastAsia="en-GB"/>
        </w:rPr>
      </w:pPr>
      <w:proofErr w:type="gramStart"/>
      <w:r w:rsidRPr="00793FCC">
        <w:rPr>
          <w:rFonts w:ascii="Times New Roman" w:eastAsia="Times New Roman" w:hAnsi="Times New Roman" w:cs="Times New Roman"/>
          <w:sz w:val="24"/>
          <w:szCs w:val="24"/>
          <w:lang w:val="en" w:eastAsia="en-GB"/>
        </w:rPr>
        <w:t>At the moment</w:t>
      </w:r>
      <w:proofErr w:type="gramEnd"/>
      <w:r w:rsidRPr="00793FCC">
        <w:rPr>
          <w:rFonts w:ascii="Times New Roman" w:eastAsia="Times New Roman" w:hAnsi="Times New Roman" w:cs="Times New Roman"/>
          <w:sz w:val="24"/>
          <w:szCs w:val="24"/>
          <w:lang w:val="en" w:eastAsia="en-GB"/>
        </w:rPr>
        <w:t xml:space="preserve">, Royal Dutch Shell runs a gas production project in </w:t>
      </w:r>
      <w:proofErr w:type="spellStart"/>
      <w:r w:rsidRPr="00793FCC">
        <w:rPr>
          <w:rFonts w:ascii="Times New Roman" w:eastAsia="Times New Roman" w:hAnsi="Times New Roman" w:cs="Times New Roman"/>
          <w:sz w:val="24"/>
          <w:szCs w:val="24"/>
          <w:lang w:val="en" w:eastAsia="en-GB"/>
        </w:rPr>
        <w:t>Changbei</w:t>
      </w:r>
      <w:proofErr w:type="spellEnd"/>
      <w:r w:rsidRPr="00793FCC">
        <w:rPr>
          <w:rFonts w:ascii="Times New Roman" w:eastAsia="Times New Roman" w:hAnsi="Times New Roman" w:cs="Times New Roman"/>
          <w:sz w:val="24"/>
          <w:szCs w:val="24"/>
          <w:lang w:val="en" w:eastAsia="en-GB"/>
        </w:rPr>
        <w:t xml:space="preserve"> in collaboration with China National Petroleum Corporation. The project is responsible for the production of 20% of the gas consumed in Beijing. </w:t>
      </w:r>
    </w:p>
    <w:p w14:paraId="36B3EFE8"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Nevertheless, there is an agreement between scholarly opinion and the findings from the survey that multinationals are associated with improvements in the economy. The scholars pointed to the contributions of MNCs to the economies of parent and host nations. For instance, American MNCs constitute less than 1% of the companies but contributed more than 24% of the GDP from the private </w:t>
      </w:r>
      <w:proofErr w:type="gramStart"/>
      <w:r w:rsidRPr="00793FCC">
        <w:rPr>
          <w:rFonts w:ascii="Times New Roman" w:eastAsia="Times New Roman" w:hAnsi="Times New Roman" w:cs="Times New Roman"/>
          <w:sz w:val="24"/>
          <w:szCs w:val="24"/>
          <w:lang w:val="en" w:eastAsia="en-GB"/>
        </w:rPr>
        <w:t>sector  in</w:t>
      </w:r>
      <w:proofErr w:type="gramEnd"/>
      <w:r w:rsidRPr="00793FCC">
        <w:rPr>
          <w:rFonts w:ascii="Times New Roman" w:eastAsia="Times New Roman" w:hAnsi="Times New Roman" w:cs="Times New Roman"/>
          <w:sz w:val="24"/>
          <w:szCs w:val="24"/>
          <w:lang w:val="en" w:eastAsia="en-GB"/>
        </w:rPr>
        <w:t xml:space="preserve"> 2016 (Kim and Milner 2019, p. 2). Correspondingly, the survey revealed that MNCs contribute to the economy mainly through creating job opportunities. The managers stated that General Electric, Huawei, and Royal Dutch Shell are responsible for 300,000, 197,000, and 86,000 jobs globally. Therefore, MNCs are responsible for conferring benefits to the global economy. </w:t>
      </w:r>
    </w:p>
    <w:p w14:paraId="30077A6A"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Finally, the survey revealed that MNCs are very open about their financial information. All the managers stated that their financial statements were available on the internet without restrictions. For instance, the manager at General Electric stated that:</w:t>
      </w:r>
    </w:p>
    <w:p w14:paraId="29EFF3E6"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My company is very open as far as revealing the company’s financial information to the public is concerned. The financial statements of the company from recent years are available online and can be accessed by anyone with internet access. </w:t>
      </w:r>
    </w:p>
    <w:p w14:paraId="756C8BA7"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6036825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63373C4"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1EECDB1B"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F9E576C"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88CC86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4BF15FDA"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05F703D8"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05B1A2E"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7208570F" w14:textId="77777777" w:rsidR="00793FCC" w:rsidRPr="00793FCC" w:rsidRDefault="00793FCC" w:rsidP="00793FCC">
      <w:pPr>
        <w:keepNext/>
        <w:keepLines/>
        <w:spacing w:before="400" w:after="120" w:line="240" w:lineRule="auto"/>
        <w:jc w:val="center"/>
        <w:outlineLvl w:val="0"/>
        <w:rPr>
          <w:rFonts w:ascii="Times New Roman" w:eastAsia="Times New Roman" w:hAnsi="Times New Roman" w:cs="Times New Roman"/>
          <w:b/>
          <w:sz w:val="24"/>
          <w:szCs w:val="24"/>
          <w:lang w:val="en" w:eastAsia="en-GB"/>
        </w:rPr>
      </w:pPr>
      <w:bookmarkStart w:id="29" w:name="_f8znpwzosmx" w:colFirst="0" w:colLast="0"/>
      <w:bookmarkEnd w:id="29"/>
      <w:r w:rsidRPr="00793FCC">
        <w:rPr>
          <w:rFonts w:ascii="Times New Roman" w:eastAsia="Times New Roman" w:hAnsi="Times New Roman" w:cs="Times New Roman"/>
          <w:b/>
          <w:sz w:val="24"/>
          <w:szCs w:val="24"/>
          <w:lang w:val="en" w:eastAsia="en-GB"/>
        </w:rPr>
        <w:lastRenderedPageBreak/>
        <w:t>CONCLUSION AND RECOMMENDATIONS</w:t>
      </w:r>
    </w:p>
    <w:p w14:paraId="4500E07F"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International finance is an inevitable consequence of the process of globalization as finance, goods, and services move across different parts of the world in the process of international trade. One of the aspects of international trade is the operations of MNCs. These companies run operations in more than one country and lead to the flow of capital through Foreign Direct Investment. These corporations also create employment opportunities for people throughout the globe. </w:t>
      </w:r>
      <w:proofErr w:type="gramStart"/>
      <w:r w:rsidRPr="00793FCC">
        <w:rPr>
          <w:rFonts w:ascii="Times New Roman" w:eastAsia="Times New Roman" w:hAnsi="Times New Roman" w:cs="Times New Roman"/>
          <w:sz w:val="24"/>
          <w:szCs w:val="24"/>
          <w:lang w:val="en" w:eastAsia="en-GB"/>
        </w:rPr>
        <w:t>As a consequence of</w:t>
      </w:r>
      <w:proofErr w:type="gramEnd"/>
      <w:r w:rsidRPr="00793FCC">
        <w:rPr>
          <w:rFonts w:ascii="Times New Roman" w:eastAsia="Times New Roman" w:hAnsi="Times New Roman" w:cs="Times New Roman"/>
          <w:sz w:val="24"/>
          <w:szCs w:val="24"/>
          <w:lang w:val="en" w:eastAsia="en-GB"/>
        </w:rPr>
        <w:t xml:space="preserve"> the current study, the researcher advances several recommendations that will be useful in improving operations of MNCs and the benefits that they confer to different parties in the global economic system. </w:t>
      </w:r>
    </w:p>
    <w:p w14:paraId="4DB14054"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first recommendation to promote the activities of multinationals is the encouragement of partnerships between MNCS and other players in the host nation. The current study has demonstrated that these partnerships are very useful in market penetration and job creation. For instance, Royal Dutch Shell penetrated the Chinese gas market in a formidable way by partnering with China National Petroleum Corporation. Similarly, the partnership between General Electric and Cividale </w:t>
      </w:r>
      <w:proofErr w:type="spellStart"/>
      <w:r w:rsidRPr="00793FCC">
        <w:rPr>
          <w:rFonts w:ascii="Times New Roman" w:eastAsia="Times New Roman" w:hAnsi="Times New Roman" w:cs="Times New Roman"/>
          <w:sz w:val="24"/>
          <w:szCs w:val="24"/>
          <w:lang w:val="en" w:eastAsia="en-GB"/>
        </w:rPr>
        <w:t>SpA</w:t>
      </w:r>
      <w:proofErr w:type="spellEnd"/>
      <w:r w:rsidRPr="00793FCC">
        <w:rPr>
          <w:rFonts w:ascii="Times New Roman" w:eastAsia="Times New Roman" w:hAnsi="Times New Roman" w:cs="Times New Roman"/>
          <w:sz w:val="24"/>
          <w:szCs w:val="24"/>
          <w:lang w:val="en" w:eastAsia="en-GB"/>
        </w:rPr>
        <w:t xml:space="preserve"> and Saudi Aramco to create a forging and casting manufacturing facility created jobs for 2000 people. Therefore, partnerships between MNCs and other players should be encouraged by governments and international financial institutions. </w:t>
      </w:r>
    </w:p>
    <w:p w14:paraId="23FDA857"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Another recommendation to encourage the performance of MNCs is to have a consensus on the basic legal framework that is responsible for governing the operations of these companies. The adoption of these standardized operating protocols can be encouraged in governments through loans and grants from the international monetary institutions such as the World Bank and International Monetary Fund. The consensus will create standardization of operating protocols for MNCs throughout the globe and create harmony in international business. </w:t>
      </w:r>
    </w:p>
    <w:p w14:paraId="552FD291"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26ADF106"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7A043FAE"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100BE183"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32D71643"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007DE09C"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781E7318"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4332694A"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7FFE0DC7"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50637996"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133C57B8"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0CFDFAB9"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06884CA0"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35F03931"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5BCEE6F0"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2B7E72BC"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2D045F34"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1BC51D9E" w14:textId="77777777" w:rsidR="00793FCC" w:rsidRPr="00793FCC" w:rsidRDefault="00793FCC" w:rsidP="00793FCC">
      <w:pPr>
        <w:spacing w:after="0" w:line="240" w:lineRule="auto"/>
        <w:ind w:firstLine="283"/>
        <w:rPr>
          <w:rFonts w:ascii="Times New Roman" w:eastAsia="Times New Roman" w:hAnsi="Times New Roman" w:cs="Times New Roman"/>
          <w:sz w:val="24"/>
          <w:szCs w:val="24"/>
          <w:lang w:val="en" w:eastAsia="en-GB"/>
        </w:rPr>
      </w:pPr>
    </w:p>
    <w:p w14:paraId="740DF410"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5658F675"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DF3CF08" w14:textId="77777777" w:rsidR="00793FCC" w:rsidRPr="00793FCC" w:rsidRDefault="00793FCC" w:rsidP="00793FCC">
      <w:pPr>
        <w:keepNext/>
        <w:keepLines/>
        <w:spacing w:before="400" w:after="120" w:line="240" w:lineRule="auto"/>
        <w:jc w:val="center"/>
        <w:outlineLvl w:val="0"/>
        <w:rPr>
          <w:rFonts w:ascii="Times New Roman" w:eastAsia="Times New Roman" w:hAnsi="Times New Roman" w:cs="Times New Roman"/>
          <w:b/>
          <w:sz w:val="24"/>
          <w:szCs w:val="24"/>
          <w:lang w:val="en" w:eastAsia="en-GB"/>
        </w:rPr>
      </w:pPr>
      <w:bookmarkStart w:id="30" w:name="_bde3dkrs3zd6" w:colFirst="0" w:colLast="0"/>
      <w:bookmarkEnd w:id="30"/>
      <w:r w:rsidRPr="00793FCC">
        <w:rPr>
          <w:rFonts w:ascii="Times New Roman" w:eastAsia="Times New Roman" w:hAnsi="Times New Roman" w:cs="Times New Roman"/>
          <w:b/>
          <w:sz w:val="24"/>
          <w:szCs w:val="24"/>
          <w:lang w:val="en" w:eastAsia="en-GB"/>
        </w:rPr>
        <w:lastRenderedPageBreak/>
        <w:t>REFERENCES</w:t>
      </w:r>
    </w:p>
    <w:p w14:paraId="7D5A284A"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 xml:space="preserve">Buckley, P., 2018. ‘Multinational Corporations.’ </w:t>
      </w:r>
      <w:r w:rsidRPr="00793FCC">
        <w:rPr>
          <w:rFonts w:ascii="Times New Roman" w:eastAsia="Times New Roman" w:hAnsi="Times New Roman" w:cs="Times New Roman"/>
          <w:i/>
          <w:color w:val="222222"/>
          <w:sz w:val="24"/>
          <w:szCs w:val="24"/>
          <w:highlight w:val="white"/>
          <w:lang w:val="en" w:eastAsia="en-GB"/>
        </w:rPr>
        <w:t>The Palgrave Encyclopedia of Strategic Management</w:t>
      </w:r>
      <w:r w:rsidRPr="00793FCC">
        <w:rPr>
          <w:rFonts w:ascii="Times New Roman" w:eastAsia="Times New Roman" w:hAnsi="Times New Roman" w:cs="Times New Roman"/>
          <w:color w:val="222222"/>
          <w:sz w:val="24"/>
          <w:szCs w:val="24"/>
          <w:highlight w:val="white"/>
          <w:lang w:val="en" w:eastAsia="en-GB"/>
        </w:rPr>
        <w:t xml:space="preserve">. </w:t>
      </w:r>
      <w:hyperlink r:id="rId7">
        <w:r w:rsidRPr="00793FCC">
          <w:rPr>
            <w:rFonts w:ascii="Times New Roman" w:eastAsia="Times New Roman" w:hAnsi="Times New Roman" w:cs="Times New Roman"/>
            <w:color w:val="1155CC"/>
            <w:sz w:val="24"/>
            <w:szCs w:val="24"/>
            <w:highlight w:val="white"/>
            <w:u w:val="single"/>
            <w:lang w:val="en" w:eastAsia="en-GB"/>
          </w:rPr>
          <w:t>https://link.springer.com/referenceworkentry/10.1057/978-1-137-00772-8_432</w:t>
        </w:r>
      </w:hyperlink>
      <w:r w:rsidRPr="00793FCC">
        <w:rPr>
          <w:rFonts w:ascii="Times New Roman" w:eastAsia="Times New Roman" w:hAnsi="Times New Roman" w:cs="Times New Roman"/>
          <w:color w:val="222222"/>
          <w:sz w:val="24"/>
          <w:szCs w:val="24"/>
          <w:highlight w:val="white"/>
          <w:lang w:val="en" w:eastAsia="en-GB"/>
        </w:rPr>
        <w:t xml:space="preserve"> </w:t>
      </w:r>
    </w:p>
    <w:p w14:paraId="06C89C8B"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 xml:space="preserve">Durand, C. and Milberg, W., 2020. Intellectual monopoly in global value chains. </w:t>
      </w:r>
      <w:r w:rsidRPr="00793FCC">
        <w:rPr>
          <w:rFonts w:ascii="Times New Roman" w:eastAsia="Times New Roman" w:hAnsi="Times New Roman" w:cs="Times New Roman"/>
          <w:i/>
          <w:color w:val="222222"/>
          <w:sz w:val="24"/>
          <w:szCs w:val="24"/>
          <w:highlight w:val="white"/>
          <w:lang w:val="en" w:eastAsia="en-GB"/>
        </w:rPr>
        <w:t>Review of International Political Economy</w:t>
      </w:r>
      <w:r w:rsidRPr="00793FCC">
        <w:rPr>
          <w:rFonts w:ascii="Times New Roman" w:eastAsia="Times New Roman" w:hAnsi="Times New Roman" w:cs="Times New Roman"/>
          <w:color w:val="222222"/>
          <w:sz w:val="24"/>
          <w:szCs w:val="24"/>
          <w:highlight w:val="white"/>
          <w:lang w:val="en" w:eastAsia="en-GB"/>
        </w:rPr>
        <w:t xml:space="preserve">, </w:t>
      </w:r>
      <w:r w:rsidRPr="00793FCC">
        <w:rPr>
          <w:rFonts w:ascii="Times New Roman" w:eastAsia="Times New Roman" w:hAnsi="Times New Roman" w:cs="Times New Roman"/>
          <w:i/>
          <w:color w:val="222222"/>
          <w:sz w:val="24"/>
          <w:szCs w:val="24"/>
          <w:highlight w:val="white"/>
          <w:lang w:val="en" w:eastAsia="en-GB"/>
        </w:rPr>
        <w:t>27</w:t>
      </w:r>
      <w:r w:rsidRPr="00793FCC">
        <w:rPr>
          <w:rFonts w:ascii="Times New Roman" w:eastAsia="Times New Roman" w:hAnsi="Times New Roman" w:cs="Times New Roman"/>
          <w:color w:val="222222"/>
          <w:sz w:val="24"/>
          <w:szCs w:val="24"/>
          <w:highlight w:val="white"/>
          <w:lang w:val="en" w:eastAsia="en-GB"/>
        </w:rPr>
        <w:t>(2), pp.404-429.</w:t>
      </w:r>
    </w:p>
    <w:p w14:paraId="592A2523"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vertAlign w:val="superscript"/>
          <w:lang w:val="en" w:eastAsia="en-GB"/>
        </w:rPr>
      </w:pPr>
      <w:r w:rsidRPr="00793FCC">
        <w:rPr>
          <w:rFonts w:ascii="Times New Roman" w:eastAsia="Times New Roman" w:hAnsi="Times New Roman" w:cs="Times New Roman"/>
          <w:color w:val="222222"/>
          <w:sz w:val="24"/>
          <w:szCs w:val="24"/>
          <w:highlight w:val="white"/>
          <w:lang w:val="en" w:eastAsia="en-GB"/>
        </w:rPr>
        <w:t xml:space="preserve">Grewal, B. and Sheehan, P., 2005. “International Economics.” In </w:t>
      </w:r>
      <w:r w:rsidRPr="00793FCC">
        <w:rPr>
          <w:rFonts w:ascii="Times New Roman" w:eastAsia="Times New Roman" w:hAnsi="Times New Roman" w:cs="Times New Roman"/>
          <w:i/>
          <w:color w:val="222222"/>
          <w:sz w:val="24"/>
          <w:szCs w:val="24"/>
          <w:highlight w:val="white"/>
          <w:lang w:val="en" w:eastAsia="en-GB"/>
        </w:rPr>
        <w:t>Encyclopedia of Social Measurement</w:t>
      </w:r>
      <w:r w:rsidRPr="00793FCC">
        <w:rPr>
          <w:rFonts w:ascii="Times New Roman" w:eastAsia="Times New Roman" w:hAnsi="Times New Roman" w:cs="Times New Roman"/>
          <w:color w:val="222222"/>
          <w:sz w:val="24"/>
          <w:szCs w:val="24"/>
          <w:highlight w:val="white"/>
          <w:vertAlign w:val="superscript"/>
          <w:lang w:val="en" w:eastAsia="en-GB"/>
        </w:rPr>
        <w:t xml:space="preserve"> </w:t>
      </w:r>
    </w:p>
    <w:p w14:paraId="40DF82BC"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 xml:space="preserve">Grosse, R., 2021. Who owns international </w:t>
      </w:r>
      <w:proofErr w:type="gramStart"/>
      <w:r w:rsidRPr="00793FCC">
        <w:rPr>
          <w:rFonts w:ascii="Times New Roman" w:eastAsia="Times New Roman" w:hAnsi="Times New Roman" w:cs="Times New Roman"/>
          <w:color w:val="222222"/>
          <w:sz w:val="24"/>
          <w:szCs w:val="24"/>
          <w:highlight w:val="white"/>
          <w:lang w:val="en" w:eastAsia="en-GB"/>
        </w:rPr>
        <w:t>business?.</w:t>
      </w:r>
      <w:proofErr w:type="gramEnd"/>
      <w:r w:rsidRPr="00793FCC">
        <w:rPr>
          <w:rFonts w:ascii="Times New Roman" w:eastAsia="Times New Roman" w:hAnsi="Times New Roman" w:cs="Times New Roman"/>
          <w:color w:val="222222"/>
          <w:sz w:val="24"/>
          <w:szCs w:val="24"/>
          <w:highlight w:val="white"/>
          <w:lang w:val="en" w:eastAsia="en-GB"/>
        </w:rPr>
        <w:t xml:space="preserve"> </w:t>
      </w:r>
      <w:r w:rsidRPr="00793FCC">
        <w:rPr>
          <w:rFonts w:ascii="Times New Roman" w:eastAsia="Times New Roman" w:hAnsi="Times New Roman" w:cs="Times New Roman"/>
          <w:i/>
          <w:color w:val="222222"/>
          <w:sz w:val="24"/>
          <w:szCs w:val="24"/>
          <w:highlight w:val="white"/>
          <w:lang w:val="en" w:eastAsia="en-GB"/>
        </w:rPr>
        <w:t>Transnational Corporations Journal</w:t>
      </w:r>
      <w:r w:rsidRPr="00793FCC">
        <w:rPr>
          <w:rFonts w:ascii="Times New Roman" w:eastAsia="Times New Roman" w:hAnsi="Times New Roman" w:cs="Times New Roman"/>
          <w:color w:val="222222"/>
          <w:sz w:val="24"/>
          <w:szCs w:val="24"/>
          <w:highlight w:val="white"/>
          <w:lang w:val="en" w:eastAsia="en-GB"/>
        </w:rPr>
        <w:t xml:space="preserve">, </w:t>
      </w:r>
      <w:r w:rsidRPr="00793FCC">
        <w:rPr>
          <w:rFonts w:ascii="Times New Roman" w:eastAsia="Times New Roman" w:hAnsi="Times New Roman" w:cs="Times New Roman"/>
          <w:i/>
          <w:color w:val="222222"/>
          <w:sz w:val="24"/>
          <w:szCs w:val="24"/>
          <w:highlight w:val="white"/>
          <w:lang w:val="en" w:eastAsia="en-GB"/>
        </w:rPr>
        <w:t>28</w:t>
      </w:r>
      <w:r w:rsidRPr="00793FCC">
        <w:rPr>
          <w:rFonts w:ascii="Times New Roman" w:eastAsia="Times New Roman" w:hAnsi="Times New Roman" w:cs="Times New Roman"/>
          <w:color w:val="222222"/>
          <w:sz w:val="24"/>
          <w:szCs w:val="24"/>
          <w:highlight w:val="white"/>
          <w:lang w:val="en" w:eastAsia="en-GB"/>
        </w:rPr>
        <w:t>(3).</w:t>
      </w:r>
    </w:p>
    <w:p w14:paraId="59A74A06"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 xml:space="preserve">Hans, V., 2020. ‘Multinational Corporations- A Study.’ </w:t>
      </w:r>
      <w:r w:rsidRPr="00793FCC">
        <w:rPr>
          <w:rFonts w:ascii="Times New Roman" w:eastAsia="Times New Roman" w:hAnsi="Times New Roman" w:cs="Times New Roman"/>
          <w:i/>
          <w:color w:val="222222"/>
          <w:sz w:val="24"/>
          <w:szCs w:val="24"/>
          <w:highlight w:val="white"/>
          <w:lang w:val="en" w:eastAsia="en-GB"/>
        </w:rPr>
        <w:t>Conference Paper</w:t>
      </w:r>
      <w:r w:rsidRPr="00793FCC">
        <w:rPr>
          <w:rFonts w:ascii="Times New Roman" w:eastAsia="Times New Roman" w:hAnsi="Times New Roman" w:cs="Times New Roman"/>
          <w:color w:val="222222"/>
          <w:sz w:val="24"/>
          <w:szCs w:val="24"/>
          <w:highlight w:val="white"/>
          <w:lang w:val="en" w:eastAsia="en-GB"/>
        </w:rPr>
        <w:t xml:space="preserve">. </w:t>
      </w:r>
      <w:hyperlink r:id="rId8">
        <w:r w:rsidRPr="00793FCC">
          <w:rPr>
            <w:rFonts w:ascii="Times New Roman" w:eastAsia="Times New Roman" w:hAnsi="Times New Roman" w:cs="Times New Roman"/>
            <w:color w:val="1155CC"/>
            <w:sz w:val="24"/>
            <w:szCs w:val="24"/>
            <w:highlight w:val="white"/>
            <w:u w:val="single"/>
            <w:lang w:val="en" w:eastAsia="en-GB"/>
          </w:rPr>
          <w:t>https://www.researchgate.net/publication/339135390_Multinational_Corporations_-_A_Study</w:t>
        </w:r>
      </w:hyperlink>
      <w:r w:rsidRPr="00793FCC">
        <w:rPr>
          <w:rFonts w:ascii="Times New Roman" w:eastAsia="Times New Roman" w:hAnsi="Times New Roman" w:cs="Times New Roman"/>
          <w:color w:val="222222"/>
          <w:sz w:val="24"/>
          <w:szCs w:val="24"/>
          <w:highlight w:val="white"/>
          <w:lang w:val="en" w:eastAsia="en-GB"/>
        </w:rPr>
        <w:t xml:space="preserve"> </w:t>
      </w:r>
    </w:p>
    <w:p w14:paraId="01CFBF52"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 xml:space="preserve">Kiger, M.E. and </w:t>
      </w:r>
      <w:proofErr w:type="spellStart"/>
      <w:r w:rsidRPr="00793FCC">
        <w:rPr>
          <w:rFonts w:ascii="Times New Roman" w:eastAsia="Times New Roman" w:hAnsi="Times New Roman" w:cs="Times New Roman"/>
          <w:color w:val="222222"/>
          <w:sz w:val="24"/>
          <w:szCs w:val="24"/>
          <w:highlight w:val="white"/>
          <w:lang w:val="en" w:eastAsia="en-GB"/>
        </w:rPr>
        <w:t>Varpio</w:t>
      </w:r>
      <w:proofErr w:type="spellEnd"/>
      <w:r w:rsidRPr="00793FCC">
        <w:rPr>
          <w:rFonts w:ascii="Times New Roman" w:eastAsia="Times New Roman" w:hAnsi="Times New Roman" w:cs="Times New Roman"/>
          <w:color w:val="222222"/>
          <w:sz w:val="24"/>
          <w:szCs w:val="24"/>
          <w:highlight w:val="white"/>
          <w:lang w:val="en" w:eastAsia="en-GB"/>
        </w:rPr>
        <w:t xml:space="preserve">, L., 2020. Thematic analysis of qualitative data: AMEE Guide No. 131. </w:t>
      </w:r>
      <w:r w:rsidRPr="00793FCC">
        <w:rPr>
          <w:rFonts w:ascii="Times New Roman" w:eastAsia="Times New Roman" w:hAnsi="Times New Roman" w:cs="Times New Roman"/>
          <w:i/>
          <w:color w:val="222222"/>
          <w:sz w:val="24"/>
          <w:szCs w:val="24"/>
          <w:highlight w:val="white"/>
          <w:lang w:val="en" w:eastAsia="en-GB"/>
        </w:rPr>
        <w:t>Medical teacher</w:t>
      </w:r>
      <w:r w:rsidRPr="00793FCC">
        <w:rPr>
          <w:rFonts w:ascii="Times New Roman" w:eastAsia="Times New Roman" w:hAnsi="Times New Roman" w:cs="Times New Roman"/>
          <w:color w:val="222222"/>
          <w:sz w:val="24"/>
          <w:szCs w:val="24"/>
          <w:highlight w:val="white"/>
          <w:lang w:val="en" w:eastAsia="en-GB"/>
        </w:rPr>
        <w:t xml:space="preserve">, </w:t>
      </w:r>
      <w:r w:rsidRPr="00793FCC">
        <w:rPr>
          <w:rFonts w:ascii="Times New Roman" w:eastAsia="Times New Roman" w:hAnsi="Times New Roman" w:cs="Times New Roman"/>
          <w:i/>
          <w:color w:val="222222"/>
          <w:sz w:val="24"/>
          <w:szCs w:val="24"/>
          <w:highlight w:val="white"/>
          <w:lang w:val="en" w:eastAsia="en-GB"/>
        </w:rPr>
        <w:t>42</w:t>
      </w:r>
      <w:r w:rsidRPr="00793FCC">
        <w:rPr>
          <w:rFonts w:ascii="Times New Roman" w:eastAsia="Times New Roman" w:hAnsi="Times New Roman" w:cs="Times New Roman"/>
          <w:color w:val="222222"/>
          <w:sz w:val="24"/>
          <w:szCs w:val="24"/>
          <w:highlight w:val="white"/>
          <w:lang w:val="en" w:eastAsia="en-GB"/>
        </w:rPr>
        <w:t>(8), pp.846-854.</w:t>
      </w:r>
    </w:p>
    <w:p w14:paraId="19EB58ED"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 xml:space="preserve">Kim, I.S. and Milner, H.V., 2019. Multinational corporations and their influence through lobbying on foreign policy. </w:t>
      </w:r>
      <w:r w:rsidRPr="00793FCC">
        <w:rPr>
          <w:rFonts w:ascii="Times New Roman" w:eastAsia="Times New Roman" w:hAnsi="Times New Roman" w:cs="Times New Roman"/>
          <w:i/>
          <w:color w:val="222222"/>
          <w:sz w:val="24"/>
          <w:szCs w:val="24"/>
          <w:highlight w:val="white"/>
          <w:lang w:val="en" w:eastAsia="en-GB"/>
        </w:rPr>
        <w:t>Multinational Corporations in a Changing Global Economy</w:t>
      </w:r>
      <w:r w:rsidRPr="00793FCC">
        <w:rPr>
          <w:rFonts w:ascii="Times New Roman" w:eastAsia="Times New Roman" w:hAnsi="Times New Roman" w:cs="Times New Roman"/>
          <w:color w:val="222222"/>
          <w:sz w:val="24"/>
          <w:szCs w:val="24"/>
          <w:highlight w:val="white"/>
          <w:lang w:val="en" w:eastAsia="en-GB"/>
        </w:rPr>
        <w:t xml:space="preserve">. </w:t>
      </w:r>
    </w:p>
    <w:p w14:paraId="74BF2F0C"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proofErr w:type="spellStart"/>
      <w:r w:rsidRPr="00793FCC">
        <w:rPr>
          <w:rFonts w:ascii="Times New Roman" w:eastAsia="Times New Roman" w:hAnsi="Times New Roman" w:cs="Times New Roman"/>
          <w:color w:val="222222"/>
          <w:sz w:val="24"/>
          <w:szCs w:val="24"/>
          <w:highlight w:val="white"/>
          <w:lang w:val="en" w:eastAsia="en-GB"/>
        </w:rPr>
        <w:t>Kogut</w:t>
      </w:r>
      <w:proofErr w:type="spellEnd"/>
      <w:r w:rsidRPr="00793FCC">
        <w:rPr>
          <w:rFonts w:ascii="Times New Roman" w:eastAsia="Times New Roman" w:hAnsi="Times New Roman" w:cs="Times New Roman"/>
          <w:color w:val="222222"/>
          <w:sz w:val="24"/>
          <w:szCs w:val="24"/>
          <w:highlight w:val="white"/>
          <w:lang w:val="en" w:eastAsia="en-GB"/>
        </w:rPr>
        <w:t xml:space="preserve">, B. and Reuben, A., 2015. ‘Multinational Corporations.’ </w:t>
      </w:r>
      <w:r w:rsidRPr="00793FCC">
        <w:rPr>
          <w:rFonts w:ascii="Times New Roman" w:eastAsia="Times New Roman" w:hAnsi="Times New Roman" w:cs="Times New Roman"/>
          <w:i/>
          <w:color w:val="222222"/>
          <w:sz w:val="24"/>
          <w:szCs w:val="24"/>
          <w:highlight w:val="white"/>
          <w:lang w:val="en" w:eastAsia="en-GB"/>
        </w:rPr>
        <w:t>International Encyclopedia of the Social &amp; Behavioral Sciences</w:t>
      </w:r>
      <w:r w:rsidRPr="00793FCC">
        <w:rPr>
          <w:rFonts w:ascii="Times New Roman" w:eastAsia="Times New Roman" w:hAnsi="Times New Roman" w:cs="Times New Roman"/>
          <w:color w:val="222222"/>
          <w:sz w:val="24"/>
          <w:szCs w:val="24"/>
          <w:highlight w:val="white"/>
          <w:lang w:val="en" w:eastAsia="en-GB"/>
        </w:rPr>
        <w:t xml:space="preserve">. </w:t>
      </w:r>
      <w:hyperlink r:id="rId9">
        <w:r w:rsidRPr="00793FCC">
          <w:rPr>
            <w:rFonts w:ascii="Times New Roman" w:eastAsia="Times New Roman" w:hAnsi="Times New Roman" w:cs="Times New Roman"/>
            <w:color w:val="1155CC"/>
            <w:sz w:val="24"/>
            <w:szCs w:val="24"/>
            <w:highlight w:val="white"/>
            <w:u w:val="single"/>
            <w:lang w:val="en" w:eastAsia="en-GB"/>
          </w:rPr>
          <w:t>https://www.sciencedirect.com/topics/social-sciences/multinational-corporation</w:t>
        </w:r>
      </w:hyperlink>
      <w:r w:rsidRPr="00793FCC">
        <w:rPr>
          <w:rFonts w:ascii="Times New Roman" w:eastAsia="Times New Roman" w:hAnsi="Times New Roman" w:cs="Times New Roman"/>
          <w:color w:val="222222"/>
          <w:sz w:val="24"/>
          <w:szCs w:val="24"/>
          <w:highlight w:val="white"/>
          <w:lang w:val="en" w:eastAsia="en-GB"/>
        </w:rPr>
        <w:t xml:space="preserve"> </w:t>
      </w:r>
    </w:p>
    <w:p w14:paraId="657CE3FB"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 xml:space="preserve">Mayrhofer, U. and </w:t>
      </w:r>
      <w:proofErr w:type="spellStart"/>
      <w:r w:rsidRPr="00793FCC">
        <w:rPr>
          <w:rFonts w:ascii="Times New Roman" w:eastAsia="Times New Roman" w:hAnsi="Times New Roman" w:cs="Times New Roman"/>
          <w:color w:val="222222"/>
          <w:sz w:val="24"/>
          <w:szCs w:val="24"/>
          <w:highlight w:val="white"/>
          <w:lang w:val="en" w:eastAsia="en-GB"/>
        </w:rPr>
        <w:t>Prange</w:t>
      </w:r>
      <w:proofErr w:type="spellEnd"/>
      <w:r w:rsidRPr="00793FCC">
        <w:rPr>
          <w:rFonts w:ascii="Times New Roman" w:eastAsia="Times New Roman" w:hAnsi="Times New Roman" w:cs="Times New Roman"/>
          <w:color w:val="222222"/>
          <w:sz w:val="24"/>
          <w:szCs w:val="24"/>
          <w:highlight w:val="white"/>
          <w:lang w:val="en" w:eastAsia="en-GB"/>
        </w:rPr>
        <w:t xml:space="preserve">, C., 2015. Multinational corporations (MNCs) and enterprises (MNEs). </w:t>
      </w:r>
      <w:r w:rsidRPr="00793FCC">
        <w:rPr>
          <w:rFonts w:ascii="Times New Roman" w:eastAsia="Times New Roman" w:hAnsi="Times New Roman" w:cs="Times New Roman"/>
          <w:i/>
          <w:color w:val="222222"/>
          <w:sz w:val="24"/>
          <w:szCs w:val="24"/>
          <w:highlight w:val="white"/>
          <w:lang w:val="en" w:eastAsia="en-GB"/>
        </w:rPr>
        <w:t>Wiley encyclopedia of management</w:t>
      </w:r>
      <w:r w:rsidRPr="00793FCC">
        <w:rPr>
          <w:rFonts w:ascii="Times New Roman" w:eastAsia="Times New Roman" w:hAnsi="Times New Roman" w:cs="Times New Roman"/>
          <w:color w:val="222222"/>
          <w:sz w:val="24"/>
          <w:szCs w:val="24"/>
          <w:highlight w:val="white"/>
          <w:lang w:val="en" w:eastAsia="en-GB"/>
        </w:rPr>
        <w:t xml:space="preserve">, </w:t>
      </w:r>
      <w:r w:rsidRPr="00793FCC">
        <w:rPr>
          <w:rFonts w:ascii="Times New Roman" w:eastAsia="Times New Roman" w:hAnsi="Times New Roman" w:cs="Times New Roman"/>
          <w:i/>
          <w:color w:val="222222"/>
          <w:sz w:val="24"/>
          <w:szCs w:val="24"/>
          <w:highlight w:val="white"/>
          <w:lang w:val="en" w:eastAsia="en-GB"/>
        </w:rPr>
        <w:t>6</w:t>
      </w:r>
      <w:r w:rsidRPr="00793FCC">
        <w:rPr>
          <w:rFonts w:ascii="Times New Roman" w:eastAsia="Times New Roman" w:hAnsi="Times New Roman" w:cs="Times New Roman"/>
          <w:color w:val="222222"/>
          <w:sz w:val="24"/>
          <w:szCs w:val="24"/>
          <w:highlight w:val="white"/>
          <w:lang w:val="en" w:eastAsia="en-GB"/>
        </w:rPr>
        <w:t xml:space="preserve">, </w:t>
      </w:r>
      <w:proofErr w:type="gramStart"/>
      <w:r w:rsidRPr="00793FCC">
        <w:rPr>
          <w:rFonts w:ascii="Times New Roman" w:eastAsia="Times New Roman" w:hAnsi="Times New Roman" w:cs="Times New Roman"/>
          <w:color w:val="222222"/>
          <w:sz w:val="24"/>
          <w:szCs w:val="24"/>
          <w:highlight w:val="white"/>
          <w:lang w:val="en" w:eastAsia="en-GB"/>
        </w:rPr>
        <w:t>pp.pp</w:t>
      </w:r>
      <w:proofErr w:type="gramEnd"/>
      <w:r w:rsidRPr="00793FCC">
        <w:rPr>
          <w:rFonts w:ascii="Times New Roman" w:eastAsia="Times New Roman" w:hAnsi="Times New Roman" w:cs="Times New Roman"/>
          <w:color w:val="222222"/>
          <w:sz w:val="24"/>
          <w:szCs w:val="24"/>
          <w:highlight w:val="white"/>
          <w:lang w:val="en" w:eastAsia="en-GB"/>
        </w:rPr>
        <w:t xml:space="preserve">-1. </w:t>
      </w:r>
    </w:p>
    <w:p w14:paraId="03430182"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 xml:space="preserve">Narula, R. and </w:t>
      </w:r>
      <w:proofErr w:type="spellStart"/>
      <w:r w:rsidRPr="00793FCC">
        <w:rPr>
          <w:rFonts w:ascii="Times New Roman" w:eastAsia="Times New Roman" w:hAnsi="Times New Roman" w:cs="Times New Roman"/>
          <w:color w:val="222222"/>
          <w:sz w:val="24"/>
          <w:szCs w:val="24"/>
          <w:highlight w:val="white"/>
          <w:lang w:val="en" w:eastAsia="en-GB"/>
        </w:rPr>
        <w:t>Pineli</w:t>
      </w:r>
      <w:proofErr w:type="spellEnd"/>
      <w:r w:rsidRPr="00793FCC">
        <w:rPr>
          <w:rFonts w:ascii="Times New Roman" w:eastAsia="Times New Roman" w:hAnsi="Times New Roman" w:cs="Times New Roman"/>
          <w:color w:val="222222"/>
          <w:sz w:val="24"/>
          <w:szCs w:val="24"/>
          <w:highlight w:val="white"/>
          <w:lang w:val="en" w:eastAsia="en-GB"/>
        </w:rPr>
        <w:t xml:space="preserve">, A., 2019. Improving the developmental impact of multinational enterprises: policy and research challenges. </w:t>
      </w:r>
      <w:r w:rsidRPr="00793FCC">
        <w:rPr>
          <w:rFonts w:ascii="Times New Roman" w:eastAsia="Times New Roman" w:hAnsi="Times New Roman" w:cs="Times New Roman"/>
          <w:i/>
          <w:color w:val="222222"/>
          <w:sz w:val="24"/>
          <w:szCs w:val="24"/>
          <w:highlight w:val="white"/>
          <w:lang w:val="en" w:eastAsia="en-GB"/>
        </w:rPr>
        <w:t>Journal of Industrial and Business Economics</w:t>
      </w:r>
      <w:r w:rsidRPr="00793FCC">
        <w:rPr>
          <w:rFonts w:ascii="Times New Roman" w:eastAsia="Times New Roman" w:hAnsi="Times New Roman" w:cs="Times New Roman"/>
          <w:color w:val="222222"/>
          <w:sz w:val="24"/>
          <w:szCs w:val="24"/>
          <w:highlight w:val="white"/>
          <w:lang w:val="en" w:eastAsia="en-GB"/>
        </w:rPr>
        <w:t xml:space="preserve">, </w:t>
      </w:r>
      <w:r w:rsidRPr="00793FCC">
        <w:rPr>
          <w:rFonts w:ascii="Times New Roman" w:eastAsia="Times New Roman" w:hAnsi="Times New Roman" w:cs="Times New Roman"/>
          <w:i/>
          <w:color w:val="222222"/>
          <w:sz w:val="24"/>
          <w:szCs w:val="24"/>
          <w:highlight w:val="white"/>
          <w:lang w:val="en" w:eastAsia="en-GB"/>
        </w:rPr>
        <w:t>46</w:t>
      </w:r>
      <w:r w:rsidRPr="00793FCC">
        <w:rPr>
          <w:rFonts w:ascii="Times New Roman" w:eastAsia="Times New Roman" w:hAnsi="Times New Roman" w:cs="Times New Roman"/>
          <w:color w:val="222222"/>
          <w:sz w:val="24"/>
          <w:szCs w:val="24"/>
          <w:highlight w:val="white"/>
          <w:lang w:val="en" w:eastAsia="en-GB"/>
        </w:rPr>
        <w:t>(1), pp.1-24.</w:t>
      </w:r>
    </w:p>
    <w:p w14:paraId="3C9D8C3A"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 xml:space="preserve">Saunders, M., Lewis, P., &amp; Thornhill, A. (2009). Understanding research philosophies and approaches. </w:t>
      </w:r>
      <w:r w:rsidRPr="00793FCC">
        <w:rPr>
          <w:rFonts w:ascii="Times New Roman" w:eastAsia="Times New Roman" w:hAnsi="Times New Roman" w:cs="Times New Roman"/>
          <w:i/>
          <w:color w:val="222222"/>
          <w:sz w:val="24"/>
          <w:szCs w:val="24"/>
          <w:highlight w:val="white"/>
          <w:lang w:val="en" w:eastAsia="en-GB"/>
        </w:rPr>
        <w:t>Research methods for business students</w:t>
      </w:r>
      <w:r w:rsidRPr="00793FCC">
        <w:rPr>
          <w:rFonts w:ascii="Times New Roman" w:eastAsia="Times New Roman" w:hAnsi="Times New Roman" w:cs="Times New Roman"/>
          <w:color w:val="222222"/>
          <w:sz w:val="24"/>
          <w:szCs w:val="24"/>
          <w:highlight w:val="white"/>
          <w:lang w:val="en" w:eastAsia="en-GB"/>
        </w:rPr>
        <w:t xml:space="preserve">, </w:t>
      </w:r>
      <w:r w:rsidRPr="00793FCC">
        <w:rPr>
          <w:rFonts w:ascii="Times New Roman" w:eastAsia="Times New Roman" w:hAnsi="Times New Roman" w:cs="Times New Roman"/>
          <w:i/>
          <w:color w:val="222222"/>
          <w:sz w:val="24"/>
          <w:szCs w:val="24"/>
          <w:highlight w:val="white"/>
          <w:lang w:val="en" w:eastAsia="en-GB"/>
        </w:rPr>
        <w:t>4</w:t>
      </w:r>
      <w:r w:rsidRPr="00793FCC">
        <w:rPr>
          <w:rFonts w:ascii="Times New Roman" w:eastAsia="Times New Roman" w:hAnsi="Times New Roman" w:cs="Times New Roman"/>
          <w:color w:val="222222"/>
          <w:sz w:val="24"/>
          <w:szCs w:val="24"/>
          <w:highlight w:val="white"/>
          <w:lang w:val="en" w:eastAsia="en-GB"/>
        </w:rPr>
        <w:t xml:space="preserve">(1), 106-135. </w:t>
      </w:r>
    </w:p>
    <w:p w14:paraId="0319692A"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Schumacher, D., 2019. The integration of international financial markets: an attempt to quantify contagion in an input–output-type analysis. Economic Systems Research, 31(3), pp.345-360.</w:t>
      </w:r>
    </w:p>
    <w:p w14:paraId="00E41D72"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 xml:space="preserve">Secretariat, C., 2001. Developing Countries and the Global Financial System. </w:t>
      </w:r>
    </w:p>
    <w:p w14:paraId="4A4A3FD6"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proofErr w:type="spellStart"/>
      <w:r w:rsidRPr="00793FCC">
        <w:rPr>
          <w:rFonts w:ascii="Times New Roman" w:eastAsia="Times New Roman" w:hAnsi="Times New Roman" w:cs="Times New Roman"/>
          <w:color w:val="222222"/>
          <w:sz w:val="24"/>
          <w:szCs w:val="24"/>
          <w:highlight w:val="white"/>
          <w:lang w:val="en" w:eastAsia="en-GB"/>
        </w:rPr>
        <w:t>SiLva</w:t>
      </w:r>
      <w:proofErr w:type="spellEnd"/>
      <w:r w:rsidRPr="00793FCC">
        <w:rPr>
          <w:rFonts w:ascii="Times New Roman" w:eastAsia="Times New Roman" w:hAnsi="Times New Roman" w:cs="Times New Roman"/>
          <w:color w:val="222222"/>
          <w:sz w:val="24"/>
          <w:szCs w:val="24"/>
          <w:highlight w:val="white"/>
          <w:lang w:val="en" w:eastAsia="en-GB"/>
        </w:rPr>
        <w:t xml:space="preserve">, L.P., 2015. Building governance in the international financial system: Context and challenges. </w:t>
      </w:r>
      <w:r w:rsidRPr="00793FCC">
        <w:rPr>
          <w:rFonts w:ascii="Times New Roman" w:eastAsia="Times New Roman" w:hAnsi="Times New Roman" w:cs="Times New Roman"/>
          <w:i/>
          <w:color w:val="222222"/>
          <w:sz w:val="24"/>
          <w:szCs w:val="24"/>
          <w:highlight w:val="white"/>
          <w:lang w:val="en" w:eastAsia="en-GB"/>
        </w:rPr>
        <w:t>Brazilian Journal of Political Economy</w:t>
      </w:r>
      <w:r w:rsidRPr="00793FCC">
        <w:rPr>
          <w:rFonts w:ascii="Times New Roman" w:eastAsia="Times New Roman" w:hAnsi="Times New Roman" w:cs="Times New Roman"/>
          <w:color w:val="222222"/>
          <w:sz w:val="24"/>
          <w:szCs w:val="24"/>
          <w:highlight w:val="white"/>
          <w:lang w:val="en" w:eastAsia="en-GB"/>
        </w:rPr>
        <w:t xml:space="preserve">, </w:t>
      </w:r>
      <w:r w:rsidRPr="00793FCC">
        <w:rPr>
          <w:rFonts w:ascii="Times New Roman" w:eastAsia="Times New Roman" w:hAnsi="Times New Roman" w:cs="Times New Roman"/>
          <w:i/>
          <w:color w:val="222222"/>
          <w:sz w:val="24"/>
          <w:szCs w:val="24"/>
          <w:highlight w:val="white"/>
          <w:lang w:val="en" w:eastAsia="en-GB"/>
        </w:rPr>
        <w:t>35</w:t>
      </w:r>
      <w:r w:rsidRPr="00793FCC">
        <w:rPr>
          <w:rFonts w:ascii="Times New Roman" w:eastAsia="Times New Roman" w:hAnsi="Times New Roman" w:cs="Times New Roman"/>
          <w:color w:val="222222"/>
          <w:sz w:val="24"/>
          <w:szCs w:val="24"/>
          <w:highlight w:val="white"/>
          <w:lang w:val="en" w:eastAsia="en-GB"/>
        </w:rPr>
        <w:t>, pp.845-858.</w:t>
      </w:r>
    </w:p>
    <w:p w14:paraId="1D7FBFAB"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proofErr w:type="spellStart"/>
      <w:r w:rsidRPr="00793FCC">
        <w:rPr>
          <w:rFonts w:ascii="Times New Roman" w:eastAsia="Times New Roman" w:hAnsi="Times New Roman" w:cs="Times New Roman"/>
          <w:color w:val="222222"/>
          <w:sz w:val="24"/>
          <w:szCs w:val="24"/>
          <w:highlight w:val="white"/>
          <w:lang w:val="en" w:eastAsia="en-GB"/>
        </w:rPr>
        <w:t>Tajvidi</w:t>
      </w:r>
      <w:proofErr w:type="spellEnd"/>
      <w:r w:rsidRPr="00793FCC">
        <w:rPr>
          <w:rFonts w:ascii="Times New Roman" w:eastAsia="Times New Roman" w:hAnsi="Times New Roman" w:cs="Times New Roman"/>
          <w:color w:val="222222"/>
          <w:sz w:val="24"/>
          <w:szCs w:val="24"/>
          <w:highlight w:val="white"/>
          <w:lang w:val="en" w:eastAsia="en-GB"/>
        </w:rPr>
        <w:t xml:space="preserve">, M., &amp; </w:t>
      </w:r>
      <w:proofErr w:type="spellStart"/>
      <w:r w:rsidRPr="00793FCC">
        <w:rPr>
          <w:rFonts w:ascii="Times New Roman" w:eastAsia="Times New Roman" w:hAnsi="Times New Roman" w:cs="Times New Roman"/>
          <w:color w:val="222222"/>
          <w:sz w:val="24"/>
          <w:szCs w:val="24"/>
          <w:highlight w:val="white"/>
          <w:lang w:val="en" w:eastAsia="en-GB"/>
        </w:rPr>
        <w:t>Karami</w:t>
      </w:r>
      <w:proofErr w:type="spellEnd"/>
      <w:r w:rsidRPr="00793FCC">
        <w:rPr>
          <w:rFonts w:ascii="Times New Roman" w:eastAsia="Times New Roman" w:hAnsi="Times New Roman" w:cs="Times New Roman"/>
          <w:color w:val="222222"/>
          <w:sz w:val="24"/>
          <w:szCs w:val="24"/>
          <w:highlight w:val="white"/>
          <w:lang w:val="en" w:eastAsia="en-GB"/>
        </w:rPr>
        <w:t xml:space="preserve">, A. (2015). Research Strategy. In </w:t>
      </w:r>
      <w:r w:rsidRPr="00793FCC">
        <w:rPr>
          <w:rFonts w:ascii="Times New Roman" w:eastAsia="Times New Roman" w:hAnsi="Times New Roman" w:cs="Times New Roman"/>
          <w:i/>
          <w:color w:val="222222"/>
          <w:sz w:val="24"/>
          <w:szCs w:val="24"/>
          <w:highlight w:val="white"/>
          <w:lang w:val="en" w:eastAsia="en-GB"/>
        </w:rPr>
        <w:t>Product Development Strategy</w:t>
      </w:r>
      <w:r w:rsidRPr="00793FCC">
        <w:rPr>
          <w:rFonts w:ascii="Times New Roman" w:eastAsia="Times New Roman" w:hAnsi="Times New Roman" w:cs="Times New Roman"/>
          <w:color w:val="222222"/>
          <w:sz w:val="24"/>
          <w:szCs w:val="24"/>
          <w:highlight w:val="white"/>
          <w:lang w:val="en" w:eastAsia="en-GB"/>
        </w:rPr>
        <w:t xml:space="preserve"> (pp. 45-78). Palgrave Macmillan, London. </w:t>
      </w:r>
    </w:p>
    <w:p w14:paraId="48E8BC11"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r w:rsidRPr="00793FCC">
        <w:rPr>
          <w:rFonts w:ascii="Times New Roman" w:eastAsia="Times New Roman" w:hAnsi="Times New Roman" w:cs="Times New Roman"/>
          <w:color w:val="222222"/>
          <w:sz w:val="24"/>
          <w:szCs w:val="24"/>
          <w:highlight w:val="white"/>
          <w:lang w:val="en" w:eastAsia="en-GB"/>
        </w:rPr>
        <w:t>Wang, G., 2019. Monopoly behavior of China’s manufacturing enterprises: Rent-seeking or innovation-oriented. China Political Economy.</w:t>
      </w:r>
    </w:p>
    <w:p w14:paraId="2383B3D1" w14:textId="77777777" w:rsidR="00793FCC" w:rsidRPr="00793FCC" w:rsidRDefault="00793FCC" w:rsidP="00793FCC">
      <w:pPr>
        <w:spacing w:after="0" w:line="240" w:lineRule="auto"/>
        <w:ind w:left="283"/>
        <w:rPr>
          <w:rFonts w:ascii="Times New Roman" w:eastAsia="Times New Roman" w:hAnsi="Times New Roman" w:cs="Times New Roman"/>
          <w:color w:val="222222"/>
          <w:sz w:val="24"/>
          <w:szCs w:val="24"/>
          <w:highlight w:val="white"/>
          <w:lang w:val="en" w:eastAsia="en-GB"/>
        </w:rPr>
      </w:pPr>
      <w:proofErr w:type="spellStart"/>
      <w:r w:rsidRPr="00793FCC">
        <w:rPr>
          <w:rFonts w:ascii="Times New Roman" w:eastAsia="Times New Roman" w:hAnsi="Times New Roman" w:cs="Times New Roman"/>
          <w:color w:val="222222"/>
          <w:sz w:val="24"/>
          <w:szCs w:val="24"/>
          <w:highlight w:val="white"/>
          <w:lang w:val="en" w:eastAsia="en-GB"/>
        </w:rPr>
        <w:t>Žukauskas</w:t>
      </w:r>
      <w:proofErr w:type="spellEnd"/>
      <w:r w:rsidRPr="00793FCC">
        <w:rPr>
          <w:rFonts w:ascii="Times New Roman" w:eastAsia="Times New Roman" w:hAnsi="Times New Roman" w:cs="Times New Roman"/>
          <w:color w:val="222222"/>
          <w:sz w:val="24"/>
          <w:szCs w:val="24"/>
          <w:highlight w:val="white"/>
          <w:lang w:val="en" w:eastAsia="en-GB"/>
        </w:rPr>
        <w:t xml:space="preserve">, P., </w:t>
      </w:r>
      <w:proofErr w:type="spellStart"/>
      <w:r w:rsidRPr="00793FCC">
        <w:rPr>
          <w:rFonts w:ascii="Times New Roman" w:eastAsia="Times New Roman" w:hAnsi="Times New Roman" w:cs="Times New Roman"/>
          <w:color w:val="222222"/>
          <w:sz w:val="24"/>
          <w:szCs w:val="24"/>
          <w:highlight w:val="white"/>
          <w:lang w:val="en" w:eastAsia="en-GB"/>
        </w:rPr>
        <w:t>Vveinhardt</w:t>
      </w:r>
      <w:proofErr w:type="spellEnd"/>
      <w:r w:rsidRPr="00793FCC">
        <w:rPr>
          <w:rFonts w:ascii="Times New Roman" w:eastAsia="Times New Roman" w:hAnsi="Times New Roman" w:cs="Times New Roman"/>
          <w:color w:val="222222"/>
          <w:sz w:val="24"/>
          <w:szCs w:val="24"/>
          <w:highlight w:val="white"/>
          <w:lang w:val="en" w:eastAsia="en-GB"/>
        </w:rPr>
        <w:t xml:space="preserve">, J., &amp; </w:t>
      </w:r>
      <w:proofErr w:type="spellStart"/>
      <w:r w:rsidRPr="00793FCC">
        <w:rPr>
          <w:rFonts w:ascii="Times New Roman" w:eastAsia="Times New Roman" w:hAnsi="Times New Roman" w:cs="Times New Roman"/>
          <w:color w:val="222222"/>
          <w:sz w:val="24"/>
          <w:szCs w:val="24"/>
          <w:highlight w:val="white"/>
          <w:lang w:val="en" w:eastAsia="en-GB"/>
        </w:rPr>
        <w:t>Andriukaitienė</w:t>
      </w:r>
      <w:proofErr w:type="spellEnd"/>
      <w:r w:rsidRPr="00793FCC">
        <w:rPr>
          <w:rFonts w:ascii="Times New Roman" w:eastAsia="Times New Roman" w:hAnsi="Times New Roman" w:cs="Times New Roman"/>
          <w:color w:val="222222"/>
          <w:sz w:val="24"/>
          <w:szCs w:val="24"/>
          <w:highlight w:val="white"/>
          <w:lang w:val="en" w:eastAsia="en-GB"/>
        </w:rPr>
        <w:t xml:space="preserve">, R. (2018). Philosophy and paradigm of scientific research. </w:t>
      </w:r>
      <w:r w:rsidRPr="00793FCC">
        <w:rPr>
          <w:rFonts w:ascii="Times New Roman" w:eastAsia="Times New Roman" w:hAnsi="Times New Roman" w:cs="Times New Roman"/>
          <w:i/>
          <w:color w:val="222222"/>
          <w:sz w:val="24"/>
          <w:szCs w:val="24"/>
          <w:highlight w:val="white"/>
          <w:lang w:val="en" w:eastAsia="en-GB"/>
        </w:rPr>
        <w:t>Management culture and corporate social responsibility</w:t>
      </w:r>
      <w:r w:rsidRPr="00793FCC">
        <w:rPr>
          <w:rFonts w:ascii="Times New Roman" w:eastAsia="Times New Roman" w:hAnsi="Times New Roman" w:cs="Times New Roman"/>
          <w:color w:val="222222"/>
          <w:sz w:val="24"/>
          <w:szCs w:val="24"/>
          <w:highlight w:val="white"/>
          <w:lang w:val="en" w:eastAsia="en-GB"/>
        </w:rPr>
        <w:t>, 121.</w:t>
      </w:r>
    </w:p>
    <w:p w14:paraId="0E961206"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E3E3364"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3465A8C"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5D0C70D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4150F876"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5A58AE58" w14:textId="77777777" w:rsidR="00793FCC" w:rsidRPr="00793FCC" w:rsidRDefault="00793FCC" w:rsidP="00793FCC">
      <w:pPr>
        <w:keepNext/>
        <w:keepLines/>
        <w:spacing w:before="400" w:after="120" w:line="240" w:lineRule="auto"/>
        <w:jc w:val="center"/>
        <w:outlineLvl w:val="0"/>
        <w:rPr>
          <w:rFonts w:ascii="Times New Roman" w:eastAsia="Times New Roman" w:hAnsi="Times New Roman" w:cs="Times New Roman"/>
          <w:b/>
          <w:sz w:val="24"/>
          <w:szCs w:val="24"/>
          <w:lang w:val="en" w:eastAsia="en-GB"/>
        </w:rPr>
      </w:pPr>
      <w:bookmarkStart w:id="31" w:name="_4k1fruf8huea" w:colFirst="0" w:colLast="0"/>
      <w:bookmarkEnd w:id="31"/>
      <w:r w:rsidRPr="00793FCC">
        <w:rPr>
          <w:rFonts w:ascii="Times New Roman" w:eastAsia="Times New Roman" w:hAnsi="Times New Roman" w:cs="Times New Roman"/>
          <w:b/>
          <w:sz w:val="24"/>
          <w:szCs w:val="24"/>
          <w:lang w:val="en" w:eastAsia="en-GB"/>
        </w:rPr>
        <w:lastRenderedPageBreak/>
        <w:t>APPENDICES</w:t>
      </w:r>
    </w:p>
    <w:p w14:paraId="172539E4" w14:textId="77777777" w:rsidR="00793FCC" w:rsidRPr="00793FCC" w:rsidRDefault="00793FCC" w:rsidP="00793FCC">
      <w:pPr>
        <w:keepNext/>
        <w:keepLines/>
        <w:spacing w:after="120" w:line="240" w:lineRule="auto"/>
        <w:jc w:val="center"/>
        <w:outlineLvl w:val="1"/>
        <w:rPr>
          <w:rFonts w:ascii="Times New Roman" w:eastAsia="Times New Roman" w:hAnsi="Times New Roman" w:cs="Times New Roman"/>
          <w:b/>
          <w:sz w:val="24"/>
          <w:szCs w:val="24"/>
          <w:lang w:val="en" w:eastAsia="en-GB"/>
        </w:rPr>
      </w:pPr>
      <w:bookmarkStart w:id="32" w:name="_q7ucfetd37gr" w:colFirst="0" w:colLast="0"/>
      <w:bookmarkEnd w:id="32"/>
      <w:r w:rsidRPr="00793FCC">
        <w:rPr>
          <w:rFonts w:ascii="Times New Roman" w:eastAsia="Times New Roman" w:hAnsi="Times New Roman" w:cs="Times New Roman"/>
          <w:b/>
          <w:sz w:val="24"/>
          <w:szCs w:val="24"/>
          <w:lang w:val="en" w:eastAsia="en-GB"/>
        </w:rPr>
        <w:t>APPENDIX A: QUESTIONNAIRE</w:t>
      </w:r>
    </w:p>
    <w:p w14:paraId="0A2AA417" w14:textId="77777777" w:rsidR="00793FCC" w:rsidRPr="00793FCC" w:rsidRDefault="00793FCC" w:rsidP="00793FCC">
      <w:pPr>
        <w:numPr>
          <w:ilvl w:val="0"/>
          <w:numId w:val="3"/>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What are some of the advantages that your company has over local firms pertaining to access to financing opportunities? </w:t>
      </w:r>
    </w:p>
    <w:p w14:paraId="20E5CC0A" w14:textId="77777777" w:rsidR="00793FCC" w:rsidRPr="00793FCC" w:rsidRDefault="00793FCC" w:rsidP="00793FCC">
      <w:pPr>
        <w:numPr>
          <w:ilvl w:val="0"/>
          <w:numId w:val="3"/>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What are some of the benefits that your company has contributed towards the process of international development?</w:t>
      </w:r>
    </w:p>
    <w:p w14:paraId="2AD172A0" w14:textId="77777777" w:rsidR="00793FCC" w:rsidRPr="00793FCC" w:rsidRDefault="00793FCC" w:rsidP="00793FCC">
      <w:pPr>
        <w:numPr>
          <w:ilvl w:val="0"/>
          <w:numId w:val="3"/>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What are some of the behaviors exhibited by your company when it participates in international business?</w:t>
      </w:r>
    </w:p>
    <w:p w14:paraId="4027398B" w14:textId="77777777" w:rsidR="00793FCC" w:rsidRPr="00793FCC" w:rsidRDefault="00793FCC" w:rsidP="00793FCC">
      <w:pPr>
        <w:numPr>
          <w:ilvl w:val="0"/>
          <w:numId w:val="3"/>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What are some of the roles that your company plays in promoting economic growth?</w:t>
      </w:r>
    </w:p>
    <w:p w14:paraId="3BD76608" w14:textId="77777777" w:rsidR="00793FCC" w:rsidRPr="00793FCC" w:rsidRDefault="00793FCC" w:rsidP="00793FCC">
      <w:pPr>
        <w:numPr>
          <w:ilvl w:val="0"/>
          <w:numId w:val="3"/>
        </w:num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What is the level of openness of your current company in providing financial information about the company such as financial statements to the public? </w:t>
      </w:r>
    </w:p>
    <w:p w14:paraId="51722742"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358ED77" w14:textId="77777777" w:rsidR="00793FCC" w:rsidRPr="00793FCC" w:rsidRDefault="00793FCC" w:rsidP="00793FCC">
      <w:pPr>
        <w:keepNext/>
        <w:keepLines/>
        <w:spacing w:after="0" w:line="240" w:lineRule="auto"/>
        <w:jc w:val="center"/>
        <w:outlineLvl w:val="1"/>
        <w:rPr>
          <w:rFonts w:ascii="Times New Roman" w:eastAsia="Times New Roman" w:hAnsi="Times New Roman" w:cs="Times New Roman"/>
          <w:b/>
          <w:sz w:val="24"/>
          <w:szCs w:val="24"/>
          <w:lang w:val="en" w:eastAsia="en-GB"/>
        </w:rPr>
      </w:pPr>
      <w:bookmarkStart w:id="33" w:name="_12gx6o31wyot" w:colFirst="0" w:colLast="0"/>
      <w:bookmarkEnd w:id="33"/>
      <w:r w:rsidRPr="00793FCC">
        <w:rPr>
          <w:rFonts w:ascii="Times New Roman" w:eastAsia="Times New Roman" w:hAnsi="Times New Roman" w:cs="Times New Roman"/>
          <w:b/>
          <w:sz w:val="24"/>
          <w:szCs w:val="24"/>
          <w:lang w:val="en" w:eastAsia="en-GB"/>
        </w:rPr>
        <w:t>RESPONSES TO QUESTIONNAIRE</w:t>
      </w:r>
    </w:p>
    <w:p w14:paraId="259AA395" w14:textId="77777777" w:rsidR="00793FCC" w:rsidRPr="00793FCC" w:rsidRDefault="00793FCC" w:rsidP="00793FCC">
      <w:pPr>
        <w:spacing w:after="0" w:line="240" w:lineRule="auto"/>
        <w:rPr>
          <w:rFonts w:ascii="Times New Roman" w:eastAsia="Times New Roman" w:hAnsi="Times New Roman" w:cs="Times New Roman"/>
          <w:b/>
          <w:sz w:val="24"/>
          <w:szCs w:val="24"/>
          <w:lang w:val="en" w:eastAsia="en-GB"/>
        </w:rPr>
      </w:pPr>
      <w:r w:rsidRPr="00793FCC">
        <w:rPr>
          <w:rFonts w:ascii="Times New Roman" w:eastAsia="Times New Roman" w:hAnsi="Times New Roman" w:cs="Times New Roman"/>
          <w:b/>
          <w:sz w:val="24"/>
          <w:szCs w:val="24"/>
          <w:lang w:val="en" w:eastAsia="en-GB"/>
        </w:rPr>
        <w:t>Question 1</w:t>
      </w:r>
    </w:p>
    <w:p w14:paraId="38824B32"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General Electric</w:t>
      </w:r>
    </w:p>
    <w:p w14:paraId="798B7C40"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General Electric has many advantages over many of the domestic companies in host nations because of its financial position. There are many instances when General Electric happens to receive funding for its projects because of the state of its financial books and its power to pay back the loans compared to the local firms who do not have a high credit ranking. </w:t>
      </w:r>
    </w:p>
    <w:p w14:paraId="772AA134"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Huawei</w:t>
      </w:r>
    </w:p>
    <w:p w14:paraId="39772EC5"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Huawei has received support from the Chinese government to fund the expansion of the company throughout the globe. During the last decade, more than half of the $1.6 billion grants that the company has received have been from the Chinese government while the rest have been from other nations. The grants from the Chinese government were unconditional based on the massive contribution of the company to the improvement of the status of technology within China. At the same time, Huawei has also received massive subsidies from governments in different parts of the globe to perform research on innovative technologies. </w:t>
      </w:r>
    </w:p>
    <w:p w14:paraId="2C49FE2E"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Royal Dutch Shell</w:t>
      </w:r>
    </w:p>
    <w:p w14:paraId="2DA8F08C"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The best thing about multinational companies is that they can receive funding from the country of origin through Foreign Direct Investment. For instance, in 2020, Royal Dutch Shell invested $300 million to fund oil mining activities in Argentina. The money was used to fund refining, distribution, and marketing activities in Argentina.</w:t>
      </w:r>
    </w:p>
    <w:p w14:paraId="4520E96D" w14:textId="77777777" w:rsidR="00793FCC" w:rsidRPr="00793FCC" w:rsidRDefault="00793FCC" w:rsidP="00793FCC">
      <w:pPr>
        <w:spacing w:after="0" w:line="240" w:lineRule="auto"/>
        <w:rPr>
          <w:rFonts w:ascii="Times New Roman" w:eastAsia="Times New Roman" w:hAnsi="Times New Roman" w:cs="Times New Roman"/>
          <w:b/>
          <w:sz w:val="24"/>
          <w:szCs w:val="24"/>
          <w:lang w:val="en" w:eastAsia="en-GB"/>
        </w:rPr>
      </w:pPr>
      <w:r w:rsidRPr="00793FCC">
        <w:rPr>
          <w:rFonts w:ascii="Times New Roman" w:eastAsia="Times New Roman" w:hAnsi="Times New Roman" w:cs="Times New Roman"/>
          <w:b/>
          <w:sz w:val="24"/>
          <w:szCs w:val="24"/>
          <w:lang w:val="en" w:eastAsia="en-GB"/>
        </w:rPr>
        <w:t>Question 2</w:t>
      </w:r>
    </w:p>
    <w:p w14:paraId="1AA7C7C7"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General Electric</w:t>
      </w:r>
    </w:p>
    <w:p w14:paraId="31A7D437"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General Electric has improved many aspects of the countries in which it has expanded its operations. For instance, General Electric is responsible for improvements to the Kenyan healthcare sector. Under the Managed Equipment Services Program, GE has donated 585 medical equipment that will be used in 98 hospitals across all the 47 counties in the country. Therefore, the program is responsible for the development in the healthcare sector of Kenya. Additionally, General Electric is responsible for spreading intellectual knowledge and technical skills in the aviation industry into Kenya. In 2017, General Electric Aviation donated a CF6-80A aircraft engine with a value of approximately $2 million to the Technical University of Kenya. </w:t>
      </w:r>
    </w:p>
    <w:p w14:paraId="0E85214B"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Huawei</w:t>
      </w:r>
    </w:p>
    <w:p w14:paraId="245AEF86"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Huawei is committed to spreading intellectual knowledge throughout the globe. For instance, in 2006 Huawei worked in collaboration with Vodafone to open a joint innovation center. Through the innovation center, both companies have developed business models, solutions, and products that have improved the state of the technology industry globally. </w:t>
      </w:r>
    </w:p>
    <w:p w14:paraId="4FA3A0C6"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lastRenderedPageBreak/>
        <w:t xml:space="preserve">Huawei is also committed to improving the skills of students in the technology sector. Huawei has opened about 50 ICT Academies in many countries where it runs operations throughout the globe. Some of the countries that have Huawei ICT Academies include the United Kingdom, Germany, France, Poland, Romania, and Spain. </w:t>
      </w:r>
      <w:proofErr w:type="gramStart"/>
      <w:r w:rsidRPr="00793FCC">
        <w:rPr>
          <w:rFonts w:ascii="Times New Roman" w:eastAsia="Times New Roman" w:hAnsi="Times New Roman" w:cs="Times New Roman"/>
          <w:sz w:val="24"/>
          <w:szCs w:val="24"/>
          <w:lang w:val="en" w:eastAsia="en-GB"/>
        </w:rPr>
        <w:t>At the moment</w:t>
      </w:r>
      <w:proofErr w:type="gramEnd"/>
      <w:r w:rsidRPr="00793FCC">
        <w:rPr>
          <w:rFonts w:ascii="Times New Roman" w:eastAsia="Times New Roman" w:hAnsi="Times New Roman" w:cs="Times New Roman"/>
          <w:sz w:val="24"/>
          <w:szCs w:val="24"/>
          <w:lang w:val="en" w:eastAsia="en-GB"/>
        </w:rPr>
        <w:t xml:space="preserve">, approximately 100 lecturers have graduated from these companies, and teach about 1500 students yearly. </w:t>
      </w:r>
    </w:p>
    <w:p w14:paraId="535BB581"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Royal Dutch Shell</w:t>
      </w:r>
    </w:p>
    <w:p w14:paraId="004EED16"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My company is responsible for the movement of capital into developing nations. For instance, there is a commitment to inject capital into the development of the petroleum sector in Brazil. Royal Dutch Shell has pledged to invest $2 billion annually until 2025 to focus on </w:t>
      </w:r>
      <w:proofErr w:type="gramStart"/>
      <w:r w:rsidRPr="00793FCC">
        <w:rPr>
          <w:rFonts w:ascii="Times New Roman" w:eastAsia="Times New Roman" w:hAnsi="Times New Roman" w:cs="Times New Roman"/>
          <w:sz w:val="24"/>
          <w:szCs w:val="24"/>
          <w:lang w:val="en" w:eastAsia="en-GB"/>
        </w:rPr>
        <w:t>a number of</w:t>
      </w:r>
      <w:proofErr w:type="gramEnd"/>
      <w:r w:rsidRPr="00793FCC">
        <w:rPr>
          <w:rFonts w:ascii="Times New Roman" w:eastAsia="Times New Roman" w:hAnsi="Times New Roman" w:cs="Times New Roman"/>
          <w:sz w:val="24"/>
          <w:szCs w:val="24"/>
          <w:lang w:val="en" w:eastAsia="en-GB"/>
        </w:rPr>
        <w:t xml:space="preserve"> projects ranging from solar energy, biofuels, natural gas, and oil. </w:t>
      </w:r>
    </w:p>
    <w:p w14:paraId="6EEA0296" w14:textId="77777777" w:rsidR="00793FCC" w:rsidRPr="00793FCC" w:rsidRDefault="00793FCC" w:rsidP="00793FCC">
      <w:pPr>
        <w:spacing w:after="0" w:line="240" w:lineRule="auto"/>
        <w:rPr>
          <w:rFonts w:ascii="Times New Roman" w:eastAsia="Times New Roman" w:hAnsi="Times New Roman" w:cs="Times New Roman"/>
          <w:b/>
          <w:sz w:val="24"/>
          <w:szCs w:val="24"/>
          <w:lang w:val="en" w:eastAsia="en-GB"/>
        </w:rPr>
      </w:pPr>
      <w:r w:rsidRPr="00793FCC">
        <w:rPr>
          <w:rFonts w:ascii="Times New Roman" w:eastAsia="Times New Roman" w:hAnsi="Times New Roman" w:cs="Times New Roman"/>
          <w:b/>
          <w:sz w:val="24"/>
          <w:szCs w:val="24"/>
          <w:lang w:val="en" w:eastAsia="en-GB"/>
        </w:rPr>
        <w:t>Question 3</w:t>
      </w:r>
    </w:p>
    <w:p w14:paraId="22722B08"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General Electric</w:t>
      </w:r>
    </w:p>
    <w:p w14:paraId="10E9A16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are many behaviors exhibited by General Electric depending on the region of operations. However, the behavior that is common among most of the subsidiaries is an intricate system of partnerships throughout the globe. A good example is the partnership in Saudi Arabia </w:t>
      </w:r>
      <w:proofErr w:type="gramStart"/>
      <w:r w:rsidRPr="00793FCC">
        <w:rPr>
          <w:rFonts w:ascii="Times New Roman" w:eastAsia="Times New Roman" w:hAnsi="Times New Roman" w:cs="Times New Roman"/>
          <w:sz w:val="24"/>
          <w:szCs w:val="24"/>
          <w:lang w:val="en" w:eastAsia="en-GB"/>
        </w:rPr>
        <w:t>at the moment</w:t>
      </w:r>
      <w:proofErr w:type="gramEnd"/>
      <w:r w:rsidRPr="00793FCC">
        <w:rPr>
          <w:rFonts w:ascii="Times New Roman" w:eastAsia="Times New Roman" w:hAnsi="Times New Roman" w:cs="Times New Roman"/>
          <w:sz w:val="24"/>
          <w:szCs w:val="24"/>
          <w:lang w:val="en" w:eastAsia="en-GB"/>
        </w:rPr>
        <w:t xml:space="preserve">. General Electric has partnered up with Cividale </w:t>
      </w:r>
      <w:proofErr w:type="spellStart"/>
      <w:r w:rsidRPr="00793FCC">
        <w:rPr>
          <w:rFonts w:ascii="Times New Roman" w:eastAsia="Times New Roman" w:hAnsi="Times New Roman" w:cs="Times New Roman"/>
          <w:sz w:val="24"/>
          <w:szCs w:val="24"/>
          <w:lang w:val="en" w:eastAsia="en-GB"/>
        </w:rPr>
        <w:t>SpA</w:t>
      </w:r>
      <w:proofErr w:type="spellEnd"/>
      <w:r w:rsidRPr="00793FCC">
        <w:rPr>
          <w:rFonts w:ascii="Times New Roman" w:eastAsia="Times New Roman" w:hAnsi="Times New Roman" w:cs="Times New Roman"/>
          <w:sz w:val="24"/>
          <w:szCs w:val="24"/>
          <w:lang w:val="en" w:eastAsia="en-GB"/>
        </w:rPr>
        <w:t xml:space="preserve"> and Saudi Aramco to create a forging and casting manufacturing facility. The three partners jointly contributed a total of $400 million and created a total of 2000 jobs in Saudi Arabia. </w:t>
      </w:r>
    </w:p>
    <w:p w14:paraId="6DE1E1E7"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Huawei</w:t>
      </w:r>
    </w:p>
    <w:p w14:paraId="0DA453EE"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is great unity of control that is displayed when maintaining operations between the parent company and its subsidiaries at Huawei. The unity of control is maintained through a set of key performance indicators that ensure the performance of the subsidiaries is always at par. There are also other means that ensure the subsidiaries adhere to the principles set by Headquarters. These include implementation of standard operating procedures, control of the expatriation process by headquarters, self-criticism ceremonies, and taking of oaths in public. </w:t>
      </w:r>
    </w:p>
    <w:p w14:paraId="7434926C"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Royal Dutch Shell</w:t>
      </w:r>
    </w:p>
    <w:p w14:paraId="1FE22595"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Royal Dutch Shell views cooperation with other players as the best means of starting and maintaining its expansion drive throughout the globe. For instance, the multinational has bolstered its position in its Chinese operations through a series of partnerships. </w:t>
      </w:r>
      <w:proofErr w:type="gramStart"/>
      <w:r w:rsidRPr="00793FCC">
        <w:rPr>
          <w:rFonts w:ascii="Times New Roman" w:eastAsia="Times New Roman" w:hAnsi="Times New Roman" w:cs="Times New Roman"/>
          <w:sz w:val="24"/>
          <w:szCs w:val="24"/>
          <w:lang w:val="en" w:eastAsia="en-GB"/>
        </w:rPr>
        <w:t>At the moment</w:t>
      </w:r>
      <w:proofErr w:type="gramEnd"/>
      <w:r w:rsidRPr="00793FCC">
        <w:rPr>
          <w:rFonts w:ascii="Times New Roman" w:eastAsia="Times New Roman" w:hAnsi="Times New Roman" w:cs="Times New Roman"/>
          <w:sz w:val="24"/>
          <w:szCs w:val="24"/>
          <w:lang w:val="en" w:eastAsia="en-GB"/>
        </w:rPr>
        <w:t xml:space="preserve">, Royal Dutch Shell runs a gas production project in </w:t>
      </w:r>
      <w:proofErr w:type="spellStart"/>
      <w:r w:rsidRPr="00793FCC">
        <w:rPr>
          <w:rFonts w:ascii="Times New Roman" w:eastAsia="Times New Roman" w:hAnsi="Times New Roman" w:cs="Times New Roman"/>
          <w:sz w:val="24"/>
          <w:szCs w:val="24"/>
          <w:lang w:val="en" w:eastAsia="en-GB"/>
        </w:rPr>
        <w:t>Changbei</w:t>
      </w:r>
      <w:proofErr w:type="spellEnd"/>
      <w:r w:rsidRPr="00793FCC">
        <w:rPr>
          <w:rFonts w:ascii="Times New Roman" w:eastAsia="Times New Roman" w:hAnsi="Times New Roman" w:cs="Times New Roman"/>
          <w:sz w:val="24"/>
          <w:szCs w:val="24"/>
          <w:lang w:val="en" w:eastAsia="en-GB"/>
        </w:rPr>
        <w:t xml:space="preserve"> in collaboration with China National Petroleum Corporation. The project is responsible for the production of 20% of the gas consumed in Beijing. </w:t>
      </w:r>
    </w:p>
    <w:p w14:paraId="41C891C8" w14:textId="77777777" w:rsidR="00793FCC" w:rsidRPr="00793FCC" w:rsidRDefault="00793FCC" w:rsidP="00793FCC">
      <w:pPr>
        <w:spacing w:after="0" w:line="240" w:lineRule="auto"/>
        <w:rPr>
          <w:rFonts w:ascii="Times New Roman" w:eastAsia="Times New Roman" w:hAnsi="Times New Roman" w:cs="Times New Roman"/>
          <w:b/>
          <w:sz w:val="24"/>
          <w:szCs w:val="24"/>
          <w:lang w:val="en" w:eastAsia="en-GB"/>
        </w:rPr>
      </w:pPr>
      <w:r w:rsidRPr="00793FCC">
        <w:rPr>
          <w:rFonts w:ascii="Times New Roman" w:eastAsia="Times New Roman" w:hAnsi="Times New Roman" w:cs="Times New Roman"/>
          <w:b/>
          <w:sz w:val="24"/>
          <w:szCs w:val="24"/>
          <w:lang w:val="en" w:eastAsia="en-GB"/>
        </w:rPr>
        <w:t>Question 4</w:t>
      </w:r>
    </w:p>
    <w:p w14:paraId="468D7887" w14:textId="77777777" w:rsidR="00793FCC" w:rsidRPr="00793FCC" w:rsidRDefault="00793FCC" w:rsidP="00793FCC">
      <w:pPr>
        <w:widowControl w:val="0"/>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General Electric</w:t>
      </w:r>
    </w:p>
    <w:p w14:paraId="3C55A8D6"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General Electric has contributed to the economic growth not only of the United States but also of the other nations around the world. In the United States, General Electric is one of the top five employers in terms of the number of employees. In total, the company has employed 300,000 people both within the United States and in other countries. </w:t>
      </w:r>
    </w:p>
    <w:p w14:paraId="3D3AF2C2"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Huawei</w:t>
      </w:r>
    </w:p>
    <w:p w14:paraId="197FCE3A"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Huawei is responsible for economic growth both in China and many countries around the world. Huawei is also responsible for creating employment since it is an employer of 197,000 people in 170 countries. Out of these, 80,000 employees have shares with the company and thus the growth of the company is directly linked to their individual financial success. There are about 3400 people that work in Huawei offices all over the world who are </w:t>
      </w:r>
      <w:proofErr w:type="spellStart"/>
      <w:r w:rsidRPr="00793FCC">
        <w:rPr>
          <w:rFonts w:ascii="Times New Roman" w:eastAsia="Times New Roman" w:hAnsi="Times New Roman" w:cs="Times New Roman"/>
          <w:sz w:val="24"/>
          <w:szCs w:val="24"/>
          <w:lang w:val="en" w:eastAsia="en-GB"/>
        </w:rPr>
        <w:t>non-Chinese</w:t>
      </w:r>
      <w:proofErr w:type="spellEnd"/>
      <w:r w:rsidRPr="00793FCC">
        <w:rPr>
          <w:rFonts w:ascii="Times New Roman" w:eastAsia="Times New Roman" w:hAnsi="Times New Roman" w:cs="Times New Roman"/>
          <w:sz w:val="24"/>
          <w:szCs w:val="24"/>
          <w:lang w:val="en" w:eastAsia="en-GB"/>
        </w:rPr>
        <w:t xml:space="preserve"> citizens. </w:t>
      </w:r>
    </w:p>
    <w:p w14:paraId="57174110"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Royal Dutch Shell</w:t>
      </w:r>
    </w:p>
    <w:p w14:paraId="3227F348"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Shell has contributed to economic growth mainly through creating employment opportunities. Currently, there are 86,000 employees directly employed by the company. Shell also creates employment opportunities through partnerships with governments and other players in </w:t>
      </w:r>
      <w:proofErr w:type="gramStart"/>
      <w:r w:rsidRPr="00793FCC">
        <w:rPr>
          <w:rFonts w:ascii="Times New Roman" w:eastAsia="Times New Roman" w:hAnsi="Times New Roman" w:cs="Times New Roman"/>
          <w:sz w:val="24"/>
          <w:szCs w:val="24"/>
          <w:lang w:val="en" w:eastAsia="en-GB"/>
        </w:rPr>
        <w:t xml:space="preserve">a </w:t>
      </w:r>
      <w:r w:rsidRPr="00793FCC">
        <w:rPr>
          <w:rFonts w:ascii="Times New Roman" w:eastAsia="Times New Roman" w:hAnsi="Times New Roman" w:cs="Times New Roman"/>
          <w:sz w:val="24"/>
          <w:szCs w:val="24"/>
          <w:lang w:val="en" w:eastAsia="en-GB"/>
        </w:rPr>
        <w:lastRenderedPageBreak/>
        <w:t>number of</w:t>
      </w:r>
      <w:proofErr w:type="gramEnd"/>
      <w:r w:rsidRPr="00793FCC">
        <w:rPr>
          <w:rFonts w:ascii="Times New Roman" w:eastAsia="Times New Roman" w:hAnsi="Times New Roman" w:cs="Times New Roman"/>
          <w:sz w:val="24"/>
          <w:szCs w:val="24"/>
          <w:lang w:val="en" w:eastAsia="en-GB"/>
        </w:rPr>
        <w:t xml:space="preserve"> projects throughout the world. Additionally, jobs are created by the suppliers and other players on the supply chain that work in assisting the company attain its goals. </w:t>
      </w:r>
    </w:p>
    <w:p w14:paraId="41ACDD49" w14:textId="77777777" w:rsidR="00793FCC" w:rsidRPr="00793FCC" w:rsidRDefault="00793FCC" w:rsidP="00793FCC">
      <w:pPr>
        <w:widowControl w:val="0"/>
        <w:spacing w:after="0" w:line="240" w:lineRule="auto"/>
        <w:rPr>
          <w:rFonts w:ascii="Times New Roman" w:eastAsia="Times New Roman" w:hAnsi="Times New Roman" w:cs="Times New Roman"/>
          <w:b/>
          <w:sz w:val="24"/>
          <w:szCs w:val="24"/>
          <w:lang w:val="en" w:eastAsia="en-GB"/>
        </w:rPr>
      </w:pPr>
      <w:r w:rsidRPr="00793FCC">
        <w:rPr>
          <w:rFonts w:ascii="Times New Roman" w:eastAsia="Times New Roman" w:hAnsi="Times New Roman" w:cs="Times New Roman"/>
          <w:b/>
          <w:sz w:val="24"/>
          <w:szCs w:val="24"/>
          <w:lang w:val="en" w:eastAsia="en-GB"/>
        </w:rPr>
        <w:t>Question 5</w:t>
      </w:r>
    </w:p>
    <w:p w14:paraId="1FB201FA"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General Electric</w:t>
      </w:r>
    </w:p>
    <w:p w14:paraId="0B02A01A"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My company is very open as far as revealing the company’s financial information to the public is concerned. The financial statements of the company from recent years are available online and can be accessed by anyone with internet access. </w:t>
      </w:r>
    </w:p>
    <w:p w14:paraId="7EC4B579"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Huawei</w:t>
      </w:r>
    </w:p>
    <w:p w14:paraId="5B72CD5B"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Huawei aims for transparency and openness when dealing with the public. All the audited financial statements for the past years are available on the internet for the public to download and view without cost. </w:t>
      </w:r>
    </w:p>
    <w:p w14:paraId="5E3CF333" w14:textId="77777777" w:rsidR="00793FCC" w:rsidRPr="00793FCC" w:rsidRDefault="00793FCC" w:rsidP="00793FCC">
      <w:pPr>
        <w:spacing w:after="0" w:line="240" w:lineRule="auto"/>
        <w:rPr>
          <w:rFonts w:ascii="Times New Roman" w:eastAsia="Times New Roman" w:hAnsi="Times New Roman" w:cs="Times New Roman"/>
          <w:b/>
          <w:i/>
          <w:sz w:val="24"/>
          <w:szCs w:val="24"/>
          <w:lang w:val="en" w:eastAsia="en-GB"/>
        </w:rPr>
      </w:pPr>
      <w:r w:rsidRPr="00793FCC">
        <w:rPr>
          <w:rFonts w:ascii="Times New Roman" w:eastAsia="Times New Roman" w:hAnsi="Times New Roman" w:cs="Times New Roman"/>
          <w:b/>
          <w:i/>
          <w:sz w:val="24"/>
          <w:szCs w:val="24"/>
          <w:lang w:val="en" w:eastAsia="en-GB"/>
        </w:rPr>
        <w:t>Manager from Royal Dutch Shell</w:t>
      </w:r>
    </w:p>
    <w:p w14:paraId="634ACEE1"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best thing about Royal Dutch Shell is that all the financial statements and important company information is available at the company website. Anyone who wants to learn anything about the company just needs an internet connection and just search for </w:t>
      </w:r>
      <w:hyperlink r:id="rId10">
        <w:r w:rsidRPr="00793FCC">
          <w:rPr>
            <w:rFonts w:ascii="Times New Roman" w:eastAsia="Times New Roman" w:hAnsi="Times New Roman" w:cs="Times New Roman"/>
            <w:color w:val="1155CC"/>
            <w:sz w:val="24"/>
            <w:szCs w:val="24"/>
            <w:u w:val="single"/>
            <w:lang w:val="en" w:eastAsia="en-GB"/>
          </w:rPr>
          <w:t>www.shell.com</w:t>
        </w:r>
      </w:hyperlink>
      <w:r w:rsidRPr="00793FCC">
        <w:rPr>
          <w:rFonts w:ascii="Times New Roman" w:eastAsia="Times New Roman" w:hAnsi="Times New Roman" w:cs="Times New Roman"/>
          <w:sz w:val="24"/>
          <w:szCs w:val="24"/>
          <w:lang w:val="en" w:eastAsia="en-GB"/>
        </w:rPr>
        <w:t xml:space="preserve">. </w:t>
      </w:r>
    </w:p>
    <w:p w14:paraId="47EF8865" w14:textId="77777777" w:rsidR="00793FCC" w:rsidRPr="00793FCC" w:rsidRDefault="00793FCC" w:rsidP="00793FCC">
      <w:pPr>
        <w:keepNext/>
        <w:keepLines/>
        <w:spacing w:after="0" w:line="240" w:lineRule="auto"/>
        <w:jc w:val="center"/>
        <w:outlineLvl w:val="1"/>
        <w:rPr>
          <w:rFonts w:ascii="Times New Roman" w:eastAsia="Times New Roman" w:hAnsi="Times New Roman" w:cs="Times New Roman"/>
          <w:b/>
          <w:sz w:val="24"/>
          <w:szCs w:val="24"/>
          <w:lang w:val="en" w:eastAsia="en-GB"/>
        </w:rPr>
      </w:pPr>
      <w:bookmarkStart w:id="34" w:name="_olz0bs2p6ysd" w:colFirst="0" w:colLast="0"/>
      <w:bookmarkEnd w:id="34"/>
      <w:r w:rsidRPr="00793FCC">
        <w:rPr>
          <w:rFonts w:ascii="Times New Roman" w:eastAsia="Times New Roman" w:hAnsi="Times New Roman" w:cs="Times New Roman"/>
          <w:b/>
          <w:sz w:val="24"/>
          <w:szCs w:val="24"/>
          <w:lang w:val="en" w:eastAsia="en-GB"/>
        </w:rPr>
        <w:t>THEMATIC ANALYSIS TABLES FOR QUESTIONNAIRE</w:t>
      </w:r>
    </w:p>
    <w:p w14:paraId="4B5071CB"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b/>
          <w:sz w:val="24"/>
          <w:szCs w:val="24"/>
          <w:lang w:val="en" w:eastAsia="en-GB"/>
        </w:rPr>
        <w:t xml:space="preserve">Theme: </w:t>
      </w:r>
      <w:r w:rsidRPr="00793FCC">
        <w:rPr>
          <w:rFonts w:ascii="Times New Roman" w:eastAsia="Times New Roman" w:hAnsi="Times New Roman" w:cs="Times New Roman"/>
          <w:sz w:val="24"/>
          <w:szCs w:val="24"/>
          <w:lang w:val="en" w:eastAsia="en-GB"/>
        </w:rPr>
        <w:t>Access to Financing from Parent Nation</w:t>
      </w:r>
    </w:p>
    <w:p w14:paraId="682A502F"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93FCC" w:rsidRPr="00793FCC" w14:paraId="1F9E020B" w14:textId="77777777" w:rsidTr="00883699">
        <w:tc>
          <w:tcPr>
            <w:tcW w:w="4514" w:type="dxa"/>
            <w:shd w:val="clear" w:color="auto" w:fill="auto"/>
            <w:tcMar>
              <w:top w:w="100" w:type="dxa"/>
              <w:left w:w="100" w:type="dxa"/>
              <w:bottom w:w="100" w:type="dxa"/>
              <w:right w:w="100" w:type="dxa"/>
            </w:tcMar>
          </w:tcPr>
          <w:p w14:paraId="3A531A4E"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Codes</w:t>
            </w:r>
          </w:p>
        </w:tc>
        <w:tc>
          <w:tcPr>
            <w:tcW w:w="4514" w:type="dxa"/>
            <w:shd w:val="clear" w:color="auto" w:fill="auto"/>
            <w:tcMar>
              <w:top w:w="100" w:type="dxa"/>
              <w:left w:w="100" w:type="dxa"/>
              <w:bottom w:w="100" w:type="dxa"/>
              <w:right w:w="100" w:type="dxa"/>
            </w:tcMar>
          </w:tcPr>
          <w:p w14:paraId="2124E626"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Quotes from Respondent</w:t>
            </w:r>
          </w:p>
        </w:tc>
      </w:tr>
      <w:tr w:rsidR="00793FCC" w:rsidRPr="00793FCC" w14:paraId="4864F3F4" w14:textId="77777777" w:rsidTr="00883699">
        <w:tc>
          <w:tcPr>
            <w:tcW w:w="4514" w:type="dxa"/>
            <w:shd w:val="clear" w:color="auto" w:fill="auto"/>
            <w:tcMar>
              <w:top w:w="100" w:type="dxa"/>
              <w:left w:w="100" w:type="dxa"/>
              <w:bottom w:w="100" w:type="dxa"/>
              <w:right w:w="100" w:type="dxa"/>
            </w:tcMar>
          </w:tcPr>
          <w:p w14:paraId="0BC1295B"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Foreign Direct Investment</w:t>
            </w:r>
          </w:p>
        </w:tc>
        <w:tc>
          <w:tcPr>
            <w:tcW w:w="4514" w:type="dxa"/>
            <w:shd w:val="clear" w:color="auto" w:fill="auto"/>
            <w:tcMar>
              <w:top w:w="100" w:type="dxa"/>
              <w:left w:w="100" w:type="dxa"/>
              <w:bottom w:w="100" w:type="dxa"/>
              <w:right w:w="100" w:type="dxa"/>
            </w:tcMar>
          </w:tcPr>
          <w:p w14:paraId="0C5C34DF"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grants from the Chinese government were unconditional based on the massive contribution of the company to the improvement of the status of technology within China. </w:t>
            </w:r>
          </w:p>
        </w:tc>
      </w:tr>
      <w:tr w:rsidR="00793FCC" w:rsidRPr="00793FCC" w14:paraId="134A28B5" w14:textId="77777777" w:rsidTr="00883699">
        <w:tc>
          <w:tcPr>
            <w:tcW w:w="4514" w:type="dxa"/>
            <w:shd w:val="clear" w:color="auto" w:fill="auto"/>
            <w:tcMar>
              <w:top w:w="100" w:type="dxa"/>
              <w:left w:w="100" w:type="dxa"/>
              <w:bottom w:w="100" w:type="dxa"/>
              <w:right w:w="100" w:type="dxa"/>
            </w:tcMar>
          </w:tcPr>
          <w:p w14:paraId="63EFA02B"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Foreign Direct Investment</w:t>
            </w:r>
          </w:p>
        </w:tc>
        <w:tc>
          <w:tcPr>
            <w:tcW w:w="4514" w:type="dxa"/>
            <w:shd w:val="clear" w:color="auto" w:fill="auto"/>
            <w:tcMar>
              <w:top w:w="100" w:type="dxa"/>
              <w:left w:w="100" w:type="dxa"/>
              <w:bottom w:w="100" w:type="dxa"/>
              <w:right w:w="100" w:type="dxa"/>
            </w:tcMar>
          </w:tcPr>
          <w:p w14:paraId="7AE08B3A"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 For instance, in 2020, Royal Dutch Shell invested $300 million to fund oil mining activities in Argentina. The money was used to fund refining, distribution, and marketing activities in Argentina</w:t>
            </w:r>
          </w:p>
        </w:tc>
      </w:tr>
    </w:tbl>
    <w:p w14:paraId="1F086C5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1301A9F"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b/>
          <w:sz w:val="24"/>
          <w:szCs w:val="24"/>
          <w:lang w:val="en" w:eastAsia="en-GB"/>
        </w:rPr>
        <w:t xml:space="preserve">Theme: </w:t>
      </w:r>
      <w:r w:rsidRPr="00793FCC">
        <w:rPr>
          <w:rFonts w:ascii="Times New Roman" w:eastAsia="Times New Roman" w:hAnsi="Times New Roman" w:cs="Times New Roman"/>
          <w:sz w:val="24"/>
          <w:szCs w:val="24"/>
          <w:lang w:val="en" w:eastAsia="en-GB"/>
        </w:rPr>
        <w:t>Financial incentives in host nation</w:t>
      </w:r>
    </w:p>
    <w:p w14:paraId="4D7A0C45"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93FCC" w:rsidRPr="00793FCC" w14:paraId="3345554C" w14:textId="77777777" w:rsidTr="00883699">
        <w:tc>
          <w:tcPr>
            <w:tcW w:w="4514" w:type="dxa"/>
            <w:shd w:val="clear" w:color="auto" w:fill="auto"/>
            <w:tcMar>
              <w:top w:w="100" w:type="dxa"/>
              <w:left w:w="100" w:type="dxa"/>
              <w:bottom w:w="100" w:type="dxa"/>
              <w:right w:w="100" w:type="dxa"/>
            </w:tcMar>
          </w:tcPr>
          <w:p w14:paraId="5E3589FB"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Codes</w:t>
            </w:r>
          </w:p>
        </w:tc>
        <w:tc>
          <w:tcPr>
            <w:tcW w:w="4514" w:type="dxa"/>
            <w:shd w:val="clear" w:color="auto" w:fill="auto"/>
            <w:tcMar>
              <w:top w:w="100" w:type="dxa"/>
              <w:left w:w="100" w:type="dxa"/>
              <w:bottom w:w="100" w:type="dxa"/>
              <w:right w:w="100" w:type="dxa"/>
            </w:tcMar>
          </w:tcPr>
          <w:p w14:paraId="46FB56FF"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Quotes from respondent</w:t>
            </w:r>
          </w:p>
        </w:tc>
      </w:tr>
      <w:tr w:rsidR="00793FCC" w:rsidRPr="00793FCC" w14:paraId="0E859670" w14:textId="77777777" w:rsidTr="00883699">
        <w:tc>
          <w:tcPr>
            <w:tcW w:w="4514" w:type="dxa"/>
            <w:shd w:val="clear" w:color="auto" w:fill="auto"/>
            <w:tcMar>
              <w:top w:w="100" w:type="dxa"/>
              <w:left w:w="100" w:type="dxa"/>
              <w:bottom w:w="100" w:type="dxa"/>
              <w:right w:w="100" w:type="dxa"/>
            </w:tcMar>
          </w:tcPr>
          <w:p w14:paraId="05E6043A"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Local Investing</w:t>
            </w:r>
          </w:p>
        </w:tc>
        <w:tc>
          <w:tcPr>
            <w:tcW w:w="4514" w:type="dxa"/>
            <w:shd w:val="clear" w:color="auto" w:fill="auto"/>
            <w:tcMar>
              <w:top w:w="100" w:type="dxa"/>
              <w:left w:w="100" w:type="dxa"/>
              <w:bottom w:w="100" w:type="dxa"/>
              <w:right w:w="100" w:type="dxa"/>
            </w:tcMar>
          </w:tcPr>
          <w:p w14:paraId="643CE0B6"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During the last decade, more than half of the $1.6 billion grants that the company has received have been from the Chinese government while the rest have been from other nations.</w:t>
            </w:r>
          </w:p>
        </w:tc>
      </w:tr>
      <w:tr w:rsidR="00793FCC" w:rsidRPr="00793FCC" w14:paraId="3B1D2037" w14:textId="77777777" w:rsidTr="00883699">
        <w:tc>
          <w:tcPr>
            <w:tcW w:w="4514" w:type="dxa"/>
            <w:shd w:val="clear" w:color="auto" w:fill="auto"/>
            <w:tcMar>
              <w:top w:w="100" w:type="dxa"/>
              <w:left w:w="100" w:type="dxa"/>
              <w:bottom w:w="100" w:type="dxa"/>
              <w:right w:w="100" w:type="dxa"/>
            </w:tcMar>
          </w:tcPr>
          <w:p w14:paraId="35E904E1"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Subsidies for research</w:t>
            </w:r>
          </w:p>
        </w:tc>
        <w:tc>
          <w:tcPr>
            <w:tcW w:w="4514" w:type="dxa"/>
            <w:shd w:val="clear" w:color="auto" w:fill="auto"/>
            <w:tcMar>
              <w:top w:w="100" w:type="dxa"/>
              <w:left w:w="100" w:type="dxa"/>
              <w:bottom w:w="100" w:type="dxa"/>
              <w:right w:w="100" w:type="dxa"/>
            </w:tcMar>
          </w:tcPr>
          <w:p w14:paraId="476CFC70"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At the same time, Huawei has also received massive subsidies from governments in different parts of the globe to perform research on innovative technologies</w:t>
            </w:r>
          </w:p>
        </w:tc>
      </w:tr>
    </w:tbl>
    <w:p w14:paraId="6769BB6A"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5E47BEC0" w14:textId="77777777" w:rsidR="00793FCC" w:rsidRPr="00793FCC" w:rsidRDefault="00793FCC" w:rsidP="00793FCC">
      <w:pPr>
        <w:spacing w:after="0" w:line="240" w:lineRule="auto"/>
        <w:rPr>
          <w:rFonts w:ascii="Times New Roman" w:eastAsia="Times New Roman" w:hAnsi="Times New Roman" w:cs="Times New Roman"/>
          <w:b/>
          <w:sz w:val="24"/>
          <w:szCs w:val="24"/>
          <w:lang w:val="en" w:eastAsia="en-GB"/>
        </w:rPr>
      </w:pPr>
    </w:p>
    <w:p w14:paraId="016DC583"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b/>
          <w:sz w:val="24"/>
          <w:szCs w:val="24"/>
          <w:lang w:val="en" w:eastAsia="en-GB"/>
        </w:rPr>
        <w:lastRenderedPageBreak/>
        <w:t xml:space="preserve">Theme: </w:t>
      </w:r>
      <w:r w:rsidRPr="00793FCC">
        <w:rPr>
          <w:rFonts w:ascii="Times New Roman" w:eastAsia="Times New Roman" w:hAnsi="Times New Roman" w:cs="Times New Roman"/>
          <w:sz w:val="24"/>
          <w:szCs w:val="24"/>
          <w:lang w:val="en" w:eastAsia="en-GB"/>
        </w:rPr>
        <w:t>Spread of intellectual knowledge and technical skills</w:t>
      </w:r>
    </w:p>
    <w:p w14:paraId="6B3EEC6F"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93FCC" w:rsidRPr="00793FCC" w14:paraId="183C2F20" w14:textId="77777777" w:rsidTr="00883699">
        <w:tc>
          <w:tcPr>
            <w:tcW w:w="4514" w:type="dxa"/>
            <w:shd w:val="clear" w:color="auto" w:fill="auto"/>
            <w:tcMar>
              <w:top w:w="100" w:type="dxa"/>
              <w:left w:w="100" w:type="dxa"/>
              <w:bottom w:w="100" w:type="dxa"/>
              <w:right w:w="100" w:type="dxa"/>
            </w:tcMar>
          </w:tcPr>
          <w:p w14:paraId="680140DB"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Codes</w:t>
            </w:r>
          </w:p>
        </w:tc>
        <w:tc>
          <w:tcPr>
            <w:tcW w:w="4514" w:type="dxa"/>
            <w:shd w:val="clear" w:color="auto" w:fill="auto"/>
            <w:tcMar>
              <w:top w:w="100" w:type="dxa"/>
              <w:left w:w="100" w:type="dxa"/>
              <w:bottom w:w="100" w:type="dxa"/>
              <w:right w:w="100" w:type="dxa"/>
            </w:tcMar>
          </w:tcPr>
          <w:p w14:paraId="1321F18B"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Quotes from Respondent</w:t>
            </w:r>
          </w:p>
        </w:tc>
      </w:tr>
      <w:tr w:rsidR="00793FCC" w:rsidRPr="00793FCC" w14:paraId="3400833B" w14:textId="77777777" w:rsidTr="00883699">
        <w:tc>
          <w:tcPr>
            <w:tcW w:w="4514" w:type="dxa"/>
            <w:shd w:val="clear" w:color="auto" w:fill="auto"/>
            <w:tcMar>
              <w:top w:w="100" w:type="dxa"/>
              <w:left w:w="100" w:type="dxa"/>
              <w:bottom w:w="100" w:type="dxa"/>
              <w:right w:w="100" w:type="dxa"/>
            </w:tcMar>
          </w:tcPr>
          <w:p w14:paraId="57E898FE"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Spread of intellectual skills and knowledge to students in host nations</w:t>
            </w:r>
          </w:p>
        </w:tc>
        <w:tc>
          <w:tcPr>
            <w:tcW w:w="4514" w:type="dxa"/>
            <w:shd w:val="clear" w:color="auto" w:fill="auto"/>
            <w:tcMar>
              <w:top w:w="100" w:type="dxa"/>
              <w:left w:w="100" w:type="dxa"/>
              <w:bottom w:w="100" w:type="dxa"/>
              <w:right w:w="100" w:type="dxa"/>
            </w:tcMar>
          </w:tcPr>
          <w:p w14:paraId="1142353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In 2017, General Electric Aviation donated a CF6-80A aircraft engine with a value of approximately $2 million to the Technical University of Kenya. </w:t>
            </w:r>
          </w:p>
        </w:tc>
      </w:tr>
      <w:tr w:rsidR="00793FCC" w:rsidRPr="00793FCC" w14:paraId="77625A77" w14:textId="77777777" w:rsidTr="00883699">
        <w:tc>
          <w:tcPr>
            <w:tcW w:w="4514" w:type="dxa"/>
            <w:shd w:val="clear" w:color="auto" w:fill="auto"/>
            <w:tcMar>
              <w:top w:w="100" w:type="dxa"/>
              <w:left w:w="100" w:type="dxa"/>
              <w:bottom w:w="100" w:type="dxa"/>
              <w:right w:w="100" w:type="dxa"/>
            </w:tcMar>
          </w:tcPr>
          <w:p w14:paraId="12B738C4"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Opening Academies</w:t>
            </w:r>
          </w:p>
        </w:tc>
        <w:tc>
          <w:tcPr>
            <w:tcW w:w="4514" w:type="dxa"/>
            <w:shd w:val="clear" w:color="auto" w:fill="auto"/>
            <w:tcMar>
              <w:top w:w="100" w:type="dxa"/>
              <w:left w:w="100" w:type="dxa"/>
              <w:bottom w:w="100" w:type="dxa"/>
              <w:right w:w="100" w:type="dxa"/>
            </w:tcMar>
          </w:tcPr>
          <w:p w14:paraId="1A0971E0"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Huawei has opened about 50 ICT Academies in many countries where it runs operations throughout the globe. Some of the countries that have Huawei ICT Academies include the United Kingdom, Germany, France, Poland, Romania, and Spain. </w:t>
            </w:r>
            <w:proofErr w:type="gramStart"/>
            <w:r w:rsidRPr="00793FCC">
              <w:rPr>
                <w:rFonts w:ascii="Times New Roman" w:eastAsia="Times New Roman" w:hAnsi="Times New Roman" w:cs="Times New Roman"/>
                <w:sz w:val="24"/>
                <w:szCs w:val="24"/>
                <w:lang w:val="en" w:eastAsia="en-GB"/>
              </w:rPr>
              <w:t>At the moment</w:t>
            </w:r>
            <w:proofErr w:type="gramEnd"/>
            <w:r w:rsidRPr="00793FCC">
              <w:rPr>
                <w:rFonts w:ascii="Times New Roman" w:eastAsia="Times New Roman" w:hAnsi="Times New Roman" w:cs="Times New Roman"/>
                <w:sz w:val="24"/>
                <w:szCs w:val="24"/>
                <w:lang w:val="en" w:eastAsia="en-GB"/>
              </w:rPr>
              <w:t xml:space="preserve">, approximately 100 lecturers have graduated from these companies, and teach about 1500 students yearly. </w:t>
            </w:r>
          </w:p>
        </w:tc>
      </w:tr>
    </w:tbl>
    <w:p w14:paraId="13357AFF"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05BC548B"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b/>
          <w:sz w:val="24"/>
          <w:szCs w:val="24"/>
          <w:lang w:val="en" w:eastAsia="en-GB"/>
        </w:rPr>
        <w:t xml:space="preserve">Theme: </w:t>
      </w:r>
      <w:r w:rsidRPr="00793FCC">
        <w:rPr>
          <w:rFonts w:ascii="Times New Roman" w:eastAsia="Times New Roman" w:hAnsi="Times New Roman" w:cs="Times New Roman"/>
          <w:sz w:val="24"/>
          <w:szCs w:val="24"/>
          <w:lang w:val="en" w:eastAsia="en-GB"/>
        </w:rPr>
        <w:t>Movement of capital from developed to developing nations</w:t>
      </w:r>
    </w:p>
    <w:p w14:paraId="25040C0C"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93FCC" w:rsidRPr="00793FCC" w14:paraId="46234FAB" w14:textId="77777777" w:rsidTr="00883699">
        <w:tc>
          <w:tcPr>
            <w:tcW w:w="4514" w:type="dxa"/>
            <w:shd w:val="clear" w:color="auto" w:fill="auto"/>
            <w:tcMar>
              <w:top w:w="100" w:type="dxa"/>
              <w:left w:w="100" w:type="dxa"/>
              <w:bottom w:w="100" w:type="dxa"/>
              <w:right w:w="100" w:type="dxa"/>
            </w:tcMar>
          </w:tcPr>
          <w:p w14:paraId="274F0100"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Codes</w:t>
            </w:r>
          </w:p>
        </w:tc>
        <w:tc>
          <w:tcPr>
            <w:tcW w:w="4514" w:type="dxa"/>
            <w:shd w:val="clear" w:color="auto" w:fill="auto"/>
            <w:tcMar>
              <w:top w:w="100" w:type="dxa"/>
              <w:left w:w="100" w:type="dxa"/>
              <w:bottom w:w="100" w:type="dxa"/>
              <w:right w:w="100" w:type="dxa"/>
            </w:tcMar>
          </w:tcPr>
          <w:p w14:paraId="1CE63245"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Quotes from Respondent</w:t>
            </w:r>
          </w:p>
        </w:tc>
      </w:tr>
      <w:tr w:rsidR="00793FCC" w:rsidRPr="00793FCC" w14:paraId="326443B8" w14:textId="77777777" w:rsidTr="00883699">
        <w:tc>
          <w:tcPr>
            <w:tcW w:w="4514" w:type="dxa"/>
            <w:shd w:val="clear" w:color="auto" w:fill="auto"/>
            <w:tcMar>
              <w:top w:w="100" w:type="dxa"/>
              <w:left w:w="100" w:type="dxa"/>
              <w:bottom w:w="100" w:type="dxa"/>
              <w:right w:w="100" w:type="dxa"/>
            </w:tcMar>
          </w:tcPr>
          <w:p w14:paraId="53B41B5A"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Foreign Direct Investment</w:t>
            </w:r>
          </w:p>
        </w:tc>
        <w:tc>
          <w:tcPr>
            <w:tcW w:w="4514" w:type="dxa"/>
            <w:shd w:val="clear" w:color="auto" w:fill="auto"/>
            <w:tcMar>
              <w:top w:w="100" w:type="dxa"/>
              <w:left w:w="100" w:type="dxa"/>
              <w:bottom w:w="100" w:type="dxa"/>
              <w:right w:w="100" w:type="dxa"/>
            </w:tcMar>
          </w:tcPr>
          <w:p w14:paraId="3F8A296E"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For instance, there is a commitment to inject capital into the development of the petroleum sector in Brazil. Royal Dutch Shell has pledged to invest $2 billion annually until 2025 to focus on </w:t>
            </w:r>
            <w:proofErr w:type="gramStart"/>
            <w:r w:rsidRPr="00793FCC">
              <w:rPr>
                <w:rFonts w:ascii="Times New Roman" w:eastAsia="Times New Roman" w:hAnsi="Times New Roman" w:cs="Times New Roman"/>
                <w:sz w:val="24"/>
                <w:szCs w:val="24"/>
                <w:lang w:val="en" w:eastAsia="en-GB"/>
              </w:rPr>
              <w:t>a number of</w:t>
            </w:r>
            <w:proofErr w:type="gramEnd"/>
            <w:r w:rsidRPr="00793FCC">
              <w:rPr>
                <w:rFonts w:ascii="Times New Roman" w:eastAsia="Times New Roman" w:hAnsi="Times New Roman" w:cs="Times New Roman"/>
                <w:sz w:val="24"/>
                <w:szCs w:val="24"/>
                <w:lang w:val="en" w:eastAsia="en-GB"/>
              </w:rPr>
              <w:t xml:space="preserve"> projects ranging from solar energy, biofuels, natural gas, and oil. </w:t>
            </w:r>
          </w:p>
        </w:tc>
      </w:tr>
      <w:tr w:rsidR="00793FCC" w:rsidRPr="00793FCC" w14:paraId="3B82D1BC" w14:textId="77777777" w:rsidTr="00883699">
        <w:tc>
          <w:tcPr>
            <w:tcW w:w="4514" w:type="dxa"/>
            <w:shd w:val="clear" w:color="auto" w:fill="auto"/>
            <w:tcMar>
              <w:top w:w="100" w:type="dxa"/>
              <w:left w:w="100" w:type="dxa"/>
              <w:bottom w:w="100" w:type="dxa"/>
              <w:right w:w="100" w:type="dxa"/>
            </w:tcMar>
          </w:tcPr>
          <w:p w14:paraId="4B86ACC1"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p>
        </w:tc>
        <w:tc>
          <w:tcPr>
            <w:tcW w:w="4514" w:type="dxa"/>
            <w:shd w:val="clear" w:color="auto" w:fill="auto"/>
            <w:tcMar>
              <w:top w:w="100" w:type="dxa"/>
              <w:left w:w="100" w:type="dxa"/>
              <w:bottom w:w="100" w:type="dxa"/>
              <w:right w:w="100" w:type="dxa"/>
            </w:tcMar>
          </w:tcPr>
          <w:p w14:paraId="089E49D3"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p>
        </w:tc>
      </w:tr>
      <w:tr w:rsidR="00793FCC" w:rsidRPr="00793FCC" w14:paraId="2689A8A6" w14:textId="77777777" w:rsidTr="00883699">
        <w:tc>
          <w:tcPr>
            <w:tcW w:w="4514" w:type="dxa"/>
            <w:shd w:val="clear" w:color="auto" w:fill="auto"/>
            <w:tcMar>
              <w:top w:w="100" w:type="dxa"/>
              <w:left w:w="100" w:type="dxa"/>
              <w:bottom w:w="100" w:type="dxa"/>
              <w:right w:w="100" w:type="dxa"/>
            </w:tcMar>
          </w:tcPr>
          <w:p w14:paraId="24B4E7F9"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p>
        </w:tc>
        <w:tc>
          <w:tcPr>
            <w:tcW w:w="4514" w:type="dxa"/>
            <w:shd w:val="clear" w:color="auto" w:fill="auto"/>
            <w:tcMar>
              <w:top w:w="100" w:type="dxa"/>
              <w:left w:w="100" w:type="dxa"/>
              <w:bottom w:w="100" w:type="dxa"/>
              <w:right w:w="100" w:type="dxa"/>
            </w:tcMar>
          </w:tcPr>
          <w:p w14:paraId="4B340AA8"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p>
        </w:tc>
      </w:tr>
    </w:tbl>
    <w:p w14:paraId="0A17A513"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4824894B"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b/>
          <w:sz w:val="24"/>
          <w:szCs w:val="24"/>
          <w:lang w:val="en" w:eastAsia="en-GB"/>
        </w:rPr>
        <w:t xml:space="preserve">Theme: </w:t>
      </w:r>
      <w:r w:rsidRPr="00793FCC">
        <w:rPr>
          <w:rFonts w:ascii="Times New Roman" w:eastAsia="Times New Roman" w:hAnsi="Times New Roman" w:cs="Times New Roman"/>
          <w:sz w:val="24"/>
          <w:szCs w:val="24"/>
          <w:lang w:val="en" w:eastAsia="en-GB"/>
        </w:rPr>
        <w:t>Unity of Control</w:t>
      </w:r>
    </w:p>
    <w:p w14:paraId="3CB3CF5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93FCC" w:rsidRPr="00793FCC" w14:paraId="4716758F" w14:textId="77777777" w:rsidTr="00883699">
        <w:tc>
          <w:tcPr>
            <w:tcW w:w="4514" w:type="dxa"/>
            <w:shd w:val="clear" w:color="auto" w:fill="auto"/>
            <w:tcMar>
              <w:top w:w="100" w:type="dxa"/>
              <w:left w:w="100" w:type="dxa"/>
              <w:bottom w:w="100" w:type="dxa"/>
              <w:right w:w="100" w:type="dxa"/>
            </w:tcMar>
          </w:tcPr>
          <w:p w14:paraId="59265FA6"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Codes</w:t>
            </w:r>
          </w:p>
        </w:tc>
        <w:tc>
          <w:tcPr>
            <w:tcW w:w="4514" w:type="dxa"/>
            <w:shd w:val="clear" w:color="auto" w:fill="auto"/>
            <w:tcMar>
              <w:top w:w="100" w:type="dxa"/>
              <w:left w:w="100" w:type="dxa"/>
              <w:bottom w:w="100" w:type="dxa"/>
              <w:right w:w="100" w:type="dxa"/>
            </w:tcMar>
          </w:tcPr>
          <w:p w14:paraId="303046BC"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Quotes from Respondent</w:t>
            </w:r>
          </w:p>
        </w:tc>
      </w:tr>
      <w:tr w:rsidR="00793FCC" w:rsidRPr="00793FCC" w14:paraId="5FDBCC22" w14:textId="77777777" w:rsidTr="00883699">
        <w:tc>
          <w:tcPr>
            <w:tcW w:w="4514" w:type="dxa"/>
            <w:shd w:val="clear" w:color="auto" w:fill="auto"/>
            <w:tcMar>
              <w:top w:w="100" w:type="dxa"/>
              <w:left w:w="100" w:type="dxa"/>
              <w:bottom w:w="100" w:type="dxa"/>
              <w:right w:w="100" w:type="dxa"/>
            </w:tcMar>
          </w:tcPr>
          <w:p w14:paraId="43A8D1EE"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Centralization of operations between HQ and subsidiaries</w:t>
            </w:r>
          </w:p>
        </w:tc>
        <w:tc>
          <w:tcPr>
            <w:tcW w:w="4514" w:type="dxa"/>
            <w:shd w:val="clear" w:color="auto" w:fill="auto"/>
            <w:tcMar>
              <w:top w:w="100" w:type="dxa"/>
              <w:left w:w="100" w:type="dxa"/>
              <w:bottom w:w="100" w:type="dxa"/>
              <w:right w:w="100" w:type="dxa"/>
            </w:tcMar>
          </w:tcPr>
          <w:p w14:paraId="3E8A6F47"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There is great unity of control that is displayed when maintaining operations between the parent company and its subsidiaries at Huawei. The unity of control is maintained through a set of key performance indicators that ensure the performance of the subsidiaries is always at par. There are also other means that ensure the subsidiaries adhere to the principles set </w:t>
            </w:r>
            <w:r w:rsidRPr="00793FCC">
              <w:rPr>
                <w:rFonts w:ascii="Times New Roman" w:eastAsia="Times New Roman" w:hAnsi="Times New Roman" w:cs="Times New Roman"/>
                <w:sz w:val="24"/>
                <w:szCs w:val="24"/>
                <w:lang w:val="en" w:eastAsia="en-GB"/>
              </w:rPr>
              <w:lastRenderedPageBreak/>
              <w:t>by Headquarters. These include implementation of standard operating procedures, control of the expatriation process by headquarters, self-criticism ceremonies, and taking of oaths in public.</w:t>
            </w:r>
          </w:p>
        </w:tc>
      </w:tr>
    </w:tbl>
    <w:p w14:paraId="0E33304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5CD024A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b/>
          <w:sz w:val="24"/>
          <w:szCs w:val="24"/>
          <w:lang w:val="en" w:eastAsia="en-GB"/>
        </w:rPr>
        <w:t xml:space="preserve">Theme: </w:t>
      </w:r>
      <w:r w:rsidRPr="00793FCC">
        <w:rPr>
          <w:rFonts w:ascii="Times New Roman" w:eastAsia="Times New Roman" w:hAnsi="Times New Roman" w:cs="Times New Roman"/>
          <w:sz w:val="24"/>
          <w:szCs w:val="24"/>
          <w:lang w:val="en" w:eastAsia="en-GB"/>
        </w:rPr>
        <w:t>Cooperation with other players</w:t>
      </w:r>
    </w:p>
    <w:p w14:paraId="381A129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93FCC" w:rsidRPr="00793FCC" w14:paraId="451AFECC" w14:textId="77777777" w:rsidTr="00883699">
        <w:tc>
          <w:tcPr>
            <w:tcW w:w="4514" w:type="dxa"/>
            <w:shd w:val="clear" w:color="auto" w:fill="auto"/>
            <w:tcMar>
              <w:top w:w="100" w:type="dxa"/>
              <w:left w:w="100" w:type="dxa"/>
              <w:bottom w:w="100" w:type="dxa"/>
              <w:right w:w="100" w:type="dxa"/>
            </w:tcMar>
          </w:tcPr>
          <w:p w14:paraId="5B4856D1"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Codes</w:t>
            </w:r>
          </w:p>
        </w:tc>
        <w:tc>
          <w:tcPr>
            <w:tcW w:w="4514" w:type="dxa"/>
            <w:shd w:val="clear" w:color="auto" w:fill="auto"/>
            <w:tcMar>
              <w:top w:w="100" w:type="dxa"/>
              <w:left w:w="100" w:type="dxa"/>
              <w:bottom w:w="100" w:type="dxa"/>
              <w:right w:w="100" w:type="dxa"/>
            </w:tcMar>
          </w:tcPr>
          <w:p w14:paraId="01376499"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Quotes from Respondent</w:t>
            </w:r>
          </w:p>
        </w:tc>
      </w:tr>
      <w:tr w:rsidR="00793FCC" w:rsidRPr="00793FCC" w14:paraId="3B12102F" w14:textId="77777777" w:rsidTr="00883699">
        <w:tc>
          <w:tcPr>
            <w:tcW w:w="4514" w:type="dxa"/>
            <w:shd w:val="clear" w:color="auto" w:fill="auto"/>
            <w:tcMar>
              <w:top w:w="100" w:type="dxa"/>
              <w:left w:w="100" w:type="dxa"/>
              <w:bottom w:w="100" w:type="dxa"/>
              <w:right w:w="100" w:type="dxa"/>
            </w:tcMar>
          </w:tcPr>
          <w:p w14:paraId="37ADC150"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Partnerships</w:t>
            </w:r>
          </w:p>
        </w:tc>
        <w:tc>
          <w:tcPr>
            <w:tcW w:w="4514" w:type="dxa"/>
            <w:shd w:val="clear" w:color="auto" w:fill="auto"/>
            <w:tcMar>
              <w:top w:w="100" w:type="dxa"/>
              <w:left w:w="100" w:type="dxa"/>
              <w:bottom w:w="100" w:type="dxa"/>
              <w:right w:w="100" w:type="dxa"/>
            </w:tcMar>
          </w:tcPr>
          <w:p w14:paraId="1FDDD9E7"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Royal Dutch Shell runs a gas production project in </w:t>
            </w:r>
            <w:proofErr w:type="spellStart"/>
            <w:r w:rsidRPr="00793FCC">
              <w:rPr>
                <w:rFonts w:ascii="Times New Roman" w:eastAsia="Times New Roman" w:hAnsi="Times New Roman" w:cs="Times New Roman"/>
                <w:sz w:val="24"/>
                <w:szCs w:val="24"/>
                <w:lang w:val="en" w:eastAsia="en-GB"/>
              </w:rPr>
              <w:t>Changbei</w:t>
            </w:r>
            <w:proofErr w:type="spellEnd"/>
            <w:r w:rsidRPr="00793FCC">
              <w:rPr>
                <w:rFonts w:ascii="Times New Roman" w:eastAsia="Times New Roman" w:hAnsi="Times New Roman" w:cs="Times New Roman"/>
                <w:sz w:val="24"/>
                <w:szCs w:val="24"/>
                <w:lang w:val="en" w:eastAsia="en-GB"/>
              </w:rPr>
              <w:t xml:space="preserve"> in collaboration with China National Petroleum Corporation. The project is responsible for the production of 20% of the gas consumed in Beijing. </w:t>
            </w:r>
          </w:p>
          <w:p w14:paraId="1CFD4378"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p>
        </w:tc>
      </w:tr>
      <w:tr w:rsidR="00793FCC" w:rsidRPr="00793FCC" w14:paraId="2859B554" w14:textId="77777777" w:rsidTr="00883699">
        <w:tc>
          <w:tcPr>
            <w:tcW w:w="4514" w:type="dxa"/>
            <w:shd w:val="clear" w:color="auto" w:fill="auto"/>
            <w:tcMar>
              <w:top w:w="100" w:type="dxa"/>
              <w:left w:w="100" w:type="dxa"/>
              <w:bottom w:w="100" w:type="dxa"/>
              <w:right w:w="100" w:type="dxa"/>
            </w:tcMar>
          </w:tcPr>
          <w:p w14:paraId="3F03C0C1"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p>
        </w:tc>
        <w:tc>
          <w:tcPr>
            <w:tcW w:w="4514" w:type="dxa"/>
            <w:shd w:val="clear" w:color="auto" w:fill="auto"/>
            <w:tcMar>
              <w:top w:w="100" w:type="dxa"/>
              <w:left w:w="100" w:type="dxa"/>
              <w:bottom w:w="100" w:type="dxa"/>
              <w:right w:w="100" w:type="dxa"/>
            </w:tcMar>
          </w:tcPr>
          <w:p w14:paraId="0E067240"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A good example is the partnership in Saudi Arabia </w:t>
            </w:r>
            <w:proofErr w:type="gramStart"/>
            <w:r w:rsidRPr="00793FCC">
              <w:rPr>
                <w:rFonts w:ascii="Times New Roman" w:eastAsia="Times New Roman" w:hAnsi="Times New Roman" w:cs="Times New Roman"/>
                <w:sz w:val="24"/>
                <w:szCs w:val="24"/>
                <w:lang w:val="en" w:eastAsia="en-GB"/>
              </w:rPr>
              <w:t>at the moment</w:t>
            </w:r>
            <w:proofErr w:type="gramEnd"/>
            <w:r w:rsidRPr="00793FCC">
              <w:rPr>
                <w:rFonts w:ascii="Times New Roman" w:eastAsia="Times New Roman" w:hAnsi="Times New Roman" w:cs="Times New Roman"/>
                <w:sz w:val="24"/>
                <w:szCs w:val="24"/>
                <w:lang w:val="en" w:eastAsia="en-GB"/>
              </w:rPr>
              <w:t xml:space="preserve">. General Electric has partnered up with Cividale </w:t>
            </w:r>
            <w:proofErr w:type="spellStart"/>
            <w:r w:rsidRPr="00793FCC">
              <w:rPr>
                <w:rFonts w:ascii="Times New Roman" w:eastAsia="Times New Roman" w:hAnsi="Times New Roman" w:cs="Times New Roman"/>
                <w:sz w:val="24"/>
                <w:szCs w:val="24"/>
                <w:lang w:val="en" w:eastAsia="en-GB"/>
              </w:rPr>
              <w:t>SpA</w:t>
            </w:r>
            <w:proofErr w:type="spellEnd"/>
            <w:r w:rsidRPr="00793FCC">
              <w:rPr>
                <w:rFonts w:ascii="Times New Roman" w:eastAsia="Times New Roman" w:hAnsi="Times New Roman" w:cs="Times New Roman"/>
                <w:sz w:val="24"/>
                <w:szCs w:val="24"/>
                <w:lang w:val="en" w:eastAsia="en-GB"/>
              </w:rPr>
              <w:t xml:space="preserve"> and Saudi Aramco to create a forging and casting manufacturing facility. The three partners jointly contributed a total of $400 million and created a total of 2000 jobs in Saudi Arabia. </w:t>
            </w:r>
          </w:p>
        </w:tc>
      </w:tr>
    </w:tbl>
    <w:p w14:paraId="148E1436"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29AA140A"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b/>
          <w:sz w:val="24"/>
          <w:szCs w:val="24"/>
          <w:lang w:val="en" w:eastAsia="en-GB"/>
        </w:rPr>
        <w:t xml:space="preserve">Theme: </w:t>
      </w:r>
      <w:r w:rsidRPr="00793FCC">
        <w:rPr>
          <w:rFonts w:ascii="Times New Roman" w:eastAsia="Times New Roman" w:hAnsi="Times New Roman" w:cs="Times New Roman"/>
          <w:sz w:val="24"/>
          <w:szCs w:val="24"/>
          <w:lang w:val="en" w:eastAsia="en-GB"/>
        </w:rPr>
        <w:t>Creation of employment Opportunities</w:t>
      </w:r>
    </w:p>
    <w:p w14:paraId="7CCF94DA"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93FCC" w:rsidRPr="00793FCC" w14:paraId="74B7AF83" w14:textId="77777777" w:rsidTr="00883699">
        <w:tc>
          <w:tcPr>
            <w:tcW w:w="4514" w:type="dxa"/>
            <w:shd w:val="clear" w:color="auto" w:fill="auto"/>
            <w:tcMar>
              <w:top w:w="100" w:type="dxa"/>
              <w:left w:w="100" w:type="dxa"/>
              <w:bottom w:w="100" w:type="dxa"/>
              <w:right w:w="100" w:type="dxa"/>
            </w:tcMar>
          </w:tcPr>
          <w:p w14:paraId="428E6B80"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Codes</w:t>
            </w:r>
          </w:p>
        </w:tc>
        <w:tc>
          <w:tcPr>
            <w:tcW w:w="4514" w:type="dxa"/>
            <w:shd w:val="clear" w:color="auto" w:fill="auto"/>
            <w:tcMar>
              <w:top w:w="100" w:type="dxa"/>
              <w:left w:w="100" w:type="dxa"/>
              <w:bottom w:w="100" w:type="dxa"/>
              <w:right w:w="100" w:type="dxa"/>
            </w:tcMar>
          </w:tcPr>
          <w:p w14:paraId="6CBEF486"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Quotes from Respondent</w:t>
            </w:r>
          </w:p>
        </w:tc>
      </w:tr>
      <w:tr w:rsidR="00793FCC" w:rsidRPr="00793FCC" w14:paraId="60C6F252" w14:textId="77777777" w:rsidTr="00883699">
        <w:tc>
          <w:tcPr>
            <w:tcW w:w="4514" w:type="dxa"/>
            <w:shd w:val="clear" w:color="auto" w:fill="auto"/>
            <w:tcMar>
              <w:top w:w="100" w:type="dxa"/>
              <w:left w:w="100" w:type="dxa"/>
              <w:bottom w:w="100" w:type="dxa"/>
              <w:right w:w="100" w:type="dxa"/>
            </w:tcMar>
          </w:tcPr>
          <w:p w14:paraId="45D53817"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International creation of jobs</w:t>
            </w:r>
          </w:p>
        </w:tc>
        <w:tc>
          <w:tcPr>
            <w:tcW w:w="4514" w:type="dxa"/>
            <w:shd w:val="clear" w:color="auto" w:fill="auto"/>
            <w:tcMar>
              <w:top w:w="100" w:type="dxa"/>
              <w:left w:w="100" w:type="dxa"/>
              <w:bottom w:w="100" w:type="dxa"/>
              <w:right w:w="100" w:type="dxa"/>
            </w:tcMar>
          </w:tcPr>
          <w:p w14:paraId="1FD59BCE"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 In total, the company has employed 300,000 people both within the United States and in other countries. </w:t>
            </w:r>
          </w:p>
        </w:tc>
      </w:tr>
      <w:tr w:rsidR="00793FCC" w:rsidRPr="00793FCC" w14:paraId="7BB14030" w14:textId="77777777" w:rsidTr="00883699">
        <w:tc>
          <w:tcPr>
            <w:tcW w:w="4514" w:type="dxa"/>
            <w:shd w:val="clear" w:color="auto" w:fill="auto"/>
            <w:tcMar>
              <w:top w:w="100" w:type="dxa"/>
              <w:left w:w="100" w:type="dxa"/>
              <w:bottom w:w="100" w:type="dxa"/>
              <w:right w:w="100" w:type="dxa"/>
            </w:tcMar>
          </w:tcPr>
          <w:p w14:paraId="4B4B0E61"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p>
        </w:tc>
        <w:tc>
          <w:tcPr>
            <w:tcW w:w="4514" w:type="dxa"/>
            <w:shd w:val="clear" w:color="auto" w:fill="auto"/>
            <w:tcMar>
              <w:top w:w="100" w:type="dxa"/>
              <w:left w:w="100" w:type="dxa"/>
              <w:bottom w:w="100" w:type="dxa"/>
              <w:right w:w="100" w:type="dxa"/>
            </w:tcMar>
          </w:tcPr>
          <w:p w14:paraId="197369DF"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Huawei is also responsible for creating employment since it is an employer of 197,000 people in 170 countries. </w:t>
            </w:r>
          </w:p>
        </w:tc>
      </w:tr>
      <w:tr w:rsidR="00793FCC" w:rsidRPr="00793FCC" w14:paraId="284C2BDD" w14:textId="77777777" w:rsidTr="00883699">
        <w:tc>
          <w:tcPr>
            <w:tcW w:w="4514" w:type="dxa"/>
            <w:shd w:val="clear" w:color="auto" w:fill="auto"/>
            <w:tcMar>
              <w:top w:w="100" w:type="dxa"/>
              <w:left w:w="100" w:type="dxa"/>
              <w:bottom w:w="100" w:type="dxa"/>
              <w:right w:w="100" w:type="dxa"/>
            </w:tcMar>
          </w:tcPr>
          <w:p w14:paraId="59F869C5"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p>
        </w:tc>
        <w:tc>
          <w:tcPr>
            <w:tcW w:w="4514" w:type="dxa"/>
            <w:shd w:val="clear" w:color="auto" w:fill="auto"/>
            <w:tcMar>
              <w:top w:w="100" w:type="dxa"/>
              <w:left w:w="100" w:type="dxa"/>
              <w:bottom w:w="100" w:type="dxa"/>
              <w:right w:w="100" w:type="dxa"/>
            </w:tcMar>
          </w:tcPr>
          <w:p w14:paraId="29FE9FFB"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Currently, there are 86,000 employees directly employed by the company. Shell also creates employment opportunities through partnerships with governments and other players in </w:t>
            </w:r>
            <w:proofErr w:type="gramStart"/>
            <w:r w:rsidRPr="00793FCC">
              <w:rPr>
                <w:rFonts w:ascii="Times New Roman" w:eastAsia="Times New Roman" w:hAnsi="Times New Roman" w:cs="Times New Roman"/>
                <w:sz w:val="24"/>
                <w:szCs w:val="24"/>
                <w:lang w:val="en" w:eastAsia="en-GB"/>
              </w:rPr>
              <w:t>a number of</w:t>
            </w:r>
            <w:proofErr w:type="gramEnd"/>
            <w:r w:rsidRPr="00793FCC">
              <w:rPr>
                <w:rFonts w:ascii="Times New Roman" w:eastAsia="Times New Roman" w:hAnsi="Times New Roman" w:cs="Times New Roman"/>
                <w:sz w:val="24"/>
                <w:szCs w:val="24"/>
                <w:lang w:val="en" w:eastAsia="en-GB"/>
              </w:rPr>
              <w:t xml:space="preserve"> projects throughout the world. </w:t>
            </w:r>
          </w:p>
        </w:tc>
      </w:tr>
    </w:tbl>
    <w:p w14:paraId="0D3B824C"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3F025C40"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b/>
          <w:sz w:val="24"/>
          <w:szCs w:val="24"/>
          <w:lang w:val="en" w:eastAsia="en-GB"/>
        </w:rPr>
        <w:t xml:space="preserve">Theme: </w:t>
      </w:r>
      <w:r w:rsidRPr="00793FCC">
        <w:rPr>
          <w:rFonts w:ascii="Times New Roman" w:eastAsia="Times New Roman" w:hAnsi="Times New Roman" w:cs="Times New Roman"/>
          <w:sz w:val="24"/>
          <w:szCs w:val="24"/>
          <w:lang w:val="en" w:eastAsia="en-GB"/>
        </w:rPr>
        <w:t>Availability of financial statements online</w:t>
      </w:r>
    </w:p>
    <w:p w14:paraId="5899D765"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93FCC" w:rsidRPr="00793FCC" w14:paraId="1935B5A4" w14:textId="77777777" w:rsidTr="00883699">
        <w:tc>
          <w:tcPr>
            <w:tcW w:w="4514" w:type="dxa"/>
            <w:shd w:val="clear" w:color="auto" w:fill="auto"/>
            <w:tcMar>
              <w:top w:w="100" w:type="dxa"/>
              <w:left w:w="100" w:type="dxa"/>
              <w:bottom w:w="100" w:type="dxa"/>
              <w:right w:w="100" w:type="dxa"/>
            </w:tcMar>
          </w:tcPr>
          <w:p w14:paraId="20E916DC"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Codes</w:t>
            </w:r>
          </w:p>
        </w:tc>
        <w:tc>
          <w:tcPr>
            <w:tcW w:w="4514" w:type="dxa"/>
            <w:shd w:val="clear" w:color="auto" w:fill="auto"/>
            <w:tcMar>
              <w:top w:w="100" w:type="dxa"/>
              <w:left w:w="100" w:type="dxa"/>
              <w:bottom w:w="100" w:type="dxa"/>
              <w:right w:w="100" w:type="dxa"/>
            </w:tcMar>
          </w:tcPr>
          <w:p w14:paraId="291EAF3E"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Quotes from Respondent</w:t>
            </w:r>
          </w:p>
        </w:tc>
      </w:tr>
      <w:tr w:rsidR="00793FCC" w:rsidRPr="00793FCC" w14:paraId="7D4643C0" w14:textId="77777777" w:rsidTr="00883699">
        <w:tc>
          <w:tcPr>
            <w:tcW w:w="4514" w:type="dxa"/>
            <w:shd w:val="clear" w:color="auto" w:fill="auto"/>
            <w:tcMar>
              <w:top w:w="100" w:type="dxa"/>
              <w:left w:w="100" w:type="dxa"/>
              <w:bottom w:w="100" w:type="dxa"/>
              <w:right w:w="100" w:type="dxa"/>
            </w:tcMar>
          </w:tcPr>
          <w:p w14:paraId="3C861F6F"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lastRenderedPageBreak/>
              <w:t>Use of the internet for openness</w:t>
            </w:r>
          </w:p>
        </w:tc>
        <w:tc>
          <w:tcPr>
            <w:tcW w:w="4514" w:type="dxa"/>
            <w:shd w:val="clear" w:color="auto" w:fill="auto"/>
            <w:tcMar>
              <w:top w:w="100" w:type="dxa"/>
              <w:left w:w="100" w:type="dxa"/>
              <w:bottom w:w="100" w:type="dxa"/>
              <w:right w:w="100" w:type="dxa"/>
            </w:tcMar>
          </w:tcPr>
          <w:p w14:paraId="0070AA6A"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My company is very open as far as revealing the company’s financial information to the public is concerned. The financial statements of the company from recent years are available online and can be accessed by anyone with internet access. </w:t>
            </w:r>
          </w:p>
        </w:tc>
      </w:tr>
      <w:tr w:rsidR="00793FCC" w:rsidRPr="00793FCC" w14:paraId="193BE8DD" w14:textId="77777777" w:rsidTr="00883699">
        <w:tc>
          <w:tcPr>
            <w:tcW w:w="4514" w:type="dxa"/>
            <w:shd w:val="clear" w:color="auto" w:fill="auto"/>
            <w:tcMar>
              <w:top w:w="100" w:type="dxa"/>
              <w:left w:w="100" w:type="dxa"/>
              <w:bottom w:w="100" w:type="dxa"/>
              <w:right w:w="100" w:type="dxa"/>
            </w:tcMar>
          </w:tcPr>
          <w:p w14:paraId="0BA21324"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p>
        </w:tc>
        <w:tc>
          <w:tcPr>
            <w:tcW w:w="4514" w:type="dxa"/>
            <w:shd w:val="clear" w:color="auto" w:fill="auto"/>
            <w:tcMar>
              <w:top w:w="100" w:type="dxa"/>
              <w:left w:w="100" w:type="dxa"/>
              <w:bottom w:w="100" w:type="dxa"/>
              <w:right w:w="100" w:type="dxa"/>
            </w:tcMar>
          </w:tcPr>
          <w:p w14:paraId="63C50ACB"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Huawei aims for transparency and openness when dealing with the public. All the audited financial statements for the past years are available on the internet for the public to download and view without cost.</w:t>
            </w:r>
          </w:p>
        </w:tc>
      </w:tr>
      <w:tr w:rsidR="00793FCC" w:rsidRPr="00793FCC" w14:paraId="41F944FA" w14:textId="77777777" w:rsidTr="00883699">
        <w:tc>
          <w:tcPr>
            <w:tcW w:w="4514" w:type="dxa"/>
            <w:shd w:val="clear" w:color="auto" w:fill="auto"/>
            <w:tcMar>
              <w:top w:w="100" w:type="dxa"/>
              <w:left w:w="100" w:type="dxa"/>
              <w:bottom w:w="100" w:type="dxa"/>
              <w:right w:w="100" w:type="dxa"/>
            </w:tcMar>
          </w:tcPr>
          <w:p w14:paraId="2A6114F8"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p>
        </w:tc>
        <w:tc>
          <w:tcPr>
            <w:tcW w:w="4514" w:type="dxa"/>
            <w:shd w:val="clear" w:color="auto" w:fill="auto"/>
            <w:tcMar>
              <w:top w:w="100" w:type="dxa"/>
              <w:left w:w="100" w:type="dxa"/>
              <w:bottom w:w="100" w:type="dxa"/>
              <w:right w:w="100" w:type="dxa"/>
            </w:tcMar>
          </w:tcPr>
          <w:p w14:paraId="696E27C9"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The best thing about Royal Dutch Shell is that all the financial statements and important company information is available at the company website. </w:t>
            </w:r>
          </w:p>
        </w:tc>
      </w:tr>
    </w:tbl>
    <w:p w14:paraId="12D8076F"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04A1F44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b/>
          <w:sz w:val="24"/>
          <w:szCs w:val="24"/>
          <w:lang w:val="en" w:eastAsia="en-GB"/>
        </w:rPr>
        <w:t xml:space="preserve">Theme: </w:t>
      </w:r>
      <w:r w:rsidRPr="00793FCC">
        <w:rPr>
          <w:rFonts w:ascii="Times New Roman" w:eastAsia="Times New Roman" w:hAnsi="Times New Roman" w:cs="Times New Roman"/>
          <w:sz w:val="24"/>
          <w:szCs w:val="24"/>
          <w:lang w:val="en" w:eastAsia="en-GB"/>
        </w:rPr>
        <w:t>Availability of company information online</w:t>
      </w:r>
    </w:p>
    <w:p w14:paraId="54254885"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355BF267"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93FCC" w:rsidRPr="00793FCC" w14:paraId="68819276" w14:textId="77777777" w:rsidTr="00883699">
        <w:tc>
          <w:tcPr>
            <w:tcW w:w="4514" w:type="dxa"/>
            <w:shd w:val="clear" w:color="auto" w:fill="auto"/>
            <w:tcMar>
              <w:top w:w="100" w:type="dxa"/>
              <w:left w:w="100" w:type="dxa"/>
              <w:bottom w:w="100" w:type="dxa"/>
              <w:right w:w="100" w:type="dxa"/>
            </w:tcMar>
          </w:tcPr>
          <w:p w14:paraId="236F3C53"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Code</w:t>
            </w:r>
          </w:p>
        </w:tc>
        <w:tc>
          <w:tcPr>
            <w:tcW w:w="4514" w:type="dxa"/>
            <w:shd w:val="clear" w:color="auto" w:fill="auto"/>
            <w:tcMar>
              <w:top w:w="100" w:type="dxa"/>
              <w:left w:w="100" w:type="dxa"/>
              <w:bottom w:w="100" w:type="dxa"/>
              <w:right w:w="100" w:type="dxa"/>
            </w:tcMar>
          </w:tcPr>
          <w:p w14:paraId="7D6A0CFF"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Quote from Respondent</w:t>
            </w:r>
          </w:p>
        </w:tc>
      </w:tr>
      <w:tr w:rsidR="00793FCC" w:rsidRPr="00793FCC" w14:paraId="02B15492" w14:textId="77777777" w:rsidTr="00883699">
        <w:tc>
          <w:tcPr>
            <w:tcW w:w="4514" w:type="dxa"/>
            <w:shd w:val="clear" w:color="auto" w:fill="auto"/>
            <w:tcMar>
              <w:top w:w="100" w:type="dxa"/>
              <w:left w:w="100" w:type="dxa"/>
              <w:bottom w:w="100" w:type="dxa"/>
              <w:right w:w="100" w:type="dxa"/>
            </w:tcMar>
          </w:tcPr>
          <w:p w14:paraId="4DDCB493"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Company website</w:t>
            </w:r>
          </w:p>
        </w:tc>
        <w:tc>
          <w:tcPr>
            <w:tcW w:w="4514" w:type="dxa"/>
            <w:shd w:val="clear" w:color="auto" w:fill="auto"/>
            <w:tcMar>
              <w:top w:w="100" w:type="dxa"/>
              <w:left w:w="100" w:type="dxa"/>
              <w:bottom w:w="100" w:type="dxa"/>
              <w:right w:w="100" w:type="dxa"/>
            </w:tcMar>
          </w:tcPr>
          <w:p w14:paraId="270840F9" w14:textId="77777777" w:rsidR="00793FCC" w:rsidRPr="00793FCC" w:rsidRDefault="00793FCC" w:rsidP="00793FCC">
            <w:pPr>
              <w:widowControl w:val="0"/>
              <w:spacing w:after="0" w:line="240" w:lineRule="auto"/>
              <w:rPr>
                <w:rFonts w:ascii="Times New Roman" w:eastAsia="Times New Roman" w:hAnsi="Times New Roman" w:cs="Times New Roman"/>
                <w:sz w:val="24"/>
                <w:szCs w:val="24"/>
                <w:lang w:val="en" w:eastAsia="en-GB"/>
              </w:rPr>
            </w:pPr>
            <w:r w:rsidRPr="00793FCC">
              <w:rPr>
                <w:rFonts w:ascii="Times New Roman" w:eastAsia="Times New Roman" w:hAnsi="Times New Roman" w:cs="Times New Roman"/>
                <w:sz w:val="24"/>
                <w:szCs w:val="24"/>
                <w:lang w:val="en" w:eastAsia="en-GB"/>
              </w:rPr>
              <w:t xml:space="preserve">Anyone who wants to learn anything about the company just needs an internet connection and just search for </w:t>
            </w:r>
            <w:hyperlink r:id="rId11">
              <w:r w:rsidRPr="00793FCC">
                <w:rPr>
                  <w:rFonts w:ascii="Times New Roman" w:eastAsia="Times New Roman" w:hAnsi="Times New Roman" w:cs="Times New Roman"/>
                  <w:color w:val="1155CC"/>
                  <w:sz w:val="24"/>
                  <w:szCs w:val="24"/>
                  <w:u w:val="single"/>
                  <w:lang w:val="en" w:eastAsia="en-GB"/>
                </w:rPr>
                <w:t>www.shell.com</w:t>
              </w:r>
            </w:hyperlink>
            <w:r w:rsidRPr="00793FCC">
              <w:rPr>
                <w:rFonts w:ascii="Times New Roman" w:eastAsia="Times New Roman" w:hAnsi="Times New Roman" w:cs="Times New Roman"/>
                <w:sz w:val="24"/>
                <w:szCs w:val="24"/>
                <w:lang w:val="en" w:eastAsia="en-GB"/>
              </w:rPr>
              <w:t xml:space="preserve">. </w:t>
            </w:r>
          </w:p>
        </w:tc>
      </w:tr>
    </w:tbl>
    <w:p w14:paraId="68061CC9"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4D8B2A41" w14:textId="77777777" w:rsidR="00793FCC" w:rsidRPr="00793FCC" w:rsidRDefault="00793FCC" w:rsidP="00793FCC">
      <w:pPr>
        <w:spacing w:after="0" w:line="240" w:lineRule="auto"/>
        <w:rPr>
          <w:rFonts w:ascii="Times New Roman" w:eastAsia="Times New Roman" w:hAnsi="Times New Roman" w:cs="Times New Roman"/>
          <w:sz w:val="24"/>
          <w:szCs w:val="24"/>
          <w:lang w:val="en" w:eastAsia="en-GB"/>
        </w:rPr>
      </w:pPr>
    </w:p>
    <w:p w14:paraId="62D03839" w14:textId="77777777" w:rsidR="002C229B" w:rsidRDefault="00125F29"/>
    <w:sectPr w:rsidR="002C229B">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707BF" w14:textId="77777777" w:rsidR="00125F29" w:rsidRDefault="00125F29" w:rsidP="00793FCC">
      <w:pPr>
        <w:spacing w:after="0" w:line="240" w:lineRule="auto"/>
      </w:pPr>
      <w:r>
        <w:separator/>
      </w:r>
    </w:p>
  </w:endnote>
  <w:endnote w:type="continuationSeparator" w:id="0">
    <w:p w14:paraId="08952DB1" w14:textId="77777777" w:rsidR="00125F29" w:rsidRDefault="00125F29" w:rsidP="00793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9837888"/>
      <w:docPartObj>
        <w:docPartGallery w:val="Page Numbers (Bottom of Page)"/>
        <w:docPartUnique/>
      </w:docPartObj>
    </w:sdtPr>
    <w:sdtEndPr>
      <w:rPr>
        <w:noProof/>
      </w:rPr>
    </w:sdtEndPr>
    <w:sdtContent>
      <w:p w14:paraId="7E92628D" w14:textId="197B4D4B" w:rsidR="00793FCC" w:rsidRDefault="00793F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D5E219" w14:textId="77777777" w:rsidR="00793FCC" w:rsidRDefault="00793F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75E3B" w14:textId="77777777" w:rsidR="00125F29" w:rsidRDefault="00125F29" w:rsidP="00793FCC">
      <w:pPr>
        <w:spacing w:after="0" w:line="240" w:lineRule="auto"/>
      </w:pPr>
      <w:r>
        <w:separator/>
      </w:r>
    </w:p>
  </w:footnote>
  <w:footnote w:type="continuationSeparator" w:id="0">
    <w:p w14:paraId="3646FC52" w14:textId="77777777" w:rsidR="00125F29" w:rsidRDefault="00125F29" w:rsidP="00793F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4211CE"/>
    <w:multiLevelType w:val="multilevel"/>
    <w:tmpl w:val="6E1830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DDC52F7"/>
    <w:multiLevelType w:val="multilevel"/>
    <w:tmpl w:val="2604E6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9F45E07"/>
    <w:multiLevelType w:val="multilevel"/>
    <w:tmpl w:val="ED7658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FCC"/>
    <w:rsid w:val="00067FB5"/>
    <w:rsid w:val="00125F29"/>
    <w:rsid w:val="001A044A"/>
    <w:rsid w:val="00793FCC"/>
    <w:rsid w:val="007A7DAB"/>
    <w:rsid w:val="00C50432"/>
    <w:rsid w:val="00C82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A06F2"/>
  <w15:chartTrackingRefBased/>
  <w15:docId w15:val="{CBBA454C-CE1B-4BD3-92C2-85DB90B01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3F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FCC"/>
  </w:style>
  <w:style w:type="paragraph" w:styleId="Footer">
    <w:name w:val="footer"/>
    <w:basedOn w:val="Normal"/>
    <w:link w:val="FooterChar"/>
    <w:uiPriority w:val="99"/>
    <w:unhideWhenUsed/>
    <w:rsid w:val="00793F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F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9135390_Multinational_Corporations_-_A_Stud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nk.springer.com/referenceworkentry/10.1057/978-1-137-00772-8_432"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hell.com" TargetMode="External"/><Relationship Id="rId5" Type="http://schemas.openxmlformats.org/officeDocument/2006/relationships/footnotes" Target="footnotes.xml"/><Relationship Id="rId10" Type="http://schemas.openxmlformats.org/officeDocument/2006/relationships/hyperlink" Target="http://www.shell.com" TargetMode="External"/><Relationship Id="rId4" Type="http://schemas.openxmlformats.org/officeDocument/2006/relationships/webSettings" Target="webSettings.xml"/><Relationship Id="rId9" Type="http://schemas.openxmlformats.org/officeDocument/2006/relationships/hyperlink" Target="https://www.sciencedirect.com/topics/social-sciences/multinational-corpor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24</Pages>
  <Words>9901</Words>
  <Characters>56436</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ayshamariaveres@gmail.com</dc:creator>
  <cp:keywords/>
  <dc:description/>
  <cp:lastModifiedBy>ayshamariaveres@gmail.com</cp:lastModifiedBy>
  <cp:revision>3</cp:revision>
  <dcterms:created xsi:type="dcterms:W3CDTF">2022-05-02T15:13:00Z</dcterms:created>
  <dcterms:modified xsi:type="dcterms:W3CDTF">2022-05-02T15:31:00Z</dcterms:modified>
</cp:coreProperties>
</file>