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5A740B" w14:textId="77777777" w:rsidR="0024725B" w:rsidRPr="003278EA" w:rsidRDefault="0024725B" w:rsidP="003278EA">
      <w:pPr>
        <w:spacing w:line="360" w:lineRule="auto"/>
        <w:jc w:val="center"/>
        <w:rPr>
          <w:rFonts w:cs="Arial"/>
          <w:b/>
          <w:bCs/>
          <w:sz w:val="36"/>
          <w:szCs w:val="36"/>
          <w:u w:val="single"/>
        </w:rPr>
      </w:pPr>
      <w:r w:rsidRPr="003278EA">
        <w:rPr>
          <w:rFonts w:cs="Arial"/>
          <w:b/>
          <w:bCs/>
          <w:sz w:val="36"/>
          <w:szCs w:val="36"/>
          <w:u w:val="single"/>
        </w:rPr>
        <w:t>BSc Health and Social Care</w:t>
      </w:r>
    </w:p>
    <w:p w14:paraId="364C6F70" w14:textId="77777777" w:rsidR="0024725B" w:rsidRPr="003278EA" w:rsidRDefault="0024725B" w:rsidP="003278EA">
      <w:pPr>
        <w:spacing w:line="360" w:lineRule="auto"/>
        <w:jc w:val="center"/>
        <w:rPr>
          <w:rFonts w:cs="Arial"/>
          <w:b/>
          <w:bCs/>
          <w:u w:val="single"/>
        </w:rPr>
      </w:pPr>
    </w:p>
    <w:p w14:paraId="04FDEBF9" w14:textId="77777777" w:rsidR="005E5452" w:rsidRPr="003278EA" w:rsidRDefault="005E5452" w:rsidP="003278EA">
      <w:pPr>
        <w:spacing w:line="360" w:lineRule="auto"/>
        <w:rPr>
          <w:rFonts w:cs="Arial"/>
        </w:rPr>
      </w:pPr>
    </w:p>
    <w:p w14:paraId="70281EC7" w14:textId="1F907C51" w:rsidR="004D4D1F" w:rsidRPr="003278EA" w:rsidRDefault="004D4D1F" w:rsidP="003278EA">
      <w:pPr>
        <w:spacing w:line="360" w:lineRule="auto"/>
        <w:jc w:val="left"/>
        <w:rPr>
          <w:rFonts w:cs="Arial"/>
        </w:rPr>
      </w:pPr>
      <w:r w:rsidRPr="003278EA">
        <w:rPr>
          <w:rFonts w:cs="Arial"/>
          <w:b/>
          <w:bCs/>
        </w:rPr>
        <w:t>Student Name</w:t>
      </w:r>
      <w:r w:rsidRPr="003278EA">
        <w:rPr>
          <w:rFonts w:cs="Arial"/>
        </w:rPr>
        <w:t xml:space="preserve">: Leanne Fahy </w:t>
      </w:r>
    </w:p>
    <w:p w14:paraId="2E49E5D1" w14:textId="77777777" w:rsidR="004D4D1F" w:rsidRPr="003278EA" w:rsidRDefault="004D4D1F" w:rsidP="003278EA">
      <w:pPr>
        <w:spacing w:line="360" w:lineRule="auto"/>
        <w:jc w:val="left"/>
        <w:rPr>
          <w:rFonts w:cs="Arial"/>
          <w:b/>
          <w:bCs/>
        </w:rPr>
      </w:pPr>
      <w:r w:rsidRPr="003278EA">
        <w:rPr>
          <w:rFonts w:cs="Arial"/>
          <w:b/>
          <w:bCs/>
        </w:rPr>
        <w:t xml:space="preserve">Student Number: </w:t>
      </w:r>
      <w:r w:rsidRPr="003278EA">
        <w:rPr>
          <w:rFonts w:cs="Arial"/>
        </w:rPr>
        <w:t xml:space="preserve">2425000 </w:t>
      </w:r>
    </w:p>
    <w:p w14:paraId="31F57CCC" w14:textId="11C17984" w:rsidR="002B0E08" w:rsidRPr="003278EA" w:rsidRDefault="002B0E08" w:rsidP="003278EA">
      <w:pPr>
        <w:spacing w:line="360" w:lineRule="auto"/>
        <w:jc w:val="left"/>
        <w:rPr>
          <w:rFonts w:cs="Arial"/>
          <w:b/>
          <w:bCs/>
        </w:rPr>
      </w:pPr>
      <w:r w:rsidRPr="003278EA">
        <w:rPr>
          <w:rFonts w:cs="Arial"/>
          <w:b/>
          <w:bCs/>
        </w:rPr>
        <w:t xml:space="preserve">Module Title: </w:t>
      </w:r>
      <w:r w:rsidRPr="003278EA">
        <w:rPr>
          <w:rFonts w:cs="Arial"/>
        </w:rPr>
        <w:t>Principles of Health and Social Care Practice</w:t>
      </w:r>
    </w:p>
    <w:p w14:paraId="5368ACB3" w14:textId="6F288287" w:rsidR="002B0E08" w:rsidRPr="003278EA" w:rsidRDefault="002B0E08" w:rsidP="003278EA">
      <w:pPr>
        <w:spacing w:line="360" w:lineRule="auto"/>
        <w:jc w:val="left"/>
        <w:rPr>
          <w:rFonts w:cs="Arial"/>
          <w:b/>
          <w:bCs/>
        </w:rPr>
      </w:pPr>
      <w:r w:rsidRPr="003278EA">
        <w:rPr>
          <w:rFonts w:cs="Arial"/>
          <w:b/>
          <w:bCs/>
        </w:rPr>
        <w:t>Module Code:</w:t>
      </w:r>
      <w:r w:rsidRPr="003278EA">
        <w:rPr>
          <w:rFonts w:cs="Arial"/>
        </w:rPr>
        <w:t xml:space="preserve"> BMHP5016</w:t>
      </w:r>
    </w:p>
    <w:p w14:paraId="2536202D" w14:textId="47C2CC9B" w:rsidR="00FB0AD5" w:rsidRPr="003278EA" w:rsidRDefault="002B0E08" w:rsidP="003278EA">
      <w:pPr>
        <w:spacing w:line="360" w:lineRule="auto"/>
        <w:jc w:val="left"/>
        <w:rPr>
          <w:rFonts w:cs="Arial"/>
          <w:b/>
          <w:bCs/>
        </w:rPr>
      </w:pPr>
      <w:r w:rsidRPr="003278EA">
        <w:rPr>
          <w:rFonts w:cs="Arial"/>
          <w:b/>
          <w:bCs/>
        </w:rPr>
        <w:t xml:space="preserve">Assignment Title: </w:t>
      </w:r>
      <w:r w:rsidRPr="003278EA">
        <w:rPr>
          <w:rFonts w:cs="Arial"/>
        </w:rPr>
        <w:t>Component 2: Written Assignment (Report)</w:t>
      </w:r>
    </w:p>
    <w:p w14:paraId="220BBC27" w14:textId="1FBD5D98" w:rsidR="00FB0AD5" w:rsidRPr="003278EA" w:rsidRDefault="00FB0AD5" w:rsidP="003278EA">
      <w:pPr>
        <w:spacing w:line="360" w:lineRule="auto"/>
        <w:jc w:val="left"/>
        <w:rPr>
          <w:rFonts w:cs="Arial"/>
          <w:b/>
          <w:bCs/>
        </w:rPr>
      </w:pPr>
      <w:r w:rsidRPr="003278EA">
        <w:rPr>
          <w:rFonts w:cs="Arial"/>
          <w:b/>
          <w:bCs/>
        </w:rPr>
        <w:t>Lecturer</w:t>
      </w:r>
      <w:r w:rsidR="00934C4D" w:rsidRPr="003278EA">
        <w:rPr>
          <w:rFonts w:cs="Arial"/>
          <w:b/>
          <w:bCs/>
        </w:rPr>
        <w:t xml:space="preserve">: </w:t>
      </w:r>
      <w:r w:rsidR="00934C4D" w:rsidRPr="003278EA">
        <w:rPr>
          <w:rFonts w:cs="Arial"/>
          <w:lang w:val="en-US"/>
        </w:rPr>
        <w:t>Precious Igbinigie</w:t>
      </w:r>
    </w:p>
    <w:p w14:paraId="1041849D" w14:textId="77777777" w:rsidR="00AD737F" w:rsidRPr="003278EA" w:rsidRDefault="00AD737F" w:rsidP="003278EA">
      <w:pPr>
        <w:spacing w:line="360" w:lineRule="auto"/>
        <w:jc w:val="left"/>
        <w:rPr>
          <w:rFonts w:cs="Arial"/>
          <w:b/>
          <w:bCs/>
        </w:rPr>
      </w:pPr>
    </w:p>
    <w:p w14:paraId="1C60DA19" w14:textId="49EAF061" w:rsidR="000710BB" w:rsidRPr="003278EA" w:rsidRDefault="000710BB" w:rsidP="003278EA">
      <w:pPr>
        <w:spacing w:line="360" w:lineRule="auto"/>
        <w:jc w:val="left"/>
        <w:rPr>
          <w:rFonts w:cs="Arial"/>
          <w:b/>
          <w:bCs/>
        </w:rPr>
        <w:sectPr w:rsidR="000710BB" w:rsidRPr="003278EA" w:rsidSect="001171BD">
          <w:footerReference w:type="default" r:id="rId10"/>
          <w:pgSz w:w="11909" w:h="16834" w:code="9"/>
          <w:pgMar w:top="1440" w:right="1440" w:bottom="1440" w:left="1440" w:header="720" w:footer="720" w:gutter="0"/>
          <w:cols w:space="720"/>
          <w:docGrid w:linePitch="360"/>
        </w:sectPr>
      </w:pPr>
    </w:p>
    <w:p w14:paraId="4106C2C2" w14:textId="0B5F61C2" w:rsidR="000710BB" w:rsidRPr="003278EA" w:rsidRDefault="000710BB" w:rsidP="003278EA">
      <w:pPr>
        <w:spacing w:line="360" w:lineRule="auto"/>
        <w:jc w:val="left"/>
        <w:rPr>
          <w:rFonts w:cs="Arial"/>
          <w:b/>
          <w:bCs/>
          <w:u w:val="single"/>
        </w:rPr>
      </w:pPr>
      <w:r w:rsidRPr="003278EA">
        <w:rPr>
          <w:rFonts w:cs="Arial"/>
          <w:b/>
          <w:bCs/>
          <w:u w:val="single"/>
        </w:rPr>
        <w:lastRenderedPageBreak/>
        <w:t>Introduction</w:t>
      </w:r>
    </w:p>
    <w:p w14:paraId="7A519533" w14:textId="7067C596" w:rsidR="000710BB" w:rsidRPr="003278EA" w:rsidRDefault="00D767D2" w:rsidP="003278EA">
      <w:pPr>
        <w:spacing w:line="360" w:lineRule="auto"/>
        <w:jc w:val="left"/>
        <w:rPr>
          <w:rFonts w:cs="Arial"/>
        </w:rPr>
      </w:pPr>
      <w:r w:rsidRPr="003278EA">
        <w:rPr>
          <w:rFonts w:cs="Arial"/>
        </w:rPr>
        <w:t xml:space="preserve">In this report </w:t>
      </w:r>
      <w:r w:rsidR="00D86615" w:rsidRPr="003278EA">
        <w:rPr>
          <w:rFonts w:cs="Arial"/>
        </w:rPr>
        <w:t>it will examine person-</w:t>
      </w:r>
      <w:r w:rsidR="00E017CF" w:rsidRPr="003278EA">
        <w:rPr>
          <w:rFonts w:cs="Arial"/>
        </w:rPr>
        <w:t>centred</w:t>
      </w:r>
      <w:r w:rsidR="00D86615" w:rsidRPr="003278EA">
        <w:rPr>
          <w:rFonts w:cs="Arial"/>
        </w:rPr>
        <w:t xml:space="preserve"> care (PCC) and partnership working (PW)</w:t>
      </w:r>
      <w:r w:rsidR="00E017CF" w:rsidRPr="003278EA">
        <w:rPr>
          <w:rFonts w:cs="Arial"/>
        </w:rPr>
        <w:t xml:space="preserve"> within Health and Social Care.</w:t>
      </w:r>
      <w:r w:rsidR="00C21C99" w:rsidRPr="003278EA">
        <w:rPr>
          <w:rFonts w:cs="Arial"/>
        </w:rPr>
        <w:t xml:space="preserve"> Person</w:t>
      </w:r>
      <w:r w:rsidR="00836EE5" w:rsidRPr="003278EA">
        <w:rPr>
          <w:rFonts w:cs="Arial"/>
        </w:rPr>
        <w:t>-centred</w:t>
      </w:r>
      <w:r w:rsidR="00C21C99" w:rsidRPr="003278EA">
        <w:rPr>
          <w:rFonts w:cs="Arial"/>
        </w:rPr>
        <w:t xml:space="preserve"> care focuses on delivering care </w:t>
      </w:r>
      <w:r w:rsidR="00DF67D4" w:rsidRPr="003278EA">
        <w:rPr>
          <w:rFonts w:cs="Arial"/>
        </w:rPr>
        <w:t xml:space="preserve">that respects the </w:t>
      </w:r>
      <w:r w:rsidR="00836EE5" w:rsidRPr="003278EA">
        <w:rPr>
          <w:rFonts w:cs="Arial"/>
        </w:rPr>
        <w:t>individual’s</w:t>
      </w:r>
      <w:r w:rsidR="00DF67D4" w:rsidRPr="003278EA">
        <w:rPr>
          <w:rFonts w:cs="Arial"/>
        </w:rPr>
        <w:t xml:space="preserve"> needs, preferences</w:t>
      </w:r>
      <w:r w:rsidR="00836EE5" w:rsidRPr="003278EA">
        <w:rPr>
          <w:rFonts w:cs="Arial"/>
        </w:rPr>
        <w:t xml:space="preserve"> </w:t>
      </w:r>
      <w:r w:rsidR="00DF67D4" w:rsidRPr="003278EA">
        <w:rPr>
          <w:rFonts w:cs="Arial"/>
        </w:rPr>
        <w:t xml:space="preserve">and values. While partnership working involves collaboration </w:t>
      </w:r>
      <w:r w:rsidR="00836EE5" w:rsidRPr="003278EA">
        <w:rPr>
          <w:rFonts w:cs="Arial"/>
        </w:rPr>
        <w:t xml:space="preserve">between professionals, service users and other agencies to provide effective support. </w:t>
      </w:r>
      <w:r w:rsidR="00FB0AD5" w:rsidRPr="003278EA">
        <w:rPr>
          <w:rFonts w:cs="Arial"/>
        </w:rPr>
        <w:t>To ensure the quality of life where person-centred care and partnership working pave the way to improve the health outcome that helps in increasing recovery rates (Talbot and Vincent, 2023).</w:t>
      </w:r>
      <w:r w:rsidR="005E5589" w:rsidRPr="003278EA">
        <w:rPr>
          <w:rFonts w:cs="Arial"/>
        </w:rPr>
        <w:t xml:space="preserve"> This report will outline the key benefits and limitations of PCC, </w:t>
      </w:r>
      <w:r w:rsidR="00E54327" w:rsidRPr="003278EA">
        <w:rPr>
          <w:rFonts w:cs="Arial"/>
        </w:rPr>
        <w:t xml:space="preserve">explore a </w:t>
      </w:r>
      <w:r w:rsidR="00927790" w:rsidRPr="003278EA">
        <w:rPr>
          <w:rFonts w:cs="Arial"/>
        </w:rPr>
        <w:t>relevant</w:t>
      </w:r>
      <w:r w:rsidR="00E54327" w:rsidRPr="003278EA">
        <w:rPr>
          <w:rFonts w:cs="Arial"/>
        </w:rPr>
        <w:t xml:space="preserve"> care model and consider the </w:t>
      </w:r>
      <w:r w:rsidR="00927790" w:rsidRPr="003278EA">
        <w:rPr>
          <w:rFonts w:cs="Arial"/>
        </w:rPr>
        <w:t>ethical</w:t>
      </w:r>
      <w:r w:rsidR="00E54327" w:rsidRPr="003278EA">
        <w:rPr>
          <w:rFonts w:cs="Arial"/>
        </w:rPr>
        <w:t xml:space="preserve"> principles </w:t>
      </w:r>
      <w:r w:rsidR="00927790" w:rsidRPr="003278EA">
        <w:rPr>
          <w:rFonts w:cs="Arial"/>
        </w:rPr>
        <w:t>supporting practice.</w:t>
      </w:r>
      <w:r w:rsidR="00125573" w:rsidRPr="003278EA">
        <w:rPr>
          <w:rFonts w:cs="Arial"/>
        </w:rPr>
        <w:t xml:space="preserve"> It</w:t>
      </w:r>
      <w:r w:rsidR="00642084" w:rsidRPr="003278EA">
        <w:rPr>
          <w:rFonts w:cs="Arial"/>
        </w:rPr>
        <w:t xml:space="preserve"> will also evaluate the role of partnership working in care settings, along</w:t>
      </w:r>
      <w:r w:rsidR="00CD367E" w:rsidRPr="003278EA">
        <w:rPr>
          <w:rFonts w:cs="Arial"/>
        </w:rPr>
        <w:t xml:space="preserve"> with relevant UK policies and legislation. Finally, recommendations </w:t>
      </w:r>
      <w:r w:rsidR="00125573" w:rsidRPr="003278EA">
        <w:rPr>
          <w:rFonts w:cs="Arial"/>
        </w:rPr>
        <w:t xml:space="preserve">will be made to support </w:t>
      </w:r>
      <w:r w:rsidR="00780AD6" w:rsidRPr="003278EA">
        <w:rPr>
          <w:rFonts w:cs="Arial"/>
        </w:rPr>
        <w:t>future improvements in practice</w:t>
      </w:r>
      <w:r w:rsidR="007D6B04" w:rsidRPr="003278EA">
        <w:rPr>
          <w:rFonts w:cs="Arial"/>
        </w:rPr>
        <w:t xml:space="preserve"> and to improve </w:t>
      </w:r>
      <w:r w:rsidR="00142294" w:rsidRPr="003278EA">
        <w:rPr>
          <w:rFonts w:cs="Arial"/>
        </w:rPr>
        <w:t>Health Care in the UK.</w:t>
      </w:r>
      <w:r w:rsidR="002F05A0" w:rsidRPr="003278EA">
        <w:rPr>
          <w:rFonts w:cs="Arial"/>
        </w:rPr>
        <w:t xml:space="preserve"> Also,</w:t>
      </w:r>
      <w:r w:rsidR="00142294" w:rsidRPr="003278EA">
        <w:rPr>
          <w:rFonts w:cs="Arial"/>
        </w:rPr>
        <w:t xml:space="preserve"> </w:t>
      </w:r>
      <w:r w:rsidR="002F05A0" w:rsidRPr="003278EA">
        <w:rPr>
          <w:rFonts w:cs="Arial"/>
        </w:rPr>
        <w:t>re</w:t>
      </w:r>
      <w:r w:rsidR="00FB0AD5" w:rsidRPr="003278EA">
        <w:rPr>
          <w:rFonts w:cs="Arial"/>
        </w:rPr>
        <w:t xml:space="preserve">levant legislation and policy related to PCC and PW will be assessed. </w:t>
      </w:r>
    </w:p>
    <w:p w14:paraId="1339E70A" w14:textId="77777777" w:rsidR="002F05A0" w:rsidRPr="003278EA" w:rsidRDefault="002F05A0" w:rsidP="003278EA">
      <w:pPr>
        <w:spacing w:line="360" w:lineRule="auto"/>
        <w:jc w:val="left"/>
        <w:rPr>
          <w:rFonts w:cs="Arial"/>
        </w:rPr>
      </w:pPr>
    </w:p>
    <w:p w14:paraId="44CADBC9" w14:textId="3C8545D7" w:rsidR="00FB0AD5" w:rsidRPr="003278EA" w:rsidRDefault="00FB0AD5" w:rsidP="003278EA">
      <w:pPr>
        <w:spacing w:line="360" w:lineRule="auto"/>
        <w:jc w:val="left"/>
        <w:rPr>
          <w:rFonts w:cs="Arial"/>
          <w:b/>
          <w:bCs/>
          <w:u w:val="single"/>
        </w:rPr>
      </w:pPr>
      <w:r w:rsidRPr="003278EA">
        <w:rPr>
          <w:rFonts w:cs="Arial"/>
          <w:b/>
          <w:bCs/>
          <w:u w:val="single"/>
        </w:rPr>
        <w:t xml:space="preserve">Defining </w:t>
      </w:r>
      <w:r w:rsidR="000710BB" w:rsidRPr="003278EA">
        <w:rPr>
          <w:rFonts w:cs="Arial"/>
          <w:b/>
          <w:bCs/>
          <w:u w:val="single"/>
        </w:rPr>
        <w:t>P</w:t>
      </w:r>
      <w:r w:rsidRPr="003278EA">
        <w:rPr>
          <w:rFonts w:cs="Arial"/>
          <w:b/>
          <w:bCs/>
          <w:u w:val="single"/>
        </w:rPr>
        <w:t>erson-</w:t>
      </w:r>
      <w:r w:rsidR="000710BB" w:rsidRPr="003278EA">
        <w:rPr>
          <w:rFonts w:cs="Arial"/>
          <w:b/>
          <w:bCs/>
          <w:u w:val="single"/>
        </w:rPr>
        <w:t>C</w:t>
      </w:r>
      <w:r w:rsidRPr="003278EA">
        <w:rPr>
          <w:rFonts w:cs="Arial"/>
          <w:b/>
          <w:bCs/>
          <w:u w:val="single"/>
        </w:rPr>
        <w:t xml:space="preserve">entred </w:t>
      </w:r>
      <w:r w:rsidR="000710BB" w:rsidRPr="003278EA">
        <w:rPr>
          <w:rFonts w:cs="Arial"/>
          <w:b/>
          <w:bCs/>
          <w:u w:val="single"/>
        </w:rPr>
        <w:t>C</w:t>
      </w:r>
      <w:r w:rsidRPr="003278EA">
        <w:rPr>
          <w:rFonts w:cs="Arial"/>
          <w:b/>
          <w:bCs/>
          <w:u w:val="single"/>
        </w:rPr>
        <w:t xml:space="preserve">are </w:t>
      </w:r>
      <w:r w:rsidR="000710BB" w:rsidRPr="003278EA">
        <w:rPr>
          <w:rFonts w:cs="Arial"/>
          <w:b/>
          <w:bCs/>
          <w:u w:val="single"/>
        </w:rPr>
        <w:t>A</w:t>
      </w:r>
      <w:r w:rsidRPr="003278EA">
        <w:rPr>
          <w:rFonts w:cs="Arial"/>
          <w:b/>
          <w:bCs/>
          <w:u w:val="single"/>
        </w:rPr>
        <w:t xml:space="preserve">longside </w:t>
      </w:r>
      <w:r w:rsidR="000710BB" w:rsidRPr="003278EA">
        <w:rPr>
          <w:rFonts w:cs="Arial"/>
          <w:b/>
          <w:bCs/>
          <w:u w:val="single"/>
        </w:rPr>
        <w:t>I</w:t>
      </w:r>
      <w:r w:rsidRPr="003278EA">
        <w:rPr>
          <w:rFonts w:cs="Arial"/>
          <w:b/>
          <w:bCs/>
          <w:u w:val="single"/>
        </w:rPr>
        <w:t xml:space="preserve">ts </w:t>
      </w:r>
      <w:r w:rsidR="000710BB" w:rsidRPr="003278EA">
        <w:rPr>
          <w:rFonts w:cs="Arial"/>
          <w:b/>
          <w:bCs/>
          <w:u w:val="single"/>
        </w:rPr>
        <w:t>L</w:t>
      </w:r>
      <w:r w:rsidRPr="003278EA">
        <w:rPr>
          <w:rFonts w:cs="Arial"/>
          <w:b/>
          <w:bCs/>
          <w:u w:val="single"/>
        </w:rPr>
        <w:t xml:space="preserve">imitations </w:t>
      </w:r>
      <w:r w:rsidR="000710BB" w:rsidRPr="003278EA">
        <w:rPr>
          <w:rFonts w:cs="Arial"/>
          <w:b/>
          <w:bCs/>
          <w:u w:val="single"/>
        </w:rPr>
        <w:t>and</w:t>
      </w:r>
      <w:r w:rsidRPr="003278EA">
        <w:rPr>
          <w:rFonts w:cs="Arial"/>
          <w:b/>
          <w:bCs/>
          <w:u w:val="single"/>
        </w:rPr>
        <w:t xml:space="preserve"> </w:t>
      </w:r>
      <w:r w:rsidR="000710BB" w:rsidRPr="003278EA">
        <w:rPr>
          <w:rFonts w:cs="Arial"/>
          <w:b/>
          <w:bCs/>
          <w:u w:val="single"/>
        </w:rPr>
        <w:t>B</w:t>
      </w:r>
      <w:r w:rsidRPr="003278EA">
        <w:rPr>
          <w:rFonts w:cs="Arial"/>
          <w:b/>
          <w:bCs/>
          <w:u w:val="single"/>
        </w:rPr>
        <w:t>enefits</w:t>
      </w:r>
      <w:r w:rsidR="000710BB" w:rsidRPr="003278EA">
        <w:rPr>
          <w:rFonts w:cs="Arial"/>
          <w:b/>
          <w:bCs/>
          <w:u w:val="single"/>
        </w:rPr>
        <w:t>:</w:t>
      </w:r>
    </w:p>
    <w:p w14:paraId="355E8A1B" w14:textId="193D5F41" w:rsidR="00FB0AD5" w:rsidRPr="003278EA" w:rsidRDefault="00FB0AD5" w:rsidP="003278EA">
      <w:pPr>
        <w:spacing w:line="360" w:lineRule="auto"/>
        <w:jc w:val="left"/>
        <w:rPr>
          <w:rFonts w:cs="Arial"/>
          <w:b/>
          <w:bCs/>
          <w:u w:val="single"/>
        </w:rPr>
      </w:pPr>
      <w:r w:rsidRPr="003278EA">
        <w:rPr>
          <w:rFonts w:cs="Arial"/>
          <w:b/>
          <w:bCs/>
          <w:u w:val="single"/>
        </w:rPr>
        <w:t>Person-</w:t>
      </w:r>
      <w:r w:rsidR="000710BB" w:rsidRPr="003278EA">
        <w:rPr>
          <w:rFonts w:cs="Arial"/>
          <w:b/>
          <w:bCs/>
          <w:u w:val="single"/>
        </w:rPr>
        <w:t>C</w:t>
      </w:r>
      <w:r w:rsidRPr="003278EA">
        <w:rPr>
          <w:rFonts w:cs="Arial"/>
          <w:b/>
          <w:bCs/>
          <w:u w:val="single"/>
        </w:rPr>
        <w:t xml:space="preserve">entred </w:t>
      </w:r>
      <w:r w:rsidR="000710BB" w:rsidRPr="003278EA">
        <w:rPr>
          <w:rFonts w:cs="Arial"/>
          <w:b/>
          <w:bCs/>
          <w:u w:val="single"/>
        </w:rPr>
        <w:t>C</w:t>
      </w:r>
      <w:r w:rsidRPr="003278EA">
        <w:rPr>
          <w:rFonts w:cs="Arial"/>
          <w:b/>
          <w:bCs/>
          <w:u w:val="single"/>
        </w:rPr>
        <w:t xml:space="preserve">are </w:t>
      </w:r>
    </w:p>
    <w:p w14:paraId="06E510B8" w14:textId="77777777" w:rsidR="00FB0AD5" w:rsidRPr="003278EA" w:rsidRDefault="00FB0AD5" w:rsidP="003278EA">
      <w:pPr>
        <w:spacing w:line="360" w:lineRule="auto"/>
        <w:jc w:val="left"/>
        <w:rPr>
          <w:rFonts w:cs="Arial"/>
        </w:rPr>
      </w:pPr>
      <w:r w:rsidRPr="003278EA">
        <w:rPr>
          <w:rFonts w:cs="Arial"/>
        </w:rPr>
        <w:t xml:space="preserve">An approach that supports offering treatment to the patient by ensuring their involvement in the care setting, by considering their preferences and needs to improve their health condition for the long term, is known as person-centred care (McCormack et al., 2021). Incorporating person-centred care in modern healthcare and care settings that increase trust and mutual respect between service providers and users, that fit the size of the family care model and personal care model. </w:t>
      </w:r>
    </w:p>
    <w:p w14:paraId="0B2997F0" w14:textId="77777777" w:rsidR="000710BB" w:rsidRPr="003278EA" w:rsidRDefault="000710BB" w:rsidP="003278EA">
      <w:pPr>
        <w:spacing w:line="360" w:lineRule="auto"/>
        <w:jc w:val="left"/>
        <w:rPr>
          <w:rFonts w:cs="Arial"/>
        </w:rPr>
      </w:pPr>
    </w:p>
    <w:p w14:paraId="1CBF0D55" w14:textId="69F4E082" w:rsidR="00FB0AD5" w:rsidRPr="003278EA" w:rsidRDefault="00FB0AD5" w:rsidP="003278EA">
      <w:pPr>
        <w:spacing w:line="360" w:lineRule="auto"/>
        <w:jc w:val="left"/>
        <w:rPr>
          <w:rFonts w:cs="Arial"/>
          <w:b/>
          <w:bCs/>
          <w:u w:val="single"/>
        </w:rPr>
      </w:pPr>
      <w:r w:rsidRPr="003278EA">
        <w:rPr>
          <w:rFonts w:cs="Arial"/>
          <w:b/>
          <w:bCs/>
          <w:u w:val="single"/>
        </w:rPr>
        <w:t xml:space="preserve">Benefits </w:t>
      </w:r>
      <w:r w:rsidR="000710BB" w:rsidRPr="003278EA">
        <w:rPr>
          <w:rFonts w:cs="Arial"/>
          <w:b/>
          <w:bCs/>
          <w:u w:val="single"/>
        </w:rPr>
        <w:t>O</w:t>
      </w:r>
      <w:r w:rsidRPr="003278EA">
        <w:rPr>
          <w:rFonts w:cs="Arial"/>
          <w:b/>
          <w:bCs/>
          <w:u w:val="single"/>
        </w:rPr>
        <w:t xml:space="preserve">f </w:t>
      </w:r>
      <w:r w:rsidR="000710BB" w:rsidRPr="003278EA">
        <w:rPr>
          <w:rFonts w:cs="Arial"/>
          <w:b/>
          <w:bCs/>
          <w:u w:val="single"/>
        </w:rPr>
        <w:t>P</w:t>
      </w:r>
      <w:r w:rsidRPr="003278EA">
        <w:rPr>
          <w:rFonts w:cs="Arial"/>
          <w:b/>
          <w:bCs/>
          <w:u w:val="single"/>
        </w:rPr>
        <w:t>erson-</w:t>
      </w:r>
      <w:r w:rsidR="000710BB" w:rsidRPr="003278EA">
        <w:rPr>
          <w:rFonts w:cs="Arial"/>
          <w:b/>
          <w:bCs/>
          <w:u w:val="single"/>
        </w:rPr>
        <w:t>C</w:t>
      </w:r>
      <w:r w:rsidRPr="003278EA">
        <w:rPr>
          <w:rFonts w:cs="Arial"/>
          <w:b/>
          <w:bCs/>
          <w:u w:val="single"/>
        </w:rPr>
        <w:t xml:space="preserve">entred </w:t>
      </w:r>
      <w:r w:rsidR="000710BB" w:rsidRPr="003278EA">
        <w:rPr>
          <w:rFonts w:cs="Arial"/>
          <w:b/>
          <w:bCs/>
          <w:u w:val="single"/>
        </w:rPr>
        <w:t>C</w:t>
      </w:r>
      <w:r w:rsidRPr="003278EA">
        <w:rPr>
          <w:rFonts w:cs="Arial"/>
          <w:b/>
          <w:bCs/>
          <w:u w:val="single"/>
        </w:rPr>
        <w:t xml:space="preserve">are </w:t>
      </w:r>
    </w:p>
    <w:p w14:paraId="686F28FA" w14:textId="49ED96C7" w:rsidR="00FB0AD5" w:rsidRPr="003278EA" w:rsidRDefault="00FB0AD5" w:rsidP="003278EA">
      <w:pPr>
        <w:spacing w:line="360" w:lineRule="auto"/>
        <w:jc w:val="left"/>
        <w:rPr>
          <w:rFonts w:cs="Arial"/>
        </w:rPr>
      </w:pPr>
      <w:r w:rsidRPr="003278EA">
        <w:rPr>
          <w:rFonts w:cs="Arial"/>
          <w:b/>
          <w:bCs/>
        </w:rPr>
        <w:t xml:space="preserve">Strengthen </w:t>
      </w:r>
      <w:r w:rsidR="000710BB" w:rsidRPr="003278EA">
        <w:rPr>
          <w:rFonts w:cs="Arial"/>
          <w:b/>
          <w:bCs/>
        </w:rPr>
        <w:t>H</w:t>
      </w:r>
      <w:r w:rsidRPr="003278EA">
        <w:rPr>
          <w:rFonts w:cs="Arial"/>
          <w:b/>
          <w:bCs/>
        </w:rPr>
        <w:t xml:space="preserve">ealth </w:t>
      </w:r>
      <w:r w:rsidR="000710BB" w:rsidRPr="003278EA">
        <w:rPr>
          <w:rFonts w:cs="Arial"/>
          <w:b/>
          <w:bCs/>
        </w:rPr>
        <w:t>O</w:t>
      </w:r>
      <w:r w:rsidRPr="003278EA">
        <w:rPr>
          <w:rFonts w:cs="Arial"/>
          <w:b/>
          <w:bCs/>
        </w:rPr>
        <w:t>utcome:</w:t>
      </w:r>
      <w:r w:rsidRPr="003278EA">
        <w:rPr>
          <w:rFonts w:cs="Arial"/>
        </w:rPr>
        <w:t xml:space="preserve"> The most significant benefits of person-centred care practice are that it helps in improving the outcome of the health. In person-centred care, service providers consider the patient's unique preferences and needs while offering care services that help in offering a person-centred care setting rather than just treating conditions (</w:t>
      </w:r>
      <w:proofErr w:type="spellStart"/>
      <w:r w:rsidRPr="003278EA">
        <w:rPr>
          <w:rFonts w:cs="Arial"/>
        </w:rPr>
        <w:t>Linnanen</w:t>
      </w:r>
      <w:proofErr w:type="spellEnd"/>
      <w:r w:rsidRPr="003278EA">
        <w:rPr>
          <w:rFonts w:cs="Arial"/>
        </w:rPr>
        <w:t xml:space="preserve"> et al., 2025). This practice also reduces the errors of care that support in elevating the care, which further supports in improving the outcome of patients' health.</w:t>
      </w:r>
    </w:p>
    <w:p w14:paraId="05EB1AD6" w14:textId="77777777" w:rsidR="000710BB" w:rsidRPr="003278EA" w:rsidRDefault="00FB0AD5" w:rsidP="003278EA">
      <w:pPr>
        <w:spacing w:line="360" w:lineRule="auto"/>
        <w:jc w:val="left"/>
        <w:rPr>
          <w:rFonts w:cs="Arial"/>
        </w:rPr>
      </w:pPr>
      <w:r w:rsidRPr="003278EA">
        <w:rPr>
          <w:rFonts w:cs="Arial"/>
          <w:b/>
          <w:bCs/>
        </w:rPr>
        <w:t xml:space="preserve">Empowering </w:t>
      </w:r>
      <w:r w:rsidR="000710BB" w:rsidRPr="003278EA">
        <w:rPr>
          <w:rFonts w:cs="Arial"/>
          <w:b/>
          <w:bCs/>
        </w:rPr>
        <w:t>P</w:t>
      </w:r>
      <w:r w:rsidRPr="003278EA">
        <w:rPr>
          <w:rFonts w:cs="Arial"/>
          <w:b/>
          <w:bCs/>
        </w:rPr>
        <w:t>atients:</w:t>
      </w:r>
      <w:r w:rsidRPr="003278EA">
        <w:rPr>
          <w:rFonts w:cs="Arial"/>
        </w:rPr>
        <w:t xml:space="preserve"> Another significant benefit of this care practice is that it encourages patients to engage in the care setting, which helps patients to gain insight and knowledge of how their treatment is being provided by the care provider (Ahmed, </w:t>
      </w:r>
      <w:proofErr w:type="spellStart"/>
      <w:r w:rsidRPr="003278EA">
        <w:rPr>
          <w:rFonts w:cs="Arial"/>
        </w:rPr>
        <w:t>Muijsenbergh</w:t>
      </w:r>
      <w:proofErr w:type="spellEnd"/>
      <w:r w:rsidRPr="003278EA">
        <w:rPr>
          <w:rFonts w:cs="Arial"/>
        </w:rPr>
        <w:t xml:space="preserve"> and </w:t>
      </w:r>
      <w:proofErr w:type="spellStart"/>
      <w:r w:rsidRPr="003278EA">
        <w:rPr>
          <w:rFonts w:cs="Arial"/>
        </w:rPr>
        <w:lastRenderedPageBreak/>
        <w:t>Vrijhoef</w:t>
      </w:r>
      <w:proofErr w:type="spellEnd"/>
      <w:r w:rsidRPr="003278EA">
        <w:rPr>
          <w:rFonts w:cs="Arial"/>
        </w:rPr>
        <w:t>, 2022). This facility not only increases the ability to make information to improve the</w:t>
      </w:r>
      <w:r w:rsidR="000710BB" w:rsidRPr="003278EA">
        <w:rPr>
          <w:rFonts w:cs="Arial"/>
        </w:rPr>
        <w:t xml:space="preserve"> service quality but also helps in improving the independence of the patients to manage their health in future.</w:t>
      </w:r>
    </w:p>
    <w:p w14:paraId="3B0B03E2" w14:textId="77777777" w:rsidR="001D7D9E" w:rsidRPr="003278EA" w:rsidRDefault="001D7D9E" w:rsidP="003278EA">
      <w:pPr>
        <w:spacing w:line="360" w:lineRule="auto"/>
        <w:jc w:val="left"/>
        <w:rPr>
          <w:rFonts w:cs="Arial"/>
        </w:rPr>
      </w:pPr>
    </w:p>
    <w:p w14:paraId="5C1061D6" w14:textId="77777777" w:rsidR="006B60DA" w:rsidRPr="003278EA" w:rsidRDefault="006B60DA" w:rsidP="003278EA">
      <w:pPr>
        <w:spacing w:line="360" w:lineRule="auto"/>
        <w:jc w:val="left"/>
        <w:rPr>
          <w:rFonts w:cs="Arial"/>
          <w:b/>
          <w:bCs/>
          <w:u w:val="single"/>
        </w:rPr>
      </w:pPr>
      <w:r w:rsidRPr="003278EA">
        <w:rPr>
          <w:rFonts w:cs="Arial"/>
          <w:b/>
          <w:bCs/>
          <w:u w:val="single"/>
        </w:rPr>
        <w:t xml:space="preserve">Limitations Of Person-Centred Care </w:t>
      </w:r>
    </w:p>
    <w:p w14:paraId="7B862A73" w14:textId="77777777" w:rsidR="006B60DA" w:rsidRPr="003278EA" w:rsidRDefault="006B60DA" w:rsidP="003278EA">
      <w:pPr>
        <w:spacing w:line="360" w:lineRule="auto"/>
        <w:jc w:val="left"/>
        <w:rPr>
          <w:rFonts w:cs="Arial"/>
        </w:rPr>
      </w:pPr>
      <w:r w:rsidRPr="003278EA">
        <w:rPr>
          <w:rFonts w:cs="Arial"/>
          <w:b/>
          <w:bCs/>
        </w:rPr>
        <w:t>Higher Resource and Time Usage:</w:t>
      </w:r>
      <w:r w:rsidRPr="003278EA">
        <w:rPr>
          <w:rFonts w:cs="Arial"/>
        </w:rPr>
        <w:t xml:space="preserve"> In the practice of person-centred care, a major drawback or limitation is that it requires higher time and resources (Talbot and Vincent, 2023). To ensure the quality of care, staff need to have the relevant training and required professionalism, which creates difficulties in managing care in complex situations. </w:t>
      </w:r>
    </w:p>
    <w:p w14:paraId="65178A91" w14:textId="77777777" w:rsidR="006B60DA" w:rsidRPr="003278EA" w:rsidRDefault="006B60DA" w:rsidP="003278EA">
      <w:pPr>
        <w:spacing w:line="360" w:lineRule="auto"/>
        <w:jc w:val="left"/>
        <w:rPr>
          <w:rFonts w:cs="Arial"/>
        </w:rPr>
      </w:pPr>
    </w:p>
    <w:p w14:paraId="532BC234" w14:textId="77777777" w:rsidR="006B60DA" w:rsidRPr="003278EA" w:rsidRDefault="006B60DA" w:rsidP="003278EA">
      <w:pPr>
        <w:spacing w:line="360" w:lineRule="auto"/>
        <w:jc w:val="left"/>
        <w:rPr>
          <w:rFonts w:cs="Arial"/>
        </w:rPr>
      </w:pPr>
      <w:r w:rsidRPr="003278EA">
        <w:rPr>
          <w:rFonts w:cs="Arial"/>
          <w:b/>
          <w:bCs/>
        </w:rPr>
        <w:t>Higher Dependencies on The Patient Involvement:</w:t>
      </w:r>
      <w:r w:rsidRPr="003278EA">
        <w:rPr>
          <w:rFonts w:cs="Arial"/>
        </w:rPr>
        <w:t xml:space="preserve"> Though patients' involvement in the practice supports offering more personalised care settings that help in improving outcomes, higher dependence on the patients' involvement in the practice is a major limiting factor in this patient group. As person-centred care is highly dependent on the patients' involvement, the unwillingness of the patients to be involved in the patient-centred care creates difficulties in ensuring the effectiveness of this practice (</w:t>
      </w:r>
      <w:proofErr w:type="spellStart"/>
      <w:r w:rsidRPr="003278EA">
        <w:rPr>
          <w:rFonts w:cs="Arial"/>
        </w:rPr>
        <w:t>Linnanen</w:t>
      </w:r>
      <w:proofErr w:type="spellEnd"/>
      <w:r w:rsidRPr="003278EA">
        <w:rPr>
          <w:rFonts w:cs="Arial"/>
        </w:rPr>
        <w:t xml:space="preserve"> et al., 2025). </w:t>
      </w:r>
    </w:p>
    <w:p w14:paraId="50C62373" w14:textId="77777777" w:rsidR="006B60DA" w:rsidRPr="003278EA" w:rsidRDefault="006B60DA" w:rsidP="003278EA">
      <w:pPr>
        <w:spacing w:line="360" w:lineRule="auto"/>
        <w:jc w:val="left"/>
        <w:rPr>
          <w:rFonts w:cs="Arial"/>
          <w:b/>
          <w:bCs/>
          <w:u w:val="single"/>
        </w:rPr>
      </w:pPr>
    </w:p>
    <w:p w14:paraId="5C4AD575" w14:textId="2477A079" w:rsidR="006B60DA" w:rsidRPr="003278EA" w:rsidRDefault="006B60DA" w:rsidP="003278EA">
      <w:pPr>
        <w:spacing w:line="360" w:lineRule="auto"/>
        <w:jc w:val="left"/>
        <w:rPr>
          <w:rFonts w:cs="Arial"/>
          <w:b/>
          <w:bCs/>
          <w:u w:val="single"/>
        </w:rPr>
      </w:pPr>
      <w:r w:rsidRPr="003278EA">
        <w:rPr>
          <w:rFonts w:cs="Arial"/>
          <w:b/>
          <w:bCs/>
          <w:u w:val="single"/>
        </w:rPr>
        <w:t xml:space="preserve">Assessing The Relevant Theory and Model </w:t>
      </w:r>
      <w:r w:rsidRPr="003278EA">
        <w:rPr>
          <w:rFonts w:cs="Arial"/>
          <w:b/>
          <w:bCs/>
          <w:u w:val="single"/>
        </w:rPr>
        <w:t>of</w:t>
      </w:r>
      <w:r w:rsidRPr="003278EA">
        <w:rPr>
          <w:rFonts w:cs="Arial"/>
          <w:b/>
          <w:bCs/>
          <w:u w:val="single"/>
        </w:rPr>
        <w:t xml:space="preserve"> Care Related To PCC </w:t>
      </w:r>
    </w:p>
    <w:p w14:paraId="3DEBCBCF" w14:textId="77777777" w:rsidR="006B60DA" w:rsidRPr="003278EA" w:rsidRDefault="006B60DA" w:rsidP="003278EA">
      <w:pPr>
        <w:spacing w:line="360" w:lineRule="auto"/>
        <w:jc w:val="left"/>
        <w:rPr>
          <w:rFonts w:cs="Arial"/>
        </w:rPr>
      </w:pPr>
      <w:r w:rsidRPr="003278EA">
        <w:rPr>
          <w:rFonts w:cs="Arial"/>
        </w:rPr>
        <w:t>In person-centred care, the 6 Cs of Care model is found to align perfectly with person-centred care. The 6 Cs of Care model is a framework that emphasises ensuring care is valued to improve the quality of care. In the patient-centred care, the following the six core values, such as compassion, communication, care, competence, commitment and courage, help in improving the satisfaction of care in the person-centred care (Ekman and Swedberg, 2022).</w:t>
      </w:r>
    </w:p>
    <w:p w14:paraId="02B7ECD0" w14:textId="7CC19DF5" w:rsidR="006B60DA" w:rsidRPr="003278EA" w:rsidRDefault="002F05A0" w:rsidP="003278EA">
      <w:pPr>
        <w:spacing w:line="360" w:lineRule="auto"/>
        <w:jc w:val="left"/>
        <w:rPr>
          <w:rFonts w:cs="Arial"/>
        </w:rPr>
      </w:pPr>
      <w:r w:rsidRPr="003278EA">
        <w:rPr>
          <w:rFonts w:cs="Arial"/>
          <w:noProof/>
        </w:rPr>
        <w:pict w14:anchorId="1796FBD3">
          <v:shapetype id="_x0000_t202" coordsize="21600,21600" o:spt="202" path="m,l,21600r21600,l21600,xe">
            <v:stroke joinstyle="miter"/>
            <v:path gradientshapeok="t" o:connecttype="rect"/>
          </v:shapetype>
          <v:shape id="Text Box 2" o:spid="_x0000_s2050" type="#_x0000_t202" style="position:absolute;margin-left:216.4pt;margin-top:27.15pt;width:218.6pt;height:83pt;z-index:251659264;visibility:visible;mso-wrap-distance-left:9pt;mso-wrap-distance-top:3.6pt;mso-wrap-distance-right:9pt;mso-wrap-distance-bottom:3.6pt;mso-position-horizontal-relative:text;mso-position-vertical-relative:text;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">
            <v:textbox>
              <w:txbxContent>
                <w:p w14:paraId="3B3A0C4F" w14:textId="77777777" w:rsidR="00F74208" w:rsidRPr="00F941AA" w:rsidRDefault="00F74208" w:rsidP="00F74208">
                  <w:pPr>
                    <w:spacing w:line="360" w:lineRule="auto"/>
                    <w:jc w:val="center"/>
                    <w:rPr>
                      <w:rFonts w:cs="Arial"/>
                    </w:rPr>
                  </w:pPr>
                  <w:r w:rsidRPr="00F941AA">
                    <w:rPr>
                      <w:rFonts w:cs="Arial"/>
                    </w:rPr>
                    <w:t>Figure 1: Framework of the 6 Cs of Care model.</w:t>
                  </w:r>
                </w:p>
                <w:p w14:paraId="3CF70725" w14:textId="77777777" w:rsidR="00F74208" w:rsidRPr="00F941AA" w:rsidRDefault="00F74208" w:rsidP="00F74208">
                  <w:pPr>
                    <w:spacing w:line="360" w:lineRule="auto"/>
                    <w:jc w:val="center"/>
                    <w:rPr>
                      <w:rFonts w:cs="Arial"/>
                    </w:rPr>
                  </w:pPr>
                  <w:r w:rsidRPr="00F941AA">
                    <w:rPr>
                      <w:rFonts w:cs="Arial"/>
                    </w:rPr>
                    <w:t>Source: (England.nhs.uk, 2015).</w:t>
                  </w:r>
                </w:p>
                <w:p w14:paraId="6BB3EE53" w14:textId="285AB763" w:rsidR="002F05A0" w:rsidRDefault="002F05A0"/>
              </w:txbxContent>
            </v:textbox>
            <w10:wrap type="square"/>
          </v:shape>
        </w:pict>
      </w:r>
      <w:r w:rsidRPr="003278EA">
        <w:rPr>
          <w:rFonts w:cs="Arial"/>
          <w:noProof/>
        </w:rPr>
        <w:drawing>
          <wp:inline distT="0" distB="0" distL="0" distR="0" wp14:anchorId="73B4ACD9" wp14:editId="00908810">
            <wp:extent cx="1905000" cy="1905000"/>
            <wp:effectExtent l="0" t="0" r="0" b="0"/>
            <wp:docPr id="5696956" name="Picture 1" descr="6 Cs of Care: What They Are and Why They Matter - Flouris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6 Cs of Care: What They Are and Why They Matter - Flourish"/>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909867" cy="1909867"/>
                    </a:xfrm>
                    <a:prstGeom prst="rect">
                      <a:avLst/>
                    </a:prstGeom>
                    <a:noFill/>
                    <a:ln>
                      <a:noFill/>
                    </a:ln>
                  </pic:spPr>
                </pic:pic>
              </a:graphicData>
            </a:graphic>
          </wp:inline>
        </w:drawing>
      </w:r>
    </w:p>
    <w:p w14:paraId="6504A9F2" w14:textId="77777777" w:rsidR="006B60DA" w:rsidRPr="003278EA" w:rsidRDefault="006B60DA" w:rsidP="003278EA">
      <w:pPr>
        <w:spacing w:line="360" w:lineRule="auto"/>
        <w:jc w:val="left"/>
        <w:rPr>
          <w:rFonts w:cs="Arial"/>
        </w:rPr>
      </w:pPr>
      <w:r w:rsidRPr="003278EA">
        <w:rPr>
          <w:rFonts w:cs="Arial"/>
        </w:rPr>
        <w:lastRenderedPageBreak/>
        <w:t>In the aspect of person-centred care, where considering the value of compassion, care and commitment values that facilitate the culture of empathy and personalised care setting triggers care staff to consider patients as individuals rather than cases, which not only improves the quality of care but also helps in strengthening the relationship (Prestige-nursing.co.uk, 2025). Additionally, considering the communication value from the 6 Cs of Care model that helps in making effective communication to understand the needs and preferences of patients in a person-centred care setting, to manage patients' involvement. For instance, Care UK care home organisation follows the model of the 6 Cs of Care, while treating dementia patients, where this organisation addresses each patient's hobbies by making communication that helps in encouraging patients to do their hobbies to reduce their stress (Lim, 2021). Despite the way to assist the person-centred care setting, this model has some drawbacks that can decrease the effectiveness of the person-centred care. In the 6 Cs of Care model, compassion is the centre of this model, where maintaining consistency in care quality sometimes leads to creating a burnout situation among care staff. Similarly, the 6 Cs of Care model emphasises the personal qualities, which often overlook the external environments that influence patients' health outcomes, which often reduces the effectiveness of person-centred care (Medacs.com, 2025).</w:t>
      </w:r>
    </w:p>
    <w:p w14:paraId="7EF8A691" w14:textId="77777777" w:rsidR="006B60DA" w:rsidRPr="003278EA" w:rsidRDefault="006B60DA" w:rsidP="003278EA">
      <w:pPr>
        <w:spacing w:line="360" w:lineRule="auto"/>
        <w:jc w:val="left"/>
        <w:rPr>
          <w:rFonts w:cs="Arial"/>
          <w:b/>
          <w:bCs/>
          <w:u w:val="single"/>
        </w:rPr>
      </w:pPr>
    </w:p>
    <w:p w14:paraId="241B10F9" w14:textId="77777777" w:rsidR="006B60DA" w:rsidRPr="003278EA" w:rsidRDefault="006B60DA" w:rsidP="003278EA">
      <w:pPr>
        <w:spacing w:line="360" w:lineRule="auto"/>
        <w:jc w:val="left"/>
        <w:rPr>
          <w:rFonts w:cs="Arial"/>
          <w:b/>
          <w:bCs/>
          <w:u w:val="single"/>
        </w:rPr>
      </w:pPr>
      <w:r w:rsidRPr="003278EA">
        <w:rPr>
          <w:rFonts w:cs="Arial"/>
          <w:b/>
          <w:bCs/>
          <w:u w:val="single"/>
        </w:rPr>
        <w:t>Analysing Health and Social Care Ethical Fundamentals</w:t>
      </w:r>
    </w:p>
    <w:p w14:paraId="69907E1B" w14:textId="1DE76E1A" w:rsidR="006B60DA" w:rsidRPr="003278EA" w:rsidRDefault="006B60DA" w:rsidP="003278EA">
      <w:pPr>
        <w:spacing w:line="360" w:lineRule="auto"/>
        <w:jc w:val="left"/>
        <w:rPr>
          <w:rFonts w:cs="Arial"/>
        </w:rPr>
      </w:pPr>
      <w:r w:rsidRPr="003278EA">
        <w:rPr>
          <w:rFonts w:cs="Arial"/>
        </w:rPr>
        <w:t xml:space="preserve">In the health and care setting, four core ethical fundamentals are found, such as respect for autonomy, non-maleficence, beneficence and justice.  In the context of </w:t>
      </w:r>
      <w:r w:rsidRPr="003278EA">
        <w:rPr>
          <w:rFonts w:cs="Arial"/>
          <w:b/>
          <w:bCs/>
        </w:rPr>
        <w:t>respect for autonomy</w:t>
      </w:r>
      <w:r w:rsidRPr="003278EA">
        <w:rPr>
          <w:rFonts w:cs="Arial"/>
        </w:rPr>
        <w:t xml:space="preserve"> as a core ethical fundamental, this ethical fundamental emphasises the right to make one's own decisions regarding one's health and care (Burley and Arai, 2023). Failing to respect the autonomy can create an uncertain situation where an individual cannot get their desired treatment properly. In addition, </w:t>
      </w:r>
      <w:r w:rsidRPr="003278EA">
        <w:rPr>
          <w:rFonts w:cs="Arial"/>
          <w:b/>
          <w:bCs/>
        </w:rPr>
        <w:t>beneficence</w:t>
      </w:r>
      <w:r w:rsidRPr="003278EA">
        <w:rPr>
          <w:rFonts w:cs="Arial"/>
        </w:rPr>
        <w:t xml:space="preserve"> ethical principles support doing good, where care professionals need to consider the best practices of service users to ensure the positive health outcome and foster the well-being of the patients for the long term (McCormack et al., 2021). Moreover, according to the ethical fundamental of </w:t>
      </w:r>
      <w:r w:rsidRPr="003278EA">
        <w:rPr>
          <w:rFonts w:cs="Arial"/>
          <w:b/>
          <w:bCs/>
        </w:rPr>
        <w:t>non-maleficence</w:t>
      </w:r>
      <w:r w:rsidRPr="003278EA">
        <w:rPr>
          <w:rFonts w:cs="Arial"/>
        </w:rPr>
        <w:t xml:space="preserve">, the service user has the right to get safe treatment and service providers in the health and care sector need to act safely while offering care services to the user. Eventually, </w:t>
      </w:r>
      <w:r w:rsidRPr="003278EA">
        <w:rPr>
          <w:rFonts w:cs="Arial"/>
          <w:b/>
          <w:bCs/>
        </w:rPr>
        <w:t>Justice</w:t>
      </w:r>
      <w:r w:rsidRPr="003278EA">
        <w:rPr>
          <w:rFonts w:cs="Arial"/>
        </w:rPr>
        <w:t xml:space="preserve"> acts as fairness, where this ethical fundamental helps care staff to ensure that service users get equal treatment regardless of their beliefs and background. For instance, Care UK, a care home organisation, strictly follows the Justic ethical fundamentals that help in offering care services to needy people and supports this organisation to offer fair treatment to the patients (Lim, 2021). </w:t>
      </w:r>
    </w:p>
    <w:p w14:paraId="6742C472" w14:textId="5E1DCEC8" w:rsidR="006B60DA" w:rsidRPr="003278EA" w:rsidRDefault="006B60DA" w:rsidP="003278EA">
      <w:pPr>
        <w:spacing w:line="360" w:lineRule="auto"/>
        <w:jc w:val="left"/>
        <w:rPr>
          <w:rFonts w:cs="Arial"/>
          <w:b/>
          <w:bCs/>
          <w:u w:val="single"/>
        </w:rPr>
      </w:pPr>
      <w:r w:rsidRPr="003278EA">
        <w:rPr>
          <w:rFonts w:cs="Arial"/>
          <w:b/>
          <w:bCs/>
          <w:u w:val="single"/>
        </w:rPr>
        <w:lastRenderedPageBreak/>
        <w:t xml:space="preserve">Evaluating Partnership Working in Health </w:t>
      </w:r>
      <w:r w:rsidRPr="003278EA">
        <w:rPr>
          <w:rFonts w:cs="Arial"/>
          <w:b/>
          <w:bCs/>
          <w:u w:val="single"/>
        </w:rPr>
        <w:t>and</w:t>
      </w:r>
      <w:r w:rsidRPr="003278EA">
        <w:rPr>
          <w:rFonts w:cs="Arial"/>
          <w:b/>
          <w:bCs/>
          <w:u w:val="single"/>
        </w:rPr>
        <w:t xml:space="preserve"> Social Care</w:t>
      </w:r>
    </w:p>
    <w:p w14:paraId="2F6A6978" w14:textId="77777777" w:rsidR="006B60DA" w:rsidRPr="003278EA" w:rsidRDefault="006B60DA" w:rsidP="003278EA">
      <w:pPr>
        <w:spacing w:line="360" w:lineRule="auto"/>
        <w:jc w:val="left"/>
        <w:rPr>
          <w:rFonts w:cs="Arial"/>
        </w:rPr>
      </w:pPr>
      <w:r w:rsidRPr="003278EA">
        <w:rPr>
          <w:rFonts w:cs="Arial"/>
        </w:rPr>
        <w:t>Partnership working in the social and health care refers to a practice where diverse professionals collaborate to offer user-centred and integrated care (Chowthi-Williams, 2025). Partnership in the health and care setting that offers diverse benefits, where the most significant benefit is that it enhances the quality of care as it paves the way to trusted specialised expertise from diverse fields that not only offer the use of better resources to offer personalised care but also offer reduced duplication (Ghasemi et al., 2022). Having access to a wider range of services for the partnership in the health and care setting helps in handling the complex phenomena in the care setting precisely. In a partnership where collaboration plays a crucial role, effective communication between diverse experts helps in working towards the same goal to achieve a clear outcome, and it is found that collaboration in care settings can assist in improving patient recovery time by 30% (Morgan, 2025). difficulties in managing communication where partnerships cannot be effective in the health and care setting, and can face difficulties in achieving shared goals, which can result in reducing the effectiveness of offering care to the service user. Despite this, partnership working in health and care settings supports in pooling resources and funds that help in creating more sustainable care services, where services can be beneficial for the long term (</w:t>
      </w:r>
      <w:proofErr w:type="spellStart"/>
      <w:r w:rsidRPr="003278EA">
        <w:rPr>
          <w:rFonts w:cs="Arial"/>
        </w:rPr>
        <w:t>Linnanen</w:t>
      </w:r>
      <w:proofErr w:type="spellEnd"/>
      <w:r w:rsidRPr="003278EA">
        <w:rPr>
          <w:rFonts w:cs="Arial"/>
        </w:rPr>
        <w:t xml:space="preserve"> et al., 2025). However, a power imbalance in the partnership can create disparities and conflicts, which not only hinder collaboration but also reduce the quality of care.</w:t>
      </w:r>
    </w:p>
    <w:p w14:paraId="27AA60E6" w14:textId="77777777" w:rsidR="00F74208" w:rsidRPr="003278EA" w:rsidRDefault="00F74208" w:rsidP="003278EA">
      <w:pPr>
        <w:spacing w:line="360" w:lineRule="auto"/>
        <w:jc w:val="left"/>
        <w:rPr>
          <w:rFonts w:cs="Arial"/>
        </w:rPr>
      </w:pPr>
    </w:p>
    <w:p w14:paraId="4E5417C5" w14:textId="77777777" w:rsidR="00F74208" w:rsidRPr="003278EA" w:rsidRDefault="00F74208" w:rsidP="003278EA">
      <w:pPr>
        <w:spacing w:line="360" w:lineRule="auto"/>
        <w:jc w:val="left"/>
        <w:rPr>
          <w:rFonts w:cs="Arial"/>
          <w:b/>
          <w:bCs/>
          <w:u w:val="single"/>
        </w:rPr>
      </w:pPr>
      <w:r w:rsidRPr="003278EA">
        <w:rPr>
          <w:rFonts w:cs="Arial"/>
          <w:b/>
          <w:bCs/>
          <w:u w:val="single"/>
        </w:rPr>
        <w:t xml:space="preserve">Exploring Partnership Working in The Selected Setting </w:t>
      </w:r>
      <w:proofErr w:type="gramStart"/>
      <w:r w:rsidRPr="003278EA">
        <w:rPr>
          <w:rFonts w:cs="Arial"/>
          <w:b/>
          <w:bCs/>
          <w:u w:val="single"/>
        </w:rPr>
        <w:t>Of</w:t>
      </w:r>
      <w:proofErr w:type="gramEnd"/>
      <w:r w:rsidRPr="003278EA">
        <w:rPr>
          <w:rFonts w:cs="Arial"/>
          <w:b/>
          <w:bCs/>
          <w:u w:val="single"/>
        </w:rPr>
        <w:t xml:space="preserve"> Health and Social Care Setting </w:t>
      </w:r>
    </w:p>
    <w:p w14:paraId="1EC7E2E2" w14:textId="77777777" w:rsidR="00F74208" w:rsidRPr="003278EA" w:rsidRDefault="00F74208" w:rsidP="003278EA">
      <w:pPr>
        <w:spacing w:line="360" w:lineRule="auto"/>
        <w:jc w:val="left"/>
        <w:rPr>
          <w:rFonts w:cs="Arial"/>
        </w:rPr>
      </w:pPr>
      <w:r w:rsidRPr="003278EA">
        <w:rPr>
          <w:rFonts w:cs="Arial"/>
        </w:rPr>
        <w:t xml:space="preserve">In the setting of treating dementia patients in a care home where application of partnership working works well. In terms of offering care services to the dementia patients in the care homes setting, where a multidisciplinary team, including General Practitioners, nurses, care assistants, staff, occupational therapists, and Social Care Practitioners, is working closely to support the dementia patients to offer the best quality of services to make a quick recovery from the situation (Whittington, 2023). This multi-disciplinary team works with family members for patients, that help in making an effective care plan to offer the best quality of care service. Working collaboratively with the medical team, where General Practitioners and nurses help in treating the patients in the care setting by overseeing general medical care and managing medication properly (Ekman and Swedberg, 2022). On the other hand, occupational therapists act in the role of managing behaviour and physical symptoms of the patients. Care assistants and staff of care home settings volunteer to support patients to </w:t>
      </w:r>
      <w:r w:rsidRPr="003278EA">
        <w:rPr>
          <w:rFonts w:cs="Arial"/>
        </w:rPr>
        <w:lastRenderedPageBreak/>
        <w:t xml:space="preserve">improve their mental well-being of the patients. Social Care Practitioners act as supporting emotionally to the patients, that help in improving mental well-being (Talbot and Vincent, 2023). Finally, sharing the performance of each team member helps in addressing the improvement areas, which helps in making informed decisions to take the initiative to overcome the shortcomings that lead to better treatment to improve the well-being of the dementia patients' health outcomes in care home settings. </w:t>
      </w:r>
    </w:p>
    <w:p w14:paraId="08D3927D" w14:textId="77777777" w:rsidR="00F74208" w:rsidRPr="003278EA" w:rsidRDefault="00F74208" w:rsidP="003278EA">
      <w:pPr>
        <w:spacing w:line="360" w:lineRule="auto"/>
        <w:jc w:val="left"/>
        <w:rPr>
          <w:rFonts w:cs="Arial"/>
        </w:rPr>
      </w:pPr>
    </w:p>
    <w:p w14:paraId="37A77810" w14:textId="77777777" w:rsidR="00F74208" w:rsidRPr="003278EA" w:rsidRDefault="00F74208" w:rsidP="003278EA">
      <w:pPr>
        <w:spacing w:line="360" w:lineRule="auto"/>
        <w:jc w:val="left"/>
        <w:rPr>
          <w:rFonts w:cs="Arial"/>
          <w:b/>
          <w:bCs/>
          <w:u w:val="single"/>
        </w:rPr>
      </w:pPr>
      <w:r w:rsidRPr="003278EA">
        <w:rPr>
          <w:rFonts w:cs="Arial"/>
          <w:b/>
          <w:bCs/>
          <w:u w:val="single"/>
        </w:rPr>
        <w:t>Assessing Relevant Policy and Legislation Related to PCC and PW</w:t>
      </w:r>
    </w:p>
    <w:p w14:paraId="2EB5CF90" w14:textId="77777777" w:rsidR="00F74208" w:rsidRPr="003278EA" w:rsidRDefault="00F74208" w:rsidP="003278EA">
      <w:pPr>
        <w:spacing w:line="360" w:lineRule="auto"/>
        <w:jc w:val="left"/>
        <w:rPr>
          <w:rFonts w:cs="Arial"/>
        </w:rPr>
      </w:pPr>
      <w:r w:rsidRPr="003278EA">
        <w:rPr>
          <w:rFonts w:cs="Arial"/>
        </w:rPr>
        <w:t xml:space="preserve">In person-centred care and partnership working in the health and care setting, where diverse relevant policies and legislation are found, that help in a set of rules and guidelines that help care professionals to offer the best quality of service. The most prominent legislation is the Health and Care Act 2022, that foster in reducing bureaucracy, integration of joint work and support in workforce planning (Legislation.gov.uk, 2022). Additionally, another legislation is the Equality Act 2010, that support of the care professionals to adhere to the policy and legislation to offer equal job opportunities in health and care settings, as well as equitable care access to patients, allowing patients to get the desired treatment easily (Legislation.gov.uk, 2010).  Care Act 2014 is another legislation lasting, whereas based on sections 6 and 7, where local authorities must cooperate with the relevant partner, as well as promoting the way care service users can be involved in the ever-evolving state of their care assessment to get the choice of getting required treatment in the person-centred care setting (Legislation.gov.uk, 2014). </w:t>
      </w:r>
    </w:p>
    <w:p w14:paraId="6A9BE38B" w14:textId="77777777" w:rsidR="00ED2466" w:rsidRPr="003278EA" w:rsidRDefault="00ED2466" w:rsidP="003278EA">
      <w:pPr>
        <w:spacing w:line="360" w:lineRule="auto"/>
        <w:jc w:val="left"/>
        <w:rPr>
          <w:rFonts w:cs="Arial"/>
        </w:rPr>
      </w:pPr>
    </w:p>
    <w:p w14:paraId="0FE8814F" w14:textId="77777777" w:rsidR="00F74208" w:rsidRPr="003278EA" w:rsidRDefault="00F74208" w:rsidP="003278EA">
      <w:pPr>
        <w:spacing w:line="360" w:lineRule="auto"/>
        <w:jc w:val="left"/>
        <w:rPr>
          <w:rFonts w:cs="Arial"/>
          <w:b/>
          <w:bCs/>
          <w:u w:val="single"/>
        </w:rPr>
      </w:pPr>
      <w:r w:rsidRPr="003278EA">
        <w:rPr>
          <w:rFonts w:cs="Arial"/>
          <w:b/>
          <w:bCs/>
          <w:u w:val="single"/>
        </w:rPr>
        <w:t xml:space="preserve">Recommendations </w:t>
      </w:r>
    </w:p>
    <w:p w14:paraId="65B57DCD" w14:textId="77777777" w:rsidR="00F74208" w:rsidRPr="003278EA" w:rsidRDefault="00F74208" w:rsidP="003278EA">
      <w:pPr>
        <w:spacing w:line="360" w:lineRule="auto"/>
        <w:jc w:val="left"/>
        <w:rPr>
          <w:rFonts w:cs="Arial"/>
        </w:rPr>
      </w:pPr>
      <w:r w:rsidRPr="003278EA">
        <w:rPr>
          <w:rFonts w:cs="Arial"/>
        </w:rPr>
        <w:t xml:space="preserve">In future, the UK’s Health and Care should invest in offering advanced training to the care staff. This will empower staff by strengthening competencies and will be helpful to address more accurate services users need and preferences to offer more personalised care services (McCormack et al., 2021). </w:t>
      </w:r>
    </w:p>
    <w:p w14:paraId="5DB36936" w14:textId="127FE249" w:rsidR="00F74208" w:rsidRPr="003278EA" w:rsidRDefault="00F74208" w:rsidP="003278EA">
      <w:pPr>
        <w:spacing w:line="360" w:lineRule="auto"/>
        <w:jc w:val="left"/>
        <w:rPr>
          <w:rFonts w:cs="Arial"/>
        </w:rPr>
        <w:sectPr w:rsidR="00F74208" w:rsidRPr="003278EA" w:rsidSect="000710BB">
          <w:pgSz w:w="11909" w:h="16834" w:code="9"/>
          <w:pgMar w:top="1440" w:right="1440" w:bottom="1440" w:left="1440" w:header="720" w:footer="720" w:gutter="0"/>
          <w:cols w:space="720"/>
          <w:docGrid w:linePitch="360"/>
        </w:sectPr>
      </w:pPr>
      <w:r w:rsidRPr="003278EA">
        <w:rPr>
          <w:rFonts w:cs="Arial"/>
        </w:rPr>
        <w:t>Additionally, the UK’s Health and Care should invest in developing digital infrastructure. This may help in improving the healthcare data sharing system, which will improve the collaborative effort among multidisciplinary teams to provide better quality of care services in the future (Ekman and Swedberg, 2022)</w:t>
      </w:r>
      <w:r w:rsidR="003278EA">
        <w:rPr>
          <w:rFonts w:cs="Arial"/>
        </w:rPr>
        <w:t>.</w:t>
      </w:r>
    </w:p>
    <w:p w14:paraId="64F0626A" w14:textId="77777777" w:rsidR="00F941AA" w:rsidRPr="003278EA" w:rsidRDefault="00F941AA" w:rsidP="003278EA">
      <w:pPr>
        <w:spacing w:line="360" w:lineRule="auto"/>
        <w:jc w:val="left"/>
        <w:rPr>
          <w:rFonts w:cs="Arial"/>
          <w:b/>
          <w:bCs/>
          <w:u w:val="single"/>
        </w:rPr>
      </w:pPr>
    </w:p>
    <w:p w14:paraId="3FF94877" w14:textId="77777777" w:rsidR="00F941AA" w:rsidRPr="003278EA" w:rsidRDefault="00F941AA" w:rsidP="003278EA">
      <w:pPr>
        <w:spacing w:line="360" w:lineRule="auto"/>
        <w:jc w:val="left"/>
        <w:rPr>
          <w:rFonts w:cs="Arial"/>
          <w:b/>
          <w:bCs/>
          <w:u w:val="single"/>
        </w:rPr>
      </w:pPr>
      <w:r w:rsidRPr="003278EA">
        <w:rPr>
          <w:rFonts w:cs="Arial"/>
          <w:b/>
          <w:bCs/>
          <w:u w:val="single"/>
        </w:rPr>
        <w:t xml:space="preserve">Conclusion </w:t>
      </w:r>
    </w:p>
    <w:p w14:paraId="67A5C0CC" w14:textId="66C09653" w:rsidR="00366FB6" w:rsidRPr="003278EA" w:rsidRDefault="00F941AA" w:rsidP="003278EA">
      <w:pPr>
        <w:spacing w:line="360" w:lineRule="auto"/>
        <w:jc w:val="left"/>
        <w:rPr>
          <w:rFonts w:cs="Arial"/>
        </w:rPr>
      </w:pPr>
      <w:r w:rsidRPr="003278EA">
        <w:rPr>
          <w:rFonts w:cs="Arial"/>
        </w:rPr>
        <w:t xml:space="preserve">To </w:t>
      </w:r>
      <w:r w:rsidR="008A3570" w:rsidRPr="003278EA">
        <w:rPr>
          <w:rFonts w:cs="Arial"/>
        </w:rPr>
        <w:t>conclude</w:t>
      </w:r>
      <w:r w:rsidR="009A7705" w:rsidRPr="003278EA">
        <w:rPr>
          <w:rFonts w:cs="Arial"/>
        </w:rPr>
        <w:t>,</w:t>
      </w:r>
      <w:r w:rsidRPr="003278EA">
        <w:rPr>
          <w:rFonts w:cs="Arial"/>
        </w:rPr>
        <w:t xml:space="preserve"> this report </w:t>
      </w:r>
      <w:r w:rsidR="009A7705" w:rsidRPr="003278EA">
        <w:rPr>
          <w:rFonts w:cs="Arial"/>
        </w:rPr>
        <w:t>has e</w:t>
      </w:r>
      <w:r w:rsidR="004E4B24" w:rsidRPr="003278EA">
        <w:rPr>
          <w:rFonts w:cs="Arial"/>
        </w:rPr>
        <w:t xml:space="preserve">xamined </w:t>
      </w:r>
      <w:r w:rsidR="009A7705" w:rsidRPr="003278EA">
        <w:rPr>
          <w:rFonts w:cs="Arial"/>
        </w:rPr>
        <w:t xml:space="preserve">the importance </w:t>
      </w:r>
      <w:r w:rsidR="00BB0982" w:rsidRPr="003278EA">
        <w:rPr>
          <w:rFonts w:cs="Arial"/>
        </w:rPr>
        <w:t>of</w:t>
      </w:r>
      <w:r w:rsidRPr="003278EA">
        <w:rPr>
          <w:rFonts w:cs="Arial"/>
        </w:rPr>
        <w:t xml:space="preserve"> person</w:t>
      </w:r>
      <w:r w:rsidR="00BB0982" w:rsidRPr="003278EA">
        <w:rPr>
          <w:rFonts w:cs="Arial"/>
        </w:rPr>
        <w:t>-</w:t>
      </w:r>
      <w:r w:rsidRPr="003278EA">
        <w:rPr>
          <w:rFonts w:cs="Arial"/>
        </w:rPr>
        <w:t>centred care</w:t>
      </w:r>
      <w:r w:rsidR="00BB0982" w:rsidRPr="003278EA">
        <w:rPr>
          <w:rFonts w:cs="Arial"/>
        </w:rPr>
        <w:t xml:space="preserve"> and partnership working withing the </w:t>
      </w:r>
      <w:r w:rsidR="00574207" w:rsidRPr="003278EA">
        <w:rPr>
          <w:rFonts w:cs="Arial"/>
        </w:rPr>
        <w:t>Health</w:t>
      </w:r>
      <w:r w:rsidR="00BB0982" w:rsidRPr="003278EA">
        <w:rPr>
          <w:rFonts w:cs="Arial"/>
        </w:rPr>
        <w:t xml:space="preserve"> and Social </w:t>
      </w:r>
      <w:r w:rsidR="00574207" w:rsidRPr="003278EA">
        <w:rPr>
          <w:rFonts w:cs="Arial"/>
        </w:rPr>
        <w:t>Care practice. It is highlight</w:t>
      </w:r>
      <w:r w:rsidR="00C30A0A" w:rsidRPr="003278EA">
        <w:rPr>
          <w:rFonts w:cs="Arial"/>
        </w:rPr>
        <w:t xml:space="preserve">ed the key benefits and </w:t>
      </w:r>
      <w:r w:rsidR="004225D7" w:rsidRPr="003278EA">
        <w:rPr>
          <w:rFonts w:cs="Arial"/>
        </w:rPr>
        <w:t>limitations</w:t>
      </w:r>
      <w:r w:rsidR="00C30A0A" w:rsidRPr="003278EA">
        <w:rPr>
          <w:rFonts w:cs="Arial"/>
        </w:rPr>
        <w:t xml:space="preserve"> of person-</w:t>
      </w:r>
      <w:r w:rsidR="004225D7" w:rsidRPr="003278EA">
        <w:rPr>
          <w:rFonts w:cs="Arial"/>
        </w:rPr>
        <w:t>centred</w:t>
      </w:r>
      <w:r w:rsidR="00C30A0A" w:rsidRPr="003278EA">
        <w:rPr>
          <w:rFonts w:cs="Arial"/>
        </w:rPr>
        <w:t xml:space="preserve"> care,</w:t>
      </w:r>
      <w:r w:rsidR="002A3549" w:rsidRPr="003278EA">
        <w:rPr>
          <w:rFonts w:cs="Arial"/>
        </w:rPr>
        <w:t xml:space="preserve"> as well as the</w:t>
      </w:r>
      <w:r w:rsidR="003D7995" w:rsidRPr="003278EA">
        <w:rPr>
          <w:rFonts w:cs="Arial"/>
        </w:rPr>
        <w:t xml:space="preserve"> </w:t>
      </w:r>
      <w:r w:rsidR="00385C1C" w:rsidRPr="003278EA">
        <w:rPr>
          <w:rFonts w:cs="Arial"/>
        </w:rPr>
        <w:t>role of relevant theories in</w:t>
      </w:r>
      <w:r w:rsidR="003D7995" w:rsidRPr="003278EA">
        <w:rPr>
          <w:rFonts w:cs="Arial"/>
        </w:rPr>
        <w:t xml:space="preserve"> informing </w:t>
      </w:r>
      <w:r w:rsidR="00385C1C" w:rsidRPr="003278EA">
        <w:rPr>
          <w:rFonts w:cs="Arial"/>
        </w:rPr>
        <w:t>practice. The report also</w:t>
      </w:r>
      <w:r w:rsidR="00987B45" w:rsidRPr="003278EA">
        <w:rPr>
          <w:rFonts w:cs="Arial"/>
        </w:rPr>
        <w:t xml:space="preserve"> analyses</w:t>
      </w:r>
      <w:r w:rsidR="0077080B" w:rsidRPr="003278EA">
        <w:rPr>
          <w:rFonts w:cs="Arial"/>
        </w:rPr>
        <w:t xml:space="preserve"> the </w:t>
      </w:r>
      <w:r w:rsidR="004225D7" w:rsidRPr="003278EA">
        <w:rPr>
          <w:rFonts w:cs="Arial"/>
        </w:rPr>
        <w:t>ethical</w:t>
      </w:r>
      <w:r w:rsidR="0077080B" w:rsidRPr="003278EA">
        <w:rPr>
          <w:rFonts w:cs="Arial"/>
        </w:rPr>
        <w:t xml:space="preserve"> principles that guide care delivery and evaluated </w:t>
      </w:r>
      <w:r w:rsidR="004225D7" w:rsidRPr="003278EA">
        <w:rPr>
          <w:rFonts w:cs="Arial"/>
        </w:rPr>
        <w:t>the significance of effective partnership working in improving outcomes for individuals.</w:t>
      </w:r>
      <w:r w:rsidR="00FD5C50" w:rsidRPr="003278EA">
        <w:rPr>
          <w:rFonts w:cs="Arial"/>
        </w:rPr>
        <w:t xml:space="preserve"> </w:t>
      </w:r>
      <w:r w:rsidR="00987B45" w:rsidRPr="003278EA">
        <w:rPr>
          <w:rFonts w:cs="Arial"/>
        </w:rPr>
        <w:t>Furthermore,</w:t>
      </w:r>
      <w:r w:rsidRPr="003278EA">
        <w:rPr>
          <w:rFonts w:cs="Arial"/>
        </w:rPr>
        <w:t xml:space="preserve"> the 6C’s of care model</w:t>
      </w:r>
      <w:r w:rsidR="00AB2606" w:rsidRPr="003278EA">
        <w:rPr>
          <w:rFonts w:cs="Arial"/>
        </w:rPr>
        <w:t xml:space="preserve"> was explored in</w:t>
      </w:r>
      <w:r w:rsidRPr="003278EA">
        <w:rPr>
          <w:rFonts w:cs="Arial"/>
        </w:rPr>
        <w:t xml:space="preserve"> rel</w:t>
      </w:r>
      <w:r w:rsidR="00583B8D" w:rsidRPr="003278EA">
        <w:rPr>
          <w:rFonts w:cs="Arial"/>
        </w:rPr>
        <w:t>ation</w:t>
      </w:r>
      <w:r w:rsidRPr="003278EA">
        <w:rPr>
          <w:rFonts w:cs="Arial"/>
        </w:rPr>
        <w:t xml:space="preserve"> to</w:t>
      </w:r>
      <w:r w:rsidR="00583B8D" w:rsidRPr="003278EA">
        <w:rPr>
          <w:rFonts w:cs="Arial"/>
        </w:rPr>
        <w:t xml:space="preserve"> person-centred care, </w:t>
      </w:r>
      <w:r w:rsidR="002A6541" w:rsidRPr="003278EA">
        <w:rPr>
          <w:rFonts w:cs="Arial"/>
        </w:rPr>
        <w:t>demonstrating</w:t>
      </w:r>
      <w:r w:rsidR="00583B8D" w:rsidRPr="003278EA">
        <w:rPr>
          <w:rFonts w:cs="Arial"/>
        </w:rPr>
        <w:t xml:space="preserve"> </w:t>
      </w:r>
      <w:r w:rsidR="002A6541" w:rsidRPr="003278EA">
        <w:rPr>
          <w:rFonts w:cs="Arial"/>
        </w:rPr>
        <w:t xml:space="preserve">how effective communication supports a better understanding of </w:t>
      </w:r>
      <w:r w:rsidR="00154499" w:rsidRPr="003278EA">
        <w:rPr>
          <w:rFonts w:cs="Arial"/>
        </w:rPr>
        <w:t>patient’s</w:t>
      </w:r>
      <w:r w:rsidR="002A6541" w:rsidRPr="003278EA">
        <w:rPr>
          <w:rFonts w:cs="Arial"/>
        </w:rPr>
        <w:t xml:space="preserve"> needs and preferences. </w:t>
      </w:r>
      <w:r w:rsidRPr="003278EA">
        <w:rPr>
          <w:rFonts w:cs="Arial"/>
        </w:rPr>
        <w:t>Partnership working</w:t>
      </w:r>
      <w:r w:rsidR="00154499" w:rsidRPr="003278EA">
        <w:rPr>
          <w:rFonts w:cs="Arial"/>
        </w:rPr>
        <w:t xml:space="preserve"> was shown to enhance the use of </w:t>
      </w:r>
      <w:r w:rsidR="00644A67" w:rsidRPr="003278EA">
        <w:rPr>
          <w:rFonts w:cs="Arial"/>
        </w:rPr>
        <w:t>resources</w:t>
      </w:r>
      <w:r w:rsidR="002A658D" w:rsidRPr="003278EA">
        <w:rPr>
          <w:rFonts w:cs="Arial"/>
        </w:rPr>
        <w:t xml:space="preserve">, reduce </w:t>
      </w:r>
      <w:r w:rsidR="00644A67" w:rsidRPr="003278EA">
        <w:rPr>
          <w:rFonts w:cs="Arial"/>
        </w:rPr>
        <w:t>duplication and</w:t>
      </w:r>
      <w:r w:rsidR="002A658D" w:rsidRPr="003278EA">
        <w:rPr>
          <w:rFonts w:cs="Arial"/>
        </w:rPr>
        <w:t xml:space="preserve"> promote shared perspectives,</w:t>
      </w:r>
      <w:r w:rsidR="00644A67" w:rsidRPr="003278EA">
        <w:rPr>
          <w:rFonts w:cs="Arial"/>
        </w:rPr>
        <w:t xml:space="preserve"> </w:t>
      </w:r>
      <w:r w:rsidR="002A658D" w:rsidRPr="003278EA">
        <w:rPr>
          <w:rFonts w:cs="Arial"/>
        </w:rPr>
        <w:t xml:space="preserve">particularly in </w:t>
      </w:r>
      <w:r w:rsidR="00644A67" w:rsidRPr="003278EA">
        <w:rPr>
          <w:rFonts w:cs="Arial"/>
        </w:rPr>
        <w:t xml:space="preserve">care home settings, such as dementia care leading to more effective care planning. </w:t>
      </w:r>
      <w:r w:rsidRPr="003278EA">
        <w:rPr>
          <w:rFonts w:cs="Arial"/>
        </w:rPr>
        <w:t>This report also discusses the Health and Care Act 2022, Equality Act 2010 and Care Act 2014</w:t>
      </w:r>
      <w:r w:rsidR="00366FB6" w:rsidRPr="003278EA">
        <w:rPr>
          <w:rFonts w:cs="Arial"/>
        </w:rPr>
        <w:t xml:space="preserve"> </w:t>
      </w:r>
      <w:r w:rsidR="00DF3BA0" w:rsidRPr="003278EA">
        <w:rPr>
          <w:rFonts w:cs="Arial"/>
        </w:rPr>
        <w:t xml:space="preserve">highlighting </w:t>
      </w:r>
      <w:r w:rsidR="00366FB6" w:rsidRPr="003278EA">
        <w:rPr>
          <w:rFonts w:cs="Arial"/>
        </w:rPr>
        <w:t xml:space="preserve">their relevance </w:t>
      </w:r>
      <w:r w:rsidR="00DF3BA0" w:rsidRPr="003278EA">
        <w:rPr>
          <w:rFonts w:cs="Arial"/>
        </w:rPr>
        <w:t xml:space="preserve">to person-centred care and partnership working. Finally, </w:t>
      </w:r>
      <w:r w:rsidR="00DD7537" w:rsidRPr="003278EA">
        <w:rPr>
          <w:rFonts w:cs="Arial"/>
        </w:rPr>
        <w:t xml:space="preserve">it is </w:t>
      </w:r>
      <w:r w:rsidR="001207AD" w:rsidRPr="003278EA">
        <w:rPr>
          <w:rFonts w:cs="Arial"/>
        </w:rPr>
        <w:t>recommended</w:t>
      </w:r>
      <w:r w:rsidR="00DD7537" w:rsidRPr="003278EA">
        <w:rPr>
          <w:rFonts w:cs="Arial"/>
        </w:rPr>
        <w:t xml:space="preserve"> that continued investment in staff training and digital </w:t>
      </w:r>
      <w:r w:rsidR="001207AD" w:rsidRPr="003278EA">
        <w:rPr>
          <w:rFonts w:cs="Arial"/>
        </w:rPr>
        <w:t xml:space="preserve">resources is essential </w:t>
      </w:r>
      <w:r w:rsidR="00DE65D7" w:rsidRPr="003278EA">
        <w:rPr>
          <w:rFonts w:cs="Arial"/>
        </w:rPr>
        <w:t xml:space="preserve">to support development of high quality and collaborative care within the UK. </w:t>
      </w:r>
    </w:p>
    <w:p w14:paraId="3D75829D" w14:textId="77777777" w:rsidR="00F941AA" w:rsidRPr="003278EA" w:rsidRDefault="00F941AA" w:rsidP="003278EA">
      <w:pPr>
        <w:spacing w:line="360" w:lineRule="auto"/>
        <w:jc w:val="left"/>
        <w:rPr>
          <w:rFonts w:cs="Arial"/>
        </w:rPr>
      </w:pPr>
    </w:p>
    <w:p w14:paraId="3EC49EE8" w14:textId="77777777" w:rsidR="00523BDA" w:rsidRPr="003278EA" w:rsidRDefault="00523BDA" w:rsidP="003278EA">
      <w:pPr>
        <w:spacing w:line="360" w:lineRule="auto"/>
        <w:jc w:val="left"/>
        <w:rPr>
          <w:rFonts w:cs="Arial"/>
        </w:rPr>
      </w:pPr>
    </w:p>
    <w:p w14:paraId="4A9BB81D" w14:textId="60C9F7A6" w:rsidR="00523BDA" w:rsidRPr="003278EA" w:rsidRDefault="00523BDA" w:rsidP="003278EA">
      <w:pPr>
        <w:spacing w:line="360" w:lineRule="auto"/>
        <w:jc w:val="left"/>
        <w:rPr>
          <w:rFonts w:cs="Arial"/>
        </w:rPr>
        <w:sectPr w:rsidR="00523BDA" w:rsidRPr="003278EA" w:rsidSect="001171BD">
          <w:pgSz w:w="11909" w:h="16834" w:code="9"/>
          <w:pgMar w:top="1440" w:right="1440" w:bottom="1440" w:left="1440" w:header="720" w:footer="720" w:gutter="0"/>
          <w:cols w:space="720"/>
          <w:docGrid w:linePitch="360"/>
        </w:sectPr>
      </w:pPr>
    </w:p>
    <w:p w14:paraId="0A61E88F" w14:textId="14FD980B" w:rsidR="00F941AA" w:rsidRPr="003278EA" w:rsidRDefault="00F941AA" w:rsidP="003278EA">
      <w:pPr>
        <w:spacing w:line="360" w:lineRule="auto"/>
        <w:jc w:val="left"/>
        <w:rPr>
          <w:rFonts w:cs="Arial"/>
          <w:b/>
          <w:bCs/>
          <w:u w:val="single"/>
        </w:rPr>
      </w:pPr>
      <w:r w:rsidRPr="003278EA">
        <w:rPr>
          <w:rFonts w:cs="Arial"/>
          <w:b/>
          <w:bCs/>
          <w:u w:val="single"/>
        </w:rPr>
        <w:lastRenderedPageBreak/>
        <w:t>Reference List</w:t>
      </w:r>
    </w:p>
    <w:p w14:paraId="69237B55" w14:textId="77777777" w:rsidR="00F941AA" w:rsidRPr="003278EA" w:rsidRDefault="00F941AA" w:rsidP="003278EA">
      <w:pPr>
        <w:pStyle w:val="NormalWeb"/>
        <w:spacing w:before="0" w:beforeAutospacing="0" w:after="240" w:afterAutospacing="0" w:line="360" w:lineRule="auto"/>
        <w:ind w:left="720" w:hanging="720"/>
        <w:rPr>
          <w:rFonts w:ascii="Arial" w:hAnsi="Arial" w:cs="Arial"/>
          <w:sz w:val="22"/>
          <w:szCs w:val="22"/>
        </w:rPr>
      </w:pPr>
      <w:r w:rsidRPr="003278EA">
        <w:rPr>
          <w:rFonts w:ascii="Arial" w:hAnsi="Arial" w:cs="Arial"/>
          <w:sz w:val="22"/>
          <w:szCs w:val="22"/>
        </w:rPr>
        <w:t xml:space="preserve">Ahmed, A., </w:t>
      </w:r>
      <w:proofErr w:type="spellStart"/>
      <w:r w:rsidRPr="003278EA">
        <w:rPr>
          <w:rFonts w:ascii="Arial" w:hAnsi="Arial" w:cs="Arial"/>
          <w:sz w:val="22"/>
          <w:szCs w:val="22"/>
        </w:rPr>
        <w:t>Muijsenbergh</w:t>
      </w:r>
      <w:proofErr w:type="spellEnd"/>
      <w:r w:rsidRPr="003278EA">
        <w:rPr>
          <w:rFonts w:ascii="Arial" w:hAnsi="Arial" w:cs="Arial"/>
          <w:sz w:val="22"/>
          <w:szCs w:val="22"/>
        </w:rPr>
        <w:t xml:space="preserve">, M.E.T.C. van den and </w:t>
      </w:r>
      <w:proofErr w:type="spellStart"/>
      <w:r w:rsidRPr="003278EA">
        <w:rPr>
          <w:rFonts w:ascii="Arial" w:hAnsi="Arial" w:cs="Arial"/>
          <w:sz w:val="22"/>
          <w:szCs w:val="22"/>
        </w:rPr>
        <w:t>Vrijhoef</w:t>
      </w:r>
      <w:proofErr w:type="spellEnd"/>
      <w:r w:rsidRPr="003278EA">
        <w:rPr>
          <w:rFonts w:ascii="Arial" w:hAnsi="Arial" w:cs="Arial"/>
          <w:sz w:val="22"/>
          <w:szCs w:val="22"/>
        </w:rPr>
        <w:t>, H.J.M. (2022). Person</w:t>
      </w:r>
      <w:r w:rsidRPr="003278EA">
        <w:rPr>
          <w:rFonts w:ascii="Cambria Math" w:hAnsi="Cambria Math" w:cs="Cambria Math"/>
          <w:sz w:val="22"/>
          <w:szCs w:val="22"/>
        </w:rPr>
        <w:t>‐</w:t>
      </w:r>
      <w:r w:rsidRPr="003278EA">
        <w:rPr>
          <w:rFonts w:ascii="Arial" w:hAnsi="Arial" w:cs="Arial"/>
          <w:sz w:val="22"/>
          <w:szCs w:val="22"/>
        </w:rPr>
        <w:t xml:space="preserve">centred Care in Primary care: What Works for whom, How and in What circumstances? </w:t>
      </w:r>
      <w:r w:rsidRPr="003278EA">
        <w:rPr>
          <w:rFonts w:ascii="Arial" w:hAnsi="Arial" w:cs="Arial"/>
          <w:i/>
          <w:iCs/>
          <w:sz w:val="22"/>
          <w:szCs w:val="22"/>
        </w:rPr>
        <w:t>Health &amp; Social Care in the Community</w:t>
      </w:r>
      <w:r w:rsidRPr="003278EA">
        <w:rPr>
          <w:rFonts w:ascii="Arial" w:hAnsi="Arial" w:cs="Arial"/>
          <w:sz w:val="22"/>
          <w:szCs w:val="22"/>
        </w:rPr>
        <w:t>, 30(6).</w:t>
      </w:r>
    </w:p>
    <w:p w14:paraId="113F4D5D" w14:textId="77777777" w:rsidR="00F941AA" w:rsidRPr="003278EA" w:rsidRDefault="00F941AA" w:rsidP="003278EA">
      <w:pPr>
        <w:pStyle w:val="NormalWeb"/>
        <w:spacing w:before="0" w:beforeAutospacing="0" w:after="240" w:afterAutospacing="0" w:line="360" w:lineRule="auto"/>
        <w:ind w:left="720" w:hanging="720"/>
        <w:rPr>
          <w:rFonts w:ascii="Arial" w:hAnsi="Arial" w:cs="Arial"/>
          <w:sz w:val="22"/>
          <w:szCs w:val="22"/>
        </w:rPr>
      </w:pPr>
      <w:r w:rsidRPr="003278EA">
        <w:rPr>
          <w:rFonts w:ascii="Arial" w:hAnsi="Arial" w:cs="Arial"/>
          <w:sz w:val="22"/>
          <w:szCs w:val="22"/>
        </w:rPr>
        <w:t xml:space="preserve">Burley, G. and Arai, L. (2023). Ethics and ethical dilemmas in health and social care. In: </w:t>
      </w:r>
      <w:r w:rsidRPr="003278EA">
        <w:rPr>
          <w:rFonts w:ascii="Arial" w:hAnsi="Arial" w:cs="Arial"/>
          <w:i/>
          <w:iCs/>
          <w:sz w:val="22"/>
          <w:szCs w:val="22"/>
        </w:rPr>
        <w:t>Foundations for 21st-Century Health and Social Care</w:t>
      </w:r>
      <w:r w:rsidRPr="003278EA">
        <w:rPr>
          <w:rFonts w:ascii="Arial" w:hAnsi="Arial" w:cs="Arial"/>
          <w:sz w:val="22"/>
          <w:szCs w:val="22"/>
        </w:rPr>
        <w:t>. Routledge, pp.188–199.</w:t>
      </w:r>
    </w:p>
    <w:p w14:paraId="4487A853" w14:textId="77777777" w:rsidR="00F941AA" w:rsidRPr="003278EA" w:rsidRDefault="00F941AA" w:rsidP="003278EA">
      <w:pPr>
        <w:pStyle w:val="NormalWeb"/>
        <w:spacing w:before="0" w:beforeAutospacing="0" w:after="240" w:afterAutospacing="0" w:line="360" w:lineRule="auto"/>
        <w:ind w:left="720" w:hanging="720"/>
        <w:rPr>
          <w:rFonts w:ascii="Arial" w:hAnsi="Arial" w:cs="Arial"/>
          <w:sz w:val="22"/>
          <w:szCs w:val="22"/>
        </w:rPr>
      </w:pPr>
      <w:proofErr w:type="spellStart"/>
      <w:r w:rsidRPr="003278EA">
        <w:rPr>
          <w:rFonts w:ascii="Arial" w:hAnsi="Arial" w:cs="Arial"/>
          <w:sz w:val="22"/>
          <w:szCs w:val="22"/>
        </w:rPr>
        <w:t>Chowthi</w:t>
      </w:r>
      <w:proofErr w:type="spellEnd"/>
      <w:r w:rsidRPr="003278EA">
        <w:rPr>
          <w:rFonts w:ascii="Arial" w:hAnsi="Arial" w:cs="Arial"/>
          <w:sz w:val="22"/>
          <w:szCs w:val="22"/>
        </w:rPr>
        <w:t xml:space="preserve">-Williams, A. (2025). </w:t>
      </w:r>
      <w:r w:rsidRPr="003278EA">
        <w:rPr>
          <w:rFonts w:ascii="Arial" w:hAnsi="Arial" w:cs="Arial"/>
          <w:i/>
          <w:iCs/>
          <w:sz w:val="22"/>
          <w:szCs w:val="22"/>
        </w:rPr>
        <w:t>Leading Quality Improvement in Nursing, Health &amp; Social Care</w:t>
      </w:r>
      <w:r w:rsidRPr="003278EA">
        <w:rPr>
          <w:rFonts w:ascii="Arial" w:hAnsi="Arial" w:cs="Arial"/>
          <w:sz w:val="22"/>
          <w:szCs w:val="22"/>
        </w:rPr>
        <w:t>. SAGE Publications Limited.</w:t>
      </w:r>
    </w:p>
    <w:p w14:paraId="23515331" w14:textId="77777777" w:rsidR="00F941AA" w:rsidRPr="003278EA" w:rsidRDefault="00F941AA" w:rsidP="003278EA">
      <w:pPr>
        <w:pStyle w:val="NormalWeb"/>
        <w:spacing w:before="0" w:beforeAutospacing="0" w:after="240" w:afterAutospacing="0" w:line="360" w:lineRule="auto"/>
        <w:ind w:left="720" w:hanging="720"/>
        <w:rPr>
          <w:rFonts w:ascii="Arial" w:hAnsi="Arial" w:cs="Arial"/>
          <w:sz w:val="22"/>
          <w:szCs w:val="22"/>
        </w:rPr>
      </w:pPr>
      <w:r w:rsidRPr="003278EA">
        <w:rPr>
          <w:rFonts w:ascii="Arial" w:hAnsi="Arial" w:cs="Arial"/>
          <w:sz w:val="22"/>
          <w:szCs w:val="22"/>
        </w:rPr>
        <w:t xml:space="preserve">Ekman, I. and Swedberg, K. (2022). Person-centred care, theory, operationalisation and effects. In: </w:t>
      </w:r>
      <w:r w:rsidRPr="003278EA">
        <w:rPr>
          <w:rFonts w:ascii="Arial" w:hAnsi="Arial" w:cs="Arial"/>
          <w:i/>
          <w:iCs/>
          <w:sz w:val="22"/>
          <w:szCs w:val="22"/>
        </w:rPr>
        <w:t>Intelligent systems for sustainable person-centred healthcare</w:t>
      </w:r>
      <w:r w:rsidRPr="003278EA">
        <w:rPr>
          <w:rFonts w:ascii="Arial" w:hAnsi="Arial" w:cs="Arial"/>
          <w:sz w:val="22"/>
          <w:szCs w:val="22"/>
        </w:rPr>
        <w:t>. Cham: Springer International Publishing, pp.23–33.</w:t>
      </w:r>
    </w:p>
    <w:p w14:paraId="01F14CE1" w14:textId="77777777" w:rsidR="00F941AA" w:rsidRPr="003278EA" w:rsidRDefault="00F941AA" w:rsidP="003278EA">
      <w:pPr>
        <w:pStyle w:val="NormalWeb"/>
        <w:spacing w:before="0" w:beforeAutospacing="0" w:after="240" w:afterAutospacing="0" w:line="360" w:lineRule="auto"/>
        <w:ind w:left="720" w:hanging="720"/>
        <w:rPr>
          <w:rFonts w:ascii="Arial" w:hAnsi="Arial" w:cs="Arial"/>
          <w:sz w:val="22"/>
          <w:szCs w:val="22"/>
        </w:rPr>
      </w:pPr>
      <w:r w:rsidRPr="003278EA">
        <w:rPr>
          <w:rFonts w:ascii="Arial" w:hAnsi="Arial" w:cs="Arial"/>
          <w:sz w:val="22"/>
          <w:szCs w:val="22"/>
        </w:rPr>
        <w:t xml:space="preserve">England.nhs.uk (2015). </w:t>
      </w:r>
      <w:r w:rsidRPr="003278EA">
        <w:rPr>
          <w:rFonts w:ascii="Arial" w:hAnsi="Arial" w:cs="Arial"/>
          <w:i/>
          <w:iCs/>
          <w:sz w:val="22"/>
          <w:szCs w:val="22"/>
        </w:rPr>
        <w:t xml:space="preserve">Introducing the 6 </w:t>
      </w:r>
      <w:proofErr w:type="gramStart"/>
      <w:r w:rsidRPr="003278EA">
        <w:rPr>
          <w:rFonts w:ascii="Arial" w:hAnsi="Arial" w:cs="Arial"/>
          <w:i/>
          <w:iCs/>
          <w:sz w:val="22"/>
          <w:szCs w:val="22"/>
        </w:rPr>
        <w:t>C’s</w:t>
      </w:r>
      <w:proofErr w:type="gramEnd"/>
      <w:r w:rsidRPr="003278EA">
        <w:rPr>
          <w:rFonts w:ascii="Arial" w:hAnsi="Arial" w:cs="Arial"/>
          <w:sz w:val="22"/>
          <w:szCs w:val="22"/>
        </w:rPr>
        <w:t>. [online] NHS England. Available at: https://www.england.nhs.uk/6cs/wp-content/uploads/sites/25/2015/03/introducing-the-6cs.pdf [Accessed 24 Mar. 2026].</w:t>
      </w:r>
    </w:p>
    <w:p w14:paraId="211F118E" w14:textId="77777777" w:rsidR="00F941AA" w:rsidRPr="003278EA" w:rsidRDefault="00F941AA" w:rsidP="003278EA">
      <w:pPr>
        <w:pStyle w:val="NormalWeb"/>
        <w:spacing w:before="0" w:beforeAutospacing="0" w:after="240" w:afterAutospacing="0" w:line="360" w:lineRule="auto"/>
        <w:ind w:left="720" w:hanging="720"/>
        <w:rPr>
          <w:rFonts w:ascii="Arial" w:hAnsi="Arial" w:cs="Arial"/>
          <w:sz w:val="22"/>
          <w:szCs w:val="22"/>
        </w:rPr>
      </w:pPr>
      <w:r w:rsidRPr="003278EA">
        <w:rPr>
          <w:rFonts w:ascii="Arial" w:hAnsi="Arial" w:cs="Arial"/>
          <w:sz w:val="22"/>
          <w:szCs w:val="22"/>
        </w:rPr>
        <w:t>Ghasemi, M., Amini-</w:t>
      </w:r>
      <w:proofErr w:type="spellStart"/>
      <w:r w:rsidRPr="003278EA">
        <w:rPr>
          <w:rFonts w:ascii="Arial" w:hAnsi="Arial" w:cs="Arial"/>
          <w:sz w:val="22"/>
          <w:szCs w:val="22"/>
        </w:rPr>
        <w:t>Rarani</w:t>
      </w:r>
      <w:proofErr w:type="spellEnd"/>
      <w:r w:rsidRPr="003278EA">
        <w:rPr>
          <w:rFonts w:ascii="Arial" w:hAnsi="Arial" w:cs="Arial"/>
          <w:sz w:val="22"/>
          <w:szCs w:val="22"/>
        </w:rPr>
        <w:t xml:space="preserve">, M., </w:t>
      </w:r>
      <w:proofErr w:type="spellStart"/>
      <w:r w:rsidRPr="003278EA">
        <w:rPr>
          <w:rFonts w:ascii="Arial" w:hAnsi="Arial" w:cs="Arial"/>
          <w:sz w:val="22"/>
          <w:szCs w:val="22"/>
        </w:rPr>
        <w:t>Shaarbafchi</w:t>
      </w:r>
      <w:proofErr w:type="spellEnd"/>
      <w:r w:rsidRPr="003278EA">
        <w:rPr>
          <w:rFonts w:ascii="Arial" w:hAnsi="Arial" w:cs="Arial"/>
          <w:sz w:val="22"/>
          <w:szCs w:val="22"/>
        </w:rPr>
        <w:t xml:space="preserve"> Zadeh, N. and Karimi, S. (2022). Role of Public-Private Partnerships in Primary Healthcare Services Worldwide: A Scoping Review. </w:t>
      </w:r>
      <w:r w:rsidRPr="003278EA">
        <w:rPr>
          <w:rFonts w:ascii="Arial" w:hAnsi="Arial" w:cs="Arial"/>
          <w:i/>
          <w:iCs/>
          <w:sz w:val="22"/>
          <w:szCs w:val="22"/>
        </w:rPr>
        <w:t>Health Scope</w:t>
      </w:r>
      <w:r w:rsidRPr="003278EA">
        <w:rPr>
          <w:rFonts w:ascii="Arial" w:hAnsi="Arial" w:cs="Arial"/>
          <w:sz w:val="22"/>
          <w:szCs w:val="22"/>
        </w:rPr>
        <w:t>, 11(3).</w:t>
      </w:r>
    </w:p>
    <w:p w14:paraId="3FF148CF" w14:textId="77777777" w:rsidR="00F941AA" w:rsidRPr="003278EA" w:rsidRDefault="00F941AA" w:rsidP="003278EA">
      <w:pPr>
        <w:pStyle w:val="NormalWeb"/>
        <w:spacing w:before="0" w:beforeAutospacing="0" w:after="240" w:afterAutospacing="0" w:line="360" w:lineRule="auto"/>
        <w:ind w:left="720" w:hanging="720"/>
        <w:rPr>
          <w:rFonts w:ascii="Arial" w:hAnsi="Arial" w:cs="Arial"/>
          <w:sz w:val="22"/>
          <w:szCs w:val="22"/>
        </w:rPr>
      </w:pPr>
      <w:r w:rsidRPr="003278EA">
        <w:rPr>
          <w:rFonts w:ascii="Arial" w:hAnsi="Arial" w:cs="Arial"/>
          <w:sz w:val="22"/>
          <w:szCs w:val="22"/>
        </w:rPr>
        <w:t xml:space="preserve">Legislation.gov.uk (2010). </w:t>
      </w:r>
      <w:r w:rsidRPr="003278EA">
        <w:rPr>
          <w:rFonts w:ascii="Arial" w:hAnsi="Arial" w:cs="Arial"/>
          <w:i/>
          <w:iCs/>
          <w:sz w:val="22"/>
          <w:szCs w:val="22"/>
        </w:rPr>
        <w:t>Equality Act 2010</w:t>
      </w:r>
      <w:r w:rsidRPr="003278EA">
        <w:rPr>
          <w:rFonts w:ascii="Arial" w:hAnsi="Arial" w:cs="Arial"/>
          <w:sz w:val="22"/>
          <w:szCs w:val="22"/>
        </w:rPr>
        <w:t>. [online] Legislation.gov.uk. Available at: https://www.legislation.gov.uk/ukpga/2010/15/contents [Accessed 24 Mar. 2026].</w:t>
      </w:r>
    </w:p>
    <w:p w14:paraId="2682FDF9" w14:textId="77777777" w:rsidR="00F941AA" w:rsidRPr="003278EA" w:rsidRDefault="00F941AA" w:rsidP="003278EA">
      <w:pPr>
        <w:pStyle w:val="NormalWeb"/>
        <w:spacing w:before="0" w:beforeAutospacing="0" w:after="240" w:afterAutospacing="0" w:line="360" w:lineRule="auto"/>
        <w:ind w:left="720" w:hanging="720"/>
        <w:rPr>
          <w:rFonts w:ascii="Arial" w:hAnsi="Arial" w:cs="Arial"/>
          <w:sz w:val="22"/>
          <w:szCs w:val="22"/>
        </w:rPr>
      </w:pPr>
      <w:r w:rsidRPr="003278EA">
        <w:rPr>
          <w:rFonts w:ascii="Arial" w:hAnsi="Arial" w:cs="Arial"/>
          <w:sz w:val="22"/>
          <w:szCs w:val="22"/>
        </w:rPr>
        <w:t xml:space="preserve">Legislation.gov.uk (2014). </w:t>
      </w:r>
      <w:r w:rsidRPr="003278EA">
        <w:rPr>
          <w:rFonts w:ascii="Arial" w:hAnsi="Arial" w:cs="Arial"/>
          <w:i/>
          <w:iCs/>
          <w:sz w:val="22"/>
          <w:szCs w:val="22"/>
        </w:rPr>
        <w:t>Care Act 2014</w:t>
      </w:r>
      <w:r w:rsidRPr="003278EA">
        <w:rPr>
          <w:rFonts w:ascii="Arial" w:hAnsi="Arial" w:cs="Arial"/>
          <w:sz w:val="22"/>
          <w:szCs w:val="22"/>
        </w:rPr>
        <w:t>. [online] Legislation.gov.uk. Available at: https://www.legislation.gov.uk/ukpga/2014/23/section/6 [Accessed 24 Mar. 2026].</w:t>
      </w:r>
    </w:p>
    <w:p w14:paraId="0A560BF5" w14:textId="77777777" w:rsidR="00F941AA" w:rsidRPr="003278EA" w:rsidRDefault="00F941AA" w:rsidP="003278EA">
      <w:pPr>
        <w:pStyle w:val="NormalWeb"/>
        <w:spacing w:before="0" w:beforeAutospacing="0" w:after="240" w:afterAutospacing="0" w:line="360" w:lineRule="auto"/>
        <w:ind w:left="720" w:hanging="720"/>
        <w:rPr>
          <w:rFonts w:ascii="Arial" w:hAnsi="Arial" w:cs="Arial"/>
          <w:sz w:val="22"/>
          <w:szCs w:val="22"/>
        </w:rPr>
      </w:pPr>
      <w:r w:rsidRPr="003278EA">
        <w:rPr>
          <w:rFonts w:ascii="Arial" w:hAnsi="Arial" w:cs="Arial"/>
          <w:sz w:val="22"/>
          <w:szCs w:val="22"/>
        </w:rPr>
        <w:t xml:space="preserve">Legislation.gov.uk (2022). </w:t>
      </w:r>
      <w:r w:rsidRPr="003278EA">
        <w:rPr>
          <w:rFonts w:ascii="Arial" w:hAnsi="Arial" w:cs="Arial"/>
          <w:i/>
          <w:iCs/>
          <w:sz w:val="22"/>
          <w:szCs w:val="22"/>
        </w:rPr>
        <w:t>Health and Care Act 2022</w:t>
      </w:r>
      <w:r w:rsidRPr="003278EA">
        <w:rPr>
          <w:rFonts w:ascii="Arial" w:hAnsi="Arial" w:cs="Arial"/>
          <w:sz w:val="22"/>
          <w:szCs w:val="22"/>
        </w:rPr>
        <w:t>. [online] Legislation.gov.uk. Available at: https://www.legislation.gov.uk/ukpga/2022/31/contents [Accessed 24 Mar. 2026].</w:t>
      </w:r>
    </w:p>
    <w:p w14:paraId="221568F5" w14:textId="77777777" w:rsidR="00F941AA" w:rsidRPr="003278EA" w:rsidRDefault="00F941AA" w:rsidP="003278EA">
      <w:pPr>
        <w:pStyle w:val="NormalWeb"/>
        <w:spacing w:before="0" w:beforeAutospacing="0" w:after="240" w:afterAutospacing="0" w:line="360" w:lineRule="auto"/>
        <w:ind w:left="720" w:hanging="720"/>
        <w:rPr>
          <w:rFonts w:ascii="Arial" w:hAnsi="Arial" w:cs="Arial"/>
          <w:sz w:val="22"/>
          <w:szCs w:val="22"/>
        </w:rPr>
      </w:pPr>
      <w:r w:rsidRPr="003278EA">
        <w:rPr>
          <w:rFonts w:ascii="Arial" w:hAnsi="Arial" w:cs="Arial"/>
          <w:sz w:val="22"/>
          <w:szCs w:val="22"/>
        </w:rPr>
        <w:t xml:space="preserve">Lim, C. (2021). </w:t>
      </w:r>
      <w:r w:rsidRPr="003278EA">
        <w:rPr>
          <w:rFonts w:ascii="Arial" w:hAnsi="Arial" w:cs="Arial"/>
          <w:i/>
          <w:iCs/>
          <w:sz w:val="22"/>
          <w:szCs w:val="22"/>
        </w:rPr>
        <w:t xml:space="preserve">The 6 </w:t>
      </w:r>
      <w:proofErr w:type="gramStart"/>
      <w:r w:rsidRPr="003278EA">
        <w:rPr>
          <w:rFonts w:ascii="Arial" w:hAnsi="Arial" w:cs="Arial"/>
          <w:i/>
          <w:iCs/>
          <w:sz w:val="22"/>
          <w:szCs w:val="22"/>
        </w:rPr>
        <w:t>C’s</w:t>
      </w:r>
      <w:proofErr w:type="gramEnd"/>
      <w:r w:rsidRPr="003278EA">
        <w:rPr>
          <w:rFonts w:ascii="Arial" w:hAnsi="Arial" w:cs="Arial"/>
          <w:i/>
          <w:iCs/>
          <w:sz w:val="22"/>
          <w:szCs w:val="22"/>
        </w:rPr>
        <w:t xml:space="preserve"> of Social Care</w:t>
      </w:r>
      <w:r w:rsidRPr="003278EA">
        <w:rPr>
          <w:rFonts w:ascii="Arial" w:hAnsi="Arial" w:cs="Arial"/>
          <w:sz w:val="22"/>
          <w:szCs w:val="22"/>
        </w:rPr>
        <w:t>. [online] www.theaccessgroup.com. Available at: https://www.theaccessgroup.com/en-gb/blog/hsc-the-6-c-s-of-social-care/ [Accessed 24 Mar. 2026].</w:t>
      </w:r>
    </w:p>
    <w:p w14:paraId="2A684643" w14:textId="77777777" w:rsidR="00F941AA" w:rsidRPr="003278EA" w:rsidRDefault="00F941AA" w:rsidP="003278EA">
      <w:pPr>
        <w:pStyle w:val="NormalWeb"/>
        <w:spacing w:before="0" w:beforeAutospacing="0" w:after="240" w:afterAutospacing="0" w:line="360" w:lineRule="auto"/>
        <w:ind w:left="720" w:hanging="720"/>
        <w:rPr>
          <w:rFonts w:ascii="Arial" w:hAnsi="Arial" w:cs="Arial"/>
          <w:sz w:val="22"/>
          <w:szCs w:val="22"/>
        </w:rPr>
      </w:pPr>
      <w:proofErr w:type="spellStart"/>
      <w:r w:rsidRPr="003278EA">
        <w:rPr>
          <w:rFonts w:ascii="Arial" w:hAnsi="Arial" w:cs="Arial"/>
          <w:sz w:val="22"/>
          <w:szCs w:val="22"/>
        </w:rPr>
        <w:t>Linnanen</w:t>
      </w:r>
      <w:proofErr w:type="spellEnd"/>
      <w:r w:rsidRPr="003278EA">
        <w:rPr>
          <w:rFonts w:ascii="Arial" w:hAnsi="Arial" w:cs="Arial"/>
          <w:sz w:val="22"/>
          <w:szCs w:val="22"/>
        </w:rPr>
        <w:t>, C., Hemberg, J., Bjerga, G.H., Ueland, V. and Bergdahl, E. (2025). Possibilities and Limitations in Person</w:t>
      </w:r>
      <w:r w:rsidRPr="003278EA">
        <w:rPr>
          <w:rFonts w:ascii="Cambria Math" w:hAnsi="Cambria Math" w:cs="Cambria Math"/>
          <w:sz w:val="22"/>
          <w:szCs w:val="22"/>
        </w:rPr>
        <w:t>‐</w:t>
      </w:r>
      <w:r w:rsidRPr="003278EA">
        <w:rPr>
          <w:rFonts w:ascii="Arial" w:hAnsi="Arial" w:cs="Arial"/>
          <w:sz w:val="22"/>
          <w:szCs w:val="22"/>
        </w:rPr>
        <w:t xml:space="preserve">Centred Cancer Care: A Qualitative Study. </w:t>
      </w:r>
      <w:r w:rsidRPr="003278EA">
        <w:rPr>
          <w:rFonts w:ascii="Arial" w:hAnsi="Arial" w:cs="Arial"/>
          <w:i/>
          <w:iCs/>
          <w:sz w:val="22"/>
          <w:szCs w:val="22"/>
        </w:rPr>
        <w:t>Scandinavian Journal of Caring Sciences</w:t>
      </w:r>
      <w:r w:rsidRPr="003278EA">
        <w:rPr>
          <w:rFonts w:ascii="Arial" w:hAnsi="Arial" w:cs="Arial"/>
          <w:sz w:val="22"/>
          <w:szCs w:val="22"/>
        </w:rPr>
        <w:t>, 39(1).</w:t>
      </w:r>
    </w:p>
    <w:p w14:paraId="7D5C4836" w14:textId="77777777" w:rsidR="00F941AA" w:rsidRPr="003278EA" w:rsidRDefault="00F941AA" w:rsidP="003278EA">
      <w:pPr>
        <w:pStyle w:val="NormalWeb"/>
        <w:spacing w:before="0" w:beforeAutospacing="0" w:after="240" w:afterAutospacing="0" w:line="360" w:lineRule="auto"/>
        <w:ind w:left="720" w:hanging="720"/>
        <w:rPr>
          <w:rFonts w:ascii="Arial" w:hAnsi="Arial" w:cs="Arial"/>
          <w:sz w:val="22"/>
          <w:szCs w:val="22"/>
        </w:rPr>
      </w:pPr>
      <w:r w:rsidRPr="003278EA">
        <w:rPr>
          <w:rFonts w:ascii="Arial" w:hAnsi="Arial" w:cs="Arial"/>
          <w:sz w:val="22"/>
          <w:szCs w:val="22"/>
        </w:rPr>
        <w:lastRenderedPageBreak/>
        <w:t xml:space="preserve">McCormack, B., McCance, T., Bulley, C., Brown, D., McMillan, A. and Martin, S. (2021). </w:t>
      </w:r>
      <w:r w:rsidRPr="003278EA">
        <w:rPr>
          <w:rFonts w:ascii="Arial" w:hAnsi="Arial" w:cs="Arial"/>
          <w:i/>
          <w:iCs/>
          <w:sz w:val="22"/>
          <w:szCs w:val="22"/>
        </w:rPr>
        <w:t>Fundamentals of person-centred practice: A guide for healthcare students.</w:t>
      </w:r>
      <w:r w:rsidRPr="003278EA">
        <w:rPr>
          <w:rFonts w:ascii="Arial" w:hAnsi="Arial" w:cs="Arial"/>
          <w:sz w:val="22"/>
          <w:szCs w:val="22"/>
        </w:rPr>
        <w:t xml:space="preserve"> S.L.: Wiley-Blackwell.</w:t>
      </w:r>
    </w:p>
    <w:p w14:paraId="584B3195" w14:textId="77777777" w:rsidR="00F941AA" w:rsidRPr="003278EA" w:rsidRDefault="00F941AA" w:rsidP="003278EA">
      <w:pPr>
        <w:pStyle w:val="NormalWeb"/>
        <w:spacing w:before="0" w:beforeAutospacing="0" w:after="240" w:afterAutospacing="0" w:line="360" w:lineRule="auto"/>
        <w:ind w:left="720" w:hanging="720"/>
        <w:rPr>
          <w:rFonts w:ascii="Arial" w:hAnsi="Arial" w:cs="Arial"/>
          <w:sz w:val="22"/>
          <w:szCs w:val="22"/>
        </w:rPr>
      </w:pPr>
      <w:r w:rsidRPr="003278EA">
        <w:rPr>
          <w:rFonts w:ascii="Arial" w:hAnsi="Arial" w:cs="Arial"/>
          <w:sz w:val="22"/>
          <w:szCs w:val="22"/>
        </w:rPr>
        <w:t xml:space="preserve">Medacs.com (2025). </w:t>
      </w:r>
      <w:proofErr w:type="spellStart"/>
      <w:r w:rsidRPr="003278EA">
        <w:rPr>
          <w:rFonts w:ascii="Arial" w:hAnsi="Arial" w:cs="Arial"/>
          <w:i/>
          <w:iCs/>
          <w:sz w:val="22"/>
          <w:szCs w:val="22"/>
        </w:rPr>
        <w:t>Medacs</w:t>
      </w:r>
      <w:proofErr w:type="spellEnd"/>
      <w:r w:rsidRPr="003278EA">
        <w:rPr>
          <w:rFonts w:ascii="Arial" w:hAnsi="Arial" w:cs="Arial"/>
          <w:i/>
          <w:iCs/>
          <w:sz w:val="22"/>
          <w:szCs w:val="22"/>
        </w:rPr>
        <w:t xml:space="preserve"> Healthcare</w:t>
      </w:r>
      <w:r w:rsidRPr="003278EA">
        <w:rPr>
          <w:rFonts w:ascii="Arial" w:hAnsi="Arial" w:cs="Arial"/>
          <w:sz w:val="22"/>
          <w:szCs w:val="22"/>
        </w:rPr>
        <w:t>. [online] Medacs.com. Available at: https://www.medacs.com/blogs/the-6-cs/ [Accessed 24 Mar. 2026].</w:t>
      </w:r>
    </w:p>
    <w:p w14:paraId="57BA059B" w14:textId="77777777" w:rsidR="00F941AA" w:rsidRPr="003278EA" w:rsidRDefault="00F941AA" w:rsidP="003278EA">
      <w:pPr>
        <w:pStyle w:val="NormalWeb"/>
        <w:spacing w:before="0" w:beforeAutospacing="0" w:after="240" w:afterAutospacing="0" w:line="360" w:lineRule="auto"/>
        <w:ind w:left="720" w:hanging="720"/>
        <w:rPr>
          <w:rFonts w:ascii="Arial" w:hAnsi="Arial" w:cs="Arial"/>
          <w:sz w:val="22"/>
          <w:szCs w:val="22"/>
        </w:rPr>
      </w:pPr>
      <w:r w:rsidRPr="003278EA">
        <w:rPr>
          <w:rFonts w:ascii="Arial" w:hAnsi="Arial" w:cs="Arial"/>
          <w:sz w:val="22"/>
          <w:szCs w:val="22"/>
        </w:rPr>
        <w:t xml:space="preserve">Morgan, M. (2025). </w:t>
      </w:r>
      <w:r w:rsidRPr="003278EA">
        <w:rPr>
          <w:rFonts w:ascii="Arial" w:hAnsi="Arial" w:cs="Arial"/>
          <w:i/>
          <w:iCs/>
          <w:sz w:val="22"/>
          <w:szCs w:val="22"/>
        </w:rPr>
        <w:t xml:space="preserve">What Is Partnership Working </w:t>
      </w:r>
      <w:proofErr w:type="gramStart"/>
      <w:r w:rsidRPr="003278EA">
        <w:rPr>
          <w:rFonts w:ascii="Arial" w:hAnsi="Arial" w:cs="Arial"/>
          <w:i/>
          <w:iCs/>
          <w:sz w:val="22"/>
          <w:szCs w:val="22"/>
        </w:rPr>
        <w:t>In</w:t>
      </w:r>
      <w:proofErr w:type="gramEnd"/>
      <w:r w:rsidRPr="003278EA">
        <w:rPr>
          <w:rFonts w:ascii="Arial" w:hAnsi="Arial" w:cs="Arial"/>
          <w:i/>
          <w:iCs/>
          <w:sz w:val="22"/>
          <w:szCs w:val="22"/>
        </w:rPr>
        <w:t xml:space="preserve"> Health </w:t>
      </w:r>
      <w:proofErr w:type="gramStart"/>
      <w:r w:rsidRPr="003278EA">
        <w:rPr>
          <w:rFonts w:ascii="Arial" w:hAnsi="Arial" w:cs="Arial"/>
          <w:i/>
          <w:iCs/>
          <w:sz w:val="22"/>
          <w:szCs w:val="22"/>
        </w:rPr>
        <w:t>And</w:t>
      </w:r>
      <w:proofErr w:type="gramEnd"/>
      <w:r w:rsidRPr="003278EA">
        <w:rPr>
          <w:rFonts w:ascii="Arial" w:hAnsi="Arial" w:cs="Arial"/>
          <w:i/>
          <w:iCs/>
          <w:sz w:val="22"/>
          <w:szCs w:val="22"/>
        </w:rPr>
        <w:t xml:space="preserve"> Social Care?</w:t>
      </w:r>
      <w:r w:rsidRPr="003278EA">
        <w:rPr>
          <w:rFonts w:ascii="Arial" w:hAnsi="Arial" w:cs="Arial"/>
          <w:sz w:val="22"/>
          <w:szCs w:val="22"/>
        </w:rPr>
        <w:t xml:space="preserve"> [online] Academy for Health &amp; Fitness. Available at: https://uk.hfonline.org/what-is-partnership-working-in-health-and-social-care/ [Accessed 24 Mar. 2026].</w:t>
      </w:r>
    </w:p>
    <w:p w14:paraId="1675FB67" w14:textId="77777777" w:rsidR="00F941AA" w:rsidRPr="003278EA" w:rsidRDefault="00F941AA" w:rsidP="003278EA">
      <w:pPr>
        <w:pStyle w:val="NormalWeb"/>
        <w:spacing w:before="0" w:beforeAutospacing="0" w:after="240" w:afterAutospacing="0" w:line="360" w:lineRule="auto"/>
        <w:ind w:left="720" w:hanging="720"/>
        <w:rPr>
          <w:rFonts w:ascii="Arial" w:hAnsi="Arial" w:cs="Arial"/>
          <w:sz w:val="22"/>
          <w:szCs w:val="22"/>
        </w:rPr>
      </w:pPr>
      <w:r w:rsidRPr="003278EA">
        <w:rPr>
          <w:rFonts w:ascii="Arial" w:hAnsi="Arial" w:cs="Arial"/>
          <w:sz w:val="22"/>
          <w:szCs w:val="22"/>
        </w:rPr>
        <w:t xml:space="preserve">Prestige-nursing.co.uk (2025). </w:t>
      </w:r>
      <w:r w:rsidRPr="003278EA">
        <w:rPr>
          <w:rFonts w:ascii="Arial" w:hAnsi="Arial" w:cs="Arial"/>
          <w:i/>
          <w:iCs/>
          <w:sz w:val="22"/>
          <w:szCs w:val="22"/>
        </w:rPr>
        <w:t xml:space="preserve">What are </w:t>
      </w:r>
      <w:proofErr w:type="gramStart"/>
      <w:r w:rsidRPr="003278EA">
        <w:rPr>
          <w:rFonts w:ascii="Arial" w:hAnsi="Arial" w:cs="Arial"/>
          <w:i/>
          <w:iCs/>
          <w:sz w:val="22"/>
          <w:szCs w:val="22"/>
        </w:rPr>
        <w:t>The</w:t>
      </w:r>
      <w:proofErr w:type="gramEnd"/>
      <w:r w:rsidRPr="003278EA">
        <w:rPr>
          <w:rFonts w:ascii="Arial" w:hAnsi="Arial" w:cs="Arial"/>
          <w:i/>
          <w:iCs/>
          <w:sz w:val="22"/>
          <w:szCs w:val="22"/>
        </w:rPr>
        <w:t xml:space="preserve"> 6 Cs of Care and Why are They Important?</w:t>
      </w:r>
      <w:r w:rsidRPr="003278EA">
        <w:rPr>
          <w:rFonts w:ascii="Arial" w:hAnsi="Arial" w:cs="Arial"/>
          <w:sz w:val="22"/>
          <w:szCs w:val="22"/>
        </w:rPr>
        <w:t xml:space="preserve"> [online] Prestige Nursing + Care. Available at: https://www.prestige-nursing.co.uk/care-advice/what-are-the-6-cs-of-care-and-why-are-they-important/ [Accessed 24 Mar. 2026].</w:t>
      </w:r>
    </w:p>
    <w:p w14:paraId="473A6E11" w14:textId="77777777" w:rsidR="00F941AA" w:rsidRPr="003278EA" w:rsidRDefault="00F941AA" w:rsidP="003278EA">
      <w:pPr>
        <w:pStyle w:val="NormalWeb"/>
        <w:spacing w:before="0" w:beforeAutospacing="0" w:after="240" w:afterAutospacing="0" w:line="360" w:lineRule="auto"/>
        <w:ind w:left="720" w:hanging="720"/>
        <w:rPr>
          <w:rFonts w:ascii="Arial" w:hAnsi="Arial" w:cs="Arial"/>
          <w:sz w:val="22"/>
          <w:szCs w:val="22"/>
        </w:rPr>
      </w:pPr>
      <w:r w:rsidRPr="003278EA">
        <w:rPr>
          <w:rFonts w:ascii="Arial" w:hAnsi="Arial" w:cs="Arial"/>
          <w:sz w:val="22"/>
          <w:szCs w:val="22"/>
        </w:rPr>
        <w:t xml:space="preserve">Talbot, A. and Vincent, B. (2023). A novel partnership for proactive person-centred anticipatory care in North Lanarkshire. </w:t>
      </w:r>
      <w:r w:rsidRPr="003278EA">
        <w:rPr>
          <w:rFonts w:ascii="Arial" w:hAnsi="Arial" w:cs="Arial"/>
          <w:i/>
          <w:iCs/>
          <w:sz w:val="22"/>
          <w:szCs w:val="22"/>
        </w:rPr>
        <w:t>International Journal of Integrated Care</w:t>
      </w:r>
      <w:r w:rsidRPr="003278EA">
        <w:rPr>
          <w:rFonts w:ascii="Arial" w:hAnsi="Arial" w:cs="Arial"/>
          <w:sz w:val="22"/>
          <w:szCs w:val="22"/>
        </w:rPr>
        <w:t>, 23(S1), p.710.</w:t>
      </w:r>
    </w:p>
    <w:p w14:paraId="20F0BA15" w14:textId="2B0A94D4" w:rsidR="00D61745" w:rsidRPr="003278EA" w:rsidRDefault="00F941AA" w:rsidP="003278EA">
      <w:pPr>
        <w:pStyle w:val="NormalWeb"/>
        <w:spacing w:before="0" w:beforeAutospacing="0" w:after="240" w:afterAutospacing="0" w:line="360" w:lineRule="auto"/>
        <w:ind w:left="720" w:hanging="720"/>
        <w:rPr>
          <w:rFonts w:ascii="Arial" w:hAnsi="Arial" w:cs="Arial"/>
          <w:sz w:val="22"/>
          <w:szCs w:val="22"/>
        </w:rPr>
      </w:pPr>
      <w:r w:rsidRPr="003278EA">
        <w:rPr>
          <w:rFonts w:ascii="Arial" w:hAnsi="Arial" w:cs="Arial"/>
          <w:sz w:val="22"/>
          <w:szCs w:val="22"/>
        </w:rPr>
        <w:t xml:space="preserve">Whittington, C. (2023). Collaboration and partnership in context. In: </w:t>
      </w:r>
      <w:r w:rsidRPr="003278EA">
        <w:rPr>
          <w:rFonts w:ascii="Arial" w:hAnsi="Arial" w:cs="Arial"/>
          <w:i/>
          <w:iCs/>
          <w:sz w:val="22"/>
          <w:szCs w:val="22"/>
        </w:rPr>
        <w:t>Social Work</w:t>
      </w:r>
      <w:r w:rsidRPr="003278EA">
        <w:rPr>
          <w:rFonts w:ascii="Arial" w:hAnsi="Arial" w:cs="Arial"/>
          <w:sz w:val="22"/>
          <w:szCs w:val="22"/>
        </w:rPr>
        <w:t>. Routledge, pp.240–246.</w:t>
      </w:r>
    </w:p>
    <w:sectPr w:rsidR="00D61745" w:rsidRPr="003278EA" w:rsidSect="00D61745">
      <w:footerReference w:type="default" r:id="rId12"/>
      <w:pgSz w:w="11909" w:h="16834"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AD8AA1" w14:textId="77777777" w:rsidR="00516576" w:rsidRDefault="00516576" w:rsidP="00D61745">
      <w:pPr>
        <w:spacing w:after="0" w:line="240" w:lineRule="auto"/>
      </w:pPr>
      <w:r>
        <w:separator/>
      </w:r>
    </w:p>
  </w:endnote>
  <w:endnote w:type="continuationSeparator" w:id="0">
    <w:p w14:paraId="6292FD1D" w14:textId="77777777" w:rsidR="00516576" w:rsidRDefault="00516576" w:rsidP="00D617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8346600"/>
      <w:docPartObj>
        <w:docPartGallery w:val="Page Numbers (Bottom of Page)"/>
        <w:docPartUnique/>
      </w:docPartObj>
    </w:sdtPr>
    <w:sdtContent>
      <w:p w14:paraId="15595A98" w14:textId="1EEDF5BD" w:rsidR="003278EA" w:rsidRDefault="003278EA">
        <w:pPr>
          <w:pStyle w:val="Footer"/>
          <w:jc w:val="right"/>
        </w:pPr>
        <w:r>
          <w:fldChar w:fldCharType="begin"/>
        </w:r>
        <w:r>
          <w:instrText>PAGE   \* MERGEFORMAT</w:instrText>
        </w:r>
        <w:r>
          <w:fldChar w:fldCharType="separate"/>
        </w:r>
        <w:r>
          <w:t>2</w:t>
        </w:r>
        <w:r>
          <w:fldChar w:fldCharType="end"/>
        </w:r>
      </w:p>
    </w:sdtContent>
  </w:sdt>
  <w:p w14:paraId="1F12F99E" w14:textId="7385C340" w:rsidR="00D61745" w:rsidRDefault="00D61745" w:rsidP="00D61745">
    <w:pPr>
      <w:pStyle w:val="Footer"/>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D7A719" w14:textId="4A8C3D1B" w:rsidR="003278EA" w:rsidRDefault="003278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5581CC" w14:textId="77777777" w:rsidR="00516576" w:rsidRDefault="00516576" w:rsidP="00D61745">
      <w:pPr>
        <w:spacing w:after="0" w:line="240" w:lineRule="auto"/>
      </w:pPr>
      <w:r>
        <w:separator/>
      </w:r>
    </w:p>
  </w:footnote>
  <w:footnote w:type="continuationSeparator" w:id="0">
    <w:p w14:paraId="72418617" w14:textId="77777777" w:rsidR="00516576" w:rsidRDefault="00516576" w:rsidP="00D6174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drawingGridHorizontalSpacing w:val="120"/>
  <w:displayHorizontalDrawingGridEvery w:val="2"/>
  <w:displayVerticalDrawingGridEvery w:val="2"/>
  <w:characterSpacingControl w:val="doNotCompress"/>
  <w:hdrShapeDefaults>
    <o:shapedefaults v:ext="edit" spidmax="2051"/>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xtLAwsDSzMDY1NLW0NDVU0lEKTi0uzszPAykwqgUAOhYukiwAAAA="/>
  </w:docVars>
  <w:rsids>
    <w:rsidRoot w:val="000609FC"/>
    <w:rsid w:val="000060EB"/>
    <w:rsid w:val="000609FC"/>
    <w:rsid w:val="000710BB"/>
    <w:rsid w:val="00076781"/>
    <w:rsid w:val="00083EDD"/>
    <w:rsid w:val="000A57C7"/>
    <w:rsid w:val="000A6F19"/>
    <w:rsid w:val="000B37DB"/>
    <w:rsid w:val="000B43BF"/>
    <w:rsid w:val="000D4ADE"/>
    <w:rsid w:val="000D6475"/>
    <w:rsid w:val="000F793B"/>
    <w:rsid w:val="00103C8F"/>
    <w:rsid w:val="001171BD"/>
    <w:rsid w:val="001207AD"/>
    <w:rsid w:val="00125573"/>
    <w:rsid w:val="001335FA"/>
    <w:rsid w:val="00135EB2"/>
    <w:rsid w:val="00142294"/>
    <w:rsid w:val="00145B61"/>
    <w:rsid w:val="001471DF"/>
    <w:rsid w:val="00154499"/>
    <w:rsid w:val="0015644D"/>
    <w:rsid w:val="001C4EBA"/>
    <w:rsid w:val="001D2F4C"/>
    <w:rsid w:val="001D7D9E"/>
    <w:rsid w:val="001F367B"/>
    <w:rsid w:val="001F6ACE"/>
    <w:rsid w:val="002100A9"/>
    <w:rsid w:val="0021617D"/>
    <w:rsid w:val="002163BE"/>
    <w:rsid w:val="00244BA3"/>
    <w:rsid w:val="0024725B"/>
    <w:rsid w:val="0027317A"/>
    <w:rsid w:val="00274FEE"/>
    <w:rsid w:val="00287C80"/>
    <w:rsid w:val="00294FEA"/>
    <w:rsid w:val="00295E38"/>
    <w:rsid w:val="002A3549"/>
    <w:rsid w:val="002A6541"/>
    <w:rsid w:val="002A658D"/>
    <w:rsid w:val="002B0E08"/>
    <w:rsid w:val="002B7F4A"/>
    <w:rsid w:val="002C01A4"/>
    <w:rsid w:val="002D2B39"/>
    <w:rsid w:val="002E73D0"/>
    <w:rsid w:val="002F05A0"/>
    <w:rsid w:val="00303389"/>
    <w:rsid w:val="003278EA"/>
    <w:rsid w:val="00331DAF"/>
    <w:rsid w:val="00366FB6"/>
    <w:rsid w:val="00372504"/>
    <w:rsid w:val="00375B3E"/>
    <w:rsid w:val="003804B0"/>
    <w:rsid w:val="00385C1C"/>
    <w:rsid w:val="003A5954"/>
    <w:rsid w:val="003D564E"/>
    <w:rsid w:val="003D6008"/>
    <w:rsid w:val="003D7995"/>
    <w:rsid w:val="003E25DD"/>
    <w:rsid w:val="0040561F"/>
    <w:rsid w:val="0041062D"/>
    <w:rsid w:val="004225D7"/>
    <w:rsid w:val="00423C8D"/>
    <w:rsid w:val="00424F17"/>
    <w:rsid w:val="00430D55"/>
    <w:rsid w:val="004369B8"/>
    <w:rsid w:val="004752B0"/>
    <w:rsid w:val="004775A6"/>
    <w:rsid w:val="00480440"/>
    <w:rsid w:val="004D198D"/>
    <w:rsid w:val="004D4D1F"/>
    <w:rsid w:val="004E14D8"/>
    <w:rsid w:val="004E4B24"/>
    <w:rsid w:val="004E51E5"/>
    <w:rsid w:val="00516576"/>
    <w:rsid w:val="00523BDA"/>
    <w:rsid w:val="00543D0B"/>
    <w:rsid w:val="00551614"/>
    <w:rsid w:val="00552406"/>
    <w:rsid w:val="00554B1D"/>
    <w:rsid w:val="00571FC3"/>
    <w:rsid w:val="00574207"/>
    <w:rsid w:val="005832C8"/>
    <w:rsid w:val="005832EF"/>
    <w:rsid w:val="00583B8D"/>
    <w:rsid w:val="005936A7"/>
    <w:rsid w:val="005C3F86"/>
    <w:rsid w:val="005D655F"/>
    <w:rsid w:val="005D6DB6"/>
    <w:rsid w:val="005E5452"/>
    <w:rsid w:val="005E5589"/>
    <w:rsid w:val="005F3288"/>
    <w:rsid w:val="005F5ACF"/>
    <w:rsid w:val="00607ED3"/>
    <w:rsid w:val="00620B7F"/>
    <w:rsid w:val="0064157C"/>
    <w:rsid w:val="00642084"/>
    <w:rsid w:val="00644A67"/>
    <w:rsid w:val="0065012F"/>
    <w:rsid w:val="006755C9"/>
    <w:rsid w:val="0067605D"/>
    <w:rsid w:val="006A1CEE"/>
    <w:rsid w:val="006A43E8"/>
    <w:rsid w:val="006B60DA"/>
    <w:rsid w:val="006C5E19"/>
    <w:rsid w:val="006C7314"/>
    <w:rsid w:val="006F1C20"/>
    <w:rsid w:val="00701719"/>
    <w:rsid w:val="00755B09"/>
    <w:rsid w:val="00760745"/>
    <w:rsid w:val="0077080B"/>
    <w:rsid w:val="007749C3"/>
    <w:rsid w:val="007759C8"/>
    <w:rsid w:val="00780AD6"/>
    <w:rsid w:val="00791F30"/>
    <w:rsid w:val="00796655"/>
    <w:rsid w:val="007A0C14"/>
    <w:rsid w:val="007A4845"/>
    <w:rsid w:val="007B3A57"/>
    <w:rsid w:val="007B5ACA"/>
    <w:rsid w:val="007C3650"/>
    <w:rsid w:val="007D2D92"/>
    <w:rsid w:val="007D5C05"/>
    <w:rsid w:val="007D6B04"/>
    <w:rsid w:val="007D7E7F"/>
    <w:rsid w:val="007E5F24"/>
    <w:rsid w:val="007F24F4"/>
    <w:rsid w:val="008147B2"/>
    <w:rsid w:val="00836EE5"/>
    <w:rsid w:val="008514D2"/>
    <w:rsid w:val="008846FD"/>
    <w:rsid w:val="008A3570"/>
    <w:rsid w:val="008A431E"/>
    <w:rsid w:val="008A788F"/>
    <w:rsid w:val="008B1ACD"/>
    <w:rsid w:val="008B3754"/>
    <w:rsid w:val="008B3B31"/>
    <w:rsid w:val="008C40C1"/>
    <w:rsid w:val="0090095E"/>
    <w:rsid w:val="0091295C"/>
    <w:rsid w:val="0091334D"/>
    <w:rsid w:val="00916060"/>
    <w:rsid w:val="00927790"/>
    <w:rsid w:val="00927880"/>
    <w:rsid w:val="00934C4D"/>
    <w:rsid w:val="00945BCC"/>
    <w:rsid w:val="00956F0B"/>
    <w:rsid w:val="00971DD6"/>
    <w:rsid w:val="009835F8"/>
    <w:rsid w:val="00987B45"/>
    <w:rsid w:val="009A4047"/>
    <w:rsid w:val="009A7705"/>
    <w:rsid w:val="009B24CF"/>
    <w:rsid w:val="009D19F2"/>
    <w:rsid w:val="00A46B02"/>
    <w:rsid w:val="00A5573F"/>
    <w:rsid w:val="00A66D3F"/>
    <w:rsid w:val="00A67FA3"/>
    <w:rsid w:val="00A8061E"/>
    <w:rsid w:val="00A95891"/>
    <w:rsid w:val="00AB2606"/>
    <w:rsid w:val="00AD6D40"/>
    <w:rsid w:val="00AD737F"/>
    <w:rsid w:val="00AE3572"/>
    <w:rsid w:val="00AF4E4C"/>
    <w:rsid w:val="00B00C3D"/>
    <w:rsid w:val="00B11D02"/>
    <w:rsid w:val="00B316E1"/>
    <w:rsid w:val="00B5084B"/>
    <w:rsid w:val="00B57AD5"/>
    <w:rsid w:val="00B80C12"/>
    <w:rsid w:val="00B858AD"/>
    <w:rsid w:val="00B872E6"/>
    <w:rsid w:val="00BB0982"/>
    <w:rsid w:val="00BB0BFD"/>
    <w:rsid w:val="00BD43EA"/>
    <w:rsid w:val="00BF0CC3"/>
    <w:rsid w:val="00BF19D3"/>
    <w:rsid w:val="00BF3A6B"/>
    <w:rsid w:val="00C050D4"/>
    <w:rsid w:val="00C21C99"/>
    <w:rsid w:val="00C30A0A"/>
    <w:rsid w:val="00C33C39"/>
    <w:rsid w:val="00C612F1"/>
    <w:rsid w:val="00C840FD"/>
    <w:rsid w:val="00CA4099"/>
    <w:rsid w:val="00CD367E"/>
    <w:rsid w:val="00CD7313"/>
    <w:rsid w:val="00CF56E9"/>
    <w:rsid w:val="00D029A5"/>
    <w:rsid w:val="00D044E0"/>
    <w:rsid w:val="00D05990"/>
    <w:rsid w:val="00D13BB4"/>
    <w:rsid w:val="00D15FCF"/>
    <w:rsid w:val="00D172EB"/>
    <w:rsid w:val="00D21CFC"/>
    <w:rsid w:val="00D25CB6"/>
    <w:rsid w:val="00D32ECE"/>
    <w:rsid w:val="00D42D9B"/>
    <w:rsid w:val="00D536E7"/>
    <w:rsid w:val="00D61745"/>
    <w:rsid w:val="00D767D2"/>
    <w:rsid w:val="00D86615"/>
    <w:rsid w:val="00DA0FAC"/>
    <w:rsid w:val="00DC54B3"/>
    <w:rsid w:val="00DD3299"/>
    <w:rsid w:val="00DD7537"/>
    <w:rsid w:val="00DE0A52"/>
    <w:rsid w:val="00DE2ED0"/>
    <w:rsid w:val="00DE65D7"/>
    <w:rsid w:val="00DE6D90"/>
    <w:rsid w:val="00DF3BA0"/>
    <w:rsid w:val="00DF67D4"/>
    <w:rsid w:val="00E017CF"/>
    <w:rsid w:val="00E145BE"/>
    <w:rsid w:val="00E16FF5"/>
    <w:rsid w:val="00E2018A"/>
    <w:rsid w:val="00E32A77"/>
    <w:rsid w:val="00E32EC1"/>
    <w:rsid w:val="00E54327"/>
    <w:rsid w:val="00E75FE3"/>
    <w:rsid w:val="00E803FA"/>
    <w:rsid w:val="00EC3D57"/>
    <w:rsid w:val="00EC456F"/>
    <w:rsid w:val="00ED2466"/>
    <w:rsid w:val="00F1116C"/>
    <w:rsid w:val="00F1165B"/>
    <w:rsid w:val="00F364BC"/>
    <w:rsid w:val="00F647C6"/>
    <w:rsid w:val="00F64D51"/>
    <w:rsid w:val="00F669C5"/>
    <w:rsid w:val="00F74208"/>
    <w:rsid w:val="00F814B5"/>
    <w:rsid w:val="00F86A9C"/>
    <w:rsid w:val="00F941AA"/>
    <w:rsid w:val="00FA0EB7"/>
    <w:rsid w:val="00FB0AD5"/>
    <w:rsid w:val="00FB3CAB"/>
    <w:rsid w:val="00FB55F1"/>
    <w:rsid w:val="00FC12F6"/>
    <w:rsid w:val="00FD5C50"/>
    <w:rsid w:val="00FD6673"/>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2"/>
    </o:shapelayout>
  </w:shapeDefaults>
  <w:decimalSymbol w:val="."/>
  <w:listSeparator w:val=","/>
  <w14:docId w14:val="4A54218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0E08"/>
    <w:pPr>
      <w:jc w:val="both"/>
    </w:pPr>
    <w:rPr>
      <w:rFonts w:ascii="Arial" w:hAnsi="Arial" w:cs="Times New Roman"/>
      <w:kern w:val="0"/>
    </w:rPr>
  </w:style>
  <w:style w:type="paragraph" w:styleId="Heading1">
    <w:name w:val="heading 1"/>
    <w:basedOn w:val="Normal"/>
    <w:next w:val="Normal"/>
    <w:link w:val="Heading1Char"/>
    <w:uiPriority w:val="9"/>
    <w:qFormat/>
    <w:rsid w:val="002B0E08"/>
    <w:pPr>
      <w:keepNext/>
      <w:keepLines/>
      <w:spacing w:before="240"/>
      <w:outlineLvl w:val="0"/>
    </w:pPr>
    <w:rPr>
      <w:rFonts w:eastAsiaTheme="majorEastAsia" w:cstheme="majorBidi"/>
      <w:color w:val="2F5496" w:themeColor="accent1" w:themeShade="BF"/>
      <w:kern w:val="2"/>
      <w:sz w:val="32"/>
      <w:szCs w:val="32"/>
    </w:rPr>
  </w:style>
  <w:style w:type="paragraph" w:styleId="Heading2">
    <w:name w:val="heading 2"/>
    <w:basedOn w:val="Normal"/>
    <w:next w:val="Normal"/>
    <w:link w:val="Heading2Char"/>
    <w:uiPriority w:val="9"/>
    <w:unhideWhenUsed/>
    <w:qFormat/>
    <w:rsid w:val="00D536E7"/>
    <w:pPr>
      <w:keepNext/>
      <w:keepLines/>
      <w:outlineLvl w:val="1"/>
    </w:pPr>
    <w:rPr>
      <w:rFonts w:eastAsiaTheme="majorEastAsia" w:cstheme="majorBidi"/>
      <w:color w:val="2F5496" w:themeColor="accent1" w:themeShade="BF"/>
      <w:kern w:val="2"/>
      <w:sz w:val="26"/>
      <w:szCs w:val="26"/>
    </w:rPr>
  </w:style>
  <w:style w:type="paragraph" w:styleId="Heading3">
    <w:name w:val="heading 3"/>
    <w:basedOn w:val="Normal"/>
    <w:next w:val="Normal"/>
    <w:link w:val="Heading3Char"/>
    <w:uiPriority w:val="9"/>
    <w:semiHidden/>
    <w:unhideWhenUsed/>
    <w:qFormat/>
    <w:rsid w:val="00E32EC1"/>
    <w:pPr>
      <w:keepNext/>
      <w:keepLines/>
      <w:spacing w:before="40"/>
      <w:outlineLvl w:val="2"/>
    </w:pPr>
    <w:rPr>
      <w:rFonts w:eastAsiaTheme="majorEastAsia" w:cstheme="majorBidi"/>
      <w:color w:val="1F3763" w:themeColor="accent1" w:themeShade="7F"/>
      <w:szCs w:val="24"/>
    </w:rPr>
  </w:style>
  <w:style w:type="paragraph" w:styleId="Heading4">
    <w:name w:val="heading 4"/>
    <w:basedOn w:val="Normal"/>
    <w:next w:val="Normal"/>
    <w:link w:val="Heading4Char"/>
    <w:uiPriority w:val="9"/>
    <w:semiHidden/>
    <w:unhideWhenUsed/>
    <w:qFormat/>
    <w:rsid w:val="000609FC"/>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0609FC"/>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0609FC"/>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609FC"/>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609FC"/>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609FC"/>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536E7"/>
    <w:rPr>
      <w:rFonts w:ascii="Times New Roman" w:eastAsiaTheme="majorEastAsia" w:hAnsi="Times New Roman" w:cstheme="majorBidi"/>
      <w:color w:val="2F5496" w:themeColor="accent1" w:themeShade="BF"/>
      <w:sz w:val="26"/>
      <w:szCs w:val="26"/>
    </w:rPr>
  </w:style>
  <w:style w:type="paragraph" w:styleId="TOC1">
    <w:name w:val="toc 1"/>
    <w:basedOn w:val="Normal"/>
    <w:next w:val="Normal"/>
    <w:autoRedefine/>
    <w:uiPriority w:val="39"/>
    <w:unhideWhenUsed/>
    <w:rsid w:val="002D2B39"/>
    <w:pPr>
      <w:spacing w:after="100" w:line="360" w:lineRule="auto"/>
    </w:pPr>
  </w:style>
  <w:style w:type="paragraph" w:styleId="TOC2">
    <w:name w:val="toc 2"/>
    <w:basedOn w:val="Normal"/>
    <w:next w:val="Normal"/>
    <w:autoRedefine/>
    <w:uiPriority w:val="39"/>
    <w:unhideWhenUsed/>
    <w:rsid w:val="002D2B39"/>
    <w:pPr>
      <w:spacing w:after="100" w:line="360" w:lineRule="auto"/>
      <w:ind w:left="240"/>
    </w:pPr>
  </w:style>
  <w:style w:type="paragraph" w:styleId="TOC3">
    <w:name w:val="toc 3"/>
    <w:basedOn w:val="Normal"/>
    <w:next w:val="Normal"/>
    <w:autoRedefine/>
    <w:uiPriority w:val="39"/>
    <w:semiHidden/>
    <w:unhideWhenUsed/>
    <w:rsid w:val="002D2B39"/>
    <w:pPr>
      <w:spacing w:after="100" w:line="360" w:lineRule="auto"/>
      <w:ind w:left="480"/>
    </w:pPr>
  </w:style>
  <w:style w:type="character" w:customStyle="1" w:styleId="Heading1Char">
    <w:name w:val="Heading 1 Char"/>
    <w:basedOn w:val="DefaultParagraphFont"/>
    <w:link w:val="Heading1"/>
    <w:uiPriority w:val="9"/>
    <w:rsid w:val="002B0E08"/>
    <w:rPr>
      <w:rFonts w:ascii="Arial" w:eastAsiaTheme="majorEastAsia" w:hAnsi="Arial" w:cstheme="majorBidi"/>
      <w:color w:val="2F5496" w:themeColor="accent1" w:themeShade="BF"/>
      <w:sz w:val="32"/>
      <w:szCs w:val="32"/>
    </w:rPr>
  </w:style>
  <w:style w:type="character" w:styleId="IntenseEmphasis">
    <w:name w:val="Intense Emphasis"/>
    <w:aliases w:val="heading 3"/>
    <w:basedOn w:val="DefaultParagraphFont"/>
    <w:uiPriority w:val="21"/>
    <w:qFormat/>
    <w:rsid w:val="003D564E"/>
    <w:rPr>
      <w:rFonts w:ascii="Times New Roman" w:hAnsi="Times New Roman"/>
      <w:i w:val="0"/>
      <w:iCs/>
      <w:color w:val="4472C4" w:themeColor="accent1"/>
      <w:sz w:val="24"/>
    </w:rPr>
  </w:style>
  <w:style w:type="character" w:customStyle="1" w:styleId="Heading3Char">
    <w:name w:val="Heading 3 Char"/>
    <w:basedOn w:val="DefaultParagraphFont"/>
    <w:link w:val="Heading3"/>
    <w:uiPriority w:val="9"/>
    <w:semiHidden/>
    <w:rsid w:val="00E32EC1"/>
    <w:rPr>
      <w:rFonts w:ascii="Times New Roman" w:eastAsiaTheme="majorEastAsia" w:hAnsi="Times New Roman" w:cstheme="majorBidi"/>
      <w:color w:val="1F3763" w:themeColor="accent1" w:themeShade="7F"/>
      <w:kern w:val="0"/>
      <w:sz w:val="24"/>
      <w:szCs w:val="24"/>
    </w:rPr>
  </w:style>
  <w:style w:type="character" w:customStyle="1" w:styleId="Heading4Char">
    <w:name w:val="Heading 4 Char"/>
    <w:basedOn w:val="DefaultParagraphFont"/>
    <w:link w:val="Heading4"/>
    <w:uiPriority w:val="9"/>
    <w:semiHidden/>
    <w:rsid w:val="000609FC"/>
    <w:rPr>
      <w:rFonts w:eastAsiaTheme="majorEastAsia" w:cstheme="majorBidi"/>
      <w:i/>
      <w:iCs/>
      <w:color w:val="2F5496" w:themeColor="accent1" w:themeShade="BF"/>
      <w:kern w:val="0"/>
      <w:sz w:val="24"/>
    </w:rPr>
  </w:style>
  <w:style w:type="character" w:customStyle="1" w:styleId="Heading5Char">
    <w:name w:val="Heading 5 Char"/>
    <w:basedOn w:val="DefaultParagraphFont"/>
    <w:link w:val="Heading5"/>
    <w:uiPriority w:val="9"/>
    <w:semiHidden/>
    <w:rsid w:val="000609FC"/>
    <w:rPr>
      <w:rFonts w:eastAsiaTheme="majorEastAsia" w:cstheme="majorBidi"/>
      <w:color w:val="2F5496" w:themeColor="accent1" w:themeShade="BF"/>
      <w:kern w:val="0"/>
      <w:sz w:val="24"/>
    </w:rPr>
  </w:style>
  <w:style w:type="character" w:customStyle="1" w:styleId="Heading6Char">
    <w:name w:val="Heading 6 Char"/>
    <w:basedOn w:val="DefaultParagraphFont"/>
    <w:link w:val="Heading6"/>
    <w:uiPriority w:val="9"/>
    <w:semiHidden/>
    <w:rsid w:val="000609FC"/>
    <w:rPr>
      <w:rFonts w:eastAsiaTheme="majorEastAsia" w:cstheme="majorBidi"/>
      <w:i/>
      <w:iCs/>
      <w:color w:val="595959" w:themeColor="text1" w:themeTint="A6"/>
      <w:kern w:val="0"/>
      <w:sz w:val="24"/>
    </w:rPr>
  </w:style>
  <w:style w:type="character" w:customStyle="1" w:styleId="Heading7Char">
    <w:name w:val="Heading 7 Char"/>
    <w:basedOn w:val="DefaultParagraphFont"/>
    <w:link w:val="Heading7"/>
    <w:uiPriority w:val="9"/>
    <w:semiHidden/>
    <w:rsid w:val="000609FC"/>
    <w:rPr>
      <w:rFonts w:eastAsiaTheme="majorEastAsia" w:cstheme="majorBidi"/>
      <w:color w:val="595959" w:themeColor="text1" w:themeTint="A6"/>
      <w:kern w:val="0"/>
      <w:sz w:val="24"/>
    </w:rPr>
  </w:style>
  <w:style w:type="character" w:customStyle="1" w:styleId="Heading8Char">
    <w:name w:val="Heading 8 Char"/>
    <w:basedOn w:val="DefaultParagraphFont"/>
    <w:link w:val="Heading8"/>
    <w:uiPriority w:val="9"/>
    <w:semiHidden/>
    <w:rsid w:val="000609FC"/>
    <w:rPr>
      <w:rFonts w:eastAsiaTheme="majorEastAsia" w:cstheme="majorBidi"/>
      <w:i/>
      <w:iCs/>
      <w:color w:val="272727" w:themeColor="text1" w:themeTint="D8"/>
      <w:kern w:val="0"/>
      <w:sz w:val="24"/>
    </w:rPr>
  </w:style>
  <w:style w:type="character" w:customStyle="1" w:styleId="Heading9Char">
    <w:name w:val="Heading 9 Char"/>
    <w:basedOn w:val="DefaultParagraphFont"/>
    <w:link w:val="Heading9"/>
    <w:uiPriority w:val="9"/>
    <w:semiHidden/>
    <w:rsid w:val="000609FC"/>
    <w:rPr>
      <w:rFonts w:eastAsiaTheme="majorEastAsia" w:cstheme="majorBidi"/>
      <w:color w:val="272727" w:themeColor="text1" w:themeTint="D8"/>
      <w:kern w:val="0"/>
      <w:sz w:val="24"/>
    </w:rPr>
  </w:style>
  <w:style w:type="paragraph" w:styleId="Title">
    <w:name w:val="Title"/>
    <w:basedOn w:val="Normal"/>
    <w:next w:val="Normal"/>
    <w:link w:val="TitleChar"/>
    <w:uiPriority w:val="10"/>
    <w:qFormat/>
    <w:rsid w:val="000609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09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609FC"/>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609FC"/>
    <w:rPr>
      <w:rFonts w:eastAsiaTheme="majorEastAsia" w:cstheme="majorBidi"/>
      <w:color w:val="595959" w:themeColor="text1" w:themeTint="A6"/>
      <w:spacing w:val="15"/>
      <w:kern w:val="0"/>
      <w:sz w:val="28"/>
      <w:szCs w:val="28"/>
    </w:rPr>
  </w:style>
  <w:style w:type="paragraph" w:styleId="Quote">
    <w:name w:val="Quote"/>
    <w:basedOn w:val="Normal"/>
    <w:next w:val="Normal"/>
    <w:link w:val="QuoteChar"/>
    <w:uiPriority w:val="29"/>
    <w:qFormat/>
    <w:rsid w:val="000609FC"/>
    <w:pPr>
      <w:spacing w:before="160"/>
      <w:jc w:val="center"/>
    </w:pPr>
    <w:rPr>
      <w:i/>
      <w:iCs/>
      <w:color w:val="404040" w:themeColor="text1" w:themeTint="BF"/>
    </w:rPr>
  </w:style>
  <w:style w:type="character" w:customStyle="1" w:styleId="QuoteChar">
    <w:name w:val="Quote Char"/>
    <w:basedOn w:val="DefaultParagraphFont"/>
    <w:link w:val="Quote"/>
    <w:uiPriority w:val="29"/>
    <w:rsid w:val="000609FC"/>
    <w:rPr>
      <w:rFonts w:ascii="Times New Roman" w:hAnsi="Times New Roman" w:cs="Times New Roman"/>
      <w:i/>
      <w:iCs/>
      <w:color w:val="404040" w:themeColor="text1" w:themeTint="BF"/>
      <w:kern w:val="0"/>
      <w:sz w:val="24"/>
    </w:rPr>
  </w:style>
  <w:style w:type="paragraph" w:styleId="ListParagraph">
    <w:name w:val="List Paragraph"/>
    <w:basedOn w:val="Normal"/>
    <w:uiPriority w:val="34"/>
    <w:qFormat/>
    <w:rsid w:val="000609FC"/>
    <w:pPr>
      <w:ind w:left="720"/>
      <w:contextualSpacing/>
    </w:pPr>
  </w:style>
  <w:style w:type="paragraph" w:styleId="IntenseQuote">
    <w:name w:val="Intense Quote"/>
    <w:basedOn w:val="Normal"/>
    <w:next w:val="Normal"/>
    <w:link w:val="IntenseQuoteChar"/>
    <w:uiPriority w:val="30"/>
    <w:qFormat/>
    <w:rsid w:val="000609F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609FC"/>
    <w:rPr>
      <w:rFonts w:ascii="Times New Roman" w:hAnsi="Times New Roman" w:cs="Times New Roman"/>
      <w:i/>
      <w:iCs/>
      <w:color w:val="2F5496" w:themeColor="accent1" w:themeShade="BF"/>
      <w:kern w:val="0"/>
      <w:sz w:val="24"/>
    </w:rPr>
  </w:style>
  <w:style w:type="character" w:styleId="IntenseReference">
    <w:name w:val="Intense Reference"/>
    <w:basedOn w:val="DefaultParagraphFont"/>
    <w:uiPriority w:val="32"/>
    <w:qFormat/>
    <w:rsid w:val="000609FC"/>
    <w:rPr>
      <w:b/>
      <w:bCs/>
      <w:smallCaps/>
      <w:color w:val="2F5496" w:themeColor="accent1" w:themeShade="BF"/>
      <w:spacing w:val="5"/>
    </w:rPr>
  </w:style>
  <w:style w:type="paragraph" w:styleId="Header">
    <w:name w:val="header"/>
    <w:basedOn w:val="Normal"/>
    <w:link w:val="HeaderChar"/>
    <w:uiPriority w:val="99"/>
    <w:unhideWhenUsed/>
    <w:rsid w:val="00D617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745"/>
    <w:rPr>
      <w:rFonts w:ascii="Arial" w:hAnsi="Arial" w:cs="Times New Roman"/>
      <w:kern w:val="0"/>
    </w:rPr>
  </w:style>
  <w:style w:type="paragraph" w:styleId="Footer">
    <w:name w:val="footer"/>
    <w:basedOn w:val="Normal"/>
    <w:link w:val="FooterChar"/>
    <w:uiPriority w:val="99"/>
    <w:unhideWhenUsed/>
    <w:rsid w:val="00D617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745"/>
    <w:rPr>
      <w:rFonts w:ascii="Arial" w:hAnsi="Arial" w:cs="Times New Roman"/>
      <w:kern w:val="0"/>
    </w:rPr>
  </w:style>
  <w:style w:type="paragraph" w:styleId="NormalWeb">
    <w:name w:val="Normal (Web)"/>
    <w:basedOn w:val="Normal"/>
    <w:uiPriority w:val="99"/>
    <w:unhideWhenUsed/>
    <w:rsid w:val="00D61745"/>
    <w:pPr>
      <w:spacing w:before="100" w:beforeAutospacing="1" w:after="100" w:afterAutospacing="1" w:line="240" w:lineRule="auto"/>
      <w:jc w:val="left"/>
    </w:pPr>
    <w:rPr>
      <w:rFonts w:ascii="Times New Roman" w:hAnsi="Times New Roman"/>
      <w:sz w:val="24"/>
      <w:szCs w:val="24"/>
      <w:lang w:eastAsia="en-GB"/>
    </w:rPr>
  </w:style>
  <w:style w:type="paragraph" w:styleId="TOCHeading">
    <w:name w:val="TOC Heading"/>
    <w:basedOn w:val="Heading1"/>
    <w:next w:val="Normal"/>
    <w:uiPriority w:val="39"/>
    <w:unhideWhenUsed/>
    <w:qFormat/>
    <w:rsid w:val="00D61745"/>
    <w:pPr>
      <w:spacing w:after="0"/>
      <w:jc w:val="left"/>
      <w:outlineLvl w:val="9"/>
    </w:pPr>
    <w:rPr>
      <w:rFonts w:asciiTheme="majorHAnsi" w:hAnsiTheme="majorHAnsi"/>
      <w:kern w:val="0"/>
      <w:lang w:eastAsia="en-GB"/>
    </w:rPr>
  </w:style>
  <w:style w:type="character" w:styleId="Hyperlink">
    <w:name w:val="Hyperlink"/>
    <w:basedOn w:val="DefaultParagraphFont"/>
    <w:uiPriority w:val="99"/>
    <w:unhideWhenUsed/>
    <w:rsid w:val="00D6174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1.jpeg"/><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10" ma:contentTypeDescription="Create a new document." ma:contentTypeScope="" ma:versionID="36bcbc1d193204df80cea883c825a3d2">
  <xsd:schema xmlns:xsd="http://www.w3.org/2001/XMLSchema" xmlns:xs="http://www.w3.org/2001/XMLSchema" xmlns:p="http://schemas.microsoft.com/office/2006/metadata/properties" xmlns:ns3="ccfc14db-0f45-423b-b2f5-752f8f8a0ada" targetNamespace="http://schemas.microsoft.com/office/2006/metadata/properties" ma:root="true" ma:fieldsID="7d9a05679199cd6ce73655ee223b74b3"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E2A8A7-A549-4DF0-ABBF-2088DAAD85EF}">
  <ds:schemaRefs>
    <ds:schemaRef ds:uri="http://schemas.microsoft.com/office/2006/metadata/properties"/>
    <ds:schemaRef ds:uri="http://schemas.microsoft.com/office/infopath/2007/PartnerControls"/>
    <ds:schemaRef ds:uri="ccfc14db-0f45-423b-b2f5-752f8f8a0ada"/>
  </ds:schemaRefs>
</ds:datastoreItem>
</file>

<file path=customXml/itemProps2.xml><?xml version="1.0" encoding="utf-8"?>
<ds:datastoreItem xmlns:ds="http://schemas.openxmlformats.org/officeDocument/2006/customXml" ds:itemID="{B65E442E-E1F4-4E28-A3A4-BE21BBCD2155}">
  <ds:schemaRefs>
    <ds:schemaRef ds:uri="http://schemas.microsoft.com/sharepoint/v3/contenttype/forms"/>
  </ds:schemaRefs>
</ds:datastoreItem>
</file>

<file path=customXml/itemProps3.xml><?xml version="1.0" encoding="utf-8"?>
<ds:datastoreItem xmlns:ds="http://schemas.openxmlformats.org/officeDocument/2006/customXml" ds:itemID="{87750805-F25E-4B0B-A59C-7840389656E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C6E85A0-375B-47FC-AB57-8CB1093E5C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2513</Words>
  <Characters>14327</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2026-03-25T16:18:00Z</dcterms:created>
  <dcterms:modified xsi:type="dcterms:W3CDTF">2026-03-27T18:50:00Z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0x0101007810DDF4EC27A54C9626255B384F637A</vt:lpwstr>
  </property>
</Properties>
</file>