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pPr>
    </w:p>
    <w:p>
      <w:pPr>
        <w:pStyle w:val="Body"/>
        <w:spacing w:line="360" w:lineRule="auto"/>
        <w:jc w:val="both"/>
        <w:rPr>
          <w:rFonts w:ascii="Baskerville" w:hAnsi="Baskerville"/>
        </w:rPr>
      </w:pPr>
    </w:p>
    <w:p>
      <w:pPr>
        <w:keepNext w:val="0"/>
        <w:keepLines w:val="0"/>
        <w:pageBreakBefore w:val="0"/>
        <w:widowControl w:val="1"/>
        <w:shd w:val="clear" w:color="auto" w:fill="auto"/>
        <w:suppressAutoHyphens w:val="0"/>
        <w:bidi w:val="0"/>
        <w:spacing w:before="0" w:after="160" w:line="360" w:lineRule="auto"/>
        <w:ind w:left="0" w:right="0" w:firstLine="0"/>
        <w:jc w:val="center"/>
        <w:outlineLvl w:val="9"/>
        <w:rPr>
          <w:rFonts w:ascii="Baskerville" w:cs="Baskerville" w:hAnsi="Baskerville" w:eastAsia="Baskerville"/>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noFill/>
          </w14:textOutline>
          <w14:textFill>
            <w14:solidFill>
              <w14:srgbClr w14:val="000000"/>
            </w14:solidFill>
          </w14:textFill>
        </w:rPr>
        <w:t xml:space="preserve">Name- </w:t>
      </w: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Jankiben Barot</w:t>
      </w:r>
    </w:p>
    <w:p>
      <w:pPr>
        <w:keepNext w:val="0"/>
        <w:keepLines w:val="0"/>
        <w:pageBreakBefore w:val="0"/>
        <w:widowControl w:val="1"/>
        <w:shd w:val="clear" w:color="auto" w:fill="auto"/>
        <w:suppressAutoHyphens w:val="0"/>
        <w:bidi w:val="0"/>
        <w:spacing w:before="0" w:after="160" w:line="360" w:lineRule="auto"/>
        <w:ind w:left="0" w:right="0" w:firstLine="0"/>
        <w:jc w:val="center"/>
        <w:outlineLvl w:val="9"/>
        <w:rPr>
          <w:rFonts w:ascii="Baskerville" w:cs="Baskerville" w:hAnsi="Baskerville" w:eastAsia="Baskerville"/>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pP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Student number- 21</w:t>
      </w: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29594</w:t>
      </w:r>
    </w:p>
    <w:p>
      <w:pPr>
        <w:keepNext w:val="0"/>
        <w:keepLines w:val="0"/>
        <w:pageBreakBefore w:val="0"/>
        <w:widowControl w:val="1"/>
        <w:shd w:val="clear" w:color="auto" w:fill="auto"/>
        <w:suppressAutoHyphens w:val="0"/>
        <w:bidi w:val="0"/>
        <w:spacing w:before="0" w:after="160" w:line="360" w:lineRule="auto"/>
        <w:ind w:left="0" w:right="0" w:firstLine="0"/>
        <w:jc w:val="center"/>
        <w:outlineLvl w:val="9"/>
        <w:rPr>
          <w:rFonts w:ascii="Baskerville" w:cs="Baskerville" w:hAnsi="Baskerville" w:eastAsia="Baskerville"/>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noFill/>
          </w14:textOutline>
          <w14:textFill>
            <w14:solidFill>
              <w14:srgbClr w14:val="000000"/>
            </w14:solidFill>
          </w14:textFill>
        </w:rPr>
        <w:t>Module-</w:t>
      </w: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 xml:space="preserve"> Strategic Management</w:t>
      </w:r>
    </w:p>
    <w:p>
      <w:pPr>
        <w:keepNext w:val="0"/>
        <w:keepLines w:val="0"/>
        <w:pageBreakBefore w:val="0"/>
        <w:widowControl w:val="1"/>
        <w:shd w:val="clear" w:color="auto" w:fill="auto"/>
        <w:suppressAutoHyphens w:val="0"/>
        <w:bidi w:val="0"/>
        <w:spacing w:before="0" w:after="160" w:line="360" w:lineRule="auto"/>
        <w:ind w:left="0" w:right="0" w:firstLine="0"/>
        <w:jc w:val="center"/>
        <w:outlineLvl w:val="9"/>
        <w:rPr>
          <w:rFonts w:ascii="Baskerville" w:cs="Baskerville" w:hAnsi="Baskerville" w:eastAsia="Baskervill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noFill/>
          </w14:textOutline>
          <w14:textFill>
            <w14:solidFill>
              <w14:srgbClr w14:val="000000"/>
            </w14:solidFill>
          </w14:textFill>
        </w:rPr>
      </w:pP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de-DE"/>
          <w14:textOutline>
            <w14:noFill/>
          </w14:textOutline>
          <w14:textFill>
            <w14:solidFill>
              <w14:srgbClr w14:val="000000"/>
            </w14:solidFill>
          </w14:textFill>
        </w:rPr>
        <w:t xml:space="preserve"> LCMB700</w:t>
      </w:r>
      <w:r>
        <w:rPr>
          <w:rFonts w:ascii="Baskerville" w:cs="Arial Unicode MS" w:hAnsi="Baskerville"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noFill/>
          </w14:textOutline>
          <w14:textFill>
            <w14:solidFill>
              <w14:srgbClr w14:val="000000"/>
            </w14:solidFill>
          </w14:textFill>
        </w:rPr>
        <w:t>3</w:t>
      </w:r>
    </w:p>
    <w:p>
      <w:pPr>
        <w:pStyle w:val="Body"/>
        <w:spacing w:line="360" w:lineRule="auto"/>
        <w:jc w:val="center"/>
        <w:rPr>
          <w:rFonts w:ascii="Baskerville" w:cs="Baskerville" w:hAnsi="Baskerville" w:eastAsia="Baskerville"/>
          <w:b w:val="1"/>
          <w:bCs w:val="1"/>
          <w:sz w:val="28"/>
          <w:szCs w:val="28"/>
        </w:rPr>
      </w:pPr>
      <w:r>
        <w:rPr>
          <w:rFonts w:ascii="Baskerville" w:hAnsi="Baskerville"/>
          <w:b w:val="1"/>
          <w:bCs w:val="1"/>
          <w:sz w:val="28"/>
          <w:szCs w:val="28"/>
          <w:rtl w:val="0"/>
          <w:lang w:val="en-US"/>
        </w:rPr>
        <w:t xml:space="preserve">A study on </w:t>
      </w:r>
      <w:r>
        <w:rPr>
          <w:rFonts w:ascii="Baskerville" w:hAnsi="Baskerville" w:hint="default"/>
          <w:b w:val="1"/>
          <w:bCs w:val="1"/>
          <w:sz w:val="28"/>
          <w:szCs w:val="28"/>
          <w:rtl w:val="0"/>
          <w:lang w:val="en-US"/>
        </w:rPr>
        <w:t>“</w:t>
      </w:r>
      <w:r>
        <w:rPr>
          <w:rFonts w:ascii="Baskerville" w:hAnsi="Baskerville"/>
          <w:b w:val="1"/>
          <w:bCs w:val="1"/>
          <w:sz w:val="28"/>
          <w:szCs w:val="28"/>
          <w:rtl w:val="0"/>
          <w:lang w:val="en-US"/>
        </w:rPr>
        <w:t>Tesla Strategic management</w:t>
      </w:r>
      <w:r>
        <w:rPr>
          <w:rFonts w:ascii="Baskerville" w:hAnsi="Baskerville" w:hint="default"/>
          <w:b w:val="1"/>
          <w:bCs w:val="1"/>
          <w:sz w:val="28"/>
          <w:szCs w:val="28"/>
          <w:rtl w:val="0"/>
          <w:lang w:val="en-US"/>
        </w:rPr>
        <w:t>”</w:t>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Executive Summary</w:t>
      </w:r>
    </w:p>
    <w:p>
      <w:pPr>
        <w:pStyle w:val="Body"/>
        <w:spacing w:line="360" w:lineRule="auto"/>
        <w:jc w:val="both"/>
      </w:pPr>
      <w:r>
        <w:rPr>
          <w:rFonts w:ascii="Times New Roman" w:hAnsi="Times New Roman"/>
          <w:sz w:val="24"/>
          <w:szCs w:val="24"/>
          <w:rtl w:val="0"/>
          <w:lang w:val="en-US"/>
        </w:rPr>
        <w:t>The purpose of the study was to provide a new strategic strategy for businesses based on the openness principle, in which cooperation broadens the whole market and benefits all participants. We propose an adaptive progressive openness and therefore cooperation across all value creation processes, in contrast to conventional competitive tactics that emphasize closeness since this behavior promotes advanced market expansion and innovativeness. We give a case study of a firm that changed its business strategy to take a more open approach and maybe become more successful as a result.</w:t>
      </w:r>
      <w:r>
        <w:rPr>
          <w:rFonts w:ascii="Arial Unicode MS" w:cs="Arial Unicode MS" w:hAnsi="Arial Unicode MS" w:eastAsia="Arial Unicode MS"/>
          <w:b w:val="0"/>
          <w:bCs w:val="0"/>
          <w:i w:val="0"/>
          <w:iCs w:val="0"/>
          <w:sz w:val="24"/>
          <w:szCs w:val="24"/>
        </w:rPr>
        <w:br w:type="page"/>
      </w:r>
    </w:p>
    <w:p>
      <w:pPr>
        <w:pStyle w:val="TOC Heading"/>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of Contents</w:t>
      </w:r>
    </w:p>
    <w:p>
      <w:pPr>
        <w:pStyle w:val="Body"/>
        <w:spacing w:line="360" w:lineRule="auto"/>
        <w:jc w:val="both"/>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outline w:val="0"/>
          <w:color w:val="000000"/>
          <w:sz w:val="24"/>
          <w:szCs w:val="24"/>
          <w:u w:color="000000"/>
          <w14:textFill>
            <w14:solidFill>
              <w14:srgbClr w14:val="000000"/>
            </w14:solidFill>
          </w14:textFill>
        </w:rPr>
        <w:instrText xml:space="preserve"> TOC \o 1-3 </w:instrText>
      </w:r>
      <w:r>
        <w:rPr>
          <w:rFonts w:ascii="Times New Roman" w:cs="Times New Roman" w:hAnsi="Times New Roman" w:eastAsia="Times New Roman"/>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1. Introduction</w:t>
        <w:tab/>
      </w:r>
      <w:r>
        <w:rPr/>
        <w:fldChar w:fldCharType="begin" w:fldLock="0"/>
      </w:r>
      <w:r>
        <w:instrText xml:space="preserve"> PAGEREF _Toc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1.1 Research objectives</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1.2 Research Question</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2. Literature Review</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2.1 Engagement with Literature Skills</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rtl w:val="0"/>
        </w:rPr>
        <w:t>2.2 Knowledge and Understanding Skills</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3"/>
      </w:pPr>
      <w:r>
        <w:rPr>
          <w:rFonts w:cs="Arial Unicode MS" w:eastAsia="Arial Unicode MS"/>
          <w:rtl w:val="0"/>
        </w:rPr>
        <w:t>2.2.1 Battery technology and cost</w:t>
        <w:tab/>
      </w:r>
      <w:r>
        <w:rPr/>
        <w:fldChar w:fldCharType="begin" w:fldLock="0"/>
      </w:r>
      <w:r>
        <w:instrText xml:space="preserve"> PAGEREF _Toc6 \h </w:instrText>
      </w:r>
      <w:r>
        <w:rPr/>
        <w:fldChar w:fldCharType="separate" w:fldLock="0"/>
      </w:r>
      <w:r>
        <w:rPr>
          <w:rFonts w:cs="Arial Unicode MS" w:eastAsia="Arial Unicode MS"/>
          <w:rtl w:val="0"/>
        </w:rPr>
        <w:t>8</w:t>
      </w:r>
      <w:r>
        <w:rPr/>
        <w:fldChar w:fldCharType="end" w:fldLock="0"/>
      </w:r>
    </w:p>
    <w:p>
      <w:pPr>
        <w:pStyle w:val="TOC 3"/>
      </w:pPr>
      <w:r>
        <w:rPr>
          <w:rFonts w:cs="Arial Unicode MS" w:eastAsia="Arial Unicode MS"/>
          <w:rtl w:val="0"/>
        </w:rPr>
        <w:t>2.2.2 Pay Willingness</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3"/>
      </w:pPr>
      <w:r>
        <w:rPr>
          <w:rFonts w:cs="Arial Unicode MS" w:eastAsia="Arial Unicode MS"/>
          <w:rtl w:val="0"/>
        </w:rPr>
        <w:t>2.2.3 Pestel analysis of Tesla</w:t>
        <w:tab/>
      </w:r>
      <w:r>
        <w:rPr/>
        <w:fldChar w:fldCharType="begin" w:fldLock="0"/>
      </w:r>
      <w:r>
        <w:instrText xml:space="preserve"> PAGEREF _Toc8 \h </w:instrText>
      </w:r>
      <w:r>
        <w:rPr/>
        <w:fldChar w:fldCharType="separate" w:fldLock="0"/>
      </w:r>
      <w:r>
        <w:rPr>
          <w:rFonts w:cs="Arial Unicode MS" w:eastAsia="Arial Unicode MS"/>
          <w:rtl w:val="0"/>
        </w:rPr>
        <w:t>9</w:t>
      </w:r>
      <w:r>
        <w:rPr/>
        <w:fldChar w:fldCharType="end" w:fldLock="0"/>
      </w:r>
    </w:p>
    <w:p>
      <w:pPr>
        <w:pStyle w:val="TOC 3"/>
      </w:pPr>
      <w:r>
        <w:rPr>
          <w:rFonts w:cs="Arial Unicode MS" w:eastAsia="Arial Unicode MS"/>
          <w:rtl w:val="0"/>
        </w:rPr>
        <w:t>2.2.4 SWOT Analysis</w:t>
        <w:tab/>
      </w:r>
      <w:r>
        <w:rPr/>
        <w:fldChar w:fldCharType="begin" w:fldLock="0"/>
      </w:r>
      <w:r>
        <w:instrText xml:space="preserve"> PAGEREF _Toc9 \h </w:instrText>
      </w:r>
      <w:r>
        <w:rPr/>
        <w:fldChar w:fldCharType="separate" w:fldLock="0"/>
      </w:r>
      <w:r>
        <w:rPr>
          <w:rFonts w:cs="Arial Unicode MS" w:eastAsia="Arial Unicode MS"/>
          <w:rtl w:val="0"/>
        </w:rPr>
        <w:t>13</w:t>
      </w:r>
      <w:r>
        <w:rPr/>
        <w:fldChar w:fldCharType="end" w:fldLock="0"/>
      </w:r>
    </w:p>
    <w:p>
      <w:pPr>
        <w:pStyle w:val="TOC 1"/>
      </w:pPr>
      <w:r>
        <w:rPr>
          <w:rFonts w:cs="Arial Unicode MS" w:eastAsia="Arial Unicode MS"/>
          <w:rtl w:val="0"/>
        </w:rPr>
        <w:t>3. Competition Analysis of Tesla</w:t>
        <w:tab/>
      </w:r>
      <w:r>
        <w:rPr/>
        <w:fldChar w:fldCharType="begin" w:fldLock="0"/>
      </w:r>
      <w:r>
        <w:instrText xml:space="preserve"> PAGEREF _Toc10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3.1 Comparison with Competitors</w:t>
        <w:tab/>
      </w:r>
      <w:r>
        <w:rPr/>
        <w:fldChar w:fldCharType="begin" w:fldLock="0"/>
      </w:r>
      <w:r>
        <w:instrText xml:space="preserve"> PAGEREF _Toc11 \h </w:instrText>
      </w:r>
      <w:r>
        <w:rPr/>
        <w:fldChar w:fldCharType="separate" w:fldLock="0"/>
      </w:r>
      <w:r>
        <w:rPr>
          <w:rFonts w:cs="Arial Unicode MS" w:eastAsia="Arial Unicode MS"/>
          <w:rtl w:val="0"/>
        </w:rPr>
        <w:t>15</w:t>
      </w:r>
      <w:r>
        <w:rPr/>
        <w:fldChar w:fldCharType="end" w:fldLock="0"/>
      </w:r>
    </w:p>
    <w:p>
      <w:pPr>
        <w:pStyle w:val="TOC 2"/>
      </w:pPr>
      <w:r>
        <w:rPr>
          <w:rFonts w:cs="Arial Unicode MS" w:eastAsia="Arial Unicode MS"/>
          <w:rtl w:val="0"/>
        </w:rPr>
        <w:t>3.2 Strategic management issues of Tesla</w:t>
        <w:tab/>
      </w:r>
      <w:r>
        <w:rPr/>
        <w:fldChar w:fldCharType="begin" w:fldLock="0"/>
      </w:r>
      <w:r>
        <w:instrText xml:space="preserve"> PAGEREF _Toc12 \h </w:instrText>
      </w:r>
      <w:r>
        <w:rPr/>
        <w:fldChar w:fldCharType="separate" w:fldLock="0"/>
      </w:r>
      <w:r>
        <w:rPr>
          <w:rFonts w:cs="Arial Unicode MS" w:eastAsia="Arial Unicode MS"/>
          <w:rtl w:val="0"/>
        </w:rPr>
        <w:t>16</w:t>
      </w:r>
      <w:r>
        <w:rPr/>
        <w:fldChar w:fldCharType="end" w:fldLock="0"/>
      </w:r>
    </w:p>
    <w:p>
      <w:pPr>
        <w:pStyle w:val="TOC 2"/>
      </w:pPr>
      <w:r>
        <w:rPr>
          <w:rFonts w:cs="Arial Unicode MS" w:eastAsia="Arial Unicode MS"/>
          <w:rtl w:val="0"/>
        </w:rPr>
        <w:t>3.3 Situation Analysis</w:t>
        <w:tab/>
      </w:r>
      <w:r>
        <w:rPr/>
        <w:fldChar w:fldCharType="begin" w:fldLock="0"/>
      </w:r>
      <w:r>
        <w:instrText xml:space="preserve"> PAGEREF _Toc13 \h </w:instrText>
      </w:r>
      <w:r>
        <w:rPr/>
        <w:fldChar w:fldCharType="separate" w:fldLock="0"/>
      </w:r>
      <w:r>
        <w:rPr>
          <w:rFonts w:cs="Arial Unicode MS" w:eastAsia="Arial Unicode MS"/>
          <w:rtl w:val="0"/>
        </w:rPr>
        <w:t>17</w:t>
      </w:r>
      <w:r>
        <w:rPr/>
        <w:fldChar w:fldCharType="end" w:fldLock="0"/>
      </w:r>
    </w:p>
    <w:p>
      <w:pPr>
        <w:pStyle w:val="TOC 3"/>
      </w:pPr>
      <w:r>
        <w:rPr>
          <w:rFonts w:cs="Arial Unicode MS" w:eastAsia="Arial Unicode MS"/>
          <w:rtl w:val="0"/>
        </w:rPr>
        <w:t>3.3.1 Internal Analysis</w:t>
        <w:tab/>
      </w:r>
      <w:r>
        <w:rPr/>
        <w:fldChar w:fldCharType="begin" w:fldLock="0"/>
      </w:r>
      <w:r>
        <w:instrText xml:space="preserve"> PAGEREF _Toc14 \h </w:instrText>
      </w:r>
      <w:r>
        <w:rPr/>
        <w:fldChar w:fldCharType="separate" w:fldLock="0"/>
      </w:r>
      <w:r>
        <w:rPr>
          <w:rFonts w:cs="Arial Unicode MS" w:eastAsia="Arial Unicode MS"/>
          <w:rtl w:val="0"/>
        </w:rPr>
        <w:t>17</w:t>
      </w:r>
      <w:r>
        <w:rPr/>
        <w:fldChar w:fldCharType="end" w:fldLock="0"/>
      </w:r>
    </w:p>
    <w:p>
      <w:pPr>
        <w:pStyle w:val="TOC 3"/>
      </w:pPr>
      <w:r>
        <w:rPr>
          <w:rFonts w:cs="Arial Unicode MS" w:eastAsia="Arial Unicode MS"/>
          <w:rtl w:val="0"/>
        </w:rPr>
        <w:t>3.3.2 External Analysis</w:t>
        <w:tab/>
      </w:r>
      <w:r>
        <w:rPr/>
        <w:fldChar w:fldCharType="begin" w:fldLock="0"/>
      </w:r>
      <w:r>
        <w:instrText xml:space="preserve"> PAGEREF _Toc15 \h </w:instrText>
      </w:r>
      <w:r>
        <w:rPr/>
        <w:fldChar w:fldCharType="separate" w:fldLock="0"/>
      </w:r>
      <w:r>
        <w:rPr>
          <w:rFonts w:cs="Arial Unicode MS" w:eastAsia="Arial Unicode MS"/>
          <w:rtl w:val="0"/>
        </w:rPr>
        <w:t>18</w:t>
      </w:r>
      <w:r>
        <w:rPr/>
        <w:fldChar w:fldCharType="end" w:fldLock="0"/>
      </w:r>
    </w:p>
    <w:p>
      <w:pPr>
        <w:pStyle w:val="TOC 1"/>
      </w:pPr>
      <w:r>
        <w:rPr>
          <w:rFonts w:cs="Arial Unicode MS" w:eastAsia="Arial Unicode MS"/>
          <w:rtl w:val="0"/>
        </w:rPr>
        <w:t>4. Conclusion</w:t>
        <w:tab/>
      </w:r>
      <w:r>
        <w:rPr/>
        <w:fldChar w:fldCharType="begin" w:fldLock="0"/>
      </w:r>
      <w:r>
        <w:instrText xml:space="preserve"> PAGEREF _Toc16 \h </w:instrText>
      </w:r>
      <w:r>
        <w:rPr/>
        <w:fldChar w:fldCharType="separate" w:fldLock="0"/>
      </w:r>
      <w:r>
        <w:rPr>
          <w:rFonts w:cs="Arial Unicode MS" w:eastAsia="Arial Unicode MS"/>
          <w:rtl w:val="0"/>
        </w:rPr>
        <w:t>20</w:t>
      </w:r>
      <w:r>
        <w:rPr/>
        <w:fldChar w:fldCharType="end" w:fldLock="0"/>
      </w:r>
    </w:p>
    <w:p>
      <w:pPr>
        <w:pStyle w:val="TOC 1"/>
      </w:pPr>
      <w:r>
        <w:rPr>
          <w:rFonts w:cs="Arial Unicode MS" w:eastAsia="Arial Unicode MS"/>
          <w:rtl w:val="0"/>
        </w:rPr>
        <w:t>References</w:t>
        <w:tab/>
      </w:r>
      <w:r>
        <w:rPr/>
        <w:fldChar w:fldCharType="begin" w:fldLock="0"/>
      </w:r>
      <w:r>
        <w:instrText xml:space="preserve"> PAGEREF _Toc17 \h </w:instrText>
      </w:r>
      <w:r>
        <w:rPr/>
        <w:fldChar w:fldCharType="separate" w:fldLock="0"/>
      </w:r>
      <w:r>
        <w:rPr>
          <w:rFonts w:cs="Arial Unicode MS" w:eastAsia="Arial Unicode MS"/>
          <w:rtl w:val="0"/>
        </w:rPr>
        <w:t>21</w:t>
      </w:r>
      <w:r>
        <w:rPr/>
        <w:fldChar w:fldCharType="end" w:fldLock="0"/>
      </w:r>
    </w:p>
    <w:p>
      <w:pPr>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outline w:val="0"/>
          <w:color w:val="000000"/>
          <w:sz w:val="24"/>
          <w:szCs w:val="24"/>
          <w:u w:color="000000"/>
          <w14:textFill>
            <w14:solidFill>
              <w14:srgbClr w14:val="000000"/>
            </w14:solidFill>
          </w14:textFill>
        </w:rPr>
        <w:fldChar w:fldCharType="end" w:fldLock="0"/>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 w:id="0"/>
      <w:r>
        <w:rPr>
          <w:rFonts w:ascii="Times New Roman" w:hAnsi="Times New Roman"/>
          <w:b w:val="1"/>
          <w:bCs w:val="1"/>
          <w:outline w:val="0"/>
          <w:color w:val="000000"/>
          <w:sz w:val="24"/>
          <w:szCs w:val="24"/>
          <w:u w:color="000000"/>
          <w:rtl w:val="0"/>
          <w:lang w:val="fr-FR"/>
          <w14:textFill>
            <w14:solidFill>
              <w14:srgbClr w14:val="000000"/>
            </w14:solidFill>
          </w14:textFill>
        </w:rPr>
        <w:t>1. Introduction</w:t>
      </w:r>
      <w:bookmarkEnd w:id="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report is talks about the strategic management of tesla, working on the traits of green start-ups and general specifics is the starting point for the study of specialized enterprises and start-ups. The Schumpeter theory of creative destruction is crucial in this situation because it describes the entrepreneur as someone who swims against the tide, takes risks, and puts up with opposition since perseverance is what drives change. As a result, green start-ups, and in particular the subgroup of sustainability and market-oriented entrepreneurs, play a crucial role in the development of the sustainable market. They also play a significant role in the current start-up market's activity when examining the causes of digitization, which highlights the significance of start-ups and digital innovation (Khan, 2021).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Therefore, while working on the case studies, keep in mind that the founders and their surroundings assess the green strategy that is focused on sustainability and it attempted to draw the conclusion that is typical of the start-up concerning the automotive sector. The issue of raising financing is one of entrepreneurship research's main topics poses a hurdle to new businesses generally and green startups specifically. Another crucial justification for the case studies' goal is provided for the four selected specialized firms, Tesla, Waymo, BYD, and Sono Motors. A future brochure will feature the other three startups; this one concentrates on Tesla. The founders are introduced, the innovative approach and features of the vehicle design are explained, and the marketplaces for sales and supply are described in the case studies (Wang and Peng, 2020).</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They also follow the development and history of the specific manufacturer. Road transport electrification, which entails switching from internal combustion automobiles to new energy vehicles such as electric vehicles, is necessary since the transportation sector significantly contributes to air pollution and climate change, especially in urban areas. Electric vehicles (EVs) seem to be a promising first step in terms of conceptualizing urban sustainability. Due to the exponential rise of electric transportation technologies, there is an enormous increase in the literature explaining these innovations. research looking at several EV adoption factors internationally, such as charging infrastructure (Khan, 2021).</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 w:id="1"/>
      <w:r>
        <w:rPr>
          <w:rFonts w:ascii="Times New Roman" w:hAnsi="Times New Roman"/>
          <w:b w:val="1"/>
          <w:bCs w:val="1"/>
          <w:outline w:val="0"/>
          <w:color w:val="000000"/>
          <w:sz w:val="24"/>
          <w:szCs w:val="24"/>
          <w:u w:color="000000"/>
          <w:rtl w:val="0"/>
          <w:lang w:val="en-US"/>
          <w14:textFill>
            <w14:solidFill>
              <w14:srgbClr w14:val="000000"/>
            </w14:solidFill>
          </w14:textFill>
        </w:rPr>
        <w:t>1.1 Research objectives</w:t>
      </w:r>
      <w:bookmarkEnd w:id="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To charge their batteries instead of the use of the fossil fuels such as diesel or petrol.</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Electrically vehicles are more efficient and combined with the electrically cost means that the electric vehicle is cheaper than the filling of diesel or petrol for travel requirements.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To obtain the optimal power split given the complex condition of driving (Wang and Peng, 2020).</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2" w:id="2"/>
      <w:r>
        <w:rPr>
          <w:rFonts w:ascii="Times New Roman" w:hAnsi="Times New Roman"/>
          <w:b w:val="1"/>
          <w:bCs w:val="1"/>
          <w:outline w:val="0"/>
          <w:color w:val="000000"/>
          <w:sz w:val="24"/>
          <w:szCs w:val="24"/>
          <w:u w:color="000000"/>
          <w:rtl w:val="0"/>
          <w:lang w:val="en-US"/>
          <w14:textFill>
            <w14:solidFill>
              <w14:srgbClr w14:val="000000"/>
            </w14:solidFill>
          </w14:textFill>
        </w:rPr>
        <w:t>1.2 Research Question</w:t>
      </w:r>
      <w:bookmarkEnd w:id="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1. Does electric vehicles have a battery?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2. What kind of batteries is available?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3. Is hybrid the kind of electric vehicle?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4. Is an electric vehicle better than diesel or does the vehicle run on the engine of petrol (Wang and Peng, 2020).</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3" w:id="3"/>
      <w:r>
        <w:rPr>
          <w:rFonts w:ascii="Times New Roman" w:hAnsi="Times New Roman"/>
          <w:b w:val="1"/>
          <w:bCs w:val="1"/>
          <w:outline w:val="0"/>
          <w:color w:val="000000"/>
          <w:sz w:val="24"/>
          <w:szCs w:val="24"/>
          <w:u w:color="000000"/>
          <w:rtl w:val="0"/>
          <w:lang w:val="en-US"/>
          <w14:textFill>
            <w14:solidFill>
              <w14:srgbClr w14:val="000000"/>
            </w14:solidFill>
          </w14:textFill>
        </w:rPr>
        <w:t>2. Literature Review</w:t>
      </w:r>
      <w:bookmarkEnd w:id="3"/>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4" w:id="4"/>
      <w:r>
        <w:rPr>
          <w:rFonts w:ascii="Times New Roman" w:hAnsi="Times New Roman"/>
          <w:b w:val="1"/>
          <w:bCs w:val="1"/>
          <w:outline w:val="0"/>
          <w:color w:val="000000"/>
          <w:sz w:val="24"/>
          <w:szCs w:val="24"/>
          <w:u w:color="000000"/>
          <w:rtl w:val="0"/>
          <w:lang w:val="en-US"/>
          <w14:textFill>
            <w14:solidFill>
              <w14:srgbClr w14:val="000000"/>
            </w14:solidFill>
          </w14:textFill>
        </w:rPr>
        <w:t>2.1 Engagement with Literature Skills</w:t>
      </w:r>
      <w:bookmarkEnd w:id="4"/>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Currently, available research shows that several variables, including automobile prices and total cost of ownership, may have an impact on EV purchase behavior. driving Journal Pre-proof experience, the accessibility of the charging infrastructure, social influence White and, environmental awareness, and other factors. Because these criteria may be utilized as independent variables in various adoption models, recognizing them might aid academics and policymakers in developing a model or approach to predict the adoption rate of EVs. Similarly to this, there are several mediating or moderating factors that have various impacts on the adoption or intention of electric vehicles (Boldrini et al., 2020). Since knowing these characteristics can help offer a better understanding of the adoption model for EVs, an integrated literature review is suggested (Perkins and Murmann, 2018).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Furthermore, there is little research on the issue, making a complete grasp of how electric automobiles affect sustainability necessary. A recent literature review, for example, examined the significance of ongoing incentives that aren't financial to encourage the usage of PHEVs. He recommended those in charge of making decisions take consumer preferences, travel trends, and regulatory concerns into consideration when deciding on regional policy initiatives. The examination of factors that encourage and hinder electric mobility was only conducted in European countries. evaluated the factors that influence and provide difficulties to consumer adoption of EVs and presented theoretical viewpoints to understand consumer intentions and behavior about EVs. The analysis of this substantial amount of literature, dissemination of its findings, and identification of key terminologies/categories are therefore all components of an integrated literature review (Boldrini et al., 2020).</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Effect of digitalization and electric transportation on the environment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Pressure on the transportation system is being placed on it by the rapidly rising number of automobiles on the planet, the need for mobility, climate change, the scarcity of resources, and the congested, polluted megacities. Smart mobility, also known as mobility as a service, seems like an appealing answer to many of the problems (Pfarrer et al., 2019). Innovation in communication and information technology serves as the primary technology for the purpose and unlocks significant potentials, particularly through changing people's driving behaviors and enabling the multimodal, renewable energy-dependent transportation systems that are yet in the future.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It is hoped that smart mobility would serve as the "White Knight" for the numerous issues in the current transportation system by being more convenient, less expensive, better for health, and having little effect on the environment. From a multi-level vantage point, it seems that the timing is right to combine technologically promising progress in the automobile industry with growing socio-cultural pressure, which is primarily a consequence of the excessive environmental deterioration. In contrast to the past, when just the direction of transport growth was known, the present economic paradigm as well as other sociocultural developments are causing the trend to alter. In addition to the ongoing covid pandemic issue (Pfarrer et al., 2019).</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5" w:id="5"/>
      <w:r>
        <w:rPr>
          <w:rFonts w:ascii="Times New Roman" w:hAnsi="Times New Roman"/>
          <w:b w:val="1"/>
          <w:bCs w:val="1"/>
          <w:outline w:val="0"/>
          <w:color w:val="000000"/>
          <w:sz w:val="24"/>
          <w:szCs w:val="24"/>
          <w:u w:color="000000"/>
          <w:rtl w:val="0"/>
          <w:lang w:val="en-US"/>
          <w14:textFill>
            <w14:solidFill>
              <w14:srgbClr w14:val="000000"/>
            </w14:solidFill>
          </w14:textFill>
        </w:rPr>
        <w:t>2.2 Knowledge and Understanding Skills</w:t>
      </w:r>
      <w:bookmarkEnd w:id="5"/>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When cars first became popular, the engine's combustion and drive steam were mostly employed in tandem with the driver to power the electric drive. As a result, for a few years after the engine with full combustion won the competition, the electric drive for the car becomes primarily relevant. Activities are underway to study the electric propulsion that started, after the oil crisis and the environmental movement. The business utility thought about how to more successfully sell the excess nighttime surplus and spotted the potential for charging the batteries of electric automobiles at night (Jiang and Lu, 2018).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 two-engine electric vehicle (EV) with a maximum speed of 7 kW was created by Iman KG in the year 1983 in the Kulmbach region. is 115km/h, the capacity of charging is 2kW and the range of the electric vehicle is 60 to 75km and one of the few cars in which the cars is made it into the series which is small and of which have different thousand units which are sold (Jiang and Lu, 2018). The mini</w:t>
      </w:r>
      <w:r>
        <w:rPr>
          <w:rFonts w:ascii="Times New Roman" w:hAnsi="Times New Roman" w:hint="default"/>
          <w:sz w:val="24"/>
          <w:szCs w:val="24"/>
          <w:rtl w:val="0"/>
          <w:lang w:val="en-US"/>
        </w:rPr>
        <w:t>–</w:t>
      </w:r>
      <w:r>
        <w:rPr>
          <w:rFonts w:ascii="Times New Roman" w:hAnsi="Times New Roman"/>
          <w:sz w:val="24"/>
          <w:szCs w:val="24"/>
          <w:rtl w:val="0"/>
          <w:lang w:val="en-US"/>
        </w:rPr>
        <w:t xml:space="preserve">EL is mainly equipped with fleece-lead batteries, which mainly range up to 50 kilometers and ached the battery charge when it was charged at standard outlet power. The producers didn't do much. There were other start-ups that Ford repeatedly bought and sold during the course of a lengthy start-up phase. One of them was the Norwegian company Pivco, afterward known as Think, which filed for bankruptcy in 2006, was salvaged, and ultimately failed in 2011 (Jiang and Lu, 2018).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start of manufacturing and distribution of this model wasn't until the fourth quarter of 2017, which was more than a year later, despite the company's claims that more than 325,000 bookings were received in the first week. This issue is often linked to the assembly line's sluggish development and shipment (Perkins and Murmann, 2018). The stock price of Tesla plunged 22% in March 2018 as a result of the production delays and the accompanying public criticism of the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anxiety that they wouldn't be able to deliver on their promise. Despite intense criticism, Tesla responded well in the 2018 Q1 report. As Tesla stated that over 9,700 Model 3s were manufactured in the first quarter of 2018, and the manufacturing pace climbed. Although this specific problem may have been resolved, Tesla is still very concerned about the vulnerability and lack of expertise it highlighted. Other automakers, including Volkswagen, Honda, and General Motors created modest individual series that never made it to the mass market, much as GM did in 2003 (Jiang and Lu, 2018).  </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3686689" cy="2210108"/>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3686689" cy="2210108"/>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Figure 1- Global development of the electric cars market from the year 2010 to the year 2018</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Source- (Jiang and Lu, 2018)</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Established producers controlled the majority of these markets. Except for Tesla, niche producers haven't penetrated the big markets. Only in the Netherlands did the Norwegian start-up Think to sell any products in 2012; 6 Thinks were sold there, according to our sample. Renault-Nissan and Peugeot-Citroen were the next two manufacturers. In 2012, Tesla sold 24 roadsters in the Netherlands (Jiang and Lu, 2018). </w:t>
      </w: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6" w:id="6"/>
      <w:r>
        <w:rPr>
          <w:rFonts w:ascii="Times New Roman" w:hAnsi="Times New Roman"/>
          <w:b w:val="1"/>
          <w:bCs w:val="1"/>
          <w:outline w:val="0"/>
          <w:color w:val="000000"/>
          <w:u w:color="000000"/>
          <w:rtl w:val="0"/>
          <w:lang w:val="en-US"/>
          <w14:textFill>
            <w14:solidFill>
              <w14:srgbClr w14:val="000000"/>
            </w14:solidFill>
          </w14:textFill>
        </w:rPr>
        <w:t>2.2.1 Battery technology and cost</w:t>
      </w:r>
      <w:bookmarkEnd w:id="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overall ownership cost, pay willingness, anxiety range, and performance qualities are all multi-dimensional antecedents that are affected differently by the price and technology of the battery (Ehrig and Schmidt, 2022). The use of electric cars might be encouraged by declining battery costs. The lifespan cost study of electric cars includes a significant portion of the cost of battery replacement, reusing, or recycling. The study investigated the knowledge of battery replacement, specifically when it is necessary and how much it costs, and it included a thorough life cycle and analysis from the grave to the cradle. Since many drivers did not choose the elements of the automobile that would extend and enhance the battery's lifetime, their level of safety was, in many cases, jeopardized. Such ambiguities surrounding the need for the battery do not represent ground-breaking technologies to reduce cost and increase performance (Ehrig and Schmidt, 2022).</w:t>
      </w: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7" w:id="7"/>
      <w:r>
        <w:rPr>
          <w:rFonts w:ascii="Times New Roman" w:hAnsi="Times New Roman"/>
          <w:b w:val="1"/>
          <w:bCs w:val="1"/>
          <w:outline w:val="0"/>
          <w:color w:val="000000"/>
          <w:u w:color="000000"/>
          <w:rtl w:val="0"/>
          <w14:textFill>
            <w14:solidFill>
              <w14:srgbClr w14:val="000000"/>
            </w14:solidFill>
          </w14:textFill>
        </w:rPr>
        <w:t>2.2.2 Pay Willingness</w:t>
      </w:r>
      <w:bookmarkEnd w:id="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Pay willingness is measured from the perspective of the customer and it is mainly linked with the pricing of electric vehicles or services which is provided by electric vehicles Willingness in and of itself tends to change depending on experience and a consumer's expectations vs reality. According to, after driving an EV, consumers' willingness to pay decreases, particularly when the distance is limited. those participants who were ready to consider a low-range EV placed a great emphasis on self-congruity since they considered it as a sign of uniqueness (Chen, Chowdhury and Donada, 2019). How much money users are prepared to spend on charging and other services will determine how effective an EV ecosystem can be built. According to, clients' marginal willingness to pay decreases as the driving range does. To find out if individuals would be ready to pay for EV charging, gamified research was used. They postulated a negative correlation between state-of-charge and willingness to pay; in reality, this suggests that drivers would pay more if state-of-charge was greater and vice versa (Cooke, 2020).</w:t>
      </w: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8" w:id="8"/>
      <w:r>
        <w:rPr>
          <w:rFonts w:ascii="Times New Roman" w:hAnsi="Times New Roman"/>
          <w:b w:val="1"/>
          <w:bCs w:val="1"/>
          <w:outline w:val="0"/>
          <w:color w:val="000000"/>
          <w:u w:color="000000"/>
          <w:rtl w:val="0"/>
          <w:lang w:val="en-US"/>
          <w14:textFill>
            <w14:solidFill>
              <w14:srgbClr w14:val="000000"/>
            </w14:solidFill>
          </w14:textFill>
        </w:rPr>
        <w:t>2.2.3 Pestel analysis of Tesla</w:t>
      </w:r>
      <w:bookmarkEnd w:id="8"/>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1. Political</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 Inc. is establishing the bar for  tesla employee both the electric cars and petrol and energy, in the contrast to the automobile typically which is required to the lot of the fuwels to operate therefore, it is compared to the regular use of the cars and automobiles these cars consume the less gasoline electrical outlets rather than a typical petrol station. The government has promoted the development. If purchasing an electric vehicle can be eligible for a certain tax incentive. When purchasing an electric vehicle, several states, including tax credit of at least $5,000 (Ehrig and Schmidt, 2022).</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2. Economical</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Sales of electric automobiles increased with global economic expansion. In 2017, it was predicted that the world economy will grow by 3.5 percent. In Asia, Europe, and the US, these gains prompted new electric advancements. In actuality, between 2016 and 2017, electric vehicle sales. This enables the development of a car that is more affordable for the typical individual. This could also result in cheaper material costs. Naturally, the outcomes are influenced by the local economy. Lower corporate earnings will be the outcome of an economy that is failing in any nation (Cooke, 2020).</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pt-PT"/>
        </w:rPr>
        <w:t xml:space="preserve">3. Social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Electric vehicles are quite well-liked. particularly those that care about environmental sustainability. An electric vehicle eliminates the need to use as much fuel as a regular automobile. And it will have a positive impact on the ecology. Not to mention that driving an electric car should be less costly than driving one that uses gasoline (over time). A Tesla feature is environmental sustainability. It is also brand new. There aren't many cars on the market that can compete with Tesla's strength and sophistication. To maintain its status as the producer of that electric car, the company has done an outstanding job. It is now more difficult for other, similar autos to get to the scene (Bogers et al.,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4. Technological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Due to updates and upgrades, the newest technology and software can be completely worthless after a year. The reliance of Tesla's automobiles on technology has both benefits and drawbacks. Tesla, though, is in a prime position to integrate AI and automation into its vehicles. Tesla makes sure that its automobiles are engineered to accommodate these modifications, unlike many conventional cars (Teece, 2022).</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 xml:space="preserve">5. Legal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 is growing in several markets. They must maintain their patent to date on a global scale. If not, extending it will be time-consuming and interrupted by other activities and issue which is linked legally. Since the car is focused on eco-friendliness this is promote the cars as the energy is efficient and ensures and abides by the international regulatory environment (Bogers et al.,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6. Environment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greatest strength of Tesla is found here. Since electricity is more ecologically friendly than gas, cars are touted as being this way. Tesla automobiles follow a variety of environmental laws, and their contribution to carbon emissions is minimal (compared to traditional cars). By emphasizing the environment, Tesla has made a name for itself in a market that few can match (Teece, 2022).</w:t>
      </w:r>
    </w:p>
    <w:p>
      <w:pPr>
        <w:pStyle w:val="Body"/>
        <w:spacing w:line="360" w:lineRule="auto"/>
        <w:jc w:val="both"/>
        <w:rPr>
          <w:rFonts w:ascii="Times New Roman" w:cs="Times New Roman" w:hAnsi="Times New Roman" w:eastAsia="Times New Roman"/>
          <w:sz w:val="24"/>
          <w:szCs w:val="24"/>
        </w:rPr>
      </w:pPr>
    </w:p>
    <w:tbl>
      <w:tblPr>
        <w:tblW w:w="90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521"/>
        <w:gridCol w:w="1775"/>
        <w:gridCol w:w="1540"/>
        <w:gridCol w:w="1394"/>
        <w:gridCol w:w="1268"/>
        <w:gridCol w:w="1521"/>
      </w:tblGrid>
      <w:tr>
        <w:tblPrEx>
          <w:shd w:val="clear" w:color="auto" w:fill="cdd4e9"/>
        </w:tblPrEx>
        <w:trPr>
          <w:trHeight w:val="745" w:hRule="atLeast"/>
        </w:trPr>
        <w:tc>
          <w:tcPr>
            <w:tcW w:type="dxa" w:w="15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pPr>
            <w:r>
              <w:rPr>
                <w:rFonts w:ascii="Times New Roman" w:hAnsi="Times New Roman"/>
                <w:b w:val="1"/>
                <w:bCs w:val="1"/>
                <w:sz w:val="24"/>
                <w:szCs w:val="24"/>
                <w:shd w:val="nil" w:color="auto" w:fill="auto"/>
                <w:rtl w:val="0"/>
                <w:lang w:val="en-US"/>
              </w:rPr>
              <w:t xml:space="preserve">Political </w:t>
            </w:r>
          </w:p>
        </w:tc>
        <w:tc>
          <w:tcPr>
            <w:tcW w:type="dxa" w:w="17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Economical </w:t>
            </w:r>
          </w:p>
        </w:tc>
        <w:tc>
          <w:tcPr>
            <w:tcW w:type="dxa" w:w="15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Social </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 xml:space="preserve">Technological </w:t>
            </w:r>
          </w:p>
        </w:tc>
        <w:tc>
          <w:tcPr>
            <w:tcW w:type="dxa" w:w="1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Legal</w:t>
            </w:r>
          </w:p>
        </w:tc>
        <w:tc>
          <w:tcPr>
            <w:tcW w:type="dxa" w:w="15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b w:val="1"/>
                <w:bCs w:val="1"/>
                <w:sz w:val="24"/>
                <w:szCs w:val="24"/>
                <w:shd w:val="nil" w:color="auto" w:fill="auto"/>
                <w:rtl w:val="0"/>
                <w:lang w:val="en-US"/>
              </w:rPr>
              <w:t>Environmental</w:t>
            </w:r>
          </w:p>
        </w:tc>
      </w:tr>
      <w:tr>
        <w:tblPrEx>
          <w:shd w:val="clear" w:color="auto" w:fill="cdd4e9"/>
        </w:tblPrEx>
        <w:trPr>
          <w:trHeight w:val="13800" w:hRule="atLeast"/>
        </w:trPr>
        <w:tc>
          <w:tcPr>
            <w:tcW w:type="dxa" w:w="15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1. The government incentive is strong and financially successful enough to promote environmental awareness.</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2. Tesla's development has been aided by political factors, which support its expansion in several nations.</w:t>
            </w:r>
          </w:p>
        </w:tc>
        <w:tc>
          <w:tcPr>
            <w:tcW w:type="dxa" w:w="17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1. Electric vehicle sales must not act as a stimulus for the world economy.</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2. The term "economic factor" refers to the expansion of the economy and the company's profitability.</w:t>
            </w:r>
          </w:p>
        </w:tc>
        <w:tc>
          <w:tcPr>
            <w:tcW w:type="dxa" w:w="15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1. The popularity of renewable energy sources and people's environmental consciousness.</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2. Marketers may better grasp the needs of their target clients thanks to sociocultural factors that form and mold the people.</w:t>
            </w:r>
          </w:p>
        </w:tc>
        <w:tc>
          <w:tcPr>
            <w:tcW w:type="dxa" w:w="13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1. The firm develops the same functionality quickly to compete.</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2. Thanks to technological improvement, Tesla automobiles are now accessible. </w:t>
            </w:r>
          </w:p>
        </w:tc>
        <w:tc>
          <w:tcPr>
            <w:tcW w:type="dxa" w:w="1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pPr>
            <w:r>
              <w:rPr>
                <w:rFonts w:ascii="Times New Roman" w:hAnsi="Times New Roman"/>
                <w:sz w:val="24"/>
                <w:szCs w:val="24"/>
                <w:shd w:val="nil" w:color="auto" w:fill="auto"/>
                <w:rtl w:val="0"/>
                <w:lang w:val="en-US"/>
              </w:rPr>
              <w:t>1. In addition to Tesla's limited worldwide sales activity, the limitations on direct sales imposed by the various states, and.</w:t>
            </w:r>
          </w:p>
        </w:tc>
        <w:tc>
          <w:tcPr>
            <w:tcW w:type="dxa" w:w="15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1. Tesla may anticipate development by paying attention to ecological aspects.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By enhancing the program to address climate change and managing the use of the issue's resources, the firm is promoting environmental protection.</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3. Tesla is extending its operations to other nations, and it must uphold the law and adjust its procedures to comply with it (Jen</w:t>
            </w:r>
            <w:r>
              <w:rPr>
                <w:rFonts w:ascii="Times New Roman" w:hAnsi="Times New Roman" w:hint="default"/>
                <w:sz w:val="24"/>
                <w:szCs w:val="24"/>
                <w:shd w:val="nil" w:color="auto" w:fill="auto"/>
                <w:rtl w:val="0"/>
                <w:lang w:val="en-US"/>
              </w:rPr>
              <w:t>č</w:t>
            </w:r>
            <w:r>
              <w:rPr>
                <w:rFonts w:ascii="Times New Roman" w:hAnsi="Times New Roman"/>
                <w:sz w:val="24"/>
                <w:szCs w:val="24"/>
                <w:shd w:val="nil" w:color="auto" w:fill="auto"/>
                <w:rtl w:val="0"/>
                <w:lang w:val="en-US"/>
              </w:rPr>
              <w:t>ov</w:t>
            </w:r>
            <w:r>
              <w:rPr>
                <w:rFonts w:ascii="Times New Roman" w:hAnsi="Times New Roman" w:hint="default"/>
                <w:sz w:val="24"/>
                <w:szCs w:val="24"/>
                <w:shd w:val="nil" w:color="auto" w:fill="auto"/>
                <w:rtl w:val="0"/>
                <w:lang w:val="en-US"/>
              </w:rPr>
              <w:t>á</w:t>
            </w:r>
            <w:r>
              <w:rPr>
                <w:rFonts w:ascii="Times New Roman" w:hAnsi="Times New Roman"/>
                <w:sz w:val="24"/>
                <w:szCs w:val="24"/>
                <w:shd w:val="nil" w:color="auto" w:fill="auto"/>
                <w:rtl w:val="0"/>
                <w:lang w:val="en-US"/>
              </w:rPr>
              <w:t>, Litavcov</w:t>
            </w:r>
            <w:r>
              <w:rPr>
                <w:rFonts w:ascii="Times New Roman" w:hAnsi="Times New Roman" w:hint="default"/>
                <w:sz w:val="24"/>
                <w:szCs w:val="24"/>
                <w:shd w:val="nil" w:color="auto" w:fill="auto"/>
                <w:rtl w:val="0"/>
                <w:lang w:val="en-US"/>
              </w:rPr>
              <w:t>á</w:t>
            </w:r>
            <w:r>
              <w:rPr>
                <w:rFonts w:ascii="Times New Roman" w:hAnsi="Times New Roman"/>
                <w:sz w:val="24"/>
                <w:szCs w:val="24"/>
                <w:shd w:val="nil" w:color="auto" w:fill="auto"/>
                <w:rtl w:val="0"/>
                <w:lang w:val="en-US"/>
              </w:rPr>
              <w:t>, and Vasanicova, 2019).</w:t>
            </w:r>
          </w:p>
        </w:tc>
      </w:tr>
    </w:tbl>
    <w:p>
      <w:pPr>
        <w:pStyle w:val="Body"/>
        <w:widowControl w:val="0"/>
        <w:spacing w:line="24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9" w:id="9"/>
      <w:r>
        <w:rPr>
          <w:rFonts w:ascii="Times New Roman" w:hAnsi="Times New Roman"/>
          <w:b w:val="1"/>
          <w:bCs w:val="1"/>
          <w:outline w:val="0"/>
          <w:color w:val="000000"/>
          <w:u w:color="000000"/>
          <w:rtl w:val="0"/>
          <w:lang w:val="en-US"/>
          <w14:textFill>
            <w14:solidFill>
              <w14:srgbClr w14:val="000000"/>
            </w14:solidFill>
          </w14:textFill>
        </w:rPr>
        <w:t>2.2.4 SWOT Analysis</w:t>
      </w:r>
      <w:bookmarkEnd w:id="9"/>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Strength</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Tesla</w:t>
      </w:r>
      <w:r>
        <w:rPr>
          <w:rFonts w:ascii="Times New Roman" w:hAnsi="Times New Roman" w:hint="default"/>
          <w:sz w:val="24"/>
          <w:szCs w:val="24"/>
          <w:rtl w:val="0"/>
          <w:lang w:val="en-US"/>
        </w:rPr>
        <w:t>’</w:t>
      </w:r>
      <w:r>
        <w:rPr>
          <w:rFonts w:ascii="Times New Roman" w:hAnsi="Times New Roman"/>
          <w:sz w:val="24"/>
          <w:szCs w:val="24"/>
          <w:rtl w:val="0"/>
          <w:lang w:val="en-US"/>
        </w:rPr>
        <w:t>s company is good as the people it hires are one of the factors that most significantly contributed to the business' extraordinary success. Thanks to its diverse innovation and welcoming innovation culture, Tesla has gained a reputation among its staff as a top company. In 2021, Tesla sold 950k units globally, an increase of 87% over the year before. Capitalization of the business market is increased approximately to $207.99 billion there are the corporation characteristics of the cooperation which assist in getting the objectives. For instance, financial substantial resources, brand loyalty, personnel expertise, service, and so on (Nabil Alghalith, 2018).</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 Weakness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Tesla's high level of innovation adds to mechanical and production delays in terms of product introduction as the Model X's manufacture is delayed as a result of the innovation's regular adjustments. Due to the dependence of Tesla's operations on battery- and plug-in-electric cars, there are periodic battery shortages. This mainly effects of EV and storage energy device it has the big staff which is related the turnover rate because of the lack of the excitement in the employee and tesla confidence. Tesla is penalized for use of the questionable working strategy which put the safety workers at risk (Jen</w:t>
      </w:r>
      <w:r>
        <w:rPr>
          <w:rFonts w:ascii="Times New Roman" w:hAnsi="Times New Roman" w:hint="default"/>
          <w:sz w:val="24"/>
          <w:szCs w:val="24"/>
          <w:rtl w:val="0"/>
          <w:lang w:val="en-US"/>
        </w:rPr>
        <w:t>č</w:t>
      </w:r>
      <w:r>
        <w:rPr>
          <w:rFonts w:ascii="Times New Roman" w:hAnsi="Times New Roman"/>
          <w:sz w:val="24"/>
          <w:szCs w:val="24"/>
          <w:rtl w:val="0"/>
        </w:rPr>
        <w:t>ov</w:t>
      </w:r>
      <w:r>
        <w:rPr>
          <w:rFonts w:ascii="Times New Roman" w:hAnsi="Times New Roman" w:hint="default"/>
          <w:sz w:val="24"/>
          <w:szCs w:val="24"/>
          <w:rtl w:val="0"/>
          <w:lang w:val="en-US"/>
        </w:rPr>
        <w:t>á</w:t>
      </w:r>
      <w:r>
        <w:rPr>
          <w:rFonts w:ascii="Times New Roman" w:hAnsi="Times New Roman"/>
          <w:sz w:val="24"/>
          <w:szCs w:val="24"/>
          <w:rtl w:val="0"/>
        </w:rPr>
        <w:t>, Litavcov</w:t>
      </w:r>
      <w:r>
        <w:rPr>
          <w:rFonts w:ascii="Times New Roman" w:hAnsi="Times New Roman" w:hint="default"/>
          <w:sz w:val="24"/>
          <w:szCs w:val="24"/>
          <w:rtl w:val="0"/>
          <w:lang w:val="en-US"/>
        </w:rPr>
        <w:t>á</w:t>
      </w:r>
      <w:r>
        <w:rPr>
          <w:rFonts w:ascii="Times New Roman" w:hAnsi="Times New Roman"/>
          <w:sz w:val="24"/>
          <w:szCs w:val="24"/>
          <w:rtl w:val="0"/>
          <w:lang w:val="en-US"/>
        </w:rPr>
        <w:t>, and Vasanicova, 2019).</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 Opportunity</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Right now, entering Asia, notably India, where the market for electric cars, renewable energy, and energy automation is rapidly developing, represents Tesla's greatest potential. Tesla will be less dependent on Panasonic, which presently provides the bulk of its batteries since it can produce its battery cells. If carried out, this idea might significantly alter how Tesla conducts business. Technology is successful and has numerous advantages in a wide range of fields. Process automation could result in cost savings. The ability to obtain more precise data from clients thanks to technology improves trading outcomes (Nabil Alghalith, 2018).</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 Threat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tesla is mainly threatened to the advancement which is made the rivals in the sector of the customers, can decide to buy from rivals, lowering Tesla's total market share. Since many new businesses have joined the market, the leading one is losing business to the competition, which increases their market share. Tesla may lose consumers as a result of these new rivals. Due to elon musk the CEO remark the actiuons as well as the claims of the creative whistle blower accounting retribution and abuse labor rights and unsolved the possibly technical lethal with the cars (Chen, Chowdhury and Donada, 2019).</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3859"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Strength</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Strong growth and performance and market leaders in the electric cars of the U.K</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Technological development for energy digital and cars, and storage.</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3. Ecosystem of partners and strategic partnership</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4. The gifted pioneer and entrepreneur.</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Weakness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Test has a high debt-to-earnings ratio and has made recently a profit.</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EVs rely on fast minerals which are being used with as yet no alternatives which are secure.</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3. Spreading the aim into the diverse set of the market rather than the volume consolidating.</w:t>
            </w:r>
          </w:p>
        </w:tc>
      </w:tr>
      <w:tr>
        <w:tblPrEx>
          <w:shd w:val="clear" w:color="auto" w:fill="cdd4e9"/>
        </w:tblPrEx>
        <w:trPr>
          <w:trHeight w:val="4304"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Opportunity</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Growth opportunities in South America and China</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develop a wide range for the mid-pricing of market</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 xml:space="preserve">3. Secure own production facilities for the production of batteries. </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Threats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1. Large players globally are aggressively invested in the production of electric vehicles.</w:t>
            </w:r>
          </w:p>
          <w:p>
            <w:pPr>
              <w:pStyle w:val="Body"/>
              <w:bidi w:val="0"/>
              <w:spacing w:after="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2. The competitors have a strong foothold in this crucial plus market in China which is developed in the homegrown brands.</w:t>
            </w:r>
          </w:p>
          <w:p>
            <w:pPr>
              <w:pStyle w:val="Body"/>
              <w:bidi w:val="0"/>
              <w:spacing w:after="0" w:line="360" w:lineRule="auto"/>
              <w:ind w:left="0" w:right="0" w:firstLine="0"/>
              <w:jc w:val="both"/>
              <w:rPr>
                <w:rtl w:val="0"/>
              </w:rPr>
            </w:pPr>
            <w:r>
              <w:rPr>
                <w:rFonts w:ascii="Times New Roman" w:hAnsi="Times New Roman"/>
                <w:sz w:val="24"/>
                <w:szCs w:val="24"/>
                <w:shd w:val="nil" w:color="auto" w:fill="auto"/>
                <w:rtl w:val="0"/>
                <w:lang w:val="en-US"/>
              </w:rPr>
              <w:t>3. Alternatives solution which is used to tackle pollution and congestion (Chen, Chowdhury, and Donada, 2019).</w:t>
            </w:r>
          </w:p>
        </w:tc>
      </w:tr>
    </w:tbl>
    <w:p>
      <w:pPr>
        <w:pStyle w:val="Body"/>
        <w:widowControl w:val="0"/>
        <w:spacing w:line="24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Table 2- SWOT Analysis</w:t>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0" w:id="10"/>
      <w:r>
        <w:rPr>
          <w:rFonts w:ascii="Times New Roman" w:hAnsi="Times New Roman"/>
          <w:b w:val="1"/>
          <w:bCs w:val="1"/>
          <w:outline w:val="0"/>
          <w:color w:val="000000"/>
          <w:sz w:val="24"/>
          <w:szCs w:val="24"/>
          <w:u w:color="000000"/>
          <w:rtl w:val="0"/>
          <w:lang w:val="en-US"/>
          <w14:textFill>
            <w14:solidFill>
              <w14:srgbClr w14:val="000000"/>
            </w14:solidFill>
          </w14:textFill>
        </w:rPr>
        <w:t xml:space="preserve">3. Competition Analysis of Tesla </w:t>
      </w:r>
      <w:bookmarkEnd w:id="10"/>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high luxury market of niche I well positioned as has the share in the market and low hybrid displacement diesel, Tesla Motors' rivals, do pose some commercial risks. Tesla has maintained a solid position in the market because of its outstanding technology, high brand awareness, and differentiated competitive product lines. The tesla is maintained the hard position un the market because of the technology outstanding, therefore it has to make the important financial investment to compete in the industry of automobiles. For the individual the new joining sector there are the stringest which is additional guideline and restriction thuse there is the risk to the strategy of tesla motors (V</w:t>
      </w:r>
      <w:r>
        <w:rPr>
          <w:rFonts w:ascii="Times New Roman" w:hAnsi="Times New Roman" w:hint="default"/>
          <w:sz w:val="24"/>
          <w:szCs w:val="24"/>
          <w:rtl w:val="0"/>
          <w:lang w:val="en-US"/>
        </w:rPr>
        <w:t>ä</w:t>
      </w:r>
      <w:r>
        <w:rPr>
          <w:rFonts w:ascii="Times New Roman" w:hAnsi="Times New Roman"/>
          <w:sz w:val="24"/>
          <w:szCs w:val="24"/>
          <w:rtl w:val="0"/>
        </w:rPr>
        <w:t>likangas, 2018).</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1" w:id="11"/>
      <w:r>
        <w:rPr>
          <w:rFonts w:ascii="Times New Roman" w:hAnsi="Times New Roman"/>
          <w:b w:val="1"/>
          <w:bCs w:val="1"/>
          <w:outline w:val="0"/>
          <w:color w:val="000000"/>
          <w:sz w:val="24"/>
          <w:szCs w:val="24"/>
          <w:u w:color="000000"/>
          <w:rtl w:val="0"/>
          <w:lang w:val="en-US"/>
          <w14:textFill>
            <w14:solidFill>
              <w14:srgbClr w14:val="000000"/>
            </w14:solidFill>
          </w14:textFill>
        </w:rPr>
        <w:t xml:space="preserve">3.1 Comparison with Competitors </w:t>
      </w:r>
      <w:bookmarkEnd w:id="11"/>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 Model S is considered to be the best car, the Tesla Model S has several benefits. For customers who travel regularly and need to carry both passengers and baggage, the Tesla Model Si is substantially roomier (V</w:t>
      </w:r>
      <w:r>
        <w:rPr>
          <w:rFonts w:ascii="Times New Roman" w:hAnsi="Times New Roman" w:hint="default"/>
          <w:sz w:val="24"/>
          <w:szCs w:val="24"/>
          <w:rtl w:val="0"/>
          <w:lang w:val="en-US"/>
        </w:rPr>
        <w:t>ä</w:t>
      </w:r>
      <w:r>
        <w:rPr>
          <w:rFonts w:ascii="Times New Roman" w:hAnsi="Times New Roman"/>
          <w:sz w:val="24"/>
          <w:szCs w:val="24"/>
          <w:rtl w:val="0"/>
          <w:lang w:val="en-US"/>
        </w:rPr>
        <w:t>likangas, 2018). The Tesla Model S's outstanding charging capabilities are also well-known. The car is also more efficient since it has a significantly wider range than the BMW i3. Customers also laud the Model S's user-friendliness and high level of sophistication (V</w:t>
      </w:r>
      <w:r>
        <w:rPr>
          <w:rFonts w:ascii="Times New Roman" w:hAnsi="Times New Roman" w:hint="default"/>
          <w:sz w:val="24"/>
          <w:szCs w:val="24"/>
          <w:rtl w:val="0"/>
          <w:lang w:val="en-US"/>
        </w:rPr>
        <w:t>ä</w:t>
      </w:r>
      <w:r>
        <w:rPr>
          <w:rFonts w:ascii="Times New Roman" w:hAnsi="Times New Roman"/>
          <w:sz w:val="24"/>
          <w:szCs w:val="24"/>
          <w:rtl w:val="0"/>
        </w:rPr>
        <w:t>likangas, 2018).</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Even though BMW's acceleration talents have garnered a lot of praise, the Tesla Model S is still the greatest car on the road. The greenest automobile on the market, nevertheless, is the BMW i3. The environmentally friendly features of the BMW i3 are complemented by the fact that it has the best maintenance available. Additionally, the BMW i3's other benefit is that it BMW i3 (Chen, Chowdhury, and Donada, 2019).</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Toyota's Mira uses fuel cells instead of electricity-storing batteries, and it has been introduced to the market with a completely new technology. The Toyota Mira's use of hydrogen as a form of energy storage is its main advantage. A Tesla, however, has a much more cutting-edge appearance than a Mazda Mira. The Chevrolet Bolt was priced below luxury brands, while the Tesla Electric Model 3 was at the upper end of expensive, and had poor engineering. Its cutting-edge technology seems excessively inefficient when compared to Tesla cars. While the Model 3 has a 200-mile range as well. Additionally, it takes just 45 minutes for Tesla's supercharging station to fully charge an automobile (V</w:t>
      </w:r>
      <w:r>
        <w:rPr>
          <w:rFonts w:ascii="Times New Roman" w:hAnsi="Times New Roman" w:hint="default"/>
          <w:sz w:val="24"/>
          <w:szCs w:val="24"/>
          <w:rtl w:val="0"/>
          <w:lang w:val="en-US"/>
        </w:rPr>
        <w:t>ä</w:t>
      </w:r>
      <w:r>
        <w:rPr>
          <w:rFonts w:ascii="Times New Roman" w:hAnsi="Times New Roman"/>
          <w:sz w:val="24"/>
          <w:szCs w:val="24"/>
          <w:rtl w:val="0"/>
        </w:rPr>
        <w:t>likangas, 2018).</w:t>
      </w: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15799" cy="1867162"/>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5">
                      <a:extLst/>
                    </a:blip>
                    <a:stretch>
                      <a:fillRect/>
                    </a:stretch>
                  </pic:blipFill>
                  <pic:spPr>
                    <a:xfrm>
                      <a:off x="0" y="0"/>
                      <a:ext cx="5715799" cy="1867162"/>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Figure 2- Competitor Analysis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Source- (Habib et al., 2020)</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2" w:id="12"/>
      <w:r>
        <w:rPr>
          <w:rFonts w:ascii="Times New Roman" w:hAnsi="Times New Roman"/>
          <w:b w:val="1"/>
          <w:bCs w:val="1"/>
          <w:outline w:val="0"/>
          <w:color w:val="000000"/>
          <w:sz w:val="24"/>
          <w:szCs w:val="24"/>
          <w:u w:color="000000"/>
          <w:rtl w:val="0"/>
          <w:lang w:val="en-US"/>
          <w14:textFill>
            <w14:solidFill>
              <w14:srgbClr w14:val="000000"/>
            </w14:solidFill>
          </w14:textFill>
        </w:rPr>
        <w:t>3.2 Strategic management issues of Tesla</w:t>
      </w:r>
      <w:bookmarkEnd w:id="12"/>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 still has several issues and challenges to overcome despite all the benefits and attributes mentioned above. Most significantly, there is a lack of experience. A widely publicized demonstration of the Model 3 takes place in March 2016. The start of manufacturing and distribution of this model wasn't until the fourth quarter of 2017, which was more than a year later, despite the company's claims that more than 325,000 bookings were received in the first week. This issue is often linked to the assembly line's sluggish development and shipment (Perkins and Murmann, 2018). The stock price of Tesla plunged 22% in March 2018 as a result of the production delays and the accompanying public criticism of the company</w:t>
      </w:r>
      <w:r>
        <w:rPr>
          <w:rFonts w:ascii="Times New Roman" w:hAnsi="Times New Roman" w:hint="default"/>
          <w:sz w:val="24"/>
          <w:szCs w:val="24"/>
          <w:rtl w:val="0"/>
          <w:lang w:val="en-US"/>
        </w:rPr>
        <w:t>’</w:t>
      </w:r>
      <w:r>
        <w:rPr>
          <w:rFonts w:ascii="Times New Roman" w:hAnsi="Times New Roman"/>
          <w:sz w:val="24"/>
          <w:szCs w:val="24"/>
          <w:rtl w:val="0"/>
          <w:lang w:val="en-US"/>
        </w:rPr>
        <w:t>s anxiety that they wouldn't be able to deliver on their promise. Despite intense criticism (Habib et al., 2020), Tesla responded well in the 2018 Q1 report. As Tesla stated that over 9,700 Model 3s were manufactured in the first quarter of 2018, and the manufacturing pace climbed. Although this specific problem may have been resolved, Tesla is still very concerned about the vulnerability and lack of expertise it highlighted. The worry that Tesla's significant capital expenditures may not be able to meet its costs via outside investment and profitability is another, perhaps more urgent concern. Tesla began publishing its net losses in 2008. However, as it ramps up manufacturing, Tesla is spending a tremendous amount of money. According to Tesla, its capital expenditures were more than. It is unlikely that the high Model Y that Elon Musk has announced would be produced. Several experts projected that Tesla will (Perkins and Murmann, 2018).</w:t>
      </w:r>
    </w:p>
    <w:p>
      <w:pPr>
        <w:pStyle w:val="Heading 2"/>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3" w:id="13"/>
      <w:r>
        <w:rPr>
          <w:rFonts w:ascii="Times New Roman" w:hAnsi="Times New Roman"/>
          <w:b w:val="1"/>
          <w:bCs w:val="1"/>
          <w:outline w:val="0"/>
          <w:color w:val="000000"/>
          <w:sz w:val="24"/>
          <w:szCs w:val="24"/>
          <w:u w:color="000000"/>
          <w:rtl w:val="0"/>
          <w:lang w:val="en-US"/>
          <w14:textFill>
            <w14:solidFill>
              <w14:srgbClr w14:val="000000"/>
            </w14:solidFill>
          </w14:textFill>
        </w:rPr>
        <w:t>3.3 Situation Analysis</w:t>
      </w:r>
      <w:bookmarkEnd w:id="13"/>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14" w:id="14"/>
      <w:r>
        <w:rPr>
          <w:rFonts w:ascii="Times New Roman" w:hAnsi="Times New Roman"/>
          <w:b w:val="1"/>
          <w:bCs w:val="1"/>
          <w:outline w:val="0"/>
          <w:color w:val="000000"/>
          <w:u w:color="000000"/>
          <w:rtl w:val="0"/>
          <w:lang w:val="en-US"/>
          <w14:textFill>
            <w14:solidFill>
              <w14:srgbClr w14:val="000000"/>
            </w14:solidFill>
          </w14:textFill>
        </w:rPr>
        <w:t>3.3.1 Internal Analysis</w:t>
      </w:r>
      <w:bookmarkEnd w:id="14"/>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1. Physical Resources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three main factories that Tesla operates are among its best qualities. Tesla reports that less than 30% of the 43-acre Nevada facility known as Gigafactory 1 is finished. The plant's footprint is projected to reach close to 200 acres when finished (Habib et al., 2020). This factory has received billion-dollar investments from Tesla and Panasonic. For each of the three Tesla car types, there is a corresponding power wall, power pack, and battery module for the products that are presently being manufactured. The other facility, which was once owned by both GM and Toyota, is situated in Fermont. This industrial facility spans more than 121 acres. The three Tesla models are put together at this plant. The New York-based Gigafactory 2 specializes in manufacturing solar panels and solar roof tiles. Only having three plants in the US appears meager when compared to established global automakers like GM, Toyota, and Hyundai (Habib et al., 2020).</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 Brand Image</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overall perception of Tesla in the public right now is favorable. The company's charismatic CEO, Elon Musk, is mostly responsible for this. Musk, a young billionaire who serves as the CEO of SpaceX, got his initial windfall from Zip2, a Silicon Valley-based software startup. Private enterprise SpaceX specializes in building and recovering rockets. Many innovations that had been thought to be impossible for a private enterprise was achieved by the company. The public's impression of his thought as innovative and futuristic has been influenced by his other endeavors and firms, like Hyperloop and The Boring Company. His frequent use of Twitter contributes to the development of this impression. With 21 million Twitter followers, whatever he tweets sparks debates across all social media channels (Perkins and Murmann, 2018).</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 Direct Sales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One aspect that sets Tesla apart from other manufacturers is the lack of physical locations where their automobiles may be purchased. Instead, they focus completely on selling and maintaining Tesla vehicles at their business. Now that Tesla has complete control over how prospective clients are presented with its goods, a high standard of customer care can be maintained (Akakpo et al., 2018). This is something that several high-end goods sellers who want to preserve their upscale brand reputation do. A successful example is the Apple Store. This may, however, also work against Tesla. Currently, Tesla operates over 110 shops around the country. If Tesla wants to compete with established businesses like GM and Ford in terms of reach, this figure is far from enough. The cost of expanding, However, would take a lot of outlets to the point where it can compete with those giants, and if done incorrectly, it might easily result in a big loss (Akakpo et al., 2018).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 Unclear Goals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Even though Tesla's future seems to be quite bright, the business is trying to tackle too many problems at once. Maintaining its brand image while expanding its client base, establishing factories and equipment to boost production, doing research to make electric cars more economically feasible, and educating the public about solar energy. Since all of these need a significant financial commitment and management focus (Teece, 2018).</w:t>
      </w:r>
    </w:p>
    <w:p>
      <w:pPr>
        <w:pStyle w:val="Heading 3"/>
        <w:spacing w:line="360" w:lineRule="auto"/>
        <w:jc w:val="both"/>
        <w:rPr>
          <w:rFonts w:ascii="Times New Roman" w:cs="Times New Roman" w:hAnsi="Times New Roman" w:eastAsia="Times New Roman"/>
          <w:b w:val="1"/>
          <w:bCs w:val="1"/>
          <w:outline w:val="0"/>
          <w:color w:val="000000"/>
          <w:u w:color="000000"/>
          <w14:textFill>
            <w14:solidFill>
              <w14:srgbClr w14:val="000000"/>
            </w14:solidFill>
          </w14:textFill>
        </w:rPr>
      </w:pPr>
      <w:bookmarkStart w:name="_Toc15" w:id="15"/>
      <w:r>
        <w:rPr>
          <w:rFonts w:ascii="Times New Roman" w:hAnsi="Times New Roman"/>
          <w:b w:val="1"/>
          <w:bCs w:val="1"/>
          <w:outline w:val="0"/>
          <w:color w:val="000000"/>
          <w:u w:color="000000"/>
          <w:rtl w:val="0"/>
          <w:lang w:val="en-US"/>
          <w14:textFill>
            <w14:solidFill>
              <w14:srgbClr w14:val="000000"/>
            </w14:solidFill>
          </w14:textFill>
        </w:rPr>
        <w:t>3.3.2 External Analysis</w:t>
      </w:r>
      <w:bookmarkEnd w:id="15"/>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rPr>
        <w:t>1. Business Trend</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industry is moving toward electric vehicles, and this movement is based on practical considerations rather than just trying to be "environmentally good." The advantages of electric cars over vehicles with internal combustion engines (ICE) are many. Electricity costs less to fuel a vehicle at first than gasoline does. Electric engines generally convert. The cheap maintenance costs of electric vehicles are another major benefit. Since internal combustion engines are more complicated and often need new fluids and belts, they need regular maintenance. On the other hand, some issues are not present with electric engines. The fact that battery technology has advanced to the point where it can compete with ICE automobiles in terms of range may be the most significant reason (Akakpo et al., 2018).</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it-IT"/>
        </w:rPr>
        <w:t>2. Competitors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Tesla's rivals fall into two categories. One group consists of established businesses like Ford and GM that are trying to enter the electric car industry, while the other group consists of recent start-ups like Waymo and Uber that are concentrating more on autonomous driving. The benefits of having expertise in automobile manufacture belong to traditional automakers. The newest of them was established more than 70 years ago (Teece, 2018). Except for They have more experience than Tesla manufactures and assemble every component of a car, including the electric motor and battery packs. The majority of them also have access to material resources. Hyundai and Volkswagen operate on a much higher scale and in facilities that are substantially bigger than Gigafactory 1. These businesses are actively promoting the switch to electric cars. By 2020, GM and Ford have each committed to spending more than $10 billion in the production of a range of fully electric and hybrid car models (Teece, 2018).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731510" cy="3223896"/>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6">
                      <a:extLst/>
                    </a:blip>
                    <a:stretch>
                      <a:fillRect/>
                    </a:stretch>
                  </pic:blipFill>
                  <pic:spPr>
                    <a:xfrm>
                      <a:off x="0" y="0"/>
                      <a:ext cx="5731510" cy="3223896"/>
                    </a:xfrm>
                    <a:prstGeom prst="rect">
                      <a:avLst/>
                    </a:prstGeom>
                    <a:ln w="12700" cap="flat">
                      <a:noFill/>
                      <a:miter lim="400000"/>
                    </a:ln>
                    <a:effectLst/>
                  </pic:spPr>
                </pic:pic>
              </a:graphicData>
            </a:graphic>
          </wp:inline>
        </w:drawing>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Figure 3- Tesla balance scorecard model</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Source- (Teece, 2018)</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6" w:id="16"/>
      <w:r>
        <w:rPr>
          <w:rFonts w:ascii="Times New Roman" w:hAnsi="Times New Roman"/>
          <w:b w:val="1"/>
          <w:bCs w:val="1"/>
          <w:outline w:val="0"/>
          <w:color w:val="000000"/>
          <w:sz w:val="24"/>
          <w:szCs w:val="24"/>
          <w:u w:color="000000"/>
          <w:rtl w:val="0"/>
          <w:lang w:val="it-IT"/>
          <w14:textFill>
            <w14:solidFill>
              <w14:srgbClr w14:val="000000"/>
            </w14:solidFill>
          </w14:textFill>
        </w:rPr>
        <w:t>4. Conclusion</w:t>
      </w:r>
      <w:bookmarkEnd w:id="16"/>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purpose of the study was to provide a new strategic strategy for businesses based on the openness principle, in which cooperation broadens the whole market and benefits all participants. We propose an adaptive progressive openness and therefore cooperation across all value creation processes, in contrast to conventional competitive tactics that emphasize closeness since this behavior promotes advanced market expansion and innovativeness. We give a case study of a firm that changed its business strategy to take a more open approach and maybe become more successful as a result. For a (small) company in the fiercely competitive auto sector, Tesla's strategic alignment with the open-source movement (even if it is more of a lite version of it) and the implementation of parts of openness is revolutionary. The objective of this study is to charge their batteries instead of the use of the fossil fuels such as diesel or petrol, electrically vehicles are more efficient and combined with the electrically cost means that the electric vehicle is cheaper than the filling of diesel or petrol for travel requirements, To obtain the optimal power split given the complex condition of driving.</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obvious hazards associated with it, but the commercial potential exceeds them. The strategic position of Tesla and the unique climate of the EV industry at this time appear to provide the ideal circumstances for a tactical turnaround. We are unable to currently predict whether Tesla will be a success in the long run or if other (non-Tesla) hurdles to the transition to electric mobility can be overcome. An organization should consider if a more open and cooperative strategy may, over time, improve the company's overall status in terms of innovativeness and market position depending on its unique circumstances within a particular market. However, further investigation and study are required to ascertain the circumstances in which openness-based corporate strategies outperform traditional competitive ones. What characteristics and market and industry conditions must a corporation have for openness to have a positive impact on competition rather than revenue losses? Since globalization and digitalization are reshaping the global economy, traditional economic views about markets and marketers will need to be regularly examined for their viability.</w:t>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Heading"/>
        <w:spacing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bookmarkStart w:name="_Toc17" w:id="17"/>
      <w:r>
        <w:rPr>
          <w:rFonts w:ascii="Times New Roman" w:hAnsi="Times New Roman"/>
          <w:b w:val="1"/>
          <w:bCs w:val="1"/>
          <w:outline w:val="0"/>
          <w:color w:val="000000"/>
          <w:sz w:val="24"/>
          <w:szCs w:val="24"/>
          <w:u w:color="000000"/>
          <w:rtl w:val="0"/>
          <w:lang w:val="fr-FR"/>
          <w14:textFill>
            <w14:solidFill>
              <w14:srgbClr w14:val="000000"/>
            </w14:solidFill>
          </w14:textFill>
        </w:rPr>
        <w:t>References</w:t>
      </w:r>
      <w:bookmarkEnd w:id="17"/>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Teece, D.J. (2018). Tesla and the Reshaping of the Auto Industry. Management and Organization Review, [online] 14(3), pp.501</w:t>
      </w:r>
      <w:r>
        <w:rPr>
          <w:rFonts w:ascii="Times New Roman" w:hAnsi="Times New Roman" w:hint="default"/>
          <w:sz w:val="24"/>
          <w:szCs w:val="24"/>
          <w:rtl w:val="0"/>
          <w:lang w:val="en-US"/>
        </w:rPr>
        <w:t>–</w:t>
      </w:r>
      <w:r>
        <w:rPr>
          <w:rFonts w:ascii="Times New Roman" w:hAnsi="Times New Roman"/>
          <w:sz w:val="24"/>
          <w:szCs w:val="24"/>
          <w:rtl w:val="0"/>
        </w:rPr>
        <w:t>512. doi:10.1017/mor.2018.33.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Akakpo, A., Gyasi, E.A., Oduro, B. and Akpabot, S. (2018). Foresight, Organization Policies and Management Strategies in Electric Vehicle Technology Advances at Tesla. Futures Thinking and Organizational Policy, pp.57</w:t>
      </w:r>
      <w:r>
        <w:rPr>
          <w:rFonts w:ascii="Times New Roman" w:hAnsi="Times New Roman" w:hint="default"/>
          <w:sz w:val="24"/>
          <w:szCs w:val="24"/>
          <w:rtl w:val="0"/>
          <w:lang w:val="en-US"/>
        </w:rPr>
        <w:t>–</w:t>
      </w:r>
      <w:r>
        <w:rPr>
          <w:rFonts w:ascii="Times New Roman" w:hAnsi="Times New Roman"/>
          <w:sz w:val="24"/>
          <w:szCs w:val="24"/>
          <w:rtl w:val="0"/>
          <w:lang w:val="pt-PT"/>
        </w:rPr>
        <w:t>69. doi:10.1007/978-3-319-94923-9_3.</w:t>
      </w:r>
    </w:p>
    <w:p>
      <w:pPr>
        <w:pStyle w:val="Normal (Web)"/>
        <w:spacing w:before="0" w:after="240" w:line="360" w:lineRule="auto"/>
        <w:jc w:val="both"/>
      </w:pPr>
      <w:r>
        <w:rPr>
          <w:rtl w:val="0"/>
          <w:lang w:val="en-US"/>
        </w:rPr>
        <w:t xml:space="preserve">Perkins, G. and Murmann, J.P. (2018). What Does the Success of Tesla Mean for the Future Dynamics in the Global Automobile Sector? </w:t>
      </w:r>
      <w:r>
        <w:rPr>
          <w:i w:val="1"/>
          <w:iCs w:val="1"/>
          <w:rtl w:val="0"/>
          <w:lang w:val="en-US"/>
        </w:rPr>
        <w:t>Management and Organization Review</w:t>
      </w:r>
      <w:r>
        <w:rPr>
          <w:rtl w:val="0"/>
          <w:lang w:val="en-US"/>
        </w:rPr>
        <w:t>, 14(3), pp.471</w:t>
      </w:r>
      <w:r>
        <w:rPr>
          <w:rtl w:val="0"/>
          <w:lang w:val="en-US"/>
        </w:rPr>
        <w:t>–</w:t>
      </w:r>
      <w:r>
        <w:rPr>
          <w:rtl w:val="0"/>
          <w:lang w:val="en-US"/>
        </w:rPr>
        <w:t>480. doi:10.1017/mor.2018.31.</w:t>
      </w:r>
    </w:p>
    <w:p>
      <w:pPr>
        <w:pStyle w:val="Normal (Web)"/>
        <w:spacing w:before="0" w:after="240" w:line="360" w:lineRule="auto"/>
        <w:jc w:val="both"/>
      </w:pPr>
      <w:r>
        <w:rPr>
          <w:rtl w:val="0"/>
          <w:lang w:val="en-US"/>
        </w:rPr>
        <w:t xml:space="preserve">Habib, T., Kristiansen, J.N., Rana, M.B. and Ritala, P. (2020). Revisiting the role of modular innovation in technological radicalness and architectural change of products: The case of Tesla X and Roomba. </w:t>
      </w:r>
      <w:r>
        <w:rPr>
          <w:i w:val="1"/>
          <w:iCs w:val="1"/>
          <w:rtl w:val="0"/>
          <w:lang w:val="en-US"/>
        </w:rPr>
        <w:t>Technovation</w:t>
      </w:r>
      <w:r>
        <w:rPr>
          <w:rtl w:val="0"/>
          <w:lang w:val="en-US"/>
        </w:rPr>
        <w:t>, [online] 98, p.102163. doi:10.1016/j.technovation.2020.102163.</w:t>
      </w:r>
    </w:p>
    <w:p>
      <w:pPr>
        <w:pStyle w:val="Normal (Web)"/>
        <w:spacing w:before="0" w:after="240" w:line="360" w:lineRule="auto"/>
        <w:jc w:val="both"/>
      </w:pPr>
      <w:r>
        <w:rPr>
          <w:rtl w:val="0"/>
          <w:lang w:val="en-US"/>
        </w:rPr>
        <w:t>V</w:t>
      </w:r>
      <w:r>
        <w:rPr>
          <w:rtl w:val="0"/>
          <w:lang w:val="en-US"/>
        </w:rPr>
        <w:t>ä</w:t>
      </w:r>
      <w:r>
        <w:rPr>
          <w:rtl w:val="0"/>
          <w:lang w:val="en-US"/>
        </w:rPr>
        <w:t>likangas, L. (2018). Forum on Tesla and the Global Automotive Industry. Management and Organization Review, 14(3), pp.467</w:t>
      </w:r>
      <w:r>
        <w:rPr>
          <w:rtl w:val="0"/>
          <w:lang w:val="en-US"/>
        </w:rPr>
        <w:t>–</w:t>
      </w:r>
      <w:r>
        <w:rPr>
          <w:rtl w:val="0"/>
          <w:lang w:val="en-US"/>
        </w:rPr>
        <w:t>470. doi:10.1017/mor.2018.30.</w:t>
      </w:r>
    </w:p>
    <w:p>
      <w:pPr>
        <w:pStyle w:val="Normal (Web)"/>
        <w:spacing w:before="0" w:after="240" w:line="360" w:lineRule="auto"/>
        <w:jc w:val="both"/>
      </w:pPr>
      <w:r>
        <w:rPr>
          <w:rtl w:val="0"/>
          <w:lang w:val="en-US"/>
        </w:rPr>
        <w:t xml:space="preserve">Chen, Y., Chowdhury, S.D. and Donada, C. (2019). Mirroring hypothesis and integrality: Evidence from Tesla Motors. </w:t>
      </w:r>
      <w:r>
        <w:rPr>
          <w:i w:val="1"/>
          <w:iCs w:val="1"/>
          <w:rtl w:val="0"/>
          <w:lang w:val="en-US"/>
        </w:rPr>
        <w:t>Journal of Engineering and Technology Management</w:t>
      </w:r>
      <w:r>
        <w:rPr>
          <w:rtl w:val="0"/>
          <w:lang w:val="en-US"/>
        </w:rPr>
        <w:t>, [online] 54, pp.41</w:t>
      </w:r>
      <w:r>
        <w:rPr>
          <w:rtl w:val="0"/>
          <w:lang w:val="en-US"/>
        </w:rPr>
        <w:t>–</w:t>
      </w:r>
      <w:r>
        <w:rPr>
          <w:rtl w:val="0"/>
          <w:lang w:val="en-US"/>
        </w:rPr>
        <w:t>55. doi:10.1016/j.jengtecman.2019.09.001.</w:t>
      </w:r>
    </w:p>
    <w:p>
      <w:pPr>
        <w:pStyle w:val="Normal (Web)"/>
        <w:spacing w:before="0" w:after="240" w:line="360" w:lineRule="auto"/>
        <w:jc w:val="both"/>
      </w:pPr>
      <w:r>
        <w:rPr>
          <w:rtl w:val="0"/>
          <w:lang w:val="en-US"/>
        </w:rPr>
        <w:t>Nabil Alghalith (2018). TESLA: INNOVATION WITH INFORMATION TECHNOLOGY. International Journal of Business Research and Information Technology, [online] 5(1), pp.37</w:t>
      </w:r>
      <w:r>
        <w:rPr>
          <w:rtl w:val="0"/>
          <w:lang w:val="en-US"/>
        </w:rPr>
        <w:t>–</w:t>
      </w:r>
      <w:r>
        <w:rPr>
          <w:rtl w:val="0"/>
          <w:lang w:val="en-US"/>
        </w:rPr>
        <w:t>51. Available at: https://go.gale.com/ps/i.do?id=GALE%7CA568840616&amp;sid=googleScholar&amp;v=2.1&amp;it=r&amp;linkaccess=abs&amp;issn=23270845&amp;p=AONE&amp;sw=w&amp;userGroupName=anon%7Ef3b44fac [Accessed 15 Dec. 2022].</w:t>
      </w:r>
    </w:p>
    <w:p>
      <w:pPr>
        <w:pStyle w:val="Normal (Web)"/>
        <w:spacing w:before="0" w:after="240" w:line="360" w:lineRule="auto"/>
        <w:jc w:val="both"/>
      </w:pPr>
      <w:r>
        <w:rPr>
          <w:rtl w:val="0"/>
          <w:lang w:val="en-US"/>
        </w:rPr>
        <w:t>Jen</w:t>
      </w:r>
      <w:r>
        <w:rPr>
          <w:rtl w:val="0"/>
          <w:lang w:val="en-US"/>
        </w:rPr>
        <w:t>č</w:t>
      </w:r>
      <w:r>
        <w:rPr>
          <w:rtl w:val="0"/>
          <w:lang w:val="en-US"/>
        </w:rPr>
        <w:t>ov</w:t>
      </w:r>
      <w:r>
        <w:rPr>
          <w:rtl w:val="0"/>
          <w:lang w:val="en-US"/>
        </w:rPr>
        <w:t>á</w:t>
      </w:r>
      <w:r>
        <w:rPr>
          <w:rtl w:val="0"/>
          <w:lang w:val="en-US"/>
        </w:rPr>
        <w:t>, S., Litavcov</w:t>
      </w:r>
      <w:r>
        <w:rPr>
          <w:rtl w:val="0"/>
          <w:lang w:val="en-US"/>
        </w:rPr>
        <w:t>á</w:t>
      </w:r>
      <w:r>
        <w:rPr>
          <w:rtl w:val="0"/>
          <w:lang w:val="en-US"/>
        </w:rPr>
        <w:t>, E. and Vasanicova, P. (2019). Financial indicators of the company from the electro-technical industry: the case study of Tesla, inc. Serbian Journal of Management, 14(2). doi:10.5937/sjm14-15692.</w:t>
      </w:r>
    </w:p>
    <w:p>
      <w:pPr>
        <w:pStyle w:val="Normal (Web)"/>
        <w:spacing w:before="0" w:after="240" w:line="360" w:lineRule="auto"/>
        <w:jc w:val="both"/>
      </w:pPr>
      <w:r>
        <w:rPr>
          <w:rtl w:val="0"/>
          <w:lang w:val="en-US"/>
        </w:rPr>
        <w:t>Teece, D.J. (2022). A wider</w:t>
      </w:r>
      <w:r>
        <w:rPr>
          <w:rtl w:val="0"/>
          <w:lang w:val="en-US"/>
        </w:rPr>
        <w:t>‐</w:t>
      </w:r>
      <w:r>
        <w:rPr>
          <w:rtl w:val="0"/>
          <w:lang w:val="en-US"/>
        </w:rPr>
        <w:t>aperture lens for global strategic management: The multinational enterprise in a bifurcated global economy. Global Strategy Journal. doi:10.1002/gsj.1462.</w:t>
      </w:r>
    </w:p>
    <w:p>
      <w:pPr>
        <w:pStyle w:val="Normal (Web)"/>
        <w:spacing w:before="0" w:after="240" w:line="360" w:lineRule="auto"/>
        <w:jc w:val="both"/>
      </w:pPr>
      <w:r>
        <w:rPr>
          <w:rtl w:val="0"/>
          <w:lang w:val="en-US"/>
        </w:rPr>
        <w:t>Bogers, M., Chesbrough, H., Heaton, S. and Teece, D.J. (2019). Strategic Management of Open Innovation: A Dynamic Capabilities Perspective. California Management Review, 62(1), pp.77</w:t>
      </w:r>
      <w:r>
        <w:rPr>
          <w:rtl w:val="0"/>
          <w:lang w:val="en-US"/>
        </w:rPr>
        <w:t>–</w:t>
      </w:r>
      <w:r>
        <w:rPr>
          <w:rtl w:val="0"/>
          <w:lang w:val="en-US"/>
        </w:rPr>
        <w:t>94. doi:10.1177/0008125619885150.</w:t>
      </w:r>
    </w:p>
    <w:p>
      <w:pPr>
        <w:pStyle w:val="Normal (Web)"/>
        <w:spacing w:before="0" w:after="240" w:line="360" w:lineRule="auto"/>
        <w:jc w:val="both"/>
      </w:pPr>
      <w:r>
        <w:rPr>
          <w:rtl w:val="0"/>
          <w:lang w:val="en-US"/>
        </w:rPr>
        <w:t>Cooke, P. (2020). Gigafactory Logistics in Space and Time: Tesla</w:t>
      </w:r>
      <w:r>
        <w:rPr>
          <w:rtl w:val="0"/>
          <w:lang w:val="en-US"/>
        </w:rPr>
        <w:t>’</w:t>
      </w:r>
      <w:r>
        <w:rPr>
          <w:rtl w:val="0"/>
          <w:lang w:val="en-US"/>
        </w:rPr>
        <w:t>s Fourth Gigafactory and Its Rivals. Sustainability, 12(5), p.2044. doi:10.3390/su12052044.</w:t>
      </w:r>
    </w:p>
    <w:p>
      <w:pPr>
        <w:pStyle w:val="Normal (Web)"/>
        <w:spacing w:before="0" w:after="240" w:line="360" w:lineRule="auto"/>
        <w:jc w:val="both"/>
      </w:pPr>
      <w:r>
        <w:rPr>
          <w:rtl w:val="0"/>
          <w:lang w:val="en-US"/>
        </w:rPr>
        <w:t>Ehrig, T. and Schmidt, J. (2022). Theory</w:t>
      </w:r>
      <w:r>
        <w:rPr>
          <w:rtl w:val="0"/>
          <w:lang w:val="en-US"/>
        </w:rPr>
        <w:t>‐</w:t>
      </w:r>
      <w:r>
        <w:rPr>
          <w:rtl w:val="0"/>
          <w:lang w:val="en-US"/>
        </w:rPr>
        <w:t>based learning and experimentation: How strategists can systematically generate knowledge at the edge between the known and the unknown. Strategic Management Journal. doi:10.1002/smj.3381.</w:t>
      </w:r>
    </w:p>
    <w:p>
      <w:pPr>
        <w:pStyle w:val="Normal (Web)"/>
        <w:spacing w:before="0" w:after="240" w:line="360" w:lineRule="auto"/>
        <w:jc w:val="both"/>
      </w:pPr>
      <w:r>
        <w:rPr>
          <w:rtl w:val="0"/>
          <w:lang w:val="en-US"/>
        </w:rPr>
        <w:t xml:space="preserve">Jiang, H. and Lu, F. (2018). To Be Friends, Not Competitors: A Story Different from Tesla Driving the Chinese Automobile Industry. </w:t>
      </w:r>
      <w:r>
        <w:rPr>
          <w:i w:val="1"/>
          <w:iCs w:val="1"/>
          <w:rtl w:val="0"/>
          <w:lang w:val="en-US"/>
        </w:rPr>
        <w:t>Management and Organization Review</w:t>
      </w:r>
      <w:r>
        <w:rPr>
          <w:rtl w:val="0"/>
          <w:lang w:val="en-US"/>
        </w:rPr>
        <w:t>, 14(3), pp.491</w:t>
      </w:r>
      <w:r>
        <w:rPr>
          <w:rtl w:val="0"/>
          <w:lang w:val="en-US"/>
        </w:rPr>
        <w:t>–</w:t>
      </w:r>
      <w:r>
        <w:rPr>
          <w:rtl w:val="0"/>
          <w:lang w:val="en-US"/>
        </w:rPr>
        <w:t>499. doi:10.1017/mor.2018.34.</w:t>
      </w:r>
    </w:p>
    <w:p>
      <w:pPr>
        <w:pStyle w:val="Normal (Web)"/>
        <w:spacing w:before="0" w:after="240" w:line="360" w:lineRule="auto"/>
        <w:jc w:val="both"/>
      </w:pPr>
      <w:r>
        <w:rPr>
          <w:rtl w:val="0"/>
          <w:lang w:val="en-US"/>
        </w:rPr>
        <w:t>Wang, J. and Peng, X. (2020). A Study of Patent Open Source Strategies Based on Open Innovation: The Case of Tesla. Open Journal of Social Sciences, [online] 08(07), pp.386</w:t>
      </w:r>
      <w:r>
        <w:rPr>
          <w:rtl w:val="0"/>
          <w:lang w:val="en-US"/>
        </w:rPr>
        <w:t>–</w:t>
      </w:r>
      <w:r>
        <w:rPr>
          <w:rtl w:val="0"/>
          <w:lang w:val="en-US"/>
        </w:rPr>
        <w:t xml:space="preserve">394. Available at: </w:t>
      </w:r>
      <w:r>
        <w:rPr>
          <w:rStyle w:val="Hyperlink.0"/>
        </w:rPr>
        <w:fldChar w:fldCharType="begin" w:fldLock="0"/>
      </w:r>
      <w:r>
        <w:rPr>
          <w:rStyle w:val="Hyperlink.0"/>
        </w:rPr>
        <w:instrText xml:space="preserve"> HYPERLINK "https://www.scirp.org/html/31-1763645_101900.htm"</w:instrText>
      </w:r>
      <w:r>
        <w:rPr>
          <w:rStyle w:val="Hyperlink.0"/>
        </w:rPr>
        <w:fldChar w:fldCharType="separate" w:fldLock="0"/>
      </w:r>
      <w:r>
        <w:rPr>
          <w:rStyle w:val="Hyperlink.0"/>
          <w:rtl w:val="0"/>
          <w:lang w:val="en-US"/>
        </w:rPr>
        <w:t>https://www.scirp.org/html/31-1763645_101900.htm</w:t>
      </w:r>
      <w:r>
        <w:rPr/>
        <w:fldChar w:fldCharType="end" w:fldLock="0"/>
      </w:r>
      <w:r>
        <w:rPr>
          <w:rtl w:val="0"/>
          <w:lang w:val="en-US"/>
        </w:rPr>
        <w:t>.</w:t>
      </w:r>
    </w:p>
    <w:p>
      <w:pPr>
        <w:pStyle w:val="Normal (Web)"/>
        <w:spacing w:before="0" w:after="240" w:line="360" w:lineRule="auto"/>
        <w:jc w:val="both"/>
      </w:pPr>
    </w:p>
    <w:p>
      <w:pPr>
        <w:pStyle w:val="Normal (Web)"/>
        <w:spacing w:before="0" w:after="240" w:line="360" w:lineRule="auto"/>
        <w:jc w:val="both"/>
      </w:pPr>
    </w:p>
    <w:p>
      <w:pPr>
        <w:pStyle w:val="Normal (Web)"/>
        <w:spacing w:before="0" w:after="240" w:line="360" w:lineRule="auto"/>
        <w:jc w:val="both"/>
      </w:pPr>
    </w:p>
    <w:p>
      <w:pPr>
        <w:pStyle w:val="Normal (Web)"/>
        <w:spacing w:before="0" w:after="240" w:line="360" w:lineRule="auto"/>
        <w:jc w:val="both"/>
      </w:pPr>
    </w:p>
    <w:p>
      <w:pPr>
        <w:pStyle w:val="Body"/>
        <w:spacing w:line="360" w:lineRule="auto"/>
        <w:jc w:val="both"/>
      </w:pPr>
      <w:r>
        <w:rPr>
          <w:rFonts w:ascii="Times New Roman" w:cs="Times New Roman" w:hAnsi="Times New Roman" w:eastAsia="Times New Roman"/>
          <w:sz w:val="24"/>
          <w:szCs w:val="24"/>
        </w:rPr>
      </w:r>
    </w:p>
    <w:sectPr>
      <w:headerReference w:type="default" r:id="rId7"/>
      <w:footerReference w:type="default" r:id="rId8"/>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Baskervill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shd w:val="nil" w:color="auto" w:fill="auto"/>
      <w:vertAlign w:val="baseline"/>
      <w14:textOutline>
        <w14:noFill/>
      </w14:textOutline>
      <w14:textFill>
        <w14:solidFill>
          <w14:srgbClr w14:val="2F5496"/>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360" w:lineRule="auto"/>
      <w:ind w:left="44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1f3763"/>
      <w:spacing w:val="0"/>
      <w:kern w:val="0"/>
      <w:position w:val="0"/>
      <w:sz w:val="24"/>
      <w:szCs w:val="24"/>
      <w:u w:val="none" w:color="1f3763"/>
      <w:shd w:val="nil" w:color="auto" w:fill="auto"/>
      <w:vertAlign w:val="baseline"/>
      <w14:textOutline>
        <w14:noFill/>
      </w14:textOutline>
      <w14:textFill>
        <w14:solidFill>
          <w14:srgbClr w14:val="1F3763"/>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outline w:val="0"/>
      <w:color w:val="000000"/>
      <w:u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1.jpe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