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508"/>
        <w:gridCol w:w="4508"/>
      </w:tblGrid>
      <w:tr w:rsidR="00311FC9" w:rsidRPr="00F94855" w14:paraId="6F9EA813" w14:textId="77777777" w:rsidTr="00902DB4">
        <w:trPr>
          <w:trHeight w:val="850"/>
        </w:trPr>
        <w:tc>
          <w:tcPr>
            <w:tcW w:w="9016" w:type="dxa"/>
            <w:gridSpan w:val="2"/>
          </w:tcPr>
          <w:p w14:paraId="7B1855C0" w14:textId="1C22B152" w:rsidR="00311FC9" w:rsidRPr="00F94855" w:rsidRDefault="00311FC9">
            <w:pPr>
              <w:rPr>
                <w:rFonts w:cstheme="minorHAnsi"/>
              </w:rPr>
            </w:pPr>
            <w:r w:rsidRPr="00F94855">
              <w:rPr>
                <w:rFonts w:cstheme="minorHAnsi"/>
              </w:rPr>
              <w:t>MY AUDIENCE:</w:t>
            </w:r>
            <w:r w:rsidR="00F94855" w:rsidRPr="00F94855">
              <w:rPr>
                <w:rFonts w:cstheme="minorHAnsi"/>
              </w:rPr>
              <w:br/>
            </w:r>
          </w:p>
        </w:tc>
      </w:tr>
      <w:tr w:rsidR="002C2726" w:rsidRPr="00F94855" w14:paraId="34B9517E" w14:textId="77777777" w:rsidTr="00902DB4">
        <w:trPr>
          <w:trHeight w:val="850"/>
        </w:trPr>
        <w:tc>
          <w:tcPr>
            <w:tcW w:w="9016" w:type="dxa"/>
            <w:gridSpan w:val="2"/>
          </w:tcPr>
          <w:p w14:paraId="3D1AACB5" w14:textId="77777777" w:rsidR="002C2726" w:rsidRPr="00F94855" w:rsidRDefault="002C2726">
            <w:pPr>
              <w:rPr>
                <w:rFonts w:cstheme="minorHAnsi"/>
              </w:rPr>
            </w:pPr>
            <w:r w:rsidRPr="00F94855">
              <w:rPr>
                <w:rFonts w:cstheme="minorHAnsi"/>
              </w:rPr>
              <w:t>TITLE OF PRESENTATION:</w:t>
            </w:r>
          </w:p>
          <w:p w14:paraId="6CCDF83E" w14:textId="7F2DD3C9" w:rsidR="00311FC9" w:rsidRPr="00F94855" w:rsidRDefault="00311FC9">
            <w:pPr>
              <w:rPr>
                <w:rFonts w:cstheme="minorHAnsi"/>
                <w:b/>
              </w:rPr>
            </w:pPr>
          </w:p>
        </w:tc>
      </w:tr>
      <w:tr w:rsidR="002C2726" w:rsidRPr="00F94855" w14:paraId="75718FE1" w14:textId="77777777" w:rsidTr="00902DB4">
        <w:trPr>
          <w:trHeight w:val="850"/>
        </w:trPr>
        <w:tc>
          <w:tcPr>
            <w:tcW w:w="9016" w:type="dxa"/>
            <w:gridSpan w:val="2"/>
          </w:tcPr>
          <w:p w14:paraId="44782910" w14:textId="7A55178B" w:rsidR="002C2726" w:rsidRPr="00F94855" w:rsidRDefault="00A860AA">
            <w:pPr>
              <w:rPr>
                <w:rFonts w:cstheme="minorHAnsi"/>
              </w:rPr>
            </w:pPr>
            <w:r w:rsidRPr="00F94855">
              <w:rPr>
                <w:rFonts w:cstheme="minorHAnsi"/>
              </w:rPr>
              <w:t>SET THE SCENE</w:t>
            </w:r>
            <w:r w:rsidR="00F94855">
              <w:rPr>
                <w:rFonts w:cstheme="minorHAnsi"/>
              </w:rPr>
              <w:t>:</w:t>
            </w:r>
          </w:p>
          <w:p w14:paraId="71002335" w14:textId="230056A6" w:rsidR="00D72A23" w:rsidRDefault="00D72A23" w:rsidP="00D72A23">
            <w:r>
              <w:t xml:space="preserve">Issue – assessment of children under age 3. Wales has no guidance specifically for this age group. Implication is practitioners try and use other assessments which are not always fit for purpose and then don’t know what to do with the info. </w:t>
            </w:r>
          </w:p>
          <w:p w14:paraId="50CC1FEE" w14:textId="6BF6B5FA" w:rsidR="002C2726" w:rsidRPr="00F94855" w:rsidRDefault="00CC42C8">
            <w:pPr>
              <w:rPr>
                <w:rFonts w:cstheme="minorHAnsi"/>
              </w:rPr>
            </w:pPr>
            <w:hyperlink r:id="rId6" w:history="1">
              <w:r w:rsidRPr="00CC42C8">
                <w:rPr>
                  <w:rStyle w:val="Hyperlink"/>
                  <w:rFonts w:cstheme="minorHAnsi"/>
                </w:rPr>
                <w:t>Dividing times: the views of early adopters of a new assessment framework on mathematics in England</w:t>
              </w:r>
            </w:hyperlink>
          </w:p>
          <w:p w14:paraId="41F1D47D" w14:textId="77777777" w:rsidR="002C2726" w:rsidRPr="00F94855" w:rsidRDefault="002C2726">
            <w:pPr>
              <w:rPr>
                <w:rFonts w:cstheme="minorHAnsi"/>
              </w:rPr>
            </w:pPr>
          </w:p>
        </w:tc>
      </w:tr>
      <w:tr w:rsidR="00A860AA" w:rsidRPr="00F94855" w14:paraId="28886BDE" w14:textId="77777777" w:rsidTr="00902DB4">
        <w:trPr>
          <w:trHeight w:val="850"/>
        </w:trPr>
        <w:tc>
          <w:tcPr>
            <w:tcW w:w="9016" w:type="dxa"/>
            <w:gridSpan w:val="2"/>
          </w:tcPr>
          <w:p w14:paraId="2F1601F0" w14:textId="221DB755" w:rsidR="00A860AA" w:rsidRDefault="00A860AA" w:rsidP="00162667">
            <w:pPr>
              <w:rPr>
                <w:rFonts w:cstheme="minorHAnsi"/>
              </w:rPr>
            </w:pPr>
            <w:r w:rsidRPr="00F94855">
              <w:rPr>
                <w:rFonts w:cstheme="minorHAnsi"/>
              </w:rPr>
              <w:t xml:space="preserve">WHY IT’S RELEVANT </w:t>
            </w:r>
            <w:r w:rsidR="00162667" w:rsidRPr="00F94855">
              <w:rPr>
                <w:rFonts w:cstheme="minorHAnsi"/>
              </w:rPr>
              <w:t xml:space="preserve">TO </w:t>
            </w:r>
            <w:r w:rsidR="00311FC9" w:rsidRPr="00F94855">
              <w:rPr>
                <w:rFonts w:cstheme="minorHAnsi"/>
              </w:rPr>
              <w:t xml:space="preserve">MY AUDIENCE (USE </w:t>
            </w:r>
            <w:r w:rsidR="00162667" w:rsidRPr="00F94855">
              <w:rPr>
                <w:rFonts w:cstheme="minorHAnsi"/>
                <w:b/>
              </w:rPr>
              <w:t>YOU</w:t>
            </w:r>
            <w:r w:rsidR="00940EB9" w:rsidRPr="00F94855">
              <w:rPr>
                <w:rFonts w:cstheme="minorHAnsi"/>
              </w:rPr>
              <w:t xml:space="preserve"> </w:t>
            </w:r>
            <w:r w:rsidR="00311FC9" w:rsidRPr="00F94855">
              <w:rPr>
                <w:rFonts w:cstheme="minorHAnsi"/>
              </w:rPr>
              <w:t xml:space="preserve">OR </w:t>
            </w:r>
            <w:r w:rsidR="00311FC9" w:rsidRPr="00F94855">
              <w:rPr>
                <w:rFonts w:cstheme="minorHAnsi"/>
                <w:b/>
              </w:rPr>
              <w:t>YOUR</w:t>
            </w:r>
            <w:r w:rsidR="00311FC9" w:rsidRPr="00F94855">
              <w:rPr>
                <w:rFonts w:cstheme="minorHAnsi"/>
              </w:rPr>
              <w:t>)</w:t>
            </w:r>
            <w:r w:rsidR="00F94855">
              <w:rPr>
                <w:rFonts w:cstheme="minorHAnsi"/>
              </w:rPr>
              <w:t>:</w:t>
            </w:r>
          </w:p>
          <w:p w14:paraId="690EFDDC" w14:textId="1845C285" w:rsidR="00F94855" w:rsidRDefault="00D72A23" w:rsidP="00162667">
            <w:r>
              <w:t>Implication is that children may get assessments that focus on their perceived gaps</w:t>
            </w:r>
            <w:r>
              <w:t xml:space="preserve">. This compounds the issues raised by jane, </w:t>
            </w:r>
            <w:proofErr w:type="spellStart"/>
            <w:r>
              <w:t>nat</w:t>
            </w:r>
            <w:proofErr w:type="spellEnd"/>
            <w:r>
              <w:t xml:space="preserve">, </w:t>
            </w:r>
            <w:proofErr w:type="spellStart"/>
            <w:r>
              <w:t>wanda</w:t>
            </w:r>
            <w:proofErr w:type="spellEnd"/>
            <w:r>
              <w:t xml:space="preserve"> and Julie fisher. </w:t>
            </w:r>
          </w:p>
          <w:p w14:paraId="1B77E615" w14:textId="77777777" w:rsidR="00D72A23" w:rsidRDefault="00D72A23" w:rsidP="00162667">
            <w:pPr>
              <w:rPr>
                <w:rFonts w:cstheme="minorHAnsi"/>
              </w:rPr>
            </w:pPr>
          </w:p>
          <w:p w14:paraId="20A9AE17" w14:textId="310F32A0" w:rsidR="00F94855" w:rsidRPr="00F94855" w:rsidRDefault="00F94855" w:rsidP="00162667">
            <w:pPr>
              <w:rPr>
                <w:rFonts w:cstheme="minorHAnsi"/>
              </w:rPr>
            </w:pPr>
          </w:p>
        </w:tc>
      </w:tr>
      <w:tr w:rsidR="002C2726" w:rsidRPr="00F94855" w14:paraId="7C2E038E" w14:textId="77777777" w:rsidTr="00902DB4">
        <w:trPr>
          <w:trHeight w:val="850"/>
        </w:trPr>
        <w:tc>
          <w:tcPr>
            <w:tcW w:w="9016" w:type="dxa"/>
            <w:gridSpan w:val="2"/>
            <w:shd w:val="clear" w:color="auto" w:fill="BDD6EE" w:themeFill="accent1" w:themeFillTint="66"/>
          </w:tcPr>
          <w:p w14:paraId="149EF061" w14:textId="77777777" w:rsidR="002C2726" w:rsidRPr="00F94855" w:rsidRDefault="00A860AA">
            <w:pPr>
              <w:rPr>
                <w:rFonts w:cstheme="minorHAnsi"/>
              </w:rPr>
            </w:pPr>
            <w:r w:rsidRPr="00F94855">
              <w:rPr>
                <w:rFonts w:cstheme="minorHAnsi"/>
              </w:rPr>
              <w:t xml:space="preserve">Optional: </w:t>
            </w:r>
            <w:r w:rsidR="002C2726" w:rsidRPr="00F94855">
              <w:rPr>
                <w:rFonts w:cstheme="minorHAnsi"/>
              </w:rPr>
              <w:t>NEED (a difference between actual and desired situations):</w:t>
            </w:r>
          </w:p>
          <w:p w14:paraId="30786CB7" w14:textId="77777777" w:rsidR="002C2726" w:rsidRPr="00F94855" w:rsidRDefault="002C2726">
            <w:pPr>
              <w:rPr>
                <w:rFonts w:cstheme="minorHAnsi"/>
              </w:rPr>
            </w:pPr>
          </w:p>
          <w:p w14:paraId="16EF7A28" w14:textId="77777777" w:rsidR="002C2726" w:rsidRPr="00F94855" w:rsidRDefault="002C2726">
            <w:pPr>
              <w:rPr>
                <w:rFonts w:cstheme="minorHAnsi"/>
              </w:rPr>
            </w:pPr>
          </w:p>
        </w:tc>
      </w:tr>
      <w:tr w:rsidR="002C2726" w:rsidRPr="00F94855" w14:paraId="0EFD561F" w14:textId="77777777" w:rsidTr="00902DB4">
        <w:trPr>
          <w:trHeight w:val="850"/>
        </w:trPr>
        <w:tc>
          <w:tcPr>
            <w:tcW w:w="9016" w:type="dxa"/>
            <w:gridSpan w:val="2"/>
            <w:shd w:val="clear" w:color="auto" w:fill="BDD6EE" w:themeFill="accent1" w:themeFillTint="66"/>
          </w:tcPr>
          <w:p w14:paraId="0C4B532E" w14:textId="77777777" w:rsidR="002C2726" w:rsidRPr="00F94855" w:rsidRDefault="00A860AA">
            <w:pPr>
              <w:rPr>
                <w:rFonts w:cstheme="minorHAnsi"/>
              </w:rPr>
            </w:pPr>
            <w:r w:rsidRPr="00F94855">
              <w:rPr>
                <w:rFonts w:cstheme="minorHAnsi"/>
              </w:rPr>
              <w:t xml:space="preserve">Optional: </w:t>
            </w:r>
            <w:r w:rsidR="002C2726" w:rsidRPr="00F94855">
              <w:rPr>
                <w:rFonts w:cstheme="minorHAnsi"/>
              </w:rPr>
              <w:t>TASK (what I decided/was asked to do to address the need)</w:t>
            </w:r>
          </w:p>
          <w:p w14:paraId="40C2B11A" w14:textId="77777777" w:rsidR="002C2726" w:rsidRPr="00F94855" w:rsidRDefault="002C2726">
            <w:pPr>
              <w:rPr>
                <w:rFonts w:cstheme="minorHAnsi"/>
              </w:rPr>
            </w:pPr>
          </w:p>
          <w:p w14:paraId="0810FE6D" w14:textId="77777777" w:rsidR="002C2726" w:rsidRPr="00F94855" w:rsidRDefault="002C2726">
            <w:pPr>
              <w:rPr>
                <w:rFonts w:cstheme="minorHAnsi"/>
              </w:rPr>
            </w:pPr>
          </w:p>
        </w:tc>
      </w:tr>
      <w:tr w:rsidR="002C2726" w:rsidRPr="00F94855" w14:paraId="6AE1970B" w14:textId="77777777" w:rsidTr="00902DB4">
        <w:trPr>
          <w:trHeight w:val="850"/>
        </w:trPr>
        <w:tc>
          <w:tcPr>
            <w:tcW w:w="9016" w:type="dxa"/>
            <w:gridSpan w:val="2"/>
          </w:tcPr>
          <w:p w14:paraId="27DD916B" w14:textId="77777777" w:rsidR="002C2726" w:rsidRPr="00F94855" w:rsidRDefault="002C2726">
            <w:pPr>
              <w:rPr>
                <w:rFonts w:cstheme="minorHAnsi"/>
              </w:rPr>
            </w:pPr>
            <w:r w:rsidRPr="00F94855">
              <w:rPr>
                <w:rFonts w:cstheme="minorHAnsi"/>
              </w:rPr>
              <w:t>MAIN MESSAGE (the one sentence I want my audience to remember):</w:t>
            </w:r>
          </w:p>
          <w:p w14:paraId="7A208B83" w14:textId="77777777" w:rsidR="002C2726" w:rsidRPr="00F94855" w:rsidRDefault="002C2726">
            <w:pPr>
              <w:rPr>
                <w:rFonts w:cstheme="minorHAnsi"/>
              </w:rPr>
            </w:pPr>
          </w:p>
          <w:p w14:paraId="4D951208" w14:textId="77777777" w:rsidR="002C2726" w:rsidRPr="00F94855" w:rsidRDefault="002C2726">
            <w:pPr>
              <w:rPr>
                <w:rFonts w:cstheme="minorHAnsi"/>
              </w:rPr>
            </w:pPr>
          </w:p>
        </w:tc>
      </w:tr>
      <w:tr w:rsidR="002C2726" w:rsidRPr="00F94855" w14:paraId="6AFE65F5" w14:textId="77777777" w:rsidTr="00902DB4">
        <w:trPr>
          <w:trHeight w:val="850"/>
        </w:trPr>
        <w:tc>
          <w:tcPr>
            <w:tcW w:w="9016" w:type="dxa"/>
            <w:gridSpan w:val="2"/>
          </w:tcPr>
          <w:p w14:paraId="6B6C6E8A" w14:textId="77777777" w:rsidR="002C2726" w:rsidRPr="00F94855" w:rsidRDefault="002C2726">
            <w:pPr>
              <w:rPr>
                <w:rFonts w:cstheme="minorHAnsi"/>
              </w:rPr>
            </w:pPr>
            <w:r w:rsidRPr="00F94855">
              <w:rPr>
                <w:rFonts w:cstheme="minorHAnsi"/>
              </w:rPr>
              <w:t>PREVIEW (a map of the body – ideally 3 points, max 5):</w:t>
            </w:r>
          </w:p>
          <w:p w14:paraId="78099B49" w14:textId="77777777" w:rsidR="00A32901" w:rsidRDefault="00A32901" w:rsidP="00A32901">
            <w:r>
              <w:t xml:space="preserve">One policy – Flying Start Childcare guidance. Audience is those who plan for childcare. States that it </w:t>
            </w:r>
            <w:r w:rsidRPr="00C87C0A">
              <w:t>Explains what childcare providers must do to ensure they provide quality childcare</w:t>
            </w:r>
            <w:r>
              <w:t xml:space="preserve">. </w:t>
            </w:r>
          </w:p>
          <w:p w14:paraId="2397390E" w14:textId="77777777" w:rsidR="00A32901" w:rsidRDefault="00A32901" w:rsidP="00A32901">
            <w:r>
              <w:t xml:space="preserve">Using </w:t>
            </w:r>
            <w:proofErr w:type="spellStart"/>
            <w:r>
              <w:t>Cardno</w:t>
            </w:r>
            <w:proofErr w:type="spellEnd"/>
            <w:r>
              <w:t xml:space="preserve"> (2018) Framework for policy analysis the policy was examined in terms of construction, audience, language and lingui8stics. </w:t>
            </w:r>
          </w:p>
          <w:p w14:paraId="427B63CF" w14:textId="245704FE" w:rsidR="00A32901" w:rsidRDefault="00460EA1" w:rsidP="00A32901">
            <w:hyperlink r:id="rId7" w:history="1">
              <w:r w:rsidRPr="00460EA1">
                <w:rPr>
                  <w:rStyle w:val="Hyperlink"/>
                </w:rPr>
                <w:t>Flying Start childcare: guidance [HTML] | GOV.WALES</w:t>
              </w:r>
            </w:hyperlink>
          </w:p>
          <w:p w14:paraId="6D376F5D" w14:textId="387F96D9" w:rsidR="00A32901" w:rsidRDefault="00A32901" w:rsidP="00A32901">
            <w:r>
              <w:t xml:space="preserve">Been refreshed to align with CFNMS and subsequently the ECPLC documentation. Previous versions included the requirement that the assessment and screening informatio9n would be carried out at the start of a child’s time in Flying start and again at the end and that this information collected by WAG (sic) in order to </w:t>
            </w:r>
            <w:r w:rsidRPr="00A66AE2">
              <w:t>evaluate the impact of the initiative and to inform future developments.</w:t>
            </w:r>
            <w:r>
              <w:t xml:space="preserve"> </w:t>
            </w:r>
            <w:hyperlink r:id="rId8" w:history="1">
              <w:r w:rsidR="00CC42C8" w:rsidRPr="00CC42C8">
                <w:rPr>
                  <w:rStyle w:val="Hyperlink"/>
                </w:rPr>
                <w:t>Microsoft Word - _634__FS Guidance Annex B_e.doc</w:t>
              </w:r>
            </w:hyperlink>
          </w:p>
          <w:p w14:paraId="2D72C1AE" w14:textId="77777777" w:rsidR="00460EA1" w:rsidRDefault="00460EA1" w:rsidP="00A32901"/>
          <w:p w14:paraId="02B83BCC" w14:textId="77777777" w:rsidR="00A32901" w:rsidRDefault="00A32901" w:rsidP="00A32901">
            <w:r>
              <w:t>Where did assessment come from? Clinical and education</w:t>
            </w:r>
          </w:p>
          <w:p w14:paraId="74B10556" w14:textId="77777777" w:rsidR="00CC42C8" w:rsidRDefault="00A32901" w:rsidP="00A32901">
            <w:pPr>
              <w:rPr>
                <w:color w:val="FF0000"/>
              </w:rPr>
            </w:pPr>
            <w:r>
              <w:t>View of the child – deficit etc</w:t>
            </w:r>
            <w:r w:rsidRPr="00460EA1">
              <w:rPr>
                <w:color w:val="FF0000"/>
              </w:rPr>
              <w:t xml:space="preserve">. Jane and Nat, </w:t>
            </w:r>
            <w:hyperlink r:id="rId9" w:history="1">
              <w:r w:rsidR="00CC42C8" w:rsidRPr="00CC42C8">
                <w:rPr>
                  <w:rStyle w:val="Hyperlink"/>
                </w:rPr>
                <w:t xml:space="preserve">The impact of interest: an emergent model of interest development in the early </w:t>
              </w:r>
              <w:proofErr w:type="spellStart"/>
              <w:r w:rsidR="00CC42C8" w:rsidRPr="00CC42C8">
                <w:rPr>
                  <w:rStyle w:val="Hyperlink"/>
                </w:rPr>
                <w:t>years</w:t>
              </w:r>
            </w:hyperlink>
            <w:proofErr w:type="spellEnd"/>
          </w:p>
          <w:p w14:paraId="56BFC155" w14:textId="77777777" w:rsidR="00CC42C8" w:rsidRDefault="00CC42C8" w:rsidP="00A32901">
            <w:pPr>
              <w:rPr>
                <w:color w:val="FF0000"/>
              </w:rPr>
            </w:pPr>
          </w:p>
          <w:p w14:paraId="70DAC212" w14:textId="4626BA24" w:rsidR="00A32901" w:rsidRDefault="00A32901" w:rsidP="00A32901">
            <w:pPr>
              <w:rPr>
                <w:color w:val="FF0000"/>
              </w:rPr>
            </w:pPr>
            <w:r w:rsidRPr="00460EA1">
              <w:rPr>
                <w:color w:val="FF0000"/>
              </w:rPr>
              <w:t>Wanda</w:t>
            </w:r>
          </w:p>
          <w:p w14:paraId="00F362FE" w14:textId="5E306611" w:rsidR="00CC42C8" w:rsidRDefault="00CC42C8" w:rsidP="00A32901">
            <w:hyperlink r:id="rId10" w:history="1">
              <w:r w:rsidRPr="00CC42C8">
                <w:rPr>
                  <w:rStyle w:val="Hyperlink"/>
                </w:rPr>
                <w:t>Pedagogical boundary work: when the welfare state becomes entangled with family affairs</w:t>
              </w:r>
            </w:hyperlink>
          </w:p>
          <w:p w14:paraId="135418E4" w14:textId="77777777" w:rsidR="00A32901" w:rsidRDefault="00A32901" w:rsidP="00A32901"/>
          <w:p w14:paraId="1C4BA00C" w14:textId="77777777" w:rsidR="00A32901" w:rsidRDefault="00A32901" w:rsidP="00A32901">
            <w:r>
              <w:t xml:space="preserve">Absence of assessment guidance documentation. This is not the solution at this point though. </w:t>
            </w:r>
          </w:p>
          <w:p w14:paraId="1C47AF33" w14:textId="77777777" w:rsidR="00A32901" w:rsidRDefault="00A32901" w:rsidP="00A32901">
            <w:r>
              <w:t xml:space="preserve">Should. Called Guidance. </w:t>
            </w:r>
          </w:p>
          <w:p w14:paraId="0518EBE8" w14:textId="77777777" w:rsidR="00A32901" w:rsidRDefault="00A32901" w:rsidP="00A32901">
            <w:r>
              <w:t>All other guidance relating is should</w:t>
            </w:r>
          </w:p>
          <w:p w14:paraId="4E978487" w14:textId="395D748F" w:rsidR="00460EA1" w:rsidRDefault="00460EA1" w:rsidP="00A32901">
            <w:hyperlink r:id="rId11" w:history="1">
              <w:r w:rsidRPr="00460EA1">
                <w:rPr>
                  <w:rStyle w:val="Hyperlink"/>
                </w:rPr>
                <w:t>A Quality Framework for Early Childhood Play, Learning and Care in Wales</w:t>
              </w:r>
            </w:hyperlink>
          </w:p>
          <w:p w14:paraId="31AB25EA" w14:textId="77777777" w:rsidR="00460EA1" w:rsidRDefault="00460EA1" w:rsidP="00A32901"/>
          <w:p w14:paraId="281ED57C" w14:textId="77777777" w:rsidR="00A32901" w:rsidRDefault="00A32901" w:rsidP="00A32901">
            <w:r>
              <w:t>Estyn identified an issue with tick list from Flying Start settings</w:t>
            </w:r>
          </w:p>
          <w:p w14:paraId="23BCDE91" w14:textId="16CB4607" w:rsidR="00A32901" w:rsidRDefault="00A32901" w:rsidP="00A32901">
            <w:hyperlink r:id="rId12" w:history="1">
              <w:r w:rsidRPr="00A32901">
                <w:rPr>
                  <w:rStyle w:val="Hyperlink"/>
                </w:rPr>
                <w:t>Impact of poverty on educational attainment, support, provision and transition for early education</w:t>
              </w:r>
            </w:hyperlink>
          </w:p>
          <w:p w14:paraId="39D9938D" w14:textId="77777777" w:rsidR="002C2726" w:rsidRPr="00F94855" w:rsidRDefault="002C2726">
            <w:pPr>
              <w:rPr>
                <w:rFonts w:cstheme="minorHAnsi"/>
              </w:rPr>
            </w:pPr>
          </w:p>
        </w:tc>
      </w:tr>
      <w:tr w:rsidR="00A860AA" w:rsidRPr="00F94855" w14:paraId="6877B032" w14:textId="77777777" w:rsidTr="00A860AA">
        <w:trPr>
          <w:trHeight w:val="194"/>
        </w:trPr>
        <w:tc>
          <w:tcPr>
            <w:tcW w:w="4508" w:type="dxa"/>
          </w:tcPr>
          <w:p w14:paraId="3C9A4AC3" w14:textId="77777777" w:rsidR="00A860AA" w:rsidRPr="00F94855" w:rsidRDefault="00A860AA">
            <w:pPr>
              <w:rPr>
                <w:rFonts w:cstheme="minorHAnsi"/>
              </w:rPr>
            </w:pPr>
            <w:r w:rsidRPr="00F94855">
              <w:rPr>
                <w:rFonts w:cstheme="minorHAnsi"/>
              </w:rPr>
              <w:lastRenderedPageBreak/>
              <w:t>Key points</w:t>
            </w:r>
          </w:p>
        </w:tc>
        <w:tc>
          <w:tcPr>
            <w:tcW w:w="4508" w:type="dxa"/>
          </w:tcPr>
          <w:p w14:paraId="0632DDE8" w14:textId="77777777" w:rsidR="00A860AA" w:rsidRPr="00F94855" w:rsidRDefault="00A860AA">
            <w:pPr>
              <w:rPr>
                <w:rFonts w:cstheme="minorHAnsi"/>
              </w:rPr>
            </w:pPr>
            <w:r w:rsidRPr="00F94855">
              <w:rPr>
                <w:rFonts w:cstheme="minorHAnsi"/>
              </w:rPr>
              <w:t>Explanatory points</w:t>
            </w:r>
          </w:p>
        </w:tc>
      </w:tr>
      <w:tr w:rsidR="00A860AA" w:rsidRPr="00F94855" w14:paraId="0E205295" w14:textId="77777777" w:rsidTr="00A860AA">
        <w:trPr>
          <w:trHeight w:val="240"/>
        </w:trPr>
        <w:tc>
          <w:tcPr>
            <w:tcW w:w="4508" w:type="dxa"/>
            <w:vMerge w:val="restart"/>
          </w:tcPr>
          <w:p w14:paraId="4DA805E5" w14:textId="1AD88801" w:rsidR="00A32901" w:rsidRDefault="00A860AA" w:rsidP="00A32901">
            <w:r w:rsidRPr="00F94855">
              <w:rPr>
                <w:rFonts w:cstheme="minorHAnsi"/>
              </w:rPr>
              <w:t>1</w:t>
            </w:r>
            <w:r w:rsidR="00A32901">
              <w:t xml:space="preserve"> </w:t>
            </w:r>
            <w:r w:rsidR="00A32901">
              <w:t xml:space="preserve">Solution – build relationships to meet needs. Cues are assessment and responding to these with warmth is the analyse and respond. Treat with respect – cos, AT, Froebel. </w:t>
            </w:r>
          </w:p>
          <w:p w14:paraId="52AF60BB" w14:textId="3C54C363" w:rsidR="00A860AA" w:rsidRPr="00F94855" w:rsidRDefault="00A860AA" w:rsidP="00A32901">
            <w:pPr>
              <w:rPr>
                <w:rFonts w:cstheme="minorHAnsi"/>
              </w:rPr>
            </w:pPr>
          </w:p>
        </w:tc>
        <w:tc>
          <w:tcPr>
            <w:tcW w:w="4508" w:type="dxa"/>
          </w:tcPr>
          <w:p w14:paraId="2D1EB55C" w14:textId="77777777" w:rsidR="00A860AA" w:rsidRPr="00F94855" w:rsidRDefault="00A860AA" w:rsidP="00A860AA">
            <w:pPr>
              <w:rPr>
                <w:rFonts w:cstheme="minorHAnsi"/>
              </w:rPr>
            </w:pPr>
          </w:p>
        </w:tc>
      </w:tr>
      <w:tr w:rsidR="00A860AA" w:rsidRPr="00F94855" w14:paraId="2802990F" w14:textId="77777777" w:rsidTr="00A860AA">
        <w:trPr>
          <w:trHeight w:val="240"/>
        </w:trPr>
        <w:tc>
          <w:tcPr>
            <w:tcW w:w="4508" w:type="dxa"/>
            <w:vMerge/>
          </w:tcPr>
          <w:p w14:paraId="090CCE89" w14:textId="77777777" w:rsidR="00A860AA" w:rsidRPr="00F94855" w:rsidRDefault="00A860AA" w:rsidP="00A860AA">
            <w:pPr>
              <w:rPr>
                <w:rFonts w:cstheme="minorHAnsi"/>
              </w:rPr>
            </w:pPr>
          </w:p>
        </w:tc>
        <w:tc>
          <w:tcPr>
            <w:tcW w:w="4508" w:type="dxa"/>
          </w:tcPr>
          <w:p w14:paraId="6A91A711" w14:textId="77777777" w:rsidR="00A860AA" w:rsidRDefault="00CC42C8">
            <w:pPr>
              <w:rPr>
                <w:rFonts w:cstheme="minorHAnsi"/>
              </w:rPr>
            </w:pPr>
            <w:hyperlink r:id="rId13" w:history="1">
              <w:r w:rsidRPr="00CC42C8">
                <w:rPr>
                  <w:rStyle w:val="Hyperlink"/>
                  <w:rFonts w:cstheme="minorHAnsi"/>
                </w:rPr>
                <w:t>An evaluation of the impact of attachment and trauma training for pupil referral unit staff - Rebecca Greenhalgh, Siana Fflur, Katherine Donnelly, Helen Kirkaldie, Lynn McDonnell, 2020</w:t>
              </w:r>
            </w:hyperlink>
          </w:p>
          <w:p w14:paraId="0A982847" w14:textId="77777777" w:rsidR="00CC42C8" w:rsidRDefault="00CC42C8">
            <w:pPr>
              <w:rPr>
                <w:rFonts w:cstheme="minorHAnsi"/>
              </w:rPr>
            </w:pPr>
          </w:p>
          <w:p w14:paraId="5EFB2529" w14:textId="77777777" w:rsidR="00CC42C8" w:rsidRDefault="00CC42C8">
            <w:pPr>
              <w:rPr>
                <w:rFonts w:cstheme="minorHAnsi"/>
              </w:rPr>
            </w:pPr>
            <w:hyperlink r:id="rId14" w:history="1">
              <w:r w:rsidRPr="00CC42C8">
                <w:rPr>
                  <w:rStyle w:val="Hyperlink"/>
                  <w:rFonts w:cstheme="minorHAnsi"/>
                </w:rPr>
                <w:t>Social care professionals’ perceived barriers to implementing attachment and trauma-informed care training in their practice - Georgia Roberts, Samantha Halstead, Rebecca Pepper, Lynn McDonnell, 2023</w:t>
              </w:r>
            </w:hyperlink>
          </w:p>
          <w:p w14:paraId="5E242FDC" w14:textId="77777777" w:rsidR="00CC42C8" w:rsidRDefault="00CC42C8">
            <w:pPr>
              <w:rPr>
                <w:rFonts w:cstheme="minorHAnsi"/>
              </w:rPr>
            </w:pPr>
          </w:p>
          <w:p w14:paraId="1A1BA2FF" w14:textId="77777777" w:rsidR="00CC42C8" w:rsidRDefault="00CC42C8">
            <w:pPr>
              <w:rPr>
                <w:rFonts w:cstheme="minorHAnsi"/>
              </w:rPr>
            </w:pPr>
            <w:hyperlink r:id="rId15" w:history="1">
              <w:r w:rsidRPr="00CC42C8">
                <w:rPr>
                  <w:rStyle w:val="Hyperlink"/>
                  <w:rFonts w:cstheme="minorHAnsi"/>
                </w:rPr>
                <w:t>Understandings of attachment theory for clinical practice | Request PDF</w:t>
              </w:r>
            </w:hyperlink>
          </w:p>
          <w:p w14:paraId="4B5C1E48" w14:textId="5D1B4B2F" w:rsidR="00CC42C8" w:rsidRPr="00F94855" w:rsidRDefault="00CC42C8">
            <w:pPr>
              <w:rPr>
                <w:rFonts w:cstheme="minorHAnsi"/>
              </w:rPr>
            </w:pPr>
          </w:p>
        </w:tc>
      </w:tr>
      <w:tr w:rsidR="00A860AA" w:rsidRPr="00F94855" w14:paraId="62211E56" w14:textId="77777777" w:rsidTr="00A860AA">
        <w:trPr>
          <w:trHeight w:val="240"/>
        </w:trPr>
        <w:tc>
          <w:tcPr>
            <w:tcW w:w="4508" w:type="dxa"/>
            <w:vMerge/>
          </w:tcPr>
          <w:p w14:paraId="06B69351" w14:textId="77777777" w:rsidR="00A860AA" w:rsidRPr="00F94855" w:rsidRDefault="00A860AA" w:rsidP="00A860AA">
            <w:pPr>
              <w:rPr>
                <w:rFonts w:cstheme="minorHAnsi"/>
              </w:rPr>
            </w:pPr>
          </w:p>
        </w:tc>
        <w:tc>
          <w:tcPr>
            <w:tcW w:w="4508" w:type="dxa"/>
          </w:tcPr>
          <w:p w14:paraId="253E4D1D" w14:textId="77777777" w:rsidR="00A860AA" w:rsidRPr="00F94855" w:rsidRDefault="00A860AA">
            <w:pPr>
              <w:rPr>
                <w:rFonts w:cstheme="minorHAnsi"/>
              </w:rPr>
            </w:pPr>
          </w:p>
        </w:tc>
      </w:tr>
      <w:tr w:rsidR="00A860AA" w:rsidRPr="00F94855" w14:paraId="3089F5DE" w14:textId="77777777" w:rsidTr="00A860AA">
        <w:trPr>
          <w:trHeight w:val="240"/>
        </w:trPr>
        <w:tc>
          <w:tcPr>
            <w:tcW w:w="4508" w:type="dxa"/>
            <w:vMerge w:val="restart"/>
          </w:tcPr>
          <w:p w14:paraId="2B95AA0D" w14:textId="78F39FA2" w:rsidR="00A860AA" w:rsidRDefault="00A860AA" w:rsidP="00A860AA">
            <w:pPr>
              <w:rPr>
                <w:rFonts w:cstheme="minorHAnsi"/>
              </w:rPr>
            </w:pPr>
            <w:r w:rsidRPr="00F94855">
              <w:rPr>
                <w:rFonts w:cstheme="minorHAnsi"/>
              </w:rPr>
              <w:t>2</w:t>
            </w:r>
            <w:r w:rsidR="00CC42C8">
              <w:rPr>
                <w:rFonts w:cstheme="minorHAnsi"/>
              </w:rPr>
              <w:t xml:space="preserve"> </w:t>
            </w:r>
            <w:hyperlink r:id="rId16" w:history="1">
              <w:r w:rsidR="00CC42C8" w:rsidRPr="00CC42C8">
                <w:rPr>
                  <w:rStyle w:val="Hyperlink"/>
                  <w:rFonts w:cstheme="minorHAnsi"/>
                </w:rPr>
                <w:t>Risky play in children’s emotion regulation, social functioning, and physical health: an evolutionary approach</w:t>
              </w:r>
            </w:hyperlink>
          </w:p>
          <w:p w14:paraId="671C3324" w14:textId="77777777" w:rsidR="00CC42C8" w:rsidRDefault="00CC42C8" w:rsidP="00A860AA">
            <w:pPr>
              <w:rPr>
                <w:rFonts w:cstheme="minorHAnsi"/>
              </w:rPr>
            </w:pPr>
          </w:p>
          <w:p w14:paraId="7B7EC6A4" w14:textId="78914E36" w:rsidR="00CC42C8" w:rsidRPr="00F94855" w:rsidRDefault="00CC42C8" w:rsidP="00A860AA">
            <w:pPr>
              <w:rPr>
                <w:rFonts w:cstheme="minorHAnsi"/>
              </w:rPr>
            </w:pPr>
            <w:hyperlink r:id="rId17" w:history="1">
              <w:r w:rsidRPr="00CC42C8">
                <w:rPr>
                  <w:rStyle w:val="Hyperlink"/>
                  <w:rFonts w:cstheme="minorHAnsi"/>
                </w:rPr>
                <w:t>What constitutes a high-quality environment for speech and language development?</w:t>
              </w:r>
            </w:hyperlink>
          </w:p>
          <w:p w14:paraId="27A98246" w14:textId="77777777" w:rsidR="00A860AA" w:rsidRPr="00F94855" w:rsidRDefault="00A860AA">
            <w:pPr>
              <w:rPr>
                <w:rFonts w:cstheme="minorHAnsi"/>
              </w:rPr>
            </w:pPr>
          </w:p>
        </w:tc>
        <w:tc>
          <w:tcPr>
            <w:tcW w:w="4508" w:type="dxa"/>
          </w:tcPr>
          <w:p w14:paraId="2CF79132" w14:textId="6589506B" w:rsidR="00A860AA" w:rsidRPr="00F94855" w:rsidRDefault="00CC42C8">
            <w:pPr>
              <w:rPr>
                <w:rFonts w:cstheme="minorHAnsi"/>
              </w:rPr>
            </w:pPr>
            <w:hyperlink r:id="rId18" w:history="1">
              <w:r w:rsidRPr="00CC42C8">
                <w:rPr>
                  <w:rStyle w:val="Hyperlink"/>
                  <w:rFonts w:cstheme="minorHAnsi"/>
                </w:rPr>
                <w:t>An Early Start to Self-Regulation: Evaluating the Effects of an Early Childhood Self-Regulation Intervention on Educator Beliefs, Knowledge, and Practice</w:t>
              </w:r>
            </w:hyperlink>
          </w:p>
        </w:tc>
      </w:tr>
      <w:tr w:rsidR="00A860AA" w:rsidRPr="00F94855" w14:paraId="2E63D3AA" w14:textId="77777777" w:rsidTr="00181804">
        <w:trPr>
          <w:trHeight w:val="240"/>
        </w:trPr>
        <w:tc>
          <w:tcPr>
            <w:tcW w:w="4508" w:type="dxa"/>
            <w:vMerge/>
          </w:tcPr>
          <w:p w14:paraId="37AA2329" w14:textId="77777777" w:rsidR="00A860AA" w:rsidRPr="00F94855" w:rsidRDefault="00A860AA" w:rsidP="00A860AA">
            <w:pPr>
              <w:rPr>
                <w:rFonts w:cstheme="minorHAnsi"/>
              </w:rPr>
            </w:pPr>
          </w:p>
        </w:tc>
        <w:tc>
          <w:tcPr>
            <w:tcW w:w="4508" w:type="dxa"/>
          </w:tcPr>
          <w:p w14:paraId="1513A9BF" w14:textId="31474AC5" w:rsidR="00A860AA" w:rsidRPr="00F94855" w:rsidRDefault="00CC42C8">
            <w:pPr>
              <w:rPr>
                <w:rFonts w:cstheme="minorHAnsi"/>
              </w:rPr>
            </w:pPr>
            <w:hyperlink r:id="rId19" w:history="1">
              <w:r w:rsidRPr="00CC42C8">
                <w:rPr>
                  <w:rStyle w:val="Hyperlink"/>
                  <w:rFonts w:cstheme="minorHAnsi"/>
                </w:rPr>
                <w:t>Universal mental health support in the early years in the context of the UK: early years professionals’ views</w:t>
              </w:r>
            </w:hyperlink>
          </w:p>
        </w:tc>
      </w:tr>
      <w:tr w:rsidR="00A860AA" w:rsidRPr="00F94855" w14:paraId="5483B624" w14:textId="77777777" w:rsidTr="00181804">
        <w:trPr>
          <w:trHeight w:val="240"/>
        </w:trPr>
        <w:tc>
          <w:tcPr>
            <w:tcW w:w="4508" w:type="dxa"/>
            <w:vMerge/>
          </w:tcPr>
          <w:p w14:paraId="46BBDAFA" w14:textId="77777777" w:rsidR="00A860AA" w:rsidRPr="00F94855" w:rsidRDefault="00A860AA" w:rsidP="00A860AA">
            <w:pPr>
              <w:rPr>
                <w:rFonts w:cstheme="minorHAnsi"/>
              </w:rPr>
            </w:pPr>
          </w:p>
        </w:tc>
        <w:tc>
          <w:tcPr>
            <w:tcW w:w="4508" w:type="dxa"/>
          </w:tcPr>
          <w:p w14:paraId="2FCC87D5" w14:textId="167145E8" w:rsidR="00A860AA" w:rsidRPr="00F94855" w:rsidRDefault="00CC42C8">
            <w:pPr>
              <w:rPr>
                <w:rFonts w:cstheme="minorHAnsi"/>
              </w:rPr>
            </w:pPr>
            <w:hyperlink r:id="rId20" w:history="1">
              <w:r w:rsidRPr="00CC42C8">
                <w:rPr>
                  <w:rStyle w:val="Hyperlink"/>
                  <w:rFonts w:cstheme="minorHAnsi"/>
                </w:rPr>
                <w:t>Relations between teacher–child interaction quality and children’s playfulness</w:t>
              </w:r>
            </w:hyperlink>
          </w:p>
        </w:tc>
      </w:tr>
      <w:tr w:rsidR="00A860AA" w:rsidRPr="00F94855" w14:paraId="09131002" w14:textId="77777777" w:rsidTr="00A860AA">
        <w:trPr>
          <w:trHeight w:val="240"/>
        </w:trPr>
        <w:tc>
          <w:tcPr>
            <w:tcW w:w="4508" w:type="dxa"/>
            <w:vMerge w:val="restart"/>
          </w:tcPr>
          <w:p w14:paraId="63CD5A29" w14:textId="64BAFC90" w:rsidR="00A32901" w:rsidRDefault="00A860AA" w:rsidP="00A32901">
            <w:r w:rsidRPr="00F94855">
              <w:rPr>
                <w:rFonts w:cstheme="minorHAnsi"/>
              </w:rPr>
              <w:t>3</w:t>
            </w:r>
            <w:r w:rsidR="00A32901">
              <w:t xml:space="preserve"> </w:t>
            </w:r>
            <w:r w:rsidR="00A32901">
              <w:t xml:space="preserve">Barriers for this – complete overhaul of thinking. </w:t>
            </w:r>
            <w:proofErr w:type="spellStart"/>
            <w:r w:rsidR="00A32901">
              <w:t>ALNco</w:t>
            </w:r>
            <w:proofErr w:type="spellEnd"/>
            <w:r w:rsidR="00A32901">
              <w:t xml:space="preserve"> stuff to show change is difficult. Surface level – those embracing Froebel do the things you can ‘do’. SSTEW – change the threshold for what you think about children. Trust their good intentions. Whatever 0-3 guidance for assessment is - published will enter into a sector who understand the crucial importance of </w:t>
            </w:r>
          </w:p>
          <w:p w14:paraId="5BEF7305" w14:textId="5808CD5B" w:rsidR="00A860AA" w:rsidRPr="00F94855" w:rsidRDefault="00A860AA" w:rsidP="00A860AA">
            <w:pPr>
              <w:rPr>
                <w:rFonts w:cstheme="minorHAnsi"/>
              </w:rPr>
            </w:pPr>
          </w:p>
          <w:p w14:paraId="0C1C6EE5" w14:textId="77777777" w:rsidR="00A860AA" w:rsidRPr="00F94855" w:rsidRDefault="00A860AA">
            <w:pPr>
              <w:rPr>
                <w:rFonts w:cstheme="minorHAnsi"/>
              </w:rPr>
            </w:pPr>
          </w:p>
        </w:tc>
        <w:tc>
          <w:tcPr>
            <w:tcW w:w="4508" w:type="dxa"/>
          </w:tcPr>
          <w:p w14:paraId="39D70622" w14:textId="77777777" w:rsidR="00A860AA" w:rsidRPr="00F94855" w:rsidRDefault="00A860AA">
            <w:pPr>
              <w:rPr>
                <w:rFonts w:cstheme="minorHAnsi"/>
              </w:rPr>
            </w:pPr>
          </w:p>
        </w:tc>
      </w:tr>
      <w:tr w:rsidR="00A860AA" w:rsidRPr="00F94855" w14:paraId="00B278C4" w14:textId="77777777" w:rsidTr="00181804">
        <w:trPr>
          <w:trHeight w:val="240"/>
        </w:trPr>
        <w:tc>
          <w:tcPr>
            <w:tcW w:w="4508" w:type="dxa"/>
            <w:vMerge/>
          </w:tcPr>
          <w:p w14:paraId="3B59E568" w14:textId="77777777" w:rsidR="00A860AA" w:rsidRPr="00F94855" w:rsidRDefault="00A860AA" w:rsidP="00A860AA">
            <w:pPr>
              <w:rPr>
                <w:rFonts w:cstheme="minorHAnsi"/>
              </w:rPr>
            </w:pPr>
          </w:p>
        </w:tc>
        <w:tc>
          <w:tcPr>
            <w:tcW w:w="4508" w:type="dxa"/>
          </w:tcPr>
          <w:p w14:paraId="02C2A7F8" w14:textId="77777777" w:rsidR="00A860AA" w:rsidRPr="00F94855" w:rsidRDefault="00A860AA">
            <w:pPr>
              <w:rPr>
                <w:rFonts w:cstheme="minorHAnsi"/>
              </w:rPr>
            </w:pPr>
          </w:p>
        </w:tc>
      </w:tr>
      <w:tr w:rsidR="00A860AA" w:rsidRPr="00F94855" w14:paraId="083E1A80" w14:textId="77777777" w:rsidTr="00181804">
        <w:trPr>
          <w:trHeight w:val="240"/>
        </w:trPr>
        <w:tc>
          <w:tcPr>
            <w:tcW w:w="4508" w:type="dxa"/>
            <w:vMerge/>
          </w:tcPr>
          <w:p w14:paraId="59CF9600" w14:textId="77777777" w:rsidR="00A860AA" w:rsidRPr="00F94855" w:rsidRDefault="00A860AA" w:rsidP="00A860AA">
            <w:pPr>
              <w:rPr>
                <w:rFonts w:cstheme="minorHAnsi"/>
              </w:rPr>
            </w:pPr>
          </w:p>
        </w:tc>
        <w:tc>
          <w:tcPr>
            <w:tcW w:w="4508" w:type="dxa"/>
          </w:tcPr>
          <w:p w14:paraId="0BBA6194" w14:textId="77777777" w:rsidR="00A860AA" w:rsidRPr="00F94855" w:rsidRDefault="00A860AA">
            <w:pPr>
              <w:rPr>
                <w:rFonts w:cstheme="minorHAnsi"/>
              </w:rPr>
            </w:pPr>
          </w:p>
        </w:tc>
      </w:tr>
      <w:tr w:rsidR="00A860AA" w:rsidRPr="00F94855" w14:paraId="373698AC" w14:textId="77777777" w:rsidTr="00A860AA">
        <w:trPr>
          <w:trHeight w:val="240"/>
        </w:trPr>
        <w:tc>
          <w:tcPr>
            <w:tcW w:w="4508" w:type="dxa"/>
            <w:vMerge w:val="restart"/>
            <w:shd w:val="clear" w:color="auto" w:fill="BDD6EE" w:themeFill="accent1" w:themeFillTint="66"/>
          </w:tcPr>
          <w:p w14:paraId="518B48A9" w14:textId="1F03CD25" w:rsidR="00A860AA" w:rsidRPr="00F94855" w:rsidRDefault="00A860AA" w:rsidP="00A860AA">
            <w:pPr>
              <w:rPr>
                <w:rFonts w:cstheme="minorHAnsi"/>
              </w:rPr>
            </w:pPr>
            <w:r w:rsidRPr="00F94855">
              <w:rPr>
                <w:rFonts w:cstheme="minorHAnsi"/>
              </w:rPr>
              <w:t>4</w:t>
            </w:r>
            <w:r w:rsidR="00CC42C8">
              <w:rPr>
                <w:rFonts w:cstheme="minorHAnsi"/>
              </w:rPr>
              <w:t xml:space="preserve"> </w:t>
            </w:r>
            <w:hyperlink r:id="rId21" w:history="1">
              <w:r w:rsidR="00CC42C8" w:rsidRPr="00CC42C8">
                <w:rPr>
                  <w:rStyle w:val="Hyperlink"/>
                  <w:rFonts w:cstheme="minorHAnsi"/>
                </w:rPr>
                <w:t>Social Ecological Factors Influencing Children's School Readiness in Low-Income South African Communities</w:t>
              </w:r>
            </w:hyperlink>
          </w:p>
        </w:tc>
        <w:tc>
          <w:tcPr>
            <w:tcW w:w="4508" w:type="dxa"/>
            <w:shd w:val="clear" w:color="auto" w:fill="BDD6EE" w:themeFill="accent1" w:themeFillTint="66"/>
          </w:tcPr>
          <w:p w14:paraId="676F6305" w14:textId="705EF2FC" w:rsidR="00A860AA" w:rsidRPr="00F94855" w:rsidRDefault="00CC42C8">
            <w:pPr>
              <w:rPr>
                <w:rFonts w:cstheme="minorHAnsi"/>
              </w:rPr>
            </w:pPr>
            <w:hyperlink r:id="rId22" w:history="1">
              <w:r w:rsidRPr="00CC42C8">
                <w:rPr>
                  <w:rStyle w:val="Hyperlink"/>
                  <w:rFonts w:cstheme="minorHAnsi"/>
                </w:rPr>
                <w:t>From infant observation to parent-infant psychotherapy: how infant observation is applied to therapeutic work with parents and their children</w:t>
              </w:r>
            </w:hyperlink>
          </w:p>
        </w:tc>
      </w:tr>
      <w:tr w:rsidR="00A860AA" w:rsidRPr="00F94855" w14:paraId="069ED495" w14:textId="77777777" w:rsidTr="00A860AA">
        <w:trPr>
          <w:trHeight w:val="240"/>
        </w:trPr>
        <w:tc>
          <w:tcPr>
            <w:tcW w:w="4508" w:type="dxa"/>
            <w:vMerge/>
            <w:shd w:val="clear" w:color="auto" w:fill="BDD6EE" w:themeFill="accent1" w:themeFillTint="66"/>
          </w:tcPr>
          <w:p w14:paraId="448BE0DE" w14:textId="77777777" w:rsidR="00A860AA" w:rsidRPr="00F94855" w:rsidRDefault="00A860AA" w:rsidP="00A860AA">
            <w:pPr>
              <w:rPr>
                <w:rFonts w:cstheme="minorHAnsi"/>
              </w:rPr>
            </w:pPr>
          </w:p>
        </w:tc>
        <w:tc>
          <w:tcPr>
            <w:tcW w:w="4508" w:type="dxa"/>
            <w:shd w:val="clear" w:color="auto" w:fill="BDD6EE" w:themeFill="accent1" w:themeFillTint="66"/>
          </w:tcPr>
          <w:p w14:paraId="453E6B15" w14:textId="47463AD6" w:rsidR="00A860AA" w:rsidRPr="00F94855" w:rsidRDefault="00CC42C8">
            <w:pPr>
              <w:rPr>
                <w:rFonts w:cstheme="minorHAnsi"/>
              </w:rPr>
            </w:pPr>
            <w:hyperlink r:id="rId23" w:anchor="236" w:history="1">
              <w:r w:rsidRPr="00CC42C8">
                <w:rPr>
                  <w:rStyle w:val="Hyperlink"/>
                  <w:rFonts w:cstheme="minorHAnsi"/>
                </w:rPr>
                <w:t>8 Assessing All Children | Early Childhood Assessment: Why, What, and How | The National Academies Press</w:t>
              </w:r>
            </w:hyperlink>
          </w:p>
        </w:tc>
      </w:tr>
      <w:tr w:rsidR="00A860AA" w:rsidRPr="00F94855" w14:paraId="5EA3F92D" w14:textId="77777777" w:rsidTr="00A860AA">
        <w:trPr>
          <w:trHeight w:val="240"/>
        </w:trPr>
        <w:tc>
          <w:tcPr>
            <w:tcW w:w="4508" w:type="dxa"/>
            <w:vMerge/>
            <w:shd w:val="clear" w:color="auto" w:fill="BDD6EE" w:themeFill="accent1" w:themeFillTint="66"/>
          </w:tcPr>
          <w:p w14:paraId="164E0457" w14:textId="77777777" w:rsidR="00A860AA" w:rsidRPr="00F94855" w:rsidRDefault="00A860AA" w:rsidP="00A860AA">
            <w:pPr>
              <w:rPr>
                <w:rFonts w:cstheme="minorHAnsi"/>
              </w:rPr>
            </w:pPr>
          </w:p>
        </w:tc>
        <w:tc>
          <w:tcPr>
            <w:tcW w:w="4508" w:type="dxa"/>
            <w:shd w:val="clear" w:color="auto" w:fill="BDD6EE" w:themeFill="accent1" w:themeFillTint="66"/>
          </w:tcPr>
          <w:p w14:paraId="4A093786" w14:textId="77777777" w:rsidR="00A860AA" w:rsidRPr="00F94855" w:rsidRDefault="00A860AA">
            <w:pPr>
              <w:rPr>
                <w:rFonts w:cstheme="minorHAnsi"/>
              </w:rPr>
            </w:pPr>
          </w:p>
        </w:tc>
      </w:tr>
      <w:tr w:rsidR="00A860AA" w:rsidRPr="00F94855" w14:paraId="23BD2D94" w14:textId="77777777" w:rsidTr="00A860AA">
        <w:trPr>
          <w:trHeight w:val="240"/>
        </w:trPr>
        <w:tc>
          <w:tcPr>
            <w:tcW w:w="4508" w:type="dxa"/>
            <w:vMerge w:val="restart"/>
            <w:shd w:val="clear" w:color="auto" w:fill="BDD6EE" w:themeFill="accent1" w:themeFillTint="66"/>
          </w:tcPr>
          <w:p w14:paraId="12D249AF" w14:textId="77777777" w:rsidR="00A32901" w:rsidRDefault="00A860AA" w:rsidP="00A32901">
            <w:r w:rsidRPr="00F94855">
              <w:rPr>
                <w:rFonts w:cstheme="minorHAnsi"/>
              </w:rPr>
              <w:t>5</w:t>
            </w:r>
            <w:r w:rsidR="00A32901">
              <w:rPr>
                <w:rFonts w:cstheme="minorHAnsi"/>
              </w:rPr>
              <w:t xml:space="preserve"> </w:t>
            </w:r>
            <w:r w:rsidR="00A32901">
              <w:t>Why it works? First Friends</w:t>
            </w:r>
          </w:p>
          <w:p w14:paraId="6CCC0B20" w14:textId="276237AC" w:rsidR="00CC42C8" w:rsidRDefault="00CC42C8" w:rsidP="00A32901">
            <w:hyperlink r:id="rId24" w:history="1">
              <w:r w:rsidRPr="00CC42C8">
                <w:rPr>
                  <w:rStyle w:val="Hyperlink"/>
                </w:rPr>
                <w:t>Co-regulation in dyadic parent–child relationships: a video analysis of well-functioning interactions</w:t>
              </w:r>
            </w:hyperlink>
          </w:p>
          <w:p w14:paraId="28617443" w14:textId="77777777" w:rsidR="00A32901" w:rsidRDefault="00A32901" w:rsidP="00A32901">
            <w:r>
              <w:t xml:space="preserve">EEF – professional learning. </w:t>
            </w:r>
          </w:p>
          <w:p w14:paraId="13A7CEFB" w14:textId="77777777" w:rsidR="00A860AA" w:rsidRDefault="00A860AA" w:rsidP="00A860AA">
            <w:pPr>
              <w:rPr>
                <w:rFonts w:cstheme="minorHAnsi"/>
              </w:rPr>
            </w:pPr>
          </w:p>
          <w:p w14:paraId="79B2A655" w14:textId="77777777" w:rsidR="00CC42C8" w:rsidRDefault="00CC42C8" w:rsidP="00A860AA">
            <w:pPr>
              <w:rPr>
                <w:rFonts w:cstheme="minorHAnsi"/>
              </w:rPr>
            </w:pPr>
            <w:hyperlink r:id="rId25" w:history="1">
              <w:r w:rsidRPr="00CC42C8">
                <w:rPr>
                  <w:rStyle w:val="Hyperlink"/>
                  <w:rFonts w:cstheme="minorHAnsi"/>
                </w:rPr>
                <w:t>Infant Mental Health Training for Early Years Practitioners</w:t>
              </w:r>
            </w:hyperlink>
          </w:p>
          <w:p w14:paraId="11AE91ED" w14:textId="77777777" w:rsidR="00CC42C8" w:rsidRDefault="00CC42C8" w:rsidP="00A860AA">
            <w:pPr>
              <w:rPr>
                <w:rFonts w:cstheme="minorHAnsi"/>
              </w:rPr>
            </w:pPr>
          </w:p>
          <w:p w14:paraId="539B29F5" w14:textId="45D6FA9B" w:rsidR="00CC42C8" w:rsidRPr="00F94855" w:rsidRDefault="00CC42C8" w:rsidP="00A860AA">
            <w:pPr>
              <w:rPr>
                <w:rFonts w:cstheme="minorHAnsi"/>
              </w:rPr>
            </w:pPr>
            <w:hyperlink r:id="rId26" w:history="1">
              <w:r w:rsidRPr="00CC42C8">
                <w:rPr>
                  <w:rStyle w:val="Hyperlink"/>
                  <w:rFonts w:cstheme="minorHAnsi"/>
                </w:rPr>
                <w:t>Promoting social and emotional learning (SEL) in settings through emotion coaching practice: a model of engagement for practitioner use</w:t>
              </w:r>
            </w:hyperlink>
          </w:p>
        </w:tc>
        <w:tc>
          <w:tcPr>
            <w:tcW w:w="4508" w:type="dxa"/>
            <w:shd w:val="clear" w:color="auto" w:fill="BDD6EE" w:themeFill="accent1" w:themeFillTint="66"/>
          </w:tcPr>
          <w:p w14:paraId="0084E325" w14:textId="77777777" w:rsidR="00A860AA" w:rsidRDefault="00A32901">
            <w:pPr>
              <w:rPr>
                <w:rFonts w:cstheme="minorHAnsi"/>
              </w:rPr>
            </w:pPr>
            <w:hyperlink r:id="rId27" w:history="1">
              <w:r w:rsidRPr="00A32901">
                <w:rPr>
                  <w:rStyle w:val="Hyperlink"/>
                  <w:rFonts w:cstheme="minorHAnsi"/>
                </w:rPr>
                <w:t>EEF | Personal Social and Emotional Development</w:t>
              </w:r>
            </w:hyperlink>
          </w:p>
          <w:p w14:paraId="062E5E57" w14:textId="77777777" w:rsidR="00A32901" w:rsidRDefault="00A32901">
            <w:pPr>
              <w:rPr>
                <w:rFonts w:cstheme="minorHAnsi"/>
              </w:rPr>
            </w:pPr>
          </w:p>
          <w:p w14:paraId="76EF4A2F" w14:textId="77777777" w:rsidR="00A32901" w:rsidRDefault="00A32901">
            <w:pPr>
              <w:rPr>
                <w:rFonts w:cstheme="minorHAnsi"/>
              </w:rPr>
            </w:pPr>
            <w:hyperlink r:id="rId28" w:history="1">
              <w:r w:rsidRPr="00A32901">
                <w:rPr>
                  <w:rStyle w:val="Hyperlink"/>
                  <w:rFonts w:cstheme="minorHAnsi"/>
                </w:rPr>
                <w:t>Supporting Personal, Social and Emotional Development (PSED) in the Early Years | Education Endowment Foundation</w:t>
              </w:r>
            </w:hyperlink>
          </w:p>
          <w:p w14:paraId="2A5CA75F" w14:textId="77777777" w:rsidR="00A32901" w:rsidRDefault="00A32901">
            <w:pPr>
              <w:rPr>
                <w:rFonts w:cstheme="minorHAnsi"/>
              </w:rPr>
            </w:pPr>
          </w:p>
          <w:p w14:paraId="67B1F5E3" w14:textId="77777777" w:rsidR="00A32901" w:rsidRDefault="00A32901">
            <w:pPr>
              <w:rPr>
                <w:rFonts w:cstheme="minorHAnsi"/>
              </w:rPr>
            </w:pPr>
            <w:hyperlink r:id="rId29" w:history="1">
              <w:r w:rsidRPr="00A32901">
                <w:rPr>
                  <w:rStyle w:val="Hyperlink"/>
                  <w:rFonts w:cstheme="minorHAnsi"/>
                </w:rPr>
                <w:t>Self-Regulation and Executive Function Evidence Summary - Technical annex | Education Endowment Foundation</w:t>
              </w:r>
            </w:hyperlink>
          </w:p>
          <w:p w14:paraId="098AAF8B" w14:textId="77777777" w:rsidR="00A32901" w:rsidRDefault="00A32901">
            <w:pPr>
              <w:rPr>
                <w:rFonts w:cstheme="minorHAnsi"/>
              </w:rPr>
            </w:pPr>
          </w:p>
          <w:p w14:paraId="73916E53" w14:textId="77777777" w:rsidR="00A32901" w:rsidRDefault="00460EA1">
            <w:pPr>
              <w:rPr>
                <w:rFonts w:cstheme="minorHAnsi"/>
              </w:rPr>
            </w:pPr>
            <w:hyperlink r:id="rId30" w:history="1">
              <w:r w:rsidRPr="00460EA1">
                <w:rPr>
                  <w:rStyle w:val="Hyperlink"/>
                  <w:rFonts w:cstheme="minorHAnsi"/>
                </w:rPr>
                <w:t>Supporting Self-Regulation and Executive Function in the Early Years | Education Endowment Foundation</w:t>
              </w:r>
            </w:hyperlink>
          </w:p>
          <w:p w14:paraId="02A58A74" w14:textId="2CD16598" w:rsidR="00460EA1" w:rsidRPr="00F94855" w:rsidRDefault="00460EA1">
            <w:pPr>
              <w:rPr>
                <w:rFonts w:cstheme="minorHAnsi"/>
              </w:rPr>
            </w:pPr>
          </w:p>
        </w:tc>
      </w:tr>
      <w:tr w:rsidR="00A860AA" w:rsidRPr="00F94855" w14:paraId="650D3ECF" w14:textId="77777777" w:rsidTr="00A860AA">
        <w:trPr>
          <w:trHeight w:val="240"/>
        </w:trPr>
        <w:tc>
          <w:tcPr>
            <w:tcW w:w="4508" w:type="dxa"/>
            <w:vMerge/>
            <w:shd w:val="clear" w:color="auto" w:fill="BDD6EE" w:themeFill="accent1" w:themeFillTint="66"/>
          </w:tcPr>
          <w:p w14:paraId="2B8A4B67" w14:textId="77777777" w:rsidR="00A860AA" w:rsidRPr="00F94855" w:rsidRDefault="00A860AA" w:rsidP="00A860AA">
            <w:pPr>
              <w:rPr>
                <w:rFonts w:cstheme="minorHAnsi"/>
              </w:rPr>
            </w:pPr>
          </w:p>
        </w:tc>
        <w:tc>
          <w:tcPr>
            <w:tcW w:w="4508" w:type="dxa"/>
            <w:shd w:val="clear" w:color="auto" w:fill="BDD6EE" w:themeFill="accent1" w:themeFillTint="66"/>
          </w:tcPr>
          <w:p w14:paraId="330A8D87" w14:textId="77777777" w:rsidR="00A860AA" w:rsidRDefault="00460EA1">
            <w:pPr>
              <w:rPr>
                <w:rFonts w:cstheme="minorHAnsi"/>
              </w:rPr>
            </w:pPr>
            <w:hyperlink r:id="rId31" w:history="1">
              <w:r w:rsidRPr="00460EA1">
                <w:rPr>
                  <w:rStyle w:val="Hyperlink"/>
                  <w:rFonts w:cstheme="minorHAnsi"/>
                </w:rPr>
                <w:t>Guide-to-Effective-Professional-Development-in-the-Early-Years.pdf</w:t>
              </w:r>
            </w:hyperlink>
          </w:p>
          <w:p w14:paraId="7041C0A0" w14:textId="77777777" w:rsidR="00460EA1" w:rsidRDefault="00460EA1">
            <w:pPr>
              <w:rPr>
                <w:rFonts w:cstheme="minorHAnsi"/>
              </w:rPr>
            </w:pPr>
          </w:p>
          <w:p w14:paraId="737B8794" w14:textId="104165F6" w:rsidR="00460EA1" w:rsidRPr="00F94855" w:rsidRDefault="00460EA1">
            <w:pPr>
              <w:rPr>
                <w:rFonts w:cstheme="minorHAnsi"/>
              </w:rPr>
            </w:pPr>
            <w:hyperlink r:id="rId32" w:history="1">
              <w:r w:rsidRPr="00460EA1">
                <w:rPr>
                  <w:rStyle w:val="Hyperlink"/>
                  <w:rFonts w:cstheme="minorHAnsi"/>
                </w:rPr>
                <w:t>EY_Pedagogical_Continuum_0.3.pdf</w:t>
              </w:r>
            </w:hyperlink>
          </w:p>
        </w:tc>
      </w:tr>
      <w:tr w:rsidR="00A860AA" w:rsidRPr="00F94855" w14:paraId="27DFF227" w14:textId="77777777" w:rsidTr="00A860AA">
        <w:trPr>
          <w:trHeight w:val="240"/>
        </w:trPr>
        <w:tc>
          <w:tcPr>
            <w:tcW w:w="4508" w:type="dxa"/>
            <w:vMerge/>
            <w:shd w:val="clear" w:color="auto" w:fill="BDD6EE" w:themeFill="accent1" w:themeFillTint="66"/>
          </w:tcPr>
          <w:p w14:paraId="482F89C1" w14:textId="77777777" w:rsidR="00A860AA" w:rsidRPr="00F94855" w:rsidRDefault="00A860AA" w:rsidP="00A860AA">
            <w:pPr>
              <w:rPr>
                <w:rFonts w:cstheme="minorHAnsi"/>
              </w:rPr>
            </w:pPr>
          </w:p>
        </w:tc>
        <w:tc>
          <w:tcPr>
            <w:tcW w:w="4508" w:type="dxa"/>
            <w:shd w:val="clear" w:color="auto" w:fill="BDD6EE" w:themeFill="accent1" w:themeFillTint="66"/>
          </w:tcPr>
          <w:p w14:paraId="62C482EF" w14:textId="4DEF87CA" w:rsidR="00A860AA" w:rsidRPr="00F94855" w:rsidRDefault="00A32901">
            <w:pPr>
              <w:rPr>
                <w:rFonts w:cstheme="minorHAnsi"/>
              </w:rPr>
            </w:pPr>
            <w:hyperlink r:id="rId33" w:history="1">
              <w:r w:rsidRPr="00A32901">
                <w:rPr>
                  <w:rStyle w:val="Hyperlink"/>
                  <w:rFonts w:cstheme="minorHAnsi"/>
                </w:rPr>
                <w:t xml:space="preserve">CIW - INSP00061426WWKP - </w:t>
              </w:r>
              <w:proofErr w:type="spellStart"/>
              <w:r w:rsidRPr="00A32901">
                <w:rPr>
                  <w:rStyle w:val="Hyperlink"/>
                  <w:rFonts w:cstheme="minorHAnsi"/>
                </w:rPr>
                <w:t>CFM_Inspection</w:t>
              </w:r>
              <w:proofErr w:type="spellEnd"/>
              <w:r w:rsidRPr="00A32901">
                <w:rPr>
                  <w:rStyle w:val="Hyperlink"/>
                  <w:rFonts w:cstheme="minorHAnsi"/>
                </w:rPr>
                <w:t xml:space="preserve"> </w:t>
              </w:r>
              <w:proofErr w:type="spellStart"/>
              <w:r w:rsidRPr="00A32901">
                <w:rPr>
                  <w:rStyle w:val="Hyperlink"/>
                  <w:rFonts w:cstheme="minorHAnsi"/>
                </w:rPr>
                <w:t>Report_EN</w:t>
              </w:r>
              <w:proofErr w:type="spellEnd"/>
              <w:r w:rsidRPr="00A32901">
                <w:rPr>
                  <w:rStyle w:val="Hyperlink"/>
                  <w:rFonts w:cstheme="minorHAnsi"/>
                </w:rPr>
                <w:t xml:space="preserve"> - Published Report (1).pdf</w:t>
              </w:r>
            </w:hyperlink>
          </w:p>
        </w:tc>
      </w:tr>
      <w:tr w:rsidR="002C2726" w:rsidRPr="00F94855" w14:paraId="4675D1E8" w14:textId="77777777" w:rsidTr="00902DB4">
        <w:trPr>
          <w:trHeight w:val="850"/>
        </w:trPr>
        <w:tc>
          <w:tcPr>
            <w:tcW w:w="9016" w:type="dxa"/>
            <w:gridSpan w:val="2"/>
          </w:tcPr>
          <w:p w14:paraId="55598826" w14:textId="77777777" w:rsidR="002C2726" w:rsidRPr="00F94855" w:rsidRDefault="002C2726">
            <w:pPr>
              <w:rPr>
                <w:rFonts w:cstheme="minorHAnsi"/>
              </w:rPr>
            </w:pPr>
            <w:r w:rsidRPr="00F94855">
              <w:rPr>
                <w:rFonts w:cstheme="minorHAnsi"/>
              </w:rPr>
              <w:t>REVIEW (a recap of the body, leading into the conclusion):</w:t>
            </w:r>
          </w:p>
          <w:p w14:paraId="66C90CAB" w14:textId="77777777" w:rsidR="002C2726" w:rsidRPr="00F94855" w:rsidRDefault="002C2726">
            <w:pPr>
              <w:rPr>
                <w:rFonts w:cstheme="minorHAnsi"/>
              </w:rPr>
            </w:pPr>
          </w:p>
          <w:p w14:paraId="49F7E76B" w14:textId="77777777" w:rsidR="002C2726" w:rsidRPr="00F94855" w:rsidRDefault="002C2726">
            <w:pPr>
              <w:rPr>
                <w:rFonts w:cstheme="minorHAnsi"/>
              </w:rPr>
            </w:pPr>
          </w:p>
        </w:tc>
      </w:tr>
      <w:tr w:rsidR="002C2726" w:rsidRPr="00F94855" w14:paraId="213496F3" w14:textId="77777777" w:rsidTr="00902DB4">
        <w:trPr>
          <w:trHeight w:val="850"/>
        </w:trPr>
        <w:tc>
          <w:tcPr>
            <w:tcW w:w="9016" w:type="dxa"/>
            <w:gridSpan w:val="2"/>
          </w:tcPr>
          <w:p w14:paraId="3102898C" w14:textId="77777777" w:rsidR="002C2726" w:rsidRPr="00F94855" w:rsidRDefault="002C2726" w:rsidP="002C2726">
            <w:pPr>
              <w:rPr>
                <w:rFonts w:cstheme="minorHAnsi"/>
              </w:rPr>
            </w:pPr>
            <w:r w:rsidRPr="00F94855">
              <w:rPr>
                <w:rFonts w:cstheme="minorHAnsi"/>
              </w:rPr>
              <w:t>CONCLUSION (what the above means to the audience in the end):</w:t>
            </w:r>
          </w:p>
          <w:p w14:paraId="496398A6" w14:textId="77777777" w:rsidR="002C2726" w:rsidRPr="00F94855" w:rsidRDefault="002C2726" w:rsidP="002C2726">
            <w:pPr>
              <w:rPr>
                <w:rFonts w:cstheme="minorHAnsi"/>
              </w:rPr>
            </w:pPr>
          </w:p>
          <w:p w14:paraId="0CE3FB83" w14:textId="77777777" w:rsidR="002C2726" w:rsidRPr="00F94855" w:rsidRDefault="002C2726" w:rsidP="002C2726">
            <w:pPr>
              <w:rPr>
                <w:rFonts w:cstheme="minorHAnsi"/>
              </w:rPr>
            </w:pPr>
          </w:p>
        </w:tc>
      </w:tr>
      <w:tr w:rsidR="002C2726" w:rsidRPr="00F94855" w14:paraId="064DD870" w14:textId="77777777" w:rsidTr="00902DB4">
        <w:trPr>
          <w:trHeight w:val="850"/>
        </w:trPr>
        <w:tc>
          <w:tcPr>
            <w:tcW w:w="9016" w:type="dxa"/>
            <w:gridSpan w:val="2"/>
          </w:tcPr>
          <w:p w14:paraId="798FB141" w14:textId="4EE1EA34" w:rsidR="002C2726" w:rsidRPr="00F94855" w:rsidRDefault="00902DB4" w:rsidP="002C2726">
            <w:pPr>
              <w:rPr>
                <w:rFonts w:cstheme="minorHAnsi"/>
              </w:rPr>
            </w:pPr>
            <w:r w:rsidRPr="00F94855">
              <w:rPr>
                <w:rFonts w:cstheme="minorHAnsi"/>
              </w:rPr>
              <w:t>END (</w:t>
            </w:r>
            <w:r w:rsidR="00BA00DC" w:rsidRPr="00F94855">
              <w:rPr>
                <w:rFonts w:cstheme="minorHAnsi"/>
              </w:rPr>
              <w:t xml:space="preserve">return </w:t>
            </w:r>
            <w:r w:rsidR="002C2726" w:rsidRPr="00F94855">
              <w:rPr>
                <w:rFonts w:cstheme="minorHAnsi"/>
              </w:rPr>
              <w:t>to Main Message):</w:t>
            </w:r>
          </w:p>
          <w:p w14:paraId="189007AC" w14:textId="77777777" w:rsidR="002C2726" w:rsidRPr="00F94855" w:rsidRDefault="002C2726" w:rsidP="002C2726">
            <w:pPr>
              <w:rPr>
                <w:rFonts w:cstheme="minorHAnsi"/>
              </w:rPr>
            </w:pPr>
          </w:p>
          <w:p w14:paraId="68830B1A" w14:textId="77777777" w:rsidR="002C2726" w:rsidRPr="00F94855" w:rsidRDefault="002C2726" w:rsidP="002C2726">
            <w:pPr>
              <w:rPr>
                <w:rFonts w:cstheme="minorHAnsi"/>
              </w:rPr>
            </w:pPr>
          </w:p>
        </w:tc>
      </w:tr>
    </w:tbl>
    <w:p w14:paraId="7374FB0E" w14:textId="77777777" w:rsidR="007836A8" w:rsidRDefault="007836A8" w:rsidP="002C2726"/>
    <w:sectPr w:rsidR="007836A8" w:rsidSect="00902DB4">
      <w:headerReference w:type="default" r:id="rId34"/>
      <w:pgSz w:w="11906" w:h="16838"/>
      <w:pgMar w:top="1276"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8A7CDD" w14:textId="77777777" w:rsidR="00913F1F" w:rsidRDefault="00913F1F" w:rsidP="002C2726">
      <w:pPr>
        <w:spacing w:after="0" w:line="240" w:lineRule="auto"/>
      </w:pPr>
      <w:r>
        <w:separator/>
      </w:r>
    </w:p>
  </w:endnote>
  <w:endnote w:type="continuationSeparator" w:id="0">
    <w:p w14:paraId="5F44BD36" w14:textId="77777777" w:rsidR="00913F1F" w:rsidRDefault="00913F1F" w:rsidP="002C2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AC854A" w14:textId="77777777" w:rsidR="00913F1F" w:rsidRDefault="00913F1F" w:rsidP="002C2726">
      <w:pPr>
        <w:spacing w:after="0" w:line="240" w:lineRule="auto"/>
      </w:pPr>
      <w:r>
        <w:separator/>
      </w:r>
    </w:p>
  </w:footnote>
  <w:footnote w:type="continuationSeparator" w:id="0">
    <w:p w14:paraId="15EEF30F" w14:textId="77777777" w:rsidR="00913F1F" w:rsidRDefault="00913F1F" w:rsidP="002C2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3CDF4E" w14:textId="7ABDB040" w:rsidR="002C2726" w:rsidRPr="002C2726" w:rsidRDefault="00A860AA">
    <w:pPr>
      <w:pStyle w:val="Header"/>
      <w:rPr>
        <w:b/>
        <w:sz w:val="32"/>
      </w:rPr>
    </w:pPr>
    <w:r>
      <w:rPr>
        <w:b/>
        <w:sz w:val="32"/>
      </w:rPr>
      <w:t>Academic</w:t>
    </w:r>
    <w:r w:rsidR="002C2726" w:rsidRPr="002C2726">
      <w:rPr>
        <w:b/>
        <w:sz w:val="32"/>
      </w:rPr>
      <w:t xml:space="preserve"> Presentation Structure</w:t>
    </w:r>
    <w:r w:rsidR="0055279A">
      <w:rPr>
        <w:b/>
        <w:sz w:val="32"/>
      </w:rPr>
      <w:t xml:space="preserve"> </w:t>
    </w:r>
    <w:r w:rsidR="0055279A" w:rsidRPr="0055279A">
      <w:rPr>
        <w:b/>
        <w:sz w:val="32"/>
      </w:rPr>
      <w:t>This is adapted from Cliff Atkinson's Beyond Bullet Points template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726"/>
    <w:rsid w:val="0000033B"/>
    <w:rsid w:val="00014D27"/>
    <w:rsid w:val="000253C8"/>
    <w:rsid w:val="00050937"/>
    <w:rsid w:val="0009202B"/>
    <w:rsid w:val="00092514"/>
    <w:rsid w:val="000C24AE"/>
    <w:rsid w:val="000C6DF9"/>
    <w:rsid w:val="000D5AC2"/>
    <w:rsid w:val="0011224E"/>
    <w:rsid w:val="001251E5"/>
    <w:rsid w:val="00130D63"/>
    <w:rsid w:val="00162667"/>
    <w:rsid w:val="001A025E"/>
    <w:rsid w:val="001A32B0"/>
    <w:rsid w:val="001F60B2"/>
    <w:rsid w:val="00204BD2"/>
    <w:rsid w:val="00243ADF"/>
    <w:rsid w:val="0025275A"/>
    <w:rsid w:val="00265953"/>
    <w:rsid w:val="00274AF6"/>
    <w:rsid w:val="002920DF"/>
    <w:rsid w:val="002A48A2"/>
    <w:rsid w:val="002C2726"/>
    <w:rsid w:val="002D0022"/>
    <w:rsid w:val="002D6D64"/>
    <w:rsid w:val="002F6988"/>
    <w:rsid w:val="00311FC9"/>
    <w:rsid w:val="00356F66"/>
    <w:rsid w:val="00377034"/>
    <w:rsid w:val="003B1ABA"/>
    <w:rsid w:val="003C61B8"/>
    <w:rsid w:val="003C7DC5"/>
    <w:rsid w:val="00421C09"/>
    <w:rsid w:val="00460EA1"/>
    <w:rsid w:val="004A3E8D"/>
    <w:rsid w:val="004B0363"/>
    <w:rsid w:val="00531B38"/>
    <w:rsid w:val="005362E7"/>
    <w:rsid w:val="00540181"/>
    <w:rsid w:val="0054194C"/>
    <w:rsid w:val="00542A5D"/>
    <w:rsid w:val="0055279A"/>
    <w:rsid w:val="005D44A2"/>
    <w:rsid w:val="005D76E5"/>
    <w:rsid w:val="005F1C8E"/>
    <w:rsid w:val="00636DF3"/>
    <w:rsid w:val="00651F2C"/>
    <w:rsid w:val="0067163A"/>
    <w:rsid w:val="006C2002"/>
    <w:rsid w:val="006D7DCA"/>
    <w:rsid w:val="00722831"/>
    <w:rsid w:val="00740D46"/>
    <w:rsid w:val="007836A8"/>
    <w:rsid w:val="007B6B94"/>
    <w:rsid w:val="007B6E94"/>
    <w:rsid w:val="007C3DCC"/>
    <w:rsid w:val="007D1323"/>
    <w:rsid w:val="007D3D13"/>
    <w:rsid w:val="007D594B"/>
    <w:rsid w:val="007F1997"/>
    <w:rsid w:val="0085134E"/>
    <w:rsid w:val="008572AC"/>
    <w:rsid w:val="008D45DF"/>
    <w:rsid w:val="008E3D0C"/>
    <w:rsid w:val="00902DB4"/>
    <w:rsid w:val="009037C2"/>
    <w:rsid w:val="00913F1F"/>
    <w:rsid w:val="00927ECA"/>
    <w:rsid w:val="00933E20"/>
    <w:rsid w:val="0094013A"/>
    <w:rsid w:val="00940EB9"/>
    <w:rsid w:val="00957F56"/>
    <w:rsid w:val="00995F57"/>
    <w:rsid w:val="009E04FA"/>
    <w:rsid w:val="009E2F85"/>
    <w:rsid w:val="00A32901"/>
    <w:rsid w:val="00A45631"/>
    <w:rsid w:val="00A50F66"/>
    <w:rsid w:val="00A57720"/>
    <w:rsid w:val="00A65E1C"/>
    <w:rsid w:val="00A8194C"/>
    <w:rsid w:val="00A81A6D"/>
    <w:rsid w:val="00A860AA"/>
    <w:rsid w:val="00A97F68"/>
    <w:rsid w:val="00AC2D50"/>
    <w:rsid w:val="00AE1132"/>
    <w:rsid w:val="00B05297"/>
    <w:rsid w:val="00B17AF6"/>
    <w:rsid w:val="00B20624"/>
    <w:rsid w:val="00B21DBD"/>
    <w:rsid w:val="00B45FBE"/>
    <w:rsid w:val="00B63174"/>
    <w:rsid w:val="00B63F20"/>
    <w:rsid w:val="00B8564C"/>
    <w:rsid w:val="00BA00DC"/>
    <w:rsid w:val="00BA2F21"/>
    <w:rsid w:val="00BA6B9D"/>
    <w:rsid w:val="00BA70A3"/>
    <w:rsid w:val="00BE1D72"/>
    <w:rsid w:val="00C01C6C"/>
    <w:rsid w:val="00C05A14"/>
    <w:rsid w:val="00C144DF"/>
    <w:rsid w:val="00C4289D"/>
    <w:rsid w:val="00C467D7"/>
    <w:rsid w:val="00C626AC"/>
    <w:rsid w:val="00C62E75"/>
    <w:rsid w:val="00C75151"/>
    <w:rsid w:val="00C874E2"/>
    <w:rsid w:val="00CC42C8"/>
    <w:rsid w:val="00CF251A"/>
    <w:rsid w:val="00D14A80"/>
    <w:rsid w:val="00D54E1B"/>
    <w:rsid w:val="00D72A23"/>
    <w:rsid w:val="00D9200A"/>
    <w:rsid w:val="00DB41F2"/>
    <w:rsid w:val="00DE6315"/>
    <w:rsid w:val="00E527CD"/>
    <w:rsid w:val="00E91612"/>
    <w:rsid w:val="00EA1883"/>
    <w:rsid w:val="00EC116C"/>
    <w:rsid w:val="00EC7BFE"/>
    <w:rsid w:val="00F037BF"/>
    <w:rsid w:val="00F22B61"/>
    <w:rsid w:val="00F2406E"/>
    <w:rsid w:val="00F54D5F"/>
    <w:rsid w:val="00F71D61"/>
    <w:rsid w:val="00F746AB"/>
    <w:rsid w:val="00F827EF"/>
    <w:rsid w:val="00F94855"/>
    <w:rsid w:val="00FC5049"/>
    <w:rsid w:val="00FC74FB"/>
    <w:rsid w:val="00FC76B7"/>
    <w:rsid w:val="00FE6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51781"/>
  <w15:chartTrackingRefBased/>
  <w15:docId w15:val="{FBA0472C-5E73-4550-B1A7-AE28DA18A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C27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2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726"/>
  </w:style>
  <w:style w:type="paragraph" w:styleId="Footer">
    <w:name w:val="footer"/>
    <w:basedOn w:val="Normal"/>
    <w:link w:val="FooterChar"/>
    <w:uiPriority w:val="99"/>
    <w:unhideWhenUsed/>
    <w:rsid w:val="002C2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726"/>
  </w:style>
  <w:style w:type="character" w:styleId="Hyperlink">
    <w:name w:val="Hyperlink"/>
    <w:basedOn w:val="DefaultParagraphFont"/>
    <w:uiPriority w:val="99"/>
    <w:unhideWhenUsed/>
    <w:rsid w:val="00BA70A3"/>
    <w:rPr>
      <w:color w:val="0563C1" w:themeColor="hyperlink"/>
      <w:u w:val="single"/>
    </w:rPr>
  </w:style>
  <w:style w:type="paragraph" w:styleId="BalloonText">
    <w:name w:val="Balloon Text"/>
    <w:basedOn w:val="Normal"/>
    <w:link w:val="BalloonTextChar"/>
    <w:uiPriority w:val="99"/>
    <w:semiHidden/>
    <w:unhideWhenUsed/>
    <w:rsid w:val="00BA70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70A3"/>
    <w:rPr>
      <w:rFonts w:ascii="Segoe UI" w:hAnsi="Segoe UI" w:cs="Segoe UI"/>
      <w:sz w:val="18"/>
      <w:szCs w:val="18"/>
    </w:rPr>
  </w:style>
  <w:style w:type="character" w:styleId="UnresolvedMention">
    <w:name w:val="Unresolved Mention"/>
    <w:basedOn w:val="DefaultParagraphFont"/>
    <w:uiPriority w:val="99"/>
    <w:semiHidden/>
    <w:unhideWhenUsed/>
    <w:rsid w:val="00A329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2516103220915482" TargetMode="External"/><Relationship Id="rId18" Type="http://schemas.openxmlformats.org/officeDocument/2006/relationships/hyperlink" Target="https://www.tandfonline.com/doi/epdf/10.1080/02568543.2024.2396907?needAccess=true" TargetMode="External"/><Relationship Id="rId26" Type="http://schemas.openxmlformats.org/officeDocument/2006/relationships/hyperlink" Target="https://www.tandfonline.com/doi/epdf/10.1080/02643944.2024.2402735?needAccess=true" TargetMode="External"/><Relationship Id="rId3" Type="http://schemas.openxmlformats.org/officeDocument/2006/relationships/webSettings" Target="webSettings.xml"/><Relationship Id="rId21" Type="http://schemas.openxmlformats.org/officeDocument/2006/relationships/hyperlink" Target="https://www.tandfonline.com/doi/epdf/10.1080/10409289.2024.2432232?needAccess=true" TargetMode="External"/><Relationship Id="rId34" Type="http://schemas.openxmlformats.org/officeDocument/2006/relationships/header" Target="header1.xml"/><Relationship Id="rId7" Type="http://schemas.openxmlformats.org/officeDocument/2006/relationships/hyperlink" Target="https://www.gov.wales/flying-start-childcare-guidance-html" TargetMode="External"/><Relationship Id="rId12" Type="http://schemas.openxmlformats.org/officeDocument/2006/relationships/hyperlink" Target="https://estyn.gov.wales/app/uploads/2024/11/Impact-of-poverty-on-educational-attainment-support-provision-and-transition-for-early-education.pdf" TargetMode="External"/><Relationship Id="rId17" Type="http://schemas.openxmlformats.org/officeDocument/2006/relationships/hyperlink" Target="https://www.tandfonline.com/doi/epdf/10.1080/09669760.2023.2284185?needAccess=true" TargetMode="External"/><Relationship Id="rId25" Type="http://schemas.openxmlformats.org/officeDocument/2006/relationships/hyperlink" Target="https://www.tandfonline.com/doi/epdf/10.1080/00094056.2022.2083389?needAccess=true" TargetMode="External"/><Relationship Id="rId33" Type="http://schemas.openxmlformats.org/officeDocument/2006/relationships/hyperlink" Target="file:///C:\Users\curti_v\Downloads\CIW%20-%20INSP00061426WWKP%20-%20CFM_Inspection%20Report_EN%20-%20Published%20Report%20(1).pdf" TargetMode="External"/><Relationship Id="rId2" Type="http://schemas.openxmlformats.org/officeDocument/2006/relationships/settings" Target="settings.xml"/><Relationship Id="rId16" Type="http://schemas.openxmlformats.org/officeDocument/2006/relationships/hyperlink" Target="https://www.tandfonline.com/doi/epdf/10.1080/21594937.2022.2152531?needAccess=true" TargetMode="External"/><Relationship Id="rId20" Type="http://schemas.openxmlformats.org/officeDocument/2006/relationships/hyperlink" Target="https://www.tandfonline.com/doi/epdf/10.1080/03004430.2024.2356242?needAccess=true" TargetMode="External"/><Relationship Id="rId29" Type="http://schemas.openxmlformats.org/officeDocument/2006/relationships/hyperlink" Target="https://d2tic4wvo1iusb.cloudfront.net/production/documents/self-regulation_and_executive_function_-_evidence_summary_-_technical-annex.pdf?v=1714403667" TargetMode="External"/><Relationship Id="rId1" Type="http://schemas.openxmlformats.org/officeDocument/2006/relationships/styles" Target="styles.xml"/><Relationship Id="rId6" Type="http://schemas.openxmlformats.org/officeDocument/2006/relationships/hyperlink" Target="https://www.tandfonline.com/doi/epdf/10.1080/09575146.2024.2401401?needAccess=true" TargetMode="External"/><Relationship Id="rId11" Type="http://schemas.openxmlformats.org/officeDocument/2006/relationships/hyperlink" Target="https://hwb.gov.wales/api/storage/031bbc2d-d2f8-429d-a944-5fc33484827d/a-quality-framework-for-early-childhood-play-learning-and-care-v1.pdf" TargetMode="External"/><Relationship Id="rId24" Type="http://schemas.openxmlformats.org/officeDocument/2006/relationships/hyperlink" Target="https://www.tandfonline.com/doi/epdf/10.1080/03004430.2023.2282357?needAccess=true" TargetMode="External"/><Relationship Id="rId32" Type="http://schemas.openxmlformats.org/officeDocument/2006/relationships/hyperlink" Target="https://d2tic4wvo1iusb.cloudfront.net/production/documents/pages/EY_Pedagogical_Continuum_0.3.pdf?v=1674479416" TargetMode="External"/><Relationship Id="rId5" Type="http://schemas.openxmlformats.org/officeDocument/2006/relationships/endnotes" Target="endnotes.xml"/><Relationship Id="rId15" Type="http://schemas.openxmlformats.org/officeDocument/2006/relationships/hyperlink" Target="https://www.researchgate.net/publication/357093739_Understandings_of_attachment_theory_for_clinical_practice" TargetMode="External"/><Relationship Id="rId23" Type="http://schemas.openxmlformats.org/officeDocument/2006/relationships/hyperlink" Target="https://nap.nationalacademies.org/read/12446/chapter/13" TargetMode="External"/><Relationship Id="rId28" Type="http://schemas.openxmlformats.org/officeDocument/2006/relationships/hyperlink" Target="https://d2tic4wvo1iusb.cloudfront.net/production/documents/pages/supporting_personal_social_and_emotional_development_in_the_early_years.pdf?v=1709289437" TargetMode="External"/><Relationship Id="rId36" Type="http://schemas.openxmlformats.org/officeDocument/2006/relationships/theme" Target="theme/theme1.xml"/><Relationship Id="rId10" Type="http://schemas.openxmlformats.org/officeDocument/2006/relationships/hyperlink" Target="https://www.tandfonline.com/doi/epdf/10.1080/09575146.2024.2404516?needAccess=true" TargetMode="External"/><Relationship Id="rId19" Type="http://schemas.openxmlformats.org/officeDocument/2006/relationships/hyperlink" Target="https://www.tandfonline.com/doi/epdf/10.1080/09575146.2024.2378065?needAccess=true" TargetMode="External"/><Relationship Id="rId31" Type="http://schemas.openxmlformats.org/officeDocument/2006/relationships/hyperlink" Target="https://d2tic4wvo1iusb.cloudfront.net/documents/pages/Guide-to-Effective-Professional-Development-in-the-Early-Years.pdf?v=1681894158" TargetMode="External"/><Relationship Id="rId4" Type="http://schemas.openxmlformats.org/officeDocument/2006/relationships/footnotes" Target="footnotes.xml"/><Relationship Id="rId9" Type="http://schemas.openxmlformats.org/officeDocument/2006/relationships/hyperlink" Target="https://www.tandfonline.com/doi/epdf/10.1080/03004430.2023.2245575?needAccess=true" TargetMode="External"/><Relationship Id="rId14" Type="http://schemas.openxmlformats.org/officeDocument/2006/relationships/hyperlink" Target="https://journals.sagepub.com/doi/10.1177/25161032231153643" TargetMode="External"/><Relationship Id="rId22" Type="http://schemas.openxmlformats.org/officeDocument/2006/relationships/hyperlink" Target="https://www.tandfonline.com/doi/epdf/10.1080/13698036.2024.2436356?needAccess=true" TargetMode="External"/><Relationship Id="rId27" Type="http://schemas.openxmlformats.org/officeDocument/2006/relationships/hyperlink" Target="https://educationendowmentfoundation.org.uk/early-years/evidence-store/personal-social-and-emotional-development" TargetMode="External"/><Relationship Id="rId30" Type="http://schemas.openxmlformats.org/officeDocument/2006/relationships/hyperlink" Target="https://d2tic4wvo1iusb.cloudfront.net/production/documents/pages/self-regulation_and_executive_function_summary_poster.pdf?v=1720418966" TargetMode="External"/><Relationship Id="rId35" Type="http://schemas.openxmlformats.org/officeDocument/2006/relationships/fontTable" Target="fontTable.xml"/><Relationship Id="rId8" Type="http://schemas.openxmlformats.org/officeDocument/2006/relationships/hyperlink" Target="https://dera.ioe.ac.uk/id/eprint/533/3/100225flyingstartannexb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1276</Words>
  <Characters>7278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Hull</Company>
  <LinksUpToDate>false</LinksUpToDate>
  <CharactersWithSpaces>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A Bartram</dc:creator>
  <cp:keywords/>
  <dc:description/>
  <cp:lastModifiedBy>Curtis, Vikki</cp:lastModifiedBy>
  <cp:revision>5</cp:revision>
  <cp:lastPrinted>2018-04-06T16:17:00Z</cp:lastPrinted>
  <dcterms:created xsi:type="dcterms:W3CDTF">2018-10-27T13:59:00Z</dcterms:created>
  <dcterms:modified xsi:type="dcterms:W3CDTF">2025-01-07T21:03:00Z</dcterms:modified>
</cp:coreProperties>
</file>