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53D2C1" w14:textId="77777777" w:rsidR="003E6C12" w:rsidRPr="00EC7E60" w:rsidRDefault="003E6C12" w:rsidP="003E6C12">
      <w:pPr>
        <w:pStyle w:val="Heading1"/>
        <w:rPr>
          <w:rFonts w:ascii="Times New Roman" w:hAnsi="Times New Roman" w:cs="Times New Roman"/>
          <w:b w:val="0"/>
          <w:sz w:val="32"/>
          <w:szCs w:val="32"/>
        </w:rPr>
      </w:pPr>
      <w:r w:rsidRPr="00EC7E60">
        <w:rPr>
          <w:rFonts w:ascii="Times New Roman" w:hAnsi="Times New Roman" w:cs="Times New Roman"/>
          <w:b w:val="0"/>
          <w:sz w:val="32"/>
          <w:szCs w:val="32"/>
        </w:rPr>
        <w:t>STUDENT NAME: ABIOLA FOLASHADE SEWEJE</w:t>
      </w:r>
    </w:p>
    <w:p w14:paraId="0EC8FE1F" w14:textId="77777777" w:rsidR="003E6C12" w:rsidRPr="00EC7E60" w:rsidRDefault="003E6C12" w:rsidP="003E6C12">
      <w:pPr>
        <w:pStyle w:val="Heading1"/>
        <w:rPr>
          <w:rFonts w:ascii="Times New Roman" w:hAnsi="Times New Roman" w:cs="Times New Roman"/>
          <w:b w:val="0"/>
          <w:sz w:val="32"/>
          <w:szCs w:val="32"/>
        </w:rPr>
      </w:pPr>
      <w:r w:rsidRPr="00EC7E60">
        <w:rPr>
          <w:rFonts w:ascii="Times New Roman" w:hAnsi="Times New Roman" w:cs="Times New Roman"/>
          <w:b w:val="0"/>
          <w:sz w:val="32"/>
          <w:szCs w:val="32"/>
        </w:rPr>
        <w:t>STUDENT NUMBER: 1815490</w:t>
      </w:r>
    </w:p>
    <w:p w14:paraId="4FC9B417" w14:textId="139B0E17" w:rsidR="003E6C12" w:rsidRPr="00EC7E60" w:rsidRDefault="003E6C12" w:rsidP="003E6C12">
      <w:pPr>
        <w:pStyle w:val="Heading1"/>
        <w:rPr>
          <w:rFonts w:ascii="Times New Roman" w:hAnsi="Times New Roman" w:cs="Times New Roman"/>
          <w:b w:val="0"/>
          <w:sz w:val="32"/>
          <w:szCs w:val="32"/>
        </w:rPr>
      </w:pPr>
      <w:r w:rsidRPr="00EC7E60">
        <w:rPr>
          <w:rFonts w:ascii="Times New Roman" w:hAnsi="Times New Roman" w:cs="Times New Roman"/>
          <w:b w:val="0"/>
          <w:sz w:val="32"/>
          <w:szCs w:val="32"/>
        </w:rPr>
        <w:t xml:space="preserve">MODULE TITLE:  APPROACHES TO RESEARCH AND </w:t>
      </w:r>
      <w:r w:rsidR="00124CE5">
        <w:rPr>
          <w:rFonts w:ascii="Times New Roman" w:hAnsi="Times New Roman" w:cs="Times New Roman"/>
          <w:b w:val="0"/>
          <w:sz w:val="32"/>
          <w:szCs w:val="32"/>
        </w:rPr>
        <w:t xml:space="preserve">    </w:t>
      </w:r>
      <w:r w:rsidR="00107F06" w:rsidRPr="00EC7E60">
        <w:rPr>
          <w:rFonts w:ascii="Times New Roman" w:hAnsi="Times New Roman" w:cs="Times New Roman"/>
          <w:b w:val="0"/>
          <w:sz w:val="32"/>
          <w:szCs w:val="32"/>
        </w:rPr>
        <w:t>ACADEMIC COMMUNICATION</w:t>
      </w:r>
    </w:p>
    <w:p w14:paraId="080EC57A" w14:textId="77777777" w:rsidR="003E6C12" w:rsidRPr="00EC7E60" w:rsidRDefault="003E6C12" w:rsidP="003E6C12">
      <w:pPr>
        <w:rPr>
          <w:rFonts w:ascii="Times New Roman" w:hAnsi="Times New Roman" w:cs="Times New Roman"/>
          <w:sz w:val="32"/>
          <w:szCs w:val="32"/>
        </w:rPr>
      </w:pPr>
    </w:p>
    <w:p w14:paraId="39BA9B1C" w14:textId="77777777" w:rsidR="003E6C12" w:rsidRPr="00EC7E60" w:rsidRDefault="003E6C12" w:rsidP="003E6C12">
      <w:pPr>
        <w:rPr>
          <w:rFonts w:ascii="Times New Roman" w:hAnsi="Times New Roman" w:cs="Times New Roman"/>
          <w:sz w:val="32"/>
          <w:szCs w:val="32"/>
        </w:rPr>
      </w:pPr>
      <w:r w:rsidRPr="00EC7E60">
        <w:rPr>
          <w:rFonts w:ascii="Times New Roman" w:hAnsi="Times New Roman" w:cs="Times New Roman"/>
          <w:sz w:val="32"/>
          <w:szCs w:val="32"/>
        </w:rPr>
        <w:t>MODULE CODE: LCDB7000</w:t>
      </w:r>
    </w:p>
    <w:p w14:paraId="46DD4714" w14:textId="77777777" w:rsidR="003E6C12" w:rsidRPr="00EC7E60" w:rsidRDefault="003E6C12" w:rsidP="003E6C12">
      <w:pPr>
        <w:rPr>
          <w:rFonts w:ascii="Times New Roman" w:hAnsi="Times New Roman" w:cs="Times New Roman"/>
          <w:sz w:val="32"/>
          <w:szCs w:val="32"/>
        </w:rPr>
      </w:pPr>
    </w:p>
    <w:p w14:paraId="31FCB62A" w14:textId="77777777" w:rsidR="003E6C12" w:rsidRPr="00EC7E60" w:rsidRDefault="003E6C12" w:rsidP="003E6C12">
      <w:pPr>
        <w:rPr>
          <w:rFonts w:ascii="Times New Roman" w:hAnsi="Times New Roman" w:cs="Times New Roman"/>
          <w:sz w:val="32"/>
          <w:szCs w:val="32"/>
        </w:rPr>
      </w:pPr>
      <w:r w:rsidRPr="00EC7E60">
        <w:rPr>
          <w:rFonts w:ascii="Times New Roman" w:hAnsi="Times New Roman" w:cs="Times New Roman"/>
          <w:sz w:val="32"/>
          <w:szCs w:val="32"/>
        </w:rPr>
        <w:t>ASSIGNMENT TITLE: ASSESSMENT 1</w:t>
      </w:r>
      <w:r w:rsidRPr="00EC7E60">
        <w:rPr>
          <w:rFonts w:ascii="Times New Roman" w:hAnsi="Times New Roman" w:cs="Times New Roman"/>
          <w:sz w:val="32"/>
          <w:szCs w:val="32"/>
        </w:rPr>
        <w:tab/>
      </w:r>
    </w:p>
    <w:p w14:paraId="46E53250" w14:textId="77777777" w:rsidR="003E6C12" w:rsidRPr="00EC7E60" w:rsidRDefault="003E6C12" w:rsidP="003E6C12">
      <w:pPr>
        <w:pStyle w:val="Heading1"/>
        <w:rPr>
          <w:rFonts w:ascii="Times New Roman" w:hAnsi="Times New Roman" w:cs="Times New Roman"/>
          <w:b w:val="0"/>
          <w:sz w:val="32"/>
          <w:szCs w:val="32"/>
        </w:rPr>
      </w:pPr>
      <w:bookmarkStart w:id="0" w:name="_Toc51247943"/>
      <w:r w:rsidRPr="00EC7E60">
        <w:rPr>
          <w:rFonts w:ascii="Times New Roman" w:hAnsi="Times New Roman" w:cs="Times New Roman"/>
          <w:b w:val="0"/>
          <w:sz w:val="32"/>
          <w:szCs w:val="32"/>
        </w:rPr>
        <w:t>U</w:t>
      </w:r>
      <w:r w:rsidRPr="00EC7E60">
        <w:rPr>
          <w:rFonts w:ascii="Times New Roman" w:hAnsi="Times New Roman" w:cs="Times New Roman"/>
          <w:b w:val="0"/>
          <w:bCs/>
          <w:sz w:val="32"/>
          <w:szCs w:val="32"/>
        </w:rPr>
        <w:t>NIVERSITY OF WALES TRINITY SAINT DAVID</w:t>
      </w:r>
      <w:bookmarkEnd w:id="0"/>
    </w:p>
    <w:p w14:paraId="61C804B9" w14:textId="77777777" w:rsidR="003E6C12" w:rsidRPr="00EC7E60" w:rsidRDefault="003E6C12" w:rsidP="003E6C12">
      <w:pPr>
        <w:pStyle w:val="Heading1"/>
        <w:rPr>
          <w:rFonts w:ascii="Times New Roman" w:hAnsi="Times New Roman" w:cs="Times New Roman"/>
          <w:b w:val="0"/>
          <w:sz w:val="32"/>
          <w:szCs w:val="32"/>
        </w:rPr>
      </w:pPr>
      <w:bookmarkStart w:id="1" w:name="_Toc51247946"/>
      <w:r w:rsidRPr="00EC7E60">
        <w:rPr>
          <w:rFonts w:ascii="Times New Roman" w:hAnsi="Times New Roman" w:cs="Times New Roman"/>
          <w:b w:val="0"/>
          <w:sz w:val="32"/>
          <w:szCs w:val="32"/>
        </w:rPr>
        <w:t>JANUARY 2021</w:t>
      </w:r>
    </w:p>
    <w:p w14:paraId="516A08FE" w14:textId="77777777" w:rsidR="003E6C12" w:rsidRPr="00EC7E60" w:rsidRDefault="003E6C12" w:rsidP="003E6C12">
      <w:pPr>
        <w:pStyle w:val="Heading1"/>
        <w:rPr>
          <w:sz w:val="32"/>
          <w:szCs w:val="32"/>
        </w:rPr>
      </w:pPr>
      <w:r w:rsidRPr="00EC7E60">
        <w:rPr>
          <w:rFonts w:ascii="Times New Roman" w:hAnsi="Times New Roman" w:cs="Times New Roman"/>
          <w:b w:val="0"/>
          <w:sz w:val="32"/>
          <w:szCs w:val="32"/>
        </w:rPr>
        <w:t xml:space="preserve">Lecturer: </w:t>
      </w:r>
      <w:bookmarkEnd w:id="1"/>
      <w:r w:rsidRPr="00EC7E60">
        <w:rPr>
          <w:rFonts w:ascii="Times New Roman" w:hAnsi="Times New Roman" w:cs="Times New Roman"/>
          <w:b w:val="0"/>
          <w:sz w:val="32"/>
          <w:szCs w:val="32"/>
        </w:rPr>
        <w:t>DR GLADIUS DAVID KULOTHUNGAN</w:t>
      </w:r>
    </w:p>
    <w:p w14:paraId="6BE7E5AB" w14:textId="77777777" w:rsidR="003E6C12" w:rsidRPr="00EC7E60" w:rsidRDefault="003E6C12" w:rsidP="003E6C12">
      <w:pPr>
        <w:rPr>
          <w:sz w:val="32"/>
          <w:szCs w:val="32"/>
        </w:rPr>
      </w:pPr>
    </w:p>
    <w:p w14:paraId="3D057A03" w14:textId="77777777" w:rsidR="003E6C12" w:rsidRDefault="003E6C12" w:rsidP="005006E9">
      <w:pPr>
        <w:pStyle w:val="Normal1"/>
        <w:spacing w:after="0" w:line="480" w:lineRule="auto"/>
        <w:jc w:val="center"/>
        <w:rPr>
          <w:rFonts w:ascii="Times New Roman" w:eastAsia="Tahoma" w:hAnsi="Times New Roman" w:cs="Times New Roman"/>
          <w:b/>
          <w:sz w:val="28"/>
          <w:szCs w:val="28"/>
        </w:rPr>
      </w:pPr>
    </w:p>
    <w:p w14:paraId="231903FF" w14:textId="77777777" w:rsidR="00A95BB5" w:rsidRDefault="00A95BB5" w:rsidP="005006E9">
      <w:pPr>
        <w:pStyle w:val="Normal1"/>
        <w:spacing w:after="0" w:line="480" w:lineRule="auto"/>
        <w:jc w:val="center"/>
        <w:rPr>
          <w:rFonts w:ascii="Times New Roman" w:eastAsia="Tahoma" w:hAnsi="Times New Roman" w:cs="Times New Roman"/>
          <w:b/>
          <w:sz w:val="28"/>
          <w:szCs w:val="28"/>
        </w:rPr>
      </w:pPr>
    </w:p>
    <w:p w14:paraId="5298D3FE" w14:textId="77777777" w:rsidR="00A95BB5" w:rsidRDefault="00A95BB5" w:rsidP="005006E9">
      <w:pPr>
        <w:pStyle w:val="Normal1"/>
        <w:spacing w:after="0" w:line="480" w:lineRule="auto"/>
        <w:jc w:val="center"/>
        <w:rPr>
          <w:rFonts w:ascii="Times New Roman" w:eastAsia="Tahoma" w:hAnsi="Times New Roman" w:cs="Times New Roman"/>
          <w:b/>
          <w:sz w:val="28"/>
          <w:szCs w:val="28"/>
        </w:rPr>
      </w:pPr>
    </w:p>
    <w:p w14:paraId="28A5F977" w14:textId="77777777" w:rsidR="00A95BB5" w:rsidRDefault="00A95BB5" w:rsidP="005006E9">
      <w:pPr>
        <w:pStyle w:val="Normal1"/>
        <w:spacing w:after="0" w:line="480" w:lineRule="auto"/>
        <w:jc w:val="center"/>
        <w:rPr>
          <w:rFonts w:ascii="Times New Roman" w:eastAsia="Tahoma" w:hAnsi="Times New Roman" w:cs="Times New Roman"/>
          <w:b/>
          <w:sz w:val="28"/>
          <w:szCs w:val="28"/>
        </w:rPr>
      </w:pPr>
    </w:p>
    <w:p w14:paraId="3932C7CE" w14:textId="77777777" w:rsidR="00A95BB5" w:rsidRDefault="00A95BB5" w:rsidP="005006E9">
      <w:pPr>
        <w:pStyle w:val="Normal1"/>
        <w:spacing w:after="0" w:line="480" w:lineRule="auto"/>
        <w:jc w:val="center"/>
        <w:rPr>
          <w:rFonts w:ascii="Times New Roman" w:eastAsia="Tahoma" w:hAnsi="Times New Roman" w:cs="Times New Roman"/>
          <w:b/>
          <w:sz w:val="28"/>
          <w:szCs w:val="28"/>
        </w:rPr>
      </w:pPr>
    </w:p>
    <w:p w14:paraId="535ECC56" w14:textId="77777777" w:rsidR="00A95BB5" w:rsidRDefault="00A95BB5" w:rsidP="005006E9">
      <w:pPr>
        <w:pStyle w:val="Normal1"/>
        <w:spacing w:after="0" w:line="480" w:lineRule="auto"/>
        <w:jc w:val="center"/>
        <w:rPr>
          <w:rFonts w:ascii="Times New Roman" w:eastAsia="Tahoma" w:hAnsi="Times New Roman" w:cs="Times New Roman"/>
          <w:b/>
          <w:sz w:val="28"/>
          <w:szCs w:val="28"/>
        </w:rPr>
      </w:pPr>
    </w:p>
    <w:p w14:paraId="6C8A4066" w14:textId="77777777" w:rsidR="00A95BB5" w:rsidRDefault="00A95BB5" w:rsidP="005006E9">
      <w:pPr>
        <w:pStyle w:val="Normal1"/>
        <w:spacing w:after="0" w:line="480" w:lineRule="auto"/>
        <w:jc w:val="center"/>
        <w:rPr>
          <w:rFonts w:ascii="Times New Roman" w:eastAsia="Tahoma" w:hAnsi="Times New Roman" w:cs="Times New Roman"/>
          <w:b/>
          <w:sz w:val="28"/>
          <w:szCs w:val="28"/>
        </w:rPr>
      </w:pPr>
    </w:p>
    <w:p w14:paraId="521588F0" w14:textId="77777777" w:rsidR="002003D1" w:rsidRDefault="002003D1" w:rsidP="005006E9">
      <w:pPr>
        <w:pStyle w:val="Normal1"/>
        <w:spacing w:after="0" w:line="480" w:lineRule="auto"/>
        <w:jc w:val="center"/>
        <w:rPr>
          <w:rFonts w:ascii="Times New Roman" w:eastAsia="Tahoma" w:hAnsi="Times New Roman" w:cs="Times New Roman"/>
          <w:b/>
          <w:sz w:val="28"/>
          <w:szCs w:val="28"/>
        </w:rPr>
      </w:pPr>
    </w:p>
    <w:p w14:paraId="3EC86D77" w14:textId="1D9AAE18" w:rsidR="00707D19" w:rsidRPr="005006E9" w:rsidRDefault="005775BA" w:rsidP="005006E9">
      <w:pPr>
        <w:pStyle w:val="Normal1"/>
        <w:spacing w:after="0" w:line="480" w:lineRule="auto"/>
        <w:jc w:val="center"/>
        <w:rPr>
          <w:rFonts w:ascii="Times New Roman" w:eastAsia="Tahoma" w:hAnsi="Times New Roman" w:cs="Times New Roman"/>
          <w:b/>
          <w:sz w:val="28"/>
          <w:szCs w:val="28"/>
        </w:rPr>
      </w:pPr>
      <w:r w:rsidRPr="005006E9">
        <w:rPr>
          <w:rFonts w:ascii="Times New Roman" w:eastAsia="Tahoma" w:hAnsi="Times New Roman" w:cs="Times New Roman"/>
          <w:b/>
          <w:sz w:val="28"/>
          <w:szCs w:val="28"/>
        </w:rPr>
        <w:t>APPROACHES TO ACADEMIC RESEARCH AND COMMUNICATION</w:t>
      </w:r>
    </w:p>
    <w:p w14:paraId="2A1C400E" w14:textId="2937FE88" w:rsidR="00707D19" w:rsidRPr="005006E9" w:rsidRDefault="005775BA" w:rsidP="005006E9">
      <w:pPr>
        <w:pStyle w:val="Normal1"/>
        <w:spacing w:after="0" w:line="480" w:lineRule="auto"/>
        <w:ind w:firstLine="36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Choose a well-focused </w:t>
      </w:r>
      <w:r w:rsidR="00A25470" w:rsidRPr="005006E9">
        <w:rPr>
          <w:rFonts w:ascii="Times New Roman" w:eastAsia="Tahoma" w:hAnsi="Times New Roman" w:cs="Times New Roman"/>
          <w:sz w:val="28"/>
          <w:szCs w:val="28"/>
        </w:rPr>
        <w:t>topic in</w:t>
      </w:r>
      <w:r w:rsidRPr="005006E9">
        <w:rPr>
          <w:rFonts w:ascii="Times New Roman" w:eastAsia="Tahoma" w:hAnsi="Times New Roman" w:cs="Times New Roman"/>
          <w:sz w:val="28"/>
          <w:szCs w:val="28"/>
        </w:rPr>
        <w:t xml:space="preserve"> your field of interest. You are to prepare a critical review of the research carried out on this topic over the past ten years, in which you also fully examine the epistemological, </w:t>
      </w:r>
      <w:r w:rsidR="00A25470" w:rsidRPr="005006E9">
        <w:rPr>
          <w:rFonts w:ascii="Times New Roman" w:eastAsia="Tahoma" w:hAnsi="Times New Roman" w:cs="Times New Roman"/>
          <w:sz w:val="28"/>
          <w:szCs w:val="28"/>
        </w:rPr>
        <w:t>ontological,</w:t>
      </w:r>
      <w:r w:rsidRPr="005006E9">
        <w:rPr>
          <w:rFonts w:ascii="Times New Roman" w:eastAsia="Tahoma" w:hAnsi="Times New Roman" w:cs="Times New Roman"/>
          <w:sz w:val="28"/>
          <w:szCs w:val="28"/>
        </w:rPr>
        <w:t xml:space="preserve"> and ethical issues in this research. Your portfolio should consist of the following:</w:t>
      </w:r>
    </w:p>
    <w:p w14:paraId="18D21A0D" w14:textId="77777777" w:rsidR="00707D19" w:rsidRPr="005006E9" w:rsidRDefault="005775BA" w:rsidP="005006E9">
      <w:pPr>
        <w:pStyle w:val="Normal1"/>
        <w:numPr>
          <w:ilvl w:val="0"/>
          <w:numId w:val="1"/>
        </w:numPr>
        <w:pBdr>
          <w:top w:val="nil"/>
          <w:left w:val="nil"/>
          <w:bottom w:val="nil"/>
          <w:right w:val="nil"/>
          <w:between w:val="nil"/>
        </w:pBdr>
        <w:spacing w:after="0" w:line="480" w:lineRule="auto"/>
        <w:jc w:val="both"/>
        <w:rPr>
          <w:rFonts w:ascii="Times New Roman" w:hAnsi="Times New Roman" w:cs="Times New Roman"/>
          <w:b/>
          <w:color w:val="000000"/>
          <w:sz w:val="28"/>
          <w:szCs w:val="28"/>
        </w:rPr>
      </w:pPr>
      <w:r w:rsidRPr="005006E9">
        <w:rPr>
          <w:rFonts w:ascii="Times New Roman" w:eastAsia="Tahoma" w:hAnsi="Times New Roman" w:cs="Times New Roman"/>
          <w:b/>
          <w:color w:val="000000"/>
          <w:sz w:val="28"/>
          <w:szCs w:val="28"/>
        </w:rPr>
        <w:t>A critical literature review and bibliography of key research carried out on your topic over the last ten years (note that you may also include older references if they are considered foundational for the more recent research).</w:t>
      </w:r>
    </w:p>
    <w:p w14:paraId="4F3E2AB5" w14:textId="77777777" w:rsidR="00707D19" w:rsidRPr="005006E9" w:rsidRDefault="00707D19" w:rsidP="005006E9">
      <w:pPr>
        <w:pStyle w:val="Normal1"/>
        <w:spacing w:after="0" w:line="480" w:lineRule="auto"/>
        <w:jc w:val="both"/>
        <w:rPr>
          <w:rFonts w:ascii="Times New Roman" w:eastAsia="Tahoma" w:hAnsi="Times New Roman" w:cs="Times New Roman"/>
          <w:sz w:val="28"/>
          <w:szCs w:val="28"/>
        </w:rPr>
      </w:pPr>
    </w:p>
    <w:p w14:paraId="1EF92E42" w14:textId="77777777" w:rsidR="00707D19" w:rsidRPr="005006E9" w:rsidRDefault="005775BA" w:rsidP="005006E9">
      <w:pPr>
        <w:pStyle w:val="Normal1"/>
        <w:spacing w:after="0" w:line="480" w:lineRule="auto"/>
        <w:jc w:val="both"/>
        <w:rPr>
          <w:rFonts w:ascii="Times New Roman" w:eastAsia="Tahoma" w:hAnsi="Times New Roman" w:cs="Times New Roman"/>
          <w:b/>
          <w:sz w:val="28"/>
          <w:szCs w:val="28"/>
        </w:rPr>
      </w:pPr>
      <w:r w:rsidRPr="005006E9">
        <w:rPr>
          <w:rFonts w:ascii="Times New Roman" w:eastAsia="Tahoma" w:hAnsi="Times New Roman" w:cs="Times New Roman"/>
          <w:b/>
          <w:sz w:val="28"/>
          <w:szCs w:val="28"/>
        </w:rPr>
        <w:t>Epistemology</w:t>
      </w:r>
    </w:p>
    <w:p w14:paraId="61CD8512" w14:textId="77777777" w:rsidR="00A861FF" w:rsidRDefault="005775BA" w:rsidP="005006E9">
      <w:pPr>
        <w:pStyle w:val="Normal1"/>
        <w:spacing w:after="0" w:line="480" w:lineRule="auto"/>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 </w:t>
      </w:r>
      <w:r w:rsidRPr="005006E9">
        <w:rPr>
          <w:rFonts w:ascii="Times New Roman" w:eastAsia="Tahoma" w:hAnsi="Times New Roman" w:cs="Times New Roman"/>
          <w:sz w:val="28"/>
          <w:szCs w:val="28"/>
        </w:rPr>
        <w:tab/>
        <w:t>Epistemology is concerned with the nature of human knowledge</w:t>
      </w:r>
      <w:r w:rsidR="00580DA3" w:rsidRPr="005006E9">
        <w:rPr>
          <w:rFonts w:ascii="Times New Roman" w:eastAsia="Tahoma" w:hAnsi="Times New Roman" w:cs="Times New Roman"/>
          <w:sz w:val="28"/>
          <w:szCs w:val="28"/>
        </w:rPr>
        <w:t>, its</w:t>
      </w:r>
      <w:r w:rsidRPr="005006E9">
        <w:rPr>
          <w:rFonts w:ascii="Times New Roman" w:eastAsia="Tahoma" w:hAnsi="Times New Roman" w:cs="Times New Roman"/>
          <w:sz w:val="28"/>
          <w:szCs w:val="28"/>
        </w:rPr>
        <w:t xml:space="preserve"> </w:t>
      </w:r>
      <w:r w:rsidR="002B69EE" w:rsidRPr="005006E9">
        <w:rPr>
          <w:rFonts w:ascii="Times New Roman" w:eastAsia="Tahoma" w:hAnsi="Times New Roman" w:cs="Times New Roman"/>
          <w:sz w:val="28"/>
          <w:szCs w:val="28"/>
        </w:rPr>
        <w:t>justification,</w:t>
      </w:r>
      <w:r w:rsidRPr="005006E9">
        <w:rPr>
          <w:rFonts w:ascii="Times New Roman" w:eastAsia="Tahoma" w:hAnsi="Times New Roman" w:cs="Times New Roman"/>
          <w:sz w:val="28"/>
          <w:szCs w:val="28"/>
        </w:rPr>
        <w:t xml:space="preserve"> and </w:t>
      </w:r>
      <w:r w:rsidR="00AA709F" w:rsidRPr="005006E9">
        <w:rPr>
          <w:rFonts w:ascii="Times New Roman" w:eastAsia="Tahoma" w:hAnsi="Times New Roman" w:cs="Times New Roman"/>
          <w:sz w:val="28"/>
          <w:szCs w:val="28"/>
        </w:rPr>
        <w:t>limits (</w:t>
      </w:r>
      <w:r w:rsidRPr="005006E9">
        <w:rPr>
          <w:rFonts w:ascii="Times New Roman" w:eastAsia="Tahoma" w:hAnsi="Times New Roman" w:cs="Times New Roman"/>
          <w:sz w:val="28"/>
          <w:szCs w:val="28"/>
        </w:rPr>
        <w:t xml:space="preserve">Hofer and </w:t>
      </w:r>
      <w:proofErr w:type="spellStart"/>
      <w:r w:rsidRPr="005006E9">
        <w:rPr>
          <w:rFonts w:ascii="Times New Roman" w:eastAsia="Tahoma" w:hAnsi="Times New Roman" w:cs="Times New Roman"/>
          <w:sz w:val="28"/>
          <w:szCs w:val="28"/>
        </w:rPr>
        <w:t>Pintrich</w:t>
      </w:r>
      <w:proofErr w:type="spellEnd"/>
      <w:r w:rsidRPr="005006E9">
        <w:rPr>
          <w:rFonts w:ascii="Times New Roman" w:eastAsia="Tahoma" w:hAnsi="Times New Roman" w:cs="Times New Roman"/>
          <w:sz w:val="28"/>
          <w:szCs w:val="28"/>
        </w:rPr>
        <w:t xml:space="preserve">, 1997). Epistemology is connected to knowing, reasoning and judgment, thus, shapes perceptions and people’s social ‘realities’ (Holloway, 2005). It is a system of belief that shapes cognition and the meaning made of knowledge. Audi (2011) described epistemology as the theory of knowledge. </w:t>
      </w:r>
    </w:p>
    <w:p w14:paraId="69F5EEAD" w14:textId="427104E7" w:rsidR="00707D19" w:rsidRPr="005006E9" w:rsidRDefault="00E143D0" w:rsidP="005006E9">
      <w:pPr>
        <w:pStyle w:val="Normal1"/>
        <w:spacing w:after="0" w:line="480" w:lineRule="auto"/>
        <w:jc w:val="both"/>
        <w:rPr>
          <w:rFonts w:ascii="Times New Roman" w:eastAsia="Tahoma" w:hAnsi="Times New Roman" w:cs="Times New Roman"/>
          <w:sz w:val="28"/>
          <w:szCs w:val="28"/>
        </w:rPr>
      </w:pPr>
      <w:r>
        <w:rPr>
          <w:rFonts w:ascii="Times New Roman" w:eastAsia="Tahoma" w:hAnsi="Times New Roman" w:cs="Times New Roman"/>
          <w:sz w:val="28"/>
          <w:szCs w:val="28"/>
        </w:rPr>
        <w:lastRenderedPageBreak/>
        <w:t xml:space="preserve"> </w:t>
      </w:r>
      <w:r w:rsidR="00A861FF">
        <w:rPr>
          <w:rFonts w:ascii="Times New Roman" w:eastAsia="Tahoma" w:hAnsi="Times New Roman" w:cs="Times New Roman"/>
          <w:sz w:val="28"/>
          <w:szCs w:val="28"/>
        </w:rPr>
        <w:t>E</w:t>
      </w:r>
      <w:r w:rsidR="0039167D">
        <w:rPr>
          <w:rFonts w:ascii="Times New Roman" w:eastAsia="Tahoma" w:hAnsi="Times New Roman" w:cs="Times New Roman"/>
          <w:sz w:val="28"/>
          <w:szCs w:val="28"/>
        </w:rPr>
        <w:t>pistemology</w:t>
      </w:r>
      <w:r w:rsidR="00A861FF">
        <w:rPr>
          <w:rFonts w:ascii="Times New Roman" w:eastAsia="Tahoma" w:hAnsi="Times New Roman" w:cs="Times New Roman"/>
          <w:sz w:val="28"/>
          <w:szCs w:val="28"/>
        </w:rPr>
        <w:t xml:space="preserve"> in research as to do with the research instrument </w:t>
      </w:r>
      <w:r w:rsidR="005E0630">
        <w:rPr>
          <w:rFonts w:ascii="Times New Roman" w:eastAsia="Tahoma" w:hAnsi="Times New Roman" w:cs="Times New Roman"/>
          <w:sz w:val="28"/>
          <w:szCs w:val="28"/>
        </w:rPr>
        <w:t>one is</w:t>
      </w:r>
      <w:r w:rsidR="0080062D">
        <w:rPr>
          <w:rFonts w:ascii="Times New Roman" w:eastAsia="Tahoma" w:hAnsi="Times New Roman" w:cs="Times New Roman"/>
          <w:sz w:val="28"/>
          <w:szCs w:val="28"/>
        </w:rPr>
        <w:t xml:space="preserve"> going to use, how </w:t>
      </w:r>
      <w:r w:rsidR="005E0630">
        <w:rPr>
          <w:rFonts w:ascii="Times New Roman" w:eastAsia="Tahoma" w:hAnsi="Times New Roman" w:cs="Times New Roman"/>
          <w:sz w:val="28"/>
          <w:szCs w:val="28"/>
        </w:rPr>
        <w:t>the s</w:t>
      </w:r>
      <w:r w:rsidR="0080062D">
        <w:rPr>
          <w:rFonts w:ascii="Times New Roman" w:eastAsia="Tahoma" w:hAnsi="Times New Roman" w:cs="Times New Roman"/>
          <w:sz w:val="28"/>
          <w:szCs w:val="28"/>
        </w:rPr>
        <w:t xml:space="preserve">tudy </w:t>
      </w:r>
      <w:r w:rsidR="005E0630">
        <w:rPr>
          <w:rFonts w:ascii="Times New Roman" w:eastAsia="Tahoma" w:hAnsi="Times New Roman" w:cs="Times New Roman"/>
          <w:sz w:val="28"/>
          <w:szCs w:val="28"/>
        </w:rPr>
        <w:t>will take place</w:t>
      </w:r>
      <w:r w:rsidR="005775BA" w:rsidRPr="005006E9">
        <w:rPr>
          <w:rFonts w:ascii="Times New Roman" w:eastAsia="Tahoma" w:hAnsi="Times New Roman" w:cs="Times New Roman"/>
          <w:sz w:val="28"/>
          <w:szCs w:val="28"/>
        </w:rPr>
        <w:t xml:space="preserve"> (which is a basis of making knowledge claim</w:t>
      </w:r>
      <w:r w:rsidR="002B69EE" w:rsidRPr="005006E9">
        <w:rPr>
          <w:rFonts w:ascii="Times New Roman" w:eastAsia="Tahoma" w:hAnsi="Times New Roman" w:cs="Times New Roman"/>
          <w:sz w:val="28"/>
          <w:szCs w:val="28"/>
        </w:rPr>
        <w:t>),</w:t>
      </w:r>
      <w:r w:rsidR="005775BA" w:rsidRPr="005006E9">
        <w:rPr>
          <w:rFonts w:ascii="Times New Roman" w:eastAsia="Tahoma" w:hAnsi="Times New Roman" w:cs="Times New Roman"/>
          <w:sz w:val="28"/>
          <w:szCs w:val="28"/>
        </w:rPr>
        <w:t xml:space="preserve"> it is important to appreciate various epistemological viewpoints and understand the knowledge domain in which a study is situated (Siegel, 2006). Epistemological pluralism characterizes studies in the extant literature (Miller et al., 2008). This results in a problem of harmonizing findings of studies on similar subject matter or phenomenon of interest. </w:t>
      </w:r>
      <w:r w:rsidR="001615D2">
        <w:rPr>
          <w:rFonts w:ascii="Times New Roman" w:eastAsia="Tahoma" w:hAnsi="Times New Roman" w:cs="Times New Roman"/>
          <w:sz w:val="28"/>
          <w:szCs w:val="28"/>
        </w:rPr>
        <w:t xml:space="preserve"> </w:t>
      </w:r>
    </w:p>
    <w:p w14:paraId="1AD2617B" w14:textId="2D9DBA82"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Various epistemologies exist</w:t>
      </w:r>
      <w:r w:rsidR="0071577A">
        <w:rPr>
          <w:rFonts w:ascii="Times New Roman" w:eastAsia="Tahoma" w:hAnsi="Times New Roman" w:cs="Times New Roman"/>
          <w:sz w:val="28"/>
          <w:szCs w:val="28"/>
        </w:rPr>
        <w:t>,</w:t>
      </w:r>
      <w:r w:rsidRPr="005006E9">
        <w:rPr>
          <w:rFonts w:ascii="Times New Roman" w:eastAsia="Tahoma" w:hAnsi="Times New Roman" w:cs="Times New Roman"/>
          <w:sz w:val="28"/>
          <w:szCs w:val="28"/>
        </w:rPr>
        <w:t xml:space="preserve"> According to Miller et al. (2008), there are epistemologies that recognize knowledge as mechanistic in nature while others recognize it as constructed or as a ‘complex adaptive system (contingent).  The constructivist epistemology recognizes that knowledge and the meaning made of </w:t>
      </w:r>
      <w:r w:rsidR="00A25470" w:rsidRPr="005006E9">
        <w:rPr>
          <w:rFonts w:ascii="Times New Roman" w:eastAsia="Tahoma" w:hAnsi="Times New Roman" w:cs="Times New Roman"/>
          <w:sz w:val="28"/>
          <w:szCs w:val="28"/>
        </w:rPr>
        <w:t>it (</w:t>
      </w:r>
      <w:r w:rsidRPr="005006E9">
        <w:rPr>
          <w:rFonts w:ascii="Times New Roman" w:eastAsia="Tahoma" w:hAnsi="Times New Roman" w:cs="Times New Roman"/>
          <w:sz w:val="28"/>
          <w:szCs w:val="28"/>
        </w:rPr>
        <w:t xml:space="preserve">understanding) is shaped by previous knowledge, </w:t>
      </w:r>
      <w:r w:rsidR="00A25470" w:rsidRPr="005006E9">
        <w:rPr>
          <w:rFonts w:ascii="Times New Roman" w:eastAsia="Tahoma" w:hAnsi="Times New Roman" w:cs="Times New Roman"/>
          <w:sz w:val="28"/>
          <w:szCs w:val="28"/>
        </w:rPr>
        <w:t>experiences,</w:t>
      </w:r>
      <w:r w:rsidRPr="005006E9">
        <w:rPr>
          <w:rFonts w:ascii="Times New Roman" w:eastAsia="Tahoma" w:hAnsi="Times New Roman" w:cs="Times New Roman"/>
          <w:sz w:val="28"/>
          <w:szCs w:val="28"/>
        </w:rPr>
        <w:t xml:space="preserve"> and belief system (</w:t>
      </w:r>
      <w:proofErr w:type="spellStart"/>
      <w:r w:rsidRPr="005006E9">
        <w:rPr>
          <w:rFonts w:ascii="Times New Roman" w:eastAsia="Tahoma" w:hAnsi="Times New Roman" w:cs="Times New Roman"/>
          <w:sz w:val="28"/>
          <w:szCs w:val="28"/>
        </w:rPr>
        <w:t>Ültanır</w:t>
      </w:r>
      <w:proofErr w:type="spellEnd"/>
      <w:r w:rsidRPr="005006E9">
        <w:rPr>
          <w:rFonts w:ascii="Times New Roman" w:eastAsia="Tahoma" w:hAnsi="Times New Roman" w:cs="Times New Roman"/>
          <w:sz w:val="28"/>
          <w:szCs w:val="28"/>
        </w:rPr>
        <w:t xml:space="preserve">, 2012). Based on constructionist epistemology, individuals are more likely to make divergent meanings of similar objects, </w:t>
      </w:r>
      <w:r w:rsidR="002B69EE" w:rsidRPr="005006E9">
        <w:rPr>
          <w:rFonts w:ascii="Times New Roman" w:eastAsia="Tahoma" w:hAnsi="Times New Roman" w:cs="Times New Roman"/>
          <w:sz w:val="28"/>
          <w:szCs w:val="28"/>
        </w:rPr>
        <w:t>issue,</w:t>
      </w:r>
      <w:r w:rsidRPr="005006E9">
        <w:rPr>
          <w:rFonts w:ascii="Times New Roman" w:eastAsia="Tahoma" w:hAnsi="Times New Roman" w:cs="Times New Roman"/>
          <w:sz w:val="28"/>
          <w:szCs w:val="28"/>
        </w:rPr>
        <w:t xml:space="preserve"> or phenomenon of interest. According to the </w:t>
      </w:r>
      <w:r w:rsidR="00A25470" w:rsidRPr="005006E9">
        <w:rPr>
          <w:rFonts w:ascii="Times New Roman" w:eastAsia="Tahoma" w:hAnsi="Times New Roman" w:cs="Times New Roman"/>
          <w:sz w:val="28"/>
          <w:szCs w:val="28"/>
        </w:rPr>
        <w:t>constructivist’s</w:t>
      </w:r>
      <w:r w:rsidRPr="005006E9">
        <w:rPr>
          <w:rFonts w:ascii="Times New Roman" w:eastAsia="Tahoma" w:hAnsi="Times New Roman" w:cs="Times New Roman"/>
          <w:sz w:val="28"/>
          <w:szCs w:val="28"/>
        </w:rPr>
        <w:t xml:space="preserve"> knowledge is nothing more than the narrative or shared narrative of the narrator. </w:t>
      </w:r>
    </w:p>
    <w:p w14:paraId="13F25E1D" w14:textId="13E3C28B"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Recognizing knowledge as mechanistic implies that reality is perceived as stable, observable outside human cognition and replicable through scientific methods. This view agrees with the positivist philosophy and empiricism which </w:t>
      </w:r>
      <w:r w:rsidRPr="005006E9">
        <w:rPr>
          <w:rFonts w:ascii="Times New Roman" w:eastAsia="Tahoma" w:hAnsi="Times New Roman" w:cs="Times New Roman"/>
          <w:sz w:val="28"/>
          <w:szCs w:val="28"/>
        </w:rPr>
        <w:lastRenderedPageBreak/>
        <w:t xml:space="preserve">signify attempts to reach objective </w:t>
      </w:r>
      <w:r w:rsidR="00A25470" w:rsidRPr="005006E9">
        <w:rPr>
          <w:rFonts w:ascii="Times New Roman" w:eastAsia="Tahoma" w:hAnsi="Times New Roman" w:cs="Times New Roman"/>
          <w:sz w:val="28"/>
          <w:szCs w:val="28"/>
        </w:rPr>
        <w:t>truth, laws</w:t>
      </w:r>
      <w:r w:rsidRPr="005006E9">
        <w:rPr>
          <w:rFonts w:ascii="Times New Roman" w:eastAsia="Tahoma" w:hAnsi="Times New Roman" w:cs="Times New Roman"/>
          <w:sz w:val="28"/>
          <w:szCs w:val="28"/>
        </w:rPr>
        <w:t xml:space="preserve"> of nature or human </w:t>
      </w:r>
      <w:proofErr w:type="spellStart"/>
      <w:r w:rsidRPr="005006E9">
        <w:rPr>
          <w:rFonts w:ascii="Times New Roman" w:eastAsia="Tahoma" w:hAnsi="Times New Roman" w:cs="Times New Roman"/>
          <w:sz w:val="28"/>
          <w:szCs w:val="28"/>
        </w:rPr>
        <w:t>behaviours</w:t>
      </w:r>
      <w:proofErr w:type="spellEnd"/>
      <w:r w:rsidRPr="005006E9">
        <w:rPr>
          <w:rFonts w:ascii="Times New Roman" w:eastAsia="Tahoma" w:hAnsi="Times New Roman" w:cs="Times New Roman"/>
          <w:sz w:val="28"/>
          <w:szCs w:val="28"/>
        </w:rPr>
        <w:t xml:space="preserve"> (</w:t>
      </w:r>
      <w:proofErr w:type="spellStart"/>
      <w:r w:rsidRPr="005006E9">
        <w:rPr>
          <w:rFonts w:ascii="Times New Roman" w:eastAsia="Tahoma" w:hAnsi="Times New Roman" w:cs="Times New Roman"/>
          <w:sz w:val="28"/>
          <w:szCs w:val="28"/>
        </w:rPr>
        <w:t>Tekin</w:t>
      </w:r>
      <w:proofErr w:type="spellEnd"/>
      <w:r w:rsidRPr="005006E9">
        <w:rPr>
          <w:rFonts w:ascii="Times New Roman" w:eastAsia="Tahoma" w:hAnsi="Times New Roman" w:cs="Times New Roman"/>
          <w:sz w:val="28"/>
          <w:szCs w:val="28"/>
        </w:rPr>
        <w:t xml:space="preserve"> and </w:t>
      </w:r>
      <w:proofErr w:type="spellStart"/>
      <w:r w:rsidRPr="005006E9">
        <w:rPr>
          <w:rFonts w:ascii="Times New Roman" w:eastAsia="Tahoma" w:hAnsi="Times New Roman" w:cs="Times New Roman"/>
          <w:sz w:val="28"/>
          <w:szCs w:val="28"/>
        </w:rPr>
        <w:t>Kotaman</w:t>
      </w:r>
      <w:proofErr w:type="spellEnd"/>
      <w:r w:rsidRPr="005006E9">
        <w:rPr>
          <w:rFonts w:ascii="Times New Roman" w:eastAsia="Tahoma" w:hAnsi="Times New Roman" w:cs="Times New Roman"/>
          <w:sz w:val="28"/>
          <w:szCs w:val="28"/>
        </w:rPr>
        <w:t xml:space="preserve">, 2013) as the case may be. </w:t>
      </w:r>
    </w:p>
    <w:p w14:paraId="54113B60" w14:textId="77777777" w:rsidR="00707D19" w:rsidRPr="005006E9" w:rsidRDefault="005775BA" w:rsidP="005006E9">
      <w:pPr>
        <w:pStyle w:val="Normal1"/>
        <w:spacing w:after="0" w:line="480" w:lineRule="auto"/>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ab/>
        <w:t>The view of knowledge as a complex adaptive system posits that knowledge is shaped by behaviors and social norms to which an individual subscribed. While the constructivist epistemology recognizes that individualist tendencies shaped the nature of knowledge, the knowledge as complex adaptive system epistemology, in addition recognizes the importance of context in knowledge.</w:t>
      </w:r>
    </w:p>
    <w:p w14:paraId="341FBE99" w14:textId="77777777" w:rsidR="00707D19" w:rsidRPr="005006E9" w:rsidRDefault="00707D19" w:rsidP="005006E9">
      <w:pPr>
        <w:pStyle w:val="Normal1"/>
        <w:spacing w:after="0" w:line="480" w:lineRule="auto"/>
        <w:jc w:val="both"/>
        <w:rPr>
          <w:rFonts w:ascii="Times New Roman" w:eastAsia="Tahoma" w:hAnsi="Times New Roman" w:cs="Times New Roman"/>
          <w:sz w:val="28"/>
          <w:szCs w:val="28"/>
        </w:rPr>
      </w:pPr>
    </w:p>
    <w:p w14:paraId="40DFBC90" w14:textId="77777777" w:rsidR="00707D19" w:rsidRPr="005006E9" w:rsidRDefault="005775BA" w:rsidP="005006E9">
      <w:pPr>
        <w:pStyle w:val="Normal1"/>
        <w:spacing w:after="0" w:line="480" w:lineRule="auto"/>
        <w:jc w:val="both"/>
        <w:rPr>
          <w:rFonts w:ascii="Times New Roman" w:eastAsia="Tahoma" w:hAnsi="Times New Roman" w:cs="Times New Roman"/>
          <w:b/>
          <w:sz w:val="28"/>
          <w:szCs w:val="28"/>
        </w:rPr>
      </w:pPr>
      <w:r w:rsidRPr="005006E9">
        <w:rPr>
          <w:rFonts w:ascii="Times New Roman" w:eastAsia="Tahoma" w:hAnsi="Times New Roman" w:cs="Times New Roman"/>
          <w:b/>
          <w:sz w:val="28"/>
          <w:szCs w:val="28"/>
        </w:rPr>
        <w:t>Ontology</w:t>
      </w:r>
    </w:p>
    <w:p w14:paraId="6251B701" w14:textId="24963D90" w:rsidR="00707D19" w:rsidRPr="005006E9" w:rsidRDefault="005775BA" w:rsidP="005006E9">
      <w:pPr>
        <w:pStyle w:val="Normal1"/>
        <w:spacing w:after="0" w:line="480" w:lineRule="auto"/>
        <w:ind w:firstLine="720"/>
        <w:jc w:val="both"/>
        <w:rPr>
          <w:rFonts w:ascii="Times New Roman" w:eastAsia="Tahoma" w:hAnsi="Times New Roman" w:cs="Times New Roman"/>
          <w:color w:val="231F20"/>
          <w:sz w:val="28"/>
          <w:szCs w:val="28"/>
        </w:rPr>
      </w:pPr>
      <w:r w:rsidRPr="005006E9">
        <w:rPr>
          <w:rFonts w:ascii="Times New Roman" w:eastAsia="Tahoma" w:hAnsi="Times New Roman" w:cs="Times New Roman"/>
          <w:sz w:val="28"/>
          <w:szCs w:val="28"/>
        </w:rPr>
        <w:t>Guarino (2009, p. 1</w:t>
      </w:r>
      <w:r w:rsidR="0033742B" w:rsidRPr="005006E9">
        <w:rPr>
          <w:rFonts w:ascii="Times New Roman" w:eastAsia="Tahoma" w:hAnsi="Times New Roman" w:cs="Times New Roman"/>
          <w:sz w:val="28"/>
          <w:szCs w:val="28"/>
        </w:rPr>
        <w:t>) defines</w:t>
      </w:r>
      <w:r w:rsidRPr="005006E9">
        <w:rPr>
          <w:rFonts w:ascii="Times New Roman" w:eastAsia="Tahoma" w:hAnsi="Times New Roman" w:cs="Times New Roman"/>
          <w:sz w:val="28"/>
          <w:szCs w:val="28"/>
        </w:rPr>
        <w:t xml:space="preserve"> ontology as “</w:t>
      </w:r>
      <w:r w:rsidRPr="005006E9">
        <w:rPr>
          <w:rFonts w:ascii="Times New Roman" w:eastAsia="Tahoma" w:hAnsi="Times New Roman" w:cs="Times New Roman"/>
          <w:color w:val="0A0A0A"/>
          <w:sz w:val="28"/>
          <w:szCs w:val="28"/>
        </w:rPr>
        <w:t xml:space="preserve">the branch of philosophy which deals with the nature and structure of reality”. Basically, ontology is concerned with whether ‘reality’ exists objectively and outside human cognition. Smith </w:t>
      </w:r>
      <w:r w:rsidRPr="005006E9">
        <w:rPr>
          <w:rFonts w:ascii="Times New Roman" w:eastAsia="Tahoma" w:hAnsi="Times New Roman" w:cs="Times New Roman"/>
          <w:sz w:val="28"/>
          <w:szCs w:val="28"/>
        </w:rPr>
        <w:t>(2003, p. 155</w:t>
      </w:r>
      <w:r w:rsidR="006B52EB" w:rsidRPr="005006E9">
        <w:rPr>
          <w:rFonts w:ascii="Times New Roman" w:eastAsia="Tahoma" w:hAnsi="Times New Roman" w:cs="Times New Roman"/>
          <w:sz w:val="28"/>
          <w:szCs w:val="28"/>
        </w:rPr>
        <w:t>)</w:t>
      </w:r>
      <w:r w:rsidR="006B52EB" w:rsidRPr="005006E9">
        <w:rPr>
          <w:rFonts w:ascii="Times New Roman" w:eastAsia="Tahoma" w:hAnsi="Times New Roman" w:cs="Times New Roman"/>
          <w:color w:val="0A0A0A"/>
          <w:sz w:val="28"/>
          <w:szCs w:val="28"/>
        </w:rPr>
        <w:t xml:space="preserve"> defines</w:t>
      </w:r>
      <w:r w:rsidRPr="005006E9">
        <w:rPr>
          <w:rFonts w:ascii="Times New Roman" w:eastAsia="Tahoma" w:hAnsi="Times New Roman" w:cs="Times New Roman"/>
          <w:color w:val="0A0A0A"/>
          <w:sz w:val="28"/>
          <w:szCs w:val="28"/>
        </w:rPr>
        <w:t xml:space="preserve"> ontology as “the science of </w:t>
      </w:r>
      <w:r w:rsidRPr="005006E9">
        <w:rPr>
          <w:rFonts w:ascii="Times New Roman" w:eastAsia="Tahoma" w:hAnsi="Times New Roman" w:cs="Times New Roman"/>
          <w:color w:val="231F20"/>
          <w:sz w:val="28"/>
          <w:szCs w:val="28"/>
        </w:rPr>
        <w:t xml:space="preserve">what is, of the kinds and structures of objects, properties, events, processes, and relations in every area of reality”. It is evident from the foregoing definitions that ‘ontology’ is concerned with the nature, structure and properties of an object, </w:t>
      </w:r>
      <w:r w:rsidR="00A25470" w:rsidRPr="005006E9">
        <w:rPr>
          <w:rFonts w:ascii="Times New Roman" w:eastAsia="Tahoma" w:hAnsi="Times New Roman" w:cs="Times New Roman"/>
          <w:color w:val="231F20"/>
          <w:sz w:val="28"/>
          <w:szCs w:val="28"/>
        </w:rPr>
        <w:t>matter,</w:t>
      </w:r>
      <w:r w:rsidRPr="005006E9">
        <w:rPr>
          <w:rFonts w:ascii="Times New Roman" w:eastAsia="Tahoma" w:hAnsi="Times New Roman" w:cs="Times New Roman"/>
          <w:color w:val="231F20"/>
          <w:sz w:val="28"/>
          <w:szCs w:val="28"/>
        </w:rPr>
        <w:t xml:space="preserve"> or phenomenon of interest. It involves delving into the world based on natural science and that is beyond language and belief </w:t>
      </w:r>
      <w:r w:rsidRPr="005006E9">
        <w:rPr>
          <w:rFonts w:ascii="Times New Roman" w:eastAsia="Tahoma" w:hAnsi="Times New Roman" w:cs="Times New Roman"/>
          <w:sz w:val="28"/>
          <w:szCs w:val="28"/>
        </w:rPr>
        <w:t>(Quine, 1953)</w:t>
      </w:r>
      <w:r w:rsidRPr="005006E9">
        <w:rPr>
          <w:rFonts w:ascii="Times New Roman" w:eastAsia="Tahoma" w:hAnsi="Times New Roman" w:cs="Times New Roman"/>
          <w:color w:val="231F20"/>
          <w:sz w:val="28"/>
          <w:szCs w:val="28"/>
        </w:rPr>
        <w:t>.</w:t>
      </w:r>
    </w:p>
    <w:p w14:paraId="73E68145" w14:textId="77777777"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color w:val="231F20"/>
          <w:sz w:val="28"/>
          <w:szCs w:val="28"/>
        </w:rPr>
        <w:t xml:space="preserve">In ontology, there is an emphasis on shared ‘reality’ or conceptualization. </w:t>
      </w:r>
      <w:proofErr w:type="spellStart"/>
      <w:r w:rsidRPr="005006E9">
        <w:rPr>
          <w:rFonts w:ascii="Times New Roman" w:eastAsia="Tahoma" w:hAnsi="Times New Roman" w:cs="Times New Roman"/>
          <w:color w:val="231F20"/>
          <w:sz w:val="28"/>
          <w:szCs w:val="28"/>
        </w:rPr>
        <w:t>Vrandecic</w:t>
      </w:r>
      <w:proofErr w:type="spellEnd"/>
      <w:r w:rsidRPr="005006E9">
        <w:rPr>
          <w:rFonts w:ascii="Times New Roman" w:eastAsia="Tahoma" w:hAnsi="Times New Roman" w:cs="Times New Roman"/>
          <w:color w:val="231F20"/>
          <w:sz w:val="28"/>
          <w:szCs w:val="28"/>
        </w:rPr>
        <w:t xml:space="preserve"> </w:t>
      </w:r>
      <w:r w:rsidRPr="005006E9">
        <w:rPr>
          <w:rFonts w:ascii="Times New Roman" w:eastAsia="Tahoma" w:hAnsi="Times New Roman" w:cs="Times New Roman"/>
          <w:sz w:val="28"/>
          <w:szCs w:val="28"/>
        </w:rPr>
        <w:t>(2010)</w:t>
      </w:r>
      <w:r w:rsidRPr="005006E9">
        <w:rPr>
          <w:rFonts w:ascii="Times New Roman" w:eastAsia="Tahoma" w:hAnsi="Times New Roman" w:cs="Times New Roman"/>
          <w:color w:val="231F20"/>
          <w:sz w:val="28"/>
          <w:szCs w:val="28"/>
        </w:rPr>
        <w:t xml:space="preserve"> describes ontology as enabling members of a community to</w:t>
      </w:r>
      <w:r w:rsidRPr="005006E9">
        <w:rPr>
          <w:rFonts w:ascii="Times New Roman" w:eastAsia="Tahoma" w:hAnsi="Times New Roman" w:cs="Times New Roman"/>
          <w:sz w:val="28"/>
          <w:szCs w:val="28"/>
        </w:rPr>
        <w:t xml:space="preserve"> speak </w:t>
      </w:r>
      <w:r w:rsidRPr="005006E9">
        <w:rPr>
          <w:rFonts w:ascii="Times New Roman" w:eastAsia="Tahoma" w:hAnsi="Times New Roman" w:cs="Times New Roman"/>
          <w:sz w:val="28"/>
          <w:szCs w:val="28"/>
        </w:rPr>
        <w:lastRenderedPageBreak/>
        <w:t xml:space="preserve">a common language (p. 13). Given these ontology perspectives, one is tempted to assume that ontology, in a practical sense, is more concerned with shared reality among certain communities rather than concerned with objective realities across board. </w:t>
      </w:r>
    </w:p>
    <w:p w14:paraId="6CFA2116" w14:textId="15697E99" w:rsidR="00707D19" w:rsidRDefault="005775BA" w:rsidP="005006E9">
      <w:pPr>
        <w:pStyle w:val="Normal1"/>
        <w:shd w:val="clear" w:color="auto" w:fill="FFFFFF"/>
        <w:spacing w:after="0" w:line="480" w:lineRule="auto"/>
        <w:jc w:val="both"/>
        <w:rPr>
          <w:rFonts w:ascii="Times New Roman" w:eastAsia="Tahoma" w:hAnsi="Times New Roman" w:cs="Times New Roman"/>
          <w:sz w:val="28"/>
          <w:szCs w:val="28"/>
        </w:rPr>
      </w:pPr>
      <w:r w:rsidRPr="005006E9">
        <w:rPr>
          <w:rFonts w:ascii="Times New Roman" w:eastAsia="Tahoma" w:hAnsi="Times New Roman" w:cs="Times New Roman"/>
          <w:color w:val="D14836"/>
          <w:sz w:val="28"/>
          <w:szCs w:val="28"/>
        </w:rPr>
        <w:tab/>
      </w:r>
      <w:r w:rsidRPr="005006E9">
        <w:rPr>
          <w:rFonts w:ascii="Times New Roman" w:eastAsia="Tahoma" w:hAnsi="Times New Roman" w:cs="Times New Roman"/>
          <w:sz w:val="28"/>
          <w:szCs w:val="28"/>
        </w:rPr>
        <w:t xml:space="preserve">In practical research sense, epistemology (nature of human knowledge) and ontology (nature of being or reality) are important in understanding the prism from which a researcher is approaching a study. This prism shapes the research design, </w:t>
      </w:r>
      <w:r w:rsidR="002B69EE" w:rsidRPr="005006E9">
        <w:rPr>
          <w:rFonts w:ascii="Times New Roman" w:eastAsia="Tahoma" w:hAnsi="Times New Roman" w:cs="Times New Roman"/>
          <w:sz w:val="28"/>
          <w:szCs w:val="28"/>
        </w:rPr>
        <w:t>methods,</w:t>
      </w:r>
      <w:r w:rsidRPr="005006E9">
        <w:rPr>
          <w:rFonts w:ascii="Times New Roman" w:eastAsia="Tahoma" w:hAnsi="Times New Roman" w:cs="Times New Roman"/>
          <w:sz w:val="28"/>
          <w:szCs w:val="28"/>
        </w:rPr>
        <w:t xml:space="preserve"> and the procedures to use towards answering a research question or achieving research objectives (Jackson, 2013). For instance, a researcher who considers reality as objective outside human cognition (ontology) may be more inclined to use quantitative research design and methods. Such researchers are likely to subscribe to the idea that knowledge is mechanistic and </w:t>
      </w:r>
      <w:r w:rsidR="00B87D50" w:rsidRPr="005006E9">
        <w:rPr>
          <w:rFonts w:ascii="Times New Roman" w:eastAsia="Tahoma" w:hAnsi="Times New Roman" w:cs="Times New Roman"/>
          <w:sz w:val="28"/>
          <w:szCs w:val="28"/>
        </w:rPr>
        <w:t>stable</w:t>
      </w:r>
      <w:r w:rsidRPr="005006E9">
        <w:rPr>
          <w:rFonts w:ascii="Times New Roman" w:eastAsia="Tahoma" w:hAnsi="Times New Roman" w:cs="Times New Roman"/>
          <w:sz w:val="28"/>
          <w:szCs w:val="28"/>
        </w:rPr>
        <w:t>.</w:t>
      </w:r>
    </w:p>
    <w:p w14:paraId="0B2A778C" w14:textId="77777777" w:rsidR="00BF266B" w:rsidRPr="005006E9" w:rsidRDefault="00BF266B" w:rsidP="005006E9">
      <w:pPr>
        <w:pStyle w:val="Normal1"/>
        <w:shd w:val="clear" w:color="auto" w:fill="FFFFFF"/>
        <w:spacing w:after="0" w:line="480" w:lineRule="auto"/>
        <w:jc w:val="both"/>
        <w:rPr>
          <w:rFonts w:ascii="Times New Roman" w:eastAsia="Tahoma" w:hAnsi="Times New Roman" w:cs="Times New Roman"/>
          <w:sz w:val="28"/>
          <w:szCs w:val="28"/>
        </w:rPr>
      </w:pPr>
    </w:p>
    <w:p w14:paraId="52D42DEB" w14:textId="77777777" w:rsidR="0033742B" w:rsidRPr="005006E9" w:rsidRDefault="005775BA" w:rsidP="005006E9">
      <w:pPr>
        <w:pStyle w:val="Normal1"/>
        <w:shd w:val="clear" w:color="auto" w:fill="FFFFFF"/>
        <w:spacing w:after="0" w:line="480" w:lineRule="auto"/>
        <w:ind w:right="1694"/>
        <w:jc w:val="both"/>
        <w:rPr>
          <w:rFonts w:ascii="Times New Roman" w:eastAsia="Tahoma" w:hAnsi="Times New Roman" w:cs="Times New Roman"/>
          <w:b/>
          <w:sz w:val="28"/>
          <w:szCs w:val="28"/>
        </w:rPr>
      </w:pPr>
      <w:r w:rsidRPr="005006E9">
        <w:rPr>
          <w:rFonts w:ascii="Times New Roman" w:eastAsia="Tahoma" w:hAnsi="Times New Roman" w:cs="Times New Roman"/>
          <w:b/>
          <w:sz w:val="28"/>
          <w:szCs w:val="28"/>
        </w:rPr>
        <w:t>Ethics</w:t>
      </w:r>
    </w:p>
    <w:p w14:paraId="30F283FD" w14:textId="5A0CF55C" w:rsidR="00707D19" w:rsidRPr="005006E9" w:rsidRDefault="005775BA" w:rsidP="005006E9">
      <w:pPr>
        <w:pStyle w:val="Normal1"/>
        <w:shd w:val="clear" w:color="auto" w:fill="FFFFFF"/>
        <w:spacing w:after="0" w:line="480" w:lineRule="auto"/>
        <w:ind w:firstLine="720"/>
        <w:jc w:val="both"/>
        <w:rPr>
          <w:rFonts w:ascii="Times New Roman" w:eastAsia="Tahoma" w:hAnsi="Times New Roman" w:cs="Times New Roman"/>
          <w:b/>
          <w:sz w:val="28"/>
          <w:szCs w:val="28"/>
        </w:rPr>
      </w:pPr>
      <w:r w:rsidRPr="005006E9">
        <w:rPr>
          <w:rFonts w:ascii="Times New Roman" w:eastAsia="Tahoma" w:hAnsi="Times New Roman" w:cs="Times New Roman"/>
          <w:sz w:val="28"/>
          <w:szCs w:val="28"/>
        </w:rPr>
        <w:t xml:space="preserve">Ethics means different things to different people and its meaning can be </w:t>
      </w:r>
      <w:r w:rsidR="00A25470" w:rsidRPr="005006E9">
        <w:rPr>
          <w:rFonts w:ascii="Times New Roman" w:eastAsia="Tahoma" w:hAnsi="Times New Roman" w:cs="Times New Roman"/>
          <w:sz w:val="28"/>
          <w:szCs w:val="28"/>
        </w:rPr>
        <w:t>context specific</w:t>
      </w:r>
      <w:r w:rsidRPr="005006E9">
        <w:rPr>
          <w:rFonts w:ascii="Times New Roman" w:eastAsia="Tahoma" w:hAnsi="Times New Roman" w:cs="Times New Roman"/>
          <w:sz w:val="28"/>
          <w:szCs w:val="28"/>
        </w:rPr>
        <w:t xml:space="preserve">. Generally, ethics is often understood as a kind of moral compass that guides </w:t>
      </w:r>
      <w:r w:rsidR="00A25470" w:rsidRPr="005006E9">
        <w:rPr>
          <w:rFonts w:ascii="Times New Roman" w:eastAsia="Tahoma" w:hAnsi="Times New Roman" w:cs="Times New Roman"/>
          <w:sz w:val="28"/>
          <w:szCs w:val="28"/>
        </w:rPr>
        <w:t>people,</w:t>
      </w:r>
      <w:r w:rsidRPr="005006E9">
        <w:rPr>
          <w:rFonts w:ascii="Times New Roman" w:eastAsia="Tahoma" w:hAnsi="Times New Roman" w:cs="Times New Roman"/>
          <w:sz w:val="28"/>
          <w:szCs w:val="28"/>
        </w:rPr>
        <w:t xml:space="preserve"> distinguishing between ‘rights’ and ‘</w:t>
      </w:r>
      <w:r w:rsidR="00B87D50" w:rsidRPr="005006E9">
        <w:rPr>
          <w:rFonts w:ascii="Times New Roman" w:eastAsia="Tahoma" w:hAnsi="Times New Roman" w:cs="Times New Roman"/>
          <w:sz w:val="28"/>
          <w:szCs w:val="28"/>
        </w:rPr>
        <w:t>wrongs</w:t>
      </w:r>
      <w:r w:rsidRPr="005006E9">
        <w:rPr>
          <w:rFonts w:ascii="Times New Roman" w:eastAsia="Tahoma" w:hAnsi="Times New Roman" w:cs="Times New Roman"/>
          <w:sz w:val="28"/>
          <w:szCs w:val="28"/>
        </w:rPr>
        <w:t xml:space="preserve">. In the academic research context, however, ethics refers to rules of engagement or standards for behavior as a researcher. Ethics promotes discipline and helps in maintaining </w:t>
      </w:r>
      <w:r w:rsidRPr="005006E9">
        <w:rPr>
          <w:rFonts w:ascii="Times New Roman" w:eastAsia="Tahoma" w:hAnsi="Times New Roman" w:cs="Times New Roman"/>
          <w:sz w:val="28"/>
          <w:szCs w:val="28"/>
        </w:rPr>
        <w:lastRenderedPageBreak/>
        <w:t xml:space="preserve">standards of behavior that are customary to a group (particularly professional groups like the academia) (Resnik, 2020). </w:t>
      </w:r>
    </w:p>
    <w:p w14:paraId="62BE3ECD" w14:textId="77777777" w:rsidR="00707D19" w:rsidRPr="005006E9" w:rsidRDefault="00707D19" w:rsidP="005006E9">
      <w:pPr>
        <w:pStyle w:val="Normal1"/>
        <w:shd w:val="clear" w:color="auto" w:fill="FFFFFF"/>
        <w:tabs>
          <w:tab w:val="left" w:pos="9270"/>
        </w:tabs>
        <w:spacing w:after="0" w:line="480" w:lineRule="auto"/>
        <w:jc w:val="both"/>
        <w:rPr>
          <w:rFonts w:ascii="Times New Roman" w:eastAsia="Tahoma" w:hAnsi="Times New Roman" w:cs="Times New Roman"/>
          <w:sz w:val="28"/>
          <w:szCs w:val="28"/>
        </w:rPr>
      </w:pPr>
    </w:p>
    <w:p w14:paraId="377C19A9" w14:textId="77777777" w:rsidR="00B1529B" w:rsidRPr="005006E9" w:rsidRDefault="005775BA" w:rsidP="005006E9">
      <w:pPr>
        <w:pStyle w:val="Normal1"/>
        <w:shd w:val="clear" w:color="auto" w:fill="FFFFFF"/>
        <w:tabs>
          <w:tab w:val="left" w:pos="9270"/>
        </w:tabs>
        <w:spacing w:after="0" w:line="480" w:lineRule="auto"/>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It is a common research ethics that research data, facts and figures should not be falsified. Study findings that do not conform to expectation should rather be explained in the light of possible causes rather than falsification or misrepresentation. Even within the research communities, empiricists would not condone non-representative data for generalization while constructivists may accommodate such data.</w:t>
      </w:r>
    </w:p>
    <w:p w14:paraId="2EF14468" w14:textId="77777777" w:rsidR="00707D19" w:rsidRPr="005006E9" w:rsidRDefault="00B1529B" w:rsidP="005006E9">
      <w:pPr>
        <w:pStyle w:val="Normal1"/>
        <w:shd w:val="clear" w:color="auto" w:fill="FFFFFF"/>
        <w:tabs>
          <w:tab w:val="left" w:pos="9270"/>
        </w:tabs>
        <w:spacing w:after="0" w:line="480" w:lineRule="auto"/>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                </w:t>
      </w:r>
      <w:r w:rsidR="005775BA" w:rsidRPr="005006E9">
        <w:rPr>
          <w:rFonts w:ascii="Times New Roman" w:eastAsia="Tahoma" w:hAnsi="Times New Roman" w:cs="Times New Roman"/>
          <w:sz w:val="28"/>
          <w:szCs w:val="28"/>
        </w:rPr>
        <w:t>Moreover, the ethics in research with human subjects requires building trusts, respecting people’s privacy and protecting the human subject from harm that can occur due to information dissemination (Resnik, 2018; Singh, 2012). The rationale behind protecting identities of responding human subjects is both a matter of ethics and to ensure that researchers get cooperation of other human subjects during future studies. Betraying respondents’ trust by privacy breach can have devastating effects on future research, hence, it is taken seriously as an ethical standard to protect the privacy of human subjects in studies.</w:t>
      </w:r>
    </w:p>
    <w:p w14:paraId="78DA25B7" w14:textId="67313980" w:rsidR="00707D19" w:rsidRPr="005006E9" w:rsidRDefault="00B1529B" w:rsidP="005006E9">
      <w:pPr>
        <w:pStyle w:val="Normal1"/>
        <w:shd w:val="clear" w:color="auto" w:fill="FFFFFF"/>
        <w:tabs>
          <w:tab w:val="left" w:pos="9270"/>
        </w:tabs>
        <w:spacing w:after="0" w:line="480" w:lineRule="auto"/>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                 </w:t>
      </w:r>
      <w:r w:rsidR="005775BA" w:rsidRPr="005006E9">
        <w:rPr>
          <w:rFonts w:ascii="Times New Roman" w:eastAsia="Tahoma" w:hAnsi="Times New Roman" w:cs="Times New Roman"/>
          <w:sz w:val="28"/>
          <w:szCs w:val="28"/>
        </w:rPr>
        <w:t xml:space="preserve">Ethics can be very beneficial to the research communities. It can also be counterproductive when it promotes dogma which may have outlived its usefulness. For instance, some disciplines have specific research approaches and maintain </w:t>
      </w:r>
      <w:r w:rsidR="005775BA" w:rsidRPr="005006E9">
        <w:rPr>
          <w:rFonts w:ascii="Times New Roman" w:eastAsia="Tahoma" w:hAnsi="Times New Roman" w:cs="Times New Roman"/>
          <w:sz w:val="28"/>
          <w:szCs w:val="28"/>
        </w:rPr>
        <w:lastRenderedPageBreak/>
        <w:t xml:space="preserve">tradition in terms of analytical techniques and models used in studies. This dogma </w:t>
      </w:r>
      <w:r w:rsidR="00A25470" w:rsidRPr="005006E9">
        <w:rPr>
          <w:rFonts w:ascii="Times New Roman" w:eastAsia="Tahoma" w:hAnsi="Times New Roman" w:cs="Times New Roman"/>
          <w:sz w:val="28"/>
          <w:szCs w:val="28"/>
        </w:rPr>
        <w:t>tends to</w:t>
      </w:r>
      <w:r w:rsidR="005775BA" w:rsidRPr="005006E9">
        <w:rPr>
          <w:rFonts w:ascii="Times New Roman" w:eastAsia="Tahoma" w:hAnsi="Times New Roman" w:cs="Times New Roman"/>
          <w:sz w:val="28"/>
          <w:szCs w:val="28"/>
        </w:rPr>
        <w:t xml:space="preserve"> undermine interdisciplinary research and stunt knowledge growth. </w:t>
      </w:r>
      <w:r w:rsidR="005775BA" w:rsidRPr="005006E9">
        <w:rPr>
          <w:rFonts w:ascii="Times New Roman" w:hAnsi="Times New Roman" w:cs="Times New Roman"/>
          <w:sz w:val="28"/>
          <w:szCs w:val="28"/>
        </w:rPr>
        <w:t xml:space="preserve">Barad (2003) posits that epistemology, ontology and ethicality are </w:t>
      </w:r>
      <w:r w:rsidR="00A25470" w:rsidRPr="005006E9">
        <w:rPr>
          <w:rFonts w:ascii="Times New Roman" w:hAnsi="Times New Roman" w:cs="Times New Roman"/>
          <w:sz w:val="28"/>
          <w:szCs w:val="28"/>
        </w:rPr>
        <w:t xml:space="preserve">inseparable. </w:t>
      </w:r>
      <w:r w:rsidR="005775BA" w:rsidRPr="005006E9">
        <w:rPr>
          <w:rFonts w:ascii="Times New Roman" w:hAnsi="Times New Roman" w:cs="Times New Roman"/>
          <w:sz w:val="28"/>
          <w:szCs w:val="28"/>
        </w:rPr>
        <w:tab/>
      </w:r>
    </w:p>
    <w:p w14:paraId="63E5D8D0" w14:textId="77777777" w:rsidR="00707D19" w:rsidRPr="005006E9" w:rsidRDefault="005775BA" w:rsidP="005006E9">
      <w:pPr>
        <w:pStyle w:val="Normal1"/>
        <w:spacing w:after="0" w:line="480" w:lineRule="auto"/>
        <w:jc w:val="both"/>
        <w:rPr>
          <w:rFonts w:ascii="Times New Roman" w:eastAsia="Tahoma" w:hAnsi="Times New Roman" w:cs="Times New Roman"/>
          <w:b/>
          <w:sz w:val="28"/>
          <w:szCs w:val="28"/>
        </w:rPr>
      </w:pPr>
      <w:r w:rsidRPr="005006E9">
        <w:rPr>
          <w:rFonts w:ascii="Times New Roman" w:eastAsia="Tahoma" w:hAnsi="Times New Roman" w:cs="Times New Roman"/>
          <w:b/>
          <w:sz w:val="28"/>
          <w:szCs w:val="28"/>
        </w:rPr>
        <w:t>Factors influencing workers’ motivation</w:t>
      </w:r>
    </w:p>
    <w:p w14:paraId="03BB7CCE" w14:textId="30907113"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Abadi et al. (2011</w:t>
      </w:r>
      <w:r w:rsidR="00C919F8" w:rsidRPr="005006E9">
        <w:rPr>
          <w:rFonts w:ascii="Times New Roman" w:eastAsia="Tahoma" w:hAnsi="Times New Roman" w:cs="Times New Roman"/>
          <w:sz w:val="28"/>
          <w:szCs w:val="28"/>
        </w:rPr>
        <w:t>),</w:t>
      </w:r>
      <w:r w:rsidRPr="005006E9">
        <w:rPr>
          <w:rFonts w:ascii="Times New Roman" w:eastAsia="Tahoma" w:hAnsi="Times New Roman" w:cs="Times New Roman"/>
          <w:sz w:val="28"/>
          <w:szCs w:val="28"/>
        </w:rPr>
        <w:t xml:space="preserve"> in a survey research design, assessed the factors influencing motivation of employees to participate in In-service training courses in Iran.  A set of hypotheses were raised linking sets of intrinsic and extrinsic factors to the employee motivation. The data were </w:t>
      </w:r>
      <w:proofErr w:type="spellStart"/>
      <w:r w:rsidRPr="005006E9">
        <w:rPr>
          <w:rFonts w:ascii="Times New Roman" w:eastAsia="Tahoma" w:hAnsi="Times New Roman" w:cs="Times New Roman"/>
          <w:sz w:val="28"/>
          <w:szCs w:val="28"/>
        </w:rPr>
        <w:t>analysed</w:t>
      </w:r>
      <w:proofErr w:type="spellEnd"/>
      <w:r w:rsidRPr="005006E9">
        <w:rPr>
          <w:rFonts w:ascii="Times New Roman" w:eastAsia="Tahoma" w:hAnsi="Times New Roman" w:cs="Times New Roman"/>
          <w:sz w:val="28"/>
          <w:szCs w:val="28"/>
        </w:rPr>
        <w:t xml:space="preserve"> using descriptive and inferential statistics. Findings revealed that situation, </w:t>
      </w:r>
      <w:r w:rsidR="00A25470" w:rsidRPr="005006E9">
        <w:rPr>
          <w:rFonts w:ascii="Times New Roman" w:eastAsia="Tahoma" w:hAnsi="Times New Roman" w:cs="Times New Roman"/>
          <w:sz w:val="28"/>
          <w:szCs w:val="28"/>
        </w:rPr>
        <w:t>expectancy,</w:t>
      </w:r>
      <w:r w:rsidRPr="005006E9">
        <w:rPr>
          <w:rFonts w:ascii="Times New Roman" w:eastAsia="Tahoma" w:hAnsi="Times New Roman" w:cs="Times New Roman"/>
          <w:sz w:val="28"/>
          <w:szCs w:val="28"/>
        </w:rPr>
        <w:t xml:space="preserve"> and valence significantly influence the employees’ motivation level.</w:t>
      </w:r>
    </w:p>
    <w:p w14:paraId="4AAFAB20" w14:textId="77777777"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proofErr w:type="spellStart"/>
      <w:r w:rsidRPr="005006E9">
        <w:rPr>
          <w:rFonts w:ascii="Times New Roman" w:eastAsia="Tahoma" w:hAnsi="Times New Roman" w:cs="Times New Roman"/>
          <w:sz w:val="28"/>
          <w:szCs w:val="28"/>
        </w:rPr>
        <w:t>Hanaysha</w:t>
      </w:r>
      <w:proofErr w:type="spellEnd"/>
      <w:r w:rsidRPr="005006E9">
        <w:rPr>
          <w:rFonts w:ascii="Times New Roman" w:eastAsia="Tahoma" w:hAnsi="Times New Roman" w:cs="Times New Roman"/>
          <w:sz w:val="28"/>
          <w:szCs w:val="28"/>
        </w:rPr>
        <w:t xml:space="preserve"> and Hussain (2018) examined the factors influencing the motivation of educational sector employees in Malaysia using a quantitative survey research design. Data were obtained through structured questionnaires administered online and the data </w:t>
      </w:r>
      <w:proofErr w:type="spellStart"/>
      <w:r w:rsidRPr="005006E9">
        <w:rPr>
          <w:rFonts w:ascii="Times New Roman" w:eastAsia="Tahoma" w:hAnsi="Times New Roman" w:cs="Times New Roman"/>
          <w:sz w:val="28"/>
          <w:szCs w:val="28"/>
        </w:rPr>
        <w:t>analysed</w:t>
      </w:r>
      <w:proofErr w:type="spellEnd"/>
      <w:r w:rsidRPr="005006E9">
        <w:rPr>
          <w:rFonts w:ascii="Times New Roman" w:eastAsia="Tahoma" w:hAnsi="Times New Roman" w:cs="Times New Roman"/>
          <w:sz w:val="28"/>
          <w:szCs w:val="28"/>
        </w:rPr>
        <w:t xml:space="preserve"> using descriptive and correlation models. Findings revealed that empowering employees, employee training and promotion of teamwork among workers had a significant positive impact on employee motivation.</w:t>
      </w:r>
    </w:p>
    <w:p w14:paraId="5044BE9E" w14:textId="77777777"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Njoroge and </w:t>
      </w:r>
      <w:proofErr w:type="spellStart"/>
      <w:r w:rsidRPr="005006E9">
        <w:rPr>
          <w:rFonts w:ascii="Times New Roman" w:eastAsia="Tahoma" w:hAnsi="Times New Roman" w:cs="Times New Roman"/>
          <w:sz w:val="28"/>
          <w:szCs w:val="28"/>
        </w:rPr>
        <w:t>Yazdanifard</w:t>
      </w:r>
      <w:proofErr w:type="spellEnd"/>
      <w:r w:rsidRPr="005006E9">
        <w:rPr>
          <w:rFonts w:ascii="Times New Roman" w:eastAsia="Tahoma" w:hAnsi="Times New Roman" w:cs="Times New Roman"/>
          <w:sz w:val="28"/>
          <w:szCs w:val="28"/>
        </w:rPr>
        <w:t xml:space="preserve"> (2014), in a review, focused on the social and emotional intelligence as </w:t>
      </w:r>
      <w:r w:rsidR="004504D5" w:rsidRPr="005006E9">
        <w:rPr>
          <w:rFonts w:ascii="Times New Roman" w:eastAsia="Tahoma" w:hAnsi="Times New Roman" w:cs="Times New Roman"/>
          <w:sz w:val="28"/>
          <w:szCs w:val="28"/>
        </w:rPr>
        <w:t>motivators of</w:t>
      </w:r>
      <w:r w:rsidRPr="005006E9">
        <w:rPr>
          <w:rFonts w:ascii="Times New Roman" w:eastAsia="Tahoma" w:hAnsi="Times New Roman" w:cs="Times New Roman"/>
          <w:sz w:val="28"/>
          <w:szCs w:val="28"/>
        </w:rPr>
        <w:t xml:space="preserve"> employees in multigenerational </w:t>
      </w:r>
      <w:proofErr w:type="spellStart"/>
      <w:r w:rsidRPr="005006E9">
        <w:rPr>
          <w:rFonts w:ascii="Times New Roman" w:eastAsia="Tahoma" w:hAnsi="Times New Roman" w:cs="Times New Roman"/>
          <w:sz w:val="28"/>
          <w:szCs w:val="28"/>
        </w:rPr>
        <w:t>organisations</w:t>
      </w:r>
      <w:proofErr w:type="spellEnd"/>
      <w:r w:rsidRPr="005006E9">
        <w:rPr>
          <w:rFonts w:ascii="Times New Roman" w:eastAsia="Tahoma" w:hAnsi="Times New Roman" w:cs="Times New Roman"/>
          <w:sz w:val="28"/>
          <w:szCs w:val="28"/>
        </w:rPr>
        <w:t xml:space="preserve">. Findings revealed that job security, social and emotional intelligence, </w:t>
      </w:r>
      <w:r w:rsidRPr="005006E9">
        <w:rPr>
          <w:rFonts w:ascii="Times New Roman" w:eastAsia="Tahoma" w:hAnsi="Times New Roman" w:cs="Times New Roman"/>
          <w:sz w:val="28"/>
          <w:szCs w:val="28"/>
        </w:rPr>
        <w:lastRenderedPageBreak/>
        <w:t>workplace diversity, leadership potential and self-efficacy are important motivators of employees in multigenerational organizations.</w:t>
      </w:r>
    </w:p>
    <w:p w14:paraId="7851A4FD" w14:textId="76076AE1"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Seiler et al. (2012) examined, in a </w:t>
      </w:r>
      <w:r w:rsidR="00A25470" w:rsidRPr="005006E9">
        <w:rPr>
          <w:rFonts w:ascii="Times New Roman" w:eastAsia="Tahoma" w:hAnsi="Times New Roman" w:cs="Times New Roman"/>
          <w:sz w:val="28"/>
          <w:szCs w:val="28"/>
        </w:rPr>
        <w:t>survey, a</w:t>
      </w:r>
      <w:r w:rsidRPr="005006E9">
        <w:rPr>
          <w:rFonts w:ascii="Times New Roman" w:eastAsia="Tahoma" w:hAnsi="Times New Roman" w:cs="Times New Roman"/>
          <w:sz w:val="28"/>
          <w:szCs w:val="28"/>
        </w:rPr>
        <w:t xml:space="preserve"> set of individual, </w:t>
      </w:r>
      <w:r w:rsidR="00101DD1" w:rsidRPr="005006E9">
        <w:rPr>
          <w:rFonts w:ascii="Times New Roman" w:eastAsia="Tahoma" w:hAnsi="Times New Roman" w:cs="Times New Roman"/>
          <w:sz w:val="28"/>
          <w:szCs w:val="28"/>
        </w:rPr>
        <w:t>circumstantial,</w:t>
      </w:r>
      <w:r w:rsidRPr="005006E9">
        <w:rPr>
          <w:rFonts w:ascii="Times New Roman" w:eastAsia="Tahoma" w:hAnsi="Times New Roman" w:cs="Times New Roman"/>
          <w:sz w:val="28"/>
          <w:szCs w:val="28"/>
        </w:rPr>
        <w:t xml:space="preserve"> and job-related factors as motivators of project managers in Switzerland. The author developed and tested a model tagged; “Motivational Factor Inventory (MFI)” using cross-section data obtained through an online structured questionnaire. The model reliability was confirmed. The results revealed that nature of task (interesting or not), teamwork, accessibility to necessary resources, participation in decision making, satisfaction with salary and age significantly influenced the project managers’ motivation.</w:t>
      </w:r>
    </w:p>
    <w:p w14:paraId="6F3365D5" w14:textId="3AE3FF8A"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proofErr w:type="spellStart"/>
      <w:r w:rsidRPr="005006E9">
        <w:rPr>
          <w:rFonts w:ascii="Times New Roman" w:eastAsia="Tahoma" w:hAnsi="Times New Roman" w:cs="Times New Roman"/>
          <w:sz w:val="28"/>
          <w:szCs w:val="28"/>
        </w:rPr>
        <w:t>Mbindyo</w:t>
      </w:r>
      <w:proofErr w:type="spellEnd"/>
      <w:r w:rsidRPr="005006E9">
        <w:rPr>
          <w:rFonts w:ascii="Times New Roman" w:eastAsia="Tahoma" w:hAnsi="Times New Roman" w:cs="Times New Roman"/>
          <w:sz w:val="28"/>
          <w:szCs w:val="28"/>
        </w:rPr>
        <w:t xml:space="preserve"> et al. (2009) investigated organization setting and influencer of health workers’ motivation in Kenya through a qualitative research method. Data were obtained through semi-structured interviews with the study participants. The data was content-</w:t>
      </w:r>
      <w:proofErr w:type="spellStart"/>
      <w:r w:rsidRPr="005006E9">
        <w:rPr>
          <w:rFonts w:ascii="Times New Roman" w:eastAsia="Tahoma" w:hAnsi="Times New Roman" w:cs="Times New Roman"/>
          <w:sz w:val="28"/>
          <w:szCs w:val="28"/>
        </w:rPr>
        <w:t>analysed</w:t>
      </w:r>
      <w:proofErr w:type="spellEnd"/>
      <w:r w:rsidRPr="005006E9">
        <w:rPr>
          <w:rFonts w:ascii="Times New Roman" w:eastAsia="Tahoma" w:hAnsi="Times New Roman" w:cs="Times New Roman"/>
          <w:sz w:val="28"/>
          <w:szCs w:val="28"/>
        </w:rPr>
        <w:t xml:space="preserve"> using the </w:t>
      </w:r>
      <w:proofErr w:type="spellStart"/>
      <w:r w:rsidRPr="005006E9">
        <w:rPr>
          <w:rFonts w:ascii="Times New Roman" w:eastAsia="Tahoma" w:hAnsi="Times New Roman" w:cs="Times New Roman"/>
          <w:sz w:val="28"/>
          <w:szCs w:val="28"/>
        </w:rPr>
        <w:t>Nvivo</w:t>
      </w:r>
      <w:proofErr w:type="spellEnd"/>
      <w:r w:rsidRPr="005006E9">
        <w:rPr>
          <w:rFonts w:ascii="Times New Roman" w:eastAsia="Tahoma" w:hAnsi="Times New Roman" w:cs="Times New Roman"/>
          <w:sz w:val="28"/>
          <w:szCs w:val="28"/>
        </w:rPr>
        <w:t xml:space="preserve"> 7 qualitative data mining software developed by the QSR International Limited, Australia. Descriptive statistics including charts, frequency counts and percentages were also used in analyzing the data. Findings revealed that organization setting </w:t>
      </w:r>
      <w:r w:rsidR="00A45B8B" w:rsidRPr="005006E9">
        <w:rPr>
          <w:rFonts w:ascii="Times New Roman" w:eastAsia="Tahoma" w:hAnsi="Times New Roman" w:cs="Times New Roman"/>
          <w:sz w:val="28"/>
          <w:szCs w:val="28"/>
        </w:rPr>
        <w:t>tends to</w:t>
      </w:r>
      <w:r w:rsidRPr="005006E9">
        <w:rPr>
          <w:rFonts w:ascii="Times New Roman" w:eastAsia="Tahoma" w:hAnsi="Times New Roman" w:cs="Times New Roman"/>
          <w:sz w:val="28"/>
          <w:szCs w:val="28"/>
        </w:rPr>
        <w:t xml:space="preserve"> influence the workers’ motivation.</w:t>
      </w:r>
    </w:p>
    <w:p w14:paraId="21D69A30" w14:textId="77777777" w:rsidR="00707D19" w:rsidRPr="005006E9" w:rsidRDefault="005775BA" w:rsidP="005006E9">
      <w:pPr>
        <w:pStyle w:val="Normal1"/>
        <w:spacing w:after="0" w:line="480" w:lineRule="auto"/>
        <w:ind w:firstLine="720"/>
        <w:jc w:val="both"/>
        <w:rPr>
          <w:rFonts w:ascii="Times New Roman" w:eastAsia="Tahoma" w:hAnsi="Times New Roman" w:cs="Times New Roman"/>
          <w:color w:val="131413"/>
          <w:sz w:val="28"/>
          <w:szCs w:val="28"/>
        </w:rPr>
      </w:pPr>
      <w:r w:rsidRPr="005006E9">
        <w:rPr>
          <w:rFonts w:ascii="Times New Roman" w:eastAsia="Tahoma" w:hAnsi="Times New Roman" w:cs="Times New Roman"/>
          <w:color w:val="131413"/>
          <w:sz w:val="28"/>
          <w:szCs w:val="28"/>
        </w:rPr>
        <w:t xml:space="preserve">Akintola and </w:t>
      </w:r>
      <w:proofErr w:type="spellStart"/>
      <w:r w:rsidRPr="005006E9">
        <w:rPr>
          <w:rFonts w:ascii="Times New Roman" w:eastAsia="Tahoma" w:hAnsi="Times New Roman" w:cs="Times New Roman"/>
          <w:color w:val="131413"/>
          <w:sz w:val="28"/>
          <w:szCs w:val="28"/>
        </w:rPr>
        <w:t>Chikoko</w:t>
      </w:r>
      <w:proofErr w:type="spellEnd"/>
      <w:r w:rsidRPr="005006E9">
        <w:rPr>
          <w:rFonts w:ascii="Times New Roman" w:eastAsia="Tahoma" w:hAnsi="Times New Roman" w:cs="Times New Roman"/>
          <w:color w:val="131413"/>
          <w:sz w:val="28"/>
          <w:szCs w:val="28"/>
        </w:rPr>
        <w:t xml:space="preserve"> </w:t>
      </w:r>
      <w:r w:rsidRPr="005006E9">
        <w:rPr>
          <w:rFonts w:ascii="Times New Roman" w:eastAsia="Tahoma" w:hAnsi="Times New Roman" w:cs="Times New Roman"/>
          <w:sz w:val="28"/>
          <w:szCs w:val="28"/>
        </w:rPr>
        <w:t>(2016)</w:t>
      </w:r>
      <w:r w:rsidRPr="005006E9">
        <w:rPr>
          <w:rFonts w:ascii="Times New Roman" w:eastAsia="Tahoma" w:hAnsi="Times New Roman" w:cs="Times New Roman"/>
          <w:color w:val="131413"/>
          <w:sz w:val="28"/>
          <w:szCs w:val="28"/>
        </w:rPr>
        <w:t xml:space="preserve">, in a qualitative study, examined factors motivating health workers’ supervisors in South Africa. The study data were </w:t>
      </w:r>
      <w:r w:rsidRPr="005006E9">
        <w:rPr>
          <w:rFonts w:ascii="Times New Roman" w:eastAsia="Tahoma" w:hAnsi="Times New Roman" w:cs="Times New Roman"/>
          <w:color w:val="131413"/>
          <w:sz w:val="28"/>
          <w:szCs w:val="28"/>
        </w:rPr>
        <w:lastRenderedPageBreak/>
        <w:t>obtained through in-depth interviews with 22 supervisors and the data content-</w:t>
      </w:r>
      <w:proofErr w:type="spellStart"/>
      <w:r w:rsidRPr="005006E9">
        <w:rPr>
          <w:rFonts w:ascii="Times New Roman" w:eastAsia="Tahoma" w:hAnsi="Times New Roman" w:cs="Times New Roman"/>
          <w:color w:val="131413"/>
          <w:sz w:val="28"/>
          <w:szCs w:val="28"/>
        </w:rPr>
        <w:t>analysed</w:t>
      </w:r>
      <w:proofErr w:type="spellEnd"/>
      <w:r w:rsidRPr="005006E9">
        <w:rPr>
          <w:rFonts w:ascii="Times New Roman" w:eastAsia="Tahoma" w:hAnsi="Times New Roman" w:cs="Times New Roman"/>
          <w:color w:val="131413"/>
          <w:sz w:val="28"/>
          <w:szCs w:val="28"/>
        </w:rPr>
        <w:t xml:space="preserve">. Findings revealed that the need to achieve and make a difference, promotion, skill development, participation in </w:t>
      </w:r>
      <w:proofErr w:type="spellStart"/>
      <w:r w:rsidRPr="005006E9">
        <w:rPr>
          <w:rFonts w:ascii="Times New Roman" w:eastAsia="Tahoma" w:hAnsi="Times New Roman" w:cs="Times New Roman"/>
          <w:color w:val="131413"/>
          <w:sz w:val="28"/>
          <w:szCs w:val="28"/>
        </w:rPr>
        <w:t>programme</w:t>
      </w:r>
      <w:proofErr w:type="spellEnd"/>
      <w:r w:rsidRPr="005006E9">
        <w:rPr>
          <w:rFonts w:ascii="Times New Roman" w:eastAsia="Tahoma" w:hAnsi="Times New Roman" w:cs="Times New Roman"/>
          <w:color w:val="131413"/>
          <w:sz w:val="28"/>
          <w:szCs w:val="28"/>
        </w:rPr>
        <w:t xml:space="preserve"> development, career development opportunities were observed to be associated with the supervisors’ motivation.</w:t>
      </w:r>
    </w:p>
    <w:p w14:paraId="40E5D604" w14:textId="77777777"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proofErr w:type="spellStart"/>
      <w:r w:rsidRPr="005006E9">
        <w:rPr>
          <w:rFonts w:ascii="Times New Roman" w:eastAsia="Tahoma" w:hAnsi="Times New Roman" w:cs="Times New Roman"/>
          <w:sz w:val="28"/>
          <w:szCs w:val="28"/>
        </w:rPr>
        <w:t>Mládková</w:t>
      </w:r>
      <w:proofErr w:type="spellEnd"/>
      <w:r w:rsidRPr="005006E9">
        <w:rPr>
          <w:rFonts w:ascii="Times New Roman" w:eastAsia="Tahoma" w:hAnsi="Times New Roman" w:cs="Times New Roman"/>
          <w:sz w:val="28"/>
          <w:szCs w:val="28"/>
        </w:rPr>
        <w:t xml:space="preserve"> et al. (2015) examined factors influencing the motivation level of knowledge workers in a qualitative study. Structured interview was conducted with 12 respondents purposively selected for the study. The study was based on the grounded theory. Obtained data were subjected to content analysis. Findings revealed that need for achievement, meaningfulness of work are important variables suspected to influence the workers’ motivation level.</w:t>
      </w:r>
    </w:p>
    <w:p w14:paraId="4C50223B" w14:textId="636CB0E5"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In a qualitative cross-country systematic literature </w:t>
      </w:r>
      <w:r w:rsidR="00FD58DD" w:rsidRPr="005006E9">
        <w:rPr>
          <w:rFonts w:ascii="Times New Roman" w:eastAsia="Tahoma" w:hAnsi="Times New Roman" w:cs="Times New Roman"/>
          <w:sz w:val="28"/>
          <w:szCs w:val="28"/>
        </w:rPr>
        <w:t>review (</w:t>
      </w:r>
      <w:r w:rsidRPr="005006E9">
        <w:rPr>
          <w:rFonts w:ascii="Times New Roman" w:eastAsia="Tahoma" w:hAnsi="Times New Roman" w:cs="Times New Roman"/>
          <w:sz w:val="28"/>
          <w:szCs w:val="28"/>
        </w:rPr>
        <w:t xml:space="preserve">SLR), </w:t>
      </w:r>
      <w:proofErr w:type="spellStart"/>
      <w:r w:rsidRPr="005006E9">
        <w:rPr>
          <w:rFonts w:ascii="Times New Roman" w:eastAsia="Tahoma" w:hAnsi="Times New Roman" w:cs="Times New Roman"/>
          <w:sz w:val="28"/>
          <w:szCs w:val="28"/>
        </w:rPr>
        <w:t>Krente</w:t>
      </w:r>
      <w:proofErr w:type="spellEnd"/>
      <w:r w:rsidRPr="005006E9">
        <w:rPr>
          <w:rFonts w:ascii="Times New Roman" w:eastAsia="Tahoma" w:hAnsi="Times New Roman" w:cs="Times New Roman"/>
          <w:sz w:val="28"/>
          <w:szCs w:val="28"/>
        </w:rPr>
        <w:t xml:space="preserve"> et al. (2017) examined the factors influencing the motivation of community drug distributors engaged in tropical disease control (TDC) work. This study was also based on the grounded theory with thematic analysis of data. Findings revealed themes revolving around calculated net cost benefits of participation, training, </w:t>
      </w:r>
      <w:r w:rsidR="009C2D98" w:rsidRPr="005006E9">
        <w:rPr>
          <w:rFonts w:ascii="Times New Roman" w:eastAsia="Tahoma" w:hAnsi="Times New Roman" w:cs="Times New Roman"/>
          <w:sz w:val="28"/>
          <w:szCs w:val="28"/>
        </w:rPr>
        <w:t>gender,</w:t>
      </w:r>
      <w:r w:rsidRPr="005006E9">
        <w:rPr>
          <w:rFonts w:ascii="Times New Roman" w:eastAsia="Tahoma" w:hAnsi="Times New Roman" w:cs="Times New Roman"/>
          <w:sz w:val="28"/>
          <w:szCs w:val="28"/>
        </w:rPr>
        <w:t xml:space="preserve"> and community support were found to have links with the distributors’ level of motivation to do their job effectively.</w:t>
      </w:r>
    </w:p>
    <w:p w14:paraId="393E15EA" w14:textId="77777777"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proofErr w:type="spellStart"/>
      <w:r w:rsidRPr="005006E9">
        <w:rPr>
          <w:rFonts w:ascii="Times New Roman" w:eastAsia="Tahoma" w:hAnsi="Times New Roman" w:cs="Times New Roman"/>
          <w:sz w:val="28"/>
          <w:szCs w:val="28"/>
        </w:rPr>
        <w:t>Ndima</w:t>
      </w:r>
      <w:proofErr w:type="spellEnd"/>
      <w:r w:rsidRPr="005006E9">
        <w:rPr>
          <w:rFonts w:ascii="Times New Roman" w:eastAsia="Tahoma" w:hAnsi="Times New Roman" w:cs="Times New Roman"/>
          <w:sz w:val="28"/>
          <w:szCs w:val="28"/>
        </w:rPr>
        <w:t xml:space="preserve"> et al. (2015), in a qualitative study, investigated the factors influencing health workers’ motivation in Mozambique. In-depth interview was the means </w:t>
      </w:r>
      <w:r w:rsidRPr="005006E9">
        <w:rPr>
          <w:rFonts w:ascii="Times New Roman" w:eastAsia="Tahoma" w:hAnsi="Times New Roman" w:cs="Times New Roman"/>
          <w:sz w:val="28"/>
          <w:szCs w:val="28"/>
        </w:rPr>
        <w:lastRenderedPageBreak/>
        <w:t xml:space="preserve">through which the study data were collected. The data were </w:t>
      </w:r>
      <w:proofErr w:type="spellStart"/>
      <w:r w:rsidRPr="005006E9">
        <w:rPr>
          <w:rFonts w:ascii="Times New Roman" w:eastAsia="Tahoma" w:hAnsi="Times New Roman" w:cs="Times New Roman"/>
          <w:sz w:val="28"/>
          <w:szCs w:val="28"/>
        </w:rPr>
        <w:t>analysed</w:t>
      </w:r>
      <w:proofErr w:type="spellEnd"/>
      <w:r w:rsidRPr="005006E9">
        <w:rPr>
          <w:rFonts w:ascii="Times New Roman" w:eastAsia="Tahoma" w:hAnsi="Times New Roman" w:cs="Times New Roman"/>
          <w:sz w:val="28"/>
          <w:szCs w:val="28"/>
        </w:rPr>
        <w:t xml:space="preserve"> thematically having been transcribed. The study findings indicate that quality of supervision and workloads influence the workers’ motivation level. </w:t>
      </w:r>
    </w:p>
    <w:p w14:paraId="1DDB7BBD" w14:textId="77777777"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proofErr w:type="spellStart"/>
      <w:r w:rsidRPr="005006E9">
        <w:rPr>
          <w:rFonts w:ascii="Times New Roman" w:eastAsia="Tahoma" w:hAnsi="Times New Roman" w:cs="Times New Roman"/>
          <w:sz w:val="28"/>
          <w:szCs w:val="28"/>
        </w:rPr>
        <w:t>Njambi</w:t>
      </w:r>
      <w:proofErr w:type="spellEnd"/>
      <w:r w:rsidRPr="005006E9">
        <w:rPr>
          <w:rFonts w:ascii="Times New Roman" w:eastAsia="Tahoma" w:hAnsi="Times New Roman" w:cs="Times New Roman"/>
          <w:sz w:val="28"/>
          <w:szCs w:val="28"/>
        </w:rPr>
        <w:t xml:space="preserve"> (2014), in a quantitative study, assessed factors influencing employees’ </w:t>
      </w:r>
      <w:r w:rsidR="00684F85" w:rsidRPr="005006E9">
        <w:rPr>
          <w:rFonts w:ascii="Times New Roman" w:eastAsia="Tahoma" w:hAnsi="Times New Roman" w:cs="Times New Roman"/>
          <w:sz w:val="28"/>
          <w:szCs w:val="28"/>
        </w:rPr>
        <w:t>motivation in</w:t>
      </w:r>
      <w:r w:rsidRPr="005006E9">
        <w:rPr>
          <w:rFonts w:ascii="Times New Roman" w:eastAsia="Tahoma" w:hAnsi="Times New Roman" w:cs="Times New Roman"/>
          <w:sz w:val="28"/>
          <w:szCs w:val="28"/>
        </w:rPr>
        <w:t xml:space="preserve"> Kenya.  The study was descriptive in design using data obtained from respondents selected through stratified random sampling technique. Structured questionnaire was the instrument of data collection. Findings revealed that need for achievement; need to associate, perceived competency, leadership potential, recognition; salary and nature of the work were the factors motivating the employees.</w:t>
      </w:r>
    </w:p>
    <w:p w14:paraId="0826D150" w14:textId="353879B4" w:rsidR="00707D19" w:rsidRPr="005006E9" w:rsidRDefault="005775BA" w:rsidP="005006E9">
      <w:pPr>
        <w:pStyle w:val="Normal1"/>
        <w:spacing w:after="0" w:line="480" w:lineRule="auto"/>
        <w:ind w:firstLine="720"/>
        <w:jc w:val="both"/>
        <w:rPr>
          <w:rFonts w:ascii="Times New Roman" w:eastAsia="Tahoma" w:hAnsi="Times New Roman" w:cs="Times New Roman"/>
          <w:sz w:val="28"/>
          <w:szCs w:val="28"/>
        </w:rPr>
      </w:pPr>
      <w:r w:rsidRPr="005006E9">
        <w:rPr>
          <w:rFonts w:ascii="Times New Roman" w:eastAsia="Tahoma" w:hAnsi="Times New Roman" w:cs="Times New Roman"/>
          <w:sz w:val="28"/>
          <w:szCs w:val="28"/>
        </w:rPr>
        <w:t xml:space="preserve">A cursory look at the foregoing studies on factors influencing workers’ motivation revealed that intrinsic factors like the need for achievement, competence level, expectancy, valence, self-efficacy influence workers’ motivation. The extrinsic factors influencing the motivation level of the workers, according to the study </w:t>
      </w:r>
      <w:r w:rsidR="00A25470" w:rsidRPr="005006E9">
        <w:rPr>
          <w:rFonts w:ascii="Times New Roman" w:eastAsia="Tahoma" w:hAnsi="Times New Roman" w:cs="Times New Roman"/>
          <w:sz w:val="28"/>
          <w:szCs w:val="28"/>
        </w:rPr>
        <w:t>findings, includes</w:t>
      </w:r>
      <w:r w:rsidRPr="005006E9">
        <w:rPr>
          <w:rFonts w:ascii="Times New Roman" w:eastAsia="Tahoma" w:hAnsi="Times New Roman" w:cs="Times New Roman"/>
          <w:sz w:val="28"/>
          <w:szCs w:val="28"/>
        </w:rPr>
        <w:t xml:space="preserve"> career development opportunities, opportunity to participate in decision making, remuneration, organization settings, meaningfulness of job and workloads. These factors influence the motivation level of workers generally. Factors influencing Gig workers motivation are specifically assessed in the following studies with a view to understanding possible nuances that characterize motivation of Gig workers.</w:t>
      </w:r>
    </w:p>
    <w:p w14:paraId="5438A0C2" w14:textId="77777777" w:rsidR="00707D19" w:rsidRPr="005006E9" w:rsidRDefault="00707D19" w:rsidP="005006E9">
      <w:pPr>
        <w:pStyle w:val="Normal1"/>
        <w:spacing w:after="0" w:line="480" w:lineRule="auto"/>
        <w:ind w:firstLine="720"/>
        <w:jc w:val="both"/>
        <w:rPr>
          <w:rFonts w:ascii="Times New Roman" w:eastAsia="Tahoma" w:hAnsi="Times New Roman" w:cs="Times New Roman"/>
          <w:sz w:val="28"/>
          <w:szCs w:val="28"/>
        </w:rPr>
      </w:pPr>
    </w:p>
    <w:p w14:paraId="63410BA1" w14:textId="77777777" w:rsidR="00D4578F" w:rsidRDefault="00D4578F" w:rsidP="005006E9">
      <w:pPr>
        <w:pStyle w:val="Normal1"/>
        <w:shd w:val="clear" w:color="auto" w:fill="FFFFFF"/>
        <w:spacing w:after="0" w:line="480" w:lineRule="auto"/>
        <w:ind w:right="1694"/>
        <w:jc w:val="both"/>
        <w:rPr>
          <w:rFonts w:ascii="Times New Roman" w:eastAsia="Tahoma" w:hAnsi="Times New Roman" w:cs="Times New Roman"/>
          <w:b/>
          <w:sz w:val="28"/>
          <w:szCs w:val="28"/>
        </w:rPr>
      </w:pPr>
    </w:p>
    <w:p w14:paraId="1B7C233F" w14:textId="60E24369" w:rsidR="00707D19" w:rsidRPr="005006E9" w:rsidRDefault="005775BA" w:rsidP="005006E9">
      <w:pPr>
        <w:pStyle w:val="Normal1"/>
        <w:shd w:val="clear" w:color="auto" w:fill="FFFFFF"/>
        <w:spacing w:after="0" w:line="480" w:lineRule="auto"/>
        <w:ind w:right="1694"/>
        <w:jc w:val="both"/>
        <w:rPr>
          <w:rFonts w:ascii="Times New Roman" w:eastAsia="Tahoma" w:hAnsi="Times New Roman" w:cs="Times New Roman"/>
          <w:b/>
          <w:sz w:val="28"/>
          <w:szCs w:val="28"/>
        </w:rPr>
      </w:pPr>
      <w:r w:rsidRPr="005006E9">
        <w:rPr>
          <w:rFonts w:ascii="Times New Roman" w:eastAsia="Tahoma" w:hAnsi="Times New Roman" w:cs="Times New Roman"/>
          <w:b/>
          <w:sz w:val="28"/>
          <w:szCs w:val="28"/>
        </w:rPr>
        <w:t>Factors influencing Gig workers’ motivation to work in the Gig Economy</w:t>
      </w:r>
    </w:p>
    <w:p w14:paraId="0460E987" w14:textId="77777777" w:rsidR="00707D19" w:rsidRPr="005006E9" w:rsidRDefault="005775BA" w:rsidP="005006E9">
      <w:pPr>
        <w:pStyle w:val="Normal1"/>
        <w:shd w:val="clear" w:color="auto" w:fill="FFFFFF"/>
        <w:spacing w:after="0" w:line="480" w:lineRule="auto"/>
        <w:ind w:firstLine="720"/>
        <w:jc w:val="both"/>
        <w:rPr>
          <w:rFonts w:ascii="Times New Roman" w:eastAsia="Tahoma" w:hAnsi="Times New Roman" w:cs="Times New Roman"/>
          <w:sz w:val="28"/>
          <w:szCs w:val="28"/>
        </w:rPr>
        <w:sectPr w:rsidR="00707D19" w:rsidRPr="005006E9">
          <w:footerReference w:type="default" r:id="rId8"/>
          <w:pgSz w:w="12240" w:h="15840"/>
          <w:pgMar w:top="1440" w:right="1440" w:bottom="1440" w:left="1440" w:header="720" w:footer="720" w:gutter="0"/>
          <w:pgNumType w:start="1"/>
          <w:cols w:space="720"/>
        </w:sectPr>
      </w:pPr>
      <w:r w:rsidRPr="005006E9">
        <w:rPr>
          <w:rFonts w:ascii="Times New Roman" w:eastAsia="Tahoma" w:hAnsi="Times New Roman" w:cs="Times New Roman"/>
          <w:sz w:val="28"/>
          <w:szCs w:val="28"/>
        </w:rPr>
        <w:t>A review of the extant literature on Gig workers’ motivating factors shows dearth of empirical studies. There appears to be a proportionately large concentration of current studies on ‘impact of motivation’ and less concentration of studies on factors influencing motivation. Besides, current studies on Gig workers motivation are unexpectedly scarce. Literature search using various search terms like Gig workers, freelance work, short-term contract, temporary jobs and sharing economy among others combined with motivation and its synonyms produced scant current studies. Eventually, nine current studies relevant to the Gig workers’ motivation were found. The critical evaluation of the studies’ epistemology, ontology and ethical position are presented in Table 1. The bibliographies of the study are presented thereafter.</w:t>
      </w:r>
    </w:p>
    <w:p w14:paraId="14EB9804" w14:textId="73C2F364" w:rsidR="00707D19" w:rsidRPr="007B2704" w:rsidRDefault="005775BA" w:rsidP="007B2704">
      <w:pPr>
        <w:pStyle w:val="Normal1"/>
        <w:spacing w:after="0" w:line="480" w:lineRule="auto"/>
        <w:jc w:val="both"/>
        <w:rPr>
          <w:rFonts w:ascii="Times New Roman" w:eastAsia="Tahoma" w:hAnsi="Times New Roman" w:cs="Times New Roman"/>
          <w:sz w:val="24"/>
          <w:szCs w:val="24"/>
        </w:rPr>
      </w:pPr>
      <w:r w:rsidRPr="007B2704">
        <w:rPr>
          <w:rFonts w:ascii="Times New Roman" w:eastAsia="Tahoma" w:hAnsi="Times New Roman" w:cs="Times New Roman"/>
          <w:sz w:val="24"/>
          <w:szCs w:val="24"/>
        </w:rPr>
        <w:lastRenderedPageBreak/>
        <w:t xml:space="preserve">Table 1: Epistemology, </w:t>
      </w:r>
      <w:r w:rsidR="00336EC1" w:rsidRPr="007B2704">
        <w:rPr>
          <w:rFonts w:ascii="Times New Roman" w:eastAsia="Tahoma" w:hAnsi="Times New Roman" w:cs="Times New Roman"/>
          <w:sz w:val="24"/>
          <w:szCs w:val="24"/>
        </w:rPr>
        <w:t>ontology,</w:t>
      </w:r>
      <w:r w:rsidRPr="007B2704">
        <w:rPr>
          <w:rFonts w:ascii="Times New Roman" w:eastAsia="Tahoma" w:hAnsi="Times New Roman" w:cs="Times New Roman"/>
          <w:sz w:val="24"/>
          <w:szCs w:val="24"/>
        </w:rPr>
        <w:t xml:space="preserve"> and ethical overviews of studies on factors influencing Gig workers’ motivation</w:t>
      </w:r>
    </w:p>
    <w:tbl>
      <w:tblPr>
        <w:tblStyle w:val="a"/>
        <w:tblW w:w="13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6"/>
        <w:gridCol w:w="1542"/>
        <w:gridCol w:w="2229"/>
        <w:gridCol w:w="1289"/>
        <w:gridCol w:w="1934"/>
        <w:gridCol w:w="2538"/>
        <w:gridCol w:w="1131"/>
        <w:gridCol w:w="2066"/>
      </w:tblGrid>
      <w:tr w:rsidR="00707D19" w:rsidRPr="00E9317F" w14:paraId="43B74138" w14:textId="77777777">
        <w:tc>
          <w:tcPr>
            <w:tcW w:w="447" w:type="dxa"/>
          </w:tcPr>
          <w:p w14:paraId="2D339F3B" w14:textId="77777777" w:rsidR="00707D19" w:rsidRPr="00660FC2" w:rsidRDefault="00707D19" w:rsidP="000850CB">
            <w:pPr>
              <w:pStyle w:val="Normal1"/>
              <w:jc w:val="both"/>
              <w:rPr>
                <w:rFonts w:ascii="Times New Roman" w:eastAsia="Tahoma" w:hAnsi="Times New Roman" w:cs="Times New Roman"/>
                <w:b/>
              </w:rPr>
            </w:pPr>
          </w:p>
        </w:tc>
        <w:tc>
          <w:tcPr>
            <w:tcW w:w="1542" w:type="dxa"/>
          </w:tcPr>
          <w:p w14:paraId="307062BE" w14:textId="77777777" w:rsidR="00707D19" w:rsidRPr="00660FC2" w:rsidRDefault="005775BA" w:rsidP="000850CB">
            <w:pPr>
              <w:pStyle w:val="Normal1"/>
              <w:jc w:val="both"/>
              <w:rPr>
                <w:rFonts w:ascii="Times New Roman" w:eastAsia="Tahoma" w:hAnsi="Times New Roman" w:cs="Times New Roman"/>
                <w:b/>
              </w:rPr>
            </w:pPr>
            <w:r w:rsidRPr="00660FC2">
              <w:rPr>
                <w:rFonts w:ascii="Times New Roman" w:eastAsia="Tahoma" w:hAnsi="Times New Roman" w:cs="Times New Roman"/>
                <w:b/>
              </w:rPr>
              <w:t>Author</w:t>
            </w:r>
          </w:p>
        </w:tc>
        <w:tc>
          <w:tcPr>
            <w:tcW w:w="2229" w:type="dxa"/>
          </w:tcPr>
          <w:p w14:paraId="6288D15D" w14:textId="77777777" w:rsidR="00707D19" w:rsidRPr="00660FC2" w:rsidRDefault="005775BA" w:rsidP="000850CB">
            <w:pPr>
              <w:pStyle w:val="Normal1"/>
              <w:jc w:val="both"/>
              <w:rPr>
                <w:rFonts w:ascii="Times New Roman" w:eastAsia="Tahoma" w:hAnsi="Times New Roman" w:cs="Times New Roman"/>
                <w:b/>
              </w:rPr>
            </w:pPr>
            <w:r w:rsidRPr="00660FC2">
              <w:rPr>
                <w:rFonts w:ascii="Times New Roman" w:eastAsia="Tahoma" w:hAnsi="Times New Roman" w:cs="Times New Roman"/>
                <w:b/>
              </w:rPr>
              <w:t>Research Topic</w:t>
            </w:r>
          </w:p>
        </w:tc>
        <w:tc>
          <w:tcPr>
            <w:tcW w:w="1289" w:type="dxa"/>
          </w:tcPr>
          <w:p w14:paraId="35D4BB6C" w14:textId="77777777" w:rsidR="00707D19" w:rsidRPr="00660FC2" w:rsidRDefault="005775BA" w:rsidP="000850CB">
            <w:pPr>
              <w:pStyle w:val="Normal1"/>
              <w:jc w:val="both"/>
              <w:rPr>
                <w:rFonts w:ascii="Times New Roman" w:eastAsia="Tahoma" w:hAnsi="Times New Roman" w:cs="Times New Roman"/>
                <w:b/>
              </w:rPr>
            </w:pPr>
            <w:r w:rsidRPr="00660FC2">
              <w:rPr>
                <w:rFonts w:ascii="Times New Roman" w:eastAsia="Tahoma" w:hAnsi="Times New Roman" w:cs="Times New Roman"/>
                <w:b/>
              </w:rPr>
              <w:t>Research method</w:t>
            </w:r>
          </w:p>
        </w:tc>
        <w:tc>
          <w:tcPr>
            <w:tcW w:w="1934" w:type="dxa"/>
          </w:tcPr>
          <w:p w14:paraId="3D26E185" w14:textId="77777777" w:rsidR="00707D19" w:rsidRPr="00660FC2" w:rsidRDefault="005775BA" w:rsidP="000850CB">
            <w:pPr>
              <w:pStyle w:val="Normal1"/>
              <w:jc w:val="both"/>
              <w:rPr>
                <w:rFonts w:ascii="Times New Roman" w:eastAsia="Tahoma" w:hAnsi="Times New Roman" w:cs="Times New Roman"/>
                <w:b/>
              </w:rPr>
            </w:pPr>
            <w:r w:rsidRPr="00660FC2">
              <w:rPr>
                <w:rFonts w:ascii="Times New Roman" w:eastAsia="Tahoma" w:hAnsi="Times New Roman" w:cs="Times New Roman"/>
                <w:b/>
              </w:rPr>
              <w:t xml:space="preserve">Philosophy </w:t>
            </w:r>
          </w:p>
        </w:tc>
        <w:tc>
          <w:tcPr>
            <w:tcW w:w="2538" w:type="dxa"/>
          </w:tcPr>
          <w:p w14:paraId="17A68981" w14:textId="77777777" w:rsidR="00707D19" w:rsidRPr="00660FC2" w:rsidRDefault="005775BA" w:rsidP="000850CB">
            <w:pPr>
              <w:pStyle w:val="Normal1"/>
              <w:jc w:val="both"/>
              <w:rPr>
                <w:rFonts w:ascii="Times New Roman" w:eastAsia="Tahoma" w:hAnsi="Times New Roman" w:cs="Times New Roman"/>
                <w:b/>
              </w:rPr>
            </w:pPr>
            <w:r w:rsidRPr="00660FC2">
              <w:rPr>
                <w:rFonts w:ascii="Times New Roman" w:eastAsia="Tahoma" w:hAnsi="Times New Roman" w:cs="Times New Roman"/>
                <w:b/>
              </w:rPr>
              <w:t>Epistemology</w:t>
            </w:r>
          </w:p>
        </w:tc>
        <w:tc>
          <w:tcPr>
            <w:tcW w:w="1131" w:type="dxa"/>
          </w:tcPr>
          <w:p w14:paraId="6AF5D9B3" w14:textId="77777777" w:rsidR="00707D19" w:rsidRPr="00660FC2" w:rsidRDefault="005775BA" w:rsidP="000850CB">
            <w:pPr>
              <w:pStyle w:val="Normal1"/>
              <w:jc w:val="both"/>
              <w:rPr>
                <w:rFonts w:ascii="Times New Roman" w:eastAsia="Tahoma" w:hAnsi="Times New Roman" w:cs="Times New Roman"/>
                <w:b/>
              </w:rPr>
            </w:pPr>
            <w:r w:rsidRPr="00660FC2">
              <w:rPr>
                <w:rFonts w:ascii="Times New Roman" w:eastAsia="Tahoma" w:hAnsi="Times New Roman" w:cs="Times New Roman"/>
                <w:b/>
              </w:rPr>
              <w:t>Ontology</w:t>
            </w:r>
          </w:p>
        </w:tc>
        <w:tc>
          <w:tcPr>
            <w:tcW w:w="2066" w:type="dxa"/>
          </w:tcPr>
          <w:p w14:paraId="74AD9EF0" w14:textId="77777777" w:rsidR="00707D19" w:rsidRPr="00660FC2" w:rsidRDefault="005775BA" w:rsidP="000850CB">
            <w:pPr>
              <w:pStyle w:val="Normal1"/>
              <w:jc w:val="both"/>
              <w:rPr>
                <w:rFonts w:ascii="Times New Roman" w:eastAsia="Tahoma" w:hAnsi="Times New Roman" w:cs="Times New Roman"/>
                <w:b/>
              </w:rPr>
            </w:pPr>
            <w:r w:rsidRPr="00660FC2">
              <w:rPr>
                <w:rFonts w:ascii="Times New Roman" w:eastAsia="Tahoma" w:hAnsi="Times New Roman" w:cs="Times New Roman"/>
                <w:b/>
              </w:rPr>
              <w:t>Ethical issues</w:t>
            </w:r>
          </w:p>
        </w:tc>
      </w:tr>
      <w:tr w:rsidR="00707D19" w:rsidRPr="00E9317F" w14:paraId="5DF1C17E" w14:textId="77777777">
        <w:tc>
          <w:tcPr>
            <w:tcW w:w="447" w:type="dxa"/>
          </w:tcPr>
          <w:p w14:paraId="684DC7B3"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1</w:t>
            </w:r>
          </w:p>
        </w:tc>
        <w:tc>
          <w:tcPr>
            <w:tcW w:w="1542" w:type="dxa"/>
          </w:tcPr>
          <w:p w14:paraId="0AF30D60"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Abubakar and </w:t>
            </w:r>
            <w:proofErr w:type="spellStart"/>
            <w:r w:rsidRPr="00660FC2">
              <w:rPr>
                <w:rFonts w:ascii="Times New Roman" w:eastAsia="Tahoma" w:hAnsi="Times New Roman" w:cs="Times New Roman"/>
              </w:rPr>
              <w:t>Shneikat</w:t>
            </w:r>
            <w:proofErr w:type="spellEnd"/>
            <w:r w:rsidRPr="00660FC2">
              <w:rPr>
                <w:rFonts w:ascii="Times New Roman" w:eastAsia="Tahoma" w:hAnsi="Times New Roman" w:cs="Times New Roman"/>
              </w:rPr>
              <w:t xml:space="preserve"> (2017)</w:t>
            </w:r>
          </w:p>
        </w:tc>
        <w:tc>
          <w:tcPr>
            <w:tcW w:w="2229" w:type="dxa"/>
          </w:tcPr>
          <w:p w14:paraId="2954CC35"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hAnsi="Times New Roman" w:cs="Times New Roman"/>
              </w:rPr>
              <w:t>“</w:t>
            </w:r>
            <w:proofErr w:type="spellStart"/>
            <w:r w:rsidRPr="00660FC2">
              <w:rPr>
                <w:rFonts w:ascii="Times New Roman" w:hAnsi="Times New Roman" w:cs="Times New Roman"/>
              </w:rPr>
              <w:t>eLancing</w:t>
            </w:r>
            <w:proofErr w:type="spellEnd"/>
            <w:r w:rsidRPr="00660FC2">
              <w:rPr>
                <w:rFonts w:ascii="Times New Roman" w:hAnsi="Times New Roman" w:cs="Times New Roman"/>
              </w:rPr>
              <w:t xml:space="preserve"> motivations”</w:t>
            </w:r>
          </w:p>
        </w:tc>
        <w:tc>
          <w:tcPr>
            <w:tcW w:w="1289" w:type="dxa"/>
          </w:tcPr>
          <w:p w14:paraId="352AC6CD"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Qualitative</w:t>
            </w:r>
          </w:p>
        </w:tc>
        <w:tc>
          <w:tcPr>
            <w:tcW w:w="1934" w:type="dxa"/>
          </w:tcPr>
          <w:p w14:paraId="45196D21"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Post-positivist</w:t>
            </w:r>
          </w:p>
        </w:tc>
        <w:tc>
          <w:tcPr>
            <w:tcW w:w="2538" w:type="dxa"/>
          </w:tcPr>
          <w:p w14:paraId="7B7C6FD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Not stated</w:t>
            </w:r>
          </w:p>
        </w:tc>
        <w:tc>
          <w:tcPr>
            <w:tcW w:w="1131" w:type="dxa"/>
          </w:tcPr>
          <w:p w14:paraId="6FDB77AD"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Not stated</w:t>
            </w:r>
          </w:p>
        </w:tc>
        <w:tc>
          <w:tcPr>
            <w:tcW w:w="2066" w:type="dxa"/>
          </w:tcPr>
          <w:p w14:paraId="518B0954"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Data collection approach was questionable. Deception was evident in data collection although the author provided justification for the approach</w:t>
            </w:r>
          </w:p>
        </w:tc>
      </w:tr>
      <w:tr w:rsidR="00707D19" w:rsidRPr="00E9317F" w14:paraId="54124F20" w14:textId="77777777">
        <w:tc>
          <w:tcPr>
            <w:tcW w:w="447" w:type="dxa"/>
          </w:tcPr>
          <w:p w14:paraId="1E98E0C8"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2</w:t>
            </w:r>
          </w:p>
        </w:tc>
        <w:tc>
          <w:tcPr>
            <w:tcW w:w="1542" w:type="dxa"/>
          </w:tcPr>
          <w:p w14:paraId="69F4229C"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Chen et al. (2019)</w:t>
            </w:r>
          </w:p>
        </w:tc>
        <w:tc>
          <w:tcPr>
            <w:tcW w:w="2229" w:type="dxa"/>
          </w:tcPr>
          <w:p w14:paraId="55E09F3A"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hAnsi="Times New Roman" w:cs="Times New Roman"/>
              </w:rPr>
              <w:t>“More Than Money: Correlation among Worker Demographics, Motivations, and Participation in Online Labor Market”</w:t>
            </w:r>
          </w:p>
        </w:tc>
        <w:tc>
          <w:tcPr>
            <w:tcW w:w="1289" w:type="dxa"/>
          </w:tcPr>
          <w:p w14:paraId="254944C5"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Quantitative</w:t>
            </w:r>
          </w:p>
        </w:tc>
        <w:tc>
          <w:tcPr>
            <w:tcW w:w="1934" w:type="dxa"/>
          </w:tcPr>
          <w:p w14:paraId="06E00519"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Positivist </w:t>
            </w:r>
          </w:p>
        </w:tc>
        <w:tc>
          <w:tcPr>
            <w:tcW w:w="2538" w:type="dxa"/>
          </w:tcPr>
          <w:p w14:paraId="5B30472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Purposive sampling used may not align with generalization intended and made in the study. However, the size of data is considerably large which is ideal for quantitative study that attempts to generalize findings.</w:t>
            </w:r>
          </w:p>
        </w:tc>
        <w:tc>
          <w:tcPr>
            <w:tcW w:w="1131" w:type="dxa"/>
          </w:tcPr>
          <w:p w14:paraId="66269069"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Objective reality assumed</w:t>
            </w:r>
          </w:p>
        </w:tc>
        <w:tc>
          <w:tcPr>
            <w:tcW w:w="2066" w:type="dxa"/>
          </w:tcPr>
          <w:p w14:paraId="707F05E6"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Ethical issues not addressed</w:t>
            </w:r>
          </w:p>
        </w:tc>
      </w:tr>
      <w:tr w:rsidR="00707D19" w:rsidRPr="00E9317F" w14:paraId="6561FFC1" w14:textId="77777777">
        <w:tc>
          <w:tcPr>
            <w:tcW w:w="447" w:type="dxa"/>
          </w:tcPr>
          <w:p w14:paraId="5D72612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3</w:t>
            </w:r>
          </w:p>
        </w:tc>
        <w:tc>
          <w:tcPr>
            <w:tcW w:w="1542" w:type="dxa"/>
          </w:tcPr>
          <w:p w14:paraId="08060FE7" w14:textId="77777777" w:rsidR="00707D19" w:rsidRPr="00660FC2" w:rsidRDefault="005775BA" w:rsidP="000850CB">
            <w:pPr>
              <w:pStyle w:val="Normal1"/>
              <w:jc w:val="both"/>
              <w:rPr>
                <w:rFonts w:ascii="Times New Roman" w:eastAsia="Tahoma" w:hAnsi="Times New Roman" w:cs="Times New Roman"/>
              </w:rPr>
            </w:pPr>
            <w:proofErr w:type="spellStart"/>
            <w:r w:rsidRPr="00660FC2">
              <w:rPr>
                <w:rFonts w:ascii="Times New Roman" w:eastAsia="Tahoma" w:hAnsi="Times New Roman" w:cs="Times New Roman"/>
              </w:rPr>
              <w:t>Burbano</w:t>
            </w:r>
            <w:proofErr w:type="spellEnd"/>
            <w:r w:rsidRPr="00660FC2">
              <w:rPr>
                <w:rFonts w:ascii="Times New Roman" w:eastAsia="Tahoma" w:hAnsi="Times New Roman" w:cs="Times New Roman"/>
              </w:rPr>
              <w:t xml:space="preserve"> (2019)</w:t>
            </w:r>
          </w:p>
        </w:tc>
        <w:tc>
          <w:tcPr>
            <w:tcW w:w="2229" w:type="dxa"/>
          </w:tcPr>
          <w:p w14:paraId="6B9CD89F" w14:textId="676FAB97" w:rsidR="00707D19" w:rsidRPr="00660FC2" w:rsidRDefault="005775BA" w:rsidP="000850CB">
            <w:pPr>
              <w:pStyle w:val="Normal1"/>
              <w:jc w:val="both"/>
              <w:rPr>
                <w:rFonts w:ascii="Times New Roman" w:eastAsia="Tahoma" w:hAnsi="Times New Roman" w:cs="Times New Roman"/>
              </w:rPr>
            </w:pPr>
            <w:r w:rsidRPr="00660FC2">
              <w:rPr>
                <w:rFonts w:ascii="Times New Roman" w:hAnsi="Times New Roman" w:cs="Times New Roman"/>
              </w:rPr>
              <w:t xml:space="preserve">“Gig Workers to Do More by Doing Good: Field Experimental Evidence </w:t>
            </w:r>
            <w:r w:rsidR="003D55FC" w:rsidRPr="00660FC2">
              <w:rPr>
                <w:rFonts w:ascii="Times New Roman" w:hAnsi="Times New Roman" w:cs="Times New Roman"/>
              </w:rPr>
              <w:t>from</w:t>
            </w:r>
            <w:r w:rsidRPr="00660FC2">
              <w:rPr>
                <w:rFonts w:ascii="Times New Roman" w:hAnsi="Times New Roman" w:cs="Times New Roman"/>
              </w:rPr>
              <w:t xml:space="preserve"> Online Platform Labor Marketplaces”</w:t>
            </w:r>
          </w:p>
        </w:tc>
        <w:tc>
          <w:tcPr>
            <w:tcW w:w="1289" w:type="dxa"/>
          </w:tcPr>
          <w:p w14:paraId="7B2F4571"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Quantitative </w:t>
            </w:r>
          </w:p>
        </w:tc>
        <w:tc>
          <w:tcPr>
            <w:tcW w:w="1934" w:type="dxa"/>
          </w:tcPr>
          <w:p w14:paraId="5F87FFA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Positivist </w:t>
            </w:r>
          </w:p>
        </w:tc>
        <w:tc>
          <w:tcPr>
            <w:tcW w:w="2538" w:type="dxa"/>
          </w:tcPr>
          <w:p w14:paraId="7F679064"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Empiricism epistemology observed</w:t>
            </w:r>
          </w:p>
        </w:tc>
        <w:tc>
          <w:tcPr>
            <w:tcW w:w="1131" w:type="dxa"/>
          </w:tcPr>
          <w:p w14:paraId="431B4DA8"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Objective reality assumed</w:t>
            </w:r>
          </w:p>
        </w:tc>
        <w:tc>
          <w:tcPr>
            <w:tcW w:w="2066" w:type="dxa"/>
          </w:tcPr>
          <w:p w14:paraId="097EED4B"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Ethical issues not addressed.</w:t>
            </w:r>
          </w:p>
        </w:tc>
      </w:tr>
      <w:tr w:rsidR="00707D19" w:rsidRPr="00E9317F" w14:paraId="2A44B0C8" w14:textId="77777777">
        <w:tc>
          <w:tcPr>
            <w:tcW w:w="447" w:type="dxa"/>
          </w:tcPr>
          <w:p w14:paraId="7B9D8113"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4</w:t>
            </w:r>
          </w:p>
        </w:tc>
        <w:tc>
          <w:tcPr>
            <w:tcW w:w="1542" w:type="dxa"/>
          </w:tcPr>
          <w:p w14:paraId="646DC0AB" w14:textId="783A3F6E" w:rsidR="00707D19" w:rsidRPr="00660FC2" w:rsidRDefault="003D55FC" w:rsidP="000850CB">
            <w:pPr>
              <w:pStyle w:val="Normal1"/>
              <w:jc w:val="both"/>
              <w:rPr>
                <w:rFonts w:ascii="Times New Roman" w:eastAsia="Tahoma" w:hAnsi="Times New Roman" w:cs="Times New Roman"/>
              </w:rPr>
            </w:pPr>
            <w:r w:rsidRPr="00660FC2">
              <w:rPr>
                <w:rFonts w:ascii="Times New Roman" w:eastAsia="Tahoma" w:hAnsi="Times New Roman" w:cs="Times New Roman"/>
              </w:rPr>
              <w:t>Dunn (</w:t>
            </w:r>
            <w:r w:rsidR="005775BA" w:rsidRPr="00660FC2">
              <w:rPr>
                <w:rFonts w:ascii="Times New Roman" w:eastAsia="Tahoma" w:hAnsi="Times New Roman" w:cs="Times New Roman"/>
              </w:rPr>
              <w:t>2020)</w:t>
            </w:r>
          </w:p>
        </w:tc>
        <w:tc>
          <w:tcPr>
            <w:tcW w:w="2229" w:type="dxa"/>
          </w:tcPr>
          <w:p w14:paraId="6185493E"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hAnsi="Times New Roman" w:cs="Times New Roman"/>
              </w:rPr>
              <w:t>“Making gigs work: digital platforms, job quality and worker motivations”</w:t>
            </w:r>
          </w:p>
        </w:tc>
        <w:tc>
          <w:tcPr>
            <w:tcW w:w="1289" w:type="dxa"/>
          </w:tcPr>
          <w:p w14:paraId="5157C9A8"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Qualitative</w:t>
            </w:r>
          </w:p>
        </w:tc>
        <w:tc>
          <w:tcPr>
            <w:tcW w:w="1934" w:type="dxa"/>
          </w:tcPr>
          <w:p w14:paraId="2FE00EB8"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Post-positivist</w:t>
            </w:r>
          </w:p>
        </w:tc>
        <w:tc>
          <w:tcPr>
            <w:tcW w:w="2538" w:type="dxa"/>
          </w:tcPr>
          <w:p w14:paraId="41A176C5"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Constructivism observed</w:t>
            </w:r>
          </w:p>
        </w:tc>
        <w:tc>
          <w:tcPr>
            <w:tcW w:w="1131" w:type="dxa"/>
          </w:tcPr>
          <w:p w14:paraId="6A5639CE"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Subjective reality assumed</w:t>
            </w:r>
          </w:p>
        </w:tc>
        <w:tc>
          <w:tcPr>
            <w:tcW w:w="2066" w:type="dxa"/>
          </w:tcPr>
          <w:p w14:paraId="08F496AA"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Ethical issues centered on limitation of study representation</w:t>
            </w:r>
          </w:p>
        </w:tc>
      </w:tr>
      <w:tr w:rsidR="00707D19" w:rsidRPr="00E9317F" w14:paraId="07B7F5FE" w14:textId="77777777">
        <w:tc>
          <w:tcPr>
            <w:tcW w:w="447" w:type="dxa"/>
          </w:tcPr>
          <w:p w14:paraId="283EA4E6"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5</w:t>
            </w:r>
          </w:p>
        </w:tc>
        <w:tc>
          <w:tcPr>
            <w:tcW w:w="1542" w:type="dxa"/>
          </w:tcPr>
          <w:p w14:paraId="0648E6E5"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Karlsson and </w:t>
            </w:r>
            <w:proofErr w:type="spellStart"/>
            <w:r w:rsidRPr="00660FC2">
              <w:rPr>
                <w:rFonts w:ascii="Times New Roman" w:eastAsia="Tahoma" w:hAnsi="Times New Roman" w:cs="Times New Roman"/>
              </w:rPr>
              <w:t>Wranne</w:t>
            </w:r>
            <w:proofErr w:type="spellEnd"/>
            <w:r w:rsidRPr="00660FC2">
              <w:rPr>
                <w:rFonts w:ascii="Times New Roman" w:eastAsia="Tahoma" w:hAnsi="Times New Roman" w:cs="Times New Roman"/>
              </w:rPr>
              <w:t xml:space="preserve"> (2019)</w:t>
            </w:r>
          </w:p>
        </w:tc>
        <w:tc>
          <w:tcPr>
            <w:tcW w:w="2229" w:type="dxa"/>
          </w:tcPr>
          <w:p w14:paraId="35CEA2C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hAnsi="Times New Roman" w:cs="Times New Roman"/>
              </w:rPr>
              <w:t xml:space="preserve">“Motivation in the Gig Economy: A Case Study of Gig Workers </w:t>
            </w:r>
            <w:r w:rsidRPr="00660FC2">
              <w:rPr>
                <w:rFonts w:ascii="Times New Roman" w:hAnsi="Times New Roman" w:cs="Times New Roman"/>
              </w:rPr>
              <w:lastRenderedPageBreak/>
              <w:t>in the IT and Business Consulting Industry”</w:t>
            </w:r>
          </w:p>
        </w:tc>
        <w:tc>
          <w:tcPr>
            <w:tcW w:w="1289" w:type="dxa"/>
          </w:tcPr>
          <w:p w14:paraId="53477FFD"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lastRenderedPageBreak/>
              <w:t>Qualitative</w:t>
            </w:r>
          </w:p>
        </w:tc>
        <w:tc>
          <w:tcPr>
            <w:tcW w:w="1934" w:type="dxa"/>
          </w:tcPr>
          <w:p w14:paraId="7905E2A0"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Post-positivist</w:t>
            </w:r>
          </w:p>
        </w:tc>
        <w:tc>
          <w:tcPr>
            <w:tcW w:w="2538" w:type="dxa"/>
          </w:tcPr>
          <w:p w14:paraId="71D40C88"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Interpretivism stated. </w:t>
            </w:r>
          </w:p>
        </w:tc>
        <w:tc>
          <w:tcPr>
            <w:tcW w:w="1131" w:type="dxa"/>
          </w:tcPr>
          <w:p w14:paraId="6EF1B9B6"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Subjective reality assumed</w:t>
            </w:r>
          </w:p>
        </w:tc>
        <w:tc>
          <w:tcPr>
            <w:tcW w:w="2066" w:type="dxa"/>
          </w:tcPr>
          <w:p w14:paraId="4A6E6225"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Ethical (confidentiality) issues discussed. </w:t>
            </w:r>
          </w:p>
        </w:tc>
      </w:tr>
      <w:tr w:rsidR="00707D19" w:rsidRPr="00E9317F" w14:paraId="50CA8740" w14:textId="77777777">
        <w:tc>
          <w:tcPr>
            <w:tcW w:w="447" w:type="dxa"/>
          </w:tcPr>
          <w:p w14:paraId="3764CEDE"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6</w:t>
            </w:r>
          </w:p>
        </w:tc>
        <w:tc>
          <w:tcPr>
            <w:tcW w:w="1542" w:type="dxa"/>
          </w:tcPr>
          <w:p w14:paraId="3160D9F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Prabowo et al. (2019)</w:t>
            </w:r>
          </w:p>
        </w:tc>
        <w:tc>
          <w:tcPr>
            <w:tcW w:w="2229" w:type="dxa"/>
          </w:tcPr>
          <w:p w14:paraId="6B969EDC"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w:t>
            </w:r>
            <w:r w:rsidRPr="00660FC2">
              <w:rPr>
                <w:rFonts w:ascii="Times New Roman" w:hAnsi="Times New Roman" w:cs="Times New Roman"/>
              </w:rPr>
              <w:t>Does Gamification Motivate Gig Workers? A Critical Issue in Ride-Sharing Industries”</w:t>
            </w:r>
          </w:p>
        </w:tc>
        <w:tc>
          <w:tcPr>
            <w:tcW w:w="1289" w:type="dxa"/>
          </w:tcPr>
          <w:p w14:paraId="0C595EBA"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Quantitative</w:t>
            </w:r>
          </w:p>
        </w:tc>
        <w:tc>
          <w:tcPr>
            <w:tcW w:w="1934" w:type="dxa"/>
          </w:tcPr>
          <w:p w14:paraId="5B93C256"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Non-positivist</w:t>
            </w:r>
          </w:p>
        </w:tc>
        <w:tc>
          <w:tcPr>
            <w:tcW w:w="2538" w:type="dxa"/>
          </w:tcPr>
          <w:p w14:paraId="4E9342FF"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Assumption knowledge as contingent. </w:t>
            </w:r>
            <w:hyperlink r:id="rId9">
              <w:proofErr w:type="spellStart"/>
              <w:r w:rsidRPr="00660FC2">
                <w:rPr>
                  <w:rFonts w:ascii="Times New Roman" w:eastAsia="Tahoma" w:hAnsi="Times New Roman" w:cs="Times New Roman"/>
                  <w:color w:val="000000"/>
                  <w:highlight w:val="white"/>
                </w:rPr>
                <w:t>Coherentism</w:t>
              </w:r>
              <w:proofErr w:type="spellEnd"/>
            </w:hyperlink>
            <w:r w:rsidRPr="00660FC2">
              <w:rPr>
                <w:rFonts w:ascii="Times New Roman" w:eastAsia="Tahoma" w:hAnsi="Times New Roman" w:cs="Times New Roman"/>
              </w:rPr>
              <w:t xml:space="preserve"> observed. The author posited that the results of the study when combined with similar study conducted using a qualitative approach will bring usable results.</w:t>
            </w:r>
          </w:p>
        </w:tc>
        <w:tc>
          <w:tcPr>
            <w:tcW w:w="1131" w:type="dxa"/>
          </w:tcPr>
          <w:p w14:paraId="027DFDBE"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Subjective reality assumed.</w:t>
            </w:r>
          </w:p>
        </w:tc>
        <w:tc>
          <w:tcPr>
            <w:tcW w:w="2066" w:type="dxa"/>
          </w:tcPr>
          <w:p w14:paraId="367C11FA"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Ethical issues not addressed</w:t>
            </w:r>
          </w:p>
        </w:tc>
      </w:tr>
      <w:tr w:rsidR="00707D19" w:rsidRPr="00E9317F" w14:paraId="15F1F342" w14:textId="77777777">
        <w:tc>
          <w:tcPr>
            <w:tcW w:w="447" w:type="dxa"/>
          </w:tcPr>
          <w:p w14:paraId="04B39485" w14:textId="77777777" w:rsidR="00707D19" w:rsidRPr="00660FC2" w:rsidRDefault="005775BA" w:rsidP="000850CB">
            <w:pPr>
              <w:pStyle w:val="Normal1"/>
              <w:jc w:val="both"/>
              <w:rPr>
                <w:rFonts w:ascii="Times New Roman" w:hAnsi="Times New Roman" w:cs="Times New Roman"/>
              </w:rPr>
            </w:pPr>
            <w:r w:rsidRPr="00660FC2">
              <w:rPr>
                <w:rFonts w:ascii="Times New Roman" w:hAnsi="Times New Roman" w:cs="Times New Roman"/>
              </w:rPr>
              <w:t>7</w:t>
            </w:r>
          </w:p>
        </w:tc>
        <w:tc>
          <w:tcPr>
            <w:tcW w:w="1542" w:type="dxa"/>
          </w:tcPr>
          <w:p w14:paraId="785565DD" w14:textId="77777777" w:rsidR="00707D19" w:rsidRPr="00660FC2" w:rsidRDefault="009D65A1" w:rsidP="000850CB">
            <w:pPr>
              <w:pStyle w:val="Normal1"/>
              <w:jc w:val="both"/>
              <w:rPr>
                <w:rFonts w:ascii="Times New Roman" w:eastAsia="Tahoma" w:hAnsi="Times New Roman" w:cs="Times New Roman"/>
              </w:rPr>
            </w:pPr>
            <w:hyperlink r:id="rId10">
              <w:proofErr w:type="spellStart"/>
              <w:r w:rsidR="005775BA" w:rsidRPr="00660FC2">
                <w:rPr>
                  <w:rFonts w:ascii="Times New Roman" w:eastAsia="Tahoma" w:hAnsi="Times New Roman" w:cs="Times New Roman"/>
                  <w:color w:val="282828"/>
                  <w:highlight w:val="white"/>
                </w:rPr>
                <w:t>Rosenblat</w:t>
              </w:r>
              <w:proofErr w:type="spellEnd"/>
            </w:hyperlink>
            <w:r w:rsidR="005775BA" w:rsidRPr="00660FC2">
              <w:rPr>
                <w:rFonts w:ascii="Times New Roman" w:eastAsia="Tahoma" w:hAnsi="Times New Roman" w:cs="Times New Roman"/>
              </w:rPr>
              <w:t xml:space="preserve"> (2016)</w:t>
            </w:r>
          </w:p>
        </w:tc>
        <w:tc>
          <w:tcPr>
            <w:tcW w:w="2229" w:type="dxa"/>
          </w:tcPr>
          <w:p w14:paraId="7F31CE49"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w:t>
            </w:r>
            <w:r w:rsidRPr="00660FC2">
              <w:rPr>
                <w:rFonts w:ascii="Times New Roman" w:hAnsi="Times New Roman" w:cs="Times New Roman"/>
              </w:rPr>
              <w:t>What Motivates Gig Economy Workers”</w:t>
            </w:r>
          </w:p>
        </w:tc>
        <w:tc>
          <w:tcPr>
            <w:tcW w:w="1289" w:type="dxa"/>
          </w:tcPr>
          <w:p w14:paraId="34C3C23A"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qualitative</w:t>
            </w:r>
          </w:p>
        </w:tc>
        <w:tc>
          <w:tcPr>
            <w:tcW w:w="1934" w:type="dxa"/>
          </w:tcPr>
          <w:p w14:paraId="54FF00B6"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Post-positivist</w:t>
            </w:r>
          </w:p>
        </w:tc>
        <w:tc>
          <w:tcPr>
            <w:tcW w:w="2538" w:type="dxa"/>
          </w:tcPr>
          <w:p w14:paraId="55CB378F"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Interpretivism observed</w:t>
            </w:r>
          </w:p>
        </w:tc>
        <w:tc>
          <w:tcPr>
            <w:tcW w:w="1131" w:type="dxa"/>
          </w:tcPr>
          <w:p w14:paraId="701F42EF"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Subjective reality assumed</w:t>
            </w:r>
          </w:p>
        </w:tc>
        <w:tc>
          <w:tcPr>
            <w:tcW w:w="2066" w:type="dxa"/>
          </w:tcPr>
          <w:p w14:paraId="7A57D0CB"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Ethical issues not addressed</w:t>
            </w:r>
          </w:p>
        </w:tc>
      </w:tr>
      <w:tr w:rsidR="00707D19" w:rsidRPr="00E9317F" w14:paraId="0EE3A432" w14:textId="77777777">
        <w:tc>
          <w:tcPr>
            <w:tcW w:w="447" w:type="dxa"/>
          </w:tcPr>
          <w:p w14:paraId="7E0DFA06"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8</w:t>
            </w:r>
          </w:p>
        </w:tc>
        <w:tc>
          <w:tcPr>
            <w:tcW w:w="1542" w:type="dxa"/>
          </w:tcPr>
          <w:p w14:paraId="793DAA38" w14:textId="19BE968B" w:rsidR="00707D19" w:rsidRPr="00660FC2" w:rsidRDefault="005775BA" w:rsidP="000850CB">
            <w:pPr>
              <w:pStyle w:val="Normal1"/>
              <w:jc w:val="both"/>
              <w:rPr>
                <w:rFonts w:ascii="Times New Roman" w:eastAsia="Tahoma" w:hAnsi="Times New Roman" w:cs="Times New Roman"/>
              </w:rPr>
            </w:pPr>
            <w:proofErr w:type="spellStart"/>
            <w:r w:rsidRPr="00660FC2">
              <w:rPr>
                <w:rFonts w:ascii="Times New Roman" w:eastAsia="Tahoma" w:hAnsi="Times New Roman" w:cs="Times New Roman"/>
              </w:rPr>
              <w:t>Dahlez</w:t>
            </w:r>
            <w:proofErr w:type="spellEnd"/>
            <w:r w:rsidRPr="00660FC2">
              <w:rPr>
                <w:rFonts w:ascii="Times New Roman" w:eastAsia="Tahoma" w:hAnsi="Times New Roman" w:cs="Times New Roman"/>
              </w:rPr>
              <w:t xml:space="preserve"> </w:t>
            </w:r>
            <w:r w:rsidR="003D55FC" w:rsidRPr="00660FC2">
              <w:rPr>
                <w:rFonts w:ascii="Times New Roman" w:eastAsia="Tahoma" w:hAnsi="Times New Roman" w:cs="Times New Roman"/>
              </w:rPr>
              <w:t>et al. (</w:t>
            </w:r>
            <w:r w:rsidRPr="00660FC2">
              <w:rPr>
                <w:rFonts w:ascii="Times New Roman" w:eastAsia="Tahoma" w:hAnsi="Times New Roman" w:cs="Times New Roman"/>
              </w:rPr>
              <w:t>2017)</w:t>
            </w:r>
          </w:p>
        </w:tc>
        <w:tc>
          <w:tcPr>
            <w:tcW w:w="2229" w:type="dxa"/>
          </w:tcPr>
          <w:p w14:paraId="4DB811DE"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hAnsi="Times New Roman" w:cs="Times New Roman"/>
              </w:rPr>
              <w:t>“Effect of Work Characteristics on Motivation and Job Satisfaction for Self-Employed ICT Freelancers in the Gaza Strip”</w:t>
            </w:r>
          </w:p>
        </w:tc>
        <w:tc>
          <w:tcPr>
            <w:tcW w:w="1289" w:type="dxa"/>
          </w:tcPr>
          <w:p w14:paraId="29923E4D"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 xml:space="preserve">Quantitative </w:t>
            </w:r>
          </w:p>
        </w:tc>
        <w:tc>
          <w:tcPr>
            <w:tcW w:w="1934" w:type="dxa"/>
          </w:tcPr>
          <w:p w14:paraId="6A6CE2D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Positivist</w:t>
            </w:r>
          </w:p>
        </w:tc>
        <w:tc>
          <w:tcPr>
            <w:tcW w:w="2538" w:type="dxa"/>
          </w:tcPr>
          <w:p w14:paraId="6E474E42"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Interpretivism observed</w:t>
            </w:r>
          </w:p>
        </w:tc>
        <w:tc>
          <w:tcPr>
            <w:tcW w:w="1131" w:type="dxa"/>
          </w:tcPr>
          <w:p w14:paraId="4092395B"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Objective reality assumed</w:t>
            </w:r>
          </w:p>
        </w:tc>
        <w:tc>
          <w:tcPr>
            <w:tcW w:w="2066" w:type="dxa"/>
          </w:tcPr>
          <w:p w14:paraId="44AF29CE"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Ethical issues not addressed</w:t>
            </w:r>
          </w:p>
        </w:tc>
      </w:tr>
      <w:tr w:rsidR="00707D19" w:rsidRPr="00E9317F" w14:paraId="577BC39E" w14:textId="77777777">
        <w:tc>
          <w:tcPr>
            <w:tcW w:w="447" w:type="dxa"/>
          </w:tcPr>
          <w:p w14:paraId="4E1EDC45"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9</w:t>
            </w:r>
          </w:p>
        </w:tc>
        <w:tc>
          <w:tcPr>
            <w:tcW w:w="1542" w:type="dxa"/>
          </w:tcPr>
          <w:p w14:paraId="10F50F32" w14:textId="77777777" w:rsidR="00707D19" w:rsidRPr="00660FC2" w:rsidRDefault="005775BA" w:rsidP="000850CB">
            <w:pPr>
              <w:pStyle w:val="Normal1"/>
              <w:jc w:val="both"/>
              <w:rPr>
                <w:rFonts w:ascii="Times New Roman" w:eastAsia="Tahoma" w:hAnsi="Times New Roman" w:cs="Times New Roman"/>
              </w:rPr>
            </w:pPr>
            <w:proofErr w:type="spellStart"/>
            <w:r w:rsidRPr="00660FC2">
              <w:rPr>
                <w:rFonts w:ascii="Times New Roman" w:eastAsia="Tahoma" w:hAnsi="Times New Roman" w:cs="Times New Roman"/>
              </w:rPr>
              <w:t>Jabagi</w:t>
            </w:r>
            <w:proofErr w:type="spellEnd"/>
            <w:r w:rsidRPr="00660FC2">
              <w:rPr>
                <w:rFonts w:ascii="Times New Roman" w:eastAsia="Tahoma" w:hAnsi="Times New Roman" w:cs="Times New Roman"/>
              </w:rPr>
              <w:t xml:space="preserve"> et al. (2019)</w:t>
            </w:r>
          </w:p>
        </w:tc>
        <w:tc>
          <w:tcPr>
            <w:tcW w:w="2229" w:type="dxa"/>
          </w:tcPr>
          <w:p w14:paraId="2454B99F" w14:textId="77777777" w:rsidR="00707D19" w:rsidRPr="00660FC2" w:rsidRDefault="005775BA" w:rsidP="000850CB">
            <w:pPr>
              <w:pStyle w:val="Normal1"/>
              <w:jc w:val="both"/>
              <w:rPr>
                <w:rFonts w:ascii="Times New Roman" w:hAnsi="Times New Roman" w:cs="Times New Roman"/>
              </w:rPr>
            </w:pPr>
            <w:r w:rsidRPr="00660FC2">
              <w:rPr>
                <w:rFonts w:ascii="Times New Roman" w:hAnsi="Times New Roman" w:cs="Times New Roman"/>
              </w:rPr>
              <w:t>“Gig-workers’ motivation: thinking beyond carrots and sticks”</w:t>
            </w:r>
          </w:p>
        </w:tc>
        <w:tc>
          <w:tcPr>
            <w:tcW w:w="1289" w:type="dxa"/>
          </w:tcPr>
          <w:p w14:paraId="6161D509"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Qualitative</w:t>
            </w:r>
          </w:p>
        </w:tc>
        <w:tc>
          <w:tcPr>
            <w:tcW w:w="1934" w:type="dxa"/>
          </w:tcPr>
          <w:p w14:paraId="0136B707"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Post-positivist</w:t>
            </w:r>
          </w:p>
        </w:tc>
        <w:tc>
          <w:tcPr>
            <w:tcW w:w="2538" w:type="dxa"/>
          </w:tcPr>
          <w:p w14:paraId="2B184B94"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Constructivism observed</w:t>
            </w:r>
          </w:p>
        </w:tc>
        <w:tc>
          <w:tcPr>
            <w:tcW w:w="1131" w:type="dxa"/>
          </w:tcPr>
          <w:p w14:paraId="5E1843E8"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Subjective reality assumed</w:t>
            </w:r>
          </w:p>
        </w:tc>
        <w:tc>
          <w:tcPr>
            <w:tcW w:w="2066" w:type="dxa"/>
          </w:tcPr>
          <w:p w14:paraId="63F20A23" w14:textId="77777777" w:rsidR="00707D19" w:rsidRPr="00660FC2" w:rsidRDefault="005775BA" w:rsidP="000850CB">
            <w:pPr>
              <w:pStyle w:val="Normal1"/>
              <w:jc w:val="both"/>
              <w:rPr>
                <w:rFonts w:ascii="Times New Roman" w:eastAsia="Tahoma" w:hAnsi="Times New Roman" w:cs="Times New Roman"/>
              </w:rPr>
            </w:pPr>
            <w:r w:rsidRPr="00660FC2">
              <w:rPr>
                <w:rFonts w:ascii="Times New Roman" w:eastAsia="Tahoma" w:hAnsi="Times New Roman" w:cs="Times New Roman"/>
              </w:rPr>
              <w:t>Ethical issues not addressed</w:t>
            </w:r>
          </w:p>
        </w:tc>
      </w:tr>
    </w:tbl>
    <w:p w14:paraId="420C7B9C" w14:textId="77777777" w:rsidR="00707D19" w:rsidRPr="007B2704" w:rsidRDefault="00707D19" w:rsidP="007B2704">
      <w:pPr>
        <w:pStyle w:val="Normal1"/>
        <w:spacing w:after="0" w:line="480" w:lineRule="auto"/>
        <w:jc w:val="both"/>
        <w:rPr>
          <w:rFonts w:ascii="Times New Roman" w:eastAsia="Tahoma" w:hAnsi="Times New Roman" w:cs="Times New Roman"/>
          <w:sz w:val="24"/>
          <w:szCs w:val="24"/>
        </w:rPr>
      </w:pPr>
    </w:p>
    <w:p w14:paraId="73EEE922" w14:textId="77777777" w:rsidR="00707D19" w:rsidRPr="007B2704" w:rsidRDefault="00707D19" w:rsidP="007B2704">
      <w:pPr>
        <w:pStyle w:val="Normal1"/>
        <w:spacing w:after="0" w:line="480" w:lineRule="auto"/>
        <w:jc w:val="both"/>
        <w:rPr>
          <w:rFonts w:ascii="Times New Roman" w:eastAsia="Tahoma" w:hAnsi="Times New Roman" w:cs="Times New Roman"/>
          <w:sz w:val="24"/>
          <w:szCs w:val="24"/>
        </w:rPr>
      </w:pPr>
    </w:p>
    <w:p w14:paraId="2F72B8E9" w14:textId="77777777" w:rsidR="00707D19" w:rsidRPr="007B2704" w:rsidRDefault="00707D19" w:rsidP="007B2704">
      <w:pPr>
        <w:pStyle w:val="Normal1"/>
        <w:spacing w:after="0" w:line="480" w:lineRule="auto"/>
        <w:jc w:val="both"/>
        <w:rPr>
          <w:rFonts w:ascii="Times New Roman" w:eastAsia="Tahoma" w:hAnsi="Times New Roman" w:cs="Times New Roman"/>
          <w:sz w:val="24"/>
          <w:szCs w:val="24"/>
        </w:rPr>
      </w:pPr>
    </w:p>
    <w:p w14:paraId="5F2C8A59" w14:textId="77777777" w:rsidR="00707D19" w:rsidRPr="007B2704" w:rsidRDefault="00707D19" w:rsidP="007B2704">
      <w:pPr>
        <w:pStyle w:val="Normal1"/>
        <w:spacing w:after="0" w:line="480" w:lineRule="auto"/>
        <w:jc w:val="both"/>
        <w:rPr>
          <w:rFonts w:ascii="Times New Roman" w:eastAsia="Tahoma" w:hAnsi="Times New Roman" w:cs="Times New Roman"/>
          <w:sz w:val="24"/>
          <w:szCs w:val="24"/>
        </w:rPr>
      </w:pPr>
    </w:p>
    <w:p w14:paraId="4AC47204" w14:textId="77777777" w:rsidR="00707D19" w:rsidRPr="007B2704" w:rsidRDefault="00707D19" w:rsidP="007B2704">
      <w:pPr>
        <w:pStyle w:val="Normal1"/>
        <w:spacing w:after="0" w:line="480" w:lineRule="auto"/>
        <w:jc w:val="both"/>
        <w:rPr>
          <w:rFonts w:ascii="Times New Roman" w:eastAsia="Tahoma" w:hAnsi="Times New Roman" w:cs="Times New Roman"/>
          <w:sz w:val="24"/>
          <w:szCs w:val="24"/>
        </w:rPr>
      </w:pPr>
    </w:p>
    <w:p w14:paraId="6D56DCB1" w14:textId="77777777" w:rsidR="00707D19" w:rsidRPr="007B2704" w:rsidRDefault="00707D19" w:rsidP="007B2704">
      <w:pPr>
        <w:pStyle w:val="Normal1"/>
        <w:spacing w:after="0" w:line="480" w:lineRule="auto"/>
        <w:jc w:val="both"/>
        <w:rPr>
          <w:rFonts w:ascii="Times New Roman" w:eastAsia="Tahoma" w:hAnsi="Times New Roman" w:cs="Times New Roman"/>
          <w:sz w:val="24"/>
          <w:szCs w:val="24"/>
        </w:rPr>
        <w:sectPr w:rsidR="00707D19" w:rsidRPr="007B2704" w:rsidSect="00CF2BDD">
          <w:pgSz w:w="15840" w:h="12240" w:orient="landscape"/>
          <w:pgMar w:top="1440" w:right="1440" w:bottom="1440" w:left="1440" w:header="720" w:footer="720" w:gutter="0"/>
          <w:cols w:space="720"/>
          <w:docGrid w:linePitch="299"/>
        </w:sectPr>
      </w:pPr>
    </w:p>
    <w:p w14:paraId="385D58F4" w14:textId="77777777" w:rsidR="00707D19" w:rsidRPr="00F07C5D" w:rsidRDefault="005775BA" w:rsidP="007B2704">
      <w:pPr>
        <w:pStyle w:val="Normal1"/>
        <w:spacing w:after="0" w:line="480" w:lineRule="auto"/>
        <w:jc w:val="both"/>
        <w:rPr>
          <w:rFonts w:ascii="Times New Roman" w:eastAsia="Tahoma" w:hAnsi="Times New Roman" w:cs="Times New Roman"/>
          <w:b/>
          <w:sz w:val="28"/>
          <w:szCs w:val="28"/>
        </w:rPr>
      </w:pPr>
      <w:r w:rsidRPr="00F07C5D">
        <w:rPr>
          <w:rFonts w:ascii="Times New Roman" w:eastAsia="Tahoma" w:hAnsi="Times New Roman" w:cs="Times New Roman"/>
          <w:b/>
          <w:sz w:val="28"/>
          <w:szCs w:val="28"/>
        </w:rPr>
        <w:lastRenderedPageBreak/>
        <w:t>Factors influencing Gig workers’ motivation</w:t>
      </w:r>
    </w:p>
    <w:p w14:paraId="702A5CC8"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Abubakar and </w:t>
      </w:r>
      <w:proofErr w:type="spellStart"/>
      <w:r w:rsidRPr="00F07C5D">
        <w:rPr>
          <w:rFonts w:ascii="Times New Roman" w:eastAsia="Tahoma" w:hAnsi="Times New Roman" w:cs="Times New Roman"/>
          <w:sz w:val="28"/>
          <w:szCs w:val="28"/>
        </w:rPr>
        <w:t>Shneikat</w:t>
      </w:r>
      <w:proofErr w:type="spellEnd"/>
      <w:r w:rsidRPr="00F07C5D">
        <w:rPr>
          <w:rFonts w:ascii="Times New Roman" w:eastAsia="Tahoma" w:hAnsi="Times New Roman" w:cs="Times New Roman"/>
          <w:sz w:val="28"/>
          <w:szCs w:val="28"/>
        </w:rPr>
        <w:t xml:space="preserve"> (2017) also </w:t>
      </w:r>
      <w:r w:rsidR="00B4799B" w:rsidRPr="00F07C5D">
        <w:rPr>
          <w:rFonts w:ascii="Times New Roman" w:eastAsia="Tahoma" w:hAnsi="Times New Roman" w:cs="Times New Roman"/>
          <w:sz w:val="28"/>
          <w:szCs w:val="28"/>
        </w:rPr>
        <w:t>investigated factors</w:t>
      </w:r>
      <w:r w:rsidRPr="00F07C5D">
        <w:rPr>
          <w:rFonts w:ascii="Times New Roman" w:eastAsia="Tahoma" w:hAnsi="Times New Roman" w:cs="Times New Roman"/>
          <w:sz w:val="28"/>
          <w:szCs w:val="28"/>
        </w:rPr>
        <w:t xml:space="preserve"> motivating individuals to engage in online freelancing work in Turkey, in a cross-section survey research. Findings revealed that consideration for work-family balance, flexibility, autonomy, low barrier to entry, and opportunity for self-development are the major motivators into participation in the Gig economy.</w:t>
      </w:r>
    </w:p>
    <w:p w14:paraId="24366430" w14:textId="640C503B" w:rsidR="00707D19" w:rsidRPr="00F07C5D" w:rsidRDefault="005775BA" w:rsidP="007B2704">
      <w:pPr>
        <w:pStyle w:val="Normal1"/>
        <w:spacing w:after="0" w:line="480" w:lineRule="auto"/>
        <w:ind w:firstLine="720"/>
        <w:jc w:val="both"/>
        <w:rPr>
          <w:rFonts w:ascii="Times New Roman" w:eastAsia="Tahoma" w:hAnsi="Times New Roman" w:cs="Times New Roman"/>
          <w:i/>
          <w:sz w:val="28"/>
          <w:szCs w:val="28"/>
        </w:rPr>
      </w:pPr>
      <w:r w:rsidRPr="00915616">
        <w:rPr>
          <w:rFonts w:ascii="Times New Roman" w:hAnsi="Times New Roman" w:cs="Times New Roman"/>
          <w:sz w:val="28"/>
          <w:szCs w:val="28"/>
        </w:rPr>
        <w:t xml:space="preserve">From the epistemological point of view the Abubakar and </w:t>
      </w:r>
      <w:proofErr w:type="spellStart"/>
      <w:r w:rsidRPr="00915616">
        <w:rPr>
          <w:rFonts w:ascii="Times New Roman" w:hAnsi="Times New Roman" w:cs="Times New Roman"/>
          <w:sz w:val="28"/>
          <w:szCs w:val="28"/>
        </w:rPr>
        <w:t>Schneikat</w:t>
      </w:r>
      <w:proofErr w:type="spellEnd"/>
      <w:r w:rsidRPr="00915616">
        <w:rPr>
          <w:rFonts w:ascii="Times New Roman" w:hAnsi="Times New Roman" w:cs="Times New Roman"/>
          <w:sz w:val="28"/>
          <w:szCs w:val="28"/>
        </w:rPr>
        <w:t xml:space="preserve"> study is found wanting as not epistemology is stated or can be plausibly inferred from the study. Besides, the author tricked the study participants into participating in the study which is questionable on ethical grounds. Although the author later explained to the participants the </w:t>
      </w:r>
      <w:r w:rsidR="00EA68A7" w:rsidRPr="00915616">
        <w:rPr>
          <w:rFonts w:ascii="Times New Roman" w:hAnsi="Times New Roman" w:cs="Times New Roman"/>
          <w:sz w:val="28"/>
          <w:szCs w:val="28"/>
        </w:rPr>
        <w:t>reason,</w:t>
      </w:r>
      <w:r w:rsidRPr="00915616">
        <w:rPr>
          <w:rFonts w:ascii="Times New Roman" w:hAnsi="Times New Roman" w:cs="Times New Roman"/>
          <w:sz w:val="28"/>
          <w:szCs w:val="28"/>
        </w:rPr>
        <w:t xml:space="preserve"> he had done that and offered to compensate the participants, such acts can negatively affect access to data from human subjects in future studies</w:t>
      </w:r>
      <w:r w:rsidRPr="00F07C5D">
        <w:rPr>
          <w:rFonts w:ascii="Times New Roman" w:eastAsia="Tahoma" w:hAnsi="Times New Roman" w:cs="Times New Roman"/>
          <w:i/>
          <w:sz w:val="28"/>
          <w:szCs w:val="28"/>
        </w:rPr>
        <w:t>.</w:t>
      </w:r>
    </w:p>
    <w:p w14:paraId="69503E0C" w14:textId="3B2EA4DF" w:rsidR="00C579A9" w:rsidRPr="00436221" w:rsidRDefault="005775BA" w:rsidP="00C579A9">
      <w:pPr>
        <w:spacing w:line="480" w:lineRule="auto"/>
        <w:rPr>
          <w:rFonts w:ascii="Times New Roman" w:hAnsi="Times New Roman" w:cs="Times New Roman"/>
          <w:sz w:val="28"/>
          <w:szCs w:val="28"/>
        </w:rPr>
      </w:pPr>
      <w:r w:rsidRPr="00F07C5D">
        <w:rPr>
          <w:rFonts w:ascii="Times New Roman" w:eastAsia="Tahoma" w:hAnsi="Times New Roman" w:cs="Times New Roman"/>
          <w:sz w:val="28"/>
          <w:szCs w:val="28"/>
        </w:rPr>
        <w:t xml:space="preserve">Chen et al. (2019) examined the relationship between Gig workers’ </w:t>
      </w:r>
      <w:r w:rsidR="00EA68A7" w:rsidRPr="00F07C5D">
        <w:rPr>
          <w:rFonts w:ascii="Times New Roman" w:eastAsia="Tahoma" w:hAnsi="Times New Roman" w:cs="Times New Roman"/>
          <w:sz w:val="28"/>
          <w:szCs w:val="28"/>
        </w:rPr>
        <w:t>demographics, participation</w:t>
      </w:r>
      <w:r w:rsidRPr="00F07C5D">
        <w:rPr>
          <w:rFonts w:ascii="Times New Roman" w:eastAsia="Tahoma" w:hAnsi="Times New Roman" w:cs="Times New Roman"/>
          <w:sz w:val="28"/>
          <w:szCs w:val="28"/>
        </w:rPr>
        <w:t xml:space="preserve"> in the online </w:t>
      </w:r>
      <w:r w:rsidR="00332E96" w:rsidRPr="00F07C5D">
        <w:rPr>
          <w:rFonts w:ascii="Times New Roman" w:eastAsia="Tahoma" w:hAnsi="Times New Roman" w:cs="Times New Roman"/>
          <w:sz w:val="28"/>
          <w:szCs w:val="28"/>
        </w:rPr>
        <w:t>labo</w:t>
      </w:r>
      <w:r w:rsidR="00355CEF">
        <w:rPr>
          <w:rFonts w:ascii="Times New Roman" w:eastAsia="Tahoma" w:hAnsi="Times New Roman" w:cs="Times New Roman"/>
          <w:sz w:val="28"/>
          <w:szCs w:val="28"/>
        </w:rPr>
        <w:t>u</w:t>
      </w:r>
      <w:r w:rsidR="00332E96" w:rsidRPr="00F07C5D">
        <w:rPr>
          <w:rFonts w:ascii="Times New Roman" w:eastAsia="Tahoma" w:hAnsi="Times New Roman" w:cs="Times New Roman"/>
          <w:sz w:val="28"/>
          <w:szCs w:val="28"/>
        </w:rPr>
        <w:t>r</w:t>
      </w:r>
      <w:r w:rsidRPr="00F07C5D">
        <w:rPr>
          <w:rFonts w:ascii="Times New Roman" w:eastAsia="Tahoma" w:hAnsi="Times New Roman" w:cs="Times New Roman"/>
          <w:sz w:val="28"/>
          <w:szCs w:val="28"/>
        </w:rPr>
        <w:t xml:space="preserve"> market and their motivation. The</w:t>
      </w:r>
      <w:r w:rsidR="00C579A9" w:rsidRPr="00436221">
        <w:rPr>
          <w:rFonts w:ascii="Times New Roman" w:hAnsi="Times New Roman" w:cs="Times New Roman"/>
          <w:sz w:val="28"/>
          <w:szCs w:val="28"/>
        </w:rPr>
        <w:t xml:space="preserve"> Chen et al. study assumed objective reality ontologically, but the purposive sampling used may undermine the use to which the study findings can potentially be put. For instance, despite the large data size used, generalization of the research findings may not be plausible on account of non-probability sampling used in the study. Study ethics was not also addressed which undermines the study quality.</w:t>
      </w:r>
    </w:p>
    <w:p w14:paraId="55AE3EE8" w14:textId="46693078" w:rsidR="00E963CE" w:rsidRPr="00F07C5D" w:rsidRDefault="00EA68A7" w:rsidP="007B2704">
      <w:pPr>
        <w:pStyle w:val="Normal1"/>
        <w:spacing w:after="0" w:line="480" w:lineRule="auto"/>
        <w:ind w:firstLine="720"/>
        <w:jc w:val="both"/>
        <w:rPr>
          <w:rFonts w:ascii="Times New Roman" w:eastAsia="Tahoma" w:hAnsi="Times New Roman" w:cs="Times New Roman"/>
          <w:i/>
          <w:sz w:val="28"/>
          <w:szCs w:val="28"/>
        </w:rPr>
      </w:pPr>
      <w:r w:rsidRPr="00F07C5D">
        <w:rPr>
          <w:rFonts w:ascii="Times New Roman" w:eastAsia="Tahoma" w:hAnsi="Times New Roman" w:cs="Times New Roman"/>
          <w:sz w:val="28"/>
          <w:szCs w:val="28"/>
        </w:rPr>
        <w:lastRenderedPageBreak/>
        <w:t>study also</w:t>
      </w:r>
      <w:r w:rsidR="005775BA" w:rsidRPr="00F07C5D">
        <w:rPr>
          <w:rFonts w:ascii="Times New Roman" w:eastAsia="Tahoma" w:hAnsi="Times New Roman" w:cs="Times New Roman"/>
          <w:sz w:val="28"/>
          <w:szCs w:val="28"/>
        </w:rPr>
        <w:t xml:space="preserve"> employed cross-section survey research design. Workers’ demographics including income sources (fewer income sources</w:t>
      </w:r>
      <w:r w:rsidRPr="00F07C5D">
        <w:rPr>
          <w:rFonts w:ascii="Times New Roman" w:eastAsia="Tahoma" w:hAnsi="Times New Roman" w:cs="Times New Roman"/>
          <w:sz w:val="28"/>
          <w:szCs w:val="28"/>
        </w:rPr>
        <w:t>),</w:t>
      </w:r>
      <w:r w:rsidR="005775BA" w:rsidRPr="00F07C5D">
        <w:rPr>
          <w:rFonts w:ascii="Times New Roman" w:eastAsia="Tahoma" w:hAnsi="Times New Roman" w:cs="Times New Roman"/>
          <w:sz w:val="28"/>
          <w:szCs w:val="28"/>
        </w:rPr>
        <w:t xml:space="preserve"> education (those with lower education levels), age (older) were found to positively correlate with motivation to work in the Gig economy.</w:t>
      </w:r>
      <w:r w:rsidR="005775BA" w:rsidRPr="00F07C5D">
        <w:rPr>
          <w:rFonts w:ascii="Times New Roman" w:eastAsia="Tahoma" w:hAnsi="Times New Roman" w:cs="Times New Roman"/>
          <w:sz w:val="28"/>
          <w:szCs w:val="28"/>
        </w:rPr>
        <w:tab/>
      </w:r>
    </w:p>
    <w:p w14:paraId="3A3B15DB"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07C23865"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proofErr w:type="spellStart"/>
      <w:r w:rsidRPr="00F07C5D">
        <w:rPr>
          <w:rFonts w:ascii="Times New Roman" w:eastAsia="Tahoma" w:hAnsi="Times New Roman" w:cs="Times New Roman"/>
          <w:sz w:val="28"/>
          <w:szCs w:val="28"/>
        </w:rPr>
        <w:t>Burbano</w:t>
      </w:r>
      <w:proofErr w:type="spellEnd"/>
      <w:r w:rsidRPr="00F07C5D">
        <w:rPr>
          <w:rFonts w:ascii="Times New Roman" w:eastAsia="Tahoma" w:hAnsi="Times New Roman" w:cs="Times New Roman"/>
          <w:sz w:val="28"/>
          <w:szCs w:val="28"/>
        </w:rPr>
        <w:t xml:space="preserve"> (2019) examined charitable giving by employers as motivators of Gig workers in a quasi-experimental study. The study findings revealed that information sharing about charitable giving and closeness between Gig workers and their employers influence how motivated the Gig workers will be to carry out certain tasks. </w:t>
      </w:r>
    </w:p>
    <w:p w14:paraId="40FA3942" w14:textId="77777777" w:rsidR="00707D19" w:rsidRPr="00140D25" w:rsidRDefault="005775BA" w:rsidP="00140D25">
      <w:pPr>
        <w:spacing w:line="480" w:lineRule="auto"/>
        <w:rPr>
          <w:rFonts w:ascii="Times New Roman" w:hAnsi="Times New Roman" w:cs="Times New Roman"/>
          <w:sz w:val="28"/>
          <w:szCs w:val="28"/>
        </w:rPr>
      </w:pPr>
      <w:r w:rsidRPr="00140D25">
        <w:rPr>
          <w:rFonts w:ascii="Times New Roman" w:hAnsi="Times New Roman" w:cs="Times New Roman"/>
          <w:sz w:val="28"/>
          <w:szCs w:val="28"/>
        </w:rPr>
        <w:t xml:space="preserve">The </w:t>
      </w:r>
      <w:proofErr w:type="spellStart"/>
      <w:r w:rsidRPr="00140D25">
        <w:rPr>
          <w:rFonts w:ascii="Times New Roman" w:hAnsi="Times New Roman" w:cs="Times New Roman"/>
          <w:sz w:val="28"/>
          <w:szCs w:val="28"/>
        </w:rPr>
        <w:t>Burbano</w:t>
      </w:r>
      <w:proofErr w:type="spellEnd"/>
      <w:r w:rsidRPr="00140D25">
        <w:rPr>
          <w:rFonts w:ascii="Times New Roman" w:hAnsi="Times New Roman" w:cs="Times New Roman"/>
          <w:sz w:val="28"/>
          <w:szCs w:val="28"/>
        </w:rPr>
        <w:t xml:space="preserve"> study appears to plausibly align the research method (quantitative) with the right epistemology (empiricism) and ontology (objective reality) but failed to address the issue of ethics. The author may need to review the ethical stand of the study to improve its quality.</w:t>
      </w:r>
    </w:p>
    <w:p w14:paraId="5A736627" w14:textId="442ED879" w:rsidR="00707D19" w:rsidRPr="00F07C5D" w:rsidRDefault="00B87D50"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Dunn (</w:t>
      </w:r>
      <w:r w:rsidR="005775BA" w:rsidRPr="00F07C5D">
        <w:rPr>
          <w:rFonts w:ascii="Times New Roman" w:eastAsia="Tahoma" w:hAnsi="Times New Roman" w:cs="Times New Roman"/>
          <w:sz w:val="28"/>
          <w:szCs w:val="28"/>
        </w:rPr>
        <w:t xml:space="preserve">2020), in a survey research design, </w:t>
      </w:r>
      <w:r w:rsidR="00140D25" w:rsidRPr="00F07C5D">
        <w:rPr>
          <w:rFonts w:ascii="Times New Roman" w:eastAsia="Tahoma" w:hAnsi="Times New Roman" w:cs="Times New Roman"/>
          <w:sz w:val="28"/>
          <w:szCs w:val="28"/>
        </w:rPr>
        <w:t>examined worker</w:t>
      </w:r>
      <w:r w:rsidR="005775BA" w:rsidRPr="00F07C5D">
        <w:rPr>
          <w:rFonts w:ascii="Times New Roman" w:eastAsia="Tahoma" w:hAnsi="Times New Roman" w:cs="Times New Roman"/>
          <w:sz w:val="28"/>
          <w:szCs w:val="28"/>
        </w:rPr>
        <w:t>-centric factors influencing Gig workers motivation in the United States. The study observed orientation to Gig work (as temporary or permanent pursuit) as influencers of the Gig workers motivation.  Gig workers were classified into (</w:t>
      </w:r>
      <w:proofErr w:type="spellStart"/>
      <w:r w:rsidR="00E33909">
        <w:rPr>
          <w:rFonts w:ascii="Times New Roman" w:eastAsia="Tahoma" w:hAnsi="Times New Roman" w:cs="Times New Roman"/>
          <w:sz w:val="28"/>
          <w:szCs w:val="28"/>
        </w:rPr>
        <w:t>i</w:t>
      </w:r>
      <w:proofErr w:type="spellEnd"/>
      <w:r w:rsidR="005775BA" w:rsidRPr="00F07C5D">
        <w:rPr>
          <w:rFonts w:ascii="Times New Roman" w:eastAsia="Tahoma" w:hAnsi="Times New Roman" w:cs="Times New Roman"/>
          <w:sz w:val="28"/>
          <w:szCs w:val="28"/>
        </w:rPr>
        <w:t xml:space="preserve">) Searchers, (ii) Lifers, (iii) </w:t>
      </w:r>
      <w:r w:rsidR="00EA68A7" w:rsidRPr="00F07C5D">
        <w:rPr>
          <w:rFonts w:ascii="Times New Roman" w:eastAsia="Tahoma" w:hAnsi="Times New Roman" w:cs="Times New Roman"/>
          <w:sz w:val="28"/>
          <w:szCs w:val="28"/>
        </w:rPr>
        <w:t>Short timers</w:t>
      </w:r>
      <w:r w:rsidR="005775BA" w:rsidRPr="00F07C5D">
        <w:rPr>
          <w:rFonts w:ascii="Times New Roman" w:eastAsia="Tahoma" w:hAnsi="Times New Roman" w:cs="Times New Roman"/>
          <w:sz w:val="28"/>
          <w:szCs w:val="28"/>
        </w:rPr>
        <w:t>, (iv) long rangers and (v</w:t>
      </w:r>
      <w:r w:rsidR="00C524B0">
        <w:rPr>
          <w:rFonts w:ascii="Times New Roman" w:eastAsia="Tahoma" w:hAnsi="Times New Roman" w:cs="Times New Roman"/>
          <w:sz w:val="28"/>
          <w:szCs w:val="28"/>
        </w:rPr>
        <w:t>)</w:t>
      </w:r>
      <w:r w:rsidR="005775BA" w:rsidRPr="00F07C5D">
        <w:rPr>
          <w:rFonts w:ascii="Times New Roman" w:eastAsia="Tahoma" w:hAnsi="Times New Roman" w:cs="Times New Roman"/>
          <w:sz w:val="28"/>
          <w:szCs w:val="28"/>
        </w:rPr>
        <w:t xml:space="preserve"> Dabblers. The searchers, according to the author</w:t>
      </w:r>
      <w:r w:rsidR="00843A1E" w:rsidRPr="00F07C5D">
        <w:rPr>
          <w:rFonts w:ascii="Times New Roman" w:eastAsia="Tahoma" w:hAnsi="Times New Roman" w:cs="Times New Roman"/>
          <w:sz w:val="28"/>
          <w:szCs w:val="28"/>
        </w:rPr>
        <w:t>, are</w:t>
      </w:r>
      <w:r w:rsidR="005775BA" w:rsidRPr="00F07C5D">
        <w:rPr>
          <w:rFonts w:ascii="Times New Roman" w:eastAsia="Tahoma" w:hAnsi="Times New Roman" w:cs="Times New Roman"/>
          <w:sz w:val="28"/>
          <w:szCs w:val="28"/>
        </w:rPr>
        <w:t xml:space="preserve"> unemployed or people that have been out of employment for a long term </w:t>
      </w:r>
      <w:r w:rsidR="005775BA" w:rsidRPr="00F07C5D">
        <w:rPr>
          <w:rFonts w:ascii="Times New Roman" w:eastAsia="Tahoma" w:hAnsi="Times New Roman" w:cs="Times New Roman"/>
          <w:sz w:val="28"/>
          <w:szCs w:val="28"/>
        </w:rPr>
        <w:lastRenderedPageBreak/>
        <w:t xml:space="preserve">who are desperately searching for a permanent job but engaged in Gig work temporarily to solve precarious financial needs. The searchers depend heavily on income from Gig work. Unlike the searchers, the lifers engage in Gig on a </w:t>
      </w:r>
      <w:r w:rsidR="00EA68A7" w:rsidRPr="00F07C5D">
        <w:rPr>
          <w:rFonts w:ascii="Times New Roman" w:eastAsia="Tahoma" w:hAnsi="Times New Roman" w:cs="Times New Roman"/>
          <w:sz w:val="28"/>
          <w:szCs w:val="28"/>
        </w:rPr>
        <w:t>long-term</w:t>
      </w:r>
      <w:r w:rsidR="005775BA" w:rsidRPr="00F07C5D">
        <w:rPr>
          <w:rFonts w:ascii="Times New Roman" w:eastAsia="Tahoma" w:hAnsi="Times New Roman" w:cs="Times New Roman"/>
          <w:sz w:val="28"/>
          <w:szCs w:val="28"/>
        </w:rPr>
        <w:t xml:space="preserve"> basis seeking for Gig opportunities to maximize </w:t>
      </w:r>
      <w:r w:rsidR="00EA68A7" w:rsidRPr="00F07C5D">
        <w:rPr>
          <w:rFonts w:ascii="Times New Roman" w:eastAsia="Tahoma" w:hAnsi="Times New Roman" w:cs="Times New Roman"/>
          <w:sz w:val="28"/>
          <w:szCs w:val="28"/>
        </w:rPr>
        <w:t>earnings in</w:t>
      </w:r>
      <w:r w:rsidR="005775BA" w:rsidRPr="00F07C5D">
        <w:rPr>
          <w:rFonts w:ascii="Times New Roman" w:eastAsia="Tahoma" w:hAnsi="Times New Roman" w:cs="Times New Roman"/>
          <w:sz w:val="28"/>
          <w:szCs w:val="28"/>
        </w:rPr>
        <w:t xml:space="preserve"> the Gig economy.  The </w:t>
      </w:r>
      <w:r w:rsidR="00EA68A7" w:rsidRPr="00F07C5D">
        <w:rPr>
          <w:rFonts w:ascii="Times New Roman" w:eastAsia="Tahoma" w:hAnsi="Times New Roman" w:cs="Times New Roman"/>
          <w:sz w:val="28"/>
          <w:szCs w:val="28"/>
        </w:rPr>
        <w:t>short timers</w:t>
      </w:r>
      <w:r w:rsidR="005775BA" w:rsidRPr="00F07C5D">
        <w:rPr>
          <w:rFonts w:ascii="Times New Roman" w:eastAsia="Tahoma" w:hAnsi="Times New Roman" w:cs="Times New Roman"/>
          <w:sz w:val="28"/>
          <w:szCs w:val="28"/>
        </w:rPr>
        <w:t xml:space="preserve"> engage in Gig as a means of earning extra income. They do not depend substantially on earnings extra income. They do not depend substantially on earnings from </w:t>
      </w:r>
      <w:r w:rsidR="00EA68A7" w:rsidRPr="00F07C5D">
        <w:rPr>
          <w:rFonts w:ascii="Times New Roman" w:eastAsia="Tahoma" w:hAnsi="Times New Roman" w:cs="Times New Roman"/>
          <w:sz w:val="28"/>
          <w:szCs w:val="28"/>
        </w:rPr>
        <w:t>Gig work</w:t>
      </w:r>
      <w:r w:rsidR="005775BA" w:rsidRPr="00F07C5D">
        <w:rPr>
          <w:rFonts w:ascii="Times New Roman" w:eastAsia="Tahoma" w:hAnsi="Times New Roman" w:cs="Times New Roman"/>
          <w:sz w:val="28"/>
          <w:szCs w:val="28"/>
        </w:rPr>
        <w:t>. The long rangers are like the searchers but are seeking Gig work as supplementary income means to take care of their precarious financial burden.</w:t>
      </w:r>
    </w:p>
    <w:p w14:paraId="1822C375" w14:textId="49C402B1" w:rsidR="00707D19" w:rsidRPr="00B16B1B" w:rsidRDefault="005775BA" w:rsidP="00721341">
      <w:pPr>
        <w:spacing w:line="480" w:lineRule="auto"/>
        <w:rPr>
          <w:rFonts w:ascii="Times New Roman" w:hAnsi="Times New Roman" w:cs="Times New Roman"/>
          <w:sz w:val="28"/>
          <w:szCs w:val="28"/>
        </w:rPr>
      </w:pPr>
      <w:r w:rsidRPr="00B16B1B">
        <w:rPr>
          <w:rFonts w:ascii="Times New Roman" w:hAnsi="Times New Roman" w:cs="Times New Roman"/>
          <w:sz w:val="28"/>
          <w:szCs w:val="28"/>
        </w:rPr>
        <w:t xml:space="preserve">Dunn’s study appears to have a proper research method linked with the right epistemology (constructivism) and ontology (subjective reality). The study also addressed study ethics. On this basis, the study appears to conform to theories on plausible links between epistemology, </w:t>
      </w:r>
      <w:r w:rsidR="00EA68A7" w:rsidRPr="00B16B1B">
        <w:rPr>
          <w:rFonts w:ascii="Times New Roman" w:hAnsi="Times New Roman" w:cs="Times New Roman"/>
          <w:sz w:val="28"/>
          <w:szCs w:val="28"/>
        </w:rPr>
        <w:t>ontology,</w:t>
      </w:r>
      <w:r w:rsidRPr="00B16B1B">
        <w:rPr>
          <w:rFonts w:ascii="Times New Roman" w:hAnsi="Times New Roman" w:cs="Times New Roman"/>
          <w:sz w:val="28"/>
          <w:szCs w:val="28"/>
        </w:rPr>
        <w:t xml:space="preserve"> and research ethics.</w:t>
      </w:r>
    </w:p>
    <w:p w14:paraId="08B11874" w14:textId="4F7E4B51"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Karlsson and </w:t>
      </w:r>
      <w:proofErr w:type="spellStart"/>
      <w:r w:rsidRPr="00F07C5D">
        <w:rPr>
          <w:rFonts w:ascii="Times New Roman" w:eastAsia="Tahoma" w:hAnsi="Times New Roman" w:cs="Times New Roman"/>
          <w:sz w:val="28"/>
          <w:szCs w:val="28"/>
        </w:rPr>
        <w:t>Wranne</w:t>
      </w:r>
      <w:proofErr w:type="spellEnd"/>
      <w:r w:rsidRPr="00F07C5D">
        <w:rPr>
          <w:rFonts w:ascii="Times New Roman" w:eastAsia="Tahoma" w:hAnsi="Times New Roman" w:cs="Times New Roman"/>
          <w:sz w:val="28"/>
          <w:szCs w:val="28"/>
        </w:rPr>
        <w:t xml:space="preserve"> (2019) examined motivation among Gig workers in the IT and Business consultancy industry with specific focus on factors motivating them to work in the Gig economy. The study employed survey research design and obtained data from Gig workers in the industry through cross-section semi-structured interviews. Findings revealed that independence and opportunity for self-development were the significant factors motivating the workers to embrace working in the Gig economy. The independence factor was decomposed into having a choice in selecting the project to do, when to do it and not having to take orders from </w:t>
      </w:r>
      <w:r w:rsidRPr="00F07C5D">
        <w:rPr>
          <w:rFonts w:ascii="Times New Roman" w:eastAsia="Tahoma" w:hAnsi="Times New Roman" w:cs="Times New Roman"/>
          <w:sz w:val="28"/>
          <w:szCs w:val="28"/>
        </w:rPr>
        <w:lastRenderedPageBreak/>
        <w:t>superiors. The development factor was categorized into opportunity to learn new things and take on new challenges. The authors situate the motivation of the Gig workers in the traditional need for achievement, self-</w:t>
      </w:r>
      <w:r w:rsidR="00EA68A7" w:rsidRPr="00F07C5D">
        <w:rPr>
          <w:rFonts w:ascii="Times New Roman" w:eastAsia="Tahoma" w:hAnsi="Times New Roman" w:cs="Times New Roman"/>
          <w:sz w:val="28"/>
          <w:szCs w:val="28"/>
        </w:rPr>
        <w:t>efficacy,</w:t>
      </w:r>
      <w:r w:rsidRPr="00F07C5D">
        <w:rPr>
          <w:rFonts w:ascii="Times New Roman" w:eastAsia="Tahoma" w:hAnsi="Times New Roman" w:cs="Times New Roman"/>
          <w:sz w:val="28"/>
          <w:szCs w:val="28"/>
        </w:rPr>
        <w:t xml:space="preserve"> and locus of control.</w:t>
      </w:r>
    </w:p>
    <w:p w14:paraId="0D03CF6B" w14:textId="07546AB2" w:rsidR="00707D19" w:rsidRPr="00F07C5D" w:rsidRDefault="005775BA" w:rsidP="007B2704">
      <w:pPr>
        <w:pStyle w:val="Normal1"/>
        <w:spacing w:after="0" w:line="480" w:lineRule="auto"/>
        <w:ind w:firstLine="720"/>
        <w:jc w:val="both"/>
        <w:rPr>
          <w:rFonts w:ascii="Times New Roman" w:eastAsia="Tahoma" w:hAnsi="Times New Roman" w:cs="Times New Roman"/>
          <w:i/>
          <w:sz w:val="28"/>
          <w:szCs w:val="28"/>
        </w:rPr>
      </w:pPr>
      <w:r w:rsidRPr="00E94106">
        <w:rPr>
          <w:rFonts w:ascii="Times New Roman" w:hAnsi="Times New Roman" w:cs="Times New Roman"/>
          <w:sz w:val="28"/>
          <w:szCs w:val="28"/>
        </w:rPr>
        <w:t xml:space="preserve">Karlsson and </w:t>
      </w:r>
      <w:proofErr w:type="spellStart"/>
      <w:r w:rsidRPr="00E94106">
        <w:rPr>
          <w:rFonts w:ascii="Times New Roman" w:hAnsi="Times New Roman" w:cs="Times New Roman"/>
          <w:sz w:val="28"/>
          <w:szCs w:val="28"/>
        </w:rPr>
        <w:t>Wranne’s</w:t>
      </w:r>
      <w:proofErr w:type="spellEnd"/>
      <w:r w:rsidRPr="00E94106">
        <w:rPr>
          <w:rFonts w:ascii="Times New Roman" w:hAnsi="Times New Roman" w:cs="Times New Roman"/>
          <w:sz w:val="28"/>
          <w:szCs w:val="28"/>
        </w:rPr>
        <w:t xml:space="preserve"> study was based on interpretivist epistemology. In terms of the study’s ontological orientation, subjective reality was assumed. Also, the authors appreciably addressed study ethics by ensuring that privacy of the respondents is protected through double-blind anonymity procedur</w:t>
      </w:r>
      <w:r w:rsidR="00031D2B">
        <w:rPr>
          <w:rFonts w:ascii="Times New Roman" w:hAnsi="Times New Roman" w:cs="Times New Roman"/>
          <w:sz w:val="28"/>
          <w:szCs w:val="28"/>
        </w:rPr>
        <w:t>e.</w:t>
      </w:r>
    </w:p>
    <w:p w14:paraId="6638F4F7"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Prabowo et al. (2019) assessed the impact of </w:t>
      </w:r>
      <w:r w:rsidR="009B4916" w:rsidRPr="00F07C5D">
        <w:rPr>
          <w:rFonts w:ascii="Times New Roman" w:eastAsia="Tahoma" w:hAnsi="Times New Roman" w:cs="Times New Roman"/>
          <w:sz w:val="28"/>
          <w:szCs w:val="28"/>
        </w:rPr>
        <w:t>gamification (</w:t>
      </w:r>
      <w:r w:rsidRPr="00F07C5D">
        <w:rPr>
          <w:rFonts w:ascii="Times New Roman" w:eastAsia="Tahoma" w:hAnsi="Times New Roman" w:cs="Times New Roman"/>
          <w:sz w:val="28"/>
          <w:szCs w:val="28"/>
        </w:rPr>
        <w:t>or ratings accumulation for services rendered) on Gig worker’s motivation in a survey research design. Results revealed that gamification has a significant impact on extrinsic but not on intrinsic motivation of the Gig workers.</w:t>
      </w:r>
    </w:p>
    <w:p w14:paraId="321A914E" w14:textId="77777777" w:rsidR="00707D19" w:rsidRPr="00031D2B" w:rsidRDefault="005775BA" w:rsidP="00031D2B">
      <w:pPr>
        <w:spacing w:line="480" w:lineRule="auto"/>
        <w:rPr>
          <w:rFonts w:ascii="Times New Roman" w:hAnsi="Times New Roman" w:cs="Times New Roman"/>
          <w:sz w:val="28"/>
          <w:szCs w:val="28"/>
        </w:rPr>
      </w:pPr>
      <w:r w:rsidRPr="00031D2B">
        <w:rPr>
          <w:rFonts w:ascii="Times New Roman" w:hAnsi="Times New Roman" w:cs="Times New Roman"/>
          <w:sz w:val="28"/>
          <w:szCs w:val="28"/>
        </w:rPr>
        <w:t xml:space="preserve">The Prabowo et al. did not address research ethics. The epistemology on which the study is based is </w:t>
      </w:r>
      <w:proofErr w:type="spellStart"/>
      <w:r w:rsidRPr="00031D2B">
        <w:rPr>
          <w:rFonts w:ascii="Times New Roman" w:hAnsi="Times New Roman" w:cs="Times New Roman"/>
          <w:sz w:val="28"/>
          <w:szCs w:val="28"/>
        </w:rPr>
        <w:t>coherentism</w:t>
      </w:r>
      <w:proofErr w:type="spellEnd"/>
      <w:r w:rsidRPr="00031D2B">
        <w:rPr>
          <w:rFonts w:ascii="Times New Roman" w:hAnsi="Times New Roman" w:cs="Times New Roman"/>
          <w:sz w:val="28"/>
          <w:szCs w:val="28"/>
        </w:rPr>
        <w:t>- an offshoot of contingent epistemology. Ontologically, the study assumed subjective reality. There appears to be no harmony between the research method (quantitative), the epistemology and ontology on which the study is based.</w:t>
      </w:r>
    </w:p>
    <w:p w14:paraId="4045348E" w14:textId="77777777" w:rsidR="00707D19" w:rsidRPr="00F07C5D" w:rsidRDefault="009D65A1" w:rsidP="007B2704">
      <w:pPr>
        <w:pStyle w:val="Normal1"/>
        <w:spacing w:after="0" w:line="480" w:lineRule="auto"/>
        <w:ind w:firstLine="720"/>
        <w:jc w:val="both"/>
        <w:rPr>
          <w:rFonts w:ascii="Times New Roman" w:eastAsia="Tahoma" w:hAnsi="Times New Roman" w:cs="Times New Roman"/>
          <w:sz w:val="28"/>
          <w:szCs w:val="28"/>
        </w:rPr>
      </w:pPr>
      <w:hyperlink r:id="rId11">
        <w:proofErr w:type="spellStart"/>
        <w:r w:rsidR="005775BA" w:rsidRPr="00F07C5D">
          <w:rPr>
            <w:rFonts w:ascii="Times New Roman" w:eastAsia="Tahoma" w:hAnsi="Times New Roman" w:cs="Times New Roman"/>
            <w:color w:val="282828"/>
            <w:sz w:val="28"/>
            <w:szCs w:val="28"/>
            <w:highlight w:val="white"/>
          </w:rPr>
          <w:t>Rosenblat</w:t>
        </w:r>
        <w:proofErr w:type="spellEnd"/>
      </w:hyperlink>
      <w:r w:rsidR="005775BA" w:rsidRPr="00F07C5D">
        <w:rPr>
          <w:rFonts w:ascii="Times New Roman" w:eastAsia="Tahoma" w:hAnsi="Times New Roman" w:cs="Times New Roman"/>
          <w:sz w:val="28"/>
          <w:szCs w:val="28"/>
        </w:rPr>
        <w:t xml:space="preserve"> (2016) reviewed the factors motivating workers in the hail riding industry’s Gig economy. The author classified the hail riders into part-time and full-time hail riders and examined specific motivators of each category of the hail riders. Findings revealed that while the part time hail riders are primarily motivated by </w:t>
      </w:r>
      <w:r w:rsidR="005775BA" w:rsidRPr="00F07C5D">
        <w:rPr>
          <w:rFonts w:ascii="Times New Roman" w:eastAsia="Tahoma" w:hAnsi="Times New Roman" w:cs="Times New Roman"/>
          <w:sz w:val="28"/>
          <w:szCs w:val="28"/>
        </w:rPr>
        <w:lastRenderedPageBreak/>
        <w:t>social factors, those in full time Gig services, economic factors including level of competition is their primary motivator to embrace hail riding Gig.</w:t>
      </w:r>
    </w:p>
    <w:p w14:paraId="39FDEF8C" w14:textId="28C549C5" w:rsidR="00707D19" w:rsidRPr="007B2BFF" w:rsidRDefault="005775BA" w:rsidP="007B2BFF">
      <w:pPr>
        <w:spacing w:line="480" w:lineRule="auto"/>
        <w:rPr>
          <w:rFonts w:ascii="Times New Roman" w:hAnsi="Times New Roman" w:cs="Times New Roman"/>
          <w:sz w:val="28"/>
          <w:szCs w:val="28"/>
        </w:rPr>
      </w:pPr>
      <w:r w:rsidRPr="007B2BFF">
        <w:rPr>
          <w:rFonts w:ascii="Times New Roman" w:hAnsi="Times New Roman" w:cs="Times New Roman"/>
          <w:sz w:val="28"/>
          <w:szCs w:val="28"/>
        </w:rPr>
        <w:t xml:space="preserve">The study conducted by </w:t>
      </w:r>
      <w:proofErr w:type="spellStart"/>
      <w:r w:rsidRPr="007B2BFF">
        <w:rPr>
          <w:rFonts w:ascii="Times New Roman" w:hAnsi="Times New Roman" w:cs="Times New Roman"/>
          <w:sz w:val="28"/>
          <w:szCs w:val="28"/>
        </w:rPr>
        <w:t>Rosenblat</w:t>
      </w:r>
      <w:proofErr w:type="spellEnd"/>
      <w:r w:rsidRPr="007B2BFF">
        <w:rPr>
          <w:rFonts w:ascii="Times New Roman" w:hAnsi="Times New Roman" w:cs="Times New Roman"/>
          <w:sz w:val="28"/>
          <w:szCs w:val="28"/>
        </w:rPr>
        <w:t xml:space="preserve"> is </w:t>
      </w:r>
      <w:r w:rsidR="008A5C11" w:rsidRPr="007B2BFF">
        <w:rPr>
          <w:rFonts w:ascii="Times New Roman" w:hAnsi="Times New Roman" w:cs="Times New Roman"/>
          <w:sz w:val="28"/>
          <w:szCs w:val="28"/>
        </w:rPr>
        <w:t>qualitative and</w:t>
      </w:r>
      <w:r w:rsidRPr="007B2BFF">
        <w:rPr>
          <w:rFonts w:ascii="Times New Roman" w:hAnsi="Times New Roman" w:cs="Times New Roman"/>
          <w:sz w:val="28"/>
          <w:szCs w:val="28"/>
        </w:rPr>
        <w:t xml:space="preserve"> situated within the interpretive epistemology. The ontological position that the author takes is subjective reality. Research ethics is not addressed in the study. The research method, </w:t>
      </w:r>
      <w:r w:rsidR="00B87D50" w:rsidRPr="007B2BFF">
        <w:rPr>
          <w:rFonts w:ascii="Times New Roman" w:hAnsi="Times New Roman" w:cs="Times New Roman"/>
          <w:sz w:val="28"/>
          <w:szCs w:val="28"/>
        </w:rPr>
        <w:t>epistemology,</w:t>
      </w:r>
      <w:r w:rsidRPr="007B2BFF">
        <w:rPr>
          <w:rFonts w:ascii="Times New Roman" w:hAnsi="Times New Roman" w:cs="Times New Roman"/>
          <w:sz w:val="28"/>
          <w:szCs w:val="28"/>
        </w:rPr>
        <w:t xml:space="preserve"> and ontology, however, appear to be coherent.</w:t>
      </w:r>
    </w:p>
    <w:p w14:paraId="5DDB9E08" w14:textId="69ED2ADD"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proofErr w:type="spellStart"/>
      <w:r w:rsidRPr="00F07C5D">
        <w:rPr>
          <w:rFonts w:ascii="Times New Roman" w:eastAsia="Tahoma" w:hAnsi="Times New Roman" w:cs="Times New Roman"/>
          <w:sz w:val="28"/>
          <w:szCs w:val="28"/>
        </w:rPr>
        <w:t>Dahlez</w:t>
      </w:r>
      <w:proofErr w:type="spellEnd"/>
      <w:r w:rsidRPr="00F07C5D">
        <w:rPr>
          <w:rFonts w:ascii="Times New Roman" w:eastAsia="Tahoma" w:hAnsi="Times New Roman" w:cs="Times New Roman"/>
          <w:sz w:val="28"/>
          <w:szCs w:val="28"/>
        </w:rPr>
        <w:t xml:space="preserve"> </w:t>
      </w:r>
      <w:r w:rsidR="00EA68A7" w:rsidRPr="00F07C5D">
        <w:rPr>
          <w:rFonts w:ascii="Times New Roman" w:eastAsia="Tahoma" w:hAnsi="Times New Roman" w:cs="Times New Roman"/>
          <w:sz w:val="28"/>
          <w:szCs w:val="28"/>
        </w:rPr>
        <w:t>et al. (</w:t>
      </w:r>
      <w:r w:rsidRPr="00F07C5D">
        <w:rPr>
          <w:rFonts w:ascii="Times New Roman" w:eastAsia="Tahoma" w:hAnsi="Times New Roman" w:cs="Times New Roman"/>
          <w:sz w:val="28"/>
          <w:szCs w:val="28"/>
        </w:rPr>
        <w:t xml:space="preserve">2017) examined how job characteristics including “autonomy, skill variety, task identity, task significance, and feedback” influence motivation of freelance workers in the ICT sector in the Gaza Strip.  The study was a survey using cross-sectional data obtained through a structured questionnaire. Findings revealed all the </w:t>
      </w:r>
      <w:r w:rsidR="00F27086" w:rsidRPr="00F07C5D">
        <w:rPr>
          <w:rFonts w:ascii="Times New Roman" w:eastAsia="Tahoma" w:hAnsi="Times New Roman" w:cs="Times New Roman"/>
          <w:sz w:val="28"/>
          <w:szCs w:val="28"/>
        </w:rPr>
        <w:t>job</w:t>
      </w:r>
      <w:r w:rsidRPr="00F07C5D">
        <w:rPr>
          <w:rFonts w:ascii="Times New Roman" w:eastAsia="Tahoma" w:hAnsi="Times New Roman" w:cs="Times New Roman"/>
          <w:sz w:val="28"/>
          <w:szCs w:val="28"/>
        </w:rPr>
        <w:t xml:space="preserve"> characteristics had a significant impact on the freelance workers’ motivation.</w:t>
      </w:r>
    </w:p>
    <w:p w14:paraId="4D4A8062" w14:textId="77777777" w:rsidR="00707D19" w:rsidRPr="00F27086" w:rsidRDefault="005775BA" w:rsidP="00F27086">
      <w:pPr>
        <w:spacing w:line="480" w:lineRule="auto"/>
        <w:rPr>
          <w:rFonts w:ascii="Times New Roman" w:hAnsi="Times New Roman" w:cs="Times New Roman"/>
          <w:sz w:val="28"/>
          <w:szCs w:val="28"/>
        </w:rPr>
      </w:pPr>
      <w:r w:rsidRPr="00F27086">
        <w:rPr>
          <w:rFonts w:ascii="Times New Roman" w:hAnsi="Times New Roman" w:cs="Times New Roman"/>
          <w:sz w:val="28"/>
          <w:szCs w:val="28"/>
        </w:rPr>
        <w:t xml:space="preserve">The </w:t>
      </w:r>
      <w:proofErr w:type="spellStart"/>
      <w:r w:rsidRPr="00F27086">
        <w:rPr>
          <w:rFonts w:ascii="Times New Roman" w:hAnsi="Times New Roman" w:cs="Times New Roman"/>
          <w:sz w:val="28"/>
          <w:szCs w:val="28"/>
        </w:rPr>
        <w:t>Dahlez</w:t>
      </w:r>
      <w:proofErr w:type="spellEnd"/>
      <w:r w:rsidRPr="00F27086">
        <w:rPr>
          <w:rFonts w:ascii="Times New Roman" w:hAnsi="Times New Roman" w:cs="Times New Roman"/>
          <w:sz w:val="28"/>
          <w:szCs w:val="28"/>
        </w:rPr>
        <w:t xml:space="preserve"> et al study is quantitative, also based on the interpretivism epistemology. The study’s ontological position is objective reality but devoid of discussion of research ethics.</w:t>
      </w:r>
    </w:p>
    <w:p w14:paraId="3E2C0386" w14:textId="77777777" w:rsidR="00707D19" w:rsidRPr="00F07C5D" w:rsidRDefault="005775BA" w:rsidP="00123B11">
      <w:pPr>
        <w:pStyle w:val="Normal1"/>
        <w:spacing w:after="0" w:line="480" w:lineRule="auto"/>
        <w:ind w:firstLine="720"/>
        <w:jc w:val="both"/>
        <w:rPr>
          <w:rFonts w:ascii="Times New Roman" w:eastAsia="Tahoma" w:hAnsi="Times New Roman" w:cs="Times New Roman"/>
          <w:sz w:val="28"/>
          <w:szCs w:val="28"/>
        </w:rPr>
      </w:pPr>
      <w:proofErr w:type="spellStart"/>
      <w:r w:rsidRPr="00F07C5D">
        <w:rPr>
          <w:rFonts w:ascii="Times New Roman" w:eastAsia="Tahoma" w:hAnsi="Times New Roman" w:cs="Times New Roman"/>
          <w:sz w:val="28"/>
          <w:szCs w:val="28"/>
        </w:rPr>
        <w:t>Jabagi</w:t>
      </w:r>
      <w:proofErr w:type="spellEnd"/>
      <w:r w:rsidRPr="00F07C5D">
        <w:rPr>
          <w:rFonts w:ascii="Times New Roman" w:eastAsia="Tahoma" w:hAnsi="Times New Roman" w:cs="Times New Roman"/>
          <w:sz w:val="28"/>
          <w:szCs w:val="28"/>
        </w:rPr>
        <w:t xml:space="preserve"> et al. (2019) examined factors motivating Gig workers in platform-mediated work settings. The study was conceptual. Findings successfully link the “design and levers of platform control” to Gig workers motivation. </w:t>
      </w:r>
    </w:p>
    <w:p w14:paraId="398FEFF1" w14:textId="77777777" w:rsidR="00707D19" w:rsidRPr="00123B11" w:rsidRDefault="005775BA" w:rsidP="00123B11">
      <w:pPr>
        <w:spacing w:line="480" w:lineRule="auto"/>
        <w:rPr>
          <w:rFonts w:ascii="Times New Roman" w:hAnsi="Times New Roman" w:cs="Times New Roman"/>
          <w:sz w:val="28"/>
          <w:szCs w:val="28"/>
        </w:rPr>
      </w:pPr>
      <w:proofErr w:type="spellStart"/>
      <w:r w:rsidRPr="00123B11">
        <w:rPr>
          <w:rFonts w:ascii="Times New Roman" w:hAnsi="Times New Roman" w:cs="Times New Roman"/>
          <w:sz w:val="28"/>
          <w:szCs w:val="28"/>
        </w:rPr>
        <w:lastRenderedPageBreak/>
        <w:t>Jabagi</w:t>
      </w:r>
      <w:proofErr w:type="spellEnd"/>
      <w:r w:rsidRPr="00123B11">
        <w:rPr>
          <w:rFonts w:ascii="Times New Roman" w:hAnsi="Times New Roman" w:cs="Times New Roman"/>
          <w:sz w:val="28"/>
          <w:szCs w:val="28"/>
        </w:rPr>
        <w:t xml:space="preserve"> et al employed a qualitative research method. It is based on the interpretivism epistemology. The study’s ontological position is subjective reality.  Research ethics is not addressed in the study.</w:t>
      </w:r>
    </w:p>
    <w:p w14:paraId="61F4B63B" w14:textId="77777777" w:rsidR="00707D19" w:rsidRPr="00F07C5D" w:rsidRDefault="005775BA" w:rsidP="00123B11">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Evidence in the reviewed studies on Gig workers motivation shows that demographic variables need for achievement, self-efficacy, opportunity for self-development, self-determination and locus of control are primary factors motivating Gig workers. The self-determination appears to be the more prominent factor influencing Gig workers' motivation to work in the Gig economy.</w:t>
      </w:r>
    </w:p>
    <w:p w14:paraId="03FFF2CB" w14:textId="77777777" w:rsidR="00707D19" w:rsidRPr="00F07C5D" w:rsidRDefault="00707D19" w:rsidP="007B2704">
      <w:pPr>
        <w:pStyle w:val="Normal1"/>
        <w:spacing w:after="0" w:line="480" w:lineRule="auto"/>
        <w:ind w:firstLine="720"/>
        <w:jc w:val="both"/>
        <w:rPr>
          <w:rFonts w:ascii="Times New Roman" w:eastAsia="Tahoma" w:hAnsi="Times New Roman" w:cs="Times New Roman"/>
          <w:sz w:val="28"/>
          <w:szCs w:val="28"/>
        </w:rPr>
      </w:pPr>
    </w:p>
    <w:p w14:paraId="0D1204CE"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074F0903"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7E197813"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322075C0"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2252228A"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4403CF2A"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612F5F97"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7172FBD2"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63338A91"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4B57D071"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02E44AE2"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0B196CB0"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696B5256"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55429921" w14:textId="77777777" w:rsidR="00707D19" w:rsidRPr="00F07C5D" w:rsidRDefault="00707D19" w:rsidP="007B2704">
      <w:pPr>
        <w:pStyle w:val="Normal1"/>
        <w:spacing w:after="0" w:line="480" w:lineRule="auto"/>
        <w:jc w:val="both"/>
        <w:rPr>
          <w:rFonts w:ascii="Times New Roman" w:eastAsia="Tahoma" w:hAnsi="Times New Roman" w:cs="Times New Roman"/>
          <w:sz w:val="28"/>
          <w:szCs w:val="28"/>
        </w:rPr>
      </w:pPr>
    </w:p>
    <w:p w14:paraId="76F9671E" w14:textId="398A52A1" w:rsidR="00707D19" w:rsidRPr="00F07C5D" w:rsidRDefault="005775BA" w:rsidP="00EE430B">
      <w:pPr>
        <w:pStyle w:val="Normal1"/>
        <w:spacing w:after="0" w:line="240" w:lineRule="auto"/>
        <w:jc w:val="center"/>
        <w:rPr>
          <w:rFonts w:ascii="Times New Roman" w:eastAsia="Tahoma" w:hAnsi="Times New Roman" w:cs="Times New Roman"/>
          <w:b/>
          <w:sz w:val="28"/>
          <w:szCs w:val="28"/>
        </w:rPr>
      </w:pPr>
      <w:r w:rsidRPr="00F07C5D">
        <w:rPr>
          <w:rFonts w:ascii="Times New Roman" w:eastAsia="Tahoma" w:hAnsi="Times New Roman" w:cs="Times New Roman"/>
          <w:b/>
          <w:sz w:val="28"/>
          <w:szCs w:val="28"/>
        </w:rPr>
        <w:t xml:space="preserve">A DETAILED DISCUSSION OF ONE OF THE RESEARCH STUDIES MENTIONED IN </w:t>
      </w:r>
      <w:r w:rsidR="00692543">
        <w:rPr>
          <w:rFonts w:ascii="Times New Roman" w:eastAsia="Tahoma" w:hAnsi="Times New Roman" w:cs="Times New Roman"/>
          <w:b/>
          <w:sz w:val="28"/>
          <w:szCs w:val="28"/>
        </w:rPr>
        <w:t xml:space="preserve">YOUR </w:t>
      </w:r>
      <w:r w:rsidRPr="00F07C5D">
        <w:rPr>
          <w:rFonts w:ascii="Times New Roman" w:eastAsia="Tahoma" w:hAnsi="Times New Roman" w:cs="Times New Roman"/>
          <w:b/>
          <w:sz w:val="28"/>
          <w:szCs w:val="28"/>
        </w:rPr>
        <w:t>LITERATURE REVIEW, FOCUSING ON RESEARCH PHILOSOPHY, ETHICS, RELIABILITY AND VALIDITY</w:t>
      </w:r>
      <w:r w:rsidR="00692543">
        <w:rPr>
          <w:rFonts w:ascii="Times New Roman" w:eastAsia="Tahoma" w:hAnsi="Times New Roman" w:cs="Times New Roman"/>
          <w:b/>
          <w:sz w:val="28"/>
          <w:szCs w:val="28"/>
        </w:rPr>
        <w:t>.</w:t>
      </w:r>
    </w:p>
    <w:p w14:paraId="58F5EBD3" w14:textId="77777777" w:rsidR="00707D19" w:rsidRPr="00F07C5D" w:rsidRDefault="00707D19" w:rsidP="007B2704">
      <w:pPr>
        <w:pStyle w:val="Normal1"/>
        <w:spacing w:after="0" w:line="480" w:lineRule="auto"/>
        <w:rPr>
          <w:rFonts w:ascii="Times New Roman" w:eastAsia="Tahoma" w:hAnsi="Times New Roman" w:cs="Times New Roman"/>
          <w:b/>
          <w:sz w:val="28"/>
          <w:szCs w:val="28"/>
        </w:rPr>
      </w:pPr>
    </w:p>
    <w:p w14:paraId="6D64D64A" w14:textId="5A477C3D" w:rsidR="00707D19" w:rsidRPr="00F07C5D" w:rsidRDefault="005775BA" w:rsidP="0088148A">
      <w:pPr>
        <w:pStyle w:val="Normal1"/>
        <w:spacing w:line="240" w:lineRule="auto"/>
        <w:jc w:val="both"/>
        <w:rPr>
          <w:rFonts w:ascii="Times New Roman" w:eastAsia="Times New Roman" w:hAnsi="Times New Roman" w:cs="Times New Roman"/>
          <w:sz w:val="28"/>
          <w:szCs w:val="28"/>
        </w:rPr>
      </w:pPr>
      <w:r w:rsidRPr="00F07C5D">
        <w:rPr>
          <w:rFonts w:ascii="Times New Roman" w:eastAsia="Tahoma" w:hAnsi="Times New Roman" w:cs="Times New Roman"/>
          <w:b/>
          <w:sz w:val="28"/>
          <w:szCs w:val="28"/>
        </w:rPr>
        <w:t xml:space="preserve">Study Selected: </w:t>
      </w:r>
      <w:r w:rsidRPr="00F07C5D">
        <w:rPr>
          <w:rFonts w:ascii="Times New Roman" w:eastAsia="Times New Roman" w:hAnsi="Times New Roman" w:cs="Times New Roman"/>
          <w:sz w:val="28"/>
          <w:szCs w:val="28"/>
        </w:rPr>
        <w:t>Dunn, M., 2020. Making gigs work: digital platforms, job quality and worker motivations. New Technology, Work and Employment</w:t>
      </w:r>
      <w:r w:rsidR="00B87D50">
        <w:rPr>
          <w:rFonts w:ascii="Times New Roman" w:eastAsia="Times New Roman" w:hAnsi="Times New Roman" w:cs="Times New Roman"/>
          <w:sz w:val="28"/>
          <w:szCs w:val="28"/>
        </w:rPr>
        <w:t>.</w:t>
      </w:r>
    </w:p>
    <w:p w14:paraId="507DD084" w14:textId="77777777" w:rsidR="00707D19" w:rsidRPr="00F07C5D" w:rsidRDefault="00707D19" w:rsidP="007B2704">
      <w:pPr>
        <w:pStyle w:val="Normal1"/>
        <w:spacing w:after="0" w:line="480" w:lineRule="auto"/>
        <w:rPr>
          <w:rFonts w:ascii="Times New Roman" w:eastAsia="Tahoma" w:hAnsi="Times New Roman" w:cs="Times New Roman"/>
          <w:b/>
          <w:sz w:val="28"/>
          <w:szCs w:val="28"/>
        </w:rPr>
      </w:pPr>
    </w:p>
    <w:p w14:paraId="05B526B5" w14:textId="77777777" w:rsidR="00707D19" w:rsidRPr="00F07C5D" w:rsidRDefault="005775BA" w:rsidP="007B2704">
      <w:pPr>
        <w:pStyle w:val="Normal1"/>
        <w:spacing w:after="0" w:line="480" w:lineRule="auto"/>
        <w:rPr>
          <w:rFonts w:ascii="Times New Roman" w:eastAsia="Tahoma" w:hAnsi="Times New Roman" w:cs="Times New Roman"/>
          <w:b/>
          <w:sz w:val="28"/>
          <w:szCs w:val="28"/>
        </w:rPr>
      </w:pPr>
      <w:r w:rsidRPr="00F07C5D">
        <w:rPr>
          <w:rFonts w:ascii="Times New Roman" w:eastAsia="Tahoma" w:hAnsi="Times New Roman" w:cs="Times New Roman"/>
          <w:b/>
          <w:sz w:val="28"/>
          <w:szCs w:val="28"/>
        </w:rPr>
        <w:t>Summary of the study</w:t>
      </w:r>
    </w:p>
    <w:p w14:paraId="119A9D90" w14:textId="42EB472B"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Out of the 9 studies that specifically addressed the factors motivating Gig workers’ motivation, </w:t>
      </w:r>
      <w:r w:rsidR="00C90183" w:rsidRPr="00F07C5D">
        <w:rPr>
          <w:rFonts w:ascii="Times New Roman" w:eastAsia="Tahoma" w:hAnsi="Times New Roman" w:cs="Times New Roman"/>
          <w:sz w:val="28"/>
          <w:szCs w:val="28"/>
        </w:rPr>
        <w:t>Dunn (</w:t>
      </w:r>
      <w:r w:rsidRPr="00F07C5D">
        <w:rPr>
          <w:rFonts w:ascii="Times New Roman" w:eastAsia="Tahoma" w:hAnsi="Times New Roman" w:cs="Times New Roman"/>
          <w:sz w:val="28"/>
          <w:szCs w:val="28"/>
        </w:rPr>
        <w:t xml:space="preserve">2020) appears to be the most profound. The author provides a typology of Gig workers and made plausible attempts to appraise factors motivating each of the categories of the Gig workers. Although the study addressed other issues including job quality and digital platform in the Gig economy, appreciable focus was given to the factors influencing motivation Gig workers within each typology. The typology of the Gig workers identified by the author includes the Searchers, Lifers, Short-timers, long </w:t>
      </w:r>
      <w:r w:rsidR="00B8046D" w:rsidRPr="00F07C5D">
        <w:rPr>
          <w:rFonts w:ascii="Times New Roman" w:eastAsia="Tahoma" w:hAnsi="Times New Roman" w:cs="Times New Roman"/>
          <w:sz w:val="28"/>
          <w:szCs w:val="28"/>
        </w:rPr>
        <w:t>rangers,</w:t>
      </w:r>
      <w:r w:rsidRPr="00F07C5D">
        <w:rPr>
          <w:rFonts w:ascii="Times New Roman" w:eastAsia="Tahoma" w:hAnsi="Times New Roman" w:cs="Times New Roman"/>
          <w:sz w:val="28"/>
          <w:szCs w:val="28"/>
        </w:rPr>
        <w:t xml:space="preserve"> and Dabblers. </w:t>
      </w:r>
    </w:p>
    <w:p w14:paraId="739B4C71" w14:textId="18B578ED"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The searchers, according to the author, are unemployed or individuals who have experienced long term unemployment. The searchers are desperately searching for permanent jobs but temporarily engage in Gig work to cater for pressing needs. </w:t>
      </w:r>
      <w:r w:rsidRPr="00F07C5D">
        <w:rPr>
          <w:rFonts w:ascii="Times New Roman" w:eastAsia="Tahoma" w:hAnsi="Times New Roman" w:cs="Times New Roman"/>
          <w:sz w:val="28"/>
          <w:szCs w:val="28"/>
        </w:rPr>
        <w:lastRenderedPageBreak/>
        <w:t xml:space="preserve">The searchers depend heavily on income from Gig work with the possibility of their motivation being tied to pay.  The long rangers are like the </w:t>
      </w:r>
      <w:r w:rsidR="00087902" w:rsidRPr="00F07C5D">
        <w:rPr>
          <w:rFonts w:ascii="Times New Roman" w:eastAsia="Tahoma" w:hAnsi="Times New Roman" w:cs="Times New Roman"/>
          <w:sz w:val="28"/>
          <w:szCs w:val="28"/>
        </w:rPr>
        <w:t>searchers seeking</w:t>
      </w:r>
      <w:r w:rsidRPr="00F07C5D">
        <w:rPr>
          <w:rFonts w:ascii="Times New Roman" w:eastAsia="Tahoma" w:hAnsi="Times New Roman" w:cs="Times New Roman"/>
          <w:sz w:val="28"/>
          <w:szCs w:val="28"/>
        </w:rPr>
        <w:t xml:space="preserve"> Gig work to earn supplemental income but are very much dependent on income from Gig </w:t>
      </w:r>
      <w:r w:rsidR="00860DF7" w:rsidRPr="00F07C5D">
        <w:rPr>
          <w:rFonts w:ascii="Times New Roman" w:eastAsia="Tahoma" w:hAnsi="Times New Roman" w:cs="Times New Roman"/>
          <w:sz w:val="28"/>
          <w:szCs w:val="28"/>
        </w:rPr>
        <w:t>work to</w:t>
      </w:r>
      <w:r w:rsidRPr="00F07C5D">
        <w:rPr>
          <w:rFonts w:ascii="Times New Roman" w:eastAsia="Tahoma" w:hAnsi="Times New Roman" w:cs="Times New Roman"/>
          <w:sz w:val="28"/>
          <w:szCs w:val="28"/>
        </w:rPr>
        <w:t xml:space="preserve"> take care of their precarious financial burden.</w:t>
      </w:r>
    </w:p>
    <w:p w14:paraId="27D06E8F" w14:textId="19BEFB5D"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Unlike the searchers, the lifers engage in Gig work on a </w:t>
      </w:r>
      <w:r w:rsidR="00000377" w:rsidRPr="00F07C5D">
        <w:rPr>
          <w:rFonts w:ascii="Times New Roman" w:eastAsia="Tahoma" w:hAnsi="Times New Roman" w:cs="Times New Roman"/>
          <w:sz w:val="28"/>
          <w:szCs w:val="28"/>
        </w:rPr>
        <w:t>long-term</w:t>
      </w:r>
      <w:r w:rsidRPr="00F07C5D">
        <w:rPr>
          <w:rFonts w:ascii="Times New Roman" w:eastAsia="Tahoma" w:hAnsi="Times New Roman" w:cs="Times New Roman"/>
          <w:sz w:val="28"/>
          <w:szCs w:val="28"/>
        </w:rPr>
        <w:t xml:space="preserve"> basis seeking for Gig opportunities to maximize earnings in the Gig economy.  The Lifers, according to the author, consider Gig work as permanent engagement. Job mobility of this category of Gig workers occurs within the </w:t>
      </w:r>
      <w:r w:rsidR="00BF6EB6" w:rsidRPr="00F07C5D">
        <w:rPr>
          <w:rFonts w:ascii="Times New Roman" w:eastAsia="Tahoma" w:hAnsi="Times New Roman" w:cs="Times New Roman"/>
          <w:sz w:val="28"/>
          <w:szCs w:val="28"/>
        </w:rPr>
        <w:t>Gig economy</w:t>
      </w:r>
      <w:r w:rsidRPr="00F07C5D">
        <w:rPr>
          <w:rFonts w:ascii="Times New Roman" w:eastAsia="Tahoma" w:hAnsi="Times New Roman" w:cs="Times New Roman"/>
          <w:sz w:val="28"/>
          <w:szCs w:val="28"/>
        </w:rPr>
        <w:t xml:space="preserve">. The lifers appear to regard themselves as career freelancers. They scavenge for ‘good’ Gigs continuously to improve their wellbeing. </w:t>
      </w:r>
    </w:p>
    <w:p w14:paraId="022E1FD2" w14:textId="3F913D48"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The </w:t>
      </w:r>
      <w:r w:rsidR="00000377" w:rsidRPr="00F07C5D">
        <w:rPr>
          <w:rFonts w:ascii="Times New Roman" w:eastAsia="Tahoma" w:hAnsi="Times New Roman" w:cs="Times New Roman"/>
          <w:sz w:val="28"/>
          <w:szCs w:val="28"/>
        </w:rPr>
        <w:t>Short timers</w:t>
      </w:r>
      <w:r w:rsidRPr="00F07C5D">
        <w:rPr>
          <w:rFonts w:ascii="Times New Roman" w:eastAsia="Tahoma" w:hAnsi="Times New Roman" w:cs="Times New Roman"/>
          <w:sz w:val="28"/>
          <w:szCs w:val="28"/>
        </w:rPr>
        <w:t xml:space="preserve"> engage in Gig as a means of earning extra income. They just want to earn extra income. They do not depend substantially on earnings from Gig work.  Consistency in doing Gig work is not certain as they may abandon Gig work when the financial condition improves (e.g. increase in salary).</w:t>
      </w:r>
    </w:p>
    <w:p w14:paraId="3E8773C9"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While other categories of Gig workers do Gig work for economic reasons, the Dabbers do not. Non-economic reasons drive the Dabbers’ intermittent engagement in Gig work. They can abandon Gig work at any time and take it up again when they feel like. </w:t>
      </w:r>
    </w:p>
    <w:p w14:paraId="6D71BE36" w14:textId="77777777" w:rsidR="00707D19" w:rsidRPr="00F07C5D" w:rsidRDefault="005775BA" w:rsidP="007B2704">
      <w:pPr>
        <w:pStyle w:val="Normal1"/>
        <w:spacing w:after="0" w:line="480" w:lineRule="auto"/>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ab/>
        <w:t xml:space="preserve">In terms of findings, the study made important findings about Gig workers’ motivation. The study found that orientation to Gig work (long term or short term) </w:t>
      </w:r>
      <w:r w:rsidRPr="00F07C5D">
        <w:rPr>
          <w:rFonts w:ascii="Times New Roman" w:eastAsia="Tahoma" w:hAnsi="Times New Roman" w:cs="Times New Roman"/>
          <w:sz w:val="28"/>
          <w:szCs w:val="28"/>
        </w:rPr>
        <w:lastRenderedPageBreak/>
        <w:t xml:space="preserve">influences motivation to work in the Gig economy. The orientation is typified as; Searchers’, ‘Lifers’, ‘Short-timers’, ‘Long-rangers’ and ‘Dabblers’ (p. 238). </w:t>
      </w:r>
    </w:p>
    <w:p w14:paraId="3F9B0671" w14:textId="77777777" w:rsidR="00707D19" w:rsidRPr="00F07C5D" w:rsidRDefault="005775BA" w:rsidP="007B2704">
      <w:pPr>
        <w:pStyle w:val="Normal1"/>
        <w:spacing w:after="0" w:line="480" w:lineRule="auto"/>
        <w:jc w:val="both"/>
        <w:rPr>
          <w:rFonts w:ascii="Times New Roman" w:eastAsia="Tahoma" w:hAnsi="Times New Roman" w:cs="Times New Roman"/>
          <w:b/>
          <w:sz w:val="28"/>
          <w:szCs w:val="28"/>
        </w:rPr>
      </w:pPr>
      <w:r w:rsidRPr="00F07C5D">
        <w:rPr>
          <w:rFonts w:ascii="Times New Roman" w:eastAsia="Tahoma" w:hAnsi="Times New Roman" w:cs="Times New Roman"/>
          <w:b/>
          <w:sz w:val="28"/>
          <w:szCs w:val="28"/>
        </w:rPr>
        <w:t>Philosophy of the Study</w:t>
      </w:r>
    </w:p>
    <w:p w14:paraId="3952FB63" w14:textId="597BF238"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The study adopts the post-positivist research philosophy. The post-positivist philosophy rests on the assumption that knowledge is </w:t>
      </w:r>
      <w:r w:rsidR="00860DF7" w:rsidRPr="00F07C5D">
        <w:rPr>
          <w:rFonts w:ascii="Times New Roman" w:eastAsia="Tahoma" w:hAnsi="Times New Roman" w:cs="Times New Roman"/>
          <w:sz w:val="28"/>
          <w:szCs w:val="28"/>
        </w:rPr>
        <w:t>constructive,</w:t>
      </w:r>
      <w:r w:rsidRPr="00F07C5D">
        <w:rPr>
          <w:rFonts w:ascii="Times New Roman" w:eastAsia="Tahoma" w:hAnsi="Times New Roman" w:cs="Times New Roman"/>
          <w:sz w:val="28"/>
          <w:szCs w:val="28"/>
        </w:rPr>
        <w:t xml:space="preserve"> and that reality is shaped by context rather than exists outside interference of human circumstances and/or cognition (Jackson, 2013). According to </w:t>
      </w:r>
      <w:proofErr w:type="spellStart"/>
      <w:r w:rsidRPr="00F07C5D">
        <w:rPr>
          <w:rFonts w:ascii="Times New Roman" w:eastAsia="Tahoma" w:hAnsi="Times New Roman" w:cs="Times New Roman"/>
          <w:sz w:val="28"/>
          <w:szCs w:val="28"/>
        </w:rPr>
        <w:t>Crossan</w:t>
      </w:r>
      <w:proofErr w:type="spellEnd"/>
      <w:r w:rsidRPr="00F07C5D">
        <w:rPr>
          <w:rFonts w:ascii="Times New Roman" w:eastAsia="Tahoma" w:hAnsi="Times New Roman" w:cs="Times New Roman"/>
          <w:sz w:val="28"/>
          <w:szCs w:val="28"/>
        </w:rPr>
        <w:t xml:space="preserve"> (2003), the assumptions of post-positivism are that reality is constructed therefore subjective. Since reality is constructed based on individual circumstances, it is invariably multiple.</w:t>
      </w:r>
      <w:r w:rsidR="006C335B">
        <w:rPr>
          <w:rFonts w:ascii="Times New Roman" w:eastAsia="Tahoma" w:hAnsi="Times New Roman" w:cs="Times New Roman"/>
          <w:sz w:val="28"/>
          <w:szCs w:val="28"/>
        </w:rPr>
        <w:t xml:space="preserve"> While po</w:t>
      </w:r>
      <w:r w:rsidR="00AB419B">
        <w:rPr>
          <w:rFonts w:ascii="Times New Roman" w:eastAsia="Tahoma" w:hAnsi="Times New Roman" w:cs="Times New Roman"/>
          <w:sz w:val="28"/>
          <w:szCs w:val="28"/>
        </w:rPr>
        <w:t>sitivism is th</w:t>
      </w:r>
      <w:r w:rsidR="004A6A7A">
        <w:rPr>
          <w:rFonts w:ascii="Times New Roman" w:eastAsia="Tahoma" w:hAnsi="Times New Roman" w:cs="Times New Roman"/>
          <w:sz w:val="28"/>
          <w:szCs w:val="28"/>
        </w:rPr>
        <w:t>e</w:t>
      </w:r>
      <w:r w:rsidR="00AB419B">
        <w:rPr>
          <w:rFonts w:ascii="Times New Roman" w:eastAsia="Tahoma" w:hAnsi="Times New Roman" w:cs="Times New Roman"/>
          <w:sz w:val="28"/>
          <w:szCs w:val="28"/>
        </w:rPr>
        <w:t xml:space="preserve"> stance of the natural sc</w:t>
      </w:r>
      <w:r w:rsidR="00016B9E">
        <w:rPr>
          <w:rFonts w:ascii="Times New Roman" w:eastAsia="Tahoma" w:hAnsi="Times New Roman" w:cs="Times New Roman"/>
          <w:sz w:val="28"/>
          <w:szCs w:val="28"/>
        </w:rPr>
        <w:t>ientist</w:t>
      </w:r>
      <w:r w:rsidR="004A6A7A">
        <w:rPr>
          <w:rFonts w:ascii="Times New Roman" w:eastAsia="Tahoma" w:hAnsi="Times New Roman" w:cs="Times New Roman"/>
          <w:sz w:val="28"/>
          <w:szCs w:val="28"/>
        </w:rPr>
        <w:t>.</w:t>
      </w:r>
    </w:p>
    <w:p w14:paraId="3F82D2BE"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  The post-positivist philosophy adopted by the study is evident in the typology of the Gig workers and the assumption that the Gig workers’ motivation is shaped by their typology.</w:t>
      </w:r>
    </w:p>
    <w:p w14:paraId="18DB8B55"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 Besides the Gig workers’ typology as evidence of the study’s non-positivist position, the subjective reality (ontology associated with post-positivist philosophy) position taken by the study is also evident. The subjective reality reflects in the study findings quoted below:</w:t>
      </w:r>
    </w:p>
    <w:p w14:paraId="397CFA38" w14:textId="77777777" w:rsidR="00707D19" w:rsidRPr="00F07C5D" w:rsidRDefault="005775BA" w:rsidP="005E0F2D">
      <w:pPr>
        <w:pStyle w:val="Normal1"/>
        <w:spacing w:after="0" w:line="240" w:lineRule="auto"/>
        <w:ind w:left="720" w:right="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“Findings show that workers (in various typology) vary in their motivations for completing gig work. …in many cases, any two workers completing work on the same platform but in different typology categories are apt to have strongly different opinions on their job quality— again, despite being on the same platform” (p. 235).</w:t>
      </w:r>
    </w:p>
    <w:p w14:paraId="0A9814FB" w14:textId="77777777" w:rsidR="00707D19" w:rsidRPr="00F07C5D" w:rsidRDefault="005775BA" w:rsidP="007B2704">
      <w:pPr>
        <w:pStyle w:val="Normal1"/>
        <w:spacing w:after="0" w:line="480" w:lineRule="auto"/>
        <w:ind w:left="720" w:right="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 </w:t>
      </w:r>
    </w:p>
    <w:p w14:paraId="717EB61C" w14:textId="77777777" w:rsidR="00860DF7" w:rsidRDefault="00860DF7" w:rsidP="007B2704">
      <w:pPr>
        <w:pStyle w:val="Normal1"/>
        <w:spacing w:after="0" w:line="480" w:lineRule="auto"/>
        <w:jc w:val="both"/>
        <w:rPr>
          <w:rFonts w:ascii="Times New Roman" w:eastAsia="Tahoma" w:hAnsi="Times New Roman" w:cs="Times New Roman"/>
          <w:b/>
          <w:sz w:val="28"/>
          <w:szCs w:val="28"/>
        </w:rPr>
      </w:pPr>
    </w:p>
    <w:p w14:paraId="0769A479" w14:textId="2A6B4D3C" w:rsidR="00707D19" w:rsidRPr="00F07C5D" w:rsidRDefault="005775BA" w:rsidP="007B2704">
      <w:pPr>
        <w:pStyle w:val="Normal1"/>
        <w:spacing w:after="0" w:line="480" w:lineRule="auto"/>
        <w:jc w:val="both"/>
        <w:rPr>
          <w:rFonts w:ascii="Times New Roman" w:eastAsia="Tahoma" w:hAnsi="Times New Roman" w:cs="Times New Roman"/>
          <w:b/>
          <w:sz w:val="28"/>
          <w:szCs w:val="28"/>
        </w:rPr>
      </w:pPr>
      <w:r w:rsidRPr="00F07C5D">
        <w:rPr>
          <w:rFonts w:ascii="Times New Roman" w:eastAsia="Tahoma" w:hAnsi="Times New Roman" w:cs="Times New Roman"/>
          <w:b/>
          <w:sz w:val="28"/>
          <w:szCs w:val="28"/>
        </w:rPr>
        <w:t>Ethics</w:t>
      </w:r>
    </w:p>
    <w:p w14:paraId="7AD76DC6" w14:textId="77777777" w:rsidR="00707D19" w:rsidRPr="00F07C5D" w:rsidRDefault="005775BA" w:rsidP="007B2704">
      <w:pPr>
        <w:pStyle w:val="Normal1"/>
        <w:shd w:val="clear" w:color="auto" w:fill="FFFFFF"/>
        <w:tabs>
          <w:tab w:val="left" w:pos="720"/>
        </w:tabs>
        <w:spacing w:after="0" w:line="480" w:lineRule="auto"/>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ab/>
        <w:t xml:space="preserve">In a research study, ethics refers to rules of engagement or standards for behavior that a researcher is expected to conform to. If a researcher fails to do this, the research may be deemed unethical and he/she may be sanctioned within and outside the academic community. Ethics promotes discipline and helps in maintaining standards of behavior that are customary to a group (particularly professional groups like the academia) (Resnik, 2020). </w:t>
      </w:r>
    </w:p>
    <w:p w14:paraId="359B517F" w14:textId="77777777" w:rsidR="00707D19" w:rsidRPr="00F07C5D" w:rsidRDefault="005775BA" w:rsidP="007B2704">
      <w:pPr>
        <w:pStyle w:val="Normal1"/>
        <w:shd w:val="clear" w:color="auto" w:fill="FFFFFF"/>
        <w:tabs>
          <w:tab w:val="left" w:pos="720"/>
        </w:tabs>
        <w:spacing w:after="0" w:line="480" w:lineRule="auto"/>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ab/>
        <w:t>As stated earlier, it is a common research ethics that research data, facts and figures should not be falsified.  When findings of a study fail to conform to a</w:t>
      </w:r>
      <w:r w:rsidRPr="00F07C5D">
        <w:rPr>
          <w:rFonts w:ascii="Times New Roman" w:eastAsia="Tahoma" w:hAnsi="Times New Roman" w:cs="Times New Roman"/>
          <w:i/>
          <w:sz w:val="28"/>
          <w:szCs w:val="28"/>
        </w:rPr>
        <w:t xml:space="preserve"> priori</w:t>
      </w:r>
      <w:r w:rsidRPr="00F07C5D">
        <w:rPr>
          <w:rFonts w:ascii="Times New Roman" w:eastAsia="Tahoma" w:hAnsi="Times New Roman" w:cs="Times New Roman"/>
          <w:sz w:val="28"/>
          <w:szCs w:val="28"/>
        </w:rPr>
        <w:t xml:space="preserve"> expectation, plausible explanation needs to be provided rather than engaging in falsification or misrepresentation of the results. Even within the research communities, empiricists would not condone non-representative data for generalization while constructivists may accommodate such data.</w:t>
      </w:r>
    </w:p>
    <w:p w14:paraId="229245B0" w14:textId="77777777" w:rsidR="00707D19" w:rsidRPr="00F07C5D" w:rsidRDefault="005775BA" w:rsidP="007B2704">
      <w:pPr>
        <w:pStyle w:val="Normal1"/>
        <w:shd w:val="clear" w:color="auto" w:fill="FFFFFF"/>
        <w:tabs>
          <w:tab w:val="left" w:pos="720"/>
        </w:tabs>
        <w:spacing w:after="0" w:line="480" w:lineRule="auto"/>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ab/>
        <w:t>In addition</w:t>
      </w:r>
      <w:r w:rsidR="006C62C1" w:rsidRPr="00F07C5D">
        <w:rPr>
          <w:rFonts w:ascii="Times New Roman" w:eastAsia="Tahoma" w:hAnsi="Times New Roman" w:cs="Times New Roman"/>
          <w:sz w:val="28"/>
          <w:szCs w:val="28"/>
        </w:rPr>
        <w:t>, the</w:t>
      </w:r>
      <w:r w:rsidRPr="00F07C5D">
        <w:rPr>
          <w:rFonts w:ascii="Times New Roman" w:eastAsia="Tahoma" w:hAnsi="Times New Roman" w:cs="Times New Roman"/>
          <w:sz w:val="28"/>
          <w:szCs w:val="28"/>
        </w:rPr>
        <w:t xml:space="preserve"> ethics in research with human subjects requires building trusts, respecting people’s privacy and protecting the human subject from harm that can occur due to information dissemination (Resnik, 2018; Singh, 2012). The rationale behind protecting identities of responding human subjects is both a matter of ethics and to ensure that researchers get cooperation from other human subjects during future studies. Betraying respondents’ trust by privacy breach can have devastating </w:t>
      </w:r>
      <w:r w:rsidRPr="00F07C5D">
        <w:rPr>
          <w:rFonts w:ascii="Times New Roman" w:eastAsia="Tahoma" w:hAnsi="Times New Roman" w:cs="Times New Roman"/>
          <w:sz w:val="28"/>
          <w:szCs w:val="28"/>
        </w:rPr>
        <w:lastRenderedPageBreak/>
        <w:t>effects on future research, hence, it is taken seriously as an ethical standard to protect the privacy of human subjects in studies.</w:t>
      </w:r>
    </w:p>
    <w:p w14:paraId="60882E87" w14:textId="520EEFA0" w:rsidR="00707D19" w:rsidRPr="00F07C5D" w:rsidRDefault="005775BA" w:rsidP="007B2704">
      <w:pPr>
        <w:pStyle w:val="Normal1"/>
        <w:spacing w:after="0" w:line="480" w:lineRule="auto"/>
        <w:ind w:firstLine="720"/>
        <w:jc w:val="both"/>
        <w:rPr>
          <w:rFonts w:ascii="Times New Roman" w:hAnsi="Times New Roman" w:cs="Times New Roman"/>
          <w:sz w:val="28"/>
          <w:szCs w:val="28"/>
        </w:rPr>
      </w:pPr>
      <w:r w:rsidRPr="00F07C5D">
        <w:rPr>
          <w:rFonts w:ascii="Times New Roman" w:eastAsia="Tahoma" w:hAnsi="Times New Roman" w:cs="Times New Roman"/>
          <w:sz w:val="28"/>
          <w:szCs w:val="28"/>
        </w:rPr>
        <w:t xml:space="preserve">Ethics can be very beneficial to the research communities. It can also be counterproductive when it promotes dogma which may have outlived its usefulness. For instance, some disciplines have specific research approaches and maintain tradition in terms of analytical techniques and models used in studies. This dogma </w:t>
      </w:r>
      <w:r w:rsidR="000F314E" w:rsidRPr="00F07C5D">
        <w:rPr>
          <w:rFonts w:ascii="Times New Roman" w:eastAsia="Tahoma" w:hAnsi="Times New Roman" w:cs="Times New Roman"/>
          <w:sz w:val="28"/>
          <w:szCs w:val="28"/>
        </w:rPr>
        <w:t>tends to</w:t>
      </w:r>
      <w:r w:rsidRPr="00F07C5D">
        <w:rPr>
          <w:rFonts w:ascii="Times New Roman" w:eastAsia="Tahoma" w:hAnsi="Times New Roman" w:cs="Times New Roman"/>
          <w:sz w:val="28"/>
          <w:szCs w:val="28"/>
        </w:rPr>
        <w:t xml:space="preserve"> undermine interdisciplinary research and stunt knowledge growth. </w:t>
      </w:r>
      <w:r w:rsidRPr="00F07C5D">
        <w:rPr>
          <w:rFonts w:ascii="Times New Roman" w:hAnsi="Times New Roman" w:cs="Times New Roman"/>
          <w:sz w:val="28"/>
          <w:szCs w:val="28"/>
        </w:rPr>
        <w:t xml:space="preserve">Barad (2003) posits that epistemology, ontology and ethicality are </w:t>
      </w:r>
      <w:r w:rsidR="000F314E" w:rsidRPr="00F07C5D">
        <w:rPr>
          <w:rFonts w:ascii="Times New Roman" w:hAnsi="Times New Roman" w:cs="Times New Roman"/>
          <w:sz w:val="28"/>
          <w:szCs w:val="28"/>
        </w:rPr>
        <w:t>inseparable. `</w:t>
      </w:r>
      <w:r w:rsidRPr="00F07C5D">
        <w:rPr>
          <w:rFonts w:ascii="Times New Roman" w:hAnsi="Times New Roman" w:cs="Times New Roman"/>
          <w:sz w:val="28"/>
          <w:szCs w:val="28"/>
        </w:rPr>
        <w:tab/>
      </w:r>
    </w:p>
    <w:p w14:paraId="636DD6B8" w14:textId="6DAD468F" w:rsidR="00707D19" w:rsidRPr="00F07C5D" w:rsidRDefault="005775BA" w:rsidP="007B2704">
      <w:pPr>
        <w:pStyle w:val="Normal1"/>
        <w:spacing w:after="0" w:line="480" w:lineRule="auto"/>
        <w:ind w:firstLine="720"/>
        <w:jc w:val="both"/>
        <w:rPr>
          <w:rFonts w:ascii="Times New Roman" w:hAnsi="Times New Roman" w:cs="Times New Roman"/>
          <w:sz w:val="28"/>
          <w:szCs w:val="28"/>
        </w:rPr>
      </w:pPr>
      <w:r w:rsidRPr="00F07C5D">
        <w:rPr>
          <w:rFonts w:ascii="Times New Roman" w:hAnsi="Times New Roman" w:cs="Times New Roman"/>
          <w:sz w:val="28"/>
          <w:szCs w:val="28"/>
        </w:rPr>
        <w:t xml:space="preserve">In Dunn's study, ethics were not addressed. Perhaps, the author assumed that the online nature of the study provides a level of anonymity to the study participants. The IP address of the participants which represents unique identification on the web, can be used to identify the participants. The author is expected to have addressed this sensitive issue particular in this era of growing </w:t>
      </w:r>
      <w:r w:rsidR="00860DF7" w:rsidRPr="00F07C5D">
        <w:rPr>
          <w:rFonts w:ascii="Times New Roman" w:hAnsi="Times New Roman" w:cs="Times New Roman"/>
          <w:sz w:val="28"/>
          <w:szCs w:val="28"/>
        </w:rPr>
        <w:t>cyber-attacks</w:t>
      </w:r>
      <w:r w:rsidRPr="00F07C5D">
        <w:rPr>
          <w:rFonts w:ascii="Times New Roman" w:hAnsi="Times New Roman" w:cs="Times New Roman"/>
          <w:sz w:val="28"/>
          <w:szCs w:val="28"/>
        </w:rPr>
        <w:t xml:space="preserve"> and identity theft.</w:t>
      </w:r>
    </w:p>
    <w:p w14:paraId="07D33D58" w14:textId="238AACCA" w:rsidR="00707D19" w:rsidRPr="00F07C5D" w:rsidRDefault="005775BA" w:rsidP="007B2704">
      <w:pPr>
        <w:pStyle w:val="Normal1"/>
        <w:spacing w:after="0" w:line="480" w:lineRule="auto"/>
        <w:ind w:firstLine="720"/>
        <w:jc w:val="both"/>
        <w:rPr>
          <w:rFonts w:ascii="Times New Roman" w:hAnsi="Times New Roman" w:cs="Times New Roman"/>
          <w:sz w:val="28"/>
          <w:szCs w:val="28"/>
        </w:rPr>
      </w:pPr>
      <w:r w:rsidRPr="00F07C5D">
        <w:rPr>
          <w:rFonts w:ascii="Times New Roman" w:hAnsi="Times New Roman" w:cs="Times New Roman"/>
          <w:sz w:val="28"/>
          <w:szCs w:val="28"/>
        </w:rPr>
        <w:t xml:space="preserve">Conformity to ethics in terms of situating the study choices of philosophy, epistemology and ontology and their interrelationships within established literature and theories is rated high. In other words, the author appears to provide congruence among various building blocks (philosophy, epistemology, ontology, </w:t>
      </w:r>
      <w:r w:rsidR="0001354C" w:rsidRPr="00F07C5D">
        <w:rPr>
          <w:rFonts w:ascii="Times New Roman" w:hAnsi="Times New Roman" w:cs="Times New Roman"/>
          <w:sz w:val="28"/>
          <w:szCs w:val="28"/>
        </w:rPr>
        <w:t>methods,</w:t>
      </w:r>
      <w:r w:rsidRPr="00F07C5D">
        <w:rPr>
          <w:rFonts w:ascii="Times New Roman" w:hAnsi="Times New Roman" w:cs="Times New Roman"/>
          <w:sz w:val="28"/>
          <w:szCs w:val="28"/>
        </w:rPr>
        <w:t xml:space="preserve"> and conclusions) of the study. </w:t>
      </w:r>
    </w:p>
    <w:p w14:paraId="4DE50D0B" w14:textId="77777777" w:rsidR="00707D19" w:rsidRPr="00F07C5D" w:rsidRDefault="005775BA" w:rsidP="007B2704">
      <w:pPr>
        <w:pStyle w:val="Normal1"/>
        <w:spacing w:after="0" w:line="480" w:lineRule="auto"/>
        <w:ind w:firstLine="720"/>
        <w:jc w:val="both"/>
        <w:rPr>
          <w:rFonts w:ascii="Times New Roman" w:eastAsia="Tahoma" w:hAnsi="Times New Roman" w:cs="Times New Roman"/>
          <w:b/>
          <w:sz w:val="28"/>
          <w:szCs w:val="28"/>
        </w:rPr>
      </w:pPr>
      <w:r w:rsidRPr="00F07C5D">
        <w:rPr>
          <w:rFonts w:ascii="Times New Roman" w:hAnsi="Times New Roman" w:cs="Times New Roman"/>
          <w:sz w:val="28"/>
          <w:szCs w:val="28"/>
        </w:rPr>
        <w:lastRenderedPageBreak/>
        <w:t>The author also appears to comply with ethical standards by explicitly stating the conflicts of interest and pre-informing the respondents of the purpose and sponsors of the study.</w:t>
      </w:r>
    </w:p>
    <w:p w14:paraId="77352FBD" w14:textId="77777777" w:rsidR="003E5A6B" w:rsidRDefault="003E5A6B" w:rsidP="007B2704">
      <w:pPr>
        <w:pStyle w:val="Normal1"/>
        <w:spacing w:after="0" w:line="480" w:lineRule="auto"/>
        <w:jc w:val="both"/>
        <w:rPr>
          <w:rFonts w:ascii="Times New Roman" w:eastAsia="Tahoma" w:hAnsi="Times New Roman" w:cs="Times New Roman"/>
          <w:b/>
          <w:sz w:val="28"/>
          <w:szCs w:val="28"/>
        </w:rPr>
      </w:pPr>
    </w:p>
    <w:p w14:paraId="6732420D" w14:textId="7D95CF0D" w:rsidR="00707D19" w:rsidRPr="00F07C5D" w:rsidRDefault="005775BA" w:rsidP="007B2704">
      <w:pPr>
        <w:pStyle w:val="Normal1"/>
        <w:spacing w:after="0" w:line="480" w:lineRule="auto"/>
        <w:jc w:val="both"/>
        <w:rPr>
          <w:rFonts w:ascii="Times New Roman" w:eastAsia="Tahoma" w:hAnsi="Times New Roman" w:cs="Times New Roman"/>
          <w:b/>
          <w:sz w:val="28"/>
          <w:szCs w:val="28"/>
        </w:rPr>
      </w:pPr>
      <w:r w:rsidRPr="00F07C5D">
        <w:rPr>
          <w:rFonts w:ascii="Times New Roman" w:eastAsia="Tahoma" w:hAnsi="Times New Roman" w:cs="Times New Roman"/>
          <w:b/>
          <w:sz w:val="28"/>
          <w:szCs w:val="28"/>
        </w:rPr>
        <w:t>Reliability</w:t>
      </w:r>
    </w:p>
    <w:p w14:paraId="0E1CCB83" w14:textId="25620AC5"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Reliability is concerned with replicability of the research process and results given the same circumstances (Leung, 2015).  </w:t>
      </w:r>
      <w:proofErr w:type="spellStart"/>
      <w:r w:rsidRPr="00F07C5D">
        <w:rPr>
          <w:rFonts w:ascii="Times New Roman" w:eastAsia="Tahoma" w:hAnsi="Times New Roman" w:cs="Times New Roman"/>
          <w:sz w:val="28"/>
          <w:szCs w:val="28"/>
        </w:rPr>
        <w:t>Drost</w:t>
      </w:r>
      <w:proofErr w:type="spellEnd"/>
      <w:r w:rsidRPr="00F07C5D">
        <w:rPr>
          <w:rFonts w:ascii="Times New Roman" w:eastAsia="Tahoma" w:hAnsi="Times New Roman" w:cs="Times New Roman"/>
          <w:sz w:val="28"/>
          <w:szCs w:val="28"/>
        </w:rPr>
        <w:t xml:space="preserve"> (2006) defines reliability as “the extent to which measurements are repeatable –when different persons perform the measurements, on different occasions, under different conditions, with supposedly alternative instruments which measure the same </w:t>
      </w:r>
      <w:r w:rsidR="00860DF7" w:rsidRPr="00F07C5D">
        <w:rPr>
          <w:rFonts w:ascii="Times New Roman" w:eastAsia="Tahoma" w:hAnsi="Times New Roman" w:cs="Times New Roman"/>
          <w:sz w:val="28"/>
          <w:szCs w:val="28"/>
        </w:rPr>
        <w:t>thing” (</w:t>
      </w:r>
      <w:r w:rsidRPr="00F07C5D">
        <w:rPr>
          <w:rFonts w:ascii="Times New Roman" w:eastAsia="Tahoma" w:hAnsi="Times New Roman" w:cs="Times New Roman"/>
          <w:sz w:val="28"/>
          <w:szCs w:val="28"/>
        </w:rPr>
        <w:t>p. 106).</w:t>
      </w:r>
    </w:p>
    <w:p w14:paraId="01B80B74"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Reliability test provides a level of variability acceptable; but beyond that specified variability threshold, the study is deemed to fail the reliability test.  In quantitative study, the need for reliability informs the specification of degree of freedom and significant level often ranging between 1-10% levels of significance. However, such specificity is difficult in qualitative study that deals substantially with non-numeric data.</w:t>
      </w:r>
    </w:p>
    <w:p w14:paraId="0C9C10B9" w14:textId="77777777"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In Dunn's qualitative study, the author specifies the platforms covered in the study. This improves the chances of the study reliability. No explicit attempt was made to generalize the study findings outside these platforms, thus, improving reliability tendency.</w:t>
      </w:r>
    </w:p>
    <w:p w14:paraId="73251967" w14:textId="77777777" w:rsidR="00860DF7" w:rsidRDefault="00860DF7" w:rsidP="007B2704">
      <w:pPr>
        <w:pStyle w:val="Normal1"/>
        <w:spacing w:after="0" w:line="480" w:lineRule="auto"/>
        <w:jc w:val="both"/>
        <w:rPr>
          <w:rFonts w:ascii="Times New Roman" w:eastAsia="Tahoma" w:hAnsi="Times New Roman" w:cs="Times New Roman"/>
          <w:b/>
          <w:sz w:val="28"/>
          <w:szCs w:val="28"/>
        </w:rPr>
      </w:pPr>
    </w:p>
    <w:p w14:paraId="5A3A49CC" w14:textId="3D43F544" w:rsidR="00707D19" w:rsidRPr="00F07C5D" w:rsidRDefault="005775BA" w:rsidP="007B2704">
      <w:pPr>
        <w:pStyle w:val="Normal1"/>
        <w:spacing w:after="0" w:line="480" w:lineRule="auto"/>
        <w:jc w:val="both"/>
        <w:rPr>
          <w:rFonts w:ascii="Times New Roman" w:eastAsia="Tahoma" w:hAnsi="Times New Roman" w:cs="Times New Roman"/>
          <w:b/>
          <w:sz w:val="28"/>
          <w:szCs w:val="28"/>
        </w:rPr>
      </w:pPr>
      <w:r w:rsidRPr="00F07C5D">
        <w:rPr>
          <w:rFonts w:ascii="Times New Roman" w:eastAsia="Tahoma" w:hAnsi="Times New Roman" w:cs="Times New Roman"/>
          <w:b/>
          <w:sz w:val="28"/>
          <w:szCs w:val="28"/>
        </w:rPr>
        <w:t>Validity</w:t>
      </w:r>
    </w:p>
    <w:p w14:paraId="092DF79C" w14:textId="70A4E2C5" w:rsidR="00707D19" w:rsidRPr="00F07C5D" w:rsidRDefault="00860DF7"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Leung (</w:t>
      </w:r>
      <w:r w:rsidR="005775BA" w:rsidRPr="00F07C5D">
        <w:rPr>
          <w:rFonts w:ascii="Times New Roman" w:eastAsia="Tahoma" w:hAnsi="Times New Roman" w:cs="Times New Roman"/>
          <w:sz w:val="28"/>
          <w:szCs w:val="28"/>
        </w:rPr>
        <w:t>2015) describes validity as the ‘appropriateness’ of data, tools and processes used in a study. Validity in research is concerned with the suitability of links between research objective, the philosophy underpinning the study, epistemological position, choice of methodology, the fitness of the data collected and used, quality of data collection processes, the suitability of analytical tools and the veracity of conclusions derived there from. Theories have established logical relationships among various aspects of research activities. The validity is a test of conformity to the technical links among the foregoing aspects of research.</w:t>
      </w:r>
    </w:p>
    <w:p w14:paraId="4380E46D" w14:textId="1214CCA0"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Establishing validity in qualitative research such as the one adopted by Dunn is difficult (Whittemore et al., 2001). There are arguments as to whether qualitative research is pseudoscience or not and there </w:t>
      </w:r>
      <w:r w:rsidR="00860DF7" w:rsidRPr="00F07C5D">
        <w:rPr>
          <w:rFonts w:ascii="Times New Roman" w:eastAsia="Tahoma" w:hAnsi="Times New Roman" w:cs="Times New Roman"/>
          <w:sz w:val="28"/>
          <w:szCs w:val="28"/>
        </w:rPr>
        <w:t>is</w:t>
      </w:r>
      <w:r w:rsidRPr="00F07C5D">
        <w:rPr>
          <w:rFonts w:ascii="Times New Roman" w:eastAsia="Tahoma" w:hAnsi="Times New Roman" w:cs="Times New Roman"/>
          <w:sz w:val="28"/>
          <w:szCs w:val="28"/>
        </w:rPr>
        <w:t xml:space="preserve"> skepticism around establishing its validity in the traditional scientific sense. To overcome this challenge, the author appears to plausibly include the validity limitation in the study. The author made no attempt to recognize the typology as distinct categories without overlap. Failure to do this would have undermined the links the author was trying to make between the typology and motivation.</w:t>
      </w:r>
    </w:p>
    <w:p w14:paraId="42C811C0" w14:textId="2CF1F524" w:rsidR="00707D19" w:rsidRPr="00F07C5D" w:rsidRDefault="005775BA" w:rsidP="007B2704">
      <w:pPr>
        <w:pStyle w:val="Normal1"/>
        <w:spacing w:after="0" w:line="480" w:lineRule="auto"/>
        <w:ind w:firstLine="720"/>
        <w:jc w:val="both"/>
        <w:rPr>
          <w:rFonts w:ascii="Times New Roman" w:eastAsia="Tahoma" w:hAnsi="Times New Roman" w:cs="Times New Roman"/>
          <w:sz w:val="28"/>
          <w:szCs w:val="28"/>
        </w:rPr>
      </w:pPr>
      <w:r w:rsidRPr="00F07C5D">
        <w:rPr>
          <w:rFonts w:ascii="Times New Roman" w:eastAsia="Tahoma" w:hAnsi="Times New Roman" w:cs="Times New Roman"/>
          <w:sz w:val="28"/>
          <w:szCs w:val="28"/>
        </w:rPr>
        <w:t xml:space="preserve">The study focuses on many variables (motivation, job quality, platform) which makes the flow of the reading difficult and assessing study validity difficult </w:t>
      </w:r>
      <w:r w:rsidRPr="00F07C5D">
        <w:rPr>
          <w:rFonts w:ascii="Times New Roman" w:eastAsia="Tahoma" w:hAnsi="Times New Roman" w:cs="Times New Roman"/>
          <w:sz w:val="28"/>
          <w:szCs w:val="28"/>
        </w:rPr>
        <w:lastRenderedPageBreak/>
        <w:t xml:space="preserve">to accomplish. A more focus study may be required to provide a clearer link between the Gig workers’ typology and their motivation level. A focused study with clearer links among the variables </w:t>
      </w:r>
      <w:r w:rsidR="00860DF7" w:rsidRPr="00F07C5D">
        <w:rPr>
          <w:rFonts w:ascii="Times New Roman" w:eastAsia="Tahoma" w:hAnsi="Times New Roman" w:cs="Times New Roman"/>
          <w:sz w:val="28"/>
          <w:szCs w:val="28"/>
        </w:rPr>
        <w:t>tends to</w:t>
      </w:r>
      <w:r w:rsidRPr="00F07C5D">
        <w:rPr>
          <w:rFonts w:ascii="Times New Roman" w:eastAsia="Tahoma" w:hAnsi="Times New Roman" w:cs="Times New Roman"/>
          <w:sz w:val="28"/>
          <w:szCs w:val="28"/>
        </w:rPr>
        <w:t xml:space="preserve"> improve not only the validity but also the reliability of the study.</w:t>
      </w:r>
    </w:p>
    <w:p w14:paraId="105DB8A9" w14:textId="77777777" w:rsidR="00707D19" w:rsidRPr="007B2704" w:rsidRDefault="00707D19" w:rsidP="007B2704">
      <w:pPr>
        <w:pStyle w:val="Normal1"/>
        <w:spacing w:after="0" w:line="480" w:lineRule="auto"/>
        <w:ind w:firstLine="720"/>
        <w:jc w:val="both"/>
        <w:rPr>
          <w:rFonts w:ascii="Times New Roman" w:eastAsia="Tahoma" w:hAnsi="Times New Roman" w:cs="Times New Roman"/>
          <w:sz w:val="24"/>
          <w:szCs w:val="24"/>
        </w:rPr>
      </w:pPr>
    </w:p>
    <w:p w14:paraId="7681F0ED" w14:textId="77777777" w:rsidR="00707D19" w:rsidRPr="007B2704" w:rsidRDefault="00707D19" w:rsidP="007B2704">
      <w:pPr>
        <w:pStyle w:val="Normal1"/>
        <w:spacing w:after="0" w:line="480" w:lineRule="auto"/>
        <w:ind w:firstLine="720"/>
        <w:jc w:val="both"/>
        <w:rPr>
          <w:rFonts w:ascii="Times New Roman" w:eastAsia="Tahoma" w:hAnsi="Times New Roman" w:cs="Times New Roman"/>
          <w:sz w:val="24"/>
          <w:szCs w:val="24"/>
        </w:rPr>
      </w:pPr>
    </w:p>
    <w:p w14:paraId="7204A383" w14:textId="77777777" w:rsidR="00707D19" w:rsidRPr="007B2704" w:rsidRDefault="00707D19" w:rsidP="007B2704">
      <w:pPr>
        <w:pStyle w:val="Normal1"/>
        <w:spacing w:after="0" w:line="480" w:lineRule="auto"/>
        <w:ind w:firstLine="720"/>
        <w:jc w:val="both"/>
        <w:rPr>
          <w:rFonts w:ascii="Times New Roman" w:eastAsia="Tahoma" w:hAnsi="Times New Roman" w:cs="Times New Roman"/>
          <w:sz w:val="24"/>
          <w:szCs w:val="24"/>
        </w:rPr>
      </w:pPr>
    </w:p>
    <w:p w14:paraId="5CBF4D77"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0535A0F7"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697AD597"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2A936267"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7E629964"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49F8D5CF"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2F48CD5F"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47AF4FCC"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103EDF91"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2349EFEA"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31D43665"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313304F3"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1261D076"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502827D1"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373F7F7C"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23B9558F"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56C15253" w14:textId="77777777" w:rsidR="00860DF7" w:rsidRDefault="00860DF7" w:rsidP="00C97698">
      <w:pPr>
        <w:pStyle w:val="Normal1"/>
        <w:spacing w:after="0" w:line="480" w:lineRule="auto"/>
        <w:rPr>
          <w:rFonts w:ascii="Times New Roman" w:eastAsia="Tahoma" w:hAnsi="Times New Roman" w:cs="Times New Roman"/>
          <w:b/>
          <w:sz w:val="24"/>
          <w:szCs w:val="24"/>
        </w:rPr>
      </w:pPr>
    </w:p>
    <w:p w14:paraId="284793FD" w14:textId="18141DA0" w:rsidR="00707D19" w:rsidRPr="00170C29" w:rsidRDefault="005775BA" w:rsidP="00C97698">
      <w:pPr>
        <w:pStyle w:val="Normal1"/>
        <w:spacing w:after="0" w:line="480" w:lineRule="auto"/>
        <w:rPr>
          <w:rFonts w:ascii="Times New Roman" w:eastAsia="Tahoma" w:hAnsi="Times New Roman" w:cs="Times New Roman"/>
          <w:b/>
          <w:sz w:val="32"/>
          <w:szCs w:val="32"/>
        </w:rPr>
      </w:pPr>
      <w:r w:rsidRPr="00170C29">
        <w:rPr>
          <w:rFonts w:ascii="Times New Roman" w:eastAsia="Tahoma" w:hAnsi="Times New Roman" w:cs="Times New Roman"/>
          <w:b/>
          <w:sz w:val="32"/>
          <w:szCs w:val="32"/>
        </w:rPr>
        <w:t>References</w:t>
      </w:r>
    </w:p>
    <w:p w14:paraId="5D051CE3"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Abadi, F.E., </w:t>
      </w:r>
      <w:proofErr w:type="spellStart"/>
      <w:r w:rsidRPr="007B2704">
        <w:rPr>
          <w:rFonts w:ascii="Times New Roman" w:eastAsia="Tahoma" w:hAnsi="Times New Roman" w:cs="Times New Roman"/>
          <w:color w:val="000000"/>
          <w:sz w:val="24"/>
          <w:szCs w:val="24"/>
        </w:rPr>
        <w:t>Jalilvand</w:t>
      </w:r>
      <w:proofErr w:type="spellEnd"/>
      <w:r w:rsidRPr="007B2704">
        <w:rPr>
          <w:rFonts w:ascii="Times New Roman" w:eastAsia="Tahoma" w:hAnsi="Times New Roman" w:cs="Times New Roman"/>
          <w:color w:val="000000"/>
          <w:sz w:val="24"/>
          <w:szCs w:val="24"/>
        </w:rPr>
        <w:t xml:space="preserve">, M.R., Sharif, M., </w:t>
      </w:r>
      <w:proofErr w:type="spellStart"/>
      <w:r w:rsidRPr="007B2704">
        <w:rPr>
          <w:rFonts w:ascii="Times New Roman" w:eastAsia="Tahoma" w:hAnsi="Times New Roman" w:cs="Times New Roman"/>
          <w:color w:val="000000"/>
          <w:sz w:val="24"/>
          <w:szCs w:val="24"/>
        </w:rPr>
        <w:t>Salimi</w:t>
      </w:r>
      <w:proofErr w:type="spellEnd"/>
      <w:r w:rsidRPr="007B2704">
        <w:rPr>
          <w:rFonts w:ascii="Times New Roman" w:eastAsia="Tahoma" w:hAnsi="Times New Roman" w:cs="Times New Roman"/>
          <w:color w:val="000000"/>
          <w:sz w:val="24"/>
          <w:szCs w:val="24"/>
        </w:rPr>
        <w:t xml:space="preserve">, G.A., </w:t>
      </w:r>
      <w:proofErr w:type="spellStart"/>
      <w:r w:rsidRPr="007B2704">
        <w:rPr>
          <w:rFonts w:ascii="Times New Roman" w:eastAsia="Tahoma" w:hAnsi="Times New Roman" w:cs="Times New Roman"/>
          <w:color w:val="000000"/>
          <w:sz w:val="24"/>
          <w:szCs w:val="24"/>
        </w:rPr>
        <w:t>Khanzadeh</w:t>
      </w:r>
      <w:proofErr w:type="spellEnd"/>
      <w:r w:rsidRPr="007B2704">
        <w:rPr>
          <w:rFonts w:ascii="Times New Roman" w:eastAsia="Tahoma" w:hAnsi="Times New Roman" w:cs="Times New Roman"/>
          <w:color w:val="000000"/>
          <w:sz w:val="24"/>
          <w:szCs w:val="24"/>
        </w:rPr>
        <w:t xml:space="preserve">, S.A., 2011. A Study of Influential Factors on Employees’ Motivation for Participating in the In-Service Training Courses Based on Modified Expectancy Theory. Int. Bus. </w:t>
      </w:r>
      <w:proofErr w:type="spellStart"/>
      <w:r w:rsidRPr="007B2704">
        <w:rPr>
          <w:rFonts w:ascii="Times New Roman" w:eastAsia="Tahoma" w:hAnsi="Times New Roman" w:cs="Times New Roman"/>
          <w:color w:val="000000"/>
          <w:sz w:val="24"/>
          <w:szCs w:val="24"/>
        </w:rPr>
        <w:t>Manag</w:t>
      </w:r>
      <w:proofErr w:type="spellEnd"/>
      <w:r w:rsidRPr="007B2704">
        <w:rPr>
          <w:rFonts w:ascii="Times New Roman" w:eastAsia="Tahoma" w:hAnsi="Times New Roman" w:cs="Times New Roman"/>
          <w:color w:val="000000"/>
          <w:sz w:val="24"/>
          <w:szCs w:val="24"/>
        </w:rPr>
        <w:t>. 2, 157–169.</w:t>
      </w:r>
    </w:p>
    <w:p w14:paraId="28321159"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Abubakar, A.M., </w:t>
      </w:r>
      <w:proofErr w:type="spellStart"/>
      <w:r w:rsidRPr="007B2704">
        <w:rPr>
          <w:rFonts w:ascii="Times New Roman" w:eastAsia="Tahoma" w:hAnsi="Times New Roman" w:cs="Times New Roman"/>
          <w:color w:val="000000"/>
          <w:sz w:val="24"/>
          <w:szCs w:val="24"/>
        </w:rPr>
        <w:t>Shneikat</w:t>
      </w:r>
      <w:proofErr w:type="spellEnd"/>
      <w:r w:rsidRPr="007B2704">
        <w:rPr>
          <w:rFonts w:ascii="Times New Roman" w:eastAsia="Tahoma" w:hAnsi="Times New Roman" w:cs="Times New Roman"/>
          <w:color w:val="000000"/>
          <w:sz w:val="24"/>
          <w:szCs w:val="24"/>
        </w:rPr>
        <w:t xml:space="preserve">, B.H.T., 2017. </w:t>
      </w:r>
      <w:proofErr w:type="spellStart"/>
      <w:r w:rsidRPr="007B2704">
        <w:rPr>
          <w:rFonts w:ascii="Times New Roman" w:eastAsia="Tahoma" w:hAnsi="Times New Roman" w:cs="Times New Roman"/>
          <w:color w:val="000000"/>
          <w:sz w:val="24"/>
          <w:szCs w:val="24"/>
        </w:rPr>
        <w:t>eLancing</w:t>
      </w:r>
      <w:proofErr w:type="spellEnd"/>
      <w:r w:rsidRPr="007B2704">
        <w:rPr>
          <w:rFonts w:ascii="Times New Roman" w:eastAsia="Tahoma" w:hAnsi="Times New Roman" w:cs="Times New Roman"/>
          <w:color w:val="000000"/>
          <w:sz w:val="24"/>
          <w:szCs w:val="24"/>
        </w:rPr>
        <w:t xml:space="preserve"> motivations. Online Inf. Rev. 41, 53–69. https://doi.org/10.1108/OIR-09-2015-0306</w:t>
      </w:r>
    </w:p>
    <w:p w14:paraId="23D057DA"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Akintola, O., </w:t>
      </w:r>
      <w:proofErr w:type="spellStart"/>
      <w:r w:rsidRPr="007B2704">
        <w:rPr>
          <w:rFonts w:ascii="Times New Roman" w:eastAsia="Tahoma" w:hAnsi="Times New Roman" w:cs="Times New Roman"/>
          <w:color w:val="000000"/>
          <w:sz w:val="24"/>
          <w:szCs w:val="24"/>
        </w:rPr>
        <w:t>Chikoko</w:t>
      </w:r>
      <w:proofErr w:type="spellEnd"/>
      <w:r w:rsidRPr="007B2704">
        <w:rPr>
          <w:rFonts w:ascii="Times New Roman" w:eastAsia="Tahoma" w:hAnsi="Times New Roman" w:cs="Times New Roman"/>
          <w:color w:val="000000"/>
          <w:sz w:val="24"/>
          <w:szCs w:val="24"/>
        </w:rPr>
        <w:t xml:space="preserve">, G., 2016. Factors influencing motivation and job satisfaction among supervisors of community health workers in marginalized communities in South Africa. Hum. </w:t>
      </w:r>
      <w:proofErr w:type="spellStart"/>
      <w:r w:rsidRPr="007B2704">
        <w:rPr>
          <w:rFonts w:ascii="Times New Roman" w:eastAsia="Tahoma" w:hAnsi="Times New Roman" w:cs="Times New Roman"/>
          <w:color w:val="000000"/>
          <w:sz w:val="24"/>
          <w:szCs w:val="24"/>
        </w:rPr>
        <w:t>Resour</w:t>
      </w:r>
      <w:proofErr w:type="spellEnd"/>
      <w:r w:rsidRPr="007B2704">
        <w:rPr>
          <w:rFonts w:ascii="Times New Roman" w:eastAsia="Tahoma" w:hAnsi="Times New Roman" w:cs="Times New Roman"/>
          <w:color w:val="000000"/>
          <w:sz w:val="24"/>
          <w:szCs w:val="24"/>
        </w:rPr>
        <w:t>. Health 14, 1–15. https://doi.org/10.1186/s12960-016-0151-6</w:t>
      </w:r>
    </w:p>
    <w:p w14:paraId="0AC71BD8"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Audi, R., 2011. Epistemology: A contemporary introduction to the theory of knowledge, 3rd ed. Routledge, </w:t>
      </w:r>
      <w:proofErr w:type="gramStart"/>
      <w:r w:rsidRPr="007B2704">
        <w:rPr>
          <w:rFonts w:ascii="Times New Roman" w:eastAsia="Tahoma" w:hAnsi="Times New Roman" w:cs="Times New Roman"/>
          <w:color w:val="000000"/>
          <w:sz w:val="24"/>
          <w:szCs w:val="24"/>
        </w:rPr>
        <w:t>New York</w:t>
      </w:r>
      <w:proofErr w:type="gramEnd"/>
      <w:r w:rsidRPr="007B2704">
        <w:rPr>
          <w:rFonts w:ascii="Times New Roman" w:eastAsia="Tahoma" w:hAnsi="Times New Roman" w:cs="Times New Roman"/>
          <w:color w:val="000000"/>
          <w:sz w:val="24"/>
          <w:szCs w:val="24"/>
        </w:rPr>
        <w:t xml:space="preserve"> and London.</w:t>
      </w:r>
    </w:p>
    <w:p w14:paraId="1383D230"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Barad, K., 2003. </w:t>
      </w:r>
      <w:proofErr w:type="spellStart"/>
      <w:r w:rsidRPr="007B2704">
        <w:rPr>
          <w:rFonts w:ascii="Times New Roman" w:eastAsia="Tahoma" w:hAnsi="Times New Roman" w:cs="Times New Roman"/>
          <w:color w:val="000000"/>
          <w:sz w:val="24"/>
          <w:szCs w:val="24"/>
        </w:rPr>
        <w:t>Posthumanist</w:t>
      </w:r>
      <w:proofErr w:type="spellEnd"/>
      <w:r w:rsidRPr="007B2704">
        <w:rPr>
          <w:rFonts w:ascii="Times New Roman" w:eastAsia="Tahoma" w:hAnsi="Times New Roman" w:cs="Times New Roman"/>
          <w:color w:val="000000"/>
          <w:sz w:val="24"/>
          <w:szCs w:val="24"/>
        </w:rPr>
        <w:t xml:space="preserve"> performativity: Toward an understanding of how matter comes to matter. Signs 28, 801–831.</w:t>
      </w:r>
    </w:p>
    <w:p w14:paraId="43232F10"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Burbano</w:t>
      </w:r>
      <w:proofErr w:type="spellEnd"/>
      <w:r w:rsidRPr="007B2704">
        <w:rPr>
          <w:rFonts w:ascii="Times New Roman" w:eastAsia="Tahoma" w:hAnsi="Times New Roman" w:cs="Times New Roman"/>
          <w:color w:val="000000"/>
          <w:sz w:val="24"/>
          <w:szCs w:val="24"/>
        </w:rPr>
        <w:t xml:space="preserve">, V.C., 2019. Getting Gig Workers to Do More by Doing Good: Field Experimental Evidence </w:t>
      </w:r>
      <w:proofErr w:type="gramStart"/>
      <w:r w:rsidRPr="007B2704">
        <w:rPr>
          <w:rFonts w:ascii="Times New Roman" w:eastAsia="Tahoma" w:hAnsi="Times New Roman" w:cs="Times New Roman"/>
          <w:color w:val="000000"/>
          <w:sz w:val="24"/>
          <w:szCs w:val="24"/>
        </w:rPr>
        <w:t>From</w:t>
      </w:r>
      <w:proofErr w:type="gramEnd"/>
      <w:r w:rsidRPr="007B2704">
        <w:rPr>
          <w:rFonts w:ascii="Times New Roman" w:eastAsia="Tahoma" w:hAnsi="Times New Roman" w:cs="Times New Roman"/>
          <w:color w:val="000000"/>
          <w:sz w:val="24"/>
          <w:szCs w:val="24"/>
        </w:rPr>
        <w:t xml:space="preserve"> Online Platform Labor Marketplaces. Organ. Environ. 1–26. https://doi.org/10.1177/1086026619846455</w:t>
      </w:r>
    </w:p>
    <w:p w14:paraId="37D1586C"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Chen, W.-C., Suri, S., Gray, M.L., 2019. More Than Money: Correlation among Worker Demographics, Motivations, and Participation in Online Labor Market, in: Proceedings of the Thirteenth International AAAI Conference on Web and Social Media (ICWSM 2019). Presented at the </w:t>
      </w:r>
      <w:proofErr w:type="spellStart"/>
      <w:r w:rsidRPr="007B2704">
        <w:rPr>
          <w:rFonts w:ascii="Times New Roman" w:eastAsia="Tahoma" w:hAnsi="Times New Roman" w:cs="Times New Roman"/>
          <w:color w:val="000000"/>
          <w:sz w:val="24"/>
          <w:szCs w:val="24"/>
        </w:rPr>
        <w:t>nternational</w:t>
      </w:r>
      <w:proofErr w:type="spellEnd"/>
      <w:r w:rsidRPr="007B2704">
        <w:rPr>
          <w:rFonts w:ascii="Times New Roman" w:eastAsia="Tahoma" w:hAnsi="Times New Roman" w:cs="Times New Roman"/>
          <w:color w:val="000000"/>
          <w:sz w:val="24"/>
          <w:szCs w:val="24"/>
        </w:rPr>
        <w:t xml:space="preserve"> AAAI Conference, pp. 134–145.</w:t>
      </w:r>
    </w:p>
    <w:p w14:paraId="7539F861"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Crossan</w:t>
      </w:r>
      <w:proofErr w:type="spellEnd"/>
      <w:r w:rsidRPr="007B2704">
        <w:rPr>
          <w:rFonts w:ascii="Times New Roman" w:eastAsia="Tahoma" w:hAnsi="Times New Roman" w:cs="Times New Roman"/>
          <w:color w:val="000000"/>
          <w:sz w:val="24"/>
          <w:szCs w:val="24"/>
        </w:rPr>
        <w:t>, F., 2003. Research philosophy: towards an understanding. Nurse Res. 11, 46–55. https://doi.org/10.7748/nr2003.10.11.1.46.c5914</w:t>
      </w:r>
    </w:p>
    <w:p w14:paraId="4BFA9693"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lastRenderedPageBreak/>
        <w:t>Dahlez</w:t>
      </w:r>
      <w:proofErr w:type="spellEnd"/>
      <w:r w:rsidRPr="007B2704">
        <w:rPr>
          <w:rFonts w:ascii="Times New Roman" w:eastAsia="Tahoma" w:hAnsi="Times New Roman" w:cs="Times New Roman"/>
          <w:color w:val="000000"/>
          <w:sz w:val="24"/>
          <w:szCs w:val="24"/>
        </w:rPr>
        <w:t>, K.A., Al-</w:t>
      </w:r>
      <w:proofErr w:type="spellStart"/>
      <w:r w:rsidRPr="007B2704">
        <w:rPr>
          <w:rFonts w:ascii="Times New Roman" w:eastAsia="Tahoma" w:hAnsi="Times New Roman" w:cs="Times New Roman"/>
          <w:color w:val="000000"/>
          <w:sz w:val="24"/>
          <w:szCs w:val="24"/>
        </w:rPr>
        <w:t>Yaqoubi</w:t>
      </w:r>
      <w:proofErr w:type="spellEnd"/>
      <w:r w:rsidRPr="007B2704">
        <w:rPr>
          <w:rFonts w:ascii="Times New Roman" w:eastAsia="Tahoma" w:hAnsi="Times New Roman" w:cs="Times New Roman"/>
          <w:color w:val="000000"/>
          <w:sz w:val="24"/>
          <w:szCs w:val="24"/>
        </w:rPr>
        <w:t>, A.A., Ashour, Y.H., 2017. Effect of Work Characteristics on Motivation and Job Satisfaction for Self-Employed ICT Freelancers in the Gaza Strip. IUG J. Econ. Bus. 26, 166–190.</w:t>
      </w:r>
    </w:p>
    <w:p w14:paraId="676F709F"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Drost</w:t>
      </w:r>
      <w:proofErr w:type="spellEnd"/>
      <w:r w:rsidRPr="007B2704">
        <w:rPr>
          <w:rFonts w:ascii="Times New Roman" w:eastAsia="Tahoma" w:hAnsi="Times New Roman" w:cs="Times New Roman"/>
          <w:color w:val="000000"/>
          <w:sz w:val="24"/>
          <w:szCs w:val="24"/>
        </w:rPr>
        <w:t xml:space="preserve">, E.A., 2006. Validity and Reliability in Social Science Research. Educ. Res. </w:t>
      </w:r>
      <w:proofErr w:type="spellStart"/>
      <w:r w:rsidRPr="007B2704">
        <w:rPr>
          <w:rFonts w:ascii="Times New Roman" w:eastAsia="Tahoma" w:hAnsi="Times New Roman" w:cs="Times New Roman"/>
          <w:color w:val="000000"/>
          <w:sz w:val="24"/>
          <w:szCs w:val="24"/>
        </w:rPr>
        <w:t>Perspect</w:t>
      </w:r>
      <w:proofErr w:type="spellEnd"/>
      <w:r w:rsidRPr="007B2704">
        <w:rPr>
          <w:rFonts w:ascii="Times New Roman" w:eastAsia="Tahoma" w:hAnsi="Times New Roman" w:cs="Times New Roman"/>
          <w:color w:val="000000"/>
          <w:sz w:val="24"/>
          <w:szCs w:val="24"/>
        </w:rPr>
        <w:t>. 38, 105–124.</w:t>
      </w:r>
    </w:p>
    <w:p w14:paraId="39408131"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Dunn, M., 2020. Making gigs work: digital platforms, job quality and worker motivations. New Technol. Work Employ. 35, 232–249. https://doi.org/10.1111/ntwe.12167</w:t>
      </w:r>
    </w:p>
    <w:p w14:paraId="7AA9112F" w14:textId="49FB51B8"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Guarino, N., </w:t>
      </w:r>
      <w:proofErr w:type="spellStart"/>
      <w:r w:rsidRPr="007B2704">
        <w:rPr>
          <w:rFonts w:ascii="Times New Roman" w:eastAsia="Tahoma" w:hAnsi="Times New Roman" w:cs="Times New Roman"/>
          <w:color w:val="000000"/>
          <w:sz w:val="24"/>
          <w:szCs w:val="24"/>
        </w:rPr>
        <w:t>Oberle</w:t>
      </w:r>
      <w:proofErr w:type="spellEnd"/>
      <w:r w:rsidRPr="007B2704">
        <w:rPr>
          <w:rFonts w:ascii="Times New Roman" w:eastAsia="Tahoma" w:hAnsi="Times New Roman" w:cs="Times New Roman"/>
          <w:color w:val="000000"/>
          <w:sz w:val="24"/>
          <w:szCs w:val="24"/>
        </w:rPr>
        <w:t xml:space="preserve">, R., </w:t>
      </w:r>
      <w:proofErr w:type="spellStart"/>
      <w:r w:rsidRPr="007B2704">
        <w:rPr>
          <w:rFonts w:ascii="Times New Roman" w:eastAsia="Tahoma" w:hAnsi="Times New Roman" w:cs="Times New Roman"/>
          <w:color w:val="000000"/>
          <w:sz w:val="24"/>
          <w:szCs w:val="24"/>
        </w:rPr>
        <w:t>Staab</w:t>
      </w:r>
      <w:proofErr w:type="spellEnd"/>
      <w:r w:rsidRPr="007B2704">
        <w:rPr>
          <w:rFonts w:ascii="Times New Roman" w:eastAsia="Tahoma" w:hAnsi="Times New Roman" w:cs="Times New Roman"/>
          <w:color w:val="000000"/>
          <w:sz w:val="24"/>
          <w:szCs w:val="24"/>
        </w:rPr>
        <w:t xml:space="preserve">, S., 2009. What Is an </w:t>
      </w:r>
      <w:r w:rsidR="00593DFF" w:rsidRPr="007B2704">
        <w:rPr>
          <w:rFonts w:ascii="Times New Roman" w:eastAsia="Tahoma" w:hAnsi="Times New Roman" w:cs="Times New Roman"/>
          <w:color w:val="000000"/>
          <w:sz w:val="24"/>
          <w:szCs w:val="24"/>
        </w:rPr>
        <w:t>Ontology?</w:t>
      </w:r>
      <w:r w:rsidRPr="007B2704">
        <w:rPr>
          <w:rFonts w:ascii="Times New Roman" w:eastAsia="Tahoma" w:hAnsi="Times New Roman" w:cs="Times New Roman"/>
          <w:color w:val="000000"/>
          <w:sz w:val="24"/>
          <w:szCs w:val="24"/>
        </w:rPr>
        <w:t xml:space="preserve"> in: Handbook on Ontologies. Springer Berlin Heidelberg, Berlin, Heidelberg, pp. 1–17. https://doi.org/10.1007/978-3-540-92673-3</w:t>
      </w:r>
    </w:p>
    <w:p w14:paraId="430536DA"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Hanaysha</w:t>
      </w:r>
      <w:proofErr w:type="spellEnd"/>
      <w:r w:rsidRPr="007B2704">
        <w:rPr>
          <w:rFonts w:ascii="Times New Roman" w:eastAsia="Tahoma" w:hAnsi="Times New Roman" w:cs="Times New Roman"/>
          <w:color w:val="000000"/>
          <w:sz w:val="24"/>
          <w:szCs w:val="24"/>
        </w:rPr>
        <w:t xml:space="preserve">, J.R., Hussain, S., 2018. An Examination of the Factors Affecting Employee Motivation in the Higher Education Sector. Asia-Pac. J. </w:t>
      </w:r>
      <w:proofErr w:type="spellStart"/>
      <w:r w:rsidRPr="007B2704">
        <w:rPr>
          <w:rFonts w:ascii="Times New Roman" w:eastAsia="Tahoma" w:hAnsi="Times New Roman" w:cs="Times New Roman"/>
          <w:color w:val="000000"/>
          <w:sz w:val="24"/>
          <w:szCs w:val="24"/>
        </w:rPr>
        <w:t>Manag</w:t>
      </w:r>
      <w:proofErr w:type="spellEnd"/>
      <w:r w:rsidRPr="007B2704">
        <w:rPr>
          <w:rFonts w:ascii="Times New Roman" w:eastAsia="Tahoma" w:hAnsi="Times New Roman" w:cs="Times New Roman"/>
          <w:color w:val="000000"/>
          <w:sz w:val="24"/>
          <w:szCs w:val="24"/>
        </w:rPr>
        <w:t xml:space="preserve">. Res. </w:t>
      </w:r>
      <w:proofErr w:type="spellStart"/>
      <w:r w:rsidRPr="007B2704">
        <w:rPr>
          <w:rFonts w:ascii="Times New Roman" w:eastAsia="Tahoma" w:hAnsi="Times New Roman" w:cs="Times New Roman"/>
          <w:color w:val="000000"/>
          <w:sz w:val="24"/>
          <w:szCs w:val="24"/>
        </w:rPr>
        <w:t>Innov</w:t>
      </w:r>
      <w:proofErr w:type="spellEnd"/>
      <w:r w:rsidRPr="007B2704">
        <w:rPr>
          <w:rFonts w:ascii="Times New Roman" w:eastAsia="Tahoma" w:hAnsi="Times New Roman" w:cs="Times New Roman"/>
          <w:color w:val="000000"/>
          <w:sz w:val="24"/>
          <w:szCs w:val="24"/>
        </w:rPr>
        <w:t>. 14, 22–31. https://doi.org/10.1177/2319510X18810626</w:t>
      </w:r>
    </w:p>
    <w:p w14:paraId="3A162FEC"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Hofer, B.K., </w:t>
      </w:r>
      <w:proofErr w:type="spellStart"/>
      <w:r w:rsidRPr="007B2704">
        <w:rPr>
          <w:rFonts w:ascii="Times New Roman" w:eastAsia="Tahoma" w:hAnsi="Times New Roman" w:cs="Times New Roman"/>
          <w:color w:val="000000"/>
          <w:sz w:val="24"/>
          <w:szCs w:val="24"/>
        </w:rPr>
        <w:t>Pintrich</w:t>
      </w:r>
      <w:proofErr w:type="spellEnd"/>
      <w:r w:rsidRPr="007B2704">
        <w:rPr>
          <w:rFonts w:ascii="Times New Roman" w:eastAsia="Tahoma" w:hAnsi="Times New Roman" w:cs="Times New Roman"/>
          <w:color w:val="000000"/>
          <w:sz w:val="24"/>
          <w:szCs w:val="24"/>
        </w:rPr>
        <w:t>, P.R., 1997. The Development of Epistemological Theories: Beliefs About Knowledge and Knowing and Their Relation to Learning. Rev. Educ. Res. 67, 88–140.</w:t>
      </w:r>
    </w:p>
    <w:p w14:paraId="00394BB4"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Holloway, I. (Ed.), 2005. Qualitative Research in Health Care, 1st ed. Open University Press, Berkshire, England.</w:t>
      </w:r>
    </w:p>
    <w:p w14:paraId="3119D923"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Jackson, E., 2013. Choosing a methodology: Philosophical underpinning. </w:t>
      </w:r>
      <w:proofErr w:type="spellStart"/>
      <w:r w:rsidRPr="007B2704">
        <w:rPr>
          <w:rFonts w:ascii="Times New Roman" w:eastAsia="Tahoma" w:hAnsi="Times New Roman" w:cs="Times New Roman"/>
          <w:color w:val="000000"/>
          <w:sz w:val="24"/>
          <w:szCs w:val="24"/>
        </w:rPr>
        <w:t>Pract</w:t>
      </w:r>
      <w:proofErr w:type="spellEnd"/>
      <w:r w:rsidRPr="007B2704">
        <w:rPr>
          <w:rFonts w:ascii="Times New Roman" w:eastAsia="Tahoma" w:hAnsi="Times New Roman" w:cs="Times New Roman"/>
          <w:color w:val="000000"/>
          <w:sz w:val="24"/>
          <w:szCs w:val="24"/>
        </w:rPr>
        <w:t>. Res. High. Educ. 7, 49–62.</w:t>
      </w:r>
    </w:p>
    <w:p w14:paraId="47ABD5A7" w14:textId="0C39BB01"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Karlsson, K., </w:t>
      </w:r>
      <w:proofErr w:type="spellStart"/>
      <w:r w:rsidRPr="007B2704">
        <w:rPr>
          <w:rFonts w:ascii="Times New Roman" w:eastAsia="Tahoma" w:hAnsi="Times New Roman" w:cs="Times New Roman"/>
          <w:color w:val="000000"/>
          <w:sz w:val="24"/>
          <w:szCs w:val="24"/>
        </w:rPr>
        <w:t>Wranne</w:t>
      </w:r>
      <w:proofErr w:type="spellEnd"/>
      <w:r w:rsidRPr="007B2704">
        <w:rPr>
          <w:rFonts w:ascii="Times New Roman" w:eastAsia="Tahoma" w:hAnsi="Times New Roman" w:cs="Times New Roman"/>
          <w:color w:val="000000"/>
          <w:sz w:val="24"/>
          <w:szCs w:val="24"/>
        </w:rPr>
        <w:t xml:space="preserve">, J., 2019. Motivation in the Gig Economy: A Case Study of Gig Workers in the IT and Business Consulting Industry (Masters). Kth </w:t>
      </w:r>
      <w:r w:rsidR="00593DFF" w:rsidRPr="007B2704">
        <w:rPr>
          <w:rFonts w:ascii="Times New Roman" w:eastAsia="Tahoma" w:hAnsi="Times New Roman" w:cs="Times New Roman"/>
          <w:color w:val="000000"/>
          <w:sz w:val="24"/>
          <w:szCs w:val="24"/>
        </w:rPr>
        <w:t>Royal Institute</w:t>
      </w:r>
      <w:r w:rsidRPr="007B2704">
        <w:rPr>
          <w:rFonts w:ascii="Times New Roman" w:eastAsia="Tahoma" w:hAnsi="Times New Roman" w:cs="Times New Roman"/>
          <w:color w:val="000000"/>
          <w:sz w:val="24"/>
          <w:szCs w:val="24"/>
        </w:rPr>
        <w:t xml:space="preserve"> of Technology.</w:t>
      </w:r>
    </w:p>
    <w:p w14:paraId="263049E7"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Krentel</w:t>
      </w:r>
      <w:proofErr w:type="spellEnd"/>
      <w:r w:rsidRPr="007B2704">
        <w:rPr>
          <w:rFonts w:ascii="Times New Roman" w:eastAsia="Tahoma" w:hAnsi="Times New Roman" w:cs="Times New Roman"/>
          <w:color w:val="000000"/>
          <w:sz w:val="24"/>
          <w:szCs w:val="24"/>
        </w:rPr>
        <w:t xml:space="preserve">, A., </w:t>
      </w:r>
      <w:proofErr w:type="spellStart"/>
      <w:r w:rsidRPr="007B2704">
        <w:rPr>
          <w:rFonts w:ascii="Times New Roman" w:eastAsia="Tahoma" w:hAnsi="Times New Roman" w:cs="Times New Roman"/>
          <w:color w:val="000000"/>
          <w:sz w:val="24"/>
          <w:szCs w:val="24"/>
        </w:rPr>
        <w:t>Gyapong</w:t>
      </w:r>
      <w:proofErr w:type="spellEnd"/>
      <w:r w:rsidRPr="007B2704">
        <w:rPr>
          <w:rFonts w:ascii="Times New Roman" w:eastAsia="Tahoma" w:hAnsi="Times New Roman" w:cs="Times New Roman"/>
          <w:color w:val="000000"/>
          <w:sz w:val="24"/>
          <w:szCs w:val="24"/>
        </w:rPr>
        <w:t xml:space="preserve">, M., </w:t>
      </w:r>
      <w:proofErr w:type="spellStart"/>
      <w:r w:rsidRPr="007B2704">
        <w:rPr>
          <w:rFonts w:ascii="Times New Roman" w:eastAsia="Tahoma" w:hAnsi="Times New Roman" w:cs="Times New Roman"/>
          <w:color w:val="000000"/>
          <w:sz w:val="24"/>
          <w:szCs w:val="24"/>
        </w:rPr>
        <w:t>Mallya</w:t>
      </w:r>
      <w:proofErr w:type="spellEnd"/>
      <w:r w:rsidRPr="007B2704">
        <w:rPr>
          <w:rFonts w:ascii="Times New Roman" w:eastAsia="Tahoma" w:hAnsi="Times New Roman" w:cs="Times New Roman"/>
          <w:color w:val="000000"/>
          <w:sz w:val="24"/>
          <w:szCs w:val="24"/>
        </w:rPr>
        <w:t xml:space="preserve">, S., </w:t>
      </w:r>
      <w:proofErr w:type="spellStart"/>
      <w:r w:rsidRPr="007B2704">
        <w:rPr>
          <w:rFonts w:ascii="Times New Roman" w:eastAsia="Tahoma" w:hAnsi="Times New Roman" w:cs="Times New Roman"/>
          <w:color w:val="000000"/>
          <w:sz w:val="24"/>
          <w:szCs w:val="24"/>
        </w:rPr>
        <w:t>Boadu</w:t>
      </w:r>
      <w:proofErr w:type="spellEnd"/>
      <w:r w:rsidRPr="007B2704">
        <w:rPr>
          <w:rFonts w:ascii="Times New Roman" w:eastAsia="Tahoma" w:hAnsi="Times New Roman" w:cs="Times New Roman"/>
          <w:color w:val="000000"/>
          <w:sz w:val="24"/>
          <w:szCs w:val="24"/>
        </w:rPr>
        <w:t xml:space="preserve">, N.Y., </w:t>
      </w:r>
      <w:proofErr w:type="spellStart"/>
      <w:r w:rsidRPr="007B2704">
        <w:rPr>
          <w:rFonts w:ascii="Times New Roman" w:eastAsia="Tahoma" w:hAnsi="Times New Roman" w:cs="Times New Roman"/>
          <w:color w:val="000000"/>
          <w:sz w:val="24"/>
          <w:szCs w:val="24"/>
        </w:rPr>
        <w:t>Amuyunzu-Nyamongo</w:t>
      </w:r>
      <w:proofErr w:type="spellEnd"/>
      <w:r w:rsidRPr="007B2704">
        <w:rPr>
          <w:rFonts w:ascii="Times New Roman" w:eastAsia="Tahoma" w:hAnsi="Times New Roman" w:cs="Times New Roman"/>
          <w:color w:val="000000"/>
          <w:sz w:val="24"/>
          <w:szCs w:val="24"/>
        </w:rPr>
        <w:t xml:space="preserve">, M., Stephens, M., McFarland, D.A., 2017. Review of the factors influencing the motivation of community </w:t>
      </w:r>
      <w:r w:rsidRPr="007B2704">
        <w:rPr>
          <w:rFonts w:ascii="Times New Roman" w:eastAsia="Tahoma" w:hAnsi="Times New Roman" w:cs="Times New Roman"/>
          <w:color w:val="000000"/>
          <w:sz w:val="24"/>
          <w:szCs w:val="24"/>
        </w:rPr>
        <w:lastRenderedPageBreak/>
        <w:t xml:space="preserve">drug distributors towards the control and elimination of neglected tropical diseases (NTDs). </w:t>
      </w:r>
      <w:proofErr w:type="spellStart"/>
      <w:r w:rsidRPr="007B2704">
        <w:rPr>
          <w:rFonts w:ascii="Times New Roman" w:eastAsia="Tahoma" w:hAnsi="Times New Roman" w:cs="Times New Roman"/>
          <w:color w:val="000000"/>
          <w:sz w:val="24"/>
          <w:szCs w:val="24"/>
        </w:rPr>
        <w:t>PLoS</w:t>
      </w:r>
      <w:proofErr w:type="spellEnd"/>
      <w:r w:rsidRPr="007B2704">
        <w:rPr>
          <w:rFonts w:ascii="Times New Roman" w:eastAsia="Tahoma" w:hAnsi="Times New Roman" w:cs="Times New Roman"/>
          <w:color w:val="000000"/>
          <w:sz w:val="24"/>
          <w:szCs w:val="24"/>
        </w:rPr>
        <w:t xml:space="preserve"> </w:t>
      </w:r>
      <w:proofErr w:type="spellStart"/>
      <w:r w:rsidRPr="007B2704">
        <w:rPr>
          <w:rFonts w:ascii="Times New Roman" w:eastAsia="Tahoma" w:hAnsi="Times New Roman" w:cs="Times New Roman"/>
          <w:color w:val="000000"/>
          <w:sz w:val="24"/>
          <w:szCs w:val="24"/>
        </w:rPr>
        <w:t>Negl</w:t>
      </w:r>
      <w:proofErr w:type="spellEnd"/>
      <w:r w:rsidRPr="007B2704">
        <w:rPr>
          <w:rFonts w:ascii="Times New Roman" w:eastAsia="Tahoma" w:hAnsi="Times New Roman" w:cs="Times New Roman"/>
          <w:color w:val="000000"/>
          <w:sz w:val="24"/>
          <w:szCs w:val="24"/>
        </w:rPr>
        <w:t>. Trop. Dis. 11, 1–23. https://doi.org/10.1371/journal.pntd.0006065</w:t>
      </w:r>
    </w:p>
    <w:p w14:paraId="258FDB6A"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Leung, L., 2015. Validity, reliability, and generalizability in qualitative research. J. Fam. Med. Prim. Care 4, 324–327. https://doi.org/10.4103/2249-4863.161306</w:t>
      </w:r>
    </w:p>
    <w:p w14:paraId="1AE149B3"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Mbindyo</w:t>
      </w:r>
      <w:proofErr w:type="spellEnd"/>
      <w:r w:rsidRPr="007B2704">
        <w:rPr>
          <w:rFonts w:ascii="Times New Roman" w:eastAsia="Tahoma" w:hAnsi="Times New Roman" w:cs="Times New Roman"/>
          <w:color w:val="000000"/>
          <w:sz w:val="24"/>
          <w:szCs w:val="24"/>
        </w:rPr>
        <w:t xml:space="preserve">, P., Gilson, L., </w:t>
      </w:r>
      <w:proofErr w:type="spellStart"/>
      <w:r w:rsidRPr="007B2704">
        <w:rPr>
          <w:rFonts w:ascii="Times New Roman" w:eastAsia="Tahoma" w:hAnsi="Times New Roman" w:cs="Times New Roman"/>
          <w:color w:val="000000"/>
          <w:sz w:val="24"/>
          <w:szCs w:val="24"/>
        </w:rPr>
        <w:t>Blaauw</w:t>
      </w:r>
      <w:proofErr w:type="spellEnd"/>
      <w:r w:rsidRPr="007B2704">
        <w:rPr>
          <w:rFonts w:ascii="Times New Roman" w:eastAsia="Tahoma" w:hAnsi="Times New Roman" w:cs="Times New Roman"/>
          <w:color w:val="000000"/>
          <w:sz w:val="24"/>
          <w:szCs w:val="24"/>
        </w:rPr>
        <w:t>, D., English, M., 2009. Contextual influences on health worker motivation in district hospitals in Kenya. Implement. Sci. 4, 1–10. https://doi.org/10.1186/1748-5908-4-43</w:t>
      </w:r>
    </w:p>
    <w:p w14:paraId="4FD529D9"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Miller, T.R., Baird, T.D., Littlefield, C.M., </w:t>
      </w:r>
      <w:proofErr w:type="spellStart"/>
      <w:r w:rsidRPr="007B2704">
        <w:rPr>
          <w:rFonts w:ascii="Times New Roman" w:eastAsia="Tahoma" w:hAnsi="Times New Roman" w:cs="Times New Roman"/>
          <w:color w:val="000000"/>
          <w:sz w:val="24"/>
          <w:szCs w:val="24"/>
        </w:rPr>
        <w:t>Kofinas</w:t>
      </w:r>
      <w:proofErr w:type="spellEnd"/>
      <w:r w:rsidRPr="007B2704">
        <w:rPr>
          <w:rFonts w:ascii="Times New Roman" w:eastAsia="Tahoma" w:hAnsi="Times New Roman" w:cs="Times New Roman"/>
          <w:color w:val="000000"/>
          <w:sz w:val="24"/>
          <w:szCs w:val="24"/>
        </w:rPr>
        <w:t>, G., Chapin III, F.S., Redman, C.L., 2008. Epistemological Pluralism: Reorganizing Interdisciplinary Research. Ecol. Soc. 13, 1–19. https://doi.org/10.5751/ES-02671-130246</w:t>
      </w:r>
    </w:p>
    <w:p w14:paraId="3FB35129"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Mládková</w:t>
      </w:r>
      <w:proofErr w:type="spellEnd"/>
      <w:r w:rsidRPr="007B2704">
        <w:rPr>
          <w:rFonts w:ascii="Times New Roman" w:eastAsia="Tahoma" w:hAnsi="Times New Roman" w:cs="Times New Roman"/>
          <w:color w:val="000000"/>
          <w:sz w:val="24"/>
          <w:szCs w:val="24"/>
        </w:rPr>
        <w:t xml:space="preserve">, L., </w:t>
      </w:r>
      <w:proofErr w:type="spellStart"/>
      <w:r w:rsidRPr="007B2704">
        <w:rPr>
          <w:rFonts w:ascii="Times New Roman" w:eastAsia="Tahoma" w:hAnsi="Times New Roman" w:cs="Times New Roman"/>
          <w:color w:val="000000"/>
          <w:sz w:val="24"/>
          <w:szCs w:val="24"/>
        </w:rPr>
        <w:t>Zouharová</w:t>
      </w:r>
      <w:proofErr w:type="spellEnd"/>
      <w:r w:rsidRPr="007B2704">
        <w:rPr>
          <w:rFonts w:ascii="Times New Roman" w:eastAsia="Tahoma" w:hAnsi="Times New Roman" w:cs="Times New Roman"/>
          <w:color w:val="000000"/>
          <w:sz w:val="24"/>
          <w:szCs w:val="24"/>
        </w:rPr>
        <w:t xml:space="preserve">, J., </w:t>
      </w:r>
      <w:proofErr w:type="spellStart"/>
      <w:r w:rsidRPr="007B2704">
        <w:rPr>
          <w:rFonts w:ascii="Times New Roman" w:eastAsia="Tahoma" w:hAnsi="Times New Roman" w:cs="Times New Roman"/>
          <w:color w:val="000000"/>
          <w:sz w:val="24"/>
          <w:szCs w:val="24"/>
        </w:rPr>
        <w:t>Nový</w:t>
      </w:r>
      <w:proofErr w:type="spellEnd"/>
      <w:r w:rsidRPr="007B2704">
        <w:rPr>
          <w:rFonts w:ascii="Times New Roman" w:eastAsia="Tahoma" w:hAnsi="Times New Roman" w:cs="Times New Roman"/>
          <w:color w:val="000000"/>
          <w:sz w:val="24"/>
          <w:szCs w:val="24"/>
        </w:rPr>
        <w:t xml:space="preserve">, J., 2015. Motivation and Knowledge Workers. Procedia - Soc. </w:t>
      </w:r>
      <w:proofErr w:type="spellStart"/>
      <w:r w:rsidRPr="007B2704">
        <w:rPr>
          <w:rFonts w:ascii="Times New Roman" w:eastAsia="Tahoma" w:hAnsi="Times New Roman" w:cs="Times New Roman"/>
          <w:color w:val="000000"/>
          <w:sz w:val="24"/>
          <w:szCs w:val="24"/>
        </w:rPr>
        <w:t>Behav</w:t>
      </w:r>
      <w:proofErr w:type="spellEnd"/>
      <w:r w:rsidRPr="007B2704">
        <w:rPr>
          <w:rFonts w:ascii="Times New Roman" w:eastAsia="Tahoma" w:hAnsi="Times New Roman" w:cs="Times New Roman"/>
          <w:color w:val="000000"/>
          <w:sz w:val="24"/>
          <w:szCs w:val="24"/>
        </w:rPr>
        <w:t>. Sci. 207, 768–776. https://doi.org/10.1016/j.sbspro.2015.10.163</w:t>
      </w:r>
    </w:p>
    <w:p w14:paraId="5D3D57E0"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Ndima</w:t>
      </w:r>
      <w:proofErr w:type="spellEnd"/>
      <w:r w:rsidRPr="007B2704">
        <w:rPr>
          <w:rFonts w:ascii="Times New Roman" w:eastAsia="Tahoma" w:hAnsi="Times New Roman" w:cs="Times New Roman"/>
          <w:color w:val="000000"/>
          <w:sz w:val="24"/>
          <w:szCs w:val="24"/>
        </w:rPr>
        <w:t xml:space="preserve">, S.D., </w:t>
      </w:r>
      <w:proofErr w:type="spellStart"/>
      <w:r w:rsidRPr="007B2704">
        <w:rPr>
          <w:rFonts w:ascii="Times New Roman" w:eastAsia="Tahoma" w:hAnsi="Times New Roman" w:cs="Times New Roman"/>
          <w:color w:val="000000"/>
          <w:sz w:val="24"/>
          <w:szCs w:val="24"/>
        </w:rPr>
        <w:t>Sidat</w:t>
      </w:r>
      <w:proofErr w:type="spellEnd"/>
      <w:r w:rsidRPr="007B2704">
        <w:rPr>
          <w:rFonts w:ascii="Times New Roman" w:eastAsia="Tahoma" w:hAnsi="Times New Roman" w:cs="Times New Roman"/>
          <w:color w:val="000000"/>
          <w:sz w:val="24"/>
          <w:szCs w:val="24"/>
        </w:rPr>
        <w:t xml:space="preserve">, M., Give, C., </w:t>
      </w:r>
      <w:proofErr w:type="spellStart"/>
      <w:r w:rsidRPr="007B2704">
        <w:rPr>
          <w:rFonts w:ascii="Times New Roman" w:eastAsia="Tahoma" w:hAnsi="Times New Roman" w:cs="Times New Roman"/>
          <w:color w:val="000000"/>
          <w:sz w:val="24"/>
          <w:szCs w:val="24"/>
        </w:rPr>
        <w:t>Ormel</w:t>
      </w:r>
      <w:proofErr w:type="spellEnd"/>
      <w:r w:rsidRPr="007B2704">
        <w:rPr>
          <w:rFonts w:ascii="Times New Roman" w:eastAsia="Tahoma" w:hAnsi="Times New Roman" w:cs="Times New Roman"/>
          <w:color w:val="000000"/>
          <w:sz w:val="24"/>
          <w:szCs w:val="24"/>
        </w:rPr>
        <w:t xml:space="preserve">, H., </w:t>
      </w:r>
      <w:proofErr w:type="spellStart"/>
      <w:r w:rsidRPr="007B2704">
        <w:rPr>
          <w:rFonts w:ascii="Times New Roman" w:eastAsia="Tahoma" w:hAnsi="Times New Roman" w:cs="Times New Roman"/>
          <w:color w:val="000000"/>
          <w:sz w:val="24"/>
          <w:szCs w:val="24"/>
        </w:rPr>
        <w:t>Kok</w:t>
      </w:r>
      <w:proofErr w:type="spellEnd"/>
      <w:r w:rsidRPr="007B2704">
        <w:rPr>
          <w:rFonts w:ascii="Times New Roman" w:eastAsia="Tahoma" w:hAnsi="Times New Roman" w:cs="Times New Roman"/>
          <w:color w:val="000000"/>
          <w:sz w:val="24"/>
          <w:szCs w:val="24"/>
        </w:rPr>
        <w:t xml:space="preserve">, M.C., </w:t>
      </w:r>
      <w:proofErr w:type="spellStart"/>
      <w:r w:rsidRPr="007B2704">
        <w:rPr>
          <w:rFonts w:ascii="Times New Roman" w:eastAsia="Tahoma" w:hAnsi="Times New Roman" w:cs="Times New Roman"/>
          <w:color w:val="000000"/>
          <w:sz w:val="24"/>
          <w:szCs w:val="24"/>
        </w:rPr>
        <w:t>Taegtmeyer</w:t>
      </w:r>
      <w:proofErr w:type="spellEnd"/>
      <w:r w:rsidRPr="007B2704">
        <w:rPr>
          <w:rFonts w:ascii="Times New Roman" w:eastAsia="Tahoma" w:hAnsi="Times New Roman" w:cs="Times New Roman"/>
          <w:color w:val="000000"/>
          <w:sz w:val="24"/>
          <w:szCs w:val="24"/>
        </w:rPr>
        <w:t xml:space="preserve">, M., 2015. Supervision of community health workers in Mozambique: a qualitative study of factors influencing motivation and </w:t>
      </w:r>
      <w:proofErr w:type="spellStart"/>
      <w:r w:rsidRPr="007B2704">
        <w:rPr>
          <w:rFonts w:ascii="Times New Roman" w:eastAsia="Tahoma" w:hAnsi="Times New Roman" w:cs="Times New Roman"/>
          <w:color w:val="000000"/>
          <w:sz w:val="24"/>
          <w:szCs w:val="24"/>
        </w:rPr>
        <w:t>programme</w:t>
      </w:r>
      <w:proofErr w:type="spellEnd"/>
      <w:r w:rsidRPr="007B2704">
        <w:rPr>
          <w:rFonts w:ascii="Times New Roman" w:eastAsia="Tahoma" w:hAnsi="Times New Roman" w:cs="Times New Roman"/>
          <w:color w:val="000000"/>
          <w:sz w:val="24"/>
          <w:szCs w:val="24"/>
        </w:rPr>
        <w:t xml:space="preserve"> implementation. Hum. </w:t>
      </w:r>
      <w:proofErr w:type="spellStart"/>
      <w:r w:rsidRPr="007B2704">
        <w:rPr>
          <w:rFonts w:ascii="Times New Roman" w:eastAsia="Tahoma" w:hAnsi="Times New Roman" w:cs="Times New Roman"/>
          <w:color w:val="000000"/>
          <w:sz w:val="24"/>
          <w:szCs w:val="24"/>
        </w:rPr>
        <w:t>Resour</w:t>
      </w:r>
      <w:proofErr w:type="spellEnd"/>
      <w:r w:rsidRPr="007B2704">
        <w:rPr>
          <w:rFonts w:ascii="Times New Roman" w:eastAsia="Tahoma" w:hAnsi="Times New Roman" w:cs="Times New Roman"/>
          <w:color w:val="000000"/>
          <w:sz w:val="24"/>
          <w:szCs w:val="24"/>
        </w:rPr>
        <w:t>. Health 13, 1–10. https://doi.org/10.1186/s12960-015-0063-x</w:t>
      </w:r>
    </w:p>
    <w:p w14:paraId="15611F3E"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Njambi</w:t>
      </w:r>
      <w:proofErr w:type="spellEnd"/>
      <w:r w:rsidRPr="007B2704">
        <w:rPr>
          <w:rFonts w:ascii="Times New Roman" w:eastAsia="Tahoma" w:hAnsi="Times New Roman" w:cs="Times New Roman"/>
          <w:color w:val="000000"/>
          <w:sz w:val="24"/>
          <w:szCs w:val="24"/>
        </w:rPr>
        <w:t>, C., 2014. Factors influencing employee motivation and its impact on employee performance: A case of AMREF Health Africa in Kenya (Masters). United States International University- Africa, Kenya.</w:t>
      </w:r>
    </w:p>
    <w:p w14:paraId="49F85275"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Njoroge, C.N., </w:t>
      </w:r>
      <w:proofErr w:type="spellStart"/>
      <w:r w:rsidRPr="007B2704">
        <w:rPr>
          <w:rFonts w:ascii="Times New Roman" w:eastAsia="Tahoma" w:hAnsi="Times New Roman" w:cs="Times New Roman"/>
          <w:color w:val="000000"/>
          <w:sz w:val="24"/>
          <w:szCs w:val="24"/>
        </w:rPr>
        <w:t>Yazdanifard</w:t>
      </w:r>
      <w:proofErr w:type="spellEnd"/>
      <w:r w:rsidRPr="007B2704">
        <w:rPr>
          <w:rFonts w:ascii="Times New Roman" w:eastAsia="Tahoma" w:hAnsi="Times New Roman" w:cs="Times New Roman"/>
          <w:color w:val="000000"/>
          <w:sz w:val="24"/>
          <w:szCs w:val="24"/>
        </w:rPr>
        <w:t xml:space="preserve">, R., 2014. The Impact of Social and Emotional Intelligence on Employee Motivation in a Multigenerational Workplace. Glob. J. </w:t>
      </w:r>
      <w:proofErr w:type="spellStart"/>
      <w:r w:rsidRPr="007B2704">
        <w:rPr>
          <w:rFonts w:ascii="Times New Roman" w:eastAsia="Tahoma" w:hAnsi="Times New Roman" w:cs="Times New Roman"/>
          <w:color w:val="000000"/>
          <w:sz w:val="24"/>
          <w:szCs w:val="24"/>
        </w:rPr>
        <w:t>Manag</w:t>
      </w:r>
      <w:proofErr w:type="spellEnd"/>
      <w:r w:rsidRPr="007B2704">
        <w:rPr>
          <w:rFonts w:ascii="Times New Roman" w:eastAsia="Tahoma" w:hAnsi="Times New Roman" w:cs="Times New Roman"/>
          <w:color w:val="000000"/>
          <w:sz w:val="24"/>
          <w:szCs w:val="24"/>
        </w:rPr>
        <w:t>. Bus. Res. 14, 31–36.</w:t>
      </w:r>
    </w:p>
    <w:p w14:paraId="5680308A"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lastRenderedPageBreak/>
        <w:t xml:space="preserve">Prabowo, R., </w:t>
      </w:r>
      <w:proofErr w:type="spellStart"/>
      <w:r w:rsidRPr="007B2704">
        <w:rPr>
          <w:rFonts w:ascii="Times New Roman" w:eastAsia="Tahoma" w:hAnsi="Times New Roman" w:cs="Times New Roman"/>
          <w:color w:val="000000"/>
          <w:sz w:val="24"/>
          <w:szCs w:val="24"/>
        </w:rPr>
        <w:t>Sucahyo</w:t>
      </w:r>
      <w:proofErr w:type="spellEnd"/>
      <w:r w:rsidRPr="007B2704">
        <w:rPr>
          <w:rFonts w:ascii="Times New Roman" w:eastAsia="Tahoma" w:hAnsi="Times New Roman" w:cs="Times New Roman"/>
          <w:color w:val="000000"/>
          <w:sz w:val="24"/>
          <w:szCs w:val="24"/>
        </w:rPr>
        <w:t xml:space="preserve">, Y.G., Gandhi, A., </w:t>
      </w:r>
      <w:proofErr w:type="spellStart"/>
      <w:r w:rsidRPr="007B2704">
        <w:rPr>
          <w:rFonts w:ascii="Times New Roman" w:eastAsia="Tahoma" w:hAnsi="Times New Roman" w:cs="Times New Roman"/>
          <w:color w:val="000000"/>
          <w:sz w:val="24"/>
          <w:szCs w:val="24"/>
        </w:rPr>
        <w:t>Ruldeviyani</w:t>
      </w:r>
      <w:proofErr w:type="spellEnd"/>
      <w:r w:rsidRPr="007B2704">
        <w:rPr>
          <w:rFonts w:ascii="Times New Roman" w:eastAsia="Tahoma" w:hAnsi="Times New Roman" w:cs="Times New Roman"/>
          <w:color w:val="000000"/>
          <w:sz w:val="24"/>
          <w:szCs w:val="24"/>
        </w:rPr>
        <w:t xml:space="preserve">, Y., 2019. Does Gamification Motivate Gig Workers? A Critical Issue in Ride-Sharing Industries, </w:t>
      </w:r>
      <w:proofErr w:type="gramStart"/>
      <w:r w:rsidRPr="007B2704">
        <w:rPr>
          <w:rFonts w:ascii="Times New Roman" w:eastAsia="Tahoma" w:hAnsi="Times New Roman" w:cs="Times New Roman"/>
          <w:color w:val="000000"/>
          <w:sz w:val="24"/>
          <w:szCs w:val="24"/>
        </w:rPr>
        <w:t>in:</w:t>
      </w:r>
      <w:proofErr w:type="gramEnd"/>
      <w:r w:rsidRPr="007B2704">
        <w:rPr>
          <w:rFonts w:ascii="Times New Roman" w:eastAsia="Tahoma" w:hAnsi="Times New Roman" w:cs="Times New Roman"/>
          <w:color w:val="000000"/>
          <w:sz w:val="24"/>
          <w:szCs w:val="24"/>
        </w:rPr>
        <w:t xml:space="preserve"> 2019 International Conference on Advanced Computer Science and Information Systems (ICACSIS). Presented at the 2019 International Conference on Advanced Computer Science and information Systems (ICACSIS), IEEE, Bali, Indonesia, pp. 343–348. https://doi.org/10.1109/ICACSIS47736.2019.8979938</w:t>
      </w:r>
    </w:p>
    <w:p w14:paraId="0ED2F667"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Quine, W.V.O., 1953. On what there is, in: Defends a View of Ontology as the Study of the Ontological Commitments of Natural Science, From a Logical Point of View. Harper &amp; Row, New York.</w:t>
      </w:r>
    </w:p>
    <w:p w14:paraId="4E437FD8"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Resnik, D.B., 2020. What Is Ethics in Research &amp; Why Is It Important? - by David B. Resnik, J.D., Ph.D. [WWW Document]. Natl. Inst. Environ. Health Serv. URL https://www.niehs.nih.gov/research/resources/bioethics/whatis/index.cfm (accessed 1.3.21).</w:t>
      </w:r>
    </w:p>
    <w:p w14:paraId="0E8C64AD"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Resnik, D.B., 2018. The Ethics of Research with Human Subjects: Protecting People, Advancing Science, Promoting Trust, International Library of Ethics, Law, and the New Medicine. Springer International Publishing, Cham. https://doi.org/10.1007/978-3-319-68756-8</w:t>
      </w:r>
    </w:p>
    <w:p w14:paraId="3AFF0735"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Rosenblat</w:t>
      </w:r>
      <w:proofErr w:type="spellEnd"/>
      <w:r w:rsidRPr="007B2704">
        <w:rPr>
          <w:rFonts w:ascii="Times New Roman" w:eastAsia="Tahoma" w:hAnsi="Times New Roman" w:cs="Times New Roman"/>
          <w:color w:val="000000"/>
          <w:sz w:val="24"/>
          <w:szCs w:val="24"/>
        </w:rPr>
        <w:t>, A., 2016. What Motivates Gig Economy Workers. Harv. Bus. Rev.</w:t>
      </w:r>
    </w:p>
    <w:p w14:paraId="64C4453B"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Seiler, S., Lent, B., </w:t>
      </w:r>
      <w:proofErr w:type="spellStart"/>
      <w:r w:rsidRPr="007B2704">
        <w:rPr>
          <w:rFonts w:ascii="Times New Roman" w:eastAsia="Tahoma" w:hAnsi="Times New Roman" w:cs="Times New Roman"/>
          <w:color w:val="000000"/>
          <w:sz w:val="24"/>
          <w:szCs w:val="24"/>
        </w:rPr>
        <w:t>Pinkowska</w:t>
      </w:r>
      <w:proofErr w:type="spellEnd"/>
      <w:r w:rsidRPr="007B2704">
        <w:rPr>
          <w:rFonts w:ascii="Times New Roman" w:eastAsia="Tahoma" w:hAnsi="Times New Roman" w:cs="Times New Roman"/>
          <w:color w:val="000000"/>
          <w:sz w:val="24"/>
          <w:szCs w:val="24"/>
        </w:rPr>
        <w:t xml:space="preserve">, M., </w:t>
      </w:r>
      <w:proofErr w:type="spellStart"/>
      <w:r w:rsidRPr="007B2704">
        <w:rPr>
          <w:rFonts w:ascii="Times New Roman" w:eastAsia="Tahoma" w:hAnsi="Times New Roman" w:cs="Times New Roman"/>
          <w:color w:val="000000"/>
          <w:sz w:val="24"/>
          <w:szCs w:val="24"/>
        </w:rPr>
        <w:t>Pinazza</w:t>
      </w:r>
      <w:proofErr w:type="spellEnd"/>
      <w:r w:rsidRPr="007B2704">
        <w:rPr>
          <w:rFonts w:ascii="Times New Roman" w:eastAsia="Tahoma" w:hAnsi="Times New Roman" w:cs="Times New Roman"/>
          <w:color w:val="000000"/>
          <w:sz w:val="24"/>
          <w:szCs w:val="24"/>
        </w:rPr>
        <w:t xml:space="preserve">, M., 2012. An integrated model of factors influencing project managers’ motivation — Findings from a Swiss Survey. Int. J. </w:t>
      </w:r>
      <w:proofErr w:type="spellStart"/>
      <w:r w:rsidRPr="007B2704">
        <w:rPr>
          <w:rFonts w:ascii="Times New Roman" w:eastAsia="Tahoma" w:hAnsi="Times New Roman" w:cs="Times New Roman"/>
          <w:color w:val="000000"/>
          <w:sz w:val="24"/>
          <w:szCs w:val="24"/>
        </w:rPr>
        <w:t>Proj</w:t>
      </w:r>
      <w:proofErr w:type="spellEnd"/>
      <w:r w:rsidRPr="007B2704">
        <w:rPr>
          <w:rFonts w:ascii="Times New Roman" w:eastAsia="Tahoma" w:hAnsi="Times New Roman" w:cs="Times New Roman"/>
          <w:color w:val="000000"/>
          <w:sz w:val="24"/>
          <w:szCs w:val="24"/>
        </w:rPr>
        <w:t xml:space="preserve">. </w:t>
      </w:r>
      <w:proofErr w:type="spellStart"/>
      <w:r w:rsidRPr="007B2704">
        <w:rPr>
          <w:rFonts w:ascii="Times New Roman" w:eastAsia="Tahoma" w:hAnsi="Times New Roman" w:cs="Times New Roman"/>
          <w:color w:val="000000"/>
          <w:sz w:val="24"/>
          <w:szCs w:val="24"/>
        </w:rPr>
        <w:t>Manag</w:t>
      </w:r>
      <w:proofErr w:type="spellEnd"/>
      <w:r w:rsidRPr="007B2704">
        <w:rPr>
          <w:rFonts w:ascii="Times New Roman" w:eastAsia="Tahoma" w:hAnsi="Times New Roman" w:cs="Times New Roman"/>
          <w:color w:val="000000"/>
          <w:sz w:val="24"/>
          <w:szCs w:val="24"/>
        </w:rPr>
        <w:t>. 30, 60–72. https://doi.org/10.1016/j.ijproman.2011.03.002</w:t>
      </w:r>
    </w:p>
    <w:p w14:paraId="58A0E57D"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Siegel, H., 2006. Epistemological Diversity and Education Research: Much Ado About Nothing Much? Educ. Res. 35, 3–12.</w:t>
      </w:r>
    </w:p>
    <w:p w14:paraId="2F90CC52"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lastRenderedPageBreak/>
        <w:t xml:space="preserve">Singh, S., 2012. Ethics in research. Indian J. Dermatol. </w:t>
      </w:r>
      <w:proofErr w:type="spellStart"/>
      <w:r w:rsidRPr="007B2704">
        <w:rPr>
          <w:rFonts w:ascii="Times New Roman" w:eastAsia="Tahoma" w:hAnsi="Times New Roman" w:cs="Times New Roman"/>
          <w:color w:val="000000"/>
          <w:sz w:val="24"/>
          <w:szCs w:val="24"/>
        </w:rPr>
        <w:t>Venereol</w:t>
      </w:r>
      <w:proofErr w:type="spellEnd"/>
      <w:r w:rsidRPr="007B2704">
        <w:rPr>
          <w:rFonts w:ascii="Times New Roman" w:eastAsia="Tahoma" w:hAnsi="Times New Roman" w:cs="Times New Roman"/>
          <w:color w:val="000000"/>
          <w:sz w:val="24"/>
          <w:szCs w:val="24"/>
        </w:rPr>
        <w:t xml:space="preserve">. </w:t>
      </w:r>
      <w:proofErr w:type="spellStart"/>
      <w:r w:rsidRPr="007B2704">
        <w:rPr>
          <w:rFonts w:ascii="Times New Roman" w:eastAsia="Tahoma" w:hAnsi="Times New Roman" w:cs="Times New Roman"/>
          <w:color w:val="000000"/>
          <w:sz w:val="24"/>
          <w:szCs w:val="24"/>
        </w:rPr>
        <w:t>Leprol</w:t>
      </w:r>
      <w:proofErr w:type="spellEnd"/>
      <w:r w:rsidRPr="007B2704">
        <w:rPr>
          <w:rFonts w:ascii="Times New Roman" w:eastAsia="Tahoma" w:hAnsi="Times New Roman" w:cs="Times New Roman"/>
          <w:color w:val="000000"/>
          <w:sz w:val="24"/>
          <w:szCs w:val="24"/>
        </w:rPr>
        <w:t>. 78, 411–413. https://doi.org/10.4103/0378-6323.98069</w:t>
      </w:r>
    </w:p>
    <w:p w14:paraId="60FB2C72"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 xml:space="preserve">Smith, B., 2003. Ontology, </w:t>
      </w:r>
      <w:proofErr w:type="gramStart"/>
      <w:r w:rsidRPr="007B2704">
        <w:rPr>
          <w:rFonts w:ascii="Times New Roman" w:eastAsia="Tahoma" w:hAnsi="Times New Roman" w:cs="Times New Roman"/>
          <w:color w:val="000000"/>
          <w:sz w:val="24"/>
          <w:szCs w:val="24"/>
        </w:rPr>
        <w:t>in:</w:t>
      </w:r>
      <w:proofErr w:type="gramEnd"/>
      <w:r w:rsidRPr="007B2704">
        <w:rPr>
          <w:rFonts w:ascii="Times New Roman" w:eastAsia="Tahoma" w:hAnsi="Times New Roman" w:cs="Times New Roman"/>
          <w:color w:val="000000"/>
          <w:sz w:val="24"/>
          <w:szCs w:val="24"/>
        </w:rPr>
        <w:t xml:space="preserve"> Blackwell Guide to the Philosophy of Computing and Information. Blackwell, Oxford, pp. 155–166.</w:t>
      </w:r>
    </w:p>
    <w:p w14:paraId="1EE4F645"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Tekin</w:t>
      </w:r>
      <w:proofErr w:type="spellEnd"/>
      <w:r w:rsidRPr="007B2704">
        <w:rPr>
          <w:rFonts w:ascii="Times New Roman" w:eastAsia="Tahoma" w:hAnsi="Times New Roman" w:cs="Times New Roman"/>
          <w:color w:val="000000"/>
          <w:sz w:val="24"/>
          <w:szCs w:val="24"/>
        </w:rPr>
        <w:t xml:space="preserve">, A.K., </w:t>
      </w:r>
      <w:proofErr w:type="spellStart"/>
      <w:r w:rsidRPr="007B2704">
        <w:rPr>
          <w:rFonts w:ascii="Times New Roman" w:eastAsia="Tahoma" w:hAnsi="Times New Roman" w:cs="Times New Roman"/>
          <w:color w:val="000000"/>
          <w:sz w:val="24"/>
          <w:szCs w:val="24"/>
        </w:rPr>
        <w:t>Kotaman</w:t>
      </w:r>
      <w:proofErr w:type="spellEnd"/>
      <w:r w:rsidRPr="007B2704">
        <w:rPr>
          <w:rFonts w:ascii="Times New Roman" w:eastAsia="Tahoma" w:hAnsi="Times New Roman" w:cs="Times New Roman"/>
          <w:color w:val="000000"/>
          <w:sz w:val="24"/>
          <w:szCs w:val="24"/>
        </w:rPr>
        <w:t>, H., 2013. The Epistemological Perspectives on Action Research. J. Educ. Soc. Res. 3, 81–91.</w:t>
      </w:r>
    </w:p>
    <w:p w14:paraId="50C87B46"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Ültanır</w:t>
      </w:r>
      <w:proofErr w:type="spellEnd"/>
      <w:r w:rsidRPr="007B2704">
        <w:rPr>
          <w:rFonts w:ascii="Times New Roman" w:eastAsia="Tahoma" w:hAnsi="Times New Roman" w:cs="Times New Roman"/>
          <w:color w:val="000000"/>
          <w:sz w:val="24"/>
          <w:szCs w:val="24"/>
        </w:rPr>
        <w:t>, E., 2012. An epistemological glance at the constructivist approach: Constructivist learning in Dewey, Piaget, and Montessori. Int. J. Instr. 5, 195–212.</w:t>
      </w:r>
    </w:p>
    <w:p w14:paraId="362E0DD6"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proofErr w:type="spellStart"/>
      <w:r w:rsidRPr="007B2704">
        <w:rPr>
          <w:rFonts w:ascii="Times New Roman" w:eastAsia="Tahoma" w:hAnsi="Times New Roman" w:cs="Times New Roman"/>
          <w:color w:val="000000"/>
          <w:sz w:val="24"/>
          <w:szCs w:val="24"/>
        </w:rPr>
        <w:t>Vrandecic</w:t>
      </w:r>
      <w:proofErr w:type="spellEnd"/>
      <w:r w:rsidRPr="007B2704">
        <w:rPr>
          <w:rFonts w:ascii="Times New Roman" w:eastAsia="Tahoma" w:hAnsi="Times New Roman" w:cs="Times New Roman"/>
          <w:color w:val="000000"/>
          <w:sz w:val="24"/>
          <w:szCs w:val="24"/>
        </w:rPr>
        <w:t>, D., 2010. Ontology Evaluation (Doctoral thesis). Karlsruhe Institute of Technology (KIT), Germany.</w:t>
      </w:r>
    </w:p>
    <w:p w14:paraId="1FD5A9AE" w14:textId="77777777" w:rsidR="00707D19" w:rsidRPr="007B2704" w:rsidRDefault="005775BA" w:rsidP="007B2704">
      <w:pPr>
        <w:pStyle w:val="Normal1"/>
        <w:pBdr>
          <w:top w:val="nil"/>
          <w:left w:val="nil"/>
          <w:bottom w:val="nil"/>
          <w:right w:val="nil"/>
          <w:between w:val="nil"/>
        </w:pBdr>
        <w:spacing w:after="0" w:line="480" w:lineRule="auto"/>
        <w:ind w:left="720" w:hanging="720"/>
        <w:jc w:val="both"/>
        <w:rPr>
          <w:rFonts w:ascii="Times New Roman" w:eastAsia="Tahoma" w:hAnsi="Times New Roman" w:cs="Times New Roman"/>
          <w:color w:val="000000"/>
          <w:sz w:val="24"/>
          <w:szCs w:val="24"/>
        </w:rPr>
      </w:pPr>
      <w:r w:rsidRPr="007B2704">
        <w:rPr>
          <w:rFonts w:ascii="Times New Roman" w:eastAsia="Tahoma" w:hAnsi="Times New Roman" w:cs="Times New Roman"/>
          <w:color w:val="000000"/>
          <w:sz w:val="24"/>
          <w:szCs w:val="24"/>
        </w:rPr>
        <w:t>Whittemore, R., Chase, S.K., Mandle, C.L., 2001. Validity in Qualitative Research. Qual. Health Res. 11, 522–537.</w:t>
      </w:r>
    </w:p>
    <w:p w14:paraId="62DB3101" w14:textId="77777777" w:rsidR="00707D19" w:rsidRPr="007B2704" w:rsidRDefault="00707D19" w:rsidP="007B2704">
      <w:pPr>
        <w:pStyle w:val="Normal1"/>
        <w:spacing w:after="0" w:line="480" w:lineRule="auto"/>
        <w:jc w:val="both"/>
        <w:rPr>
          <w:rFonts w:ascii="Times New Roman" w:eastAsia="Tahoma" w:hAnsi="Times New Roman" w:cs="Times New Roman"/>
          <w:sz w:val="24"/>
          <w:szCs w:val="24"/>
        </w:rPr>
      </w:pPr>
    </w:p>
    <w:sectPr w:rsidR="00707D19" w:rsidRPr="007B2704" w:rsidSect="00707D1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55354D" w14:textId="77777777" w:rsidR="001A564F" w:rsidRDefault="001A564F" w:rsidP="000A6C54">
      <w:pPr>
        <w:spacing w:after="0" w:line="240" w:lineRule="auto"/>
      </w:pPr>
      <w:r>
        <w:separator/>
      </w:r>
    </w:p>
  </w:endnote>
  <w:endnote w:type="continuationSeparator" w:id="0">
    <w:p w14:paraId="71BF0862" w14:textId="77777777" w:rsidR="001A564F" w:rsidRDefault="001A564F" w:rsidP="000A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8999"/>
      <w:docPartObj>
        <w:docPartGallery w:val="Page Numbers (Bottom of Page)"/>
        <w:docPartUnique/>
      </w:docPartObj>
    </w:sdtPr>
    <w:sdtEndPr/>
    <w:sdtContent>
      <w:p w14:paraId="5B9BBF50" w14:textId="77777777" w:rsidR="000A6C54" w:rsidRDefault="009D65A1">
        <w:pPr>
          <w:pStyle w:val="Footer"/>
          <w:jc w:val="center"/>
        </w:pPr>
        <w:r>
          <w:fldChar w:fldCharType="begin"/>
        </w:r>
        <w:r>
          <w:instrText xml:space="preserve"> PAGE   \* MERGEFORMAT </w:instrText>
        </w:r>
        <w:r>
          <w:fldChar w:fldCharType="separate"/>
        </w:r>
        <w:r w:rsidR="00E92491">
          <w:rPr>
            <w:noProof/>
          </w:rPr>
          <w:t>26</w:t>
        </w:r>
        <w:r>
          <w:rPr>
            <w:noProof/>
          </w:rPr>
          <w:fldChar w:fldCharType="end"/>
        </w:r>
      </w:p>
    </w:sdtContent>
  </w:sdt>
  <w:p w14:paraId="01073F3A" w14:textId="77777777" w:rsidR="000A6C54" w:rsidRDefault="000A6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3E76E" w14:textId="77777777" w:rsidR="001A564F" w:rsidRDefault="001A564F" w:rsidP="000A6C54">
      <w:pPr>
        <w:spacing w:after="0" w:line="240" w:lineRule="auto"/>
      </w:pPr>
      <w:r>
        <w:separator/>
      </w:r>
    </w:p>
  </w:footnote>
  <w:footnote w:type="continuationSeparator" w:id="0">
    <w:p w14:paraId="2AD0D470" w14:textId="77777777" w:rsidR="001A564F" w:rsidRDefault="001A564F" w:rsidP="000A6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ED7968"/>
    <w:multiLevelType w:val="multilevel"/>
    <w:tmpl w:val="E2AC87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D19"/>
    <w:rsid w:val="00000377"/>
    <w:rsid w:val="00007707"/>
    <w:rsid w:val="0001354C"/>
    <w:rsid w:val="00016B9E"/>
    <w:rsid w:val="00031D2B"/>
    <w:rsid w:val="00080DAA"/>
    <w:rsid w:val="000850CB"/>
    <w:rsid w:val="00087902"/>
    <w:rsid w:val="000A6C54"/>
    <w:rsid w:val="000F314E"/>
    <w:rsid w:val="00101DD1"/>
    <w:rsid w:val="00107F06"/>
    <w:rsid w:val="00110F65"/>
    <w:rsid w:val="00123B11"/>
    <w:rsid w:val="00124CE5"/>
    <w:rsid w:val="0013259F"/>
    <w:rsid w:val="00140D25"/>
    <w:rsid w:val="001615D2"/>
    <w:rsid w:val="00170C29"/>
    <w:rsid w:val="001A564F"/>
    <w:rsid w:val="001E284B"/>
    <w:rsid w:val="002003D1"/>
    <w:rsid w:val="002B69EE"/>
    <w:rsid w:val="002C65C1"/>
    <w:rsid w:val="0030143E"/>
    <w:rsid w:val="00332E96"/>
    <w:rsid w:val="0033555F"/>
    <w:rsid w:val="00336EC1"/>
    <w:rsid w:val="0033742B"/>
    <w:rsid w:val="00341792"/>
    <w:rsid w:val="00355CEF"/>
    <w:rsid w:val="00366B4B"/>
    <w:rsid w:val="0039167D"/>
    <w:rsid w:val="003D55FC"/>
    <w:rsid w:val="003E5A6B"/>
    <w:rsid w:val="003E6C12"/>
    <w:rsid w:val="003F52DE"/>
    <w:rsid w:val="00436221"/>
    <w:rsid w:val="00440F06"/>
    <w:rsid w:val="004504D5"/>
    <w:rsid w:val="004A6A61"/>
    <w:rsid w:val="004A6A7A"/>
    <w:rsid w:val="004B3998"/>
    <w:rsid w:val="005006E9"/>
    <w:rsid w:val="00507BD2"/>
    <w:rsid w:val="005270F2"/>
    <w:rsid w:val="00556F78"/>
    <w:rsid w:val="005775BA"/>
    <w:rsid w:val="00580DA3"/>
    <w:rsid w:val="00593DFF"/>
    <w:rsid w:val="005A6D0A"/>
    <w:rsid w:val="005D6391"/>
    <w:rsid w:val="005D66A7"/>
    <w:rsid w:val="005E0630"/>
    <w:rsid w:val="005E0F2D"/>
    <w:rsid w:val="005F0573"/>
    <w:rsid w:val="00604A1C"/>
    <w:rsid w:val="00650AA3"/>
    <w:rsid w:val="00660FC2"/>
    <w:rsid w:val="00662DD5"/>
    <w:rsid w:val="0068014D"/>
    <w:rsid w:val="00684F85"/>
    <w:rsid w:val="00692543"/>
    <w:rsid w:val="006B52EB"/>
    <w:rsid w:val="006C335B"/>
    <w:rsid w:val="006C62C1"/>
    <w:rsid w:val="006F4A83"/>
    <w:rsid w:val="00707D19"/>
    <w:rsid w:val="0071577A"/>
    <w:rsid w:val="00721341"/>
    <w:rsid w:val="00737E95"/>
    <w:rsid w:val="007779DF"/>
    <w:rsid w:val="007B2704"/>
    <w:rsid w:val="007B2BFF"/>
    <w:rsid w:val="007F6962"/>
    <w:rsid w:val="0080062D"/>
    <w:rsid w:val="00843A1E"/>
    <w:rsid w:val="00860DF7"/>
    <w:rsid w:val="0088148A"/>
    <w:rsid w:val="008A5C11"/>
    <w:rsid w:val="008C5364"/>
    <w:rsid w:val="00915616"/>
    <w:rsid w:val="009A36A3"/>
    <w:rsid w:val="009B4916"/>
    <w:rsid w:val="009C2D98"/>
    <w:rsid w:val="009D65A1"/>
    <w:rsid w:val="00A1368A"/>
    <w:rsid w:val="00A25470"/>
    <w:rsid w:val="00A27069"/>
    <w:rsid w:val="00A45B8B"/>
    <w:rsid w:val="00A861FF"/>
    <w:rsid w:val="00A95BB5"/>
    <w:rsid w:val="00AA709F"/>
    <w:rsid w:val="00AB419B"/>
    <w:rsid w:val="00B1529B"/>
    <w:rsid w:val="00B16B1B"/>
    <w:rsid w:val="00B4799B"/>
    <w:rsid w:val="00B577E0"/>
    <w:rsid w:val="00B8046D"/>
    <w:rsid w:val="00B87D50"/>
    <w:rsid w:val="00BF266B"/>
    <w:rsid w:val="00BF6EB6"/>
    <w:rsid w:val="00C13685"/>
    <w:rsid w:val="00C524B0"/>
    <w:rsid w:val="00C579A9"/>
    <w:rsid w:val="00C90183"/>
    <w:rsid w:val="00C908A5"/>
    <w:rsid w:val="00C919F8"/>
    <w:rsid w:val="00C97698"/>
    <w:rsid w:val="00CC31B0"/>
    <w:rsid w:val="00CE3730"/>
    <w:rsid w:val="00CF2BDD"/>
    <w:rsid w:val="00CF7631"/>
    <w:rsid w:val="00D12767"/>
    <w:rsid w:val="00D26FC8"/>
    <w:rsid w:val="00D429FA"/>
    <w:rsid w:val="00D43B1E"/>
    <w:rsid w:val="00D4578F"/>
    <w:rsid w:val="00E06F8C"/>
    <w:rsid w:val="00E143D0"/>
    <w:rsid w:val="00E33909"/>
    <w:rsid w:val="00E92491"/>
    <w:rsid w:val="00E9317F"/>
    <w:rsid w:val="00E94106"/>
    <w:rsid w:val="00E963CE"/>
    <w:rsid w:val="00EA68A7"/>
    <w:rsid w:val="00EC7E60"/>
    <w:rsid w:val="00EE430B"/>
    <w:rsid w:val="00F07C5D"/>
    <w:rsid w:val="00F27086"/>
    <w:rsid w:val="00F620F2"/>
    <w:rsid w:val="00F7705C"/>
    <w:rsid w:val="00FD58DD"/>
    <w:rsid w:val="00FD7BD9"/>
    <w:rsid w:val="00FE0135"/>
    <w:rsid w:val="00FE6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B7CAD"/>
  <w15:docId w15:val="{DEE5DDE0-CFF7-4834-BC76-99D1D9004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A61"/>
  </w:style>
  <w:style w:type="paragraph" w:styleId="Heading1">
    <w:name w:val="heading 1"/>
    <w:basedOn w:val="Normal1"/>
    <w:next w:val="Normal1"/>
    <w:rsid w:val="00707D19"/>
    <w:pPr>
      <w:keepNext/>
      <w:keepLines/>
      <w:spacing w:before="480" w:after="120"/>
      <w:outlineLvl w:val="0"/>
    </w:pPr>
    <w:rPr>
      <w:b/>
      <w:sz w:val="48"/>
      <w:szCs w:val="48"/>
    </w:rPr>
  </w:style>
  <w:style w:type="paragraph" w:styleId="Heading2">
    <w:name w:val="heading 2"/>
    <w:basedOn w:val="Normal1"/>
    <w:next w:val="Normal1"/>
    <w:rsid w:val="00707D19"/>
    <w:pPr>
      <w:keepNext/>
      <w:keepLines/>
      <w:spacing w:before="360" w:after="80"/>
      <w:outlineLvl w:val="1"/>
    </w:pPr>
    <w:rPr>
      <w:b/>
      <w:sz w:val="36"/>
      <w:szCs w:val="36"/>
    </w:rPr>
  </w:style>
  <w:style w:type="paragraph" w:styleId="Heading3">
    <w:name w:val="heading 3"/>
    <w:basedOn w:val="Normal1"/>
    <w:next w:val="Normal1"/>
    <w:rsid w:val="00707D19"/>
    <w:pPr>
      <w:spacing w:line="240" w:lineRule="auto"/>
      <w:outlineLvl w:val="2"/>
    </w:pPr>
    <w:rPr>
      <w:rFonts w:ascii="Times New Roman" w:eastAsia="Times New Roman" w:hAnsi="Times New Roman" w:cs="Times New Roman"/>
      <w:b/>
      <w:sz w:val="27"/>
      <w:szCs w:val="27"/>
    </w:rPr>
  </w:style>
  <w:style w:type="paragraph" w:styleId="Heading4">
    <w:name w:val="heading 4"/>
    <w:basedOn w:val="Normal1"/>
    <w:next w:val="Normal1"/>
    <w:rsid w:val="00707D19"/>
    <w:pPr>
      <w:keepNext/>
      <w:keepLines/>
      <w:spacing w:before="240" w:after="40"/>
      <w:outlineLvl w:val="3"/>
    </w:pPr>
    <w:rPr>
      <w:b/>
      <w:sz w:val="24"/>
      <w:szCs w:val="24"/>
    </w:rPr>
  </w:style>
  <w:style w:type="paragraph" w:styleId="Heading5">
    <w:name w:val="heading 5"/>
    <w:basedOn w:val="Normal1"/>
    <w:next w:val="Normal1"/>
    <w:rsid w:val="00707D19"/>
    <w:pPr>
      <w:keepNext/>
      <w:keepLines/>
      <w:spacing w:before="220" w:after="40"/>
      <w:outlineLvl w:val="4"/>
    </w:pPr>
    <w:rPr>
      <w:b/>
    </w:rPr>
  </w:style>
  <w:style w:type="paragraph" w:styleId="Heading6">
    <w:name w:val="heading 6"/>
    <w:basedOn w:val="Normal1"/>
    <w:next w:val="Normal1"/>
    <w:rsid w:val="00707D19"/>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07D19"/>
  </w:style>
  <w:style w:type="paragraph" w:styleId="Title">
    <w:name w:val="Title"/>
    <w:basedOn w:val="Normal1"/>
    <w:next w:val="Normal1"/>
    <w:rsid w:val="00707D19"/>
    <w:pPr>
      <w:keepNext/>
      <w:keepLines/>
      <w:spacing w:before="480" w:after="120"/>
    </w:pPr>
    <w:rPr>
      <w:b/>
      <w:sz w:val="72"/>
      <w:szCs w:val="72"/>
    </w:rPr>
  </w:style>
  <w:style w:type="paragraph" w:styleId="Subtitle">
    <w:name w:val="Subtitle"/>
    <w:basedOn w:val="Normal1"/>
    <w:next w:val="Normal1"/>
    <w:rsid w:val="00707D19"/>
    <w:pPr>
      <w:keepNext/>
      <w:keepLines/>
      <w:spacing w:before="360" w:after="80"/>
    </w:pPr>
    <w:rPr>
      <w:rFonts w:ascii="Georgia" w:eastAsia="Georgia" w:hAnsi="Georgia" w:cs="Georgia"/>
      <w:i/>
      <w:color w:val="666666"/>
      <w:sz w:val="48"/>
      <w:szCs w:val="48"/>
    </w:rPr>
  </w:style>
  <w:style w:type="table" w:customStyle="1" w:styleId="a">
    <w:basedOn w:val="TableNormal"/>
    <w:rsid w:val="00707D19"/>
    <w:pPr>
      <w:spacing w:after="0" w:line="240" w:lineRule="auto"/>
    </w:pPr>
    <w:tblPr>
      <w:tblStyleRowBandSize w:val="1"/>
      <w:tblStyleColBandSize w:val="1"/>
    </w:tblPr>
  </w:style>
  <w:style w:type="paragraph" w:styleId="Header">
    <w:name w:val="header"/>
    <w:basedOn w:val="Normal"/>
    <w:link w:val="HeaderChar"/>
    <w:uiPriority w:val="99"/>
    <w:semiHidden/>
    <w:unhideWhenUsed/>
    <w:rsid w:val="000A6C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6C54"/>
  </w:style>
  <w:style w:type="paragraph" w:styleId="Footer">
    <w:name w:val="footer"/>
    <w:basedOn w:val="Normal"/>
    <w:link w:val="FooterChar"/>
    <w:uiPriority w:val="99"/>
    <w:unhideWhenUsed/>
    <w:rsid w:val="000A6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search?term=alex%20rosenblat" TargetMode="External"/><Relationship Id="rId5" Type="http://schemas.openxmlformats.org/officeDocument/2006/relationships/webSettings" Target="webSettings.xml"/><Relationship Id="rId10" Type="http://schemas.openxmlformats.org/officeDocument/2006/relationships/hyperlink" Target="https://hbr.org/search?term=alex%20rosenblat" TargetMode="External"/><Relationship Id="rId4" Type="http://schemas.openxmlformats.org/officeDocument/2006/relationships/settings" Target="settings.xml"/><Relationship Id="rId9" Type="http://schemas.openxmlformats.org/officeDocument/2006/relationships/hyperlink" Target="https://en.wikipedia.org/wiki/Coherent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5A4ABD-8806-4E10-95B7-DB6FCDA6F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6133</Words>
  <Characters>34960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44792</dc:creator>
  <cp:lastModifiedBy>Abiola Folashade Seweje (1815490)</cp:lastModifiedBy>
  <cp:revision>2</cp:revision>
  <dcterms:created xsi:type="dcterms:W3CDTF">2021-01-05T00:24:00Z</dcterms:created>
  <dcterms:modified xsi:type="dcterms:W3CDTF">2021-01-05T00:24:00Z</dcterms:modified>
</cp:coreProperties>
</file>