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451229B" w14:textId="7FD57CAA" w:rsidR="00EA573E" w:rsidRDefault="00B574A9" w:rsidP="00B574A9">
      <w:pPr>
        <w:jc w:val="center"/>
        <w:rPr>
          <w:u w:val="single"/>
        </w:rPr>
      </w:pPr>
      <w:r>
        <w:rPr>
          <w:u w:val="single"/>
        </w:rPr>
        <w:t>Assessment Essay Two</w:t>
      </w:r>
    </w:p>
    <w:p w14:paraId="51203E6B" w14:textId="43DC9C86" w:rsidR="00B574A9" w:rsidRDefault="00B574A9" w:rsidP="00B574A9">
      <w:r>
        <w:t xml:space="preserve">Q) </w:t>
      </w:r>
      <w:r w:rsidRPr="00B574A9">
        <w:t xml:space="preserve">Where do </w:t>
      </w:r>
      <w:r w:rsidR="00516013">
        <w:t>‘</w:t>
      </w:r>
      <w:r w:rsidRPr="00B574A9">
        <w:t>rights</w:t>
      </w:r>
      <w:r w:rsidR="00516013">
        <w:t>’</w:t>
      </w:r>
      <w:r w:rsidRPr="00B574A9">
        <w:t xml:space="preserve"> come from? Discuss alternative theories and state your case for the best option. </w:t>
      </w:r>
    </w:p>
    <w:p w14:paraId="368232B5" w14:textId="3BE01941" w:rsidR="006918CC" w:rsidRDefault="006918CC" w:rsidP="00B574A9"/>
    <w:p w14:paraId="3A592086" w14:textId="6F82D17F" w:rsidR="00F536B2" w:rsidRDefault="003451EF" w:rsidP="00B574A9">
      <w:r>
        <w:t xml:space="preserve">There are many theories as to </w:t>
      </w:r>
      <w:r w:rsidR="00516013">
        <w:t>where ‘rights’ may come from</w:t>
      </w:r>
      <w:r w:rsidR="001A20DF">
        <w:t>, but these theories are also dependent on</w:t>
      </w:r>
      <w:r w:rsidR="00C04157">
        <w:t xml:space="preserve"> the variety of distinctions of the word ‘right</w:t>
      </w:r>
      <w:r w:rsidR="00E16CAF">
        <w:t>s</w:t>
      </w:r>
      <w:r w:rsidR="00BF78DA">
        <w:t>’, such as the theories of moral rights or legal rights</w:t>
      </w:r>
      <w:r w:rsidR="00BF78DA">
        <w:rPr>
          <w:rStyle w:val="FootnoteReference"/>
        </w:rPr>
        <w:footnoteReference w:id="1"/>
      </w:r>
      <w:r w:rsidR="00BF78DA">
        <w:t>.</w:t>
      </w:r>
      <w:r w:rsidR="00360D58">
        <w:t xml:space="preserve"> </w:t>
      </w:r>
      <w:r w:rsidR="00CE0B3F">
        <w:t xml:space="preserve">However, </w:t>
      </w:r>
      <w:r w:rsidR="006F535D">
        <w:t xml:space="preserve">some argue that theological perspectives of moral constraints have guided political </w:t>
      </w:r>
      <w:r w:rsidR="00061BF0">
        <w:t>interventions</w:t>
      </w:r>
      <w:r w:rsidR="00116C7D">
        <w:rPr>
          <w:rStyle w:val="FootnoteReference"/>
        </w:rPr>
        <w:footnoteReference w:id="2"/>
      </w:r>
      <w:r w:rsidR="00061BF0">
        <w:t>,</w:t>
      </w:r>
      <w:r w:rsidR="00773907">
        <w:t xml:space="preserve"> which suggests that the theories or the origins of legal and moral rights are </w:t>
      </w:r>
      <w:r w:rsidR="00E943E8">
        <w:t>connected.</w:t>
      </w:r>
      <w:r w:rsidR="002111F5">
        <w:t xml:space="preserve"> While others </w:t>
      </w:r>
      <w:r w:rsidR="00723A94">
        <w:t xml:space="preserve">suggest that Christian morality is personal and should therefore not be </w:t>
      </w:r>
      <w:r w:rsidR="003E1E6F">
        <w:t>applied to collective or social entities</w:t>
      </w:r>
      <w:r w:rsidR="003E1E6F">
        <w:rPr>
          <w:rStyle w:val="FootnoteReference"/>
        </w:rPr>
        <w:footnoteReference w:id="3"/>
      </w:r>
      <w:r w:rsidR="003E1E6F">
        <w:t xml:space="preserve">. </w:t>
      </w:r>
      <w:r w:rsidR="0083130F">
        <w:t xml:space="preserve">However, </w:t>
      </w:r>
      <w:r w:rsidR="005906A7">
        <w:t>it can also be argued that legal cont</w:t>
      </w:r>
      <w:r w:rsidR="006C7747">
        <w:t>r</w:t>
      </w:r>
      <w:r w:rsidR="005906A7">
        <w:t xml:space="preserve">acts are also </w:t>
      </w:r>
      <w:r w:rsidR="00356DF1">
        <w:t>dependent on indispensable moral attitudes</w:t>
      </w:r>
      <w:r w:rsidR="00C27933">
        <w:t>,</w:t>
      </w:r>
      <w:r w:rsidR="00356DF1">
        <w:t xml:space="preserve"> such as trust and promise-keeping</w:t>
      </w:r>
      <w:r w:rsidR="007D33E9">
        <w:rPr>
          <w:rStyle w:val="FootnoteReference"/>
        </w:rPr>
        <w:footnoteReference w:id="4"/>
      </w:r>
      <w:r w:rsidR="00D127E6">
        <w:t>, therefore further demonstrating that</w:t>
      </w:r>
      <w:r w:rsidR="007D33E9">
        <w:t xml:space="preserve"> in order to consider the most adequate </w:t>
      </w:r>
      <w:r w:rsidR="00D6236F">
        <w:t xml:space="preserve">origins of our </w:t>
      </w:r>
      <w:r w:rsidR="00081A48">
        <w:t>rights, we mu</w:t>
      </w:r>
      <w:r w:rsidR="006C7747">
        <w:t>st</w:t>
      </w:r>
      <w:r w:rsidR="00081A48">
        <w:t xml:space="preserve"> </w:t>
      </w:r>
      <w:r w:rsidR="00B553FE">
        <w:t>explore both</w:t>
      </w:r>
      <w:r w:rsidR="00081A48">
        <w:t xml:space="preserve"> the theological and none-theological theories</w:t>
      </w:r>
      <w:r w:rsidR="00247AC3">
        <w:t xml:space="preserve"> of </w:t>
      </w:r>
      <w:r w:rsidR="0028547B">
        <w:t>humanities</w:t>
      </w:r>
      <w:r w:rsidR="00247AC3">
        <w:t xml:space="preserve"> ethics and morality</w:t>
      </w:r>
      <w:r w:rsidR="00B553FE">
        <w:t>.</w:t>
      </w:r>
      <w:r w:rsidR="008A6D05">
        <w:t xml:space="preserve"> </w:t>
      </w:r>
      <w:r w:rsidR="00A454C1">
        <w:t>That in order to understand our history of rights, we must first understand our history of ethics</w:t>
      </w:r>
      <w:r w:rsidR="00A454C1">
        <w:rPr>
          <w:rStyle w:val="FootnoteReference"/>
        </w:rPr>
        <w:footnoteReference w:id="5"/>
      </w:r>
      <w:r w:rsidR="00A454C1">
        <w:t>.</w:t>
      </w:r>
      <w:r w:rsidR="000276EC">
        <w:br/>
        <w:t xml:space="preserve">     </w:t>
      </w:r>
      <w:r w:rsidR="00AD1541">
        <w:t xml:space="preserve">One of the fundamental </w:t>
      </w:r>
      <w:r w:rsidR="00081463">
        <w:t xml:space="preserve">beliefs of Christianity is that </w:t>
      </w:r>
      <w:r w:rsidR="00A31022">
        <w:t xml:space="preserve">the genesis of ethics </w:t>
      </w:r>
      <w:r w:rsidR="00A3423B">
        <w:t xml:space="preserve">can be traced back to the authority of God because of his free creative decision to </w:t>
      </w:r>
      <w:r w:rsidR="00B67F16">
        <w:t xml:space="preserve">bring life into the world, that </w:t>
      </w:r>
      <w:r w:rsidR="004A1802">
        <w:t>C</w:t>
      </w:r>
      <w:r w:rsidR="00B67F16">
        <w:t>reation has value because it has its origins in God</w:t>
      </w:r>
      <w:r w:rsidR="00B67F16">
        <w:rPr>
          <w:rStyle w:val="FootnoteReference"/>
        </w:rPr>
        <w:footnoteReference w:id="6"/>
      </w:r>
      <w:r w:rsidR="00B67F16">
        <w:t>.</w:t>
      </w:r>
      <w:r w:rsidR="00D257B7">
        <w:t xml:space="preserve"> </w:t>
      </w:r>
      <w:r w:rsidR="00FC33BC">
        <w:t xml:space="preserve">That our moral ethics are a reflection of the focus that God created man kind in his image, </w:t>
      </w:r>
      <w:r w:rsidR="004A1802">
        <w:t xml:space="preserve">and </w:t>
      </w:r>
      <w:r w:rsidR="005A1F3C">
        <w:t>our nature is a reflection of God’s continuing and constantly developing relationship with humanity</w:t>
      </w:r>
      <w:r w:rsidR="002A5A24">
        <w:t xml:space="preserve"> and that this relationship should reflect that divine love and justice</w:t>
      </w:r>
      <w:r w:rsidR="002A5A24">
        <w:rPr>
          <w:rStyle w:val="FootnoteReference"/>
        </w:rPr>
        <w:footnoteReference w:id="7"/>
      </w:r>
      <w:r w:rsidR="002A5A24">
        <w:t>.</w:t>
      </w:r>
      <w:r w:rsidR="008F5519">
        <w:t xml:space="preserve"> </w:t>
      </w:r>
      <w:r w:rsidR="00AB7162">
        <w:t>Gustafson described this relationship as</w:t>
      </w:r>
      <w:r w:rsidR="001E4709">
        <w:t xml:space="preserve"> “God is the source of human good, but does not guarantee it”</w:t>
      </w:r>
      <w:r w:rsidR="001E4709">
        <w:rPr>
          <w:rStyle w:val="FootnoteReference"/>
        </w:rPr>
        <w:footnoteReference w:id="8"/>
      </w:r>
      <w:r w:rsidR="001E4709">
        <w:t xml:space="preserve">, </w:t>
      </w:r>
      <w:r w:rsidR="006F1CA1">
        <w:t xml:space="preserve">because while he is the author of creation </w:t>
      </w:r>
      <w:r w:rsidR="00FE2580">
        <w:t xml:space="preserve">he does not </w:t>
      </w:r>
      <w:r w:rsidR="00AE2EBB">
        <w:t xml:space="preserve">command obedience as we have </w:t>
      </w:r>
      <w:r w:rsidR="00BD6E98">
        <w:t>personal moral freedom in the Spirit</w:t>
      </w:r>
      <w:r w:rsidR="00BD6E98">
        <w:rPr>
          <w:rStyle w:val="FootnoteReference"/>
        </w:rPr>
        <w:footnoteReference w:id="9"/>
      </w:r>
      <w:r w:rsidR="00C97603">
        <w:t xml:space="preserve">, as the Spirit of </w:t>
      </w:r>
      <w:r w:rsidR="00376249">
        <w:t xml:space="preserve">God can strengthen awareness of </w:t>
      </w:r>
      <w:r w:rsidR="00376249">
        <w:lastRenderedPageBreak/>
        <w:t>creation.</w:t>
      </w:r>
      <w:r w:rsidR="007252E2">
        <w:t xml:space="preserve"> For </w:t>
      </w:r>
      <w:r w:rsidR="00677FAC">
        <w:t>Christian</w:t>
      </w:r>
      <w:r w:rsidR="007252E2">
        <w:t xml:space="preserve"> believers this can be argued </w:t>
      </w:r>
      <w:r w:rsidR="001A6E91">
        <w:t xml:space="preserve">as the definitive origins of our moral rights </w:t>
      </w:r>
      <w:r w:rsidR="00677FAC">
        <w:t xml:space="preserve">as </w:t>
      </w:r>
      <w:r w:rsidR="00AF256A">
        <w:t xml:space="preserve">it is seen as confirming the natural moral sense of humanity </w:t>
      </w:r>
      <w:r w:rsidR="00A05B87">
        <w:t xml:space="preserve">and the longing to know the ultimate source and truth of our being </w:t>
      </w:r>
      <w:r w:rsidR="0089454F">
        <w:t>by being drawn closer to God</w:t>
      </w:r>
      <w:r w:rsidR="0089454F">
        <w:rPr>
          <w:rStyle w:val="FootnoteReference"/>
        </w:rPr>
        <w:footnoteReference w:id="10"/>
      </w:r>
      <w:r w:rsidR="0089454F">
        <w:t>.</w:t>
      </w:r>
      <w:r w:rsidR="0083000F">
        <w:t xml:space="preserve"> </w:t>
      </w:r>
      <w:r w:rsidR="00542D48">
        <w:br/>
        <w:t xml:space="preserve">     </w:t>
      </w:r>
      <w:r w:rsidR="00E541E0">
        <w:t xml:space="preserve">However, this religious theory of the origins of our moral rights may </w:t>
      </w:r>
      <w:r w:rsidR="00403E2C">
        <w:t xml:space="preserve">be </w:t>
      </w:r>
      <w:r w:rsidR="00E541E0">
        <w:t xml:space="preserve">considered unsatisfactory </w:t>
      </w:r>
      <w:r w:rsidR="007B69B1">
        <w:t>by</w:t>
      </w:r>
      <w:r w:rsidR="00E541E0">
        <w:t xml:space="preserve"> atheists and non-believers </w:t>
      </w:r>
      <w:r w:rsidR="00A44F63">
        <w:t xml:space="preserve">who may otherwise be more inclined to a more scientific or psychological </w:t>
      </w:r>
      <w:r w:rsidR="00DC0A52">
        <w:t xml:space="preserve">theory behind the origins of our moral rights. </w:t>
      </w:r>
      <w:r w:rsidR="00AF00F6">
        <w:t xml:space="preserve">That Christianity only tells us about how to develop our relationship with God, </w:t>
      </w:r>
      <w:r w:rsidR="000C20F7">
        <w:t>not how to build moral relationships with others</w:t>
      </w:r>
      <w:r w:rsidR="002927C0">
        <w:rPr>
          <w:rStyle w:val="FootnoteReference"/>
        </w:rPr>
        <w:footnoteReference w:id="11"/>
      </w:r>
      <w:r w:rsidR="000C20F7">
        <w:t xml:space="preserve">. </w:t>
      </w:r>
      <w:r w:rsidR="00AF3BDA">
        <w:t xml:space="preserve">For example, neurophysiology and the studies of animals have </w:t>
      </w:r>
      <w:r w:rsidR="00C95A2E">
        <w:t xml:space="preserve">examined evidence to suggest that morality may be an extension of primate strategies </w:t>
      </w:r>
      <w:r w:rsidR="009301CC">
        <w:t>for and the management of aggression</w:t>
      </w:r>
      <w:r w:rsidR="006179C5">
        <w:t>,</w:t>
      </w:r>
      <w:r w:rsidR="006179C5" w:rsidRPr="006179C5">
        <w:t xml:space="preserve"> </w:t>
      </w:r>
      <w:r w:rsidR="006179C5">
        <w:t>affiliation</w:t>
      </w:r>
      <w:r w:rsidR="006179C5">
        <w:t xml:space="preserve"> and </w:t>
      </w:r>
      <w:r w:rsidR="006179C5">
        <w:t>coalition</w:t>
      </w:r>
      <w:r w:rsidR="009301CC">
        <w:rPr>
          <w:rStyle w:val="FootnoteReference"/>
        </w:rPr>
        <w:footnoteReference w:id="12"/>
      </w:r>
      <w:r w:rsidR="009301CC">
        <w:t>.</w:t>
      </w:r>
      <w:r w:rsidR="00E93DCF">
        <w:t xml:space="preserve"> Suggesting that morality is the product of cultural evolution</w:t>
      </w:r>
      <w:r w:rsidR="00681D02">
        <w:t xml:space="preserve">, that universal moral claims </w:t>
      </w:r>
      <w:r w:rsidR="00680708">
        <w:t>existed as a result of individual living at a particular time</w:t>
      </w:r>
      <w:r w:rsidR="002E092A">
        <w:t xml:space="preserve"> in a particular culture</w:t>
      </w:r>
      <w:r w:rsidR="002E092A">
        <w:rPr>
          <w:rStyle w:val="FootnoteReference"/>
        </w:rPr>
        <w:footnoteReference w:id="13"/>
      </w:r>
      <w:r w:rsidR="002E092A">
        <w:t>.</w:t>
      </w:r>
      <w:r w:rsidR="0094447A">
        <w:t xml:space="preserve"> This could be argued as a more persuasive argument for the origins of our moral rights as not only does it </w:t>
      </w:r>
      <w:r w:rsidR="00B74197">
        <w:t>provide scientific evidence to back its claim,</w:t>
      </w:r>
      <w:r w:rsidR="0096769D">
        <w:t xml:space="preserve"> unlike Christianity which relies </w:t>
      </w:r>
      <w:r w:rsidR="0078104B">
        <w:t>solely</w:t>
      </w:r>
      <w:r w:rsidR="0096769D">
        <w:t xml:space="preserve"> on </w:t>
      </w:r>
      <w:r w:rsidR="0078104B">
        <w:t>the faith of its beliefs,</w:t>
      </w:r>
      <w:r w:rsidR="00B74197">
        <w:t xml:space="preserve"> it also </w:t>
      </w:r>
      <w:r w:rsidR="00C0761C">
        <w:t>may provide an explanation for the diversity of different ideas of morally found in different cultures</w:t>
      </w:r>
      <w:r w:rsidR="0096769D">
        <w:t>.</w:t>
      </w:r>
      <w:r w:rsidR="00233085">
        <w:t xml:space="preserve"> </w:t>
      </w:r>
      <w:r w:rsidR="0078104B">
        <w:br/>
        <w:t xml:space="preserve">     Furthermore, s</w:t>
      </w:r>
      <w:r w:rsidR="00376249">
        <w:t xml:space="preserve">ome </w:t>
      </w:r>
      <w:r w:rsidR="0089454F">
        <w:t xml:space="preserve">may argue that while we do have a </w:t>
      </w:r>
      <w:r w:rsidR="00D96B40">
        <w:t xml:space="preserve">natural sense of morally, this is due to </w:t>
      </w:r>
      <w:r w:rsidR="00C51E4B">
        <w:t>a natural law th</w:t>
      </w:r>
      <w:r w:rsidR="006E6AE5">
        <w:t>at is</w:t>
      </w:r>
      <w:r w:rsidR="00941575">
        <w:t xml:space="preserve"> directed by reason not a mythological figure, which </w:t>
      </w:r>
      <w:r w:rsidR="00137AA2">
        <w:t>Hugo Grotius describes as</w:t>
      </w:r>
      <w:r w:rsidR="00DA2573">
        <w:t xml:space="preserve"> “the law of nature is dictate of right reason”</w:t>
      </w:r>
      <w:r w:rsidR="00DA2573">
        <w:rPr>
          <w:rStyle w:val="FootnoteReference"/>
        </w:rPr>
        <w:footnoteReference w:id="14"/>
      </w:r>
      <w:r w:rsidR="00DA2573">
        <w:t xml:space="preserve">. </w:t>
      </w:r>
      <w:r w:rsidR="00D7165D">
        <w:t xml:space="preserve">This is due to the belief that another origins of our moral rights is due to </w:t>
      </w:r>
      <w:r w:rsidR="00C74E74">
        <w:t xml:space="preserve">a defining human characteristic of reason, which is viewed as the founding </w:t>
      </w:r>
      <w:r w:rsidR="00EC530A">
        <w:t>of natural rights of human beings</w:t>
      </w:r>
      <w:r w:rsidR="00EC530A">
        <w:rPr>
          <w:rStyle w:val="FootnoteReference"/>
        </w:rPr>
        <w:footnoteReference w:id="15"/>
      </w:r>
      <w:r w:rsidR="00EC530A">
        <w:t xml:space="preserve">. </w:t>
      </w:r>
      <w:r w:rsidR="008610F2">
        <w:t xml:space="preserve">That basic human rights such as freedom, equality and respect </w:t>
      </w:r>
      <w:r w:rsidR="00122A5E">
        <w:t xml:space="preserve">represent natural rights which are important moral and social values </w:t>
      </w:r>
      <w:r w:rsidR="00046A1B">
        <w:t>that can naturally be realised in any society fit for intelligent and responsible citizens</w:t>
      </w:r>
      <w:r w:rsidR="00046A1B">
        <w:rPr>
          <w:rStyle w:val="FootnoteReference"/>
        </w:rPr>
        <w:footnoteReference w:id="16"/>
      </w:r>
      <w:r w:rsidR="00046A1B">
        <w:t>.</w:t>
      </w:r>
      <w:r w:rsidR="00F134D5">
        <w:t xml:space="preserve"> </w:t>
      </w:r>
      <w:r w:rsidR="003A1660">
        <w:t>Plato also treated natural law as the source of action-guiding principles</w:t>
      </w:r>
      <w:r w:rsidR="00286903">
        <w:t xml:space="preserve"> that are grounded in facts about human nature</w:t>
      </w:r>
      <w:r w:rsidR="00286903">
        <w:rPr>
          <w:rStyle w:val="FootnoteReference"/>
        </w:rPr>
        <w:footnoteReference w:id="17"/>
      </w:r>
      <w:r w:rsidR="00286903">
        <w:t>.</w:t>
      </w:r>
      <w:r w:rsidR="0086156D">
        <w:t xml:space="preserve"> Which further supports</w:t>
      </w:r>
      <w:r w:rsidR="003B485B">
        <w:t xml:space="preserve"> non-religious theories behind the foundation of our rights </w:t>
      </w:r>
      <w:r w:rsidR="001A553A">
        <w:t>as this is also supported by evidence of empirical observations of our human nature</w:t>
      </w:r>
      <w:r w:rsidR="002B44E0">
        <w:t xml:space="preserve">, </w:t>
      </w:r>
      <w:r w:rsidR="00D20990">
        <w:t xml:space="preserve">which may be supported by </w:t>
      </w:r>
      <w:r w:rsidR="00CC1BDF">
        <w:t xml:space="preserve">New Atheists such as </w:t>
      </w:r>
      <w:r w:rsidR="00CC1BDF">
        <w:lastRenderedPageBreak/>
        <w:t xml:space="preserve">Richard </w:t>
      </w:r>
      <w:r w:rsidR="00583C3C">
        <w:t>Dawkins who supports the theory that the roots of our morality predated religion</w:t>
      </w:r>
      <w:r w:rsidR="00BC01F4">
        <w:rPr>
          <w:rStyle w:val="FootnoteReference"/>
        </w:rPr>
        <w:footnoteReference w:id="18"/>
      </w:r>
      <w:r w:rsidR="00BC01F4">
        <w:t>.</w:t>
      </w:r>
      <w:r w:rsidR="00E957E2">
        <w:br/>
        <w:t xml:space="preserve">     On the other hand, it could also be argued that </w:t>
      </w:r>
      <w:r w:rsidR="005527E8">
        <w:t>the origins of our m</w:t>
      </w:r>
      <w:r w:rsidR="00FC5C1D">
        <w:t>orality i</w:t>
      </w:r>
      <w:r w:rsidR="00CC7B89">
        <w:t>s</w:t>
      </w:r>
      <w:r w:rsidR="00FC5C1D">
        <w:t xml:space="preserve"> the Christian theory of Natural Law</w:t>
      </w:r>
      <w:r w:rsidR="00983C2D">
        <w:t xml:space="preserve">, which </w:t>
      </w:r>
      <w:r w:rsidR="00B14C81">
        <w:t>is</w:t>
      </w:r>
      <w:r w:rsidR="00983C2D">
        <w:t xml:space="preserve"> </w:t>
      </w:r>
      <w:r w:rsidR="008F1631">
        <w:t>made accessible to all humans tho</w:t>
      </w:r>
      <w:r w:rsidR="00D25E6A">
        <w:t>ugh God</w:t>
      </w:r>
      <w:r w:rsidR="00D25E6A">
        <w:rPr>
          <w:rStyle w:val="FootnoteReference"/>
        </w:rPr>
        <w:footnoteReference w:id="19"/>
      </w:r>
      <w:r w:rsidR="00D25E6A">
        <w:t xml:space="preserve">. </w:t>
      </w:r>
      <w:r w:rsidR="00F531A9">
        <w:t xml:space="preserve">Thomas Aquinas’ theory of Natural Law is </w:t>
      </w:r>
      <w:r w:rsidR="000D4B43">
        <w:t xml:space="preserve">that humans are rational beings because they participate in Natural Law through way of reason, which allows </w:t>
      </w:r>
      <w:r w:rsidR="00740646">
        <w:t>human beings to make correct moral decisions that inheres in God’s mind</w:t>
      </w:r>
      <w:r w:rsidR="00A20989">
        <w:rPr>
          <w:rStyle w:val="FootnoteReference"/>
        </w:rPr>
        <w:footnoteReference w:id="20"/>
      </w:r>
      <w:r w:rsidR="00A20989">
        <w:t>, which Socrates describes this as “virtue is what God desires”</w:t>
      </w:r>
      <w:r w:rsidR="00A20989">
        <w:rPr>
          <w:rStyle w:val="FootnoteReference"/>
        </w:rPr>
        <w:footnoteReference w:id="21"/>
      </w:r>
      <w:r w:rsidR="00A20989">
        <w:t>.</w:t>
      </w:r>
      <w:r w:rsidR="00260F44">
        <w:t xml:space="preserve"> </w:t>
      </w:r>
      <w:r w:rsidR="00C936F3">
        <w:t xml:space="preserve">Aquinas argued that </w:t>
      </w:r>
      <w:r w:rsidR="00C67D9C">
        <w:t>being virtuous will bring ultimate fulfilment</w:t>
      </w:r>
      <w:r w:rsidR="00554563">
        <w:t xml:space="preserve"> as it will allow is to achieve the ultimate goal of </w:t>
      </w:r>
      <w:r w:rsidR="00DF6DE2">
        <w:t>complete happiness with God</w:t>
      </w:r>
      <w:r w:rsidR="00DF6DE2">
        <w:rPr>
          <w:rStyle w:val="FootnoteReference"/>
        </w:rPr>
        <w:footnoteReference w:id="22"/>
      </w:r>
      <w:r w:rsidR="00A20989">
        <w:t xml:space="preserve">. </w:t>
      </w:r>
      <w:r w:rsidR="009074C9">
        <w:t xml:space="preserve">St </w:t>
      </w:r>
      <w:r w:rsidR="006F4119">
        <w:t xml:space="preserve">Augustine also argued that </w:t>
      </w:r>
      <w:r w:rsidR="00C47A8A">
        <w:t xml:space="preserve">Natural Law allows everyone some natural understanding of </w:t>
      </w:r>
      <w:r w:rsidR="001A1B6E">
        <w:t>morality</w:t>
      </w:r>
      <w:r w:rsidR="001A1B6E">
        <w:rPr>
          <w:rStyle w:val="FootnoteReference"/>
        </w:rPr>
        <w:footnoteReference w:id="23"/>
      </w:r>
      <w:r w:rsidR="001A1B6E">
        <w:t>.</w:t>
      </w:r>
      <w:r w:rsidR="00C47A8A">
        <w:t xml:space="preserve"> </w:t>
      </w:r>
      <w:r w:rsidR="00920317">
        <w:t xml:space="preserve">This could be argued as a </w:t>
      </w:r>
      <w:r w:rsidR="00891A51">
        <w:t xml:space="preserve">persuasive theory to support a more theological origin of our </w:t>
      </w:r>
      <w:r w:rsidR="00E85E08">
        <w:t xml:space="preserve">rights because it may provide answers as to why human beings have a </w:t>
      </w:r>
      <w:r w:rsidR="00563010">
        <w:t xml:space="preserve">natural characteristic of reason, which Aquinas attribute </w:t>
      </w:r>
      <w:r w:rsidR="0064769E">
        <w:t>to being a part of God’s creation</w:t>
      </w:r>
      <w:r w:rsidR="00E438F7">
        <w:rPr>
          <w:rStyle w:val="FootnoteReference"/>
        </w:rPr>
        <w:footnoteReference w:id="24"/>
      </w:r>
      <w:r w:rsidR="00E438F7">
        <w:t>.</w:t>
      </w:r>
      <w:r w:rsidR="00B36475">
        <w:t xml:space="preserve"> </w:t>
      </w:r>
      <w:r w:rsidR="005F205F">
        <w:t>Although, this may also add further support to the theory of moral rights being con</w:t>
      </w:r>
      <w:r w:rsidR="00DB24C6">
        <w:t xml:space="preserve">tributed to God as the Creator </w:t>
      </w:r>
      <w:r w:rsidR="00F41F48">
        <w:t xml:space="preserve">since Natural Law is attributed to the will of God which can be traced back to </w:t>
      </w:r>
      <w:r w:rsidR="00B62BA0">
        <w:t>His</w:t>
      </w:r>
      <w:r w:rsidR="00F41F48">
        <w:t xml:space="preserve"> free will to create.</w:t>
      </w:r>
      <w:r w:rsidR="00F41F48">
        <w:br/>
        <w:t xml:space="preserve">     Another theory to support a theological origins to </w:t>
      </w:r>
      <w:r w:rsidR="00C45F25">
        <w:t xml:space="preserve">rights is </w:t>
      </w:r>
      <w:r w:rsidR="00194109">
        <w:t xml:space="preserve">the Divine Command theory which argues that </w:t>
      </w:r>
      <w:r w:rsidR="004243EC">
        <w:t xml:space="preserve">the commandments and divine laws given by God, such as the Ten Commandments, </w:t>
      </w:r>
      <w:r w:rsidR="00430533">
        <w:t xml:space="preserve">are known instinctively </w:t>
      </w:r>
      <w:r w:rsidR="00B8093C">
        <w:t>as they run beyond what we know of nature</w:t>
      </w:r>
      <w:r w:rsidR="005F53C1">
        <w:t>, that</w:t>
      </w:r>
      <w:r w:rsidR="00730A1E">
        <w:t xml:space="preserve"> these laws provide the right moral restraints necessary for peace</w:t>
      </w:r>
      <w:r w:rsidR="005F53C1">
        <w:rPr>
          <w:rStyle w:val="FootnoteReference"/>
        </w:rPr>
        <w:footnoteReference w:id="25"/>
      </w:r>
      <w:r w:rsidR="005F53C1">
        <w:t>.</w:t>
      </w:r>
      <w:r w:rsidR="00FC370A">
        <w:t xml:space="preserve"> St Augustine’s view is that </w:t>
      </w:r>
      <w:r w:rsidR="005D2FEE">
        <w:t xml:space="preserve">these eternal laws </w:t>
      </w:r>
      <w:r w:rsidR="00EA4B6C">
        <w:t xml:space="preserve">are God’s will and can be a pattern </w:t>
      </w:r>
      <w:r w:rsidR="001473FB">
        <w:t>against which human legislation can be checked</w:t>
      </w:r>
      <w:r w:rsidR="001473FB">
        <w:rPr>
          <w:rStyle w:val="FootnoteReference"/>
        </w:rPr>
        <w:footnoteReference w:id="26"/>
      </w:r>
      <w:r w:rsidR="00F92578">
        <w:t xml:space="preserve">, that these laws include </w:t>
      </w:r>
      <w:r w:rsidR="00E348F3">
        <w:t>the universal love of other people</w:t>
      </w:r>
      <w:r w:rsidR="00E348F3">
        <w:rPr>
          <w:rStyle w:val="FootnoteReference"/>
        </w:rPr>
        <w:footnoteReference w:id="27"/>
      </w:r>
      <w:r w:rsidR="00E348F3">
        <w:t>.</w:t>
      </w:r>
      <w:r w:rsidR="0076345C">
        <w:t xml:space="preserve"> For Augustine, he believes that God </w:t>
      </w:r>
      <w:r w:rsidR="007F3F7E">
        <w:t>allows us to know these laws through divine providence</w:t>
      </w:r>
      <w:r w:rsidR="00A25D9A">
        <w:t>, which works through humanities voluntary acts</w:t>
      </w:r>
      <w:r w:rsidR="00A25D9A">
        <w:rPr>
          <w:rStyle w:val="FootnoteReference"/>
        </w:rPr>
        <w:footnoteReference w:id="28"/>
      </w:r>
      <w:r w:rsidR="00A25D9A">
        <w:t>.</w:t>
      </w:r>
      <w:r w:rsidR="00613EE9">
        <w:t xml:space="preserve"> This is because God can be seen as the sovereign of </w:t>
      </w:r>
      <w:r w:rsidR="008131A5">
        <w:t>history,</w:t>
      </w:r>
      <w:r w:rsidR="00613EE9">
        <w:t xml:space="preserve"> </w:t>
      </w:r>
      <w:r w:rsidR="003C6568">
        <w:t xml:space="preserve">and it is argued that positive laws </w:t>
      </w:r>
      <w:r w:rsidR="00F16E73">
        <w:t xml:space="preserve">are driven from these </w:t>
      </w:r>
      <w:r w:rsidR="00F16E73">
        <w:lastRenderedPageBreak/>
        <w:t>eternal laws because it embodies an order which will lead to God</w:t>
      </w:r>
      <w:r w:rsidR="00F16E73">
        <w:rPr>
          <w:rStyle w:val="FootnoteReference"/>
        </w:rPr>
        <w:footnoteReference w:id="29"/>
      </w:r>
      <w:r w:rsidR="00F16E73">
        <w:t>.</w:t>
      </w:r>
      <w:r w:rsidR="00CB098B">
        <w:t xml:space="preserve"> Therefore, it could be strongly argued that </w:t>
      </w:r>
      <w:r w:rsidR="00625BA2">
        <w:t>the</w:t>
      </w:r>
      <w:r w:rsidR="00CB098B">
        <w:t xml:space="preserve"> origins of </w:t>
      </w:r>
      <w:r w:rsidR="00983C7F">
        <w:t xml:space="preserve">rights may be theological </w:t>
      </w:r>
      <w:r w:rsidR="00312A5F">
        <w:t xml:space="preserve">as many of the Divine Commands are still recognised as fundamental moral rights today such as </w:t>
      </w:r>
      <w:r w:rsidR="009F61C4">
        <w:t>“thou shalt not commit adultery”.</w:t>
      </w:r>
      <w:r w:rsidR="00BC119F">
        <w:t xml:space="preserve"> </w:t>
      </w:r>
      <w:r w:rsidR="00267A51">
        <w:t xml:space="preserve">Furthermore, it could be argued that the Divine Command theory may also add stronger support </w:t>
      </w:r>
      <w:r w:rsidR="00186E68">
        <w:t xml:space="preserve">to the </w:t>
      </w:r>
      <w:r w:rsidR="00FF758E">
        <w:t xml:space="preserve">origins of rights being attributed to God as the Creator because not only do some argue that </w:t>
      </w:r>
      <w:r w:rsidR="006F6BC6">
        <w:t xml:space="preserve">divine law offers a clearer picture of Natural Law, </w:t>
      </w:r>
      <w:r w:rsidR="00C760C7">
        <w:t>but Divine Command is also considered dependent on God’s authority as Creator</w:t>
      </w:r>
      <w:r w:rsidR="0005518F">
        <w:rPr>
          <w:rStyle w:val="FootnoteReference"/>
        </w:rPr>
        <w:footnoteReference w:id="30"/>
      </w:r>
      <w:r w:rsidR="00C760C7">
        <w:t>.</w:t>
      </w:r>
      <w:r w:rsidR="00FD1F9C">
        <w:br/>
        <w:t xml:space="preserve">     </w:t>
      </w:r>
      <w:r w:rsidR="008F66D4">
        <w:t xml:space="preserve">Yet, some </w:t>
      </w:r>
      <w:r w:rsidR="002B773D">
        <w:t xml:space="preserve">argue that </w:t>
      </w:r>
      <w:r w:rsidR="003A3120">
        <w:t xml:space="preserve">these theories of Natural Law and Divine Command have </w:t>
      </w:r>
      <w:r w:rsidR="008C0EE4">
        <w:t>limited</w:t>
      </w:r>
      <w:r w:rsidR="00760DE5">
        <w:t xml:space="preserve"> the origins of</w:t>
      </w:r>
      <w:r w:rsidR="008C0EE4">
        <w:t xml:space="preserve"> </w:t>
      </w:r>
      <w:r w:rsidR="00456209">
        <w:t>ethics to theology and therefore cannot</w:t>
      </w:r>
      <w:r w:rsidR="001C2113">
        <w:t xml:space="preserve"> be</w:t>
      </w:r>
      <w:r w:rsidR="00456209">
        <w:t xml:space="preserve"> </w:t>
      </w:r>
      <w:r w:rsidR="00D04BD7">
        <w:t xml:space="preserve">recognised by those without faith, </w:t>
      </w:r>
      <w:r w:rsidR="00760DE5">
        <w:t>which may be seen as unreasonable</w:t>
      </w:r>
      <w:r w:rsidR="00C977BE">
        <w:t xml:space="preserve"> as people like Augustine have claimed that Roman and Greek</w:t>
      </w:r>
      <w:r w:rsidR="00F032C5">
        <w:t xml:space="preserve"> philosophers, like Aristotle</w:t>
      </w:r>
      <w:r w:rsidR="00820609">
        <w:t xml:space="preserve"> and his idea of</w:t>
      </w:r>
      <w:r w:rsidR="00EF4C63">
        <w:t xml:space="preserve"> Virtue Ethics</w:t>
      </w:r>
      <w:r w:rsidR="00671E7A">
        <w:t>, and their</w:t>
      </w:r>
      <w:r w:rsidR="00C977BE">
        <w:t xml:space="preserve"> </w:t>
      </w:r>
      <w:r w:rsidR="00E04089">
        <w:t xml:space="preserve">accounts of the origins of rights are arrogant because </w:t>
      </w:r>
      <w:r w:rsidR="00F76C89">
        <w:t>of their argument that we can be virtuous by our own effor</w:t>
      </w:r>
      <w:r w:rsidR="00671E7A">
        <w:t>ts without reference to God</w:t>
      </w:r>
      <w:r w:rsidR="00671E7A">
        <w:rPr>
          <w:rStyle w:val="FootnoteReference"/>
        </w:rPr>
        <w:footnoteReference w:id="31"/>
      </w:r>
      <w:r w:rsidR="00671E7A">
        <w:t xml:space="preserve">. </w:t>
      </w:r>
      <w:r w:rsidR="001267D5">
        <w:t xml:space="preserve">However, others have </w:t>
      </w:r>
      <w:r w:rsidR="008501C9">
        <w:t>tried to examine the origins of our moral rights that does not ex</w:t>
      </w:r>
      <w:r w:rsidR="000563CF">
        <w:t>clude theism or atheism, such as John Finnis’ development of Natural Law</w:t>
      </w:r>
      <w:r w:rsidR="000563CF">
        <w:rPr>
          <w:rStyle w:val="FootnoteReference"/>
        </w:rPr>
        <w:footnoteReference w:id="32"/>
      </w:r>
      <w:r w:rsidR="000563CF">
        <w:t xml:space="preserve">. </w:t>
      </w:r>
      <w:r w:rsidR="00007707">
        <w:t xml:space="preserve">He believes that rational moral decision making is from the rationality </w:t>
      </w:r>
      <w:r w:rsidR="001B5FEA">
        <w:t xml:space="preserve">of the principles of practical reason, which are principles known in themselves. </w:t>
      </w:r>
      <w:r w:rsidR="00FD378D">
        <w:t xml:space="preserve">This development of natural law does not necessarily require religion or faith but </w:t>
      </w:r>
      <w:r w:rsidR="00977E58">
        <w:t xml:space="preserve">can be achieved through religion as </w:t>
      </w:r>
      <w:r w:rsidR="000C366D">
        <w:t>these basic goods are intrinsically valuable and universally recognised</w:t>
      </w:r>
      <w:r w:rsidR="000C366D">
        <w:rPr>
          <w:rStyle w:val="FootnoteReference"/>
        </w:rPr>
        <w:footnoteReference w:id="33"/>
      </w:r>
      <w:r w:rsidR="000C366D">
        <w:t>.</w:t>
      </w:r>
      <w:r w:rsidR="00E36562">
        <w:t xml:space="preserve"> </w:t>
      </w:r>
      <w:r w:rsidR="0033753C">
        <w:t>Which can be argued as an appealing theory behind the origins of right</w:t>
      </w:r>
      <w:r w:rsidR="00EF4C63">
        <w:t xml:space="preserve">s </w:t>
      </w:r>
      <w:r w:rsidR="00A1654E">
        <w:t xml:space="preserve">as it can be recognised </w:t>
      </w:r>
      <w:r w:rsidR="00FA7336">
        <w:t xml:space="preserve">by a large variety of diverse individuals without </w:t>
      </w:r>
      <w:r w:rsidR="000B44E5">
        <w:t>disclaiming their faiths or beliefs</w:t>
      </w:r>
      <w:r w:rsidR="00567521">
        <w:t xml:space="preserve">, as its aim is to promote the benefit of </w:t>
      </w:r>
      <w:r w:rsidR="00872A63">
        <w:t xml:space="preserve">the common good </w:t>
      </w:r>
      <w:r w:rsidR="00BA6AEA">
        <w:t xml:space="preserve">of </w:t>
      </w:r>
      <w:r w:rsidR="00872A63">
        <w:t>those who live within a society</w:t>
      </w:r>
      <w:r w:rsidR="00CB5672">
        <w:t>.</w:t>
      </w:r>
      <w:r w:rsidR="000B44E5">
        <w:br/>
        <w:t xml:space="preserve">     In conclusion, it can be argued that </w:t>
      </w:r>
      <w:r w:rsidR="009D53CC">
        <w:t xml:space="preserve">the </w:t>
      </w:r>
      <w:r w:rsidR="005A4009">
        <w:t>most adequate theory of the origins of moral rights is dependent o</w:t>
      </w:r>
      <w:r w:rsidR="00F90D96">
        <w:t>n the</w:t>
      </w:r>
      <w:r w:rsidR="005A4009">
        <w:t xml:space="preserve"> </w:t>
      </w:r>
      <w:r w:rsidR="000D19B3">
        <w:t xml:space="preserve">individual faiths and beliefs as each has its own compelling argument behind </w:t>
      </w:r>
      <w:r w:rsidR="00712CDA">
        <w:t xml:space="preserve">where it believes our rights come from. </w:t>
      </w:r>
      <w:r w:rsidR="00D93B55">
        <w:t>Although</w:t>
      </w:r>
      <w:r w:rsidR="0020654A">
        <w:t>, it can be argued that despite these different theories,</w:t>
      </w:r>
      <w:r w:rsidR="003A4A8C">
        <w:t xml:space="preserve"> moral ideas that have come out of them all have had an influence on </w:t>
      </w:r>
      <w:r w:rsidR="00AD58BF">
        <w:t>humanities development of moral ideas and behaviours</w:t>
      </w:r>
      <w:r w:rsidR="00930B69">
        <w:t>, such as the idea that humans are entitled to certain protection and respect</w:t>
      </w:r>
      <w:r w:rsidR="007E774A">
        <w:rPr>
          <w:rStyle w:val="FootnoteReference"/>
        </w:rPr>
        <w:footnoteReference w:id="34"/>
      </w:r>
      <w:r w:rsidR="007E774A">
        <w:t>.</w:t>
      </w:r>
      <w:r w:rsidR="00F94BCD">
        <w:t xml:space="preserve"> Which may suggest that </w:t>
      </w:r>
      <w:r w:rsidR="00D93B55">
        <w:t xml:space="preserve">the origins of our rights may be a combination of </w:t>
      </w:r>
      <w:r w:rsidR="00C4416E">
        <w:t>all</w:t>
      </w:r>
      <w:r w:rsidR="00D93B55">
        <w:t xml:space="preserve"> these different theories. However, it can be strongly argued that</w:t>
      </w:r>
      <w:r w:rsidR="00B67CAB">
        <w:t xml:space="preserve"> different</w:t>
      </w:r>
      <w:r w:rsidR="005E53D3">
        <w:t xml:space="preserve"> Christian</w:t>
      </w:r>
      <w:r w:rsidR="00D93B55">
        <w:t xml:space="preserve"> theological </w:t>
      </w:r>
      <w:r w:rsidR="00906E30">
        <w:t xml:space="preserve">origin theories of rights can be traced </w:t>
      </w:r>
      <w:r w:rsidR="005E53D3">
        <w:t xml:space="preserve">back to God </w:t>
      </w:r>
      <w:r w:rsidR="00BE1F23">
        <w:t xml:space="preserve">the </w:t>
      </w:r>
      <w:r w:rsidR="005E53D3">
        <w:t>Creator</w:t>
      </w:r>
      <w:r w:rsidR="00B67CAB">
        <w:t xml:space="preserve"> being the root source of these theories, </w:t>
      </w:r>
      <w:r w:rsidR="009B3DC0">
        <w:t xml:space="preserve">as </w:t>
      </w:r>
      <w:r w:rsidR="001900E8">
        <w:t>everything in the universe is the result of God’s decision to create.</w:t>
      </w:r>
    </w:p>
    <w:p w14:paraId="6CB0941F" w14:textId="26CD4566" w:rsidR="00F536B2" w:rsidRPr="00F536B2" w:rsidRDefault="00F536B2" w:rsidP="00B574A9">
      <w:pPr>
        <w:rPr>
          <w:u w:val="single"/>
        </w:rPr>
      </w:pPr>
      <w:r w:rsidRPr="00F536B2">
        <w:rPr>
          <w:u w:val="single"/>
        </w:rPr>
        <w:lastRenderedPageBreak/>
        <w:t xml:space="preserve">Bibliography </w:t>
      </w:r>
    </w:p>
    <w:p w14:paraId="1F2285C8" w14:textId="77777777" w:rsidR="00F536B2" w:rsidRDefault="00F536B2" w:rsidP="00B574A9"/>
    <w:p w14:paraId="75FEA9E1" w14:textId="0C090C8B" w:rsidR="00F536B2" w:rsidRPr="00627E61" w:rsidRDefault="00F536B2" w:rsidP="00F536B2">
      <w:pPr>
        <w:shd w:val="clear" w:color="auto" w:fill="FFFFFF"/>
        <w:textAlignment w:val="baseline"/>
        <w:rPr>
          <w:rFonts w:cstheme="minorHAnsi"/>
          <w:color w:val="2A2A2A"/>
        </w:rPr>
      </w:pPr>
      <w:r w:rsidRPr="00627E61">
        <w:rPr>
          <w:rFonts w:cstheme="minorHAnsi"/>
        </w:rPr>
        <w:t xml:space="preserve">Crisp, Roger, </w:t>
      </w:r>
      <w:r w:rsidRPr="00627E61">
        <w:rPr>
          <w:rFonts w:cstheme="minorHAnsi"/>
          <w:i/>
          <w:iCs/>
        </w:rPr>
        <w:t xml:space="preserve">The Oxford Handbook of the History of Ethics, </w:t>
      </w:r>
      <w:r w:rsidRPr="00627E61">
        <w:rPr>
          <w:rFonts w:cstheme="minorHAnsi"/>
        </w:rPr>
        <w:t xml:space="preserve">(Oxford: Oxford University Press, 2013) &lt; </w:t>
      </w:r>
      <w:hyperlink r:id="rId7" w:history="1">
        <w:r w:rsidRPr="00627E61">
          <w:rPr>
            <w:rStyle w:val="Hyperlink"/>
            <w:rFonts w:cstheme="minorHAnsi"/>
            <w:color w:val="006FB7"/>
            <w:bdr w:val="none" w:sz="0" w:space="0" w:color="auto" w:frame="1"/>
          </w:rPr>
          <w:t>https://doi.org/10.1093/oxfordhb/9780199545971.001.0001</w:t>
        </w:r>
      </w:hyperlink>
      <w:r w:rsidRPr="00627E61">
        <w:rPr>
          <w:rFonts w:cstheme="minorHAnsi"/>
          <w:color w:val="2A2A2A"/>
        </w:rPr>
        <w:t xml:space="preserve"> &gt; [Accessed 6 March 2023]</w:t>
      </w:r>
      <w:r>
        <w:rPr>
          <w:rFonts w:cstheme="minorHAnsi"/>
          <w:color w:val="2A2A2A"/>
        </w:rPr>
        <w:br/>
      </w:r>
    </w:p>
    <w:p w14:paraId="45C80E41" w14:textId="5232E6F8" w:rsidR="00F536B2" w:rsidRDefault="00F536B2" w:rsidP="00B574A9">
      <w:r>
        <w:t xml:space="preserve">Dawkins, Richard, </w:t>
      </w:r>
      <w:r>
        <w:rPr>
          <w:i/>
          <w:iCs/>
        </w:rPr>
        <w:t xml:space="preserve">The God Delusion, </w:t>
      </w:r>
      <w:r>
        <w:t>(London: Transworld Publishers, 2007), p.254.</w:t>
      </w:r>
      <w:r>
        <w:br/>
      </w:r>
    </w:p>
    <w:p w14:paraId="26D7B4A6" w14:textId="05D393F6" w:rsidR="00F536B2" w:rsidRPr="00F536B2" w:rsidRDefault="00F536B2" w:rsidP="00B574A9">
      <w:pPr>
        <w:rPr>
          <w:sz w:val="24"/>
          <w:szCs w:val="24"/>
        </w:rPr>
      </w:pPr>
      <w:r w:rsidRPr="00F536B2">
        <w:t xml:space="preserve">Gensler, Harry J. </w:t>
      </w:r>
      <w:r w:rsidRPr="00F536B2">
        <w:rPr>
          <w:i/>
          <w:iCs/>
        </w:rPr>
        <w:t xml:space="preserve">Ethics: A Contemporary Introduction, </w:t>
      </w:r>
      <w:r w:rsidRPr="00F536B2">
        <w:t>2</w:t>
      </w:r>
      <w:r w:rsidRPr="00F536B2">
        <w:rPr>
          <w:vertAlign w:val="superscript"/>
        </w:rPr>
        <w:t>nd</w:t>
      </w:r>
      <w:r w:rsidRPr="00F536B2">
        <w:t xml:space="preserve"> edn. (Oxon: Routledge, 2011), p.139.</w:t>
      </w:r>
      <w:r>
        <w:br/>
      </w:r>
    </w:p>
    <w:p w14:paraId="3C3A0066" w14:textId="20DFEC02" w:rsidR="00F536B2" w:rsidRPr="00627E61" w:rsidRDefault="00F536B2" w:rsidP="00F536B2">
      <w:pPr>
        <w:rPr>
          <w:rFonts w:cstheme="minorHAnsi"/>
        </w:rPr>
      </w:pPr>
      <w:r w:rsidRPr="00627E61">
        <w:rPr>
          <w:rFonts w:cstheme="minorHAnsi"/>
        </w:rPr>
        <w:t xml:space="preserve">Irwin, Terence, </w:t>
      </w:r>
      <w:r w:rsidRPr="00627E61">
        <w:rPr>
          <w:rFonts w:cstheme="minorHAnsi"/>
          <w:i/>
          <w:iCs/>
        </w:rPr>
        <w:t xml:space="preserve">Ethics Through History: An Introduction, </w:t>
      </w:r>
      <w:r w:rsidRPr="00627E61">
        <w:rPr>
          <w:rFonts w:cstheme="minorHAnsi"/>
        </w:rPr>
        <w:t xml:space="preserve">(Oxford: Oxford University Press, 2020) &lt; </w:t>
      </w:r>
      <w:hyperlink r:id="rId8" w:history="1">
        <w:r w:rsidRPr="00627E61">
          <w:rPr>
            <w:rStyle w:val="Hyperlink"/>
            <w:rFonts w:cstheme="minorHAnsi"/>
            <w:color w:val="006FB7"/>
            <w:bdr w:val="none" w:sz="0" w:space="0" w:color="auto" w:frame="1"/>
            <w:shd w:val="clear" w:color="auto" w:fill="FFFFFF"/>
          </w:rPr>
          <w:t>https://doi.org/10.1093/oso/9780199603701.001.0001</w:t>
        </w:r>
      </w:hyperlink>
      <w:r w:rsidRPr="00627E61">
        <w:rPr>
          <w:rFonts w:cstheme="minorHAnsi"/>
        </w:rPr>
        <w:t xml:space="preserve"> &gt; [Accessed 5 March 2023]</w:t>
      </w:r>
      <w:r>
        <w:rPr>
          <w:rFonts w:cstheme="minorHAnsi"/>
        </w:rPr>
        <w:br/>
      </w:r>
    </w:p>
    <w:p w14:paraId="182E1675" w14:textId="521C52C8" w:rsidR="00F536B2" w:rsidRPr="00627E61" w:rsidRDefault="00F536B2" w:rsidP="00F536B2">
      <w:pPr>
        <w:rPr>
          <w:rFonts w:cstheme="minorHAnsi"/>
        </w:rPr>
      </w:pPr>
      <w:r w:rsidRPr="00627E61">
        <w:rPr>
          <w:rFonts w:cstheme="minorHAnsi"/>
        </w:rPr>
        <w:t xml:space="preserve">Meilaender, Gilbert and William Werpehowski (eds), </w:t>
      </w:r>
      <w:r w:rsidRPr="00627E61">
        <w:rPr>
          <w:rFonts w:cstheme="minorHAnsi"/>
          <w:i/>
          <w:iCs/>
        </w:rPr>
        <w:t xml:space="preserve">The Oxford Handbook of Theological Ethics, </w:t>
      </w:r>
      <w:r w:rsidRPr="00627E61">
        <w:rPr>
          <w:rFonts w:cstheme="minorHAnsi"/>
        </w:rPr>
        <w:t>(Oxford: Oxford University Press, 2007)</w:t>
      </w:r>
      <w:r>
        <w:rPr>
          <w:rFonts w:cstheme="minorHAnsi"/>
        </w:rPr>
        <w:t xml:space="preserve"> </w:t>
      </w:r>
      <w:r w:rsidRPr="00627E61">
        <w:rPr>
          <w:rFonts w:cstheme="minorHAnsi"/>
        </w:rPr>
        <w:t>&lt;</w:t>
      </w:r>
      <w:hyperlink r:id="rId9" w:history="1">
        <w:r w:rsidRPr="00627E61">
          <w:rPr>
            <w:rStyle w:val="Hyperlink"/>
            <w:rFonts w:cstheme="minorHAnsi"/>
            <w:color w:val="006FB7"/>
            <w:bdr w:val="none" w:sz="0" w:space="0" w:color="auto" w:frame="1"/>
            <w:shd w:val="clear" w:color="auto" w:fill="FFFFFF"/>
          </w:rPr>
          <w:t>https://doi.org/10.1093/oxfordhb/9780199227228.001.0001</w:t>
        </w:r>
      </w:hyperlink>
      <w:r w:rsidRPr="00627E61">
        <w:rPr>
          <w:rFonts w:cstheme="minorHAnsi"/>
        </w:rPr>
        <w:t>&gt; [Accessed 4 March 2023]</w:t>
      </w:r>
      <w:r>
        <w:rPr>
          <w:rFonts w:cstheme="minorHAnsi"/>
        </w:rPr>
        <w:br/>
      </w:r>
    </w:p>
    <w:p w14:paraId="3B205255" w14:textId="23A0A1BE" w:rsidR="00F536B2" w:rsidRPr="003B0A60" w:rsidRDefault="00F536B2" w:rsidP="00F536B2">
      <w:r>
        <w:t xml:space="preserve">Plant, Raymond, </w:t>
      </w:r>
      <w:r>
        <w:rPr>
          <w:i/>
          <w:iCs/>
        </w:rPr>
        <w:t xml:space="preserve">Politics, Theology and History, </w:t>
      </w:r>
      <w:r>
        <w:t>(Cambridge: The Press Syndicate of the University of Cambridge, 2001), pp.</w:t>
      </w:r>
      <w:r>
        <w:br/>
      </w:r>
    </w:p>
    <w:p w14:paraId="620359D3" w14:textId="6469BCC1" w:rsidR="00F536B2" w:rsidRPr="00627E61" w:rsidRDefault="00F536B2" w:rsidP="00F536B2">
      <w:pPr>
        <w:shd w:val="clear" w:color="auto" w:fill="FFFFFF"/>
        <w:textAlignment w:val="baseline"/>
        <w:rPr>
          <w:rFonts w:cstheme="minorHAnsi"/>
          <w:color w:val="2A2A2A"/>
        </w:rPr>
      </w:pPr>
      <w:r w:rsidRPr="00627E61">
        <w:rPr>
          <w:rFonts w:cstheme="minorHAnsi"/>
          <w:color w:val="2A2A2A"/>
        </w:rPr>
        <w:t xml:space="preserve">Reed, Esther D. </w:t>
      </w:r>
      <w:r w:rsidRPr="00627E61">
        <w:rPr>
          <w:rFonts w:cstheme="minorHAnsi"/>
          <w:i/>
          <w:iCs/>
          <w:color w:val="2A2A2A"/>
        </w:rPr>
        <w:t xml:space="preserve">The Genesis of Ethics: On the Authority of God as the Origin of Christian Ethics, </w:t>
      </w:r>
      <w:r w:rsidRPr="00627E61">
        <w:rPr>
          <w:rFonts w:cstheme="minorHAnsi"/>
          <w:color w:val="2A2A2A"/>
        </w:rPr>
        <w:t>(London: Darton, Longman and Todd Ltd, 2000), pp.</w:t>
      </w:r>
      <w:r>
        <w:rPr>
          <w:rFonts w:cstheme="minorHAnsi"/>
          <w:color w:val="2A2A2A"/>
        </w:rPr>
        <w:br/>
      </w:r>
    </w:p>
    <w:p w14:paraId="3599D06A" w14:textId="477B23EF" w:rsidR="00F536B2" w:rsidRPr="00627E61" w:rsidRDefault="00F536B2" w:rsidP="00F536B2">
      <w:pPr>
        <w:rPr>
          <w:rFonts w:cstheme="minorHAnsi"/>
        </w:rPr>
      </w:pPr>
      <w:r w:rsidRPr="00627E61">
        <w:rPr>
          <w:rFonts w:cstheme="minorHAnsi"/>
        </w:rPr>
        <w:t xml:space="preserve">Robin Gill, </w:t>
      </w:r>
      <w:r w:rsidRPr="00627E61">
        <w:rPr>
          <w:rFonts w:cstheme="minorHAnsi"/>
          <w:i/>
          <w:iCs/>
        </w:rPr>
        <w:t xml:space="preserve">The Cambridge Companion to Christian Ethics, </w:t>
      </w:r>
      <w:r w:rsidRPr="00627E61">
        <w:rPr>
          <w:rFonts w:cstheme="minorHAnsi"/>
        </w:rPr>
        <w:t>2</w:t>
      </w:r>
      <w:r w:rsidRPr="00627E61">
        <w:rPr>
          <w:rFonts w:cstheme="minorHAnsi"/>
          <w:vertAlign w:val="superscript"/>
        </w:rPr>
        <w:t>nd</w:t>
      </w:r>
      <w:r w:rsidRPr="00627E61">
        <w:rPr>
          <w:rFonts w:cstheme="minorHAnsi"/>
        </w:rPr>
        <w:t xml:space="preserve"> edn. (Cambridge University Press: Cambridge, 2011) &lt;</w:t>
      </w:r>
      <w:hyperlink r:id="rId10" w:history="1">
        <w:r w:rsidRPr="00627E61">
          <w:rPr>
            <w:rStyle w:val="Hyperlink"/>
            <w:rFonts w:cstheme="minorHAnsi"/>
            <w:shd w:val="clear" w:color="auto" w:fill="FFFFFF"/>
          </w:rPr>
          <w:t>https://doi-org.ezproxy.uwtsd.ac.uk/10.1017/CCOL9781107000070</w:t>
        </w:r>
      </w:hyperlink>
      <w:r w:rsidRPr="00627E61">
        <w:rPr>
          <w:rFonts w:cstheme="minorHAnsi"/>
        </w:rPr>
        <w:t>&gt; pp. 1 – 304 [Accessed 1 March 2023]</w:t>
      </w:r>
      <w:r>
        <w:rPr>
          <w:rFonts w:cstheme="minorHAnsi"/>
        </w:rPr>
        <w:br/>
      </w:r>
    </w:p>
    <w:p w14:paraId="68DD4766" w14:textId="77777777" w:rsidR="00F536B2" w:rsidRPr="00F536B2" w:rsidRDefault="00F536B2" w:rsidP="00F536B2">
      <w:pPr>
        <w:shd w:val="clear" w:color="auto" w:fill="FFFFFF"/>
        <w:textAlignment w:val="baseline"/>
        <w:rPr>
          <w:rFonts w:cstheme="minorHAnsi"/>
          <w:color w:val="2A2A2A"/>
        </w:rPr>
      </w:pPr>
      <w:r w:rsidRPr="00627E61">
        <w:rPr>
          <w:rFonts w:cstheme="minorHAnsi"/>
          <w:color w:val="2A2A2A"/>
        </w:rPr>
        <w:t xml:space="preserve">Waldron, Jeremy, </w:t>
      </w:r>
      <w:r w:rsidRPr="00627E61">
        <w:rPr>
          <w:rFonts w:cstheme="minorHAnsi"/>
          <w:i/>
          <w:iCs/>
          <w:color w:val="2A2A2A"/>
        </w:rPr>
        <w:t xml:space="preserve">Theories of Rights, </w:t>
      </w:r>
      <w:r w:rsidRPr="00627E61">
        <w:rPr>
          <w:rFonts w:cstheme="minorHAnsi"/>
          <w:color w:val="2A2A2A"/>
        </w:rPr>
        <w:t>(Oxford: Oxford University Press, 1984), pp.</w:t>
      </w:r>
    </w:p>
    <w:sectPr w:rsidR="00F536B2" w:rsidRPr="00F536B2">
      <w:headerReference w:type="default" r:id="rId11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6697EA8" w14:textId="77777777" w:rsidR="00EB2EC5" w:rsidRDefault="00EB2EC5" w:rsidP="00B574A9">
      <w:pPr>
        <w:spacing w:after="0" w:line="240" w:lineRule="auto"/>
      </w:pPr>
      <w:r>
        <w:separator/>
      </w:r>
    </w:p>
  </w:endnote>
  <w:endnote w:type="continuationSeparator" w:id="0">
    <w:p w14:paraId="6F4B38AA" w14:textId="77777777" w:rsidR="00EB2EC5" w:rsidRDefault="00EB2EC5" w:rsidP="00B574A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BCC8A82" w14:textId="77777777" w:rsidR="00EB2EC5" w:rsidRDefault="00EB2EC5" w:rsidP="00B574A9">
      <w:pPr>
        <w:spacing w:after="0" w:line="240" w:lineRule="auto"/>
      </w:pPr>
      <w:r>
        <w:separator/>
      </w:r>
    </w:p>
  </w:footnote>
  <w:footnote w:type="continuationSeparator" w:id="0">
    <w:p w14:paraId="7535E4CE" w14:textId="77777777" w:rsidR="00EB2EC5" w:rsidRDefault="00EB2EC5" w:rsidP="00B574A9">
      <w:pPr>
        <w:spacing w:after="0" w:line="240" w:lineRule="auto"/>
      </w:pPr>
      <w:r>
        <w:continuationSeparator/>
      </w:r>
    </w:p>
  </w:footnote>
  <w:footnote w:id="1">
    <w:p w14:paraId="675CDC00" w14:textId="6116A30B" w:rsidR="00BF78DA" w:rsidRPr="00BD6E98" w:rsidRDefault="00BF78DA" w:rsidP="00360D58">
      <w:pPr>
        <w:shd w:val="clear" w:color="auto" w:fill="FFFFFF"/>
        <w:textAlignment w:val="baseline"/>
        <w:rPr>
          <w:rFonts w:cstheme="minorHAnsi"/>
          <w:color w:val="2A2A2A"/>
          <w:sz w:val="20"/>
          <w:szCs w:val="20"/>
        </w:rPr>
      </w:pPr>
      <w:r w:rsidRPr="00BD6E98">
        <w:rPr>
          <w:rStyle w:val="FootnoteReference"/>
          <w:sz w:val="20"/>
          <w:szCs w:val="20"/>
        </w:rPr>
        <w:footnoteRef/>
      </w:r>
      <w:r w:rsidRPr="00BD6E98">
        <w:rPr>
          <w:sz w:val="20"/>
          <w:szCs w:val="20"/>
        </w:rPr>
        <w:t xml:space="preserve"> </w:t>
      </w:r>
      <w:r w:rsidR="00360D58" w:rsidRPr="00BD6E98">
        <w:rPr>
          <w:rFonts w:cstheme="minorHAnsi"/>
          <w:color w:val="2A2A2A"/>
          <w:sz w:val="20"/>
          <w:szCs w:val="20"/>
        </w:rPr>
        <w:t xml:space="preserve">Waldron, Jeremy, </w:t>
      </w:r>
      <w:r w:rsidR="00360D58" w:rsidRPr="00BD6E98">
        <w:rPr>
          <w:rFonts w:cstheme="minorHAnsi"/>
          <w:i/>
          <w:iCs/>
          <w:color w:val="2A2A2A"/>
          <w:sz w:val="20"/>
          <w:szCs w:val="20"/>
        </w:rPr>
        <w:t xml:space="preserve">Theories of Rights, </w:t>
      </w:r>
      <w:r w:rsidR="00360D58" w:rsidRPr="00BD6E98">
        <w:rPr>
          <w:rFonts w:cstheme="minorHAnsi"/>
          <w:color w:val="2A2A2A"/>
          <w:sz w:val="20"/>
          <w:szCs w:val="20"/>
        </w:rPr>
        <w:t>(Oxford: Oxford University Press, 1984), p.31.</w:t>
      </w:r>
    </w:p>
  </w:footnote>
  <w:footnote w:id="2">
    <w:p w14:paraId="09C8C24B" w14:textId="5C2A4AD8" w:rsidR="00116C7D" w:rsidRPr="00BD6E98" w:rsidRDefault="00116C7D">
      <w:pPr>
        <w:pStyle w:val="FootnoteText"/>
      </w:pPr>
      <w:r w:rsidRPr="00BD6E98">
        <w:rPr>
          <w:rStyle w:val="FootnoteReference"/>
        </w:rPr>
        <w:footnoteRef/>
      </w:r>
      <w:r w:rsidRPr="00BD6E98">
        <w:t xml:space="preserve"> Plant, Raymond, </w:t>
      </w:r>
      <w:r w:rsidRPr="00BD6E98">
        <w:rPr>
          <w:i/>
          <w:iCs/>
        </w:rPr>
        <w:t xml:space="preserve">Politics, Theology and History, </w:t>
      </w:r>
      <w:r w:rsidRPr="00BD6E98">
        <w:t>(Cambridge: The Press Syndicate of the University of Cambridge, 2001), p.178.</w:t>
      </w:r>
      <w:r w:rsidRPr="00BD6E98">
        <w:br/>
      </w:r>
    </w:p>
  </w:footnote>
  <w:footnote w:id="3">
    <w:p w14:paraId="616B9152" w14:textId="77777777" w:rsidR="003E1E6F" w:rsidRPr="00BD6E98" w:rsidRDefault="003E1E6F" w:rsidP="003E1E6F">
      <w:pPr>
        <w:rPr>
          <w:sz w:val="20"/>
          <w:szCs w:val="20"/>
        </w:rPr>
      </w:pPr>
      <w:r w:rsidRPr="00BD6E98">
        <w:rPr>
          <w:rStyle w:val="FootnoteReference"/>
          <w:sz w:val="20"/>
          <w:szCs w:val="20"/>
        </w:rPr>
        <w:footnoteRef/>
      </w:r>
      <w:r w:rsidRPr="00BD6E98">
        <w:rPr>
          <w:sz w:val="20"/>
          <w:szCs w:val="20"/>
        </w:rPr>
        <w:t xml:space="preserve"> Plant, Raymond, </w:t>
      </w:r>
      <w:r w:rsidRPr="00BD6E98">
        <w:rPr>
          <w:i/>
          <w:iCs/>
          <w:sz w:val="20"/>
          <w:szCs w:val="20"/>
        </w:rPr>
        <w:t xml:space="preserve">Politics, Theology and History, </w:t>
      </w:r>
      <w:r w:rsidRPr="00BD6E98">
        <w:rPr>
          <w:sz w:val="20"/>
          <w:szCs w:val="20"/>
        </w:rPr>
        <w:t>(Cambridge: The Press Syndicate of the University of Cambridge, 2001), p.178.</w:t>
      </w:r>
    </w:p>
  </w:footnote>
  <w:footnote w:id="4">
    <w:p w14:paraId="042A0C0C" w14:textId="1C1788E3" w:rsidR="007D33E9" w:rsidRPr="00BD6E98" w:rsidRDefault="007D33E9">
      <w:pPr>
        <w:pStyle w:val="FootnoteText"/>
      </w:pPr>
      <w:r w:rsidRPr="00BD6E98">
        <w:rPr>
          <w:rStyle w:val="FootnoteReference"/>
        </w:rPr>
        <w:footnoteRef/>
      </w:r>
      <w:r w:rsidRPr="00BD6E98">
        <w:t xml:space="preserve"> Plant, Raymond, </w:t>
      </w:r>
      <w:r w:rsidRPr="00BD6E98">
        <w:rPr>
          <w:i/>
          <w:iCs/>
        </w:rPr>
        <w:t xml:space="preserve">Politics, Theology and History, </w:t>
      </w:r>
      <w:r w:rsidRPr="00BD6E98">
        <w:t>(Cambridge: The Press Syndicate of the University of Cambridge, 2001), p.180.</w:t>
      </w:r>
      <w:r w:rsidR="00B67F16" w:rsidRPr="00BD6E98">
        <w:br/>
      </w:r>
    </w:p>
  </w:footnote>
  <w:footnote w:id="5">
    <w:p w14:paraId="06E24DE2" w14:textId="10FBFC5C" w:rsidR="00A454C1" w:rsidRDefault="00A454C1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Pr="0005518F">
        <w:rPr>
          <w:rFonts w:cstheme="minorHAnsi"/>
        </w:rPr>
        <w:t xml:space="preserve">Irwin, Terence, </w:t>
      </w:r>
      <w:r w:rsidRPr="0005518F">
        <w:rPr>
          <w:rFonts w:cstheme="minorHAnsi"/>
          <w:i/>
          <w:iCs/>
        </w:rPr>
        <w:t xml:space="preserve">Ethics Through History: An Introduction, </w:t>
      </w:r>
      <w:r w:rsidRPr="0005518F">
        <w:rPr>
          <w:rFonts w:cstheme="minorHAnsi"/>
        </w:rPr>
        <w:t xml:space="preserve">(Oxford: Oxford University Press, 2020) &lt; </w:t>
      </w:r>
      <w:hyperlink r:id="rId1" w:history="1">
        <w:r w:rsidRPr="0005518F">
          <w:rPr>
            <w:rStyle w:val="Hyperlink"/>
            <w:rFonts w:cstheme="minorHAnsi"/>
            <w:color w:val="006FB7"/>
            <w:bdr w:val="none" w:sz="0" w:space="0" w:color="auto" w:frame="1"/>
            <w:shd w:val="clear" w:color="auto" w:fill="FFFFFF"/>
          </w:rPr>
          <w:t>https://doi.org/10.1093/oso/9780199603701.001.0001</w:t>
        </w:r>
      </w:hyperlink>
      <w:r w:rsidRPr="0005518F">
        <w:rPr>
          <w:rFonts w:cstheme="minorHAnsi"/>
        </w:rPr>
        <w:t xml:space="preserve"> &gt; [Accessed 5 March 2023].</w:t>
      </w:r>
      <w:r>
        <w:rPr>
          <w:rFonts w:cstheme="minorHAnsi"/>
        </w:rPr>
        <w:br/>
      </w:r>
    </w:p>
  </w:footnote>
  <w:footnote w:id="6">
    <w:p w14:paraId="207A37FE" w14:textId="09EEB42F" w:rsidR="00B67F16" w:rsidRPr="00BD6E98" w:rsidRDefault="00B67F16" w:rsidP="009A62F1">
      <w:pPr>
        <w:shd w:val="clear" w:color="auto" w:fill="FFFFFF"/>
        <w:textAlignment w:val="baseline"/>
        <w:rPr>
          <w:rFonts w:cstheme="minorHAnsi"/>
          <w:color w:val="2A2A2A"/>
          <w:sz w:val="20"/>
          <w:szCs w:val="20"/>
        </w:rPr>
      </w:pPr>
      <w:r w:rsidRPr="00BD6E98">
        <w:rPr>
          <w:rStyle w:val="FootnoteReference"/>
          <w:sz w:val="20"/>
          <w:szCs w:val="20"/>
        </w:rPr>
        <w:footnoteRef/>
      </w:r>
      <w:r w:rsidRPr="00BD6E98">
        <w:rPr>
          <w:sz w:val="20"/>
          <w:szCs w:val="20"/>
        </w:rPr>
        <w:t xml:space="preserve"> </w:t>
      </w:r>
      <w:r w:rsidR="009A62F1" w:rsidRPr="00BD6E98">
        <w:rPr>
          <w:rFonts w:cstheme="minorHAnsi"/>
          <w:color w:val="2A2A2A"/>
          <w:sz w:val="20"/>
          <w:szCs w:val="20"/>
        </w:rPr>
        <w:t xml:space="preserve">Reed, Esther D. </w:t>
      </w:r>
      <w:r w:rsidR="009A62F1" w:rsidRPr="00BD6E98">
        <w:rPr>
          <w:rFonts w:cstheme="minorHAnsi"/>
          <w:i/>
          <w:iCs/>
          <w:color w:val="2A2A2A"/>
          <w:sz w:val="20"/>
          <w:szCs w:val="20"/>
        </w:rPr>
        <w:t xml:space="preserve">The Genesis of Ethics: On the Authority of God as the Origin of Christian Ethics, </w:t>
      </w:r>
      <w:r w:rsidR="009A62F1" w:rsidRPr="00BD6E98">
        <w:rPr>
          <w:rFonts w:cstheme="minorHAnsi"/>
          <w:color w:val="2A2A2A"/>
          <w:sz w:val="20"/>
          <w:szCs w:val="20"/>
        </w:rPr>
        <w:t>(London: Darton, Longman and Todd Ltd, 2000), p.1.</w:t>
      </w:r>
    </w:p>
  </w:footnote>
  <w:footnote w:id="7">
    <w:p w14:paraId="5E8127DB" w14:textId="620E96BE" w:rsidR="008F5519" w:rsidRPr="00BD6E98" w:rsidRDefault="002A5A24" w:rsidP="008F5519">
      <w:pPr>
        <w:rPr>
          <w:rFonts w:cstheme="minorHAnsi"/>
          <w:sz w:val="20"/>
          <w:szCs w:val="20"/>
        </w:rPr>
      </w:pPr>
      <w:r w:rsidRPr="00BD6E98">
        <w:rPr>
          <w:rStyle w:val="FootnoteReference"/>
          <w:sz w:val="20"/>
          <w:szCs w:val="20"/>
        </w:rPr>
        <w:footnoteRef/>
      </w:r>
      <w:r w:rsidRPr="00BD6E98">
        <w:rPr>
          <w:sz w:val="20"/>
          <w:szCs w:val="20"/>
        </w:rPr>
        <w:t xml:space="preserve"> </w:t>
      </w:r>
      <w:r w:rsidR="008F5519" w:rsidRPr="00BD6E98">
        <w:rPr>
          <w:rFonts w:cstheme="minorHAnsi"/>
          <w:sz w:val="20"/>
          <w:szCs w:val="20"/>
        </w:rPr>
        <w:t xml:space="preserve">Meilaender, Gilbert and William Werpehowski (eds), </w:t>
      </w:r>
      <w:r w:rsidR="008F5519" w:rsidRPr="00BD6E98">
        <w:rPr>
          <w:rFonts w:cstheme="minorHAnsi"/>
          <w:i/>
          <w:iCs/>
          <w:sz w:val="20"/>
          <w:szCs w:val="20"/>
        </w:rPr>
        <w:t xml:space="preserve">The Oxford Handbook of Theological Ethics, </w:t>
      </w:r>
      <w:r w:rsidR="008F5519" w:rsidRPr="00BD6E98">
        <w:rPr>
          <w:rFonts w:cstheme="minorHAnsi"/>
          <w:sz w:val="20"/>
          <w:szCs w:val="20"/>
        </w:rPr>
        <w:t>(Oxford: Oxford University Press, 2007) &lt;</w:t>
      </w:r>
      <w:hyperlink r:id="rId2" w:history="1">
        <w:r w:rsidR="008F5519" w:rsidRPr="00BD6E98">
          <w:rPr>
            <w:rStyle w:val="Hyperlink"/>
            <w:rFonts w:cstheme="minorHAnsi"/>
            <w:color w:val="006FB7"/>
            <w:sz w:val="20"/>
            <w:szCs w:val="20"/>
            <w:bdr w:val="none" w:sz="0" w:space="0" w:color="auto" w:frame="1"/>
            <w:shd w:val="clear" w:color="auto" w:fill="FFFFFF"/>
          </w:rPr>
          <w:t>https://doi.org/10.1093/oxfordhb/9780199227228.001.0001</w:t>
        </w:r>
      </w:hyperlink>
      <w:r w:rsidR="008F5519" w:rsidRPr="00BD6E98">
        <w:rPr>
          <w:rFonts w:cstheme="minorHAnsi"/>
          <w:sz w:val="20"/>
          <w:szCs w:val="20"/>
        </w:rPr>
        <w:t>&gt; [Accessed 4 March 2023]</w:t>
      </w:r>
      <w:r w:rsidR="0089454F">
        <w:rPr>
          <w:rFonts w:cstheme="minorHAnsi"/>
          <w:sz w:val="20"/>
          <w:szCs w:val="20"/>
        </w:rPr>
        <w:t>.</w:t>
      </w:r>
    </w:p>
  </w:footnote>
  <w:footnote w:id="8">
    <w:p w14:paraId="2D36596F" w14:textId="65EA215B" w:rsidR="001E4709" w:rsidRPr="00BD6E98" w:rsidRDefault="001E4709">
      <w:pPr>
        <w:pStyle w:val="FootnoteText"/>
      </w:pPr>
      <w:r w:rsidRPr="00BD6E98">
        <w:rPr>
          <w:rStyle w:val="FootnoteReference"/>
        </w:rPr>
        <w:footnoteRef/>
      </w:r>
      <w:r w:rsidRPr="00BD6E98">
        <w:t xml:space="preserve"> </w:t>
      </w:r>
      <w:r w:rsidRPr="00BD6E98">
        <w:rPr>
          <w:rFonts w:cstheme="minorHAnsi"/>
        </w:rPr>
        <w:t xml:space="preserve">Meilaender, Gilbert and William Werpehowski (eds), </w:t>
      </w:r>
      <w:r w:rsidRPr="00BD6E98">
        <w:rPr>
          <w:rFonts w:cstheme="minorHAnsi"/>
          <w:i/>
          <w:iCs/>
        </w:rPr>
        <w:t xml:space="preserve">The Oxford Handbook of Theological Ethics, </w:t>
      </w:r>
      <w:r w:rsidRPr="00BD6E98">
        <w:rPr>
          <w:rFonts w:cstheme="minorHAnsi"/>
        </w:rPr>
        <w:t>(Oxford: Oxford University Press, 2007) &lt;</w:t>
      </w:r>
      <w:hyperlink r:id="rId3" w:history="1">
        <w:r w:rsidRPr="00BD6E98">
          <w:rPr>
            <w:rStyle w:val="Hyperlink"/>
            <w:rFonts w:cstheme="minorHAnsi"/>
            <w:color w:val="006FB7"/>
            <w:bdr w:val="none" w:sz="0" w:space="0" w:color="auto" w:frame="1"/>
            <w:shd w:val="clear" w:color="auto" w:fill="FFFFFF"/>
          </w:rPr>
          <w:t>https://doi.org/10.1093/oxfordhb/9780199227228.001.0001</w:t>
        </w:r>
      </w:hyperlink>
      <w:r w:rsidRPr="00BD6E98">
        <w:rPr>
          <w:rFonts w:cstheme="minorHAnsi"/>
        </w:rPr>
        <w:t>&gt; [Accessed 4 March 2023]</w:t>
      </w:r>
      <w:r w:rsidR="0089454F">
        <w:rPr>
          <w:rFonts w:cstheme="minorHAnsi"/>
        </w:rPr>
        <w:t>.</w:t>
      </w:r>
      <w:r w:rsidR="00BD6E98" w:rsidRPr="00BD6E98">
        <w:rPr>
          <w:rFonts w:cstheme="minorHAnsi"/>
        </w:rPr>
        <w:br/>
      </w:r>
    </w:p>
  </w:footnote>
  <w:footnote w:id="9">
    <w:p w14:paraId="487D0044" w14:textId="719BD0B5" w:rsidR="00BD6E98" w:rsidRDefault="00BD6E98">
      <w:pPr>
        <w:pStyle w:val="FootnoteText"/>
      </w:pPr>
      <w:r w:rsidRPr="00BD6E98">
        <w:rPr>
          <w:rStyle w:val="FootnoteReference"/>
        </w:rPr>
        <w:footnoteRef/>
      </w:r>
      <w:r w:rsidRPr="00BD6E98">
        <w:t xml:space="preserve"> </w:t>
      </w:r>
      <w:r w:rsidRPr="00BD6E98">
        <w:rPr>
          <w:rFonts w:cstheme="minorHAnsi"/>
          <w:color w:val="2A2A2A"/>
        </w:rPr>
        <w:t xml:space="preserve">Reed, Esther D. </w:t>
      </w:r>
      <w:r w:rsidRPr="00BD6E98">
        <w:rPr>
          <w:rFonts w:cstheme="minorHAnsi"/>
          <w:i/>
          <w:iCs/>
          <w:color w:val="2A2A2A"/>
        </w:rPr>
        <w:t xml:space="preserve">The Genesis of Ethics: On the Authority of God as the Origin of Christian Ethics, </w:t>
      </w:r>
      <w:r w:rsidRPr="00BD6E98">
        <w:rPr>
          <w:rFonts w:cstheme="minorHAnsi"/>
          <w:color w:val="2A2A2A"/>
        </w:rPr>
        <w:t>(London: Darton, Longman and Todd Ltd, 2000), p.181.</w:t>
      </w:r>
      <w:r w:rsidR="00DA2573">
        <w:rPr>
          <w:rFonts w:cstheme="minorHAnsi"/>
          <w:color w:val="2A2A2A"/>
        </w:rPr>
        <w:br/>
      </w:r>
    </w:p>
  </w:footnote>
  <w:footnote w:id="10">
    <w:p w14:paraId="1FDAE716" w14:textId="6C6BE0BE" w:rsidR="0089454F" w:rsidRDefault="0089454F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Pr="00BD6E98">
        <w:rPr>
          <w:rFonts w:cstheme="minorHAnsi"/>
        </w:rPr>
        <w:t xml:space="preserve">Meilaender, Gilbert and William Werpehowski (eds), </w:t>
      </w:r>
      <w:r w:rsidRPr="00BD6E98">
        <w:rPr>
          <w:rFonts w:cstheme="minorHAnsi"/>
          <w:i/>
          <w:iCs/>
        </w:rPr>
        <w:t xml:space="preserve">The Oxford Handbook of Theological Ethics, </w:t>
      </w:r>
      <w:r w:rsidRPr="00BD6E98">
        <w:rPr>
          <w:rFonts w:cstheme="minorHAnsi"/>
        </w:rPr>
        <w:t>(Oxford: Oxford University Press, 2007) &lt;</w:t>
      </w:r>
      <w:hyperlink r:id="rId4" w:history="1">
        <w:r w:rsidRPr="00BD6E98">
          <w:rPr>
            <w:rStyle w:val="Hyperlink"/>
            <w:rFonts w:cstheme="minorHAnsi"/>
            <w:color w:val="006FB7"/>
            <w:bdr w:val="none" w:sz="0" w:space="0" w:color="auto" w:frame="1"/>
            <w:shd w:val="clear" w:color="auto" w:fill="FFFFFF"/>
          </w:rPr>
          <w:t>https://doi.org/10.1093/oxfordhb/9780199227228.001.0001</w:t>
        </w:r>
      </w:hyperlink>
      <w:r w:rsidRPr="00BD6E98">
        <w:rPr>
          <w:rFonts w:cstheme="minorHAnsi"/>
        </w:rPr>
        <w:t>&gt; [Accessed 4 March 2023]</w:t>
      </w:r>
      <w:r>
        <w:rPr>
          <w:rFonts w:cstheme="minorHAnsi"/>
        </w:rPr>
        <w:t>.</w:t>
      </w:r>
      <w:r w:rsidR="00DA2573">
        <w:rPr>
          <w:rFonts w:cstheme="minorHAnsi"/>
        </w:rPr>
        <w:br/>
      </w:r>
    </w:p>
  </w:footnote>
  <w:footnote w:id="11">
    <w:p w14:paraId="58E8578F" w14:textId="45C0D404" w:rsidR="002927C0" w:rsidRPr="0051390B" w:rsidRDefault="002927C0" w:rsidP="0051390B">
      <w:pPr>
        <w:shd w:val="clear" w:color="auto" w:fill="FFFFFF"/>
        <w:textAlignment w:val="baseline"/>
        <w:rPr>
          <w:rFonts w:cstheme="minorHAnsi"/>
          <w:color w:val="2A2A2A"/>
        </w:rPr>
      </w:pPr>
      <w:r w:rsidRPr="0051390B">
        <w:rPr>
          <w:rStyle w:val="FootnoteReference"/>
          <w:sz w:val="20"/>
          <w:szCs w:val="20"/>
        </w:rPr>
        <w:footnoteRef/>
      </w:r>
      <w:r w:rsidRPr="0051390B">
        <w:rPr>
          <w:sz w:val="20"/>
          <w:szCs w:val="20"/>
        </w:rPr>
        <w:t xml:space="preserve"> </w:t>
      </w:r>
      <w:r w:rsidR="0051390B" w:rsidRPr="0051390B">
        <w:rPr>
          <w:rFonts w:cstheme="minorHAnsi"/>
          <w:sz w:val="20"/>
          <w:szCs w:val="20"/>
        </w:rPr>
        <w:t xml:space="preserve">Crisp, Roger, </w:t>
      </w:r>
      <w:r w:rsidR="0051390B" w:rsidRPr="0051390B">
        <w:rPr>
          <w:rFonts w:cstheme="minorHAnsi"/>
          <w:i/>
          <w:iCs/>
          <w:sz w:val="20"/>
          <w:szCs w:val="20"/>
        </w:rPr>
        <w:t xml:space="preserve">The Oxford Handbook of the History of Ethics, </w:t>
      </w:r>
      <w:r w:rsidR="0051390B" w:rsidRPr="0051390B">
        <w:rPr>
          <w:rFonts w:cstheme="minorHAnsi"/>
          <w:sz w:val="20"/>
          <w:szCs w:val="20"/>
        </w:rPr>
        <w:t xml:space="preserve">(Oxford: Oxford University Press, 2013) &lt; </w:t>
      </w:r>
      <w:hyperlink r:id="rId5" w:history="1">
        <w:r w:rsidR="0051390B" w:rsidRPr="0051390B">
          <w:rPr>
            <w:rStyle w:val="Hyperlink"/>
            <w:rFonts w:cstheme="minorHAnsi"/>
            <w:color w:val="006FB7"/>
            <w:sz w:val="20"/>
            <w:szCs w:val="20"/>
            <w:bdr w:val="none" w:sz="0" w:space="0" w:color="auto" w:frame="1"/>
          </w:rPr>
          <w:t>https://doi.org/10.1093/oxfordhb/9780199545971.001.0001</w:t>
        </w:r>
      </w:hyperlink>
      <w:r w:rsidR="0051390B" w:rsidRPr="0051390B">
        <w:rPr>
          <w:rFonts w:cstheme="minorHAnsi"/>
          <w:color w:val="2A2A2A"/>
          <w:sz w:val="20"/>
          <w:szCs w:val="20"/>
        </w:rPr>
        <w:t xml:space="preserve"> &gt; [Accessed 6 March 2023]</w:t>
      </w:r>
      <w:r w:rsidR="0051390B">
        <w:rPr>
          <w:rFonts w:cstheme="minorHAnsi"/>
          <w:color w:val="2A2A2A"/>
          <w:sz w:val="20"/>
          <w:szCs w:val="20"/>
        </w:rPr>
        <w:t>.</w:t>
      </w:r>
      <w:r>
        <w:br/>
      </w:r>
    </w:p>
  </w:footnote>
  <w:footnote w:id="12">
    <w:p w14:paraId="08CC34D3" w14:textId="733F1EFB" w:rsidR="009301CC" w:rsidRDefault="009301CC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="00E93DCF" w:rsidRPr="00BD6E98">
        <w:rPr>
          <w:rFonts w:cstheme="minorHAnsi"/>
        </w:rPr>
        <w:t xml:space="preserve">Meilaender, Gilbert and William Werpehowski (eds), </w:t>
      </w:r>
      <w:r w:rsidR="00E93DCF" w:rsidRPr="00BD6E98">
        <w:rPr>
          <w:rFonts w:cstheme="minorHAnsi"/>
          <w:i/>
          <w:iCs/>
        </w:rPr>
        <w:t xml:space="preserve">The Oxford Handbook of Theological Ethics, </w:t>
      </w:r>
      <w:r w:rsidR="00E93DCF" w:rsidRPr="00BD6E98">
        <w:rPr>
          <w:rFonts w:cstheme="minorHAnsi"/>
        </w:rPr>
        <w:t>(Oxford: Oxford University Press, 2007) &lt;</w:t>
      </w:r>
      <w:hyperlink r:id="rId6" w:history="1">
        <w:r w:rsidR="00E93DCF" w:rsidRPr="00BD6E98">
          <w:rPr>
            <w:rStyle w:val="Hyperlink"/>
            <w:rFonts w:cstheme="minorHAnsi"/>
            <w:color w:val="006FB7"/>
            <w:bdr w:val="none" w:sz="0" w:space="0" w:color="auto" w:frame="1"/>
            <w:shd w:val="clear" w:color="auto" w:fill="FFFFFF"/>
          </w:rPr>
          <w:t>https://doi.org/10.1093/oxfordhb/9780199227228.001.0001</w:t>
        </w:r>
      </w:hyperlink>
      <w:r w:rsidR="00E93DCF" w:rsidRPr="00BD6E98">
        <w:rPr>
          <w:rFonts w:cstheme="minorHAnsi"/>
        </w:rPr>
        <w:t>&gt; [Accessed 4 March 2023]</w:t>
      </w:r>
      <w:r w:rsidR="00E93DCF">
        <w:rPr>
          <w:rFonts w:cstheme="minorHAnsi"/>
        </w:rPr>
        <w:t>.</w:t>
      </w:r>
      <w:r w:rsidR="00E93DCF">
        <w:rPr>
          <w:rFonts w:cstheme="minorHAnsi"/>
        </w:rPr>
        <w:br/>
      </w:r>
    </w:p>
  </w:footnote>
  <w:footnote w:id="13">
    <w:p w14:paraId="0AE86F80" w14:textId="0AD86CAF" w:rsidR="002E092A" w:rsidRDefault="002E092A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Pr="00BD6E98">
        <w:rPr>
          <w:rFonts w:cstheme="minorHAnsi"/>
        </w:rPr>
        <w:t xml:space="preserve">Meilaender, Gilbert and William Werpehowski (eds), </w:t>
      </w:r>
      <w:r w:rsidRPr="00BD6E98">
        <w:rPr>
          <w:rFonts w:cstheme="minorHAnsi"/>
          <w:i/>
          <w:iCs/>
        </w:rPr>
        <w:t xml:space="preserve">The Oxford Handbook of Theological Ethics, </w:t>
      </w:r>
      <w:r w:rsidRPr="00BD6E98">
        <w:rPr>
          <w:rFonts w:cstheme="minorHAnsi"/>
        </w:rPr>
        <w:t>(Oxford: Oxford University Press, 2007) &lt;</w:t>
      </w:r>
      <w:hyperlink r:id="rId7" w:history="1">
        <w:r w:rsidRPr="00BD6E98">
          <w:rPr>
            <w:rStyle w:val="Hyperlink"/>
            <w:rFonts w:cstheme="minorHAnsi"/>
            <w:color w:val="006FB7"/>
            <w:bdr w:val="none" w:sz="0" w:space="0" w:color="auto" w:frame="1"/>
            <w:shd w:val="clear" w:color="auto" w:fill="FFFFFF"/>
          </w:rPr>
          <w:t>https://doi.org/10.1093/oxfordhb/9780199227228.001.0001</w:t>
        </w:r>
      </w:hyperlink>
      <w:r w:rsidRPr="00BD6E98">
        <w:rPr>
          <w:rFonts w:cstheme="minorHAnsi"/>
        </w:rPr>
        <w:t>&gt; [Accessed 4 March 2023]</w:t>
      </w:r>
      <w:r>
        <w:rPr>
          <w:rFonts w:cstheme="minorHAnsi"/>
        </w:rPr>
        <w:t>.</w:t>
      </w:r>
      <w:r>
        <w:rPr>
          <w:rFonts w:cstheme="minorHAnsi"/>
        </w:rPr>
        <w:br/>
      </w:r>
    </w:p>
  </w:footnote>
  <w:footnote w:id="14">
    <w:p w14:paraId="6E109173" w14:textId="56B95FAB" w:rsidR="00DA2573" w:rsidRDefault="00DA2573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Pr="00BD6E98">
        <w:rPr>
          <w:rFonts w:cstheme="minorHAnsi"/>
          <w:color w:val="2A2A2A"/>
        </w:rPr>
        <w:t xml:space="preserve">Waldron, Jeremy, </w:t>
      </w:r>
      <w:r w:rsidRPr="00BD6E98">
        <w:rPr>
          <w:rFonts w:cstheme="minorHAnsi"/>
          <w:i/>
          <w:iCs/>
          <w:color w:val="2A2A2A"/>
        </w:rPr>
        <w:t xml:space="preserve">Theories of Rights, </w:t>
      </w:r>
      <w:r w:rsidRPr="00BD6E98">
        <w:rPr>
          <w:rFonts w:cstheme="minorHAnsi"/>
          <w:color w:val="2A2A2A"/>
        </w:rPr>
        <w:t>(Oxford: Oxford University Press, 1984), p.</w:t>
      </w:r>
      <w:r>
        <w:rPr>
          <w:rFonts w:cstheme="minorHAnsi"/>
          <w:color w:val="2A2A2A"/>
        </w:rPr>
        <w:t>26</w:t>
      </w:r>
      <w:r w:rsidRPr="00BD6E98">
        <w:rPr>
          <w:rFonts w:cstheme="minorHAnsi"/>
          <w:color w:val="2A2A2A"/>
        </w:rPr>
        <w:t>.</w:t>
      </w:r>
      <w:r w:rsidR="00EC530A">
        <w:rPr>
          <w:rFonts w:cstheme="minorHAnsi"/>
          <w:color w:val="2A2A2A"/>
        </w:rPr>
        <w:br/>
      </w:r>
    </w:p>
  </w:footnote>
  <w:footnote w:id="15">
    <w:p w14:paraId="2C8A1F73" w14:textId="667DD609" w:rsidR="00EC530A" w:rsidRDefault="00EC530A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Pr="00BD6E98">
        <w:rPr>
          <w:rFonts w:cstheme="minorHAnsi"/>
          <w:color w:val="2A2A2A"/>
        </w:rPr>
        <w:t xml:space="preserve">Waldron, Jeremy, </w:t>
      </w:r>
      <w:r w:rsidRPr="00BD6E98">
        <w:rPr>
          <w:rFonts w:cstheme="minorHAnsi"/>
          <w:i/>
          <w:iCs/>
          <w:color w:val="2A2A2A"/>
        </w:rPr>
        <w:t xml:space="preserve">Theories of Rights, </w:t>
      </w:r>
      <w:r w:rsidRPr="00BD6E98">
        <w:rPr>
          <w:rFonts w:cstheme="minorHAnsi"/>
          <w:color w:val="2A2A2A"/>
        </w:rPr>
        <w:t>(Oxford: Oxford University Press, 1984), p.</w:t>
      </w:r>
      <w:r>
        <w:rPr>
          <w:rFonts w:cstheme="minorHAnsi"/>
          <w:color w:val="2A2A2A"/>
        </w:rPr>
        <w:t>28.</w:t>
      </w:r>
      <w:r w:rsidR="00046A1B">
        <w:rPr>
          <w:rFonts w:cstheme="minorHAnsi"/>
          <w:color w:val="2A2A2A"/>
        </w:rPr>
        <w:br/>
      </w:r>
    </w:p>
  </w:footnote>
  <w:footnote w:id="16">
    <w:p w14:paraId="388AA6E6" w14:textId="19951672" w:rsidR="00046A1B" w:rsidRDefault="00046A1B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Pr="00BD6E98">
        <w:rPr>
          <w:rFonts w:cstheme="minorHAnsi"/>
          <w:color w:val="2A2A2A"/>
        </w:rPr>
        <w:t xml:space="preserve">Waldron, Jeremy, </w:t>
      </w:r>
      <w:r w:rsidRPr="00BD6E98">
        <w:rPr>
          <w:rFonts w:cstheme="minorHAnsi"/>
          <w:i/>
          <w:iCs/>
          <w:color w:val="2A2A2A"/>
        </w:rPr>
        <w:t xml:space="preserve">Theories of Rights, </w:t>
      </w:r>
      <w:r w:rsidRPr="00BD6E98">
        <w:rPr>
          <w:rFonts w:cstheme="minorHAnsi"/>
          <w:color w:val="2A2A2A"/>
        </w:rPr>
        <w:t>(Oxford: Oxford University Press, 1984), p.</w:t>
      </w:r>
      <w:r>
        <w:rPr>
          <w:rFonts w:cstheme="minorHAnsi"/>
          <w:color w:val="2A2A2A"/>
        </w:rPr>
        <w:t>32.</w:t>
      </w:r>
      <w:r w:rsidR="00D27523">
        <w:rPr>
          <w:rFonts w:cstheme="minorHAnsi"/>
          <w:color w:val="2A2A2A"/>
        </w:rPr>
        <w:br/>
      </w:r>
    </w:p>
  </w:footnote>
  <w:footnote w:id="17">
    <w:p w14:paraId="7677FB65" w14:textId="384CC3AC" w:rsidR="00286903" w:rsidRDefault="00286903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="00DF510A" w:rsidRPr="0051390B">
        <w:rPr>
          <w:rFonts w:cstheme="minorHAnsi"/>
        </w:rPr>
        <w:t xml:space="preserve">Crisp, Roger, </w:t>
      </w:r>
      <w:r w:rsidR="00DF510A" w:rsidRPr="0051390B">
        <w:rPr>
          <w:rFonts w:cstheme="minorHAnsi"/>
          <w:i/>
          <w:iCs/>
        </w:rPr>
        <w:t xml:space="preserve">The Oxford Handbook of the History of Ethics, </w:t>
      </w:r>
      <w:r w:rsidR="00DF510A" w:rsidRPr="0051390B">
        <w:rPr>
          <w:rFonts w:cstheme="minorHAnsi"/>
        </w:rPr>
        <w:t xml:space="preserve">(Oxford: Oxford University Press, 2013) &lt; </w:t>
      </w:r>
      <w:hyperlink r:id="rId8" w:history="1">
        <w:r w:rsidR="00DF510A" w:rsidRPr="0051390B">
          <w:rPr>
            <w:rStyle w:val="Hyperlink"/>
            <w:rFonts w:cstheme="minorHAnsi"/>
            <w:color w:val="006FB7"/>
            <w:bdr w:val="none" w:sz="0" w:space="0" w:color="auto" w:frame="1"/>
          </w:rPr>
          <w:t>https://doi.org/10.1093/oxfordhb/9780199545971.001.0001</w:t>
        </w:r>
      </w:hyperlink>
      <w:r w:rsidR="00DF510A" w:rsidRPr="0051390B">
        <w:rPr>
          <w:rFonts w:cstheme="minorHAnsi"/>
          <w:color w:val="2A2A2A"/>
        </w:rPr>
        <w:t xml:space="preserve"> &gt; [Accessed 6 March 2023]</w:t>
      </w:r>
      <w:r w:rsidR="00DF510A">
        <w:rPr>
          <w:rFonts w:cstheme="minorHAnsi"/>
          <w:color w:val="2A2A2A"/>
        </w:rPr>
        <w:t>.</w:t>
      </w:r>
      <w:r w:rsidR="00DF510A">
        <w:br/>
      </w:r>
    </w:p>
  </w:footnote>
  <w:footnote w:id="18">
    <w:p w14:paraId="5BA88412" w14:textId="1F974246" w:rsidR="00BC01F4" w:rsidRPr="00A64348" w:rsidRDefault="00BC01F4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="00D27523">
        <w:t xml:space="preserve">Dawkins, Richard, </w:t>
      </w:r>
      <w:r w:rsidR="00D27523">
        <w:rPr>
          <w:i/>
          <w:iCs/>
        </w:rPr>
        <w:t xml:space="preserve">The God Delusion, </w:t>
      </w:r>
      <w:r w:rsidR="00A64348">
        <w:t>(London</w:t>
      </w:r>
      <w:r w:rsidR="00E5215A">
        <w:t xml:space="preserve">: Transworld Publishers, </w:t>
      </w:r>
      <w:r w:rsidR="004A12EF">
        <w:t>2007), p.254.</w:t>
      </w:r>
      <w:r w:rsidR="00D25E6A">
        <w:br/>
      </w:r>
    </w:p>
  </w:footnote>
  <w:footnote w:id="19">
    <w:p w14:paraId="04723018" w14:textId="30E12C7C" w:rsidR="00D25E6A" w:rsidRDefault="00D25E6A">
      <w:pPr>
        <w:pStyle w:val="FootnoteText"/>
        <w:rPr>
          <w:rFonts w:cstheme="minorHAnsi"/>
        </w:rPr>
      </w:pPr>
      <w:r>
        <w:rPr>
          <w:rStyle w:val="FootnoteReference"/>
        </w:rPr>
        <w:footnoteRef/>
      </w:r>
      <w:r>
        <w:t xml:space="preserve"> </w:t>
      </w:r>
      <w:r w:rsidRPr="00BD6E98">
        <w:rPr>
          <w:rFonts w:cstheme="minorHAnsi"/>
        </w:rPr>
        <w:t xml:space="preserve">Meilaender, Gilbert and William Werpehowski (eds), </w:t>
      </w:r>
      <w:r w:rsidRPr="00BD6E98">
        <w:rPr>
          <w:rFonts w:cstheme="minorHAnsi"/>
          <w:i/>
          <w:iCs/>
        </w:rPr>
        <w:t xml:space="preserve">The Oxford Handbook of Theological Ethics, </w:t>
      </w:r>
      <w:r w:rsidRPr="00BD6E98">
        <w:rPr>
          <w:rFonts w:cstheme="minorHAnsi"/>
        </w:rPr>
        <w:t>(Oxford: Oxford University Press, 2007) &lt;</w:t>
      </w:r>
      <w:hyperlink r:id="rId9" w:history="1">
        <w:r w:rsidRPr="00BD6E98">
          <w:rPr>
            <w:rStyle w:val="Hyperlink"/>
            <w:rFonts w:cstheme="minorHAnsi"/>
            <w:color w:val="006FB7"/>
            <w:bdr w:val="none" w:sz="0" w:space="0" w:color="auto" w:frame="1"/>
            <w:shd w:val="clear" w:color="auto" w:fill="FFFFFF"/>
          </w:rPr>
          <w:t>https://doi.org/10.1093/oxfordhb/9780199227228.001.0001</w:t>
        </w:r>
      </w:hyperlink>
      <w:r w:rsidRPr="00BD6E98">
        <w:rPr>
          <w:rFonts w:cstheme="minorHAnsi"/>
        </w:rPr>
        <w:t>&gt; [Accessed 4 March 2023]</w:t>
      </w:r>
      <w:r>
        <w:rPr>
          <w:rFonts w:cstheme="minorHAnsi"/>
        </w:rPr>
        <w:t>.</w:t>
      </w:r>
    </w:p>
    <w:p w14:paraId="2877EA3F" w14:textId="77777777" w:rsidR="00260F44" w:rsidRDefault="00260F44">
      <w:pPr>
        <w:pStyle w:val="FootnoteText"/>
      </w:pPr>
    </w:p>
  </w:footnote>
  <w:footnote w:id="20">
    <w:p w14:paraId="274B60EF" w14:textId="7F2EAD97" w:rsidR="00A20989" w:rsidRPr="00260F44" w:rsidRDefault="00A20989" w:rsidP="00260F44">
      <w:pPr>
        <w:rPr>
          <w:sz w:val="20"/>
          <w:szCs w:val="20"/>
        </w:rPr>
      </w:pPr>
      <w:r>
        <w:rPr>
          <w:rStyle w:val="FootnoteReference"/>
        </w:rPr>
        <w:footnoteRef/>
      </w:r>
      <w:r>
        <w:t xml:space="preserve"> </w:t>
      </w:r>
      <w:r w:rsidR="00260F44" w:rsidRPr="0005518F">
        <w:rPr>
          <w:sz w:val="20"/>
          <w:szCs w:val="20"/>
        </w:rPr>
        <w:t xml:space="preserve">Gensler, Harry J. </w:t>
      </w:r>
      <w:r w:rsidR="00260F44" w:rsidRPr="0005518F">
        <w:rPr>
          <w:i/>
          <w:iCs/>
          <w:sz w:val="20"/>
          <w:szCs w:val="20"/>
        </w:rPr>
        <w:t xml:space="preserve">Ethics: A Contemporary Introduction, </w:t>
      </w:r>
      <w:r w:rsidR="00260F44" w:rsidRPr="0005518F">
        <w:rPr>
          <w:sz w:val="20"/>
          <w:szCs w:val="20"/>
        </w:rPr>
        <w:t>2</w:t>
      </w:r>
      <w:r w:rsidR="00260F44" w:rsidRPr="0005518F">
        <w:rPr>
          <w:sz w:val="20"/>
          <w:szCs w:val="20"/>
          <w:vertAlign w:val="superscript"/>
        </w:rPr>
        <w:t>nd</w:t>
      </w:r>
      <w:r w:rsidR="00260F44" w:rsidRPr="0005518F">
        <w:rPr>
          <w:sz w:val="20"/>
          <w:szCs w:val="20"/>
        </w:rPr>
        <w:t xml:space="preserve"> edn. (Oxon: Routledge, 2011), p.143.</w:t>
      </w:r>
    </w:p>
  </w:footnote>
  <w:footnote w:id="21">
    <w:p w14:paraId="69ABCEE9" w14:textId="77777777" w:rsidR="00A20989" w:rsidRPr="0005518F" w:rsidRDefault="00A20989" w:rsidP="00A20989">
      <w:pPr>
        <w:pStyle w:val="FootnoteText"/>
      </w:pPr>
      <w:r w:rsidRPr="0005518F">
        <w:rPr>
          <w:rStyle w:val="FootnoteReference"/>
        </w:rPr>
        <w:footnoteRef/>
      </w:r>
      <w:r w:rsidRPr="0005518F">
        <w:t xml:space="preserve"> Gensler, Harry J. </w:t>
      </w:r>
      <w:r w:rsidRPr="0005518F">
        <w:rPr>
          <w:i/>
          <w:iCs/>
        </w:rPr>
        <w:t xml:space="preserve">Ethics: A Contemporary Introduction, </w:t>
      </w:r>
      <w:r w:rsidRPr="0005518F">
        <w:t>2</w:t>
      </w:r>
      <w:r w:rsidRPr="0005518F">
        <w:rPr>
          <w:vertAlign w:val="superscript"/>
        </w:rPr>
        <w:t>nd</w:t>
      </w:r>
      <w:r w:rsidRPr="0005518F">
        <w:t xml:space="preserve"> edn. (Oxon: Routledge, 2011), p.139.</w:t>
      </w:r>
      <w:r w:rsidRPr="0005518F">
        <w:br/>
      </w:r>
    </w:p>
  </w:footnote>
  <w:footnote w:id="22">
    <w:p w14:paraId="25EC4DE1" w14:textId="6C49467F" w:rsidR="00DF6DE2" w:rsidRPr="0005518F" w:rsidRDefault="00DF6DE2" w:rsidP="00BD373A">
      <w:pPr>
        <w:rPr>
          <w:sz w:val="20"/>
          <w:szCs w:val="20"/>
        </w:rPr>
      </w:pPr>
      <w:r w:rsidRPr="0005518F">
        <w:rPr>
          <w:rStyle w:val="FootnoteReference"/>
          <w:sz w:val="20"/>
          <w:szCs w:val="20"/>
        </w:rPr>
        <w:footnoteRef/>
      </w:r>
      <w:r w:rsidRPr="0005518F">
        <w:rPr>
          <w:sz w:val="20"/>
          <w:szCs w:val="20"/>
        </w:rPr>
        <w:t xml:space="preserve"> </w:t>
      </w:r>
      <w:r w:rsidR="00BD373A" w:rsidRPr="0005518F">
        <w:rPr>
          <w:sz w:val="20"/>
          <w:szCs w:val="20"/>
        </w:rPr>
        <w:t xml:space="preserve">Gensler, Harry J. </w:t>
      </w:r>
      <w:r w:rsidR="00BD373A" w:rsidRPr="0005518F">
        <w:rPr>
          <w:i/>
          <w:iCs/>
          <w:sz w:val="20"/>
          <w:szCs w:val="20"/>
        </w:rPr>
        <w:t xml:space="preserve">Ethics: A Contemporary Introduction, </w:t>
      </w:r>
      <w:r w:rsidR="00BD373A" w:rsidRPr="0005518F">
        <w:rPr>
          <w:sz w:val="20"/>
          <w:szCs w:val="20"/>
        </w:rPr>
        <w:t>2</w:t>
      </w:r>
      <w:r w:rsidR="00BD373A" w:rsidRPr="0005518F">
        <w:rPr>
          <w:sz w:val="20"/>
          <w:szCs w:val="20"/>
          <w:vertAlign w:val="superscript"/>
        </w:rPr>
        <w:t>nd</w:t>
      </w:r>
      <w:r w:rsidR="00BD373A" w:rsidRPr="0005518F">
        <w:rPr>
          <w:sz w:val="20"/>
          <w:szCs w:val="20"/>
        </w:rPr>
        <w:t xml:space="preserve"> edn. (Oxon: Routledge, 2011), p.143.</w:t>
      </w:r>
    </w:p>
  </w:footnote>
  <w:footnote w:id="23">
    <w:p w14:paraId="1E091C3A" w14:textId="49623A21" w:rsidR="001A1B6E" w:rsidRPr="0005518F" w:rsidRDefault="001A1B6E">
      <w:pPr>
        <w:pStyle w:val="FootnoteText"/>
      </w:pPr>
      <w:r w:rsidRPr="0005518F">
        <w:rPr>
          <w:rStyle w:val="FootnoteReference"/>
        </w:rPr>
        <w:footnoteRef/>
      </w:r>
      <w:r w:rsidRPr="0005518F">
        <w:t xml:space="preserve"> </w:t>
      </w:r>
      <w:r w:rsidR="009074C9" w:rsidRPr="0005518F">
        <w:rPr>
          <w:rFonts w:cstheme="minorHAnsi"/>
        </w:rPr>
        <w:t xml:space="preserve">Irwin, Terence, </w:t>
      </w:r>
      <w:r w:rsidR="009074C9" w:rsidRPr="0005518F">
        <w:rPr>
          <w:rFonts w:cstheme="minorHAnsi"/>
          <w:i/>
          <w:iCs/>
        </w:rPr>
        <w:t xml:space="preserve">Ethics Through History: An Introduction, </w:t>
      </w:r>
      <w:r w:rsidR="009074C9" w:rsidRPr="0005518F">
        <w:rPr>
          <w:rFonts w:cstheme="minorHAnsi"/>
        </w:rPr>
        <w:t xml:space="preserve">(Oxford: Oxford University Press, 2020) &lt; </w:t>
      </w:r>
      <w:hyperlink r:id="rId10" w:history="1">
        <w:r w:rsidR="009074C9" w:rsidRPr="0005518F">
          <w:rPr>
            <w:rStyle w:val="Hyperlink"/>
            <w:rFonts w:cstheme="minorHAnsi"/>
            <w:color w:val="006FB7"/>
            <w:bdr w:val="none" w:sz="0" w:space="0" w:color="auto" w:frame="1"/>
            <w:shd w:val="clear" w:color="auto" w:fill="FFFFFF"/>
          </w:rPr>
          <w:t>https://doi.org/10.1093/oso/9780199603701.001.0001</w:t>
        </w:r>
      </w:hyperlink>
      <w:r w:rsidR="009074C9" w:rsidRPr="0005518F">
        <w:rPr>
          <w:rFonts w:cstheme="minorHAnsi"/>
        </w:rPr>
        <w:t xml:space="preserve"> &gt; [Accessed 5 March 2023].</w:t>
      </w:r>
      <w:r w:rsidR="009074C9" w:rsidRPr="0005518F">
        <w:rPr>
          <w:rFonts w:cstheme="minorHAnsi"/>
        </w:rPr>
        <w:br/>
      </w:r>
    </w:p>
  </w:footnote>
  <w:footnote w:id="24">
    <w:p w14:paraId="68F97033" w14:textId="52E97DB9" w:rsidR="00E438F7" w:rsidRPr="0005518F" w:rsidRDefault="00E438F7" w:rsidP="00B8093C">
      <w:pPr>
        <w:rPr>
          <w:rFonts w:cstheme="minorHAnsi"/>
          <w:sz w:val="20"/>
          <w:szCs w:val="20"/>
        </w:rPr>
      </w:pPr>
      <w:r w:rsidRPr="0005518F">
        <w:rPr>
          <w:rStyle w:val="FootnoteReference"/>
          <w:sz w:val="20"/>
          <w:szCs w:val="20"/>
        </w:rPr>
        <w:footnoteRef/>
      </w:r>
      <w:r w:rsidRPr="0005518F">
        <w:rPr>
          <w:sz w:val="20"/>
          <w:szCs w:val="20"/>
        </w:rPr>
        <w:t xml:space="preserve"> </w:t>
      </w:r>
      <w:r w:rsidR="00B36475" w:rsidRPr="0005518F">
        <w:rPr>
          <w:rFonts w:cstheme="minorHAnsi"/>
          <w:sz w:val="20"/>
          <w:szCs w:val="20"/>
        </w:rPr>
        <w:t xml:space="preserve">Irwin, Terence, </w:t>
      </w:r>
      <w:r w:rsidR="00B36475" w:rsidRPr="0005518F">
        <w:rPr>
          <w:rFonts w:cstheme="minorHAnsi"/>
          <w:i/>
          <w:iCs/>
          <w:sz w:val="20"/>
          <w:szCs w:val="20"/>
        </w:rPr>
        <w:t xml:space="preserve">Ethics Through History: An Introduction, </w:t>
      </w:r>
      <w:r w:rsidR="00B36475" w:rsidRPr="0005518F">
        <w:rPr>
          <w:rFonts w:cstheme="minorHAnsi"/>
          <w:sz w:val="20"/>
          <w:szCs w:val="20"/>
        </w:rPr>
        <w:t xml:space="preserve">(Oxford: Oxford University Press, 2020) &lt; </w:t>
      </w:r>
      <w:hyperlink r:id="rId11" w:history="1">
        <w:r w:rsidR="00B36475" w:rsidRPr="0005518F">
          <w:rPr>
            <w:rStyle w:val="Hyperlink"/>
            <w:rFonts w:cstheme="minorHAnsi"/>
            <w:color w:val="006FB7"/>
            <w:sz w:val="20"/>
            <w:szCs w:val="20"/>
            <w:bdr w:val="none" w:sz="0" w:space="0" w:color="auto" w:frame="1"/>
            <w:shd w:val="clear" w:color="auto" w:fill="FFFFFF"/>
          </w:rPr>
          <w:t>https://doi.org/10.1093/oso/9780199603701.001.0001</w:t>
        </w:r>
      </w:hyperlink>
      <w:r w:rsidR="00B36475" w:rsidRPr="0005518F">
        <w:rPr>
          <w:rFonts w:cstheme="minorHAnsi"/>
          <w:sz w:val="20"/>
          <w:szCs w:val="20"/>
        </w:rPr>
        <w:t xml:space="preserve"> &gt; [Accessed 5 March 2023]</w:t>
      </w:r>
      <w:r w:rsidR="005F53C1" w:rsidRPr="0005518F">
        <w:rPr>
          <w:rFonts w:cstheme="minorHAnsi"/>
          <w:sz w:val="20"/>
          <w:szCs w:val="20"/>
        </w:rPr>
        <w:t>.</w:t>
      </w:r>
    </w:p>
  </w:footnote>
  <w:footnote w:id="25">
    <w:p w14:paraId="6F5E346B" w14:textId="1CEEBAD9" w:rsidR="005F53C1" w:rsidRPr="0005518F" w:rsidRDefault="005F53C1">
      <w:pPr>
        <w:pStyle w:val="FootnoteText"/>
      </w:pPr>
      <w:r w:rsidRPr="0005518F">
        <w:rPr>
          <w:rStyle w:val="FootnoteReference"/>
        </w:rPr>
        <w:footnoteRef/>
      </w:r>
      <w:r w:rsidRPr="0005518F">
        <w:t xml:space="preserve"> </w:t>
      </w:r>
      <w:r w:rsidRPr="0005518F">
        <w:rPr>
          <w:rFonts w:cstheme="minorHAnsi"/>
        </w:rPr>
        <w:t xml:space="preserve">Robin Gill, </w:t>
      </w:r>
      <w:r w:rsidRPr="0005518F">
        <w:rPr>
          <w:rFonts w:cstheme="minorHAnsi"/>
          <w:i/>
          <w:iCs/>
        </w:rPr>
        <w:t xml:space="preserve">The Cambridge Companion to Christian Ethics, </w:t>
      </w:r>
      <w:r w:rsidRPr="0005518F">
        <w:rPr>
          <w:rFonts w:cstheme="minorHAnsi"/>
        </w:rPr>
        <w:t>2</w:t>
      </w:r>
      <w:r w:rsidRPr="0005518F">
        <w:rPr>
          <w:rFonts w:cstheme="minorHAnsi"/>
          <w:vertAlign w:val="superscript"/>
        </w:rPr>
        <w:t>nd</w:t>
      </w:r>
      <w:r w:rsidRPr="0005518F">
        <w:rPr>
          <w:rFonts w:cstheme="minorHAnsi"/>
        </w:rPr>
        <w:t xml:space="preserve"> edn. (Cambridge University Press: Cambridge, 2011) &lt;</w:t>
      </w:r>
      <w:hyperlink r:id="rId12" w:history="1">
        <w:r w:rsidRPr="0005518F">
          <w:rPr>
            <w:rStyle w:val="Hyperlink"/>
            <w:rFonts w:cstheme="minorHAnsi"/>
            <w:shd w:val="clear" w:color="auto" w:fill="FFFFFF"/>
          </w:rPr>
          <w:t>https://doi-org.ezproxy.uwtsd.ac.uk/10.1017/CCOL9781107000070</w:t>
        </w:r>
      </w:hyperlink>
      <w:r w:rsidRPr="0005518F">
        <w:rPr>
          <w:rFonts w:cstheme="minorHAnsi"/>
        </w:rPr>
        <w:t>&gt; p.24 [Accessed 1 March 2023].</w:t>
      </w:r>
      <w:r w:rsidR="001473FB" w:rsidRPr="0005518F">
        <w:rPr>
          <w:rFonts w:cstheme="minorHAnsi"/>
        </w:rPr>
        <w:br/>
      </w:r>
    </w:p>
  </w:footnote>
  <w:footnote w:id="26">
    <w:p w14:paraId="36A68341" w14:textId="5021E56E" w:rsidR="001473FB" w:rsidRPr="0005518F" w:rsidRDefault="001473FB" w:rsidP="00354870">
      <w:pPr>
        <w:rPr>
          <w:sz w:val="20"/>
          <w:szCs w:val="20"/>
        </w:rPr>
      </w:pPr>
      <w:r w:rsidRPr="0005518F">
        <w:rPr>
          <w:rStyle w:val="FootnoteReference"/>
          <w:sz w:val="20"/>
          <w:szCs w:val="20"/>
        </w:rPr>
        <w:footnoteRef/>
      </w:r>
      <w:r w:rsidRPr="0005518F">
        <w:rPr>
          <w:sz w:val="20"/>
          <w:szCs w:val="20"/>
        </w:rPr>
        <w:t xml:space="preserve"> </w:t>
      </w:r>
      <w:r w:rsidR="00354870" w:rsidRPr="0005518F">
        <w:rPr>
          <w:sz w:val="20"/>
          <w:szCs w:val="20"/>
        </w:rPr>
        <w:t xml:space="preserve">Plant, Raymond, </w:t>
      </w:r>
      <w:r w:rsidR="00354870" w:rsidRPr="0005518F">
        <w:rPr>
          <w:i/>
          <w:iCs/>
          <w:sz w:val="20"/>
          <w:szCs w:val="20"/>
        </w:rPr>
        <w:t xml:space="preserve">Politics, Theology and History, </w:t>
      </w:r>
      <w:r w:rsidR="00354870" w:rsidRPr="0005518F">
        <w:rPr>
          <w:sz w:val="20"/>
          <w:szCs w:val="20"/>
        </w:rPr>
        <w:t>(Cambridge: The Press Syndicate of the University of Cambridge, 2001), p.59.</w:t>
      </w:r>
    </w:p>
  </w:footnote>
  <w:footnote w:id="27">
    <w:p w14:paraId="7FB55E51" w14:textId="6B3128C5" w:rsidR="00E348F3" w:rsidRPr="0005518F" w:rsidRDefault="00E348F3" w:rsidP="00E348F3">
      <w:pPr>
        <w:rPr>
          <w:rFonts w:cstheme="minorHAnsi"/>
          <w:sz w:val="20"/>
          <w:szCs w:val="20"/>
        </w:rPr>
      </w:pPr>
      <w:r w:rsidRPr="0005518F">
        <w:rPr>
          <w:rStyle w:val="FootnoteReference"/>
          <w:sz w:val="20"/>
          <w:szCs w:val="20"/>
        </w:rPr>
        <w:footnoteRef/>
      </w:r>
      <w:r w:rsidRPr="0005518F">
        <w:rPr>
          <w:sz w:val="20"/>
          <w:szCs w:val="20"/>
        </w:rPr>
        <w:t xml:space="preserve"> </w:t>
      </w:r>
      <w:r w:rsidRPr="0005518F">
        <w:rPr>
          <w:rStyle w:val="FootnoteReference"/>
          <w:sz w:val="20"/>
          <w:szCs w:val="20"/>
        </w:rPr>
        <w:footnoteRef/>
      </w:r>
      <w:r w:rsidRPr="0005518F">
        <w:rPr>
          <w:sz w:val="20"/>
          <w:szCs w:val="20"/>
        </w:rPr>
        <w:t xml:space="preserve"> </w:t>
      </w:r>
      <w:r w:rsidRPr="0005518F">
        <w:rPr>
          <w:rFonts w:cstheme="minorHAnsi"/>
          <w:sz w:val="20"/>
          <w:szCs w:val="20"/>
        </w:rPr>
        <w:t xml:space="preserve">Irwin, Terence, </w:t>
      </w:r>
      <w:r w:rsidRPr="0005518F">
        <w:rPr>
          <w:rFonts w:cstheme="minorHAnsi"/>
          <w:i/>
          <w:iCs/>
          <w:sz w:val="20"/>
          <w:szCs w:val="20"/>
        </w:rPr>
        <w:t xml:space="preserve">Ethics Through History: An Introduction, </w:t>
      </w:r>
      <w:r w:rsidRPr="0005518F">
        <w:rPr>
          <w:rFonts w:cstheme="minorHAnsi"/>
          <w:sz w:val="20"/>
          <w:szCs w:val="20"/>
        </w:rPr>
        <w:t xml:space="preserve">(Oxford: Oxford University Press, 2020) &lt; </w:t>
      </w:r>
      <w:hyperlink r:id="rId13" w:history="1">
        <w:r w:rsidRPr="0005518F">
          <w:rPr>
            <w:rStyle w:val="Hyperlink"/>
            <w:rFonts w:cstheme="minorHAnsi"/>
            <w:color w:val="006FB7"/>
            <w:sz w:val="20"/>
            <w:szCs w:val="20"/>
            <w:bdr w:val="none" w:sz="0" w:space="0" w:color="auto" w:frame="1"/>
            <w:shd w:val="clear" w:color="auto" w:fill="FFFFFF"/>
          </w:rPr>
          <w:t>https://doi.org/10.1093/oso/9780199603701.001.0001</w:t>
        </w:r>
      </w:hyperlink>
      <w:r w:rsidRPr="0005518F">
        <w:rPr>
          <w:rFonts w:cstheme="minorHAnsi"/>
          <w:sz w:val="20"/>
          <w:szCs w:val="20"/>
        </w:rPr>
        <w:t xml:space="preserve"> &gt; [Accessed 5 March 2023].</w:t>
      </w:r>
    </w:p>
  </w:footnote>
  <w:footnote w:id="28">
    <w:p w14:paraId="2882655E" w14:textId="09B9B5F2" w:rsidR="00A25D9A" w:rsidRPr="0005518F" w:rsidRDefault="00A25D9A">
      <w:pPr>
        <w:pStyle w:val="FootnoteText"/>
      </w:pPr>
      <w:r w:rsidRPr="0005518F">
        <w:rPr>
          <w:rStyle w:val="FootnoteReference"/>
        </w:rPr>
        <w:footnoteRef/>
      </w:r>
      <w:r w:rsidRPr="0005518F">
        <w:t xml:space="preserve"> </w:t>
      </w:r>
      <w:r w:rsidR="005D7A1F" w:rsidRPr="0005518F">
        <w:t xml:space="preserve">Plant, Raymond, </w:t>
      </w:r>
      <w:r w:rsidR="005D7A1F" w:rsidRPr="0005518F">
        <w:rPr>
          <w:i/>
          <w:iCs/>
        </w:rPr>
        <w:t xml:space="preserve">Politics, Theology and History, </w:t>
      </w:r>
      <w:r w:rsidR="005D7A1F" w:rsidRPr="0005518F">
        <w:t>(Cambridge: The Press Syndicate of the University of Cambridge, 2001), p.53.</w:t>
      </w:r>
      <w:r w:rsidR="00F16E73" w:rsidRPr="0005518F">
        <w:br/>
      </w:r>
    </w:p>
  </w:footnote>
  <w:footnote w:id="29">
    <w:p w14:paraId="61EF44DD" w14:textId="3FE96D0E" w:rsidR="00F16E73" w:rsidRPr="0005518F" w:rsidRDefault="00F16E73">
      <w:pPr>
        <w:pStyle w:val="FootnoteText"/>
      </w:pPr>
      <w:r w:rsidRPr="0005518F">
        <w:rPr>
          <w:rStyle w:val="FootnoteReference"/>
        </w:rPr>
        <w:footnoteRef/>
      </w:r>
      <w:r w:rsidRPr="0005518F">
        <w:t xml:space="preserve"> </w:t>
      </w:r>
      <w:r w:rsidR="008131A5" w:rsidRPr="0005518F">
        <w:t xml:space="preserve">Plant, Raymond, </w:t>
      </w:r>
      <w:r w:rsidR="008131A5" w:rsidRPr="0005518F">
        <w:rPr>
          <w:i/>
          <w:iCs/>
        </w:rPr>
        <w:t xml:space="preserve">Politics, Theology and History, </w:t>
      </w:r>
      <w:r w:rsidR="008131A5" w:rsidRPr="0005518F">
        <w:t>(Cambridge: The Press Syndicate of the University of Cambridge, 2001), p.58.</w:t>
      </w:r>
      <w:r w:rsidR="0005518F" w:rsidRPr="0005518F">
        <w:br/>
      </w:r>
    </w:p>
  </w:footnote>
  <w:footnote w:id="30">
    <w:p w14:paraId="6D2BF806" w14:textId="4E216094" w:rsidR="0005518F" w:rsidRDefault="0005518F">
      <w:pPr>
        <w:pStyle w:val="FootnoteText"/>
      </w:pPr>
      <w:r w:rsidRPr="0005518F">
        <w:rPr>
          <w:rStyle w:val="FootnoteReference"/>
        </w:rPr>
        <w:footnoteRef/>
      </w:r>
      <w:r w:rsidRPr="0005518F">
        <w:t xml:space="preserve"> </w:t>
      </w:r>
      <w:r w:rsidRPr="0005518F">
        <w:rPr>
          <w:rFonts w:cstheme="minorHAnsi"/>
        </w:rPr>
        <w:t xml:space="preserve">Meilaender, Gilbert and William Werpehowski (eds), </w:t>
      </w:r>
      <w:r w:rsidRPr="0005518F">
        <w:rPr>
          <w:rFonts w:cstheme="minorHAnsi"/>
          <w:i/>
          <w:iCs/>
        </w:rPr>
        <w:t xml:space="preserve">The Oxford Handbook of Theological Ethics, </w:t>
      </w:r>
      <w:r w:rsidRPr="0005518F">
        <w:rPr>
          <w:rFonts w:cstheme="minorHAnsi"/>
        </w:rPr>
        <w:t>(Oxford: Oxford University Press, 2007) &lt;</w:t>
      </w:r>
      <w:hyperlink r:id="rId14" w:history="1">
        <w:r w:rsidRPr="0005518F">
          <w:rPr>
            <w:rStyle w:val="Hyperlink"/>
            <w:rFonts w:cstheme="minorHAnsi"/>
            <w:color w:val="006FB7"/>
            <w:bdr w:val="none" w:sz="0" w:space="0" w:color="auto" w:frame="1"/>
            <w:shd w:val="clear" w:color="auto" w:fill="FFFFFF"/>
          </w:rPr>
          <w:t>https://doi.org/10.1093/oxfordhb/9780199227228.001.0001</w:t>
        </w:r>
      </w:hyperlink>
      <w:r w:rsidRPr="0005518F">
        <w:rPr>
          <w:rFonts w:cstheme="minorHAnsi"/>
        </w:rPr>
        <w:t>&gt; [Accessed 4 March 2023].</w:t>
      </w:r>
      <w:r w:rsidR="00A454C1">
        <w:rPr>
          <w:rFonts w:cstheme="minorHAnsi"/>
        </w:rPr>
        <w:br/>
      </w:r>
    </w:p>
  </w:footnote>
  <w:footnote w:id="31">
    <w:p w14:paraId="1C9DE149" w14:textId="04864457" w:rsidR="00671E7A" w:rsidRDefault="00671E7A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="001267D5" w:rsidRPr="0005518F">
        <w:rPr>
          <w:rFonts w:cstheme="minorHAnsi"/>
        </w:rPr>
        <w:t xml:space="preserve">Irwin, Terence, </w:t>
      </w:r>
      <w:r w:rsidR="001267D5" w:rsidRPr="0005518F">
        <w:rPr>
          <w:rFonts w:cstheme="minorHAnsi"/>
          <w:i/>
          <w:iCs/>
        </w:rPr>
        <w:t xml:space="preserve">Ethics Through History: An Introduction, </w:t>
      </w:r>
      <w:r w:rsidR="001267D5" w:rsidRPr="0005518F">
        <w:rPr>
          <w:rFonts w:cstheme="minorHAnsi"/>
        </w:rPr>
        <w:t xml:space="preserve">(Oxford: Oxford University Press, 2020) &lt; </w:t>
      </w:r>
      <w:hyperlink r:id="rId15" w:history="1">
        <w:r w:rsidR="001267D5" w:rsidRPr="0005518F">
          <w:rPr>
            <w:rStyle w:val="Hyperlink"/>
            <w:rFonts w:cstheme="minorHAnsi"/>
            <w:color w:val="006FB7"/>
            <w:bdr w:val="none" w:sz="0" w:space="0" w:color="auto" w:frame="1"/>
            <w:shd w:val="clear" w:color="auto" w:fill="FFFFFF"/>
          </w:rPr>
          <w:t>https://doi.org/10.1093/oso/9780199603701.001.0001</w:t>
        </w:r>
      </w:hyperlink>
      <w:r w:rsidR="001267D5" w:rsidRPr="0005518F">
        <w:rPr>
          <w:rFonts w:cstheme="minorHAnsi"/>
        </w:rPr>
        <w:t xml:space="preserve"> &gt; [Accessed 5 March 2023].</w:t>
      </w:r>
      <w:r w:rsidR="000563CF">
        <w:rPr>
          <w:rFonts w:cstheme="minorHAnsi"/>
        </w:rPr>
        <w:br/>
      </w:r>
    </w:p>
  </w:footnote>
  <w:footnote w:id="32">
    <w:p w14:paraId="1E86C7F6" w14:textId="4B1E288F" w:rsidR="000563CF" w:rsidRDefault="000563CF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Pr="0005518F">
        <w:rPr>
          <w:rFonts w:cstheme="minorHAnsi"/>
        </w:rPr>
        <w:t xml:space="preserve">Meilaender, Gilbert and William Werpehowski (eds), </w:t>
      </w:r>
      <w:r w:rsidRPr="0005518F">
        <w:rPr>
          <w:rFonts w:cstheme="minorHAnsi"/>
          <w:i/>
          <w:iCs/>
        </w:rPr>
        <w:t xml:space="preserve">The Oxford Handbook of Theological Ethics, </w:t>
      </w:r>
      <w:r w:rsidRPr="0005518F">
        <w:rPr>
          <w:rFonts w:cstheme="minorHAnsi"/>
        </w:rPr>
        <w:t>(Oxford: Oxford University Press, 2007) &lt;</w:t>
      </w:r>
      <w:hyperlink r:id="rId16" w:history="1">
        <w:r w:rsidRPr="0005518F">
          <w:rPr>
            <w:rStyle w:val="Hyperlink"/>
            <w:rFonts w:cstheme="minorHAnsi"/>
            <w:color w:val="006FB7"/>
            <w:bdr w:val="none" w:sz="0" w:space="0" w:color="auto" w:frame="1"/>
            <w:shd w:val="clear" w:color="auto" w:fill="FFFFFF"/>
          </w:rPr>
          <w:t>https://doi.org/10.1093/oxfordhb/9780199227228.001.0001</w:t>
        </w:r>
      </w:hyperlink>
      <w:r w:rsidRPr="0005518F">
        <w:rPr>
          <w:rFonts w:cstheme="minorHAnsi"/>
        </w:rPr>
        <w:t>&gt; [Accessed 4 March 2023].</w:t>
      </w:r>
      <w:r w:rsidR="000C366D">
        <w:rPr>
          <w:rFonts w:cstheme="minorHAnsi"/>
        </w:rPr>
        <w:br/>
      </w:r>
    </w:p>
  </w:footnote>
  <w:footnote w:id="33">
    <w:p w14:paraId="0D0ECB54" w14:textId="4E7A4A8C" w:rsidR="000C366D" w:rsidRDefault="000C366D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Pr="0005518F">
        <w:rPr>
          <w:rFonts w:cstheme="minorHAnsi"/>
        </w:rPr>
        <w:t xml:space="preserve">Meilaender, Gilbert and William Werpehowski (eds), </w:t>
      </w:r>
      <w:r w:rsidRPr="0005518F">
        <w:rPr>
          <w:rFonts w:cstheme="minorHAnsi"/>
          <w:i/>
          <w:iCs/>
        </w:rPr>
        <w:t xml:space="preserve">The Oxford Handbook of Theological Ethics, </w:t>
      </w:r>
      <w:r w:rsidRPr="0005518F">
        <w:rPr>
          <w:rFonts w:cstheme="minorHAnsi"/>
        </w:rPr>
        <w:t>(Oxford: Oxford University Press, 2007) &lt;</w:t>
      </w:r>
      <w:hyperlink r:id="rId17" w:history="1">
        <w:r w:rsidRPr="0005518F">
          <w:rPr>
            <w:rStyle w:val="Hyperlink"/>
            <w:rFonts w:cstheme="minorHAnsi"/>
            <w:color w:val="006FB7"/>
            <w:bdr w:val="none" w:sz="0" w:space="0" w:color="auto" w:frame="1"/>
            <w:shd w:val="clear" w:color="auto" w:fill="FFFFFF"/>
          </w:rPr>
          <w:t>https://doi.org/10.1093/oxfordhb/9780199227228.001.0001</w:t>
        </w:r>
      </w:hyperlink>
      <w:r w:rsidRPr="0005518F">
        <w:rPr>
          <w:rFonts w:cstheme="minorHAnsi"/>
        </w:rPr>
        <w:t>&gt; [Accessed 4 March 2023].</w:t>
      </w:r>
      <w:r w:rsidR="007E774A">
        <w:rPr>
          <w:rFonts w:cstheme="minorHAnsi"/>
        </w:rPr>
        <w:br/>
      </w:r>
    </w:p>
  </w:footnote>
  <w:footnote w:id="34">
    <w:p w14:paraId="1E4E9D77" w14:textId="448ACD8D" w:rsidR="007E774A" w:rsidRDefault="007E774A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Pr="0005518F">
        <w:rPr>
          <w:rFonts w:cstheme="minorHAnsi"/>
        </w:rPr>
        <w:t xml:space="preserve">Irwin, Terence, </w:t>
      </w:r>
      <w:r w:rsidRPr="0005518F">
        <w:rPr>
          <w:rFonts w:cstheme="minorHAnsi"/>
          <w:i/>
          <w:iCs/>
        </w:rPr>
        <w:t xml:space="preserve">Ethics Through History: An Introduction, </w:t>
      </w:r>
      <w:r w:rsidRPr="0005518F">
        <w:rPr>
          <w:rFonts w:cstheme="minorHAnsi"/>
        </w:rPr>
        <w:t xml:space="preserve">(Oxford: Oxford University Press, 2020) &lt; </w:t>
      </w:r>
      <w:hyperlink r:id="rId18" w:history="1">
        <w:r w:rsidRPr="0005518F">
          <w:rPr>
            <w:rStyle w:val="Hyperlink"/>
            <w:rFonts w:cstheme="minorHAnsi"/>
            <w:color w:val="006FB7"/>
            <w:bdr w:val="none" w:sz="0" w:space="0" w:color="auto" w:frame="1"/>
            <w:shd w:val="clear" w:color="auto" w:fill="FFFFFF"/>
          </w:rPr>
          <w:t>https://doi.org/10.1093/oso/9780199603701.001.0001</w:t>
        </w:r>
      </w:hyperlink>
      <w:r w:rsidRPr="0005518F">
        <w:rPr>
          <w:rFonts w:cstheme="minorHAnsi"/>
        </w:rPr>
        <w:t xml:space="preserve"> &gt; [Accessed 5 March 2023].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50714CB" w14:textId="2799572E" w:rsidR="00B574A9" w:rsidRDefault="00B574A9">
    <w:pPr>
      <w:pStyle w:val="Header"/>
    </w:pPr>
    <w:r>
      <w:t>Lois Wilcox 2200825</w:t>
    </w:r>
    <w:r>
      <w:ptab w:relativeTo="margin" w:alignment="center" w:leader="none"/>
    </w:r>
    <w:r>
      <w:t>Morality, Ethics and Reason</w:t>
    </w:r>
    <w:r>
      <w:ptab w:relativeTo="margin" w:alignment="right" w:leader="none"/>
    </w:r>
    <w:r w:rsidR="000B07F1">
      <w:t>8</w:t>
    </w:r>
    <w:r w:rsidR="000B07F1" w:rsidRPr="000B07F1">
      <w:rPr>
        <w:vertAlign w:val="superscript"/>
      </w:rPr>
      <w:t>th</w:t>
    </w:r>
    <w:r w:rsidR="000B07F1">
      <w:t xml:space="preserve"> March 2023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9B06770"/>
    <w:multiLevelType w:val="multilevel"/>
    <w:tmpl w:val="279A8C5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56070702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574A9"/>
    <w:rsid w:val="00007707"/>
    <w:rsid w:val="00015594"/>
    <w:rsid w:val="000276EC"/>
    <w:rsid w:val="00046A1B"/>
    <w:rsid w:val="0005518F"/>
    <w:rsid w:val="000563CF"/>
    <w:rsid w:val="00061BF0"/>
    <w:rsid w:val="0006467A"/>
    <w:rsid w:val="00081463"/>
    <w:rsid w:val="00081A48"/>
    <w:rsid w:val="000927FB"/>
    <w:rsid w:val="000B07F1"/>
    <w:rsid w:val="000B43FE"/>
    <w:rsid w:val="000B44E5"/>
    <w:rsid w:val="000C20F7"/>
    <w:rsid w:val="000C366D"/>
    <w:rsid w:val="000D19B3"/>
    <w:rsid w:val="000D4B43"/>
    <w:rsid w:val="00116C7D"/>
    <w:rsid w:val="00122A5E"/>
    <w:rsid w:val="001267D5"/>
    <w:rsid w:val="00137AA2"/>
    <w:rsid w:val="001473FB"/>
    <w:rsid w:val="00186E68"/>
    <w:rsid w:val="001900E8"/>
    <w:rsid w:val="00194109"/>
    <w:rsid w:val="001A1B6E"/>
    <w:rsid w:val="001A20DF"/>
    <w:rsid w:val="001A553A"/>
    <w:rsid w:val="001A6E91"/>
    <w:rsid w:val="001B5FEA"/>
    <w:rsid w:val="001C2113"/>
    <w:rsid w:val="001E4709"/>
    <w:rsid w:val="0020654A"/>
    <w:rsid w:val="002111F5"/>
    <w:rsid w:val="00217771"/>
    <w:rsid w:val="00231908"/>
    <w:rsid w:val="00233085"/>
    <w:rsid w:val="00247AC3"/>
    <w:rsid w:val="00260F44"/>
    <w:rsid w:val="00267A51"/>
    <w:rsid w:val="0027718E"/>
    <w:rsid w:val="0028547B"/>
    <w:rsid w:val="00286903"/>
    <w:rsid w:val="002927C0"/>
    <w:rsid w:val="002A5A24"/>
    <w:rsid w:val="002B44E0"/>
    <w:rsid w:val="002B773D"/>
    <w:rsid w:val="002E092A"/>
    <w:rsid w:val="002E76A6"/>
    <w:rsid w:val="00312A5F"/>
    <w:rsid w:val="0033753C"/>
    <w:rsid w:val="003451EF"/>
    <w:rsid w:val="00354870"/>
    <w:rsid w:val="00356DF1"/>
    <w:rsid w:val="00360D58"/>
    <w:rsid w:val="00376249"/>
    <w:rsid w:val="003A1660"/>
    <w:rsid w:val="003A3120"/>
    <w:rsid w:val="003A4A8C"/>
    <w:rsid w:val="003B485B"/>
    <w:rsid w:val="003B5535"/>
    <w:rsid w:val="003B66A5"/>
    <w:rsid w:val="003C6568"/>
    <w:rsid w:val="003E1E6F"/>
    <w:rsid w:val="00403E2C"/>
    <w:rsid w:val="004243EC"/>
    <w:rsid w:val="00425A31"/>
    <w:rsid w:val="00430533"/>
    <w:rsid w:val="00456209"/>
    <w:rsid w:val="004A12EF"/>
    <w:rsid w:val="004A1802"/>
    <w:rsid w:val="0051390B"/>
    <w:rsid w:val="00516013"/>
    <w:rsid w:val="00542D48"/>
    <w:rsid w:val="005527E8"/>
    <w:rsid w:val="00554563"/>
    <w:rsid w:val="00563010"/>
    <w:rsid w:val="00567521"/>
    <w:rsid w:val="00583C3C"/>
    <w:rsid w:val="005906A7"/>
    <w:rsid w:val="005A1F3C"/>
    <w:rsid w:val="005A4009"/>
    <w:rsid w:val="005D2FEE"/>
    <w:rsid w:val="005D7A1F"/>
    <w:rsid w:val="005E53D3"/>
    <w:rsid w:val="005F205F"/>
    <w:rsid w:val="005F53C1"/>
    <w:rsid w:val="00600F2F"/>
    <w:rsid w:val="00613EE9"/>
    <w:rsid w:val="006179C5"/>
    <w:rsid w:val="00625BA2"/>
    <w:rsid w:val="0064769E"/>
    <w:rsid w:val="00671E7A"/>
    <w:rsid w:val="00677FAC"/>
    <w:rsid w:val="00680708"/>
    <w:rsid w:val="00681D02"/>
    <w:rsid w:val="006918CC"/>
    <w:rsid w:val="00694CDA"/>
    <w:rsid w:val="006C7747"/>
    <w:rsid w:val="006E6AE5"/>
    <w:rsid w:val="006F1CA1"/>
    <w:rsid w:val="006F4119"/>
    <w:rsid w:val="006F535D"/>
    <w:rsid w:val="006F6BC6"/>
    <w:rsid w:val="00712CDA"/>
    <w:rsid w:val="00723A94"/>
    <w:rsid w:val="007252E2"/>
    <w:rsid w:val="00730A1E"/>
    <w:rsid w:val="00740646"/>
    <w:rsid w:val="00760DE5"/>
    <w:rsid w:val="0076345C"/>
    <w:rsid w:val="00773907"/>
    <w:rsid w:val="0078104B"/>
    <w:rsid w:val="007B69B1"/>
    <w:rsid w:val="007D33E9"/>
    <w:rsid w:val="007E774A"/>
    <w:rsid w:val="007F3F7E"/>
    <w:rsid w:val="008131A5"/>
    <w:rsid w:val="00816FBD"/>
    <w:rsid w:val="00817366"/>
    <w:rsid w:val="00820609"/>
    <w:rsid w:val="0083000F"/>
    <w:rsid w:val="0083130F"/>
    <w:rsid w:val="008501C9"/>
    <w:rsid w:val="008610F2"/>
    <w:rsid w:val="0086156D"/>
    <w:rsid w:val="00872A63"/>
    <w:rsid w:val="00891A51"/>
    <w:rsid w:val="0089454F"/>
    <w:rsid w:val="008A6D05"/>
    <w:rsid w:val="008C0EE4"/>
    <w:rsid w:val="008F1631"/>
    <w:rsid w:val="008F5519"/>
    <w:rsid w:val="008F66D4"/>
    <w:rsid w:val="00906E30"/>
    <w:rsid w:val="009074C9"/>
    <w:rsid w:val="00920317"/>
    <w:rsid w:val="009301CC"/>
    <w:rsid w:val="00930B69"/>
    <w:rsid w:val="00941575"/>
    <w:rsid w:val="0094447A"/>
    <w:rsid w:val="0096769D"/>
    <w:rsid w:val="00977E58"/>
    <w:rsid w:val="00983C2D"/>
    <w:rsid w:val="00983C7F"/>
    <w:rsid w:val="009A62F1"/>
    <w:rsid w:val="009B3DC0"/>
    <w:rsid w:val="009C01A6"/>
    <w:rsid w:val="009D53CC"/>
    <w:rsid w:val="009F61C4"/>
    <w:rsid w:val="00A05B87"/>
    <w:rsid w:val="00A1654E"/>
    <w:rsid w:val="00A20989"/>
    <w:rsid w:val="00A25D9A"/>
    <w:rsid w:val="00A31022"/>
    <w:rsid w:val="00A3423B"/>
    <w:rsid w:val="00A44F63"/>
    <w:rsid w:val="00A454C1"/>
    <w:rsid w:val="00A64348"/>
    <w:rsid w:val="00AB7162"/>
    <w:rsid w:val="00AD1541"/>
    <w:rsid w:val="00AD58BF"/>
    <w:rsid w:val="00AE2EBB"/>
    <w:rsid w:val="00AE5D4A"/>
    <w:rsid w:val="00AF00F6"/>
    <w:rsid w:val="00AF256A"/>
    <w:rsid w:val="00AF3BDA"/>
    <w:rsid w:val="00B14C81"/>
    <w:rsid w:val="00B36475"/>
    <w:rsid w:val="00B553FE"/>
    <w:rsid w:val="00B574A9"/>
    <w:rsid w:val="00B62BA0"/>
    <w:rsid w:val="00B67CAB"/>
    <w:rsid w:val="00B67F16"/>
    <w:rsid w:val="00B74197"/>
    <w:rsid w:val="00B8093C"/>
    <w:rsid w:val="00BA6AEA"/>
    <w:rsid w:val="00BC01F4"/>
    <w:rsid w:val="00BC119F"/>
    <w:rsid w:val="00BC7AAC"/>
    <w:rsid w:val="00BD373A"/>
    <w:rsid w:val="00BD6E98"/>
    <w:rsid w:val="00BE1F23"/>
    <w:rsid w:val="00BF78DA"/>
    <w:rsid w:val="00C04157"/>
    <w:rsid w:val="00C0761C"/>
    <w:rsid w:val="00C27933"/>
    <w:rsid w:val="00C37C79"/>
    <w:rsid w:val="00C4416E"/>
    <w:rsid w:val="00C45F25"/>
    <w:rsid w:val="00C47A8A"/>
    <w:rsid w:val="00C51E4B"/>
    <w:rsid w:val="00C67D9C"/>
    <w:rsid w:val="00C74E74"/>
    <w:rsid w:val="00C760C7"/>
    <w:rsid w:val="00C84859"/>
    <w:rsid w:val="00C936F3"/>
    <w:rsid w:val="00C95A2E"/>
    <w:rsid w:val="00C97603"/>
    <w:rsid w:val="00C977BE"/>
    <w:rsid w:val="00CB098B"/>
    <w:rsid w:val="00CB5672"/>
    <w:rsid w:val="00CC1BDF"/>
    <w:rsid w:val="00CC3522"/>
    <w:rsid w:val="00CC7B89"/>
    <w:rsid w:val="00CE0B3F"/>
    <w:rsid w:val="00D04BD7"/>
    <w:rsid w:val="00D127E6"/>
    <w:rsid w:val="00D20990"/>
    <w:rsid w:val="00D257B7"/>
    <w:rsid w:val="00D25E6A"/>
    <w:rsid w:val="00D27523"/>
    <w:rsid w:val="00D6236F"/>
    <w:rsid w:val="00D7165D"/>
    <w:rsid w:val="00D93B55"/>
    <w:rsid w:val="00D96B40"/>
    <w:rsid w:val="00DA2573"/>
    <w:rsid w:val="00DA276A"/>
    <w:rsid w:val="00DB24C6"/>
    <w:rsid w:val="00DC0A52"/>
    <w:rsid w:val="00DD5CAC"/>
    <w:rsid w:val="00DF510A"/>
    <w:rsid w:val="00DF6DE2"/>
    <w:rsid w:val="00E04089"/>
    <w:rsid w:val="00E16CAF"/>
    <w:rsid w:val="00E348F3"/>
    <w:rsid w:val="00E36562"/>
    <w:rsid w:val="00E438F7"/>
    <w:rsid w:val="00E5215A"/>
    <w:rsid w:val="00E541E0"/>
    <w:rsid w:val="00E85E08"/>
    <w:rsid w:val="00E93DCF"/>
    <w:rsid w:val="00E943E8"/>
    <w:rsid w:val="00E957E2"/>
    <w:rsid w:val="00EA4B6C"/>
    <w:rsid w:val="00EA573E"/>
    <w:rsid w:val="00EB2EC5"/>
    <w:rsid w:val="00EC3517"/>
    <w:rsid w:val="00EC530A"/>
    <w:rsid w:val="00EF4C63"/>
    <w:rsid w:val="00F032C5"/>
    <w:rsid w:val="00F134D5"/>
    <w:rsid w:val="00F16E73"/>
    <w:rsid w:val="00F41F48"/>
    <w:rsid w:val="00F531A9"/>
    <w:rsid w:val="00F536B2"/>
    <w:rsid w:val="00F541EF"/>
    <w:rsid w:val="00F76C89"/>
    <w:rsid w:val="00F90D96"/>
    <w:rsid w:val="00F92578"/>
    <w:rsid w:val="00F94BCD"/>
    <w:rsid w:val="00FA7336"/>
    <w:rsid w:val="00FC33BC"/>
    <w:rsid w:val="00FC370A"/>
    <w:rsid w:val="00FC5C1D"/>
    <w:rsid w:val="00FD1F9C"/>
    <w:rsid w:val="00FD378D"/>
    <w:rsid w:val="00FD4CA1"/>
    <w:rsid w:val="00FE2580"/>
    <w:rsid w:val="00FF75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4C85BBDC"/>
  <w15:chartTrackingRefBased/>
  <w15:docId w15:val="{8482116A-E719-45D6-B7BD-41D3068E83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B574A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574A9"/>
  </w:style>
  <w:style w:type="paragraph" w:styleId="Footer">
    <w:name w:val="footer"/>
    <w:basedOn w:val="Normal"/>
    <w:link w:val="FooterChar"/>
    <w:uiPriority w:val="99"/>
    <w:unhideWhenUsed/>
    <w:rsid w:val="00B574A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574A9"/>
  </w:style>
  <w:style w:type="paragraph" w:customStyle="1" w:styleId="xmsolistparagraph">
    <w:name w:val="xmsolistparagraph"/>
    <w:basedOn w:val="Normal"/>
    <w:rsid w:val="00B574A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en-GB"/>
      <w14:ligatures w14:val="none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BF78DA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BF78DA"/>
    <w:rPr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sid w:val="00BF78DA"/>
    <w:rPr>
      <w:vertAlign w:val="superscript"/>
    </w:rPr>
  </w:style>
  <w:style w:type="character" w:styleId="Hyperlink">
    <w:name w:val="Hyperlink"/>
    <w:basedOn w:val="DefaultParagraphFont"/>
    <w:uiPriority w:val="99"/>
    <w:unhideWhenUsed/>
    <w:rsid w:val="008F5519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69529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doi.org/10.1093/oso/9780199603701.001.0001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s://doi.org/10.1093/oxfordhb/9780199545971.001.0001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1.xml"/><Relationship Id="rId5" Type="http://schemas.openxmlformats.org/officeDocument/2006/relationships/footnotes" Target="footnotes.xml"/><Relationship Id="rId10" Type="http://schemas.openxmlformats.org/officeDocument/2006/relationships/hyperlink" Target="https://doi-org.ezproxy.uwtsd.ac.uk/10.1017/CCOL9781107000070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doi.org/10.1093/oxfordhb/9780199227228.001.0001" TargetMode="External"/></Relationships>
</file>

<file path=word/_rels/footnotes.xml.rels><?xml version="1.0" encoding="UTF-8" standalone="yes"?>
<Relationships xmlns="http://schemas.openxmlformats.org/package/2006/relationships"><Relationship Id="rId8" Type="http://schemas.openxmlformats.org/officeDocument/2006/relationships/hyperlink" Target="https://doi.org/10.1093/oxfordhb/9780199545971.001.0001" TargetMode="External"/><Relationship Id="rId13" Type="http://schemas.openxmlformats.org/officeDocument/2006/relationships/hyperlink" Target="https://doi.org/10.1093/oso/9780199603701.001.0001" TargetMode="External"/><Relationship Id="rId18" Type="http://schemas.openxmlformats.org/officeDocument/2006/relationships/hyperlink" Target="https://doi.org/10.1093/oso/9780199603701.001.0001" TargetMode="External"/><Relationship Id="rId3" Type="http://schemas.openxmlformats.org/officeDocument/2006/relationships/hyperlink" Target="https://doi.org/10.1093/oxfordhb/9780199227228.001.0001" TargetMode="External"/><Relationship Id="rId7" Type="http://schemas.openxmlformats.org/officeDocument/2006/relationships/hyperlink" Target="https://doi.org/10.1093/oxfordhb/9780199227228.001.0001" TargetMode="External"/><Relationship Id="rId12" Type="http://schemas.openxmlformats.org/officeDocument/2006/relationships/hyperlink" Target="https://doi-org.ezproxy.uwtsd.ac.uk/10.1017/CCOL9781107000070" TargetMode="External"/><Relationship Id="rId17" Type="http://schemas.openxmlformats.org/officeDocument/2006/relationships/hyperlink" Target="https://doi.org/10.1093/oxfordhb/9780199227228.001.0001" TargetMode="External"/><Relationship Id="rId2" Type="http://schemas.openxmlformats.org/officeDocument/2006/relationships/hyperlink" Target="https://doi.org/10.1093/oxfordhb/9780199227228.001.0001" TargetMode="External"/><Relationship Id="rId16" Type="http://schemas.openxmlformats.org/officeDocument/2006/relationships/hyperlink" Target="https://doi.org/10.1093/oxfordhb/9780199227228.001.0001" TargetMode="External"/><Relationship Id="rId1" Type="http://schemas.openxmlformats.org/officeDocument/2006/relationships/hyperlink" Target="https://doi.org/10.1093/oso/9780199603701.001.0001" TargetMode="External"/><Relationship Id="rId6" Type="http://schemas.openxmlformats.org/officeDocument/2006/relationships/hyperlink" Target="https://doi.org/10.1093/oxfordhb/9780199227228.001.0001" TargetMode="External"/><Relationship Id="rId11" Type="http://schemas.openxmlformats.org/officeDocument/2006/relationships/hyperlink" Target="https://doi.org/10.1093/oso/9780199603701.001.0001" TargetMode="External"/><Relationship Id="rId5" Type="http://schemas.openxmlformats.org/officeDocument/2006/relationships/hyperlink" Target="https://doi.org/10.1093/oxfordhb/9780199545971.001.0001" TargetMode="External"/><Relationship Id="rId15" Type="http://schemas.openxmlformats.org/officeDocument/2006/relationships/hyperlink" Target="https://doi.org/10.1093/oso/9780199603701.001.0001" TargetMode="External"/><Relationship Id="rId10" Type="http://schemas.openxmlformats.org/officeDocument/2006/relationships/hyperlink" Target="https://doi.org/10.1093/oso/9780199603701.001.0001" TargetMode="External"/><Relationship Id="rId4" Type="http://schemas.openxmlformats.org/officeDocument/2006/relationships/hyperlink" Target="https://doi.org/10.1093/oxfordhb/9780199227228.001.0001" TargetMode="External"/><Relationship Id="rId9" Type="http://schemas.openxmlformats.org/officeDocument/2006/relationships/hyperlink" Target="https://doi.org/10.1093/oxfordhb/9780199227228.001.0001" TargetMode="External"/><Relationship Id="rId14" Type="http://schemas.openxmlformats.org/officeDocument/2006/relationships/hyperlink" Target="https://doi.org/10.1093/oxfordhb/9780199227228.001.00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260</TotalTime>
  <Pages>5</Pages>
  <Words>1591</Words>
  <Characters>9075</Characters>
  <Application>Microsoft Office Word</Application>
  <DocSecurity>0</DocSecurity>
  <Lines>75</Lines>
  <Paragraphs>21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10645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Lois Wilcox</dc:creator>
  <cp:keywords/>
  <dc:description/>
  <cp:lastModifiedBy>Lois Wilcox</cp:lastModifiedBy>
  <cp:revision>255</cp:revision>
  <dcterms:created xsi:type="dcterms:W3CDTF">2023-02-20T17:24:00Z</dcterms:created>
  <dcterms:modified xsi:type="dcterms:W3CDTF">2023-03-08T16:26:00Z</dcterms:modified>
</cp:coreProperties>
</file>