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526" w:rsidRDefault="00711D4F" w:rsidP="000C4DF6">
      <w:pPr>
        <w:widowControl w:val="0"/>
        <w:numPr>
          <w:ilvl w:val="0"/>
          <w:numId w:val="1"/>
        </w:numPr>
        <w:autoSpaceDE w:val="0"/>
        <w:autoSpaceDN w:val="0"/>
        <w:adjustRightInd w:val="0"/>
      </w:pPr>
      <w:r>
        <w:rPr>
          <w:rFonts w:ascii="Times New Roman" w:hAnsi="Times New Roman"/>
          <w:sz w:val="20"/>
          <w:szCs w:val="20"/>
        </w:rPr>
        <w:t xml:space="preserve">What were the preoccupations of poets and theorists like Campion and Daniel with poetic metre? Refer </w:t>
      </w:r>
      <w:proofErr w:type="spellStart"/>
      <w:r w:rsidR="00690526">
        <w:t>Smuel</w:t>
      </w:r>
      <w:proofErr w:type="spellEnd"/>
      <w:r w:rsidR="00690526">
        <w:t xml:space="preserve"> Daniel (1562-1619) was a poet, historian and dramatist, his historical drama Cleopatra being of innovative importance.</w:t>
      </w:r>
    </w:p>
    <w:p w:rsidR="002B3A97" w:rsidRDefault="002B3A97"/>
    <w:p w:rsidR="00822CEF" w:rsidRDefault="00721279">
      <w:r>
        <w:t xml:space="preserve">The metre, rhyme debate entered Renaissance poetry </w:t>
      </w:r>
      <w:r w:rsidR="00822CEF">
        <w:t xml:space="preserve">and divided </w:t>
      </w:r>
      <w:r w:rsidR="00555F56">
        <w:t xml:space="preserve">poets about which allowed poetry to best delight. This essay will look at the origins of this debate and its influences, how the rhyme debate progressed and what influenced the metre debate. </w:t>
      </w:r>
    </w:p>
    <w:p w:rsidR="00822CEF" w:rsidRDefault="00822CEF"/>
    <w:p w:rsidR="00CB1CB8" w:rsidRPr="007D42DF" w:rsidRDefault="002B3A97">
      <w:r>
        <w:t xml:space="preserve">When Sir Phillip Sidney wrote the </w:t>
      </w:r>
      <w:proofErr w:type="spellStart"/>
      <w:r>
        <w:t>Defense</w:t>
      </w:r>
      <w:proofErr w:type="spellEnd"/>
      <w:r>
        <w:t xml:space="preserve"> of Posey, he set the bar for good poetry to aim towards. On the subject of metre and rhyme</w:t>
      </w:r>
      <w:r w:rsidR="00AE4461">
        <w:t xml:space="preserve">; </w:t>
      </w:r>
      <w:r>
        <w:t>he acknowledged both their contributions</w:t>
      </w:r>
      <w:r w:rsidR="00AE4461">
        <w:t xml:space="preserve">, </w:t>
      </w:r>
      <w:r>
        <w:t xml:space="preserve">as they gave a musicality to poems in their different ways. It seems he was less concerned with championing one over the other,  than he was showing English as a language could accommodate both therefore </w:t>
      </w:r>
      <w:r w:rsidRPr="00CB1CB8">
        <w:t xml:space="preserve">making English the better </w:t>
      </w:r>
      <w:r w:rsidR="00CB1CB8" w:rsidRPr="00CB1CB8">
        <w:t xml:space="preserve">language to </w:t>
      </w:r>
      <w:r w:rsidR="00CB1CB8" w:rsidRPr="007D42DF">
        <w:t xml:space="preserve">write poetry in. </w:t>
      </w:r>
    </w:p>
    <w:p w:rsidR="002B3A97" w:rsidRPr="007D42DF" w:rsidRDefault="00CB1CB8">
      <w:pPr>
        <w:rPr>
          <w:shd w:val="clear" w:color="auto" w:fill="FFFFFF"/>
        </w:rPr>
      </w:pPr>
      <w:r w:rsidRPr="007D42DF">
        <w:rPr>
          <w:i/>
          <w:shd w:val="clear" w:color="auto" w:fill="FFFFFF"/>
        </w:rPr>
        <w:t> Now of</w:t>
      </w:r>
      <w:r w:rsidRPr="007D42DF">
        <w:rPr>
          <w:i/>
          <w:shd w:val="clear" w:color="auto" w:fill="FFFFFF"/>
        </w:rPr>
        <w:t xml:space="preserve"> versifying there are two sorts……</w:t>
      </w:r>
      <w:r w:rsidR="002B3A97" w:rsidRPr="007D42DF">
        <w:rPr>
          <w:i/>
          <w:shd w:val="clear" w:color="auto" w:fill="FFFFFF"/>
        </w:rPr>
        <w:t>Truly the English, before any other vulgar language I know, is fit for both sorts</w:t>
      </w:r>
      <w:r w:rsidR="002B3A97" w:rsidRPr="007D42DF">
        <w:rPr>
          <w:shd w:val="clear" w:color="auto" w:fill="FFFFFF"/>
        </w:rPr>
        <w:t>.</w:t>
      </w:r>
      <w:r w:rsidRPr="007D42DF">
        <w:rPr>
          <w:rStyle w:val="FootnoteReference"/>
          <w:shd w:val="clear" w:color="auto" w:fill="FFFFFF"/>
        </w:rPr>
        <w:footnoteReference w:id="1"/>
      </w:r>
    </w:p>
    <w:p w:rsidR="00430FEA" w:rsidRDefault="00AE4461">
      <w:r w:rsidRPr="007D42DF">
        <w:t>His aim was to elevate English poetry, not to resol</w:t>
      </w:r>
      <w:r w:rsidR="00C11D44" w:rsidRPr="007D42DF">
        <w:t xml:space="preserve">ve the metre-rhyme debate. Classical Latin and Greek poetry was written in strict metre, as </w:t>
      </w:r>
      <w:r w:rsidR="00C11D44">
        <w:t>best fit their syllable timed languages. As a stress timed language, English is more fluidic and irregular in its construction. Since the Renaissance was concerned with reviving and innovating classical forms, metre is an obvious area to do this with. However, the need to regularise metre created some casualties</w:t>
      </w:r>
      <w:r w:rsidR="00FE3810">
        <w:t xml:space="preserve">, one of which being </w:t>
      </w:r>
      <w:r w:rsidR="00C11D44">
        <w:t>Sir Thomas Wyatt’</w:t>
      </w:r>
      <w:r w:rsidR="00FE3810">
        <w:t>s poetry</w:t>
      </w:r>
      <w:r w:rsidR="00C11D44">
        <w:t xml:space="preserve">. </w:t>
      </w:r>
      <w:r w:rsidR="00B24FC4">
        <w:t>Written in Tudor plain style</w:t>
      </w:r>
      <w:r w:rsidR="00FE3810">
        <w:t xml:space="preserve"> that mimicked natural speaking rhythms,</w:t>
      </w:r>
      <w:r w:rsidR="00B24FC4">
        <w:t xml:space="preserve"> Wyatt’s poetry was </w:t>
      </w:r>
      <w:r w:rsidR="00430FEA">
        <w:t>regarded as unpolished and so when compiled</w:t>
      </w:r>
      <w:r w:rsidR="00FE3810" w:rsidRPr="00FE3810">
        <w:t xml:space="preserve"> </w:t>
      </w:r>
      <w:r w:rsidR="00FE3810">
        <w:t xml:space="preserve">in his Song’s and </w:t>
      </w:r>
      <w:proofErr w:type="spellStart"/>
      <w:r w:rsidR="00FE3810">
        <w:t>Sonettes</w:t>
      </w:r>
      <w:proofErr w:type="spellEnd"/>
      <w:r w:rsidR="00FE3810">
        <w:t>, 1557</w:t>
      </w:r>
      <w:r w:rsidR="00430FEA">
        <w:t xml:space="preserve">, </w:t>
      </w:r>
      <w:proofErr w:type="spellStart"/>
      <w:r w:rsidR="00430FEA">
        <w:t>Tottel</w:t>
      </w:r>
      <w:proofErr w:type="spellEnd"/>
      <w:r w:rsidR="00430FEA">
        <w:t xml:space="preserve"> added punctuation, synonyms and changed lines to fit the poem into a Petrarchan metre. </w:t>
      </w:r>
      <w:r w:rsidR="00FE3810">
        <w:t xml:space="preserve"> This changed the meaning of the poem considerably as can be seen in the last line in </w:t>
      </w:r>
      <w:r w:rsidR="00430FEA" w:rsidRPr="00FE3810">
        <w:rPr>
          <w:i/>
        </w:rPr>
        <w:t xml:space="preserve">They </w:t>
      </w:r>
      <w:proofErr w:type="spellStart"/>
      <w:r w:rsidR="00430FEA" w:rsidRPr="00FE3810">
        <w:rPr>
          <w:i/>
        </w:rPr>
        <w:t>fle</w:t>
      </w:r>
      <w:proofErr w:type="spellEnd"/>
      <w:r w:rsidR="00430FEA" w:rsidRPr="00FE3810">
        <w:rPr>
          <w:i/>
        </w:rPr>
        <w:t xml:space="preserve"> from me that sometime did me </w:t>
      </w:r>
      <w:proofErr w:type="spellStart"/>
      <w:r w:rsidR="00430FEA" w:rsidRPr="00FE3810">
        <w:rPr>
          <w:i/>
        </w:rPr>
        <w:t>seke</w:t>
      </w:r>
      <w:proofErr w:type="spellEnd"/>
      <w:r w:rsidR="00430FEA">
        <w:t xml:space="preserve"> </w:t>
      </w:r>
    </w:p>
    <w:p w:rsidR="00430FEA" w:rsidRDefault="00430FEA"/>
    <w:p w:rsidR="00430FEA" w:rsidRPr="00FE3810" w:rsidRDefault="00430FEA" w:rsidP="00FE3810">
      <w:pPr>
        <w:ind w:left="720" w:firstLine="720"/>
        <w:rPr>
          <w:i/>
        </w:rPr>
      </w:pPr>
      <w:r w:rsidRPr="00FE3810">
        <w:rPr>
          <w:i/>
        </w:rPr>
        <w:t xml:space="preserve">But </w:t>
      </w:r>
      <w:proofErr w:type="spellStart"/>
      <w:r w:rsidRPr="00FE3810">
        <w:rPr>
          <w:i/>
        </w:rPr>
        <w:t>syns</w:t>
      </w:r>
      <w:proofErr w:type="spellEnd"/>
      <w:r w:rsidRPr="00FE3810">
        <w:rPr>
          <w:i/>
        </w:rPr>
        <w:t xml:space="preserve"> that I so </w:t>
      </w:r>
      <w:proofErr w:type="spellStart"/>
      <w:r w:rsidRPr="00FE3810">
        <w:rPr>
          <w:i/>
        </w:rPr>
        <w:t>kyndely</w:t>
      </w:r>
      <w:proofErr w:type="spellEnd"/>
      <w:r w:rsidRPr="00FE3810">
        <w:rPr>
          <w:i/>
        </w:rPr>
        <w:t xml:space="preserve"> </w:t>
      </w:r>
      <w:proofErr w:type="spellStart"/>
      <w:r w:rsidRPr="00FE3810">
        <w:rPr>
          <w:i/>
        </w:rPr>
        <w:t>ame</w:t>
      </w:r>
      <w:proofErr w:type="spellEnd"/>
      <w:r w:rsidRPr="00FE3810">
        <w:rPr>
          <w:i/>
        </w:rPr>
        <w:t xml:space="preserve"> served</w:t>
      </w:r>
    </w:p>
    <w:p w:rsidR="00430FEA" w:rsidRDefault="00430FEA" w:rsidP="00FE3810">
      <w:pPr>
        <w:ind w:left="720" w:firstLine="720"/>
        <w:rPr>
          <w:i/>
        </w:rPr>
      </w:pPr>
      <w:r w:rsidRPr="00FE3810">
        <w:rPr>
          <w:i/>
        </w:rPr>
        <w:t>I would fain know what she hath deserved</w:t>
      </w:r>
      <w:r w:rsidRPr="00FE3810">
        <w:rPr>
          <w:rStyle w:val="FootnoteReference"/>
          <w:i/>
        </w:rPr>
        <w:footnoteReference w:id="2"/>
      </w:r>
    </w:p>
    <w:p w:rsidR="00FE3810" w:rsidRPr="00FE3810" w:rsidRDefault="00FE3810" w:rsidP="00FE3810">
      <w:pPr>
        <w:ind w:left="5040"/>
        <w:rPr>
          <w:i/>
        </w:rPr>
      </w:pPr>
      <w:r>
        <w:t>Text British Library, MS Egerton 2711</w:t>
      </w:r>
    </w:p>
    <w:p w:rsidR="00430FEA" w:rsidRDefault="00430FEA"/>
    <w:p w:rsidR="00430FEA" w:rsidRDefault="00430FEA" w:rsidP="00FE3810">
      <w:pPr>
        <w:ind w:left="720" w:firstLine="720"/>
        <w:rPr>
          <w:i/>
        </w:rPr>
      </w:pPr>
      <w:r w:rsidRPr="00FE3810">
        <w:rPr>
          <w:i/>
        </w:rPr>
        <w:t>How like you this, what hath she now deserved</w:t>
      </w:r>
      <w:r w:rsidRPr="00FE3810">
        <w:rPr>
          <w:rStyle w:val="FootnoteReference"/>
          <w:i/>
        </w:rPr>
        <w:footnoteReference w:id="3"/>
      </w:r>
    </w:p>
    <w:p w:rsidR="00FE3810" w:rsidRDefault="00FE3810" w:rsidP="00FE3810">
      <w:pPr>
        <w:ind w:left="4320" w:firstLine="720"/>
      </w:pPr>
      <w:proofErr w:type="spellStart"/>
      <w:r>
        <w:t>Tottel</w:t>
      </w:r>
      <w:proofErr w:type="spellEnd"/>
      <w:r>
        <w:t xml:space="preserve">, </w:t>
      </w:r>
      <w:r w:rsidRPr="00430FEA">
        <w:rPr>
          <w:i/>
        </w:rPr>
        <w:t xml:space="preserve">Song’s and </w:t>
      </w:r>
      <w:proofErr w:type="spellStart"/>
      <w:r w:rsidRPr="00430FEA">
        <w:rPr>
          <w:i/>
        </w:rPr>
        <w:t>Sonettes</w:t>
      </w:r>
      <w:proofErr w:type="spellEnd"/>
      <w:r>
        <w:rPr>
          <w:i/>
        </w:rPr>
        <w:t>,</w:t>
      </w:r>
      <w:r>
        <w:t xml:space="preserve"> 1557</w:t>
      </w:r>
    </w:p>
    <w:p w:rsidR="00FE3810" w:rsidRDefault="00FE3810" w:rsidP="00FE3810"/>
    <w:p w:rsidR="004450D3" w:rsidRDefault="00FE3810" w:rsidP="00FE3810">
      <w:r>
        <w:t>It is understandable that Wyatt’s poems were thought of as unpolished because he was translating them from Petrarch who used</w:t>
      </w:r>
      <w:r w:rsidR="004450D3">
        <w:t xml:space="preserve"> iambic pentameter, a clearly definable metre consisting of ten syllables per line with the stress falling on every second syllable giving the poem a regularly timed sound. However, Wyatt was scant in his punctuation and irregular in his syllables throughout his poems, forcing the reader to assume the natural rhythms of the sentences as they were spoken. It seems unlikely that he would disseminate his manuscripts so unfinished. It’s likely he was influenced more by rhyme in Chaucer’s Canterbury Tales than by Classical metre, as he uses the same rhyming scheme of ABABBCC. </w:t>
      </w:r>
    </w:p>
    <w:p w:rsidR="007D42DF" w:rsidRDefault="007D42DF" w:rsidP="00FE3810"/>
    <w:p w:rsidR="008F1274" w:rsidRDefault="00250AC4" w:rsidP="00FE3810">
      <w:r>
        <w:t>Wyatt’s approach to poetry was misunderstood</w:t>
      </w:r>
      <w:r w:rsidR="008F1274">
        <w:t xml:space="preserve"> as unfinished</w:t>
      </w:r>
      <w:r>
        <w:t>, unlike Sidney’s approach</w:t>
      </w:r>
      <w:r w:rsidR="008F1274">
        <w:t>,</w:t>
      </w:r>
      <w:r>
        <w:t xml:space="preserve"> </w:t>
      </w:r>
      <w:r w:rsidR="008F1274">
        <w:t>which wa</w:t>
      </w:r>
      <w:r>
        <w:t>s understood to be experimental</w:t>
      </w:r>
      <w:r w:rsidR="008F1274">
        <w:t xml:space="preserve"> since the sonnet was not yet fully established when Sidney was writing. </w:t>
      </w:r>
      <w:r>
        <w:t xml:space="preserve"> </w:t>
      </w:r>
      <w:r w:rsidR="008F1274">
        <w:t xml:space="preserve">In Sonnet 39 in Astrophile and Stella Sidney uses the rhyme scheme </w:t>
      </w:r>
      <w:proofErr w:type="spellStart"/>
      <w:r w:rsidR="008F1274">
        <w:t>abab</w:t>
      </w:r>
      <w:proofErr w:type="spellEnd"/>
      <w:r w:rsidR="008F1274">
        <w:t xml:space="preserve"> </w:t>
      </w:r>
      <w:proofErr w:type="spellStart"/>
      <w:r w:rsidR="008F1274">
        <w:t>abab</w:t>
      </w:r>
      <w:proofErr w:type="spellEnd"/>
      <w:r w:rsidR="008F1274">
        <w:t xml:space="preserve"> </w:t>
      </w:r>
      <w:proofErr w:type="spellStart"/>
      <w:r w:rsidR="008F1274">
        <w:t>cdcd</w:t>
      </w:r>
      <w:proofErr w:type="spellEnd"/>
      <w:r w:rsidR="008F1274">
        <w:t xml:space="preserve"> </w:t>
      </w:r>
      <w:proofErr w:type="spellStart"/>
      <w:r w:rsidR="008F1274">
        <w:t>ee</w:t>
      </w:r>
      <w:proofErr w:type="spellEnd"/>
      <w:r w:rsidR="008F1274">
        <w:t xml:space="preserve"> </w:t>
      </w:r>
      <w:proofErr w:type="gramStart"/>
      <w:r w:rsidR="008F1274">
        <w:t>This</w:t>
      </w:r>
      <w:proofErr w:type="gramEnd"/>
      <w:r w:rsidR="008F1274">
        <w:t xml:space="preserve"> </w:t>
      </w:r>
      <w:r w:rsidR="008F1274">
        <w:lastRenderedPageBreak/>
        <w:t xml:space="preserve">scheme was used in Daniel’s sonnet 45 in Delia and </w:t>
      </w:r>
      <w:r w:rsidR="00277BBF">
        <w:t>became known as the English form. Daniel was among the first to use this form throughout his sonnet sequence.</w:t>
      </w:r>
      <w:r w:rsidR="00277BBF">
        <w:rPr>
          <w:rStyle w:val="FootnoteReference"/>
        </w:rPr>
        <w:footnoteReference w:id="4"/>
      </w:r>
      <w:r w:rsidR="00277BBF">
        <w:t xml:space="preserve"> Daniel was influenced by Sidney</w:t>
      </w:r>
      <w:r w:rsidR="000045C1">
        <w:t xml:space="preserve">, sharing mutual friends in Areopagus and being a prominent member of his patron; </w:t>
      </w:r>
      <w:r w:rsidR="00277BBF">
        <w:t xml:space="preserve">Mary </w:t>
      </w:r>
      <w:r w:rsidR="000045C1">
        <w:t xml:space="preserve">Sidney-Herbert’s household as her tutor’s son. Like Sidney, Daniel looked to the English language to inform his beliefs about rhyme: </w:t>
      </w:r>
    </w:p>
    <w:p w:rsidR="000045C1" w:rsidRPr="000045C1" w:rsidRDefault="000045C1" w:rsidP="00FE3810">
      <w:pPr>
        <w:rPr>
          <w:i/>
        </w:rPr>
      </w:pPr>
    </w:p>
    <w:p w:rsidR="000045C1" w:rsidRPr="000045C1" w:rsidRDefault="000045C1" w:rsidP="000045C1">
      <w:pPr>
        <w:rPr>
          <w:i/>
          <w:color w:val="000000"/>
          <w:shd w:val="clear" w:color="auto" w:fill="FFFFFF"/>
        </w:rPr>
      </w:pPr>
      <w:r w:rsidRPr="000045C1">
        <w:rPr>
          <w:i/>
          <w:color w:val="000000"/>
          <w:shd w:val="clear" w:color="auto" w:fill="FFFFFF"/>
        </w:rPr>
        <w:t>And they</w:t>
      </w:r>
      <w:r w:rsidRPr="000045C1">
        <w:rPr>
          <w:i/>
          <w:color w:val="000000"/>
          <w:shd w:val="clear" w:color="auto" w:fill="FFFFFF"/>
        </w:rPr>
        <w:t xml:space="preserve"> [words]</w:t>
      </w:r>
      <w:r w:rsidRPr="000045C1">
        <w:rPr>
          <w:i/>
          <w:color w:val="000000"/>
          <w:shd w:val="clear" w:color="auto" w:fill="FFFFFF"/>
        </w:rPr>
        <w:t xml:space="preserve"> fall as naturally already in our language as </w:t>
      </w:r>
      <w:proofErr w:type="spellStart"/>
      <w:r w:rsidRPr="000045C1">
        <w:rPr>
          <w:i/>
          <w:color w:val="000000"/>
          <w:shd w:val="clear" w:color="auto" w:fill="FFFFFF"/>
        </w:rPr>
        <w:t>euer</w:t>
      </w:r>
      <w:proofErr w:type="spellEnd"/>
      <w:r w:rsidRPr="000045C1">
        <w:rPr>
          <w:i/>
          <w:color w:val="000000"/>
          <w:shd w:val="clear" w:color="auto" w:fill="FFFFFF"/>
        </w:rPr>
        <w:t xml:space="preserve"> Art can make them; being such as the </w:t>
      </w:r>
      <w:proofErr w:type="spellStart"/>
      <w:r w:rsidRPr="000045C1">
        <w:rPr>
          <w:i/>
          <w:color w:val="000000"/>
          <w:shd w:val="clear" w:color="auto" w:fill="FFFFFF"/>
        </w:rPr>
        <w:t>Eare</w:t>
      </w:r>
      <w:proofErr w:type="spellEnd"/>
      <w:r w:rsidRPr="000045C1">
        <w:rPr>
          <w:i/>
          <w:color w:val="000000"/>
          <w:shd w:val="clear" w:color="auto" w:fill="FFFFFF"/>
        </w:rPr>
        <w:t xml:space="preserve"> of it </w:t>
      </w:r>
      <w:proofErr w:type="spellStart"/>
      <w:r w:rsidRPr="000045C1">
        <w:rPr>
          <w:i/>
          <w:color w:val="000000"/>
          <w:shd w:val="clear" w:color="auto" w:fill="FFFFFF"/>
        </w:rPr>
        <w:t>selfe</w:t>
      </w:r>
      <w:proofErr w:type="spellEnd"/>
      <w:r w:rsidRPr="000045C1">
        <w:rPr>
          <w:i/>
          <w:color w:val="000000"/>
          <w:shd w:val="clear" w:color="auto" w:fill="FFFFFF"/>
        </w:rPr>
        <w:t xml:space="preserve"> doth </w:t>
      </w:r>
      <w:proofErr w:type="spellStart"/>
      <w:r w:rsidRPr="000045C1">
        <w:rPr>
          <w:i/>
          <w:color w:val="000000"/>
          <w:shd w:val="clear" w:color="auto" w:fill="FFFFFF"/>
        </w:rPr>
        <w:t>marshall</w:t>
      </w:r>
      <w:proofErr w:type="spellEnd"/>
      <w:r w:rsidRPr="000045C1">
        <w:rPr>
          <w:i/>
          <w:color w:val="000000"/>
          <w:shd w:val="clear" w:color="auto" w:fill="FFFFFF"/>
        </w:rPr>
        <w:t xml:space="preserve"> in their proper </w:t>
      </w:r>
      <w:proofErr w:type="spellStart"/>
      <w:r w:rsidRPr="000045C1">
        <w:rPr>
          <w:i/>
          <w:color w:val="000000"/>
          <w:shd w:val="clear" w:color="auto" w:fill="FFFFFF"/>
        </w:rPr>
        <w:t>roomes</w:t>
      </w:r>
      <w:proofErr w:type="spellEnd"/>
      <w:r w:rsidRPr="000045C1">
        <w:rPr>
          <w:i/>
          <w:color w:val="000000"/>
          <w:shd w:val="clear" w:color="auto" w:fill="FFFFFF"/>
        </w:rPr>
        <w:t xml:space="preserve">, and they of </w:t>
      </w:r>
      <w:proofErr w:type="spellStart"/>
      <w:r w:rsidRPr="000045C1">
        <w:rPr>
          <w:i/>
          <w:color w:val="000000"/>
          <w:shd w:val="clear" w:color="auto" w:fill="FFFFFF"/>
        </w:rPr>
        <w:t>themselues</w:t>
      </w:r>
      <w:proofErr w:type="spellEnd"/>
      <w:r w:rsidRPr="000045C1">
        <w:rPr>
          <w:i/>
          <w:color w:val="000000"/>
          <w:shd w:val="clear" w:color="auto" w:fill="FFFFFF"/>
        </w:rPr>
        <w:t xml:space="preserve"> will not willingly be put out of their </w:t>
      </w:r>
      <w:proofErr w:type="spellStart"/>
      <w:r w:rsidRPr="000045C1">
        <w:rPr>
          <w:i/>
          <w:color w:val="000000"/>
          <w:shd w:val="clear" w:color="auto" w:fill="FFFFFF"/>
        </w:rPr>
        <w:t>ranke</w:t>
      </w:r>
      <w:proofErr w:type="spellEnd"/>
      <w:r w:rsidRPr="000045C1">
        <w:rPr>
          <w:i/>
          <w:color w:val="000000"/>
          <w:shd w:val="clear" w:color="auto" w:fill="FFFFFF"/>
        </w:rPr>
        <w:t>: and that in such a verse as best comports with the Nature of our language.</w:t>
      </w:r>
      <w:r w:rsidRPr="000045C1">
        <w:rPr>
          <w:rStyle w:val="FootnoteReference"/>
          <w:i/>
          <w:color w:val="000000"/>
          <w:shd w:val="clear" w:color="auto" w:fill="FFFFFF"/>
        </w:rPr>
        <w:footnoteReference w:id="5"/>
      </w:r>
    </w:p>
    <w:p w:rsidR="000045C1" w:rsidRPr="007D42DF" w:rsidRDefault="000045C1" w:rsidP="000045C1">
      <w:r>
        <w:rPr>
          <w:color w:val="000000"/>
          <w:shd w:val="clear" w:color="auto" w:fill="FFFFFF"/>
        </w:rPr>
        <w:t>S. Daniel</w:t>
      </w:r>
    </w:p>
    <w:p w:rsidR="000045C1" w:rsidRDefault="000045C1" w:rsidP="00FE3810"/>
    <w:p w:rsidR="000045C1" w:rsidRDefault="000045C1" w:rsidP="00FE3810">
      <w:r>
        <w:t>Here we can see that Daniel sees the musicality alread</w:t>
      </w:r>
      <w:r w:rsidR="00AA0DE8">
        <w:t xml:space="preserve">y ingrained in the language as being sufficient to convey the art. Like Sidney, he championed English as a language to best use for poetry and so looked to rhyme as means to shape the language further. </w:t>
      </w:r>
    </w:p>
    <w:p w:rsidR="00AA0DE8" w:rsidRDefault="00AA0DE8" w:rsidP="00FE3810"/>
    <w:p w:rsidR="00AA0DE8" w:rsidRDefault="00AA0DE8" w:rsidP="00FE3810">
      <w:r>
        <w:t>Ben Johnson disagreed and said that Daniel was no poet</w:t>
      </w:r>
      <w:r w:rsidR="000C4DF6">
        <w:rPr>
          <w:rStyle w:val="FootnoteReference"/>
        </w:rPr>
        <w:footnoteReference w:id="6"/>
      </w:r>
      <w:r>
        <w:t xml:space="preserve">. He believed Daniel to envy him and this disdain materialised when he wrote </w:t>
      </w:r>
      <w:r w:rsidRPr="000C4DF6">
        <w:rPr>
          <w:i/>
        </w:rPr>
        <w:t>A Fit of Rime against Rime</w:t>
      </w:r>
      <w:r w:rsidR="000C4DF6">
        <w:t xml:space="preserve">, an attack on rhyme which countered Daniel’s Defence in one succinct poem. However, this could have been written without personal malice and to just put an end to the debate since Ben Johnson is named as a friend of Daniel’s in </w:t>
      </w:r>
      <w:proofErr w:type="spellStart"/>
      <w:r w:rsidR="000C4DF6">
        <w:t>Lempriere’s</w:t>
      </w:r>
      <w:proofErr w:type="spellEnd"/>
      <w:r w:rsidR="000C4DF6">
        <w:t xml:space="preserve"> Universal Biography</w:t>
      </w:r>
      <w:r w:rsidR="000C4DF6">
        <w:rPr>
          <w:rStyle w:val="FootnoteReference"/>
        </w:rPr>
        <w:footnoteReference w:id="7"/>
      </w:r>
      <w:r w:rsidR="000C4DF6">
        <w:t>.</w:t>
      </w:r>
    </w:p>
    <w:p w:rsidR="000C4DF6" w:rsidRDefault="000C4DF6" w:rsidP="00FE3810"/>
    <w:p w:rsidR="00AE64BA" w:rsidRDefault="000C4DF6" w:rsidP="00FE3810">
      <w:r>
        <w:t xml:space="preserve">On the other side of the debate was Thomas Campion, a Roman Catholic, so very far removed from Daniel and his </w:t>
      </w:r>
      <w:proofErr w:type="gramStart"/>
      <w:r>
        <w:t>circle.</w:t>
      </w:r>
      <w:proofErr w:type="gramEnd"/>
      <w:r>
        <w:t xml:space="preserve"> </w:t>
      </w:r>
      <w:r w:rsidR="00555F56">
        <w:t xml:space="preserve">Campion was a musician, which no </w:t>
      </w:r>
      <w:r w:rsidR="00AE64BA">
        <w:t>doubt</w:t>
      </w:r>
      <w:r w:rsidR="00555F56">
        <w:t xml:space="preserve"> informed his opinion on </w:t>
      </w:r>
      <w:r w:rsidR="00AE64BA">
        <w:t xml:space="preserve">the </w:t>
      </w:r>
      <w:r w:rsidR="00555F56">
        <w:t>rhythm</w:t>
      </w:r>
      <w:r w:rsidR="00AE64BA">
        <w:t xml:space="preserve">s best used in poetry. He had a background in scholarship, graduating from </w:t>
      </w:r>
      <w:proofErr w:type="spellStart"/>
      <w:r w:rsidR="00AE64BA">
        <w:t>Peterhouse</w:t>
      </w:r>
      <w:proofErr w:type="spellEnd"/>
      <w:r w:rsidR="00AE64BA">
        <w:t xml:space="preserve"> in Cambridge with a background in law. Campion was a moderate and structured his argument almost mathematically. He argued that the symmetry that could be found in nature could be quantified and found in numbers too. He attempted to regularise the English vowels and create a system for adding </w:t>
      </w:r>
      <w:proofErr w:type="spellStart"/>
      <w:r w:rsidR="00AE64BA">
        <w:t>quantitive</w:t>
      </w:r>
      <w:proofErr w:type="spellEnd"/>
      <w:r w:rsidR="00AE64BA">
        <w:t xml:space="preserve"> measure to them. For Campion this improved and made regular an imperfect language by returning it to its language roots and giving it a Classical structure.</w:t>
      </w:r>
    </w:p>
    <w:p w:rsidR="00AE64BA" w:rsidRDefault="00AE64BA" w:rsidP="00FE3810"/>
    <w:p w:rsidR="000C4DF6" w:rsidRDefault="00AE64BA" w:rsidP="00FE3810">
      <w:r>
        <w:t xml:space="preserve">Perhaps this is why Daniel responded with his Defence of Rhyme so strongly. Daniel’s focus was on defending English as the best language to use for poetry, whereas Campion was focused on adapting English to create the best sounding poetry. </w:t>
      </w:r>
      <w:r w:rsidR="008F642F">
        <w:t xml:space="preserve">Since English is a stress timed language, rhyme triumphed. </w:t>
      </w:r>
      <w:bookmarkStart w:id="0" w:name="_GoBack"/>
      <w:bookmarkEnd w:id="0"/>
    </w:p>
    <w:p w:rsidR="008F1274" w:rsidRDefault="008F1274" w:rsidP="00FE3810"/>
    <w:p w:rsidR="004450D3" w:rsidRDefault="004450D3" w:rsidP="00FE3810"/>
    <w:p w:rsidR="004450D3" w:rsidRDefault="004450D3" w:rsidP="00FE3810"/>
    <w:p w:rsidR="004450D3" w:rsidRDefault="004450D3" w:rsidP="00FE3810"/>
    <w:p w:rsidR="00FE3810" w:rsidRDefault="00FE3810" w:rsidP="00FE3810">
      <w:pPr>
        <w:ind w:firstLine="720"/>
      </w:pPr>
    </w:p>
    <w:p w:rsidR="00FE3810" w:rsidRDefault="00FE3810" w:rsidP="00FE3810">
      <w:pPr>
        <w:ind w:left="4320" w:firstLine="720"/>
      </w:pPr>
    </w:p>
    <w:p w:rsidR="00FE3810" w:rsidRDefault="00FE3810" w:rsidP="00FE3810">
      <w:pPr>
        <w:ind w:left="4320" w:firstLine="720"/>
      </w:pPr>
    </w:p>
    <w:p w:rsidR="00FE3810" w:rsidRPr="00FE3810" w:rsidRDefault="00FE3810" w:rsidP="00FE3810">
      <w:pPr>
        <w:ind w:left="4320" w:firstLine="720"/>
        <w:jc w:val="both"/>
        <w:rPr>
          <w:i/>
        </w:rPr>
      </w:pPr>
    </w:p>
    <w:sectPr w:rsidR="00FE3810" w:rsidRPr="00FE38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277" w:rsidRDefault="00191277" w:rsidP="00CB1CB8">
      <w:r>
        <w:separator/>
      </w:r>
    </w:p>
  </w:endnote>
  <w:endnote w:type="continuationSeparator" w:id="0">
    <w:p w:rsidR="00191277" w:rsidRDefault="00191277" w:rsidP="00CB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277" w:rsidRDefault="00191277" w:rsidP="00CB1CB8">
      <w:r>
        <w:separator/>
      </w:r>
    </w:p>
  </w:footnote>
  <w:footnote w:type="continuationSeparator" w:id="0">
    <w:p w:rsidR="00191277" w:rsidRDefault="00191277" w:rsidP="00CB1CB8">
      <w:r>
        <w:continuationSeparator/>
      </w:r>
    </w:p>
  </w:footnote>
  <w:footnote w:id="1">
    <w:p w:rsidR="00CB1CB8" w:rsidRDefault="00CB1CB8">
      <w:pPr>
        <w:pStyle w:val="FootnoteText"/>
      </w:pPr>
      <w:r>
        <w:rPr>
          <w:rStyle w:val="FootnoteReference"/>
        </w:rPr>
        <w:footnoteRef/>
      </w:r>
      <w:r w:rsidRPr="00CB1CB8">
        <w:rPr>
          <w:iCs/>
          <w:color w:val="000020"/>
          <w:shd w:val="clear" w:color="auto" w:fill="FFFFFF"/>
        </w:rPr>
        <w:t xml:space="preserve">C.W. Eliot, </w:t>
      </w:r>
      <w:r w:rsidRPr="00CB1CB8">
        <w:rPr>
          <w:i/>
          <w:iCs/>
          <w:color w:val="000020"/>
          <w:shd w:val="clear" w:color="auto" w:fill="FFFFFF"/>
        </w:rPr>
        <w:t>English Essays: Sidney to Macaulay.</w:t>
      </w:r>
      <w:r w:rsidRPr="00CB1CB8">
        <w:rPr>
          <w:color w:val="000020"/>
          <w:shd w:val="clear" w:color="auto" w:fill="FFFFFF"/>
        </w:rPr>
        <w:t xml:space="preserve"> Vol. XXVII. The Harvard Classics. </w:t>
      </w:r>
      <w:r>
        <w:rPr>
          <w:color w:val="000020"/>
          <w:shd w:val="clear" w:color="auto" w:fill="FFFFFF"/>
        </w:rPr>
        <w:t>(</w:t>
      </w:r>
      <w:r w:rsidRPr="00CB1CB8">
        <w:rPr>
          <w:color w:val="000020"/>
          <w:shd w:val="clear" w:color="auto" w:fill="FFFFFF"/>
        </w:rPr>
        <w:t>New York: P.F. Collier &amp; Son, 1909–14</w:t>
      </w:r>
      <w:r>
        <w:rPr>
          <w:color w:val="000020"/>
          <w:shd w:val="clear" w:color="auto" w:fill="FFFFFF"/>
        </w:rPr>
        <w:t>)</w:t>
      </w:r>
      <w:r w:rsidRPr="00CB1CB8">
        <w:rPr>
          <w:color w:val="000020"/>
          <w:shd w:val="clear" w:color="auto" w:fill="FFFFFF"/>
        </w:rPr>
        <w:t xml:space="preserve"> Bartleby.com, 2001. </w:t>
      </w:r>
      <w:hyperlink r:id="rId1" w:history="1">
        <w:r w:rsidRPr="00CB1CB8">
          <w:rPr>
            <w:rStyle w:val="Hyperlink"/>
            <w:shd w:val="clear" w:color="auto" w:fill="FFFFFF"/>
          </w:rPr>
          <w:t>www.bartleby.com/27/</w:t>
        </w:r>
      </w:hyperlink>
      <w:r>
        <w:rPr>
          <w:color w:val="000020"/>
          <w:shd w:val="clear" w:color="auto" w:fill="FFFFFF"/>
        </w:rPr>
        <w:t>. [10.11.2017</w:t>
      </w:r>
      <w:r w:rsidRPr="00CB1CB8">
        <w:rPr>
          <w:color w:val="000020"/>
          <w:shd w:val="clear" w:color="auto" w:fill="FFFFFF"/>
        </w:rPr>
        <w:t>].</w:t>
      </w:r>
      <w:r w:rsidR="00721279">
        <w:rPr>
          <w:color w:val="000020"/>
          <w:shd w:val="clear" w:color="auto" w:fill="FFFFFF"/>
        </w:rPr>
        <w:t xml:space="preserve"> 91</w:t>
      </w:r>
    </w:p>
  </w:footnote>
  <w:footnote w:id="2">
    <w:p w:rsidR="00430FEA" w:rsidRDefault="00430FEA">
      <w:pPr>
        <w:pStyle w:val="FootnoteText"/>
      </w:pPr>
      <w:r>
        <w:rPr>
          <w:rStyle w:val="FootnoteReference"/>
        </w:rPr>
        <w:footnoteRef/>
      </w:r>
      <w:r>
        <w:t xml:space="preserve"> D. </w:t>
      </w:r>
      <w:proofErr w:type="spellStart"/>
      <w:r>
        <w:t>Norbrook</w:t>
      </w:r>
      <w:proofErr w:type="spellEnd"/>
      <w:r>
        <w:t xml:space="preserve">, </w:t>
      </w:r>
      <w:r w:rsidRPr="00430FEA">
        <w:rPr>
          <w:i/>
        </w:rPr>
        <w:t>The Penguin Book of Renaissance Verse 1509-1659</w:t>
      </w:r>
      <w:r>
        <w:t xml:space="preserve"> (Middlesex: Penguin, 1992-3) Text British Library, MS Egerton 2711 p.182</w:t>
      </w:r>
    </w:p>
  </w:footnote>
  <w:footnote w:id="3">
    <w:p w:rsidR="00430FEA" w:rsidRDefault="00430FEA">
      <w:pPr>
        <w:pStyle w:val="FootnoteText"/>
      </w:pPr>
      <w:r>
        <w:rPr>
          <w:rStyle w:val="FootnoteReference"/>
        </w:rPr>
        <w:footnoteRef/>
      </w:r>
      <w:r>
        <w:t xml:space="preserve"> </w:t>
      </w:r>
      <w:r>
        <w:t xml:space="preserve">D. </w:t>
      </w:r>
      <w:proofErr w:type="spellStart"/>
      <w:r>
        <w:t>Norbrook</w:t>
      </w:r>
      <w:proofErr w:type="spellEnd"/>
      <w:r>
        <w:t xml:space="preserve">, </w:t>
      </w:r>
      <w:r w:rsidRPr="00430FEA">
        <w:rPr>
          <w:i/>
        </w:rPr>
        <w:t>The Penguin Book of Renaissance Verse 1509-1659</w:t>
      </w:r>
      <w:r>
        <w:t xml:space="preserve"> </w:t>
      </w:r>
      <w:r>
        <w:t>(</w:t>
      </w:r>
      <w:r>
        <w:t xml:space="preserve">Middlesex: Penguin, 1992-3) </w:t>
      </w:r>
      <w:proofErr w:type="spellStart"/>
      <w:r>
        <w:t>Tottel</w:t>
      </w:r>
      <w:proofErr w:type="spellEnd"/>
      <w:r>
        <w:t xml:space="preserve">, </w:t>
      </w:r>
      <w:r w:rsidRPr="00430FEA">
        <w:rPr>
          <w:i/>
        </w:rPr>
        <w:t xml:space="preserve">Song’s and </w:t>
      </w:r>
      <w:proofErr w:type="spellStart"/>
      <w:r w:rsidRPr="00430FEA">
        <w:rPr>
          <w:i/>
        </w:rPr>
        <w:t>Sonettes</w:t>
      </w:r>
      <w:proofErr w:type="spellEnd"/>
      <w:r>
        <w:t xml:space="preserve"> 1557 p.776</w:t>
      </w:r>
    </w:p>
  </w:footnote>
  <w:footnote w:id="4">
    <w:p w:rsidR="00277BBF" w:rsidRDefault="00277BBF">
      <w:pPr>
        <w:pStyle w:val="FootnoteText"/>
      </w:pPr>
      <w:r>
        <w:rPr>
          <w:rStyle w:val="FootnoteReference"/>
        </w:rPr>
        <w:footnoteRef/>
      </w:r>
      <w:r>
        <w:t xml:space="preserve"> J. Levy, The Development of Rhyme-Scheme and Syntactic Pattern in the English Renaissance Sonnet (1971) Obtained from: </w:t>
      </w:r>
      <w:hyperlink r:id="rId2" w:history="1">
        <w:r w:rsidRPr="00E17BFF">
          <w:rPr>
            <w:rStyle w:val="Hyperlink"/>
          </w:rPr>
          <w:t>https://digilib.phil.muni.cz/bitstream/handle/11222.digilib/120426/SpisyFF_155-1971-1_4.pdf?sequence=1</w:t>
        </w:r>
      </w:hyperlink>
      <w:r>
        <w:t xml:space="preserve"> [16.11.2017]</w:t>
      </w:r>
    </w:p>
  </w:footnote>
  <w:footnote w:id="5">
    <w:p w:rsidR="000045C1" w:rsidRDefault="000045C1">
      <w:pPr>
        <w:pStyle w:val="FootnoteText"/>
      </w:pPr>
      <w:r>
        <w:rPr>
          <w:rStyle w:val="FootnoteReference"/>
        </w:rPr>
        <w:footnoteRef/>
      </w:r>
      <w:r>
        <w:t xml:space="preserve"> </w:t>
      </w:r>
      <w:proofErr w:type="spellStart"/>
      <w:r>
        <w:t>S.Daniel</w:t>
      </w:r>
      <w:proofErr w:type="spellEnd"/>
      <w:r>
        <w:t xml:space="preserve">, </w:t>
      </w:r>
      <w:r w:rsidRPr="000045C1">
        <w:rPr>
          <w:i/>
        </w:rPr>
        <w:t xml:space="preserve">A Defence of </w:t>
      </w:r>
      <w:proofErr w:type="spellStart"/>
      <w:r w:rsidRPr="000045C1">
        <w:rPr>
          <w:i/>
        </w:rPr>
        <w:t>Ryme</w:t>
      </w:r>
      <w:proofErr w:type="spellEnd"/>
      <w:r>
        <w:t xml:space="preserve"> (London: VS for Edward Blount, 1603)</w:t>
      </w:r>
    </w:p>
  </w:footnote>
  <w:footnote w:id="6">
    <w:p w:rsidR="000C4DF6" w:rsidRDefault="000C4DF6">
      <w:pPr>
        <w:pStyle w:val="FootnoteText"/>
      </w:pPr>
      <w:r>
        <w:rPr>
          <w:rStyle w:val="FootnoteReference"/>
        </w:rPr>
        <w:footnoteRef/>
      </w:r>
      <w:r>
        <w:t xml:space="preserve"> C. Knight, William Shakespeare: A Biography (1843) p396</w:t>
      </w:r>
    </w:p>
  </w:footnote>
  <w:footnote w:id="7">
    <w:p w:rsidR="000C4DF6" w:rsidRPr="000C4DF6" w:rsidRDefault="000C4DF6" w:rsidP="000C4DF6">
      <w:pPr>
        <w:pStyle w:val="Heading1"/>
        <w:shd w:val="clear" w:color="auto" w:fill="FFFFFF"/>
        <w:spacing w:before="0" w:beforeAutospacing="0" w:after="315" w:afterAutospacing="0"/>
        <w:rPr>
          <w:rFonts w:asciiTheme="minorHAnsi" w:hAnsiTheme="minorHAnsi" w:cstheme="minorHAnsi"/>
          <w:b w:val="0"/>
          <w:color w:val="333333"/>
          <w:sz w:val="20"/>
          <w:szCs w:val="20"/>
        </w:rPr>
      </w:pPr>
      <w:r w:rsidRPr="000C4DF6">
        <w:rPr>
          <w:rStyle w:val="FootnoteReference"/>
          <w:rFonts w:asciiTheme="minorHAnsi" w:hAnsiTheme="minorHAnsi" w:cstheme="minorHAnsi"/>
          <w:b w:val="0"/>
          <w:sz w:val="20"/>
          <w:szCs w:val="20"/>
        </w:rPr>
        <w:footnoteRef/>
      </w:r>
      <w:r>
        <w:rPr>
          <w:rFonts w:asciiTheme="minorHAnsi" w:hAnsiTheme="minorHAnsi" w:cstheme="minorHAnsi"/>
          <w:b w:val="0"/>
          <w:sz w:val="20"/>
          <w:szCs w:val="20"/>
        </w:rPr>
        <w:t xml:space="preserve"> E. Lord</w:t>
      </w:r>
      <w:proofErr w:type="gramStart"/>
      <w:r>
        <w:rPr>
          <w:rFonts w:asciiTheme="minorHAnsi" w:hAnsiTheme="minorHAnsi" w:cstheme="minorHAnsi"/>
          <w:b w:val="0"/>
          <w:sz w:val="20"/>
          <w:szCs w:val="20"/>
        </w:rPr>
        <w:t>,</w:t>
      </w:r>
      <w:r w:rsidRPr="000C4DF6">
        <w:rPr>
          <w:rFonts w:asciiTheme="minorHAnsi" w:hAnsiTheme="minorHAnsi" w:cstheme="minorHAnsi"/>
          <w:b w:val="0"/>
          <w:sz w:val="20"/>
          <w:szCs w:val="20"/>
        </w:rPr>
        <w:t>.</w:t>
      </w:r>
      <w:proofErr w:type="gramEnd"/>
      <w:r w:rsidRPr="000C4DF6">
        <w:rPr>
          <w:rFonts w:asciiTheme="minorHAnsi" w:hAnsiTheme="minorHAnsi" w:cstheme="minorHAnsi"/>
          <w:b w:val="0"/>
          <w:sz w:val="20"/>
          <w:szCs w:val="20"/>
        </w:rPr>
        <w:t xml:space="preserve"> </w:t>
      </w:r>
      <w:proofErr w:type="spellStart"/>
      <w:r w:rsidRPr="000C4DF6">
        <w:rPr>
          <w:rFonts w:asciiTheme="minorHAnsi" w:hAnsiTheme="minorHAnsi" w:cstheme="minorHAnsi"/>
          <w:b w:val="0"/>
          <w:i/>
          <w:color w:val="333333"/>
          <w:sz w:val="20"/>
          <w:szCs w:val="20"/>
        </w:rPr>
        <w:t>Lempriere's</w:t>
      </w:r>
      <w:proofErr w:type="spellEnd"/>
      <w:r w:rsidRPr="000C4DF6">
        <w:rPr>
          <w:rFonts w:asciiTheme="minorHAnsi" w:hAnsiTheme="minorHAnsi" w:cstheme="minorHAnsi"/>
          <w:b w:val="0"/>
          <w:i/>
          <w:color w:val="333333"/>
          <w:sz w:val="20"/>
          <w:szCs w:val="20"/>
        </w:rPr>
        <w:t xml:space="preserve"> Universal Biography: </w:t>
      </w:r>
      <w:r w:rsidRPr="000C4DF6">
        <w:rPr>
          <w:rFonts w:asciiTheme="minorHAnsi" w:hAnsiTheme="minorHAnsi" w:cstheme="minorHAnsi"/>
          <w:b w:val="0"/>
          <w:bCs w:val="0"/>
          <w:i/>
          <w:color w:val="333333"/>
          <w:sz w:val="20"/>
          <w:szCs w:val="20"/>
        </w:rPr>
        <w:t>Containing a Critical and Historical Account of the Lives, Characters, and Labours of Eminent Persons, in All Ages and Countries. Together with Selections of Foreign Biography from Watkin's Dictionary, Recently Published, and about Eight Hundred Original Articles of American Biography, Volume 1</w:t>
      </w:r>
      <w:r>
        <w:rPr>
          <w:rFonts w:asciiTheme="minorHAnsi" w:hAnsiTheme="minorHAnsi" w:cstheme="minorHAnsi"/>
          <w:b w:val="0"/>
          <w:bCs w:val="0"/>
          <w:i/>
          <w:color w:val="333333"/>
          <w:sz w:val="20"/>
          <w:szCs w:val="20"/>
        </w:rPr>
        <w:t xml:space="preserve"> </w:t>
      </w:r>
      <w:r>
        <w:rPr>
          <w:rFonts w:asciiTheme="minorHAnsi" w:hAnsiTheme="minorHAnsi" w:cstheme="minorHAnsi"/>
          <w:b w:val="0"/>
          <w:bCs w:val="0"/>
          <w:color w:val="333333"/>
          <w:sz w:val="20"/>
          <w:szCs w:val="20"/>
        </w:rPr>
        <w:t>(New York: R. Lockwood, 1825</w:t>
      </w:r>
      <w:proofErr w:type="gramStart"/>
      <w:r>
        <w:rPr>
          <w:rFonts w:asciiTheme="minorHAnsi" w:hAnsiTheme="minorHAnsi" w:cstheme="minorHAnsi"/>
          <w:b w:val="0"/>
          <w:bCs w:val="0"/>
          <w:color w:val="333333"/>
          <w:sz w:val="20"/>
          <w:szCs w:val="20"/>
        </w:rPr>
        <w:t>)p</w:t>
      </w:r>
      <w:proofErr w:type="gramEnd"/>
      <w:r>
        <w:rPr>
          <w:rFonts w:asciiTheme="minorHAnsi" w:hAnsiTheme="minorHAnsi" w:cstheme="minorHAnsi"/>
          <w:b w:val="0"/>
          <w:bCs w:val="0"/>
          <w:color w:val="333333"/>
          <w:sz w:val="20"/>
          <w:szCs w:val="20"/>
        </w:rPr>
        <w:t>. 506</w:t>
      </w:r>
    </w:p>
    <w:p w:rsidR="000C4DF6" w:rsidRDefault="000C4DF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9067FE"/>
    <w:multiLevelType w:val="hybridMultilevel"/>
    <w:tmpl w:val="FE489656"/>
    <w:lvl w:ilvl="0" w:tplc="53A8CA48">
      <w:start w:val="1"/>
      <w:numFmt w:val="decimal"/>
      <w:lvlText w:val="%1."/>
      <w:lvlJc w:val="left"/>
      <w:pPr>
        <w:ind w:left="720" w:hanging="360"/>
      </w:pPr>
      <w:rPr>
        <w:rFonts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D4F"/>
    <w:rsid w:val="000045C1"/>
    <w:rsid w:val="000C4DF6"/>
    <w:rsid w:val="00191277"/>
    <w:rsid w:val="001D55F3"/>
    <w:rsid w:val="00250AC4"/>
    <w:rsid w:val="00277BBF"/>
    <w:rsid w:val="002B3A97"/>
    <w:rsid w:val="00430FEA"/>
    <w:rsid w:val="004450D3"/>
    <w:rsid w:val="00555F56"/>
    <w:rsid w:val="005B7582"/>
    <w:rsid w:val="00690526"/>
    <w:rsid w:val="00711D4F"/>
    <w:rsid w:val="00721279"/>
    <w:rsid w:val="007D42DF"/>
    <w:rsid w:val="00822CEF"/>
    <w:rsid w:val="008F1274"/>
    <w:rsid w:val="008F642F"/>
    <w:rsid w:val="00AA0DE8"/>
    <w:rsid w:val="00AE4461"/>
    <w:rsid w:val="00AE64BA"/>
    <w:rsid w:val="00B15BA8"/>
    <w:rsid w:val="00B24FC4"/>
    <w:rsid w:val="00C11D44"/>
    <w:rsid w:val="00CB1CB8"/>
    <w:rsid w:val="00D22955"/>
    <w:rsid w:val="00E7729E"/>
    <w:rsid w:val="00F218F6"/>
    <w:rsid w:val="00FE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1ED487-3011-4BDE-B6FF-2A8D8FFA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D4F"/>
    <w:pPr>
      <w:spacing w:after="0" w:line="240" w:lineRule="auto"/>
    </w:pPr>
    <w:rPr>
      <w:rFonts w:ascii="Calibri" w:hAnsi="Calibri" w:cs="Times New Roman"/>
      <w:lang w:eastAsia="en-GB"/>
    </w:rPr>
  </w:style>
  <w:style w:type="paragraph" w:styleId="Heading1">
    <w:name w:val="heading 1"/>
    <w:basedOn w:val="Normal"/>
    <w:link w:val="Heading1Char"/>
    <w:uiPriority w:val="9"/>
    <w:qFormat/>
    <w:rsid w:val="000C4DF6"/>
    <w:pPr>
      <w:spacing w:before="100" w:beforeAutospacing="1" w:after="100" w:afterAutospacing="1"/>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1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B1CB8"/>
    <w:rPr>
      <w:sz w:val="20"/>
      <w:szCs w:val="20"/>
    </w:rPr>
  </w:style>
  <w:style w:type="character" w:customStyle="1" w:styleId="FootnoteTextChar">
    <w:name w:val="Footnote Text Char"/>
    <w:basedOn w:val="DefaultParagraphFont"/>
    <w:link w:val="FootnoteText"/>
    <w:uiPriority w:val="99"/>
    <w:semiHidden/>
    <w:rsid w:val="00CB1CB8"/>
    <w:rPr>
      <w:rFonts w:ascii="Calibri" w:hAnsi="Calibri" w:cs="Times New Roman"/>
      <w:sz w:val="20"/>
      <w:szCs w:val="20"/>
      <w:lang w:eastAsia="en-GB"/>
    </w:rPr>
  </w:style>
  <w:style w:type="character" w:styleId="FootnoteReference">
    <w:name w:val="footnote reference"/>
    <w:basedOn w:val="DefaultParagraphFont"/>
    <w:uiPriority w:val="99"/>
    <w:semiHidden/>
    <w:unhideWhenUsed/>
    <w:rsid w:val="00CB1CB8"/>
    <w:rPr>
      <w:vertAlign w:val="superscript"/>
    </w:rPr>
  </w:style>
  <w:style w:type="character" w:styleId="Hyperlink">
    <w:name w:val="Hyperlink"/>
    <w:basedOn w:val="DefaultParagraphFont"/>
    <w:uiPriority w:val="99"/>
    <w:unhideWhenUsed/>
    <w:rsid w:val="00CB1CB8"/>
    <w:rPr>
      <w:color w:val="0000FF"/>
      <w:u w:val="single"/>
    </w:rPr>
  </w:style>
  <w:style w:type="character" w:customStyle="1" w:styleId="Heading1Char">
    <w:name w:val="Heading 1 Char"/>
    <w:basedOn w:val="DefaultParagraphFont"/>
    <w:link w:val="Heading1"/>
    <w:uiPriority w:val="9"/>
    <w:rsid w:val="000C4DF6"/>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0C4DF6"/>
  </w:style>
  <w:style w:type="character" w:customStyle="1" w:styleId="subtitle">
    <w:name w:val="subtitle"/>
    <w:basedOn w:val="DefaultParagraphFont"/>
    <w:rsid w:val="000C4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07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igilib.phil.muni.cz/bitstream/handle/11222.digilib/120426/SpisyFF_155-1971-1_4.pdf?sequence=1" TargetMode="External"/><Relationship Id="rId1" Type="http://schemas.openxmlformats.org/officeDocument/2006/relationships/hyperlink" Target="http://www.bartleby.com/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2049BB4-889F-43DF-941A-D82E1D6F7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3</Pages>
  <Words>834</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2</cp:revision>
  <dcterms:created xsi:type="dcterms:W3CDTF">2017-11-15T16:47:00Z</dcterms:created>
  <dcterms:modified xsi:type="dcterms:W3CDTF">2017-11-16T23:57:00Z</dcterms:modified>
</cp:coreProperties>
</file>