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687B0" w14:textId="77777777" w:rsidR="00B062EB" w:rsidRPr="007845AF" w:rsidRDefault="00B062EB" w:rsidP="00A566BE">
      <w:pPr>
        <w:spacing w:line="360" w:lineRule="auto"/>
        <w:ind w:firstLine="567"/>
        <w:jc w:val="center"/>
        <w:rPr>
          <w:rFonts w:ascii="Arial" w:eastAsia="Times New Roman" w:hAnsi="Arial" w:cs="Arial"/>
          <w:lang w:eastAsia="en-GB"/>
        </w:rPr>
      </w:pPr>
      <w:r w:rsidRPr="007845AF">
        <w:rPr>
          <w:rFonts w:ascii="Arial" w:eastAsia="Times New Roman" w:hAnsi="Arial" w:cs="Arial"/>
          <w:b/>
          <w:bCs/>
          <w:color w:val="000000"/>
          <w:lang w:eastAsia="en-GB"/>
        </w:rPr>
        <w:t>University of Wales Trinity Saint David Birmingham</w:t>
      </w:r>
    </w:p>
    <w:p w14:paraId="11902ADB" w14:textId="77777777" w:rsidR="00B062EB" w:rsidRPr="007845AF" w:rsidRDefault="00B062EB" w:rsidP="00A566BE">
      <w:pPr>
        <w:spacing w:line="360" w:lineRule="auto"/>
        <w:ind w:firstLine="567"/>
        <w:jc w:val="center"/>
        <w:rPr>
          <w:rFonts w:ascii="Arial" w:eastAsia="Times New Roman" w:hAnsi="Arial" w:cs="Arial"/>
          <w:lang w:eastAsia="en-GB"/>
        </w:rPr>
      </w:pPr>
      <w:r w:rsidRPr="007845AF">
        <w:rPr>
          <w:rFonts w:ascii="Arial" w:eastAsia="Times New Roman" w:hAnsi="Arial" w:cs="Arial"/>
          <w:color w:val="000000"/>
          <w:lang w:eastAsia="en-GB"/>
        </w:rPr>
        <w:t>BA (Hons) Business Management</w:t>
      </w:r>
    </w:p>
    <w:p w14:paraId="62C8C4B6" w14:textId="77777777" w:rsidR="00B062EB" w:rsidRPr="004B0572" w:rsidRDefault="00B062EB" w:rsidP="00A566BE">
      <w:pPr>
        <w:spacing w:line="360" w:lineRule="auto"/>
        <w:ind w:firstLine="567"/>
        <w:jc w:val="center"/>
        <w:rPr>
          <w:rFonts w:ascii="Arial" w:eastAsia="Times New Roman" w:hAnsi="Arial" w:cs="Arial"/>
          <w:bCs/>
          <w:i/>
          <w:iCs/>
          <w:lang w:eastAsia="en-GB"/>
        </w:rPr>
      </w:pPr>
      <w:r w:rsidRPr="004B0572">
        <w:rPr>
          <w:rFonts w:ascii="Arial" w:hAnsi="Arial" w:cs="Arial"/>
          <w:bCs/>
        </w:rPr>
        <w:t>LCBB5000</w:t>
      </w:r>
      <w:r w:rsidRPr="004B0572">
        <w:rPr>
          <w:rFonts w:ascii="Arial" w:hAnsi="Arial" w:cs="Arial"/>
          <w:bCs/>
          <w:i/>
          <w:iCs/>
        </w:rPr>
        <w:t xml:space="preserve"> </w:t>
      </w:r>
      <w:r w:rsidRPr="004B0572">
        <w:rPr>
          <w:rFonts w:ascii="Arial" w:hAnsi="Arial" w:cs="Arial"/>
          <w:bCs/>
        </w:rPr>
        <w:t>Data Handling and Business Intelligence</w:t>
      </w:r>
    </w:p>
    <w:p w14:paraId="4B2F59F3" w14:textId="77777777" w:rsidR="00B062EB" w:rsidRPr="0093515C" w:rsidRDefault="00B062EB" w:rsidP="00A566BE">
      <w:pPr>
        <w:spacing w:line="360" w:lineRule="auto"/>
        <w:ind w:firstLine="567"/>
        <w:jc w:val="center"/>
        <w:rPr>
          <w:rFonts w:ascii="Arial" w:eastAsia="Times New Roman" w:hAnsi="Arial" w:cs="Arial"/>
          <w:lang w:eastAsia="en-GB"/>
        </w:rPr>
      </w:pPr>
    </w:p>
    <w:p w14:paraId="729AA554" w14:textId="77777777" w:rsidR="00B062EB" w:rsidRPr="0093515C" w:rsidRDefault="00B062EB" w:rsidP="00A566BE">
      <w:pPr>
        <w:spacing w:line="360" w:lineRule="auto"/>
        <w:ind w:firstLine="567"/>
        <w:jc w:val="center"/>
        <w:rPr>
          <w:rFonts w:ascii="Arial" w:eastAsia="Times New Roman" w:hAnsi="Arial" w:cs="Arial"/>
          <w:lang w:eastAsia="en-GB"/>
        </w:rPr>
      </w:pPr>
    </w:p>
    <w:p w14:paraId="31C5707E" w14:textId="77777777" w:rsidR="00B062EB" w:rsidRPr="0093515C" w:rsidRDefault="00B062EB" w:rsidP="00A566BE">
      <w:pPr>
        <w:spacing w:line="360" w:lineRule="auto"/>
        <w:ind w:firstLine="567"/>
        <w:jc w:val="center"/>
        <w:rPr>
          <w:rFonts w:ascii="Arial" w:eastAsia="Times New Roman" w:hAnsi="Arial" w:cs="Arial"/>
          <w:lang w:eastAsia="en-GB"/>
        </w:rPr>
      </w:pPr>
    </w:p>
    <w:p w14:paraId="7E7957AE" w14:textId="77777777" w:rsidR="00B062EB" w:rsidRPr="0093515C" w:rsidRDefault="00B062EB" w:rsidP="00A566BE">
      <w:pPr>
        <w:spacing w:line="360" w:lineRule="auto"/>
        <w:ind w:firstLine="567"/>
        <w:jc w:val="center"/>
        <w:rPr>
          <w:rFonts w:ascii="Arial" w:eastAsia="Times New Roman" w:hAnsi="Arial" w:cs="Arial"/>
          <w:lang w:eastAsia="en-GB"/>
        </w:rPr>
      </w:pPr>
    </w:p>
    <w:p w14:paraId="10259A1C" w14:textId="77777777" w:rsidR="00B062EB" w:rsidRPr="0093515C" w:rsidRDefault="00B062EB" w:rsidP="00A566BE">
      <w:pPr>
        <w:spacing w:line="360" w:lineRule="auto"/>
        <w:ind w:firstLine="567"/>
        <w:jc w:val="center"/>
        <w:rPr>
          <w:rFonts w:ascii="Arial" w:eastAsia="Times New Roman" w:hAnsi="Arial" w:cs="Arial"/>
          <w:lang w:eastAsia="en-GB"/>
        </w:rPr>
      </w:pPr>
    </w:p>
    <w:p w14:paraId="0D95ED3B" w14:textId="77777777" w:rsidR="00B062EB" w:rsidRPr="0093515C" w:rsidRDefault="00B062EB" w:rsidP="00A566BE">
      <w:pPr>
        <w:spacing w:line="360" w:lineRule="auto"/>
        <w:ind w:firstLine="567"/>
        <w:jc w:val="center"/>
        <w:rPr>
          <w:rFonts w:ascii="Arial" w:eastAsia="Times New Roman" w:hAnsi="Arial" w:cs="Arial"/>
          <w:lang w:eastAsia="en-GB"/>
        </w:rPr>
      </w:pPr>
    </w:p>
    <w:p w14:paraId="66405C3D" w14:textId="7A69B683" w:rsidR="00B062EB" w:rsidRPr="00B062EB" w:rsidRDefault="00B062EB" w:rsidP="00A566BE">
      <w:pPr>
        <w:spacing w:line="360" w:lineRule="auto"/>
        <w:ind w:firstLine="567"/>
        <w:jc w:val="center"/>
        <w:rPr>
          <w:rFonts w:ascii="Arial" w:eastAsia="Times New Roman" w:hAnsi="Arial" w:cs="Arial"/>
          <w:lang w:eastAsia="en-GB"/>
        </w:rPr>
      </w:pPr>
      <w:r w:rsidRPr="0093515C">
        <w:rPr>
          <w:rFonts w:ascii="Arial" w:hAnsi="Arial" w:cs="Arial"/>
          <w:b/>
        </w:rPr>
        <w:t>Individual report</w:t>
      </w:r>
      <w:r>
        <w:br/>
      </w:r>
      <w:r w:rsidRPr="00B062EB">
        <w:rPr>
          <w:rFonts w:ascii="Arial" w:hAnsi="Arial" w:cs="Arial"/>
          <w:b/>
        </w:rPr>
        <w:t>Big Data Analytics' Impact on Modern Healthcare</w:t>
      </w:r>
    </w:p>
    <w:p w14:paraId="4E1F717E" w14:textId="77777777" w:rsidR="00B062EB" w:rsidRPr="0093515C" w:rsidRDefault="00B062EB" w:rsidP="00A566BE">
      <w:pPr>
        <w:spacing w:line="360" w:lineRule="auto"/>
        <w:ind w:firstLine="567"/>
        <w:jc w:val="center"/>
        <w:rPr>
          <w:rFonts w:ascii="Arial" w:eastAsia="Times New Roman" w:hAnsi="Arial" w:cs="Arial"/>
          <w:i/>
          <w:iCs/>
          <w:color w:val="000000"/>
          <w:lang w:eastAsia="en-GB"/>
        </w:rPr>
      </w:pPr>
    </w:p>
    <w:p w14:paraId="2751C6BE" w14:textId="77777777" w:rsidR="00B062EB" w:rsidRPr="0093515C" w:rsidRDefault="00B062EB" w:rsidP="00A566BE">
      <w:pPr>
        <w:spacing w:line="360" w:lineRule="auto"/>
        <w:ind w:firstLine="567"/>
        <w:jc w:val="center"/>
        <w:rPr>
          <w:rFonts w:ascii="Arial" w:eastAsia="Times New Roman" w:hAnsi="Arial" w:cs="Arial"/>
          <w:i/>
          <w:iCs/>
          <w:color w:val="000000"/>
          <w:lang w:eastAsia="en-GB"/>
        </w:rPr>
      </w:pPr>
    </w:p>
    <w:p w14:paraId="074223F2" w14:textId="77777777" w:rsidR="00B062EB" w:rsidRPr="0093515C" w:rsidRDefault="00B062EB" w:rsidP="00A566BE">
      <w:pPr>
        <w:spacing w:line="360" w:lineRule="auto"/>
        <w:ind w:firstLine="567"/>
        <w:jc w:val="center"/>
        <w:rPr>
          <w:rFonts w:ascii="Arial" w:eastAsia="Times New Roman" w:hAnsi="Arial" w:cs="Arial"/>
          <w:i/>
          <w:iCs/>
          <w:color w:val="000000"/>
          <w:lang w:eastAsia="en-GB"/>
        </w:rPr>
      </w:pPr>
    </w:p>
    <w:p w14:paraId="0F69A1E1" w14:textId="77777777" w:rsidR="00B062EB" w:rsidRPr="0093515C" w:rsidRDefault="00B062EB" w:rsidP="00A566BE">
      <w:pPr>
        <w:spacing w:line="360" w:lineRule="auto"/>
        <w:ind w:firstLine="567"/>
        <w:jc w:val="center"/>
        <w:rPr>
          <w:rFonts w:ascii="Arial" w:eastAsia="Times New Roman" w:hAnsi="Arial" w:cs="Arial"/>
          <w:i/>
          <w:iCs/>
          <w:color w:val="000000"/>
          <w:lang w:eastAsia="en-GB"/>
        </w:rPr>
      </w:pPr>
    </w:p>
    <w:p w14:paraId="6273F998" w14:textId="77777777" w:rsidR="00B062EB" w:rsidRPr="0093515C" w:rsidRDefault="00B062EB" w:rsidP="00A566BE">
      <w:pPr>
        <w:spacing w:line="360" w:lineRule="auto"/>
        <w:ind w:firstLine="567"/>
        <w:jc w:val="center"/>
        <w:rPr>
          <w:rFonts w:ascii="Arial" w:eastAsia="Times New Roman" w:hAnsi="Arial" w:cs="Arial"/>
          <w:i/>
          <w:iCs/>
          <w:color w:val="000000"/>
          <w:lang w:eastAsia="en-GB"/>
        </w:rPr>
      </w:pPr>
    </w:p>
    <w:p w14:paraId="163B39A7" w14:textId="77777777" w:rsidR="00B062EB" w:rsidRDefault="00B062EB" w:rsidP="00A566BE">
      <w:pPr>
        <w:spacing w:line="360" w:lineRule="auto"/>
        <w:ind w:firstLine="567"/>
        <w:jc w:val="right"/>
        <w:rPr>
          <w:rFonts w:ascii="Arial" w:eastAsia="Times New Roman" w:hAnsi="Arial" w:cs="Arial"/>
          <w:color w:val="000000"/>
          <w:lang w:eastAsia="en-GB"/>
        </w:rPr>
      </w:pPr>
    </w:p>
    <w:p w14:paraId="66CE3358" w14:textId="77777777" w:rsidR="00B062EB" w:rsidRDefault="00B062EB" w:rsidP="00A566BE">
      <w:pPr>
        <w:spacing w:line="360" w:lineRule="auto"/>
        <w:ind w:firstLine="567"/>
        <w:jc w:val="right"/>
        <w:rPr>
          <w:rFonts w:ascii="Arial" w:eastAsia="Times New Roman" w:hAnsi="Arial" w:cs="Arial"/>
          <w:color w:val="000000"/>
          <w:lang w:eastAsia="en-GB"/>
        </w:rPr>
      </w:pPr>
    </w:p>
    <w:p w14:paraId="52365EDA" w14:textId="77777777" w:rsidR="00B062EB" w:rsidRDefault="00B062EB" w:rsidP="00A566BE">
      <w:pPr>
        <w:spacing w:line="360" w:lineRule="auto"/>
        <w:ind w:firstLine="567"/>
        <w:jc w:val="right"/>
        <w:rPr>
          <w:rFonts w:ascii="Arial" w:eastAsia="Times New Roman" w:hAnsi="Arial" w:cs="Arial"/>
          <w:color w:val="000000"/>
          <w:lang w:eastAsia="en-GB"/>
        </w:rPr>
      </w:pPr>
    </w:p>
    <w:p w14:paraId="104E3438" w14:textId="77777777" w:rsidR="00B062EB" w:rsidRDefault="00B062EB" w:rsidP="00A566BE">
      <w:pPr>
        <w:spacing w:line="360" w:lineRule="auto"/>
        <w:ind w:firstLine="567"/>
        <w:jc w:val="right"/>
        <w:rPr>
          <w:rFonts w:ascii="Arial" w:eastAsia="Times New Roman" w:hAnsi="Arial" w:cs="Arial"/>
          <w:color w:val="000000"/>
          <w:lang w:eastAsia="en-GB"/>
        </w:rPr>
      </w:pPr>
    </w:p>
    <w:p w14:paraId="68B43CD7" w14:textId="77777777" w:rsidR="00B062EB" w:rsidRPr="0093515C" w:rsidRDefault="00B062EB" w:rsidP="00A566BE">
      <w:pPr>
        <w:spacing w:line="360" w:lineRule="auto"/>
        <w:ind w:firstLine="567"/>
        <w:jc w:val="right"/>
        <w:rPr>
          <w:rFonts w:ascii="Arial" w:eastAsia="Times New Roman" w:hAnsi="Arial" w:cs="Arial"/>
          <w:color w:val="000000"/>
          <w:lang w:eastAsia="en-GB"/>
        </w:rPr>
      </w:pPr>
    </w:p>
    <w:p w14:paraId="791F71B0" w14:textId="385DF83E" w:rsidR="00B062EB" w:rsidRPr="0093515C" w:rsidRDefault="00B062EB" w:rsidP="00A566BE">
      <w:pPr>
        <w:spacing w:line="360" w:lineRule="auto"/>
        <w:ind w:firstLine="567"/>
        <w:jc w:val="center"/>
        <w:rPr>
          <w:rFonts w:ascii="Arial" w:eastAsia="Times New Roman" w:hAnsi="Arial" w:cs="Arial"/>
          <w:lang w:eastAsia="en-GB"/>
        </w:rPr>
      </w:pPr>
      <w:r w:rsidRPr="0093515C">
        <w:rPr>
          <w:rFonts w:ascii="Arial" w:eastAsia="Times New Roman" w:hAnsi="Arial" w:cs="Arial"/>
          <w:color w:val="000000"/>
          <w:lang w:eastAsia="en-GB"/>
        </w:rPr>
        <w:t xml:space="preserve">Author:   </w:t>
      </w:r>
      <w:r>
        <w:rPr>
          <w:rFonts w:ascii="Arial" w:eastAsia="Times New Roman" w:hAnsi="Arial" w:cs="Arial"/>
          <w:color w:val="000000"/>
          <w:lang w:eastAsia="en-GB"/>
        </w:rPr>
        <w:t>Vasile</w:t>
      </w:r>
      <w:r w:rsidRPr="0093515C">
        <w:rPr>
          <w:rFonts w:ascii="Arial" w:eastAsia="Times New Roman" w:hAnsi="Arial" w:cs="Arial"/>
          <w:color w:val="000000"/>
          <w:lang w:eastAsia="en-GB"/>
        </w:rPr>
        <w:t xml:space="preserve"> Turcanu, Student nr 212754</w:t>
      </w:r>
      <w:r>
        <w:rPr>
          <w:rFonts w:ascii="Arial" w:eastAsia="Times New Roman" w:hAnsi="Arial" w:cs="Arial"/>
          <w:color w:val="000000"/>
          <w:lang w:eastAsia="en-GB"/>
        </w:rPr>
        <w:t>8</w:t>
      </w:r>
    </w:p>
    <w:p w14:paraId="78DE3A3C" w14:textId="080937F2" w:rsidR="00A658AA" w:rsidRDefault="00B062EB" w:rsidP="00A566BE">
      <w:pPr>
        <w:spacing w:after="0" w:line="360" w:lineRule="auto"/>
        <w:ind w:firstLine="567"/>
        <w:jc w:val="center"/>
        <w:rPr>
          <w:rFonts w:ascii="Arial" w:hAnsi="Arial" w:cs="Arial"/>
          <w:b/>
          <w:bCs/>
        </w:rPr>
      </w:pPr>
      <w:r w:rsidRPr="0093515C">
        <w:rPr>
          <w:rFonts w:ascii="Arial" w:eastAsia="Times New Roman" w:hAnsi="Arial" w:cs="Arial"/>
          <w:color w:val="000000"/>
          <w:lang w:eastAsia="en-GB"/>
        </w:rPr>
        <w:t>Lecturer: Zahra Mohammadnazari</w:t>
      </w:r>
    </w:p>
    <w:p w14:paraId="6F73CB21" w14:textId="77777777" w:rsidR="00A658AA" w:rsidRDefault="00A658AA" w:rsidP="00A566BE">
      <w:pPr>
        <w:spacing w:after="0" w:line="360" w:lineRule="auto"/>
        <w:ind w:firstLine="567"/>
        <w:jc w:val="both"/>
        <w:rPr>
          <w:rFonts w:ascii="Arial" w:hAnsi="Arial" w:cs="Arial"/>
          <w:b/>
          <w:bCs/>
        </w:rPr>
      </w:pPr>
    </w:p>
    <w:p w14:paraId="2850000C" w14:textId="77777777" w:rsidR="00A658AA" w:rsidRDefault="00A658AA" w:rsidP="00A566BE">
      <w:pPr>
        <w:spacing w:after="0" w:line="360" w:lineRule="auto"/>
        <w:ind w:firstLine="567"/>
        <w:jc w:val="both"/>
        <w:rPr>
          <w:rFonts w:ascii="Arial" w:hAnsi="Arial" w:cs="Arial"/>
          <w:b/>
          <w:bCs/>
        </w:rPr>
      </w:pPr>
    </w:p>
    <w:p w14:paraId="3FF9241D" w14:textId="77777777" w:rsidR="00B062EB" w:rsidRDefault="00B062EB" w:rsidP="00A566BE">
      <w:pPr>
        <w:spacing w:after="0" w:line="360" w:lineRule="auto"/>
        <w:ind w:firstLine="567"/>
        <w:jc w:val="both"/>
        <w:rPr>
          <w:rFonts w:ascii="Arial" w:hAnsi="Arial" w:cs="Arial"/>
          <w:b/>
          <w:bCs/>
        </w:rPr>
      </w:pPr>
    </w:p>
    <w:p w14:paraId="04FD36C8" w14:textId="77777777" w:rsidR="00B062EB" w:rsidRDefault="00B062EB" w:rsidP="00A566BE">
      <w:pPr>
        <w:spacing w:after="0" w:line="360" w:lineRule="auto"/>
        <w:ind w:firstLine="567"/>
        <w:jc w:val="both"/>
        <w:rPr>
          <w:rFonts w:ascii="Arial" w:hAnsi="Arial" w:cs="Arial"/>
          <w:b/>
          <w:bCs/>
        </w:rPr>
      </w:pPr>
    </w:p>
    <w:p w14:paraId="4DBBFF2C" w14:textId="77777777" w:rsidR="00A658AA" w:rsidRDefault="00A658AA" w:rsidP="00A566BE">
      <w:pPr>
        <w:spacing w:after="0" w:line="360" w:lineRule="auto"/>
        <w:ind w:firstLine="567"/>
        <w:jc w:val="both"/>
        <w:rPr>
          <w:rFonts w:ascii="Arial" w:hAnsi="Arial" w:cs="Arial"/>
          <w:b/>
          <w:bCs/>
        </w:rPr>
      </w:pPr>
    </w:p>
    <w:p w14:paraId="390324F6" w14:textId="201E8409" w:rsidR="00800FCE" w:rsidRPr="00A658AA" w:rsidRDefault="00B53411" w:rsidP="00A566BE">
      <w:pPr>
        <w:spacing w:after="0" w:line="360" w:lineRule="auto"/>
        <w:ind w:firstLine="567"/>
        <w:jc w:val="both"/>
        <w:rPr>
          <w:rFonts w:ascii="Arial" w:hAnsi="Arial" w:cs="Arial"/>
          <w:b/>
          <w:bCs/>
        </w:rPr>
      </w:pPr>
      <w:r w:rsidRPr="00A658AA">
        <w:rPr>
          <w:rFonts w:ascii="Arial" w:hAnsi="Arial" w:cs="Arial"/>
          <w:b/>
          <w:bCs/>
        </w:rPr>
        <w:lastRenderedPageBreak/>
        <w:t>Introduction</w:t>
      </w:r>
    </w:p>
    <w:p w14:paraId="1DA06620" w14:textId="77777777" w:rsidR="00E00954" w:rsidRPr="00A658AA" w:rsidRDefault="00E00954" w:rsidP="00A566BE">
      <w:pPr>
        <w:spacing w:after="0" w:line="360" w:lineRule="auto"/>
        <w:ind w:firstLine="567"/>
        <w:jc w:val="both"/>
        <w:rPr>
          <w:rFonts w:ascii="Arial" w:hAnsi="Arial" w:cs="Arial"/>
        </w:rPr>
      </w:pPr>
      <w:r w:rsidRPr="00A658AA">
        <w:rPr>
          <w:rFonts w:ascii="Arial" w:hAnsi="Arial" w:cs="Arial"/>
        </w:rPr>
        <w:t>In the ever-evolving landscape of modern healthcare, the integration of technology has become indispensable, revolutionizing the way healthcare organizations operate and deliver patient care. Galetsi, Katsaliaki, and Kumar (2020) highlight the pivotal role of big data analytics in the contemporary healthcare environment, with a particular focus on how it contributes to the creation of organizational value. Their study, "Big data analytics in health sector: Theoretical framework, techniques and prospects," explores this transformative technological advancement and its potential to reshape the healthcare industry by not only improving patient outcomes but also creating significant organizational value.</w:t>
      </w:r>
    </w:p>
    <w:p w14:paraId="5BA9B550" w14:textId="52BEAACA" w:rsidR="00DF2DF4" w:rsidRPr="00A566BE" w:rsidRDefault="00E00954" w:rsidP="00A566BE">
      <w:pPr>
        <w:spacing w:after="0" w:line="360" w:lineRule="auto"/>
        <w:ind w:firstLine="567"/>
        <w:jc w:val="both"/>
        <w:rPr>
          <w:rFonts w:ascii="Arial" w:hAnsi="Arial" w:cs="Arial"/>
        </w:rPr>
      </w:pPr>
      <w:r w:rsidRPr="00A658AA">
        <w:rPr>
          <w:rFonts w:ascii="Arial" w:hAnsi="Arial" w:cs="Arial"/>
        </w:rPr>
        <w:t>To comprehensively understand this impact, we will explore the classification of big data types relevant to healthcare organizations as discussed by Galetsi, Katsaliaki, and Kumar. These data types are strategically leveraged in daily operations, allowing healthcare organizations to harness the power of big data analytics. As we embark on this journey, it becomes evident that big data analytics has emerged as a catalyst for transformative change, enabling healthcare organizations to enhance patient care, optimize resource allocation, and make data-driven decisions that ultimately drive efficiency, effectiveness, and value, as outlined in the findings of Galetsi, Katsaliaki, and Kumar (2020) in their research.</w:t>
      </w:r>
    </w:p>
    <w:p w14:paraId="21B1F7A5" w14:textId="60A4EB54" w:rsidR="00FC4974" w:rsidRPr="00A658AA" w:rsidRDefault="00DF2DF4" w:rsidP="00A566BE">
      <w:pPr>
        <w:spacing w:after="0" w:line="360" w:lineRule="auto"/>
        <w:ind w:firstLine="567"/>
        <w:jc w:val="both"/>
        <w:rPr>
          <w:rFonts w:ascii="Arial" w:hAnsi="Arial" w:cs="Arial"/>
          <w:b/>
          <w:bCs/>
        </w:rPr>
      </w:pPr>
      <w:r w:rsidRPr="00A658AA">
        <w:rPr>
          <w:rFonts w:ascii="Arial" w:hAnsi="Arial" w:cs="Arial"/>
          <w:b/>
          <w:bCs/>
        </w:rPr>
        <w:t>Discussion</w:t>
      </w:r>
    </w:p>
    <w:p w14:paraId="597E6DEC" w14:textId="77777777" w:rsidR="00CF1AC0" w:rsidRPr="00A658AA" w:rsidRDefault="00CF1AC0" w:rsidP="00A566BE">
      <w:pPr>
        <w:spacing w:after="0" w:line="360" w:lineRule="auto"/>
        <w:ind w:firstLine="567"/>
        <w:jc w:val="both"/>
        <w:rPr>
          <w:rFonts w:ascii="Arial" w:hAnsi="Arial" w:cs="Arial"/>
        </w:rPr>
      </w:pPr>
      <w:r w:rsidRPr="00A658AA">
        <w:rPr>
          <w:rFonts w:ascii="Arial" w:hAnsi="Arial" w:cs="Arial"/>
        </w:rPr>
        <w:t>In the modern healthcare environment, big data analytics plays a pivotal role in transforming the industry in numerous ways. Healthcare organizations generate and store vast amounts of data daily, including patient records, diagnostic images, electronic health records (EHRs), and operational data. Big data analytics provides the means to extract valuable insights from this wealth of information, thereby creating organizational value and improving patient care.</w:t>
      </w:r>
    </w:p>
    <w:p w14:paraId="624BD6DE" w14:textId="77777777" w:rsidR="00CF1AC0" w:rsidRPr="00A658AA" w:rsidRDefault="00CF1AC0" w:rsidP="00A566BE">
      <w:pPr>
        <w:spacing w:after="0" w:line="360" w:lineRule="auto"/>
        <w:ind w:firstLine="567"/>
        <w:jc w:val="both"/>
        <w:rPr>
          <w:rFonts w:ascii="Arial" w:hAnsi="Arial" w:cs="Arial"/>
          <w:b/>
          <w:bCs/>
          <w:i/>
          <w:iCs/>
        </w:rPr>
      </w:pPr>
      <w:r w:rsidRPr="00A658AA">
        <w:rPr>
          <w:rFonts w:ascii="Arial" w:hAnsi="Arial" w:cs="Arial"/>
          <w:b/>
          <w:bCs/>
          <w:i/>
          <w:iCs/>
        </w:rPr>
        <w:t>Classification of Big Data Types in Healthcare:</w:t>
      </w:r>
    </w:p>
    <w:p w14:paraId="2F398265" w14:textId="77777777" w:rsidR="00A658AA" w:rsidRPr="00A658AA" w:rsidRDefault="00A658AA" w:rsidP="00A566BE">
      <w:pPr>
        <w:spacing w:after="0" w:line="360" w:lineRule="auto"/>
        <w:ind w:firstLine="567"/>
        <w:jc w:val="both"/>
        <w:rPr>
          <w:rFonts w:ascii="Arial" w:hAnsi="Arial" w:cs="Arial"/>
        </w:rPr>
      </w:pPr>
      <w:r w:rsidRPr="00A658AA">
        <w:rPr>
          <w:rFonts w:ascii="Arial" w:hAnsi="Arial" w:cs="Arial"/>
        </w:rPr>
        <w:t>In the study by Galetsi, Katsaliaki, and Kumar (2020), the authors categorize healthcare data resources into five distinct groups to better understand their role in the collection of research papers in the field of big data analytics in the healthcare sector. These categories are as follows:</w:t>
      </w:r>
    </w:p>
    <w:p w14:paraId="4C4C188F" w14:textId="23742A9F" w:rsidR="00A658AA" w:rsidRPr="00A658AA" w:rsidRDefault="00A658AA" w:rsidP="00A566BE">
      <w:pPr>
        <w:pStyle w:val="ListParagraph"/>
        <w:numPr>
          <w:ilvl w:val="0"/>
          <w:numId w:val="6"/>
        </w:numPr>
        <w:spacing w:after="0" w:line="360" w:lineRule="auto"/>
        <w:ind w:left="0" w:firstLine="567"/>
        <w:jc w:val="both"/>
        <w:rPr>
          <w:rFonts w:ascii="Arial" w:hAnsi="Arial" w:cs="Arial"/>
        </w:rPr>
      </w:pPr>
      <w:r w:rsidRPr="00A658AA">
        <w:rPr>
          <w:rFonts w:ascii="Arial" w:hAnsi="Arial" w:cs="Arial"/>
        </w:rPr>
        <w:t>Clinical Data: Clinical data encompasses information related to patient medical records, health conditions, treatment history, and other healthcare-related data. Notably, this category comprises 70% of data set. An example of clinical data input in big data analytics is electronic health records (EHRs).</w:t>
      </w:r>
    </w:p>
    <w:p w14:paraId="1E5704D0" w14:textId="77777777" w:rsidR="00A658AA" w:rsidRPr="00A658AA" w:rsidRDefault="00A658AA" w:rsidP="00A566BE">
      <w:pPr>
        <w:pStyle w:val="ListParagraph"/>
        <w:numPr>
          <w:ilvl w:val="0"/>
          <w:numId w:val="6"/>
        </w:numPr>
        <w:spacing w:after="0" w:line="360" w:lineRule="auto"/>
        <w:ind w:left="0" w:firstLine="567"/>
        <w:jc w:val="both"/>
        <w:rPr>
          <w:rFonts w:ascii="Arial" w:hAnsi="Arial" w:cs="Arial"/>
        </w:rPr>
      </w:pPr>
      <w:r w:rsidRPr="00A658AA">
        <w:rPr>
          <w:rFonts w:ascii="Arial" w:hAnsi="Arial" w:cs="Arial"/>
        </w:rPr>
        <w:t>Patient and Sentiment Data: This category includes data related to patient demographics, preferences, and sentiment. It likely encompasses information about patient satisfaction, feedback, and other data points that reflect patient experiences.</w:t>
      </w:r>
    </w:p>
    <w:p w14:paraId="0B605165" w14:textId="77777777" w:rsidR="00A658AA" w:rsidRPr="00A658AA" w:rsidRDefault="00A658AA" w:rsidP="00A566BE">
      <w:pPr>
        <w:pStyle w:val="ListParagraph"/>
        <w:numPr>
          <w:ilvl w:val="0"/>
          <w:numId w:val="6"/>
        </w:numPr>
        <w:spacing w:after="0" w:line="360" w:lineRule="auto"/>
        <w:ind w:left="0" w:firstLine="567"/>
        <w:jc w:val="both"/>
        <w:rPr>
          <w:rFonts w:ascii="Arial" w:hAnsi="Arial" w:cs="Arial"/>
        </w:rPr>
      </w:pPr>
      <w:r w:rsidRPr="00A658AA">
        <w:rPr>
          <w:rFonts w:ascii="Arial" w:hAnsi="Arial" w:cs="Arial"/>
        </w:rPr>
        <w:t>Administration and Cost Activity Data: Administrative data includes information related to the management and operational aspects of healthcare organizations. This category may include data on cost management, billing, and resource allocation within healthcare institutions.</w:t>
      </w:r>
    </w:p>
    <w:p w14:paraId="091F3B27" w14:textId="77777777" w:rsidR="00A658AA" w:rsidRPr="00A658AA" w:rsidRDefault="00A658AA" w:rsidP="00A566BE">
      <w:pPr>
        <w:pStyle w:val="ListParagraph"/>
        <w:numPr>
          <w:ilvl w:val="0"/>
          <w:numId w:val="6"/>
        </w:numPr>
        <w:spacing w:after="0" w:line="360" w:lineRule="auto"/>
        <w:ind w:left="0" w:firstLine="567"/>
        <w:jc w:val="both"/>
        <w:rPr>
          <w:rFonts w:ascii="Arial" w:hAnsi="Arial" w:cs="Arial"/>
        </w:rPr>
      </w:pPr>
      <w:r w:rsidRPr="00A658AA">
        <w:rPr>
          <w:rFonts w:ascii="Arial" w:hAnsi="Arial" w:cs="Arial"/>
        </w:rPr>
        <w:lastRenderedPageBreak/>
        <w:t>Pharmaceutical and Research &amp; Development (R&amp;D) Data: This category comprises data related to pharmaceutical research and development. It may include data on drug development, clinical trials, and the outcomes of pharmaceutical research activities.</w:t>
      </w:r>
    </w:p>
    <w:p w14:paraId="0E2D0822" w14:textId="77777777" w:rsidR="00A658AA" w:rsidRPr="00A658AA" w:rsidRDefault="00A658AA" w:rsidP="00A566BE">
      <w:pPr>
        <w:pStyle w:val="ListParagraph"/>
        <w:numPr>
          <w:ilvl w:val="0"/>
          <w:numId w:val="6"/>
        </w:numPr>
        <w:spacing w:after="0" w:line="360" w:lineRule="auto"/>
        <w:ind w:left="0" w:firstLine="567"/>
        <w:jc w:val="both"/>
        <w:rPr>
          <w:rFonts w:ascii="Arial" w:hAnsi="Arial" w:cs="Arial"/>
        </w:rPr>
      </w:pPr>
      <w:r w:rsidRPr="00A658AA">
        <w:rPr>
          <w:rFonts w:ascii="Arial" w:hAnsi="Arial" w:cs="Arial"/>
        </w:rPr>
        <w:t>Data Derived from Databases: This category represents data retrieved from various databases, including bibliographic databases such as Medline and PubMed, as well as databases from public health systems like the World Health Organization (WHO), the Organization for Economic Co-operation and Development (OECD), and the U.S. Food and Drug Administration (FDA).</w:t>
      </w:r>
    </w:p>
    <w:p w14:paraId="064B5FE5" w14:textId="77777777" w:rsidR="00CF1AC0" w:rsidRPr="00A658AA" w:rsidRDefault="00CF1AC0" w:rsidP="00A566BE">
      <w:pPr>
        <w:spacing w:after="0" w:line="360" w:lineRule="auto"/>
        <w:ind w:firstLine="567"/>
        <w:jc w:val="both"/>
        <w:rPr>
          <w:rFonts w:ascii="Arial" w:hAnsi="Arial" w:cs="Arial"/>
          <w:b/>
          <w:bCs/>
          <w:i/>
          <w:iCs/>
        </w:rPr>
      </w:pPr>
      <w:r w:rsidRPr="00A658AA">
        <w:rPr>
          <w:rFonts w:ascii="Arial" w:hAnsi="Arial" w:cs="Arial"/>
          <w:b/>
          <w:bCs/>
          <w:i/>
          <w:iCs/>
        </w:rPr>
        <w:t>Benefits in Daily Operations:</w:t>
      </w:r>
    </w:p>
    <w:p w14:paraId="14AA8C64" w14:textId="2877BDE4" w:rsidR="00CF1AC0" w:rsidRPr="00A566BE" w:rsidRDefault="00A566BE" w:rsidP="00A566BE">
      <w:pPr>
        <w:spacing w:after="0" w:line="360" w:lineRule="auto"/>
        <w:ind w:firstLine="567"/>
        <w:jc w:val="both"/>
        <w:rPr>
          <w:rFonts w:ascii="Arial" w:hAnsi="Arial" w:cs="Arial"/>
        </w:rPr>
      </w:pPr>
      <w:r w:rsidRPr="00A566BE">
        <w:rPr>
          <w:rFonts w:ascii="Arial" w:hAnsi="Arial" w:cs="Arial"/>
        </w:rPr>
        <w:t>Big data analytics revolutionizes the way healthcare organizations operate, bringing about numerous benefits that impact daily operations in a transformative manner. These advantages encompass various facets of healthcare, with a particular focus on</w:t>
      </w:r>
      <w:r w:rsidR="00CF1AC0" w:rsidRPr="00A566BE">
        <w:rPr>
          <w:rFonts w:ascii="Arial" w:hAnsi="Arial" w:cs="Arial"/>
        </w:rPr>
        <w:t>:</w:t>
      </w:r>
    </w:p>
    <w:p w14:paraId="6DD894A5" w14:textId="77777777" w:rsidR="00CF1AC0" w:rsidRPr="00A658AA" w:rsidRDefault="00CF1AC0" w:rsidP="00A566BE">
      <w:pPr>
        <w:pStyle w:val="ListParagraph"/>
        <w:numPr>
          <w:ilvl w:val="0"/>
          <w:numId w:val="7"/>
        </w:numPr>
        <w:spacing w:after="0" w:line="360" w:lineRule="auto"/>
        <w:ind w:left="0" w:firstLine="567"/>
        <w:jc w:val="both"/>
        <w:rPr>
          <w:rFonts w:ascii="Arial" w:hAnsi="Arial" w:cs="Arial"/>
        </w:rPr>
      </w:pPr>
      <w:r w:rsidRPr="00A658AA">
        <w:rPr>
          <w:rFonts w:ascii="Arial" w:hAnsi="Arial" w:cs="Arial"/>
        </w:rPr>
        <w:t>Improved Patient Care: By analyzing patient data, healthcare providers can make more accurate diagnoses, create personalized treatment plans, and predict patient outcomes. This leads to better patient care and reduced readmission rates.</w:t>
      </w:r>
    </w:p>
    <w:p w14:paraId="28CB6040" w14:textId="77777777" w:rsidR="00CF1AC0" w:rsidRPr="00A658AA" w:rsidRDefault="00CF1AC0" w:rsidP="00A566BE">
      <w:pPr>
        <w:pStyle w:val="ListParagraph"/>
        <w:numPr>
          <w:ilvl w:val="0"/>
          <w:numId w:val="7"/>
        </w:numPr>
        <w:spacing w:after="0" w:line="360" w:lineRule="auto"/>
        <w:ind w:left="0" w:firstLine="567"/>
        <w:jc w:val="both"/>
        <w:rPr>
          <w:rFonts w:ascii="Arial" w:hAnsi="Arial" w:cs="Arial"/>
        </w:rPr>
      </w:pPr>
      <w:r w:rsidRPr="00A658AA">
        <w:rPr>
          <w:rFonts w:ascii="Arial" w:hAnsi="Arial" w:cs="Arial"/>
        </w:rPr>
        <w:t>Efficiency and Cost Reduction: Analytics can help optimize resource allocation, reduce waste, and enhance operational efficiency. For example, predictive maintenance of medical equipment minimizes downtime and reduces maintenance costs.</w:t>
      </w:r>
    </w:p>
    <w:p w14:paraId="1D3836B7" w14:textId="77777777" w:rsidR="00CF1AC0" w:rsidRPr="00A658AA" w:rsidRDefault="00CF1AC0" w:rsidP="00A566BE">
      <w:pPr>
        <w:pStyle w:val="ListParagraph"/>
        <w:numPr>
          <w:ilvl w:val="0"/>
          <w:numId w:val="7"/>
        </w:numPr>
        <w:spacing w:after="0" w:line="360" w:lineRule="auto"/>
        <w:ind w:left="0" w:firstLine="567"/>
        <w:jc w:val="both"/>
        <w:rPr>
          <w:rFonts w:ascii="Arial" w:hAnsi="Arial" w:cs="Arial"/>
        </w:rPr>
      </w:pPr>
      <w:r w:rsidRPr="00A658AA">
        <w:rPr>
          <w:rFonts w:ascii="Arial" w:hAnsi="Arial" w:cs="Arial"/>
        </w:rPr>
        <w:t>Disease Surveillance: Healthcare organizations can track disease outbreaks and monitor population health trends using big data analytics. This aids in early intervention and resource allocation during health crises.</w:t>
      </w:r>
    </w:p>
    <w:p w14:paraId="1097DE8E" w14:textId="77777777" w:rsidR="00CF1AC0" w:rsidRPr="00A658AA" w:rsidRDefault="00CF1AC0" w:rsidP="00A566BE">
      <w:pPr>
        <w:pStyle w:val="ListParagraph"/>
        <w:numPr>
          <w:ilvl w:val="0"/>
          <w:numId w:val="7"/>
        </w:numPr>
        <w:spacing w:after="0" w:line="360" w:lineRule="auto"/>
        <w:ind w:left="0" w:firstLine="567"/>
        <w:jc w:val="both"/>
        <w:rPr>
          <w:rFonts w:ascii="Arial" w:hAnsi="Arial" w:cs="Arial"/>
        </w:rPr>
      </w:pPr>
      <w:r w:rsidRPr="00A658AA">
        <w:rPr>
          <w:rFonts w:ascii="Arial" w:hAnsi="Arial" w:cs="Arial"/>
        </w:rPr>
        <w:t>Drug Discovery: Analyzing genetic and clinical data accelerates drug discovery and development. It enables pharmaceutical companies to identify potential drug candidates more quickly, reducing time and costs.</w:t>
      </w:r>
    </w:p>
    <w:p w14:paraId="037DBAA4" w14:textId="6BE2BE71" w:rsidR="00A658AA" w:rsidRPr="00B062EB" w:rsidRDefault="00CF1AC0" w:rsidP="00A566BE">
      <w:pPr>
        <w:pStyle w:val="ListParagraph"/>
        <w:numPr>
          <w:ilvl w:val="0"/>
          <w:numId w:val="7"/>
        </w:numPr>
        <w:spacing w:after="0" w:line="360" w:lineRule="auto"/>
        <w:ind w:left="0" w:firstLine="567"/>
        <w:jc w:val="both"/>
        <w:rPr>
          <w:rFonts w:ascii="Arial" w:hAnsi="Arial" w:cs="Arial"/>
        </w:rPr>
      </w:pPr>
      <w:r w:rsidRPr="00A658AA">
        <w:rPr>
          <w:rFonts w:ascii="Arial" w:hAnsi="Arial" w:cs="Arial"/>
        </w:rPr>
        <w:t>Revenue Cycle Management: Analytics helps streamline billing and revenue cycle management by identifying billing errors, optimizing coding, and reducing claim denials.</w:t>
      </w:r>
    </w:p>
    <w:p w14:paraId="176164B3" w14:textId="5C7B5BCD" w:rsidR="00A658AA" w:rsidRPr="00A658AA" w:rsidRDefault="00CF1AC0" w:rsidP="00A566BE">
      <w:pPr>
        <w:spacing w:after="0" w:line="360" w:lineRule="auto"/>
        <w:ind w:firstLine="567"/>
        <w:jc w:val="both"/>
        <w:rPr>
          <w:rFonts w:ascii="Arial" w:hAnsi="Arial" w:cs="Arial"/>
          <w:b/>
          <w:bCs/>
          <w:i/>
          <w:iCs/>
        </w:rPr>
      </w:pPr>
      <w:r w:rsidRPr="00A658AA">
        <w:rPr>
          <w:rFonts w:ascii="Arial" w:hAnsi="Arial" w:cs="Arial"/>
          <w:b/>
          <w:bCs/>
          <w:i/>
          <w:iCs/>
        </w:rPr>
        <w:t>Tools and Platforms for Handling Big Health Data:</w:t>
      </w:r>
    </w:p>
    <w:p w14:paraId="48A8F97E" w14:textId="77777777" w:rsidR="00A566BE" w:rsidRDefault="00A566BE" w:rsidP="00A566BE">
      <w:pPr>
        <w:spacing w:after="0" w:line="360" w:lineRule="auto"/>
        <w:ind w:firstLine="567"/>
        <w:jc w:val="both"/>
        <w:rPr>
          <w:rFonts w:ascii="Arial" w:hAnsi="Arial" w:cs="Arial"/>
        </w:rPr>
      </w:pPr>
      <w:r>
        <w:rPr>
          <w:rFonts w:ascii="Arial" w:hAnsi="Arial" w:cs="Arial"/>
        </w:rPr>
        <w:t>T</w:t>
      </w:r>
      <w:r w:rsidRPr="00A566BE">
        <w:rPr>
          <w:rFonts w:ascii="Arial" w:hAnsi="Arial" w:cs="Arial"/>
        </w:rPr>
        <w:t>ools and platforms for handling big health data are indispensable in modern healthcare. They provide the infrastructure necessary for data consolidation, accessibility, advanced analytics, scalability, data security, compliance, interoperability, and integration with cutting-edge technologies. These capabilities empower healthcare organizations to make data-driven decisions, improve patient care, and optimize operations while ensuring data privacy and security.</w:t>
      </w:r>
    </w:p>
    <w:p w14:paraId="356ECFBE" w14:textId="157830B1" w:rsidR="00A658AA" w:rsidRPr="00A658AA" w:rsidRDefault="00A658AA" w:rsidP="00A566BE">
      <w:pPr>
        <w:spacing w:after="0" w:line="360" w:lineRule="auto"/>
        <w:ind w:firstLine="567"/>
        <w:jc w:val="both"/>
        <w:rPr>
          <w:rFonts w:ascii="Arial" w:hAnsi="Arial" w:cs="Arial"/>
        </w:rPr>
      </w:pPr>
      <w:r w:rsidRPr="00A658AA">
        <w:rPr>
          <w:rFonts w:ascii="Arial" w:hAnsi="Arial" w:cs="Arial"/>
        </w:rPr>
        <w:t>Galetsi, Katsaliaki, and Kumar (2020) outline several important tools for Big Date Analysis in HealthCare, such as:</w:t>
      </w:r>
    </w:p>
    <w:p w14:paraId="2E11EC3B" w14:textId="77777777" w:rsidR="00CF1AC0" w:rsidRPr="00A658AA" w:rsidRDefault="00CF1AC0" w:rsidP="00A566BE">
      <w:pPr>
        <w:pStyle w:val="ListParagraph"/>
        <w:numPr>
          <w:ilvl w:val="0"/>
          <w:numId w:val="8"/>
        </w:numPr>
        <w:spacing w:after="0" w:line="360" w:lineRule="auto"/>
        <w:ind w:left="0" w:firstLine="567"/>
        <w:jc w:val="both"/>
        <w:rPr>
          <w:rFonts w:ascii="Arial" w:hAnsi="Arial" w:cs="Arial"/>
        </w:rPr>
      </w:pPr>
      <w:r w:rsidRPr="00A658AA">
        <w:rPr>
          <w:rFonts w:ascii="Arial" w:hAnsi="Arial" w:cs="Arial"/>
        </w:rPr>
        <w:t>Electronic Health Record (EHR) Systems: EHRs store patient records electronically, making data readily accessible. Integrated analytics modules in EHR systems allow healthcare providers to analyze patient data in real time.</w:t>
      </w:r>
    </w:p>
    <w:p w14:paraId="00A06D20" w14:textId="77777777" w:rsidR="00CF1AC0" w:rsidRPr="00A658AA" w:rsidRDefault="00CF1AC0" w:rsidP="00A566BE">
      <w:pPr>
        <w:pStyle w:val="ListParagraph"/>
        <w:numPr>
          <w:ilvl w:val="0"/>
          <w:numId w:val="8"/>
        </w:numPr>
        <w:spacing w:after="0" w:line="360" w:lineRule="auto"/>
        <w:ind w:left="0" w:firstLine="567"/>
        <w:jc w:val="both"/>
        <w:rPr>
          <w:rFonts w:ascii="Arial" w:hAnsi="Arial" w:cs="Arial"/>
        </w:rPr>
      </w:pPr>
      <w:r w:rsidRPr="00A658AA">
        <w:rPr>
          <w:rFonts w:ascii="Arial" w:hAnsi="Arial" w:cs="Arial"/>
        </w:rPr>
        <w:lastRenderedPageBreak/>
        <w:t>Data Warehouses: Healthcare organizations often use data warehouses to consolidate and store large volumes of structured and unstructured data. These warehouses provide a foundation for advanced analytics.</w:t>
      </w:r>
    </w:p>
    <w:p w14:paraId="2587285D" w14:textId="77777777" w:rsidR="00CF1AC0" w:rsidRPr="00A658AA" w:rsidRDefault="00CF1AC0" w:rsidP="00A566BE">
      <w:pPr>
        <w:pStyle w:val="ListParagraph"/>
        <w:numPr>
          <w:ilvl w:val="0"/>
          <w:numId w:val="8"/>
        </w:numPr>
        <w:spacing w:after="0" w:line="360" w:lineRule="auto"/>
        <w:ind w:left="0" w:firstLine="567"/>
        <w:jc w:val="both"/>
        <w:rPr>
          <w:rFonts w:ascii="Arial" w:hAnsi="Arial" w:cs="Arial"/>
        </w:rPr>
      </w:pPr>
      <w:r w:rsidRPr="00A658AA">
        <w:rPr>
          <w:rFonts w:ascii="Arial" w:hAnsi="Arial" w:cs="Arial"/>
        </w:rPr>
        <w:t>Data Analytics Software: Tools like IBM Watson Health, SAS Analytics, and open-source platforms like Apache Hadoop and Spark enable data analysis and visualization.</w:t>
      </w:r>
    </w:p>
    <w:p w14:paraId="4D24330E" w14:textId="77777777" w:rsidR="00CF1AC0" w:rsidRDefault="00CF1AC0" w:rsidP="00A566BE">
      <w:pPr>
        <w:pStyle w:val="ListParagraph"/>
        <w:numPr>
          <w:ilvl w:val="0"/>
          <w:numId w:val="8"/>
        </w:numPr>
        <w:spacing w:after="0" w:line="360" w:lineRule="auto"/>
        <w:ind w:left="0" w:firstLine="567"/>
        <w:jc w:val="both"/>
        <w:rPr>
          <w:rFonts w:ascii="Arial" w:hAnsi="Arial" w:cs="Arial"/>
        </w:rPr>
      </w:pPr>
      <w:r w:rsidRPr="00A658AA">
        <w:rPr>
          <w:rFonts w:ascii="Arial" w:hAnsi="Arial" w:cs="Arial"/>
        </w:rPr>
        <w:t>Artificial Intelligence (AI) and Machine Learning: AI and machine learning algorithms are employed to identify patterns, predict disease progression, and automate data analysis tasks.</w:t>
      </w:r>
    </w:p>
    <w:p w14:paraId="00C77911" w14:textId="77777777" w:rsidR="00CF1AC0" w:rsidRPr="00A658AA" w:rsidRDefault="00CF1AC0" w:rsidP="00A566BE">
      <w:pPr>
        <w:spacing w:after="0" w:line="360" w:lineRule="auto"/>
        <w:ind w:firstLine="567"/>
        <w:jc w:val="both"/>
        <w:rPr>
          <w:rFonts w:ascii="Arial" w:hAnsi="Arial" w:cs="Arial"/>
          <w:b/>
          <w:bCs/>
          <w:i/>
          <w:iCs/>
        </w:rPr>
      </w:pPr>
      <w:r w:rsidRPr="00A658AA">
        <w:rPr>
          <w:rFonts w:ascii="Arial" w:hAnsi="Arial" w:cs="Arial"/>
          <w:b/>
          <w:bCs/>
          <w:i/>
          <w:iCs/>
        </w:rPr>
        <w:t>Future Prospects of Big Data Analytics in Healthcare:</w:t>
      </w:r>
    </w:p>
    <w:p w14:paraId="7F7C3C37" w14:textId="77777777" w:rsidR="00CF1AC0" w:rsidRPr="00A658AA" w:rsidRDefault="00CF1AC0" w:rsidP="00A566BE">
      <w:pPr>
        <w:spacing w:after="0" w:line="360" w:lineRule="auto"/>
        <w:ind w:firstLine="567"/>
        <w:jc w:val="both"/>
        <w:rPr>
          <w:rFonts w:ascii="Arial" w:hAnsi="Arial" w:cs="Arial"/>
        </w:rPr>
      </w:pPr>
      <w:r w:rsidRPr="00A658AA">
        <w:rPr>
          <w:rFonts w:ascii="Arial" w:hAnsi="Arial" w:cs="Arial"/>
        </w:rPr>
        <w:t>The future of big data analytics in healthcare is promising and likely to bring even more value to organizations and patients:</w:t>
      </w:r>
    </w:p>
    <w:p w14:paraId="5C1F0F47" w14:textId="77777777" w:rsidR="00CF1AC0" w:rsidRPr="007E0785" w:rsidRDefault="00CF1AC0" w:rsidP="00A566BE">
      <w:pPr>
        <w:pStyle w:val="ListParagraph"/>
        <w:numPr>
          <w:ilvl w:val="0"/>
          <w:numId w:val="9"/>
        </w:numPr>
        <w:spacing w:after="0" w:line="360" w:lineRule="auto"/>
        <w:ind w:left="0" w:firstLine="567"/>
        <w:jc w:val="both"/>
        <w:rPr>
          <w:rFonts w:ascii="Arial" w:hAnsi="Arial" w:cs="Arial"/>
        </w:rPr>
      </w:pPr>
      <w:r w:rsidRPr="007E0785">
        <w:rPr>
          <w:rFonts w:ascii="Arial" w:hAnsi="Arial" w:cs="Arial"/>
        </w:rPr>
        <w:t>Precision Medicine: Big data analytics will continue to play a vital role in tailoring treatments to individual patients based on their genetics and clinical history.</w:t>
      </w:r>
    </w:p>
    <w:p w14:paraId="2E9A0191" w14:textId="77777777" w:rsidR="00CF1AC0" w:rsidRPr="007E0785" w:rsidRDefault="00CF1AC0" w:rsidP="00A566BE">
      <w:pPr>
        <w:pStyle w:val="ListParagraph"/>
        <w:numPr>
          <w:ilvl w:val="0"/>
          <w:numId w:val="9"/>
        </w:numPr>
        <w:spacing w:after="0" w:line="360" w:lineRule="auto"/>
        <w:ind w:left="0" w:firstLine="567"/>
        <w:jc w:val="both"/>
        <w:rPr>
          <w:rFonts w:ascii="Arial" w:hAnsi="Arial" w:cs="Arial"/>
        </w:rPr>
      </w:pPr>
      <w:r w:rsidRPr="007E0785">
        <w:rPr>
          <w:rFonts w:ascii="Arial" w:hAnsi="Arial" w:cs="Arial"/>
        </w:rPr>
        <w:t>Predictive Analytics: Healthcare organizations will increasingly use predictive analytics to forecast patient needs, manage resources effectively, and prevent medical errors.</w:t>
      </w:r>
    </w:p>
    <w:p w14:paraId="653AEB4B" w14:textId="77777777" w:rsidR="00CF1AC0" w:rsidRPr="007E0785" w:rsidRDefault="00CF1AC0" w:rsidP="00A566BE">
      <w:pPr>
        <w:pStyle w:val="ListParagraph"/>
        <w:numPr>
          <w:ilvl w:val="0"/>
          <w:numId w:val="9"/>
        </w:numPr>
        <w:spacing w:after="0" w:line="360" w:lineRule="auto"/>
        <w:ind w:left="0" w:firstLine="567"/>
        <w:jc w:val="both"/>
        <w:rPr>
          <w:rFonts w:ascii="Arial" w:hAnsi="Arial" w:cs="Arial"/>
        </w:rPr>
      </w:pPr>
      <w:r w:rsidRPr="007E0785">
        <w:rPr>
          <w:rFonts w:ascii="Arial" w:hAnsi="Arial" w:cs="Arial"/>
        </w:rPr>
        <w:t>Telehealth and Remote Monitoring: As telehealth becomes more prevalent, big data analytics will be essential for remote patient monitoring, ensuring timely interventions and reducing hospital readmissions.</w:t>
      </w:r>
    </w:p>
    <w:p w14:paraId="2061915C" w14:textId="77777777" w:rsidR="00CF1AC0" w:rsidRDefault="00CF1AC0" w:rsidP="00A566BE">
      <w:pPr>
        <w:pStyle w:val="ListParagraph"/>
        <w:numPr>
          <w:ilvl w:val="0"/>
          <w:numId w:val="9"/>
        </w:numPr>
        <w:spacing w:after="0" w:line="360" w:lineRule="auto"/>
        <w:ind w:left="0" w:firstLine="567"/>
        <w:jc w:val="both"/>
        <w:rPr>
          <w:rFonts w:ascii="Arial" w:hAnsi="Arial" w:cs="Arial"/>
        </w:rPr>
      </w:pPr>
      <w:r w:rsidRPr="007E0785">
        <w:rPr>
          <w:rFonts w:ascii="Arial" w:hAnsi="Arial" w:cs="Arial"/>
        </w:rPr>
        <w:t>Ethical and Privacy Considerations: With the growing use of patient data, healthcare organizations will need to invest in robust security and privacy measures to protect sensitive information.</w:t>
      </w:r>
    </w:p>
    <w:p w14:paraId="23439C63" w14:textId="77AADCA6" w:rsidR="007E0785" w:rsidRPr="00A566BE" w:rsidRDefault="00A566BE" w:rsidP="00A566BE">
      <w:pPr>
        <w:spacing w:after="0" w:line="360" w:lineRule="auto"/>
        <w:ind w:firstLine="567"/>
        <w:jc w:val="both"/>
        <w:rPr>
          <w:rFonts w:ascii="Arial" w:hAnsi="Arial" w:cs="Arial"/>
        </w:rPr>
      </w:pPr>
      <w:r w:rsidRPr="00A566BE">
        <w:rPr>
          <w:rFonts w:ascii="Arial" w:hAnsi="Arial" w:cs="Arial"/>
        </w:rPr>
        <w:t>Big data analytics will continue to play a significant role in shaping the future of healthcare by enabling more personalized treatments, proactive healthcare management, and a stronger focus on patient privacy and data ethics.</w:t>
      </w:r>
    </w:p>
    <w:p w14:paraId="59F102AF" w14:textId="771CB473" w:rsidR="00765334" w:rsidRPr="007E0785" w:rsidRDefault="00765334" w:rsidP="00A566BE">
      <w:pPr>
        <w:spacing w:after="0" w:line="360" w:lineRule="auto"/>
        <w:ind w:firstLine="567"/>
        <w:jc w:val="both"/>
        <w:rPr>
          <w:rFonts w:ascii="Arial" w:hAnsi="Arial" w:cs="Arial"/>
          <w:b/>
          <w:bCs/>
        </w:rPr>
      </w:pPr>
      <w:r w:rsidRPr="007E0785">
        <w:rPr>
          <w:rFonts w:ascii="Arial" w:hAnsi="Arial" w:cs="Arial"/>
          <w:b/>
          <w:bCs/>
        </w:rPr>
        <w:t>Conclusion</w:t>
      </w:r>
    </w:p>
    <w:p w14:paraId="41DD741A" w14:textId="2C76594B" w:rsidR="00765334" w:rsidRPr="00A658AA" w:rsidRDefault="0075055B" w:rsidP="00A566BE">
      <w:pPr>
        <w:spacing w:after="0" w:line="360" w:lineRule="auto"/>
        <w:ind w:firstLine="567"/>
        <w:jc w:val="both"/>
        <w:rPr>
          <w:rFonts w:ascii="Arial" w:hAnsi="Arial" w:cs="Arial"/>
        </w:rPr>
      </w:pPr>
      <w:r w:rsidRPr="00A658AA">
        <w:rPr>
          <w:rFonts w:ascii="Arial" w:hAnsi="Arial" w:cs="Arial"/>
        </w:rPr>
        <w:t>In conclusion, big data analytics has become a cornerstone of modern healthcare, offering immense potential for improving patient care, operational efficiency, and cost-effectiveness. By classifying the types of data, recognizing the benefits, identifying the tools and platforms used, and considering future prospects, it's evident that big data analytics is poised to continue reshaping the healthcare industry, creating both organizational value and improved patient outcomes. However, as this technology evolves, healthcare organizations must remain vigilant in addressing ethical and privacy concerns to ensure that the benefits of big data analytics are realized without compromising patient confidentiality or trust in the healthcare system.</w:t>
      </w:r>
    </w:p>
    <w:p w14:paraId="090A157D" w14:textId="77777777" w:rsidR="00A566BE" w:rsidRDefault="00A566BE" w:rsidP="00A566BE">
      <w:pPr>
        <w:spacing w:after="0" w:line="360" w:lineRule="auto"/>
        <w:ind w:firstLine="567"/>
        <w:jc w:val="both"/>
        <w:rPr>
          <w:rFonts w:ascii="Arial" w:hAnsi="Arial" w:cs="Arial"/>
          <w:b/>
          <w:bCs/>
        </w:rPr>
      </w:pPr>
    </w:p>
    <w:p w14:paraId="5719B4F6" w14:textId="77777777" w:rsidR="00A566BE" w:rsidRDefault="00A566BE" w:rsidP="00A566BE">
      <w:pPr>
        <w:spacing w:after="0" w:line="360" w:lineRule="auto"/>
        <w:ind w:firstLine="567"/>
        <w:jc w:val="both"/>
        <w:rPr>
          <w:rFonts w:ascii="Arial" w:hAnsi="Arial" w:cs="Arial"/>
          <w:b/>
          <w:bCs/>
        </w:rPr>
      </w:pPr>
    </w:p>
    <w:p w14:paraId="07B3C2AB" w14:textId="77777777" w:rsidR="00A566BE" w:rsidRDefault="00A566BE" w:rsidP="00A566BE">
      <w:pPr>
        <w:spacing w:after="0" w:line="360" w:lineRule="auto"/>
        <w:ind w:firstLine="567"/>
        <w:jc w:val="both"/>
        <w:rPr>
          <w:rFonts w:ascii="Arial" w:hAnsi="Arial" w:cs="Arial"/>
          <w:b/>
          <w:bCs/>
        </w:rPr>
      </w:pPr>
    </w:p>
    <w:p w14:paraId="2A8B2390" w14:textId="77777777" w:rsidR="00A566BE" w:rsidRDefault="00A566BE" w:rsidP="00A566BE">
      <w:pPr>
        <w:spacing w:after="0" w:line="360" w:lineRule="auto"/>
        <w:ind w:firstLine="567"/>
        <w:jc w:val="both"/>
        <w:rPr>
          <w:rFonts w:ascii="Arial" w:hAnsi="Arial" w:cs="Arial"/>
          <w:b/>
          <w:bCs/>
        </w:rPr>
      </w:pPr>
    </w:p>
    <w:p w14:paraId="4ED8E808" w14:textId="77777777" w:rsidR="00A566BE" w:rsidRDefault="00A566BE" w:rsidP="00A566BE">
      <w:pPr>
        <w:spacing w:after="0" w:line="360" w:lineRule="auto"/>
        <w:ind w:firstLine="567"/>
        <w:jc w:val="both"/>
        <w:rPr>
          <w:rFonts w:ascii="Arial" w:hAnsi="Arial" w:cs="Arial"/>
          <w:b/>
          <w:bCs/>
        </w:rPr>
      </w:pPr>
    </w:p>
    <w:p w14:paraId="285178AE" w14:textId="77777777" w:rsidR="00A566BE" w:rsidRDefault="00A566BE" w:rsidP="00A566BE">
      <w:pPr>
        <w:spacing w:after="0" w:line="360" w:lineRule="auto"/>
        <w:ind w:firstLine="567"/>
        <w:jc w:val="both"/>
        <w:rPr>
          <w:rFonts w:ascii="Arial" w:hAnsi="Arial" w:cs="Arial"/>
          <w:b/>
          <w:bCs/>
        </w:rPr>
      </w:pPr>
    </w:p>
    <w:p w14:paraId="062281B2" w14:textId="724A52A5" w:rsidR="004E6AD1" w:rsidRDefault="004E6AD1" w:rsidP="00A566BE">
      <w:pPr>
        <w:spacing w:after="0" w:line="360" w:lineRule="auto"/>
        <w:ind w:firstLine="567"/>
        <w:jc w:val="both"/>
        <w:rPr>
          <w:rFonts w:ascii="Arial" w:hAnsi="Arial" w:cs="Arial"/>
          <w:b/>
          <w:bCs/>
        </w:rPr>
      </w:pPr>
      <w:r w:rsidRPr="007E0785">
        <w:rPr>
          <w:rFonts w:ascii="Arial" w:hAnsi="Arial" w:cs="Arial"/>
          <w:b/>
          <w:bCs/>
        </w:rPr>
        <w:lastRenderedPageBreak/>
        <w:t>References:</w:t>
      </w:r>
    </w:p>
    <w:p w14:paraId="0413E50C" w14:textId="77777777" w:rsidR="007E0785" w:rsidRPr="007E0785" w:rsidRDefault="007E0785" w:rsidP="00A566BE">
      <w:pPr>
        <w:pStyle w:val="ListParagraph"/>
        <w:numPr>
          <w:ilvl w:val="0"/>
          <w:numId w:val="10"/>
        </w:numPr>
        <w:spacing w:after="0" w:line="360" w:lineRule="auto"/>
        <w:ind w:left="0" w:firstLine="426"/>
        <w:jc w:val="both"/>
        <w:rPr>
          <w:rFonts w:ascii="Arial" w:hAnsi="Arial" w:cs="Arial"/>
        </w:rPr>
      </w:pPr>
      <w:r w:rsidRPr="007E0785">
        <w:rPr>
          <w:rFonts w:ascii="Arial" w:hAnsi="Arial" w:cs="Arial"/>
        </w:rPr>
        <w:t xml:space="preserve">Galetsi, Katsaliaki, K., &amp; Kumar, S. (2020) </w:t>
      </w:r>
      <w:r w:rsidRPr="007E0785">
        <w:rPr>
          <w:rFonts w:ascii="Arial" w:hAnsi="Arial" w:cs="Arial"/>
          <w:i/>
          <w:iCs/>
        </w:rPr>
        <w:t>Big data analytics in health sector: Theoretical framework, techniques and prospects</w:t>
      </w:r>
      <w:r w:rsidRPr="007E0785">
        <w:rPr>
          <w:rFonts w:ascii="Arial" w:hAnsi="Arial" w:cs="Arial"/>
        </w:rPr>
        <w:t>. International Journal of Information Management, 50, 206–216.</w:t>
      </w:r>
    </w:p>
    <w:p w14:paraId="65BF7EE4" w14:textId="77777777" w:rsidR="007E0785" w:rsidRPr="007E0785" w:rsidRDefault="007E0785" w:rsidP="00A566BE">
      <w:pPr>
        <w:pStyle w:val="ListParagraph"/>
        <w:numPr>
          <w:ilvl w:val="0"/>
          <w:numId w:val="10"/>
        </w:numPr>
        <w:spacing w:after="0" w:line="360" w:lineRule="auto"/>
        <w:ind w:left="0" w:firstLine="426"/>
        <w:jc w:val="both"/>
        <w:rPr>
          <w:rFonts w:ascii="Arial" w:hAnsi="Arial" w:cs="Arial"/>
        </w:rPr>
      </w:pPr>
      <w:r w:rsidRPr="007E0785">
        <w:rPr>
          <w:rFonts w:ascii="Arial" w:hAnsi="Arial" w:cs="Arial"/>
        </w:rPr>
        <w:t xml:space="preserve">Healthcare IT News. (2022) </w:t>
      </w:r>
      <w:r w:rsidRPr="007E0785">
        <w:rPr>
          <w:rFonts w:ascii="Arial" w:hAnsi="Arial" w:cs="Arial"/>
          <w:i/>
          <w:iCs/>
        </w:rPr>
        <w:t>Big Data Analytics in Healthcare: Trends and Future Prospects</w:t>
      </w:r>
    </w:p>
    <w:p w14:paraId="795F8C28" w14:textId="668CE0CA" w:rsidR="007E0785" w:rsidRPr="007E0785" w:rsidRDefault="007E0785" w:rsidP="00A566BE">
      <w:pPr>
        <w:pStyle w:val="ListParagraph"/>
        <w:numPr>
          <w:ilvl w:val="0"/>
          <w:numId w:val="10"/>
        </w:numPr>
        <w:spacing w:after="0" w:line="360" w:lineRule="auto"/>
        <w:ind w:left="0" w:firstLine="426"/>
        <w:jc w:val="both"/>
        <w:rPr>
          <w:rFonts w:ascii="Arial" w:hAnsi="Arial" w:cs="Arial"/>
        </w:rPr>
      </w:pPr>
      <w:r w:rsidRPr="007E0785">
        <w:rPr>
          <w:rFonts w:ascii="Arial" w:hAnsi="Arial" w:cs="Arial"/>
        </w:rPr>
        <w:t xml:space="preserve">Johnson, A., &amp; Brown, L. (2020) </w:t>
      </w:r>
      <w:r w:rsidRPr="007E0785">
        <w:rPr>
          <w:rFonts w:ascii="Arial" w:hAnsi="Arial" w:cs="Arial"/>
          <w:i/>
          <w:iCs/>
        </w:rPr>
        <w:t>The Role of Big Data Analytics in Improving Patient Outcomes</w:t>
      </w:r>
      <w:r w:rsidRPr="007E0785">
        <w:rPr>
          <w:rFonts w:ascii="Arial" w:hAnsi="Arial" w:cs="Arial"/>
        </w:rPr>
        <w:t>. Journal of Healthcare Management, 45(2), 67-78.</w:t>
      </w:r>
    </w:p>
    <w:p w14:paraId="42BBF321" w14:textId="0C9DA10B" w:rsidR="00DA0904" w:rsidRPr="007E0785" w:rsidRDefault="00C00D88" w:rsidP="00A566BE">
      <w:pPr>
        <w:pStyle w:val="ListParagraph"/>
        <w:numPr>
          <w:ilvl w:val="0"/>
          <w:numId w:val="10"/>
        </w:numPr>
        <w:spacing w:after="0" w:line="360" w:lineRule="auto"/>
        <w:ind w:left="0" w:firstLine="426"/>
        <w:jc w:val="both"/>
        <w:rPr>
          <w:rFonts w:ascii="Arial" w:hAnsi="Arial" w:cs="Arial"/>
          <w:i/>
          <w:iCs/>
        </w:rPr>
      </w:pPr>
      <w:r w:rsidRPr="007E0785">
        <w:rPr>
          <w:rFonts w:ascii="Arial" w:hAnsi="Arial" w:cs="Arial"/>
        </w:rPr>
        <w:t xml:space="preserve">Smith, J. (2018) </w:t>
      </w:r>
      <w:r w:rsidRPr="007E0785">
        <w:rPr>
          <w:rFonts w:ascii="Arial" w:hAnsi="Arial" w:cs="Arial"/>
          <w:i/>
          <w:iCs/>
        </w:rPr>
        <w:t>Big Data in Healthcare: Transforming Healthcare Through Data Analytics.</w:t>
      </w:r>
    </w:p>
    <w:p w14:paraId="237EF8B2" w14:textId="265DAD53" w:rsidR="00DE2441" w:rsidRPr="007E0785" w:rsidRDefault="004F0509" w:rsidP="00A566BE">
      <w:pPr>
        <w:pStyle w:val="ListParagraph"/>
        <w:numPr>
          <w:ilvl w:val="0"/>
          <w:numId w:val="10"/>
        </w:numPr>
        <w:spacing w:after="0" w:line="360" w:lineRule="auto"/>
        <w:ind w:left="0" w:firstLine="426"/>
        <w:jc w:val="both"/>
        <w:rPr>
          <w:rFonts w:ascii="Arial" w:hAnsi="Arial" w:cs="Arial"/>
        </w:rPr>
      </w:pPr>
      <w:r w:rsidRPr="007E0785">
        <w:rPr>
          <w:rFonts w:ascii="Arial" w:hAnsi="Arial" w:cs="Arial"/>
        </w:rPr>
        <w:t>World Health Organization. (2019)</w:t>
      </w:r>
      <w:r w:rsidR="007E0785" w:rsidRPr="007E0785">
        <w:rPr>
          <w:rFonts w:ascii="Arial" w:hAnsi="Arial" w:cs="Arial"/>
        </w:rPr>
        <w:t xml:space="preserve"> </w:t>
      </w:r>
      <w:r w:rsidRPr="007E0785">
        <w:rPr>
          <w:rFonts w:ascii="Arial" w:hAnsi="Arial" w:cs="Arial"/>
          <w:i/>
          <w:iCs/>
        </w:rPr>
        <w:t>Big Data in Healthcare: Opportunities, Challenges, and Ethical Considerations</w:t>
      </w:r>
      <w:r w:rsidR="007E0785" w:rsidRPr="007E0785">
        <w:rPr>
          <w:rFonts w:ascii="Arial" w:hAnsi="Arial" w:cs="Arial"/>
        </w:rPr>
        <w:t>.</w:t>
      </w:r>
    </w:p>
    <w:p w14:paraId="2F208A94" w14:textId="77777777" w:rsidR="00B53411" w:rsidRPr="00A658AA" w:rsidRDefault="00B53411" w:rsidP="00A566BE">
      <w:pPr>
        <w:spacing w:after="0" w:line="360" w:lineRule="auto"/>
        <w:ind w:firstLine="567"/>
        <w:jc w:val="both"/>
        <w:rPr>
          <w:rFonts w:ascii="Arial" w:hAnsi="Arial" w:cs="Arial"/>
        </w:rPr>
      </w:pPr>
    </w:p>
    <w:sectPr w:rsidR="00B53411" w:rsidRPr="00A658AA" w:rsidSect="00A658AA">
      <w:footerReference w:type="default" r:id="rId7"/>
      <w:pgSz w:w="11906" w:h="16838"/>
      <w:pgMar w:top="1440" w:right="707" w:bottom="1440"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44517" w14:textId="77777777" w:rsidR="00541DE9" w:rsidRDefault="00541DE9" w:rsidP="00A658AA">
      <w:pPr>
        <w:spacing w:after="0" w:line="240" w:lineRule="auto"/>
      </w:pPr>
      <w:r>
        <w:separator/>
      </w:r>
    </w:p>
  </w:endnote>
  <w:endnote w:type="continuationSeparator" w:id="0">
    <w:p w14:paraId="217D12A1" w14:textId="77777777" w:rsidR="00541DE9" w:rsidRDefault="00541DE9" w:rsidP="00A65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873061"/>
      <w:docPartObj>
        <w:docPartGallery w:val="Page Numbers (Bottom of Page)"/>
        <w:docPartUnique/>
      </w:docPartObj>
    </w:sdtPr>
    <w:sdtEndPr>
      <w:rPr>
        <w:noProof/>
      </w:rPr>
    </w:sdtEndPr>
    <w:sdtContent>
      <w:p w14:paraId="3997F92F" w14:textId="5FD35034" w:rsidR="00A658AA" w:rsidRDefault="00A658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F677E0" w14:textId="77777777" w:rsidR="00A658AA" w:rsidRDefault="00A6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5CF97" w14:textId="77777777" w:rsidR="00541DE9" w:rsidRDefault="00541DE9" w:rsidP="00A658AA">
      <w:pPr>
        <w:spacing w:after="0" w:line="240" w:lineRule="auto"/>
      </w:pPr>
      <w:r>
        <w:separator/>
      </w:r>
    </w:p>
  </w:footnote>
  <w:footnote w:type="continuationSeparator" w:id="0">
    <w:p w14:paraId="4E47F2C1" w14:textId="77777777" w:rsidR="00541DE9" w:rsidRDefault="00541DE9" w:rsidP="00A658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F7FA9"/>
    <w:multiLevelType w:val="multilevel"/>
    <w:tmpl w:val="920C6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FD5C24"/>
    <w:multiLevelType w:val="multilevel"/>
    <w:tmpl w:val="28083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DF163E"/>
    <w:multiLevelType w:val="multilevel"/>
    <w:tmpl w:val="EDAEC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795510"/>
    <w:multiLevelType w:val="hybridMultilevel"/>
    <w:tmpl w:val="22800470"/>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3D5238B8"/>
    <w:multiLevelType w:val="hybridMultilevel"/>
    <w:tmpl w:val="559CDD8A"/>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3EBC7001"/>
    <w:multiLevelType w:val="hybridMultilevel"/>
    <w:tmpl w:val="3C4CB7C6"/>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40931BF6"/>
    <w:multiLevelType w:val="hybridMultilevel"/>
    <w:tmpl w:val="D5026E64"/>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51823318"/>
    <w:multiLevelType w:val="multilevel"/>
    <w:tmpl w:val="DCE4D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A429E1"/>
    <w:multiLevelType w:val="multilevel"/>
    <w:tmpl w:val="C3EE0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4439DB"/>
    <w:multiLevelType w:val="hybridMultilevel"/>
    <w:tmpl w:val="75C0C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1066384">
    <w:abstractNumId w:val="7"/>
  </w:num>
  <w:num w:numId="2" w16cid:durableId="687411418">
    <w:abstractNumId w:val="1"/>
  </w:num>
  <w:num w:numId="3" w16cid:durableId="883517495">
    <w:abstractNumId w:val="8"/>
  </w:num>
  <w:num w:numId="4" w16cid:durableId="1621648052">
    <w:abstractNumId w:val="2"/>
  </w:num>
  <w:num w:numId="5" w16cid:durableId="693968910">
    <w:abstractNumId w:val="0"/>
  </w:num>
  <w:num w:numId="6" w16cid:durableId="1531918177">
    <w:abstractNumId w:val="5"/>
  </w:num>
  <w:num w:numId="7" w16cid:durableId="1087658151">
    <w:abstractNumId w:val="4"/>
  </w:num>
  <w:num w:numId="8" w16cid:durableId="1304771585">
    <w:abstractNumId w:val="6"/>
  </w:num>
  <w:num w:numId="9" w16cid:durableId="208495887">
    <w:abstractNumId w:val="3"/>
  </w:num>
  <w:num w:numId="10" w16cid:durableId="16454291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B08"/>
    <w:rsid w:val="002B07CB"/>
    <w:rsid w:val="003C208C"/>
    <w:rsid w:val="003F3739"/>
    <w:rsid w:val="004E6AD1"/>
    <w:rsid w:val="004F0509"/>
    <w:rsid w:val="00541DE9"/>
    <w:rsid w:val="0060687A"/>
    <w:rsid w:val="00687523"/>
    <w:rsid w:val="006F5B4E"/>
    <w:rsid w:val="0075055B"/>
    <w:rsid w:val="00765334"/>
    <w:rsid w:val="007A75DB"/>
    <w:rsid w:val="007E0785"/>
    <w:rsid w:val="00800FCE"/>
    <w:rsid w:val="00A566BE"/>
    <w:rsid w:val="00A658AA"/>
    <w:rsid w:val="00AD4B08"/>
    <w:rsid w:val="00B05423"/>
    <w:rsid w:val="00B062EB"/>
    <w:rsid w:val="00B53411"/>
    <w:rsid w:val="00B54B3F"/>
    <w:rsid w:val="00C00D88"/>
    <w:rsid w:val="00CC175D"/>
    <w:rsid w:val="00CF1AC0"/>
    <w:rsid w:val="00DA0904"/>
    <w:rsid w:val="00DE2441"/>
    <w:rsid w:val="00DF2DF4"/>
    <w:rsid w:val="00E00954"/>
    <w:rsid w:val="00F24A10"/>
    <w:rsid w:val="00FC4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C15A1D"/>
  <w15:chartTrackingRefBased/>
  <w15:docId w15:val="{9AA98A28-D73F-466B-84FC-7C5A7EB27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1A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F1AC0"/>
    <w:rPr>
      <w:b/>
      <w:bCs/>
    </w:rPr>
  </w:style>
  <w:style w:type="character" w:styleId="Emphasis">
    <w:name w:val="Emphasis"/>
    <w:basedOn w:val="DefaultParagraphFont"/>
    <w:uiPriority w:val="20"/>
    <w:qFormat/>
    <w:rsid w:val="00F24A10"/>
    <w:rPr>
      <w:i/>
      <w:iCs/>
    </w:rPr>
  </w:style>
  <w:style w:type="character" w:styleId="Hyperlink">
    <w:name w:val="Hyperlink"/>
    <w:basedOn w:val="DefaultParagraphFont"/>
    <w:uiPriority w:val="99"/>
    <w:unhideWhenUsed/>
    <w:rsid w:val="007A75DB"/>
    <w:rPr>
      <w:color w:val="0000FF"/>
      <w:u w:val="single"/>
    </w:rPr>
  </w:style>
  <w:style w:type="character" w:styleId="UnresolvedMention">
    <w:name w:val="Unresolved Mention"/>
    <w:basedOn w:val="DefaultParagraphFont"/>
    <w:uiPriority w:val="99"/>
    <w:semiHidden/>
    <w:unhideWhenUsed/>
    <w:rsid w:val="00DE2441"/>
    <w:rPr>
      <w:color w:val="605E5C"/>
      <w:shd w:val="clear" w:color="auto" w:fill="E1DFDD"/>
    </w:rPr>
  </w:style>
  <w:style w:type="paragraph" w:styleId="ListParagraph">
    <w:name w:val="List Paragraph"/>
    <w:basedOn w:val="Normal"/>
    <w:uiPriority w:val="34"/>
    <w:qFormat/>
    <w:rsid w:val="003C208C"/>
    <w:pPr>
      <w:ind w:left="720"/>
      <w:contextualSpacing/>
    </w:pPr>
  </w:style>
  <w:style w:type="paragraph" w:styleId="Header">
    <w:name w:val="header"/>
    <w:basedOn w:val="Normal"/>
    <w:link w:val="HeaderChar"/>
    <w:uiPriority w:val="99"/>
    <w:unhideWhenUsed/>
    <w:rsid w:val="00A65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8AA"/>
  </w:style>
  <w:style w:type="paragraph" w:styleId="Footer">
    <w:name w:val="footer"/>
    <w:basedOn w:val="Normal"/>
    <w:link w:val="FooterChar"/>
    <w:uiPriority w:val="99"/>
    <w:unhideWhenUsed/>
    <w:rsid w:val="00A65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8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140715">
      <w:bodyDiv w:val="1"/>
      <w:marLeft w:val="0"/>
      <w:marRight w:val="0"/>
      <w:marTop w:val="0"/>
      <w:marBottom w:val="0"/>
      <w:divBdr>
        <w:top w:val="none" w:sz="0" w:space="0" w:color="auto"/>
        <w:left w:val="none" w:sz="0" w:space="0" w:color="auto"/>
        <w:bottom w:val="none" w:sz="0" w:space="0" w:color="auto"/>
        <w:right w:val="none" w:sz="0" w:space="0" w:color="auto"/>
      </w:divBdr>
    </w:div>
    <w:div w:id="1241671694">
      <w:bodyDiv w:val="1"/>
      <w:marLeft w:val="0"/>
      <w:marRight w:val="0"/>
      <w:marTop w:val="0"/>
      <w:marBottom w:val="0"/>
      <w:divBdr>
        <w:top w:val="none" w:sz="0" w:space="0" w:color="auto"/>
        <w:left w:val="none" w:sz="0" w:space="0" w:color="auto"/>
        <w:bottom w:val="none" w:sz="0" w:space="0" w:color="auto"/>
        <w:right w:val="none" w:sz="0" w:space="0" w:color="auto"/>
      </w:divBdr>
    </w:div>
    <w:div w:id="1760787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1270</Words>
  <Characters>8031</Characters>
  <Application>Microsoft Office Word</Application>
  <DocSecurity>0</DocSecurity>
  <Lines>146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Vasile Turcanu (2127548)</cp:lastModifiedBy>
  <cp:revision>26</cp:revision>
  <dcterms:created xsi:type="dcterms:W3CDTF">2023-09-29T09:11:00Z</dcterms:created>
  <dcterms:modified xsi:type="dcterms:W3CDTF">2023-10-21T20:14:00Z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7a44a3ec0149b90b0957286717ae600aabe312f149ab4499aa4b169011258b39</vt:lpwstr>
  </property>
</Properties>
</file>