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5511B0" w14:textId="137ACE42" w:rsidR="00540319" w:rsidRPr="004C4F59" w:rsidRDefault="00610A4A">
      <w:pPr>
        <w:rPr>
          <w:b/>
          <w:bCs/>
          <w:sz w:val="28"/>
          <w:szCs w:val="28"/>
        </w:rPr>
      </w:pPr>
      <w:r w:rsidRPr="004C4F59">
        <w:rPr>
          <w:b/>
          <w:bCs/>
          <w:sz w:val="28"/>
          <w:szCs w:val="28"/>
        </w:rPr>
        <w:t>Talent Management and Workforce Planning</w:t>
      </w:r>
    </w:p>
    <w:p w14:paraId="2836FF5F" w14:textId="5DAE01AE" w:rsidR="00C53E75" w:rsidRPr="004C4F59" w:rsidRDefault="00540319" w:rsidP="006C02F3">
      <w:pPr>
        <w:rPr>
          <w:sz w:val="24"/>
          <w:szCs w:val="24"/>
          <w:u w:val="single"/>
        </w:rPr>
      </w:pPr>
      <w:r w:rsidRPr="004C4F59">
        <w:rPr>
          <w:sz w:val="24"/>
          <w:szCs w:val="24"/>
          <w:u w:val="single"/>
        </w:rPr>
        <w:t>Task 1</w:t>
      </w:r>
    </w:p>
    <w:p w14:paraId="39D5EC2F" w14:textId="1A1597C9" w:rsidR="003C2DF5" w:rsidRDefault="000605DE" w:rsidP="0055577B">
      <w:r w:rsidRPr="004C4F59">
        <w:rPr>
          <w:b/>
          <w:bCs/>
        </w:rPr>
        <w:t>(AC 1.1)</w:t>
      </w:r>
      <w:r w:rsidR="00AB19AF" w:rsidRPr="004C4F59">
        <w:rPr>
          <w:sz w:val="24"/>
          <w:szCs w:val="24"/>
        </w:rPr>
        <w:t xml:space="preserve"> </w:t>
      </w:r>
      <w:r w:rsidR="0055577B">
        <w:t xml:space="preserve">For an organisation to be able to position themselves in competitive labour markets, they must be an employer of choice. </w:t>
      </w:r>
      <w:r w:rsidR="00D2124D">
        <w:t xml:space="preserve">According to Taylor and Woodhams (2012) an organisation must develop a strategy for resourcing which will attract the right people with the right skills at the right time. This must be in place to </w:t>
      </w:r>
      <w:r w:rsidR="00D2124D" w:rsidRPr="00D2124D">
        <w:t>distinguish</w:t>
      </w:r>
      <w:r w:rsidR="00D2124D">
        <w:t xml:space="preserve"> the organisation from any other. </w:t>
      </w:r>
      <w:sdt>
        <w:sdtPr>
          <w:id w:val="-1934813274"/>
          <w:citation/>
        </w:sdtPr>
        <w:sdtEndPr/>
        <w:sdtContent>
          <w:r w:rsidR="00D2124D">
            <w:fldChar w:fldCharType="begin"/>
          </w:r>
          <w:r w:rsidR="00D2124D">
            <w:instrText xml:space="preserve"> CITATION Spr20 \l 2057 </w:instrText>
          </w:r>
          <w:r w:rsidR="00D2124D">
            <w:fldChar w:fldCharType="separate"/>
          </w:r>
          <w:r w:rsidR="00D2124D">
            <w:rPr>
              <w:noProof/>
            </w:rPr>
            <w:t>(iHeart, 2020)</w:t>
          </w:r>
          <w:r w:rsidR="00D2124D">
            <w:fldChar w:fldCharType="end"/>
          </w:r>
        </w:sdtContent>
      </w:sdt>
    </w:p>
    <w:p w14:paraId="496CC0E7" w14:textId="73EC6804" w:rsidR="00D2124D" w:rsidRDefault="00D2124D" w:rsidP="0055577B">
      <w:r>
        <w:t>Maxwell Higgs will state that there are 4 areas that need to be taken into consideration for an organisation to be recognised as an employer of choice.</w:t>
      </w:r>
    </w:p>
    <w:p w14:paraId="4F5F4F39" w14:textId="0E83EFA8" w:rsidR="00D2124D" w:rsidRDefault="00D2124D" w:rsidP="00D2124D">
      <w:pPr>
        <w:jc w:val="center"/>
      </w:pPr>
      <w:r>
        <w:rPr>
          <w:noProof/>
        </w:rPr>
        <w:drawing>
          <wp:inline distT="0" distB="0" distL="0" distR="0" wp14:anchorId="0D0B2C8F" wp14:editId="08B6A16C">
            <wp:extent cx="1859280" cy="1857014"/>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9520" cy="1867242"/>
                    </a:xfrm>
                    <a:prstGeom prst="rect">
                      <a:avLst/>
                    </a:prstGeom>
                    <a:noFill/>
                    <a:ln>
                      <a:noFill/>
                    </a:ln>
                  </pic:spPr>
                </pic:pic>
              </a:graphicData>
            </a:graphic>
          </wp:inline>
        </w:drawing>
      </w:r>
    </w:p>
    <w:p w14:paraId="768DA7D1" w14:textId="4E307AB7" w:rsidR="00D2124D" w:rsidRDefault="00D2124D" w:rsidP="00D2124D">
      <w:pPr>
        <w:jc w:val="center"/>
        <w:rPr>
          <w:i/>
          <w:iCs/>
        </w:rPr>
      </w:pPr>
      <w:r>
        <w:rPr>
          <w:i/>
          <w:iCs/>
        </w:rPr>
        <w:t>Maxwell Higgs – Southampton University</w:t>
      </w:r>
    </w:p>
    <w:p w14:paraId="6E730916" w14:textId="04265725" w:rsidR="00D2124D" w:rsidRDefault="00D2124D" w:rsidP="00D2124D">
      <w:r>
        <w:t>The four areas are shown in the diagram above, and can be described in the following ways:</w:t>
      </w:r>
    </w:p>
    <w:p w14:paraId="4DE9DF16" w14:textId="0987B54D" w:rsidR="00D2124D" w:rsidRDefault="00D2124D" w:rsidP="00D2124D">
      <w:r>
        <w:t>Employer of cash – the employee may not have the easiest of roles to conduct and can work under straining conditions, however, the employer will pay the employees well to reward them for the demanding roles they undertake.</w:t>
      </w:r>
    </w:p>
    <w:p w14:paraId="3642F456" w14:textId="0E43489A" w:rsidR="00D2124D" w:rsidRDefault="00D2124D" w:rsidP="00D2124D">
      <w:r>
        <w:t xml:space="preserve">Employer of values – the employee may not be the most highly paid individual for the roles that they undertake, but the treatment of staff is over and above of what is normally expected. These include job security, </w:t>
      </w:r>
      <w:r w:rsidR="00C01E33">
        <w:t>fair and equal treatment and inclusive.</w:t>
      </w:r>
    </w:p>
    <w:p w14:paraId="376247DD" w14:textId="733109A3" w:rsidR="00C01E33" w:rsidRDefault="00C01E33" w:rsidP="00D2124D">
      <w:r>
        <w:t>Employer of churn – an employer of this kind is normally one that sees a constant turnover of staff, the conditions leave a lot to be desired. Treatment is poor, pay scales are poor and communication and skills are not developed as they could be.</w:t>
      </w:r>
    </w:p>
    <w:p w14:paraId="3B4BA3BB" w14:textId="72B79ED3" w:rsidR="00C01E33" w:rsidRDefault="00C01E33" w:rsidP="00D2124D">
      <w:r>
        <w:t xml:space="preserve">Employer of choice – the employer has set up the strategies, policies and processes in an efficient manner, the staff will understand what is expected and work conditions are good. Staff will be rewarded, and morale is often high, encouraging retention and staff wanting to work at the organisation. </w:t>
      </w:r>
      <w:sdt>
        <w:sdtPr>
          <w:id w:val="1787686054"/>
          <w:citation/>
        </w:sdtPr>
        <w:sdtEndPr/>
        <w:sdtContent>
          <w:r>
            <w:fldChar w:fldCharType="begin"/>
          </w:r>
          <w:r>
            <w:instrText xml:space="preserve"> CITATION Arm21 \l 2057 </w:instrText>
          </w:r>
          <w:r>
            <w:fldChar w:fldCharType="separate"/>
          </w:r>
          <w:r>
            <w:rPr>
              <w:noProof/>
            </w:rPr>
            <w:t>(Armstrong, 2021)</w:t>
          </w:r>
          <w:r>
            <w:fldChar w:fldCharType="end"/>
          </w:r>
        </w:sdtContent>
      </w:sdt>
    </w:p>
    <w:p w14:paraId="0954F6C6" w14:textId="0F4D5B4A" w:rsidR="00C01E33" w:rsidRPr="00D2124D" w:rsidRDefault="00C01E33" w:rsidP="00D2124D">
      <w:r>
        <w:t>To be an ‘Employer of Choice’ it has been stated that there must be excellent strategies to incorporate the process of recruitment in place to attract and retain staff to an organisation. Dyfed-Powys Police strive to achieve this statement and as such have been awarded the Gold Status from the Investors in People organisation which evidences the commitment to this goal.</w:t>
      </w:r>
    </w:p>
    <w:p w14:paraId="6CC7769E" w14:textId="3B1E7A85" w:rsidR="004C4F59" w:rsidRPr="004C4F59" w:rsidRDefault="004C4F59" w:rsidP="003C2DF5"/>
    <w:p w14:paraId="2C28EA0D" w14:textId="1AFA47B6" w:rsidR="004C4F59" w:rsidRPr="00827094" w:rsidRDefault="007960C8" w:rsidP="003C2DF5">
      <w:r>
        <w:rPr>
          <w:b/>
          <w:bCs/>
          <w:sz w:val="20"/>
          <w:szCs w:val="20"/>
        </w:rPr>
        <w:t xml:space="preserve">(AC </w:t>
      </w:r>
      <w:r w:rsidR="004C4F59" w:rsidRPr="004C4F59">
        <w:rPr>
          <w:b/>
          <w:bCs/>
          <w:sz w:val="20"/>
          <w:szCs w:val="20"/>
        </w:rPr>
        <w:t>1.2</w:t>
      </w:r>
      <w:r>
        <w:rPr>
          <w:b/>
          <w:bCs/>
          <w:sz w:val="20"/>
          <w:szCs w:val="20"/>
        </w:rPr>
        <w:t xml:space="preserve">) </w:t>
      </w:r>
      <w:r w:rsidR="004C4F59" w:rsidRPr="00827094">
        <w:t xml:space="preserve">The impact of changing labour market conditions on resourcing decisions will depend whether there is a tight labour market or loose labour market. When it is a tight market, there are </w:t>
      </w:r>
      <w:r w:rsidR="004C4F59" w:rsidRPr="00827094">
        <w:lastRenderedPageBreak/>
        <w:t>high employment levels but this comes with the addition of a reduction of the right people with the right skills and the demand for people will outstrip the supply. When the labour market is tight, it is very much an employee benefit rather than an employer.</w:t>
      </w:r>
    </w:p>
    <w:p w14:paraId="4FCFCEC1" w14:textId="4D22112B" w:rsidR="004C4F59" w:rsidRPr="00827094" w:rsidRDefault="004C4F59" w:rsidP="003C2DF5">
      <w:r w:rsidRPr="00827094">
        <w:t>On the flip side to this, the loose market will attract high levels of unemployment which provides an overspill of skills. Demands for employment will outstrip supply and is very much an employer market.</w:t>
      </w:r>
    </w:p>
    <w:p w14:paraId="2EF98294" w14:textId="1CB1F8F9" w:rsidR="004C4F59" w:rsidRPr="00827094" w:rsidRDefault="004C4F59" w:rsidP="003C2DF5">
      <w:r w:rsidRPr="00827094">
        <w:t>The impact of this on resourcing decisions can mean that when it is a tight market, the Organisation can relatively depend on the fact that staff will remain in their posts as there is little enticement to leave or go elsewhere. This can mean that the staff levels that the organisation can utilise is efficient for the service that it needs to deliver, however, when the market is loose, there are opportunities opening elsewhere and staff may look to progress in other organisations. Depending on the number of staff that resign to go elsewhere can have a huge detrimental effect on the organisation as this may mean that the staff who are remaining with the organisation can experience higher workloads and tighter deadlines to work to. The organisation itself can see an increase in costs to recruit replacement staff and with this the loss of experience whilst training the new members to conduct the roles that they are recruited into.</w:t>
      </w:r>
    </w:p>
    <w:p w14:paraId="72A9393A" w14:textId="74DBDE6B" w:rsidR="004C4F59" w:rsidRDefault="004C4F59" w:rsidP="003C2DF5">
      <w:pPr>
        <w:rPr>
          <w:sz w:val="20"/>
          <w:szCs w:val="20"/>
        </w:rPr>
      </w:pPr>
    </w:p>
    <w:p w14:paraId="221193E3" w14:textId="30454A00" w:rsidR="00F316EA" w:rsidRPr="00827094" w:rsidRDefault="007960C8" w:rsidP="007960C8">
      <w:r w:rsidRPr="007960C8">
        <w:rPr>
          <w:b/>
          <w:bCs/>
          <w:sz w:val="20"/>
          <w:szCs w:val="20"/>
        </w:rPr>
        <w:t xml:space="preserve">(AC </w:t>
      </w:r>
      <w:r w:rsidR="004C4F59" w:rsidRPr="007960C8">
        <w:rPr>
          <w:b/>
          <w:bCs/>
          <w:sz w:val="20"/>
          <w:szCs w:val="20"/>
        </w:rPr>
        <w:t>1.3</w:t>
      </w:r>
      <w:r w:rsidRPr="007960C8">
        <w:rPr>
          <w:b/>
          <w:bCs/>
          <w:sz w:val="20"/>
          <w:szCs w:val="20"/>
        </w:rPr>
        <w:t>)</w:t>
      </w:r>
      <w:r w:rsidR="004C4F59" w:rsidRPr="00463CE2">
        <w:rPr>
          <w:rFonts w:ascii="Arial" w:hAnsi="Arial" w:cs="Arial"/>
          <w:b/>
          <w:bCs/>
          <w:sz w:val="20"/>
          <w:szCs w:val="20"/>
          <w:lang w:val="en-US"/>
        </w:rPr>
        <w:t xml:space="preserve"> </w:t>
      </w:r>
      <w:r w:rsidR="005F5B24" w:rsidRPr="00827094">
        <w:t xml:space="preserve">With the introduction of the Apprenticeship Levy by Central Government, this has caused disparity between the nations. The way that the funding has been allocated means that England have been able to benefit more to enhance the skillset of their staff than other nations who; if they do not meet the funding criteria, have to fund the shortfall themselves. This is evident within Policing in Wales as this is not an area that is devolved to Welsh Government and as such, the policing apprenticeship frameworks do not sit on the funded list of qualifications. Due to this, the apprenticeships have to be funded by the Police Forces meaning that there is a pre-requisite nationally to ensure that applicants already have the minimum level 3 qualifications across English, maths and literacy. This means that the pool of applicants is narrowed and individuals who do not have these skills are exempt from applying. Therefore, policing does not enhance the skills of the public, they select those who already have the skills. </w:t>
      </w:r>
    </w:p>
    <w:p w14:paraId="7C980A31" w14:textId="36278437" w:rsidR="005F5B24" w:rsidRPr="00827094" w:rsidRDefault="005F5B24" w:rsidP="004C4F59">
      <w:pPr>
        <w:widowControl w:val="0"/>
        <w:tabs>
          <w:tab w:val="left" w:pos="220"/>
          <w:tab w:val="left" w:pos="720"/>
        </w:tabs>
        <w:autoSpaceDE w:val="0"/>
        <w:autoSpaceDN w:val="0"/>
        <w:adjustRightInd w:val="0"/>
        <w:spacing w:after="240"/>
        <w:jc w:val="both"/>
      </w:pPr>
      <w:r w:rsidRPr="00827094">
        <w:t xml:space="preserve">The government have a role to play to ensure that there is consistency across the nations and the apprenticeship rules should be the same across the board. All companies and organisations are expected to pay the Apprenticeship Levy (once the threshold has been met) yet the return on investment is different, depending on where the organisation is located. </w:t>
      </w:r>
      <w:sdt>
        <w:sdtPr>
          <w:id w:val="698736145"/>
          <w:citation/>
        </w:sdtPr>
        <w:sdtEndPr/>
        <w:sdtContent>
          <w:r w:rsidRPr="00827094">
            <w:fldChar w:fldCharType="begin"/>
          </w:r>
          <w:r w:rsidRPr="00827094">
            <w:instrText xml:space="preserve"> CITATION Gov223 \l 2057 </w:instrText>
          </w:r>
          <w:r w:rsidRPr="00827094">
            <w:fldChar w:fldCharType="separate"/>
          </w:r>
          <w:r w:rsidRPr="00827094">
            <w:rPr>
              <w:noProof/>
            </w:rPr>
            <w:t>(Gov.Uk, 2022)</w:t>
          </w:r>
          <w:r w:rsidRPr="00827094">
            <w:fldChar w:fldCharType="end"/>
          </w:r>
        </w:sdtContent>
      </w:sdt>
      <w:r w:rsidR="00383733" w:rsidRPr="00827094">
        <w:t xml:space="preserve"> </w:t>
      </w:r>
    </w:p>
    <w:p w14:paraId="2507F98A" w14:textId="7657901D" w:rsidR="00383733" w:rsidRPr="00827094" w:rsidRDefault="00383733" w:rsidP="004C4F59">
      <w:pPr>
        <w:widowControl w:val="0"/>
        <w:tabs>
          <w:tab w:val="left" w:pos="220"/>
          <w:tab w:val="left" w:pos="720"/>
        </w:tabs>
        <w:autoSpaceDE w:val="0"/>
        <w:autoSpaceDN w:val="0"/>
        <w:adjustRightInd w:val="0"/>
        <w:spacing w:after="240"/>
        <w:jc w:val="both"/>
      </w:pPr>
      <w:r w:rsidRPr="00827094">
        <w:t>The Government have a role to play by ensuring that the process for including these skills are open, transparent and fair to all employers across the UK in a manner that be equally funded, no matter the area of business.</w:t>
      </w:r>
    </w:p>
    <w:p w14:paraId="1840AECF" w14:textId="710E392F" w:rsidR="00383733" w:rsidRPr="00827094" w:rsidRDefault="00383733" w:rsidP="004C4F59">
      <w:pPr>
        <w:widowControl w:val="0"/>
        <w:tabs>
          <w:tab w:val="left" w:pos="220"/>
          <w:tab w:val="left" w:pos="720"/>
        </w:tabs>
        <w:autoSpaceDE w:val="0"/>
        <w:autoSpaceDN w:val="0"/>
        <w:adjustRightInd w:val="0"/>
        <w:spacing w:after="240"/>
        <w:jc w:val="both"/>
      </w:pPr>
      <w:r w:rsidRPr="00827094">
        <w:t xml:space="preserve">The employers have a role to ensure that the frameworks that can be utilised through the apprenticeship scheme is utilised to the best ability – when areas of business are looking for growth in levels of staff, it is </w:t>
      </w:r>
      <w:r w:rsidR="00827094" w:rsidRPr="00827094">
        <w:t>beneficial to utilise the apprenticeship scheme to enhance the skills in this area.</w:t>
      </w:r>
    </w:p>
    <w:p w14:paraId="49B4B15E" w14:textId="3F0D6A02" w:rsidR="00827094" w:rsidRPr="00827094" w:rsidRDefault="00827094" w:rsidP="004C4F59">
      <w:pPr>
        <w:widowControl w:val="0"/>
        <w:tabs>
          <w:tab w:val="left" w:pos="220"/>
          <w:tab w:val="left" w:pos="720"/>
        </w:tabs>
        <w:autoSpaceDE w:val="0"/>
        <w:autoSpaceDN w:val="0"/>
        <w:adjustRightInd w:val="0"/>
        <w:spacing w:after="240"/>
        <w:jc w:val="both"/>
      </w:pPr>
      <w:r w:rsidRPr="00827094">
        <w:t>The trade unions have a role to ensure that newly recruited staff have the support in place to achieve the skills required and also to maintain fairness to all staff. The newly recruited members should not be exposed to high workloads and used to do the mundane, cheap labour work but to be included in the department framework within the organisation.</w:t>
      </w:r>
    </w:p>
    <w:p w14:paraId="5D34DF8B" w14:textId="5070CE68" w:rsidR="007960C8" w:rsidRDefault="007960C8" w:rsidP="004C4F59">
      <w:pPr>
        <w:widowControl w:val="0"/>
        <w:tabs>
          <w:tab w:val="left" w:pos="220"/>
          <w:tab w:val="left" w:pos="720"/>
        </w:tabs>
        <w:autoSpaceDE w:val="0"/>
        <w:autoSpaceDN w:val="0"/>
        <w:adjustRightInd w:val="0"/>
        <w:spacing w:after="240"/>
        <w:jc w:val="both"/>
        <w:rPr>
          <w:sz w:val="20"/>
          <w:szCs w:val="20"/>
        </w:rPr>
      </w:pPr>
    </w:p>
    <w:p w14:paraId="60688028" w14:textId="014C8AB6" w:rsidR="007960C8" w:rsidRDefault="007960C8" w:rsidP="004C4F59">
      <w:pPr>
        <w:widowControl w:val="0"/>
        <w:tabs>
          <w:tab w:val="left" w:pos="220"/>
          <w:tab w:val="left" w:pos="720"/>
        </w:tabs>
        <w:autoSpaceDE w:val="0"/>
        <w:autoSpaceDN w:val="0"/>
        <w:adjustRightInd w:val="0"/>
        <w:spacing w:after="240"/>
        <w:jc w:val="both"/>
        <w:rPr>
          <w:b/>
          <w:bCs/>
          <w:i/>
          <w:iCs/>
          <w:sz w:val="20"/>
          <w:szCs w:val="20"/>
        </w:rPr>
      </w:pPr>
      <w:r>
        <w:rPr>
          <w:b/>
          <w:bCs/>
          <w:sz w:val="20"/>
          <w:szCs w:val="20"/>
        </w:rPr>
        <w:t>(AC 2.1</w:t>
      </w:r>
      <w:r w:rsidR="00624113">
        <w:rPr>
          <w:b/>
          <w:bCs/>
          <w:sz w:val="20"/>
          <w:szCs w:val="20"/>
        </w:rPr>
        <w:t>, 2.2</w:t>
      </w:r>
      <w:r>
        <w:rPr>
          <w:b/>
          <w:bCs/>
          <w:sz w:val="20"/>
          <w:szCs w:val="20"/>
        </w:rPr>
        <w:t xml:space="preserve">) </w:t>
      </w:r>
      <w:r>
        <w:rPr>
          <w:b/>
          <w:bCs/>
          <w:i/>
          <w:iCs/>
          <w:sz w:val="20"/>
          <w:szCs w:val="20"/>
        </w:rPr>
        <w:t xml:space="preserve">“The right number of people with the right skills employed in the right place at the right time, for the right cost and on the right contract” </w:t>
      </w:r>
      <w:sdt>
        <w:sdtPr>
          <w:rPr>
            <w:b/>
            <w:bCs/>
            <w:i/>
            <w:iCs/>
            <w:sz w:val="20"/>
            <w:szCs w:val="20"/>
          </w:rPr>
          <w:id w:val="-1776552296"/>
          <w:citation/>
        </w:sdtPr>
        <w:sdtEndPr/>
        <w:sdtContent>
          <w:r>
            <w:rPr>
              <w:b/>
              <w:bCs/>
              <w:i/>
              <w:iCs/>
              <w:sz w:val="20"/>
              <w:szCs w:val="20"/>
            </w:rPr>
            <w:fldChar w:fldCharType="begin"/>
          </w:r>
          <w:r>
            <w:rPr>
              <w:b/>
              <w:bCs/>
              <w:i/>
              <w:iCs/>
              <w:sz w:val="20"/>
              <w:szCs w:val="20"/>
            </w:rPr>
            <w:instrText xml:space="preserve"> CITATION CIP226 \l 2057 </w:instrText>
          </w:r>
          <w:r>
            <w:rPr>
              <w:b/>
              <w:bCs/>
              <w:i/>
              <w:iCs/>
              <w:sz w:val="20"/>
              <w:szCs w:val="20"/>
            </w:rPr>
            <w:fldChar w:fldCharType="separate"/>
          </w:r>
          <w:r w:rsidRPr="007960C8">
            <w:rPr>
              <w:noProof/>
              <w:sz w:val="20"/>
              <w:szCs w:val="20"/>
            </w:rPr>
            <w:t>(CIPD, 2022)</w:t>
          </w:r>
          <w:r>
            <w:rPr>
              <w:b/>
              <w:bCs/>
              <w:i/>
              <w:iCs/>
              <w:sz w:val="20"/>
              <w:szCs w:val="20"/>
            </w:rPr>
            <w:fldChar w:fldCharType="end"/>
          </w:r>
        </w:sdtContent>
      </w:sdt>
    </w:p>
    <w:p w14:paraId="12AB5B34" w14:textId="3608A287" w:rsidR="007960C8" w:rsidRPr="00827094" w:rsidRDefault="007960C8" w:rsidP="004C4F59">
      <w:pPr>
        <w:widowControl w:val="0"/>
        <w:tabs>
          <w:tab w:val="left" w:pos="220"/>
          <w:tab w:val="left" w:pos="720"/>
        </w:tabs>
        <w:autoSpaceDE w:val="0"/>
        <w:autoSpaceDN w:val="0"/>
        <w:adjustRightInd w:val="0"/>
        <w:spacing w:after="240"/>
        <w:jc w:val="both"/>
      </w:pPr>
      <w:r w:rsidRPr="00827094">
        <w:t xml:space="preserve">Workforce planning is at the heart of every organisation, if the data is not analysed to identify the gaps in staff then this will have a detrimental effect on all areas of business. </w:t>
      </w:r>
      <w:r w:rsidR="00467117" w:rsidRPr="00827094">
        <w:t>Within Dyfed-Powys Police, we have a dedicated team who review the staffing levels, identify the areas that will be affected by retirements in the financial year and also where resignations come in to play as well.</w:t>
      </w:r>
    </w:p>
    <w:p w14:paraId="044FE080" w14:textId="313315E6" w:rsidR="00467117" w:rsidRPr="00827094" w:rsidRDefault="00467117" w:rsidP="004C4F59">
      <w:pPr>
        <w:widowControl w:val="0"/>
        <w:tabs>
          <w:tab w:val="left" w:pos="220"/>
          <w:tab w:val="left" w:pos="720"/>
        </w:tabs>
        <w:autoSpaceDE w:val="0"/>
        <w:autoSpaceDN w:val="0"/>
        <w:adjustRightInd w:val="0"/>
        <w:spacing w:after="240"/>
        <w:jc w:val="both"/>
      </w:pPr>
      <w:r w:rsidRPr="00827094">
        <w:t xml:space="preserve">The </w:t>
      </w:r>
      <w:r w:rsidR="00295AD1" w:rsidRPr="00827094">
        <w:t>‘</w:t>
      </w:r>
      <w:r w:rsidRPr="00827094">
        <w:t>simple</w:t>
      </w:r>
      <w:r w:rsidR="00295AD1" w:rsidRPr="00827094">
        <w:t>’</w:t>
      </w:r>
      <w:r w:rsidRPr="00827094">
        <w:t xml:space="preserve"> process </w:t>
      </w:r>
      <w:r w:rsidR="00295AD1" w:rsidRPr="00827094">
        <w:t xml:space="preserve">relates to </w:t>
      </w:r>
      <w:r w:rsidRPr="00827094">
        <w:t>the retirements of police officers – these are known far in advance and can be plan</w:t>
      </w:r>
      <w:r w:rsidR="00064CC6" w:rsidRPr="00827094">
        <w:t>n</w:t>
      </w:r>
      <w:r w:rsidRPr="00827094">
        <w:t xml:space="preserve">ed for in </w:t>
      </w:r>
      <w:r w:rsidR="00064CC6" w:rsidRPr="00827094">
        <w:t>an effective</w:t>
      </w:r>
      <w:r w:rsidRPr="00827094">
        <w:t xml:space="preserve"> manner. Recruitment drives at relevant times so that new officers will be brought in at relatively the same time of the cohort that are retiring. However, what we have experienced over the last year is that Government have dictated the numbers that are to be recruited and this has meant an increase to the establishment. This growth had not been factored in previously – this has meant that the organisation has gone through a number of recruitment drives and are finding that the recruitment levels are now dipping. One of the main reasons for this is that there is a national drive to grow numbers and the pool of individuals wanting to apply to become a police officer is now spread thinly across the nations. This has had a knock</w:t>
      </w:r>
      <w:r w:rsidR="000474A0" w:rsidRPr="00827094">
        <w:t>-</w:t>
      </w:r>
      <w:r w:rsidRPr="00827094">
        <w:t>on effect to the promotion</w:t>
      </w:r>
      <w:r w:rsidR="009A493A" w:rsidRPr="00827094">
        <w:t xml:space="preserve"> opportunities</w:t>
      </w:r>
      <w:r w:rsidRPr="00827094">
        <w:t xml:space="preserve"> available as well as the skillset required in all areas. With an increase </w:t>
      </w:r>
      <w:r w:rsidR="00B92CAE" w:rsidRPr="00827094">
        <w:t>in</w:t>
      </w:r>
      <w:r w:rsidRPr="00827094">
        <w:t xml:space="preserve"> new recruits, this has meant that the amount of individuals that require training has increased, </w:t>
      </w:r>
      <w:r w:rsidR="00624113" w:rsidRPr="00827094">
        <w:t xml:space="preserve">thus meaning a review of skillsets, as more officers going to the response department will be young in service and </w:t>
      </w:r>
      <w:r w:rsidR="002541FE" w:rsidRPr="00827094">
        <w:t>have less operational experience</w:t>
      </w:r>
      <w:r w:rsidR="00624113" w:rsidRPr="00827094">
        <w:t xml:space="preserve"> than those who have many years’ service and have moved to specialist departments. </w:t>
      </w:r>
    </w:p>
    <w:p w14:paraId="57983C76" w14:textId="389DD448" w:rsidR="00624113" w:rsidRPr="00827094" w:rsidRDefault="00624113" w:rsidP="004C4F59">
      <w:pPr>
        <w:widowControl w:val="0"/>
        <w:tabs>
          <w:tab w:val="left" w:pos="220"/>
          <w:tab w:val="left" w:pos="720"/>
        </w:tabs>
        <w:autoSpaceDE w:val="0"/>
        <w:autoSpaceDN w:val="0"/>
        <w:adjustRightInd w:val="0"/>
        <w:spacing w:after="240"/>
        <w:jc w:val="both"/>
      </w:pPr>
      <w:r w:rsidRPr="00827094">
        <w:t>This has been a short-term realisation as the ‘Operation Uplift’ project is now coming to an end and normal processes of recruitment will resume – this making it easier to respond to the strategy that is in place for retirements vs</w:t>
      </w:r>
      <w:r w:rsidR="00542130" w:rsidRPr="00827094">
        <w:t>.</w:t>
      </w:r>
      <w:r w:rsidRPr="00827094">
        <w:t xml:space="preserve"> recruitment. </w:t>
      </w:r>
    </w:p>
    <w:p w14:paraId="2C24FFBC" w14:textId="77777777" w:rsidR="00AA7F40" w:rsidRPr="00827094" w:rsidRDefault="00624113" w:rsidP="004C4F59">
      <w:pPr>
        <w:widowControl w:val="0"/>
        <w:tabs>
          <w:tab w:val="left" w:pos="220"/>
          <w:tab w:val="left" w:pos="720"/>
        </w:tabs>
        <w:autoSpaceDE w:val="0"/>
        <w:autoSpaceDN w:val="0"/>
        <w:adjustRightInd w:val="0"/>
        <w:spacing w:after="240"/>
        <w:jc w:val="both"/>
      </w:pPr>
      <w:r w:rsidRPr="00827094">
        <w:t xml:space="preserve">The techniques that are used to forecast the demand </w:t>
      </w:r>
      <w:r w:rsidR="00EF59A6" w:rsidRPr="00827094">
        <w:t>are</w:t>
      </w:r>
      <w:r w:rsidRPr="00827094">
        <w:t xml:space="preserve"> that of reviewing who is leaving and what areas need </w:t>
      </w:r>
      <w:r w:rsidR="003B4E74" w:rsidRPr="00827094">
        <w:t>an ‘uplift’</w:t>
      </w:r>
      <w:r w:rsidRPr="00827094">
        <w:t xml:space="preserve"> in staff. Senior leaders will ‘bid’ for department</w:t>
      </w:r>
      <w:r w:rsidR="00D46462" w:rsidRPr="00827094">
        <w:t>al</w:t>
      </w:r>
      <w:r w:rsidRPr="00827094">
        <w:t xml:space="preserve"> growth and this is discussed at the Staffing and Employee Recruitment Group</w:t>
      </w:r>
      <w:r w:rsidR="00336D35" w:rsidRPr="00827094">
        <w:t xml:space="preserve">. </w:t>
      </w:r>
      <w:r w:rsidRPr="00827094">
        <w:t xml:space="preserve"> </w:t>
      </w:r>
      <w:r w:rsidR="00336D35" w:rsidRPr="00827094">
        <w:t>S</w:t>
      </w:r>
      <w:r w:rsidRPr="00827094">
        <w:t>uccessful bids will go on</w:t>
      </w:r>
      <w:r w:rsidR="00336D35" w:rsidRPr="00827094">
        <w:t xml:space="preserve"> </w:t>
      </w:r>
      <w:r w:rsidRPr="00827094">
        <w:t xml:space="preserve">to be included in the next recruitment </w:t>
      </w:r>
      <w:r w:rsidR="00336D35" w:rsidRPr="00827094">
        <w:t>window</w:t>
      </w:r>
      <w:r w:rsidRPr="00827094">
        <w:t xml:space="preserve"> </w:t>
      </w:r>
      <w:r w:rsidR="00FE60A4" w:rsidRPr="00827094">
        <w:t>when</w:t>
      </w:r>
      <w:r w:rsidRPr="00827094">
        <w:t xml:space="preserve"> launched. There are many </w:t>
      </w:r>
      <w:r w:rsidR="008C0972" w:rsidRPr="00827094">
        <w:t>factors</w:t>
      </w:r>
      <w:r w:rsidRPr="00827094">
        <w:t xml:space="preserve"> taken into consideration during this process, such as costs, promotion opportunities for current staff as well as the need to recruit externally from the Organisation. </w:t>
      </w:r>
    </w:p>
    <w:p w14:paraId="6F2AF3EE" w14:textId="391E66E8" w:rsidR="00624113" w:rsidRPr="00827094" w:rsidRDefault="00624113" w:rsidP="004C4F59">
      <w:pPr>
        <w:widowControl w:val="0"/>
        <w:tabs>
          <w:tab w:val="left" w:pos="220"/>
          <w:tab w:val="left" w:pos="720"/>
        </w:tabs>
        <w:autoSpaceDE w:val="0"/>
        <w:autoSpaceDN w:val="0"/>
        <w:adjustRightInd w:val="0"/>
        <w:spacing w:after="240"/>
        <w:jc w:val="both"/>
      </w:pPr>
      <w:r w:rsidRPr="00827094">
        <w:t xml:space="preserve">One model that is applied to the strategy of workforce planning is that of </w:t>
      </w:r>
      <w:r w:rsidRPr="00827094">
        <w:rPr>
          <w:b/>
          <w:bCs/>
        </w:rPr>
        <w:t>PESTLE</w:t>
      </w:r>
      <w:r w:rsidRPr="00827094">
        <w:t xml:space="preserve"> </w:t>
      </w:r>
      <w:r w:rsidRPr="00827094">
        <w:rPr>
          <w:b/>
          <w:bCs/>
        </w:rPr>
        <w:t>analysis.</w:t>
      </w:r>
      <w:r w:rsidRPr="00827094">
        <w:t xml:space="preserve"> By undertaking this analysis through the ‘</w:t>
      </w:r>
      <w:r w:rsidR="00AA7F40" w:rsidRPr="00827094">
        <w:t>O</w:t>
      </w:r>
      <w:r w:rsidRPr="00827094">
        <w:t xml:space="preserve">peration </w:t>
      </w:r>
      <w:r w:rsidR="00AA7F40" w:rsidRPr="00827094">
        <w:t>U</w:t>
      </w:r>
      <w:r w:rsidRPr="00827094">
        <w:t xml:space="preserve">plift’ process has meant that the changes to the business model that was being followed could be utilised to the best ability for the Organisation by conducting a whole review of where staff, skills </w:t>
      </w:r>
      <w:r w:rsidR="00EB678D" w:rsidRPr="00827094">
        <w:t>and transfers lay and were needed elsewhere.</w:t>
      </w:r>
      <w:r w:rsidR="006169F7" w:rsidRPr="00827094">
        <w:t xml:space="preserve"> </w:t>
      </w:r>
      <w:sdt>
        <w:sdtPr>
          <w:id w:val="-676501165"/>
          <w:citation/>
        </w:sdtPr>
        <w:sdtEndPr/>
        <w:sdtContent>
          <w:r w:rsidR="006169F7" w:rsidRPr="00827094">
            <w:fldChar w:fldCharType="begin"/>
          </w:r>
          <w:r w:rsidR="006169F7" w:rsidRPr="00827094">
            <w:instrText xml:space="preserve"> CITATION Mor13 \l 2057 </w:instrText>
          </w:r>
          <w:r w:rsidR="006169F7" w:rsidRPr="00827094">
            <w:fldChar w:fldCharType="separate"/>
          </w:r>
          <w:r w:rsidR="006169F7" w:rsidRPr="00827094">
            <w:rPr>
              <w:noProof/>
            </w:rPr>
            <w:t>(Strategic business diagnostic tools: theory and practice., 2013)</w:t>
          </w:r>
          <w:r w:rsidR="006169F7" w:rsidRPr="00827094">
            <w:fldChar w:fldCharType="end"/>
          </w:r>
        </w:sdtContent>
      </w:sdt>
    </w:p>
    <w:p w14:paraId="29004A03" w14:textId="1CD9707A" w:rsidR="00EB678D" w:rsidRPr="00827094" w:rsidRDefault="00EB678D" w:rsidP="004C4F59">
      <w:pPr>
        <w:widowControl w:val="0"/>
        <w:tabs>
          <w:tab w:val="left" w:pos="220"/>
          <w:tab w:val="left" w:pos="720"/>
        </w:tabs>
        <w:autoSpaceDE w:val="0"/>
        <w:autoSpaceDN w:val="0"/>
        <w:adjustRightInd w:val="0"/>
        <w:spacing w:after="240"/>
        <w:jc w:val="both"/>
      </w:pPr>
      <w:r>
        <w:rPr>
          <w:b/>
          <w:bCs/>
          <w:sz w:val="20"/>
          <w:szCs w:val="20"/>
        </w:rPr>
        <w:t xml:space="preserve">(AC 2.3) </w:t>
      </w:r>
      <w:r w:rsidRPr="00827094">
        <w:t xml:space="preserve">The way that workforce planning and succession planning can be implemented across the organisation will depend on the data that can be relied upon and </w:t>
      </w:r>
      <w:r w:rsidR="00AA7F40" w:rsidRPr="00827094">
        <w:t>obtained</w:t>
      </w:r>
      <w:r w:rsidRPr="00827094">
        <w:t xml:space="preserve"> from the staff</w:t>
      </w:r>
      <w:r w:rsidR="00AA7F40" w:rsidRPr="00827094">
        <w:t xml:space="preserve"> themselves</w:t>
      </w:r>
      <w:r w:rsidRPr="00827094">
        <w:t xml:space="preserve">. An area that has been introduced recently to develop a talent pool is to offer temporary transfers to other departments for staff to enhance their skills and to grow their capability in these areas. This has been successful as it has grown the skillset of the organisation and offers lateral development to staff who have previously felt that there are no promotion opportunities, and for those members of staff who do not wish to progress through the ‘climbing ladder’ of the organisation but wish for a change of role. </w:t>
      </w:r>
    </w:p>
    <w:p w14:paraId="38152C15" w14:textId="6DF51C85" w:rsidR="00EB678D" w:rsidRPr="00827094" w:rsidRDefault="00EB678D" w:rsidP="004C4F59">
      <w:pPr>
        <w:widowControl w:val="0"/>
        <w:tabs>
          <w:tab w:val="left" w:pos="220"/>
          <w:tab w:val="left" w:pos="720"/>
        </w:tabs>
        <w:autoSpaceDE w:val="0"/>
        <w:autoSpaceDN w:val="0"/>
        <w:adjustRightInd w:val="0"/>
        <w:spacing w:after="240"/>
        <w:jc w:val="both"/>
      </w:pPr>
      <w:r w:rsidRPr="00827094">
        <w:lastRenderedPageBreak/>
        <w:t xml:space="preserve">The annual performance review has been revamped in line with the guidance that has come from the College of Policing (our professional body) which now provides an easier system and process to record the work that officers and staff are undertaking without the mundane task of sitting for ages at the end of the process and completing a years’ worth of work in one go. There is opportunity to carry out reflective practice as well as uploading feedback from peers, supervisors and other members of staff across the organisation. </w:t>
      </w:r>
      <w:sdt>
        <w:sdtPr>
          <w:id w:val="-1326585466"/>
          <w:citation/>
        </w:sdtPr>
        <w:sdtEndPr/>
        <w:sdtContent>
          <w:r w:rsidR="006169F7" w:rsidRPr="00827094">
            <w:fldChar w:fldCharType="begin"/>
          </w:r>
          <w:r w:rsidR="006169F7" w:rsidRPr="00827094">
            <w:instrText xml:space="preserve"> CITATION Col221 \l 2057 </w:instrText>
          </w:r>
          <w:r w:rsidR="006169F7" w:rsidRPr="00827094">
            <w:fldChar w:fldCharType="separate"/>
          </w:r>
          <w:r w:rsidR="006169F7" w:rsidRPr="00827094">
            <w:rPr>
              <w:noProof/>
            </w:rPr>
            <w:t>(College of Policing, 2022)</w:t>
          </w:r>
          <w:r w:rsidR="006169F7" w:rsidRPr="00827094">
            <w:fldChar w:fldCharType="end"/>
          </w:r>
        </w:sdtContent>
      </w:sdt>
    </w:p>
    <w:p w14:paraId="5292EDBA" w14:textId="00A8A13A" w:rsidR="00EB678D" w:rsidRPr="00827094" w:rsidRDefault="00EB678D" w:rsidP="004C4F59">
      <w:pPr>
        <w:widowControl w:val="0"/>
        <w:tabs>
          <w:tab w:val="left" w:pos="220"/>
          <w:tab w:val="left" w:pos="720"/>
        </w:tabs>
        <w:autoSpaceDE w:val="0"/>
        <w:autoSpaceDN w:val="0"/>
        <w:adjustRightInd w:val="0"/>
        <w:spacing w:after="240"/>
        <w:jc w:val="both"/>
      </w:pPr>
      <w:r w:rsidRPr="00827094">
        <w:t>The vision is for the Development Assessment Profile (DAP) to be used for future succession planning, where individuals have been identified as outstanding in their role and to develop them into roles in the future, before the role is vacant, this then reducing the vacancy time of that role and skillset from the organisation. A much more streamlined approach to the role profile and vacancy being filled with the right person with the right skills.</w:t>
      </w:r>
    </w:p>
    <w:p w14:paraId="603DE105" w14:textId="46DAC75B" w:rsidR="00827094" w:rsidRPr="00827094" w:rsidRDefault="00827094" w:rsidP="004C4F59">
      <w:pPr>
        <w:widowControl w:val="0"/>
        <w:tabs>
          <w:tab w:val="left" w:pos="220"/>
          <w:tab w:val="left" w:pos="720"/>
        </w:tabs>
        <w:autoSpaceDE w:val="0"/>
        <w:autoSpaceDN w:val="0"/>
        <w:adjustRightInd w:val="0"/>
        <w:spacing w:after="240"/>
        <w:jc w:val="both"/>
      </w:pPr>
      <w:r w:rsidRPr="00827094">
        <w:t>An area that has been through a review in relation to risks in the workplace within Dyfed-Powys is the Force Control Room where all calls to service are received. It was evident that this was the department that had the largest turnover of staff for a number of years for a number of reasons. It was initially seen as the stepping stone into the Organisation to have lateral progression into other roles within the Organisation. This became problematic as the number of staff leaving the department increased higher than the rate that recruitment could take place. With the in-depth training that is provided to staff in this arena, the financial implications were huge.</w:t>
      </w:r>
    </w:p>
    <w:p w14:paraId="521EC0B4" w14:textId="5B227CBB" w:rsidR="00827094" w:rsidRPr="00827094" w:rsidRDefault="00827094" w:rsidP="004C4F59">
      <w:pPr>
        <w:widowControl w:val="0"/>
        <w:tabs>
          <w:tab w:val="left" w:pos="220"/>
          <w:tab w:val="left" w:pos="720"/>
        </w:tabs>
        <w:autoSpaceDE w:val="0"/>
        <w:autoSpaceDN w:val="0"/>
        <w:adjustRightInd w:val="0"/>
        <w:spacing w:after="240"/>
        <w:jc w:val="both"/>
      </w:pPr>
      <w:r w:rsidRPr="00827094">
        <w:t xml:space="preserve">An evaluation was conducted and consultation between staff, key stakeholders and the staff association, it was decided that the best course of action would be to add a tenure of 2 years to the contract of successful applicants within the role before they could apply to other vacancies within the organisation. Alongside this, a qualification was also attached the probationary period through the apprenticeship scheme to offer a higher level of reward to the members of staff who were in those particular roles. </w:t>
      </w:r>
    </w:p>
    <w:p w14:paraId="28F2E86A" w14:textId="4D8B159A" w:rsidR="00EB678D" w:rsidRDefault="00EB678D" w:rsidP="004C4F59">
      <w:pPr>
        <w:widowControl w:val="0"/>
        <w:tabs>
          <w:tab w:val="left" w:pos="220"/>
          <w:tab w:val="left" w:pos="720"/>
        </w:tabs>
        <w:autoSpaceDE w:val="0"/>
        <w:autoSpaceDN w:val="0"/>
        <w:adjustRightInd w:val="0"/>
        <w:spacing w:after="240"/>
        <w:jc w:val="both"/>
        <w:rPr>
          <w:b/>
          <w:bCs/>
          <w:sz w:val="20"/>
          <w:szCs w:val="20"/>
        </w:rPr>
      </w:pPr>
    </w:p>
    <w:p w14:paraId="6BC8A57C" w14:textId="1363AFFD" w:rsidR="00502349" w:rsidRPr="003367FD" w:rsidRDefault="00502349" w:rsidP="004C4F59">
      <w:pPr>
        <w:widowControl w:val="0"/>
        <w:tabs>
          <w:tab w:val="left" w:pos="220"/>
          <w:tab w:val="left" w:pos="720"/>
        </w:tabs>
        <w:autoSpaceDE w:val="0"/>
        <w:autoSpaceDN w:val="0"/>
        <w:adjustRightInd w:val="0"/>
        <w:spacing w:after="240"/>
        <w:jc w:val="both"/>
      </w:pPr>
      <w:r w:rsidRPr="00502349">
        <w:rPr>
          <w:b/>
          <w:bCs/>
          <w:sz w:val="20"/>
          <w:szCs w:val="20"/>
        </w:rPr>
        <w:t>(AC 2.4)</w:t>
      </w:r>
      <w:r>
        <w:rPr>
          <w:sz w:val="20"/>
          <w:szCs w:val="20"/>
        </w:rPr>
        <w:t xml:space="preserve"> </w:t>
      </w:r>
      <w:r w:rsidRPr="003367FD">
        <w:t>The way that recruitment is advertised is through a number of social platforms, from internal communications to Facebook, Twitter and Instagram through to external website, ORLO (the national platform for police recruitment) as well as jobcentre, universities, colleges and employment agencies.</w:t>
      </w:r>
    </w:p>
    <w:p w14:paraId="06C60E94" w14:textId="55C8157C" w:rsidR="00502349" w:rsidRPr="003367FD" w:rsidRDefault="00502349" w:rsidP="004C4F59">
      <w:pPr>
        <w:widowControl w:val="0"/>
        <w:tabs>
          <w:tab w:val="left" w:pos="220"/>
          <w:tab w:val="left" w:pos="720"/>
        </w:tabs>
        <w:autoSpaceDE w:val="0"/>
        <w:autoSpaceDN w:val="0"/>
        <w:adjustRightInd w:val="0"/>
        <w:spacing w:after="240"/>
        <w:jc w:val="both"/>
      </w:pPr>
      <w:r w:rsidRPr="003367FD">
        <w:t xml:space="preserve">There are two processes that are followed for recruitment – that of police officers and that of police staff. The process for police officers is much more stringent and time intensive due to all the stages that are required, i.e. pre-screening suitability, application, selection, interview, assessment centre (role play and scenarios), medical and fitness tests. Whereas the staff roles are more generic, application and interview. </w:t>
      </w:r>
    </w:p>
    <w:p w14:paraId="77ED1461" w14:textId="75B2BBF0" w:rsidR="00502349" w:rsidRPr="003367FD" w:rsidRDefault="00502349" w:rsidP="004C4F59">
      <w:pPr>
        <w:widowControl w:val="0"/>
        <w:tabs>
          <w:tab w:val="left" w:pos="220"/>
          <w:tab w:val="left" w:pos="720"/>
        </w:tabs>
        <w:autoSpaceDE w:val="0"/>
        <w:autoSpaceDN w:val="0"/>
        <w:adjustRightInd w:val="0"/>
        <w:spacing w:after="240"/>
        <w:jc w:val="both"/>
      </w:pPr>
      <w:r w:rsidRPr="003367FD">
        <w:t>With the pandemic restricting the face-to-face interactions, the recruitment process became more difficult as the assessment of the police officers transferred to being online. This has proved to be difficult as you cannot assess body language and non-verbal communication as easily through a screen than that in person. There has also been the screen fatigue element that has had to be taken into consideration which hadn’t been experienced in prior interviews and assessments. Albeit an advantage to this method is that the candidates have not had to travel to the HQ site in Carmarthen from all areas of</w:t>
      </w:r>
      <w:r w:rsidR="00AA7F40" w:rsidRPr="003367FD">
        <w:t xml:space="preserve"> the UK</w:t>
      </w:r>
      <w:r w:rsidRPr="003367FD">
        <w:t xml:space="preserve"> and the interviewers have been able to be </w:t>
      </w:r>
      <w:r w:rsidR="00AA7F40" w:rsidRPr="003367FD">
        <w:t>carried out</w:t>
      </w:r>
      <w:r w:rsidRPr="003367FD">
        <w:t xml:space="preserve"> from their </w:t>
      </w:r>
      <w:r w:rsidR="00AA7F40" w:rsidRPr="003367FD">
        <w:t>place of work</w:t>
      </w:r>
      <w:r w:rsidRPr="003367FD">
        <w:t xml:space="preserve"> or even at home. Therefore, the associated costs of the selection process </w:t>
      </w:r>
      <w:r w:rsidR="00E1624E" w:rsidRPr="003367FD">
        <w:t>have</w:t>
      </w:r>
      <w:r w:rsidRPr="003367FD">
        <w:t xml:space="preserve"> reduced.</w:t>
      </w:r>
      <w:r w:rsidR="007203E0" w:rsidRPr="003367FD">
        <w:t xml:space="preserve"> </w:t>
      </w:r>
      <w:sdt>
        <w:sdtPr>
          <w:id w:val="-1782103466"/>
          <w:citation/>
        </w:sdtPr>
        <w:sdtEndPr/>
        <w:sdtContent>
          <w:r w:rsidR="007203E0" w:rsidRPr="003367FD">
            <w:fldChar w:fldCharType="begin"/>
          </w:r>
          <w:r w:rsidR="007203E0" w:rsidRPr="003367FD">
            <w:instrText xml:space="preserve"> CITATION Lok21 \l 2057 </w:instrText>
          </w:r>
          <w:r w:rsidR="007203E0" w:rsidRPr="003367FD">
            <w:fldChar w:fldCharType="separate"/>
          </w:r>
          <w:r w:rsidR="007203E0" w:rsidRPr="003367FD">
            <w:rPr>
              <w:noProof/>
            </w:rPr>
            <w:t>(Lok, 2021)</w:t>
          </w:r>
          <w:r w:rsidR="007203E0" w:rsidRPr="003367FD">
            <w:fldChar w:fldCharType="end"/>
          </w:r>
        </w:sdtContent>
      </w:sdt>
    </w:p>
    <w:p w14:paraId="3468FC03" w14:textId="40731CFB" w:rsidR="00B21BFF" w:rsidRPr="003367FD" w:rsidRDefault="00B21BFF" w:rsidP="004C4F59">
      <w:pPr>
        <w:widowControl w:val="0"/>
        <w:tabs>
          <w:tab w:val="left" w:pos="220"/>
          <w:tab w:val="left" w:pos="720"/>
        </w:tabs>
        <w:autoSpaceDE w:val="0"/>
        <w:autoSpaceDN w:val="0"/>
        <w:adjustRightInd w:val="0"/>
        <w:spacing w:after="240"/>
        <w:jc w:val="both"/>
      </w:pPr>
      <w:r w:rsidRPr="003367FD">
        <w:lastRenderedPageBreak/>
        <w:t xml:space="preserve">CIPD suggest that a number of methods can be used through recruitment and selection including psychometric testing, selection interviews and assessment centres. </w:t>
      </w:r>
    </w:p>
    <w:tbl>
      <w:tblPr>
        <w:tblStyle w:val="TableGrid"/>
        <w:tblW w:w="0" w:type="auto"/>
        <w:tblLook w:val="04A0" w:firstRow="1" w:lastRow="0" w:firstColumn="1" w:lastColumn="0" w:noHBand="0" w:noVBand="1"/>
      </w:tblPr>
      <w:tblGrid>
        <w:gridCol w:w="3005"/>
        <w:gridCol w:w="3005"/>
        <w:gridCol w:w="3006"/>
      </w:tblGrid>
      <w:tr w:rsidR="006169F7" w:rsidRPr="003367FD" w14:paraId="6D442B52" w14:textId="77777777" w:rsidTr="006169F7">
        <w:tc>
          <w:tcPr>
            <w:tcW w:w="3005" w:type="dxa"/>
          </w:tcPr>
          <w:p w14:paraId="0CCA5D91" w14:textId="4AE29DE3"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Method</w:t>
            </w:r>
          </w:p>
        </w:tc>
        <w:tc>
          <w:tcPr>
            <w:tcW w:w="3005" w:type="dxa"/>
          </w:tcPr>
          <w:p w14:paraId="4A743487" w14:textId="14F3CA68"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Strengths</w:t>
            </w:r>
          </w:p>
        </w:tc>
        <w:tc>
          <w:tcPr>
            <w:tcW w:w="3006" w:type="dxa"/>
          </w:tcPr>
          <w:p w14:paraId="6710095D" w14:textId="15BFD809"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Weaknesses</w:t>
            </w:r>
          </w:p>
        </w:tc>
      </w:tr>
      <w:tr w:rsidR="006169F7" w:rsidRPr="003367FD" w14:paraId="33B21F69" w14:textId="77777777" w:rsidTr="006169F7">
        <w:tc>
          <w:tcPr>
            <w:tcW w:w="3005" w:type="dxa"/>
          </w:tcPr>
          <w:p w14:paraId="6B3ED043" w14:textId="17EC0CF9" w:rsidR="006169F7" w:rsidRPr="003367FD" w:rsidRDefault="006169F7" w:rsidP="004C4F59">
            <w:pPr>
              <w:widowControl w:val="0"/>
              <w:tabs>
                <w:tab w:val="left" w:pos="220"/>
                <w:tab w:val="left" w:pos="720"/>
              </w:tabs>
              <w:autoSpaceDE w:val="0"/>
              <w:autoSpaceDN w:val="0"/>
              <w:adjustRightInd w:val="0"/>
              <w:spacing w:after="240"/>
              <w:jc w:val="both"/>
            </w:pPr>
            <w:r w:rsidRPr="003367FD">
              <w:t>Internal recruitment</w:t>
            </w:r>
          </w:p>
        </w:tc>
        <w:tc>
          <w:tcPr>
            <w:tcW w:w="3005" w:type="dxa"/>
          </w:tcPr>
          <w:p w14:paraId="4EC9443B" w14:textId="77777777" w:rsidR="006169F7" w:rsidRPr="003367FD" w:rsidRDefault="006169F7" w:rsidP="004C4F59">
            <w:pPr>
              <w:widowControl w:val="0"/>
              <w:tabs>
                <w:tab w:val="left" w:pos="220"/>
                <w:tab w:val="left" w:pos="720"/>
              </w:tabs>
              <w:autoSpaceDE w:val="0"/>
              <w:autoSpaceDN w:val="0"/>
              <w:adjustRightInd w:val="0"/>
              <w:spacing w:after="240"/>
              <w:jc w:val="both"/>
            </w:pPr>
            <w:r w:rsidRPr="003367FD">
              <w:t>Skillset known</w:t>
            </w:r>
          </w:p>
          <w:p w14:paraId="0A80CCF6" w14:textId="77777777" w:rsidR="006169F7" w:rsidRPr="003367FD" w:rsidRDefault="006169F7" w:rsidP="004C4F59">
            <w:pPr>
              <w:widowControl w:val="0"/>
              <w:tabs>
                <w:tab w:val="left" w:pos="220"/>
                <w:tab w:val="left" w:pos="720"/>
              </w:tabs>
              <w:autoSpaceDE w:val="0"/>
              <w:autoSpaceDN w:val="0"/>
              <w:adjustRightInd w:val="0"/>
              <w:spacing w:after="240"/>
              <w:jc w:val="both"/>
            </w:pPr>
            <w:r w:rsidRPr="003367FD">
              <w:t>Experience in the role</w:t>
            </w:r>
          </w:p>
          <w:p w14:paraId="63C894B2" w14:textId="7EF7DC47" w:rsidR="006169F7" w:rsidRPr="003367FD" w:rsidRDefault="007203E0" w:rsidP="004C4F59">
            <w:pPr>
              <w:widowControl w:val="0"/>
              <w:tabs>
                <w:tab w:val="left" w:pos="220"/>
                <w:tab w:val="left" w:pos="720"/>
              </w:tabs>
              <w:autoSpaceDE w:val="0"/>
              <w:autoSpaceDN w:val="0"/>
              <w:adjustRightInd w:val="0"/>
              <w:spacing w:after="240"/>
              <w:jc w:val="both"/>
            </w:pPr>
            <w:r w:rsidRPr="003367FD">
              <w:t>Cheaper to advertise internally</w:t>
            </w:r>
          </w:p>
        </w:tc>
        <w:tc>
          <w:tcPr>
            <w:tcW w:w="3006" w:type="dxa"/>
          </w:tcPr>
          <w:p w14:paraId="60A37153"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Narrows the talent pool</w:t>
            </w:r>
          </w:p>
          <w:p w14:paraId="41C1D28C"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Lack of external innovation</w:t>
            </w:r>
          </w:p>
          <w:p w14:paraId="20FD6255" w14:textId="4056B12F" w:rsidR="007203E0" w:rsidRPr="003367FD" w:rsidRDefault="007203E0" w:rsidP="004C4F59">
            <w:pPr>
              <w:widowControl w:val="0"/>
              <w:tabs>
                <w:tab w:val="left" w:pos="220"/>
                <w:tab w:val="left" w:pos="720"/>
              </w:tabs>
              <w:autoSpaceDE w:val="0"/>
              <w:autoSpaceDN w:val="0"/>
              <w:adjustRightInd w:val="0"/>
              <w:spacing w:after="240"/>
              <w:jc w:val="both"/>
            </w:pPr>
            <w:r w:rsidRPr="003367FD">
              <w:t>Limited resources to select from</w:t>
            </w:r>
          </w:p>
        </w:tc>
      </w:tr>
      <w:tr w:rsidR="006169F7" w:rsidRPr="003367FD" w14:paraId="3E45C6AE" w14:textId="77777777" w:rsidTr="006169F7">
        <w:tc>
          <w:tcPr>
            <w:tcW w:w="3005" w:type="dxa"/>
          </w:tcPr>
          <w:p w14:paraId="536BD264" w14:textId="258F394C" w:rsidR="006169F7" w:rsidRPr="003367FD" w:rsidRDefault="007203E0" w:rsidP="004C4F59">
            <w:pPr>
              <w:widowControl w:val="0"/>
              <w:tabs>
                <w:tab w:val="left" w:pos="220"/>
                <w:tab w:val="left" w:pos="720"/>
              </w:tabs>
              <w:autoSpaceDE w:val="0"/>
              <w:autoSpaceDN w:val="0"/>
              <w:adjustRightInd w:val="0"/>
              <w:spacing w:after="240"/>
              <w:jc w:val="both"/>
            </w:pPr>
            <w:r w:rsidRPr="003367FD">
              <w:t>External recruitment</w:t>
            </w:r>
          </w:p>
        </w:tc>
        <w:tc>
          <w:tcPr>
            <w:tcW w:w="3005" w:type="dxa"/>
          </w:tcPr>
          <w:p w14:paraId="4AFCB80A"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New innovative ways of thinking</w:t>
            </w:r>
          </w:p>
          <w:p w14:paraId="45DAA99B"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Fresh skillset and experiences</w:t>
            </w:r>
          </w:p>
          <w:p w14:paraId="6A731899" w14:textId="0AA4E1D1" w:rsidR="007203E0" w:rsidRPr="003367FD" w:rsidRDefault="007203E0" w:rsidP="004C4F59">
            <w:pPr>
              <w:widowControl w:val="0"/>
              <w:tabs>
                <w:tab w:val="left" w:pos="220"/>
                <w:tab w:val="left" w:pos="720"/>
              </w:tabs>
              <w:autoSpaceDE w:val="0"/>
              <w:autoSpaceDN w:val="0"/>
              <w:adjustRightInd w:val="0"/>
              <w:spacing w:after="240"/>
              <w:jc w:val="both"/>
            </w:pPr>
            <w:r w:rsidRPr="003367FD">
              <w:t>Larger resource pool to select from</w:t>
            </w:r>
          </w:p>
        </w:tc>
        <w:tc>
          <w:tcPr>
            <w:tcW w:w="3006" w:type="dxa"/>
          </w:tcPr>
          <w:p w14:paraId="563AADA9"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Higher costs to recruit / train</w:t>
            </w:r>
          </w:p>
          <w:p w14:paraId="7A0AB805"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Probation periods extended</w:t>
            </w:r>
          </w:p>
          <w:p w14:paraId="5C83905A" w14:textId="632EF626" w:rsidR="007203E0" w:rsidRPr="003367FD" w:rsidRDefault="007203E0" w:rsidP="004C4F59">
            <w:pPr>
              <w:widowControl w:val="0"/>
              <w:tabs>
                <w:tab w:val="left" w:pos="220"/>
                <w:tab w:val="left" w:pos="720"/>
              </w:tabs>
              <w:autoSpaceDE w:val="0"/>
              <w:autoSpaceDN w:val="0"/>
              <w:adjustRightInd w:val="0"/>
              <w:spacing w:after="240"/>
              <w:jc w:val="both"/>
            </w:pPr>
            <w:r w:rsidRPr="003367FD">
              <w:t>Longer timescales to adapt to ways of working</w:t>
            </w:r>
          </w:p>
        </w:tc>
      </w:tr>
      <w:tr w:rsidR="007203E0" w:rsidRPr="003367FD" w14:paraId="34C3AC65" w14:textId="77777777" w:rsidTr="006169F7">
        <w:tc>
          <w:tcPr>
            <w:tcW w:w="3005" w:type="dxa"/>
          </w:tcPr>
          <w:p w14:paraId="6552ABD2" w14:textId="65954959" w:rsidR="007203E0" w:rsidRPr="003367FD" w:rsidRDefault="007203E0" w:rsidP="004C4F59">
            <w:pPr>
              <w:widowControl w:val="0"/>
              <w:tabs>
                <w:tab w:val="left" w:pos="220"/>
                <w:tab w:val="left" w:pos="720"/>
              </w:tabs>
              <w:autoSpaceDE w:val="0"/>
              <w:autoSpaceDN w:val="0"/>
              <w:adjustRightInd w:val="0"/>
              <w:spacing w:after="240"/>
              <w:jc w:val="both"/>
            </w:pPr>
            <w:r w:rsidRPr="003367FD">
              <w:t>Recruitment agencies</w:t>
            </w:r>
          </w:p>
        </w:tc>
        <w:tc>
          <w:tcPr>
            <w:tcW w:w="3005" w:type="dxa"/>
          </w:tcPr>
          <w:p w14:paraId="54E4C8F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Highly skilled applicants</w:t>
            </w:r>
          </w:p>
          <w:p w14:paraId="2DA59D74"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Quick process</w:t>
            </w:r>
          </w:p>
          <w:p w14:paraId="2F968F8D" w14:textId="0FE79D38" w:rsidR="007203E0" w:rsidRPr="003367FD" w:rsidRDefault="007203E0" w:rsidP="004C4F59">
            <w:pPr>
              <w:widowControl w:val="0"/>
              <w:tabs>
                <w:tab w:val="left" w:pos="220"/>
                <w:tab w:val="left" w:pos="720"/>
              </w:tabs>
              <w:autoSpaceDE w:val="0"/>
              <w:autoSpaceDN w:val="0"/>
              <w:adjustRightInd w:val="0"/>
              <w:spacing w:after="240"/>
              <w:jc w:val="both"/>
            </w:pPr>
            <w:r w:rsidRPr="003367FD">
              <w:t>Tight timescales can be adhered to</w:t>
            </w:r>
          </w:p>
        </w:tc>
        <w:tc>
          <w:tcPr>
            <w:tcW w:w="3006" w:type="dxa"/>
          </w:tcPr>
          <w:p w14:paraId="4D4E54EC"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Smaller pool of talent</w:t>
            </w:r>
          </w:p>
          <w:p w14:paraId="3E0DDC27" w14:textId="1FB4C1D4" w:rsidR="007203E0" w:rsidRPr="003367FD" w:rsidRDefault="007203E0" w:rsidP="004C4F59">
            <w:pPr>
              <w:widowControl w:val="0"/>
              <w:tabs>
                <w:tab w:val="left" w:pos="220"/>
                <w:tab w:val="left" w:pos="720"/>
              </w:tabs>
              <w:autoSpaceDE w:val="0"/>
              <w:autoSpaceDN w:val="0"/>
              <w:adjustRightInd w:val="0"/>
              <w:spacing w:after="240"/>
              <w:jc w:val="both"/>
            </w:pPr>
            <w:r w:rsidRPr="003367FD">
              <w:t>Expensive agency costs</w:t>
            </w:r>
          </w:p>
        </w:tc>
      </w:tr>
      <w:tr w:rsidR="007203E0" w:rsidRPr="003367FD" w14:paraId="2DA80A61" w14:textId="77777777" w:rsidTr="006169F7">
        <w:tc>
          <w:tcPr>
            <w:tcW w:w="3005" w:type="dxa"/>
          </w:tcPr>
          <w:p w14:paraId="635A63DA" w14:textId="5DC5C8FB" w:rsidR="007203E0" w:rsidRPr="003367FD" w:rsidRDefault="007203E0" w:rsidP="004C4F59">
            <w:pPr>
              <w:widowControl w:val="0"/>
              <w:tabs>
                <w:tab w:val="left" w:pos="220"/>
                <w:tab w:val="left" w:pos="720"/>
              </w:tabs>
              <w:autoSpaceDE w:val="0"/>
              <w:autoSpaceDN w:val="0"/>
              <w:adjustRightInd w:val="0"/>
              <w:spacing w:after="240"/>
              <w:jc w:val="both"/>
            </w:pPr>
            <w:r w:rsidRPr="003367FD">
              <w:t>Application stages</w:t>
            </w:r>
          </w:p>
        </w:tc>
        <w:tc>
          <w:tcPr>
            <w:tcW w:w="3005" w:type="dxa"/>
          </w:tcPr>
          <w:p w14:paraId="1376F06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Large amount of data obtained</w:t>
            </w:r>
          </w:p>
          <w:p w14:paraId="1DB597D6" w14:textId="4EBBC8E1" w:rsidR="007203E0" w:rsidRPr="003367FD" w:rsidRDefault="007203E0" w:rsidP="004C4F59">
            <w:pPr>
              <w:widowControl w:val="0"/>
              <w:tabs>
                <w:tab w:val="left" w:pos="220"/>
                <w:tab w:val="left" w:pos="720"/>
              </w:tabs>
              <w:autoSpaceDE w:val="0"/>
              <w:autoSpaceDN w:val="0"/>
              <w:adjustRightInd w:val="0"/>
              <w:spacing w:after="240"/>
              <w:jc w:val="both"/>
            </w:pPr>
            <w:r w:rsidRPr="003367FD">
              <w:t>CV’s can provide valuable information in relation to skills, experience and qualifications</w:t>
            </w:r>
          </w:p>
        </w:tc>
        <w:tc>
          <w:tcPr>
            <w:tcW w:w="3006" w:type="dxa"/>
          </w:tcPr>
          <w:p w14:paraId="4DF0CF45"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Time intensive to sift through applications</w:t>
            </w:r>
          </w:p>
          <w:p w14:paraId="5A8EA6F6" w14:textId="156CA602" w:rsidR="007203E0" w:rsidRPr="003367FD" w:rsidRDefault="007203E0" w:rsidP="004C4F59">
            <w:pPr>
              <w:widowControl w:val="0"/>
              <w:tabs>
                <w:tab w:val="left" w:pos="220"/>
                <w:tab w:val="left" w:pos="720"/>
              </w:tabs>
              <w:autoSpaceDE w:val="0"/>
              <w:autoSpaceDN w:val="0"/>
              <w:adjustRightInd w:val="0"/>
              <w:spacing w:after="240"/>
              <w:jc w:val="both"/>
            </w:pPr>
            <w:r w:rsidRPr="003367FD">
              <w:t>Larger pool of applicants but may not be suited to the role</w:t>
            </w:r>
          </w:p>
        </w:tc>
      </w:tr>
      <w:tr w:rsidR="007203E0" w:rsidRPr="003367FD" w14:paraId="3FC1A33D" w14:textId="77777777" w:rsidTr="006169F7">
        <w:tc>
          <w:tcPr>
            <w:tcW w:w="3005" w:type="dxa"/>
          </w:tcPr>
          <w:p w14:paraId="3ED9CC05" w14:textId="56870E32" w:rsidR="007203E0" w:rsidRPr="003367FD" w:rsidRDefault="007203E0" w:rsidP="004C4F59">
            <w:pPr>
              <w:widowControl w:val="0"/>
              <w:tabs>
                <w:tab w:val="left" w:pos="220"/>
                <w:tab w:val="left" w:pos="720"/>
              </w:tabs>
              <w:autoSpaceDE w:val="0"/>
              <w:autoSpaceDN w:val="0"/>
              <w:adjustRightInd w:val="0"/>
              <w:spacing w:after="240"/>
              <w:jc w:val="both"/>
            </w:pPr>
            <w:r w:rsidRPr="003367FD">
              <w:t>Interview</w:t>
            </w:r>
          </w:p>
        </w:tc>
        <w:tc>
          <w:tcPr>
            <w:tcW w:w="3005" w:type="dxa"/>
          </w:tcPr>
          <w:p w14:paraId="17C9EF4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Face to face allows NVC assessments to be made</w:t>
            </w:r>
          </w:p>
          <w:p w14:paraId="44749EBA" w14:textId="78224350" w:rsidR="007203E0" w:rsidRPr="003367FD" w:rsidRDefault="007203E0" w:rsidP="004C4F59">
            <w:pPr>
              <w:widowControl w:val="0"/>
              <w:tabs>
                <w:tab w:val="left" w:pos="220"/>
                <w:tab w:val="left" w:pos="720"/>
              </w:tabs>
              <w:autoSpaceDE w:val="0"/>
              <w:autoSpaceDN w:val="0"/>
              <w:adjustRightInd w:val="0"/>
              <w:spacing w:after="240"/>
              <w:jc w:val="both"/>
            </w:pPr>
            <w:r w:rsidRPr="003367FD">
              <w:t>Online can be conducted with short notice</w:t>
            </w:r>
          </w:p>
        </w:tc>
        <w:tc>
          <w:tcPr>
            <w:tcW w:w="3006" w:type="dxa"/>
          </w:tcPr>
          <w:p w14:paraId="1D5AAB2A"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 xml:space="preserve">Can be time intensive </w:t>
            </w:r>
          </w:p>
          <w:p w14:paraId="51A0084B"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Travelling time could be too far</w:t>
            </w:r>
          </w:p>
          <w:p w14:paraId="381CA1B9"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Online interviews could be interrupted (telephone calls, loss of electricity / internet access)</w:t>
            </w:r>
          </w:p>
          <w:p w14:paraId="48FA2747" w14:textId="049E46D2" w:rsidR="007203E0" w:rsidRPr="003367FD" w:rsidRDefault="007203E0" w:rsidP="004C4F59">
            <w:pPr>
              <w:widowControl w:val="0"/>
              <w:tabs>
                <w:tab w:val="left" w:pos="220"/>
                <w:tab w:val="left" w:pos="720"/>
              </w:tabs>
              <w:autoSpaceDE w:val="0"/>
              <w:autoSpaceDN w:val="0"/>
              <w:adjustRightInd w:val="0"/>
              <w:spacing w:after="240"/>
              <w:jc w:val="both"/>
            </w:pPr>
            <w:r w:rsidRPr="003367FD">
              <w:t>NVC’s cannot be read as well as in person</w:t>
            </w:r>
          </w:p>
        </w:tc>
      </w:tr>
    </w:tbl>
    <w:p w14:paraId="06EC44B1" w14:textId="319273AF" w:rsidR="006169F7" w:rsidRDefault="006169F7" w:rsidP="004C4F59">
      <w:pPr>
        <w:widowControl w:val="0"/>
        <w:tabs>
          <w:tab w:val="left" w:pos="220"/>
          <w:tab w:val="left" w:pos="720"/>
        </w:tabs>
        <w:autoSpaceDE w:val="0"/>
        <w:autoSpaceDN w:val="0"/>
        <w:adjustRightInd w:val="0"/>
        <w:spacing w:after="240"/>
        <w:jc w:val="both"/>
        <w:rPr>
          <w:sz w:val="20"/>
          <w:szCs w:val="20"/>
        </w:rPr>
      </w:pPr>
    </w:p>
    <w:p w14:paraId="5A6CC0C0" w14:textId="10FBAF96" w:rsidR="007203E0" w:rsidRPr="003367FD" w:rsidRDefault="00B21BFF" w:rsidP="004C4F59">
      <w:pPr>
        <w:widowControl w:val="0"/>
        <w:tabs>
          <w:tab w:val="left" w:pos="220"/>
          <w:tab w:val="left" w:pos="720"/>
        </w:tabs>
        <w:autoSpaceDE w:val="0"/>
        <w:autoSpaceDN w:val="0"/>
        <w:adjustRightInd w:val="0"/>
        <w:spacing w:after="240"/>
        <w:jc w:val="both"/>
      </w:pPr>
      <w:r>
        <w:rPr>
          <w:b/>
          <w:bCs/>
          <w:sz w:val="20"/>
          <w:szCs w:val="20"/>
        </w:rPr>
        <w:t xml:space="preserve">(AC 3.1) </w:t>
      </w:r>
      <w:r w:rsidRPr="003367FD">
        <w:t xml:space="preserve">The levels of employee turnover can have a huge impact on an organisation and its performance. By ensuring that the reasons why staff leave an organisation is captured, this data can be reviewed to identify trends or areas to learn lessons. A number of practices can be introduced to ensure a reduction in turnover and a raise in retention and employee satisfaction in their roles, such as conducting internal surveys to capture thoughts and feelings of the workforce, </w:t>
      </w:r>
      <w:r w:rsidR="001F5513" w:rsidRPr="003367FD">
        <w:t xml:space="preserve">reward and incentives being run and retention initiatives. At first, thoughts could be drawn to the cost of such </w:t>
      </w:r>
      <w:r w:rsidR="001F5513" w:rsidRPr="003367FD">
        <w:lastRenderedPageBreak/>
        <w:t xml:space="preserve">processes, however, a cost benefit analysis could reveal that it is cheaper in the long run rather than recruitment and training costs to replace the leavers. </w:t>
      </w:r>
    </w:p>
    <w:p w14:paraId="228BB4D5" w14:textId="24966CC3" w:rsidR="001F5513" w:rsidRPr="003367FD" w:rsidRDefault="001F5513" w:rsidP="004C4F59">
      <w:pPr>
        <w:widowControl w:val="0"/>
        <w:tabs>
          <w:tab w:val="left" w:pos="220"/>
          <w:tab w:val="left" w:pos="720"/>
        </w:tabs>
        <w:autoSpaceDE w:val="0"/>
        <w:autoSpaceDN w:val="0"/>
        <w:adjustRightInd w:val="0"/>
        <w:spacing w:after="240"/>
        <w:jc w:val="both"/>
      </w:pPr>
      <w:r w:rsidRPr="003367FD">
        <w:t xml:space="preserve">Issues that can surround this for an organisation is the amount of knowledge, skills and experience that could be lost and the replacement could take years and huge costs to implement. The brand and reputation of the organisation could be put at risk if the staff are leaving to work for competitors. </w:t>
      </w:r>
      <w:sdt>
        <w:sdtPr>
          <w:id w:val="-127465880"/>
          <w:citation/>
        </w:sdtPr>
        <w:sdtEndPr/>
        <w:sdtContent>
          <w:r w:rsidRPr="003367FD">
            <w:fldChar w:fldCharType="begin"/>
          </w:r>
          <w:r w:rsidRPr="003367FD">
            <w:instrText xml:space="preserve"> CITATION CIP227 \l 2057 </w:instrText>
          </w:r>
          <w:r w:rsidRPr="003367FD">
            <w:fldChar w:fldCharType="separate"/>
          </w:r>
          <w:r w:rsidRPr="003367FD">
            <w:rPr>
              <w:noProof/>
            </w:rPr>
            <w:t>(CIPD, 2022)</w:t>
          </w:r>
          <w:r w:rsidRPr="003367FD">
            <w:fldChar w:fldCharType="end"/>
          </w:r>
        </w:sdtContent>
      </w:sdt>
    </w:p>
    <w:p w14:paraId="3604840A" w14:textId="036F7053" w:rsidR="001F5513" w:rsidRDefault="001F5513" w:rsidP="004C4F59">
      <w:pPr>
        <w:widowControl w:val="0"/>
        <w:tabs>
          <w:tab w:val="left" w:pos="220"/>
          <w:tab w:val="left" w:pos="720"/>
        </w:tabs>
        <w:autoSpaceDE w:val="0"/>
        <w:autoSpaceDN w:val="0"/>
        <w:adjustRightInd w:val="0"/>
        <w:spacing w:after="240"/>
        <w:jc w:val="both"/>
      </w:pPr>
      <w:r w:rsidRPr="003367FD">
        <w:t>Dyfed-Powys utilise exit interviews for all staff who leave the organisation, whether this is through retirement, voluntary or involuntary decisions. The data that is captured through this is reviewed and evaluated with a focus on learning lessons from the information that has been provided by the members of staff during these sessions.</w:t>
      </w:r>
    </w:p>
    <w:p w14:paraId="6534D247" w14:textId="2360FCA8" w:rsidR="003367FD" w:rsidRDefault="003367FD" w:rsidP="004C4F59">
      <w:pPr>
        <w:widowControl w:val="0"/>
        <w:tabs>
          <w:tab w:val="left" w:pos="220"/>
          <w:tab w:val="left" w:pos="720"/>
        </w:tabs>
        <w:autoSpaceDE w:val="0"/>
        <w:autoSpaceDN w:val="0"/>
        <w:adjustRightInd w:val="0"/>
        <w:spacing w:after="240"/>
        <w:jc w:val="both"/>
      </w:pPr>
      <w:r>
        <w:t>There has been a huge increase in staff resigning and leaving the Continuous Improvement department within the Organisation in recent months. A review into this has shown that the staff are leaving to take up employment with the NHS. It is evident that the staff have felt that having been part of the workforce for over 20 years, there is no progression for the staff and the promotion opportunities are few and far between. With external candidates being recruited into senior posts, the staff have felt that their contribution, high work ethic and performance has gone unnoticed and feel undervalued. This is a concern for the organisation and work is now ongoing to resolve these issues and increase the retention in these business areas.</w:t>
      </w:r>
    </w:p>
    <w:p w14:paraId="5AC98A54" w14:textId="1F0655EA" w:rsidR="00D07960" w:rsidRPr="003367FD" w:rsidRDefault="00D07960" w:rsidP="004C4F59">
      <w:pPr>
        <w:widowControl w:val="0"/>
        <w:tabs>
          <w:tab w:val="left" w:pos="220"/>
          <w:tab w:val="left" w:pos="720"/>
        </w:tabs>
        <w:autoSpaceDE w:val="0"/>
        <w:autoSpaceDN w:val="0"/>
        <w:adjustRightInd w:val="0"/>
        <w:spacing w:after="240"/>
        <w:jc w:val="both"/>
      </w:pPr>
      <w:r>
        <w:t xml:space="preserve">It has been proven that there are two factors to consider when an employee leaves an organisation – a poor manager or poor company culture. </w:t>
      </w:r>
      <w:sdt>
        <w:sdtPr>
          <w:id w:val="216320117"/>
          <w:citation/>
        </w:sdtPr>
        <w:sdtEndPr/>
        <w:sdtContent>
          <w:r>
            <w:fldChar w:fldCharType="begin"/>
          </w:r>
          <w:r>
            <w:instrText xml:space="preserve"> CITATION Lei05 \l 2057 </w:instrText>
          </w:r>
          <w:r>
            <w:fldChar w:fldCharType="separate"/>
          </w:r>
          <w:r>
            <w:rPr>
              <w:noProof/>
            </w:rPr>
            <w:t>(Branham, 2005)</w:t>
          </w:r>
          <w:r>
            <w:fldChar w:fldCharType="end"/>
          </w:r>
        </w:sdtContent>
      </w:sdt>
    </w:p>
    <w:p w14:paraId="2CD1EFC6" w14:textId="39DBA6E4" w:rsidR="001F5513" w:rsidRPr="003367FD" w:rsidRDefault="001F5513" w:rsidP="004C4F59">
      <w:pPr>
        <w:widowControl w:val="0"/>
        <w:tabs>
          <w:tab w:val="left" w:pos="220"/>
          <w:tab w:val="left" w:pos="720"/>
        </w:tabs>
        <w:autoSpaceDE w:val="0"/>
        <w:autoSpaceDN w:val="0"/>
        <w:adjustRightInd w:val="0"/>
        <w:spacing w:after="240"/>
        <w:jc w:val="both"/>
      </w:pPr>
      <w:r>
        <w:rPr>
          <w:b/>
          <w:bCs/>
          <w:sz w:val="20"/>
          <w:szCs w:val="20"/>
        </w:rPr>
        <w:t xml:space="preserve">(AC 3.2) </w:t>
      </w:r>
      <w:r w:rsidRPr="003367FD">
        <w:t>Talent development is a beneficial tool to utilise in an organisation to not only develop staff, but also to reward them in a manner that recognises the skills that they have and provide to the work that they undertake.</w:t>
      </w:r>
    </w:p>
    <w:p w14:paraId="3A9E4089" w14:textId="3E04F428" w:rsidR="001F5513" w:rsidRPr="003367FD" w:rsidRDefault="001F5513" w:rsidP="004C4F59">
      <w:pPr>
        <w:widowControl w:val="0"/>
        <w:tabs>
          <w:tab w:val="left" w:pos="220"/>
          <w:tab w:val="left" w:pos="720"/>
        </w:tabs>
        <w:autoSpaceDE w:val="0"/>
        <w:autoSpaceDN w:val="0"/>
        <w:adjustRightInd w:val="0"/>
        <w:spacing w:after="240"/>
        <w:jc w:val="both"/>
      </w:pPr>
      <w:r w:rsidRPr="003367FD">
        <w:t xml:space="preserve">Within Dyfed-Powys, I have developed a continuous learning and development programme that staff can apply to undertake. This programme develops staff in their current role but depending on the aspirations and role functionality that they can undertake in the future, qualifications can be aligned to this to enhance the succession planning process for the organisation as well. </w:t>
      </w:r>
      <w:r w:rsidR="00BD59FE" w:rsidRPr="003367FD">
        <w:t xml:space="preserve">An advantage of utilising this programme is the staff themselves feel valued and also enhances their skills and knowledge in the role that they undertake. </w:t>
      </w:r>
      <w:r w:rsidR="00D07960">
        <w:t>This gives the staff a sense of purpose within the Organisation, by being inclusive the reward is the performance of staff increases and boosts morale.</w:t>
      </w:r>
    </w:p>
    <w:p w14:paraId="0CF9A457" w14:textId="012B3348" w:rsidR="00BD59FE" w:rsidRPr="003367FD" w:rsidRDefault="00BD59FE" w:rsidP="004C4F59">
      <w:pPr>
        <w:widowControl w:val="0"/>
        <w:tabs>
          <w:tab w:val="left" w:pos="220"/>
          <w:tab w:val="left" w:pos="720"/>
        </w:tabs>
        <w:autoSpaceDE w:val="0"/>
        <w:autoSpaceDN w:val="0"/>
        <w:adjustRightInd w:val="0"/>
        <w:spacing w:after="240"/>
        <w:jc w:val="both"/>
      </w:pPr>
      <w:r w:rsidRPr="003367FD">
        <w:t>The programme is also inclusive of future proofing the organisation with the skills and knowledge that is needed. As I sit on the national trailblazer group for qualifications, we have an influence on what is needed in the future within our unique area of business and develop programmes to support this in line with the future organisational needs.</w:t>
      </w:r>
    </w:p>
    <w:p w14:paraId="715AFF29" w14:textId="0A22D4FA" w:rsidR="00BD59FE" w:rsidRPr="003367FD" w:rsidRDefault="00BD59FE" w:rsidP="004C4F59">
      <w:pPr>
        <w:widowControl w:val="0"/>
        <w:tabs>
          <w:tab w:val="left" w:pos="220"/>
          <w:tab w:val="left" w:pos="720"/>
        </w:tabs>
        <w:autoSpaceDE w:val="0"/>
        <w:autoSpaceDN w:val="0"/>
        <w:adjustRightInd w:val="0"/>
        <w:spacing w:after="240"/>
        <w:jc w:val="both"/>
      </w:pPr>
      <w:r w:rsidRPr="003367FD">
        <w:t xml:space="preserve">Coaching and mentoring is a huge influence within policing, utilising the skills of the current staff to upskill those that follow in their footsteps and prepares the next generation to undertake the roles and responsibilities that they will be expected to undertake. This programme also increases retention amongst the staff as they feel not only valued but included in the future of policing as they are passing on their knowledge and skills to the staff who will be taking on their baton. This in turn, increases the productivity of the organisation as well as the performance of individuals within the organisation.  </w:t>
      </w:r>
      <w:sdt>
        <w:sdtPr>
          <w:id w:val="736757653"/>
          <w:citation/>
        </w:sdtPr>
        <w:sdtEndPr/>
        <w:sdtContent>
          <w:r w:rsidRPr="003367FD">
            <w:fldChar w:fldCharType="begin"/>
          </w:r>
          <w:r w:rsidRPr="003367FD">
            <w:instrText xml:space="preserve"> CITATION Par16 \l 2057 </w:instrText>
          </w:r>
          <w:r w:rsidRPr="003367FD">
            <w:fldChar w:fldCharType="separate"/>
          </w:r>
          <w:r w:rsidRPr="003367FD">
            <w:rPr>
              <w:noProof/>
            </w:rPr>
            <w:t>(Parsloe, 2016)</w:t>
          </w:r>
          <w:r w:rsidRPr="003367FD">
            <w:fldChar w:fldCharType="end"/>
          </w:r>
        </w:sdtContent>
      </w:sdt>
    </w:p>
    <w:p w14:paraId="755128F9" w14:textId="38665D70" w:rsidR="00BD59FE" w:rsidRDefault="00BD59FE" w:rsidP="004C4F59">
      <w:pPr>
        <w:widowControl w:val="0"/>
        <w:tabs>
          <w:tab w:val="left" w:pos="220"/>
          <w:tab w:val="left" w:pos="720"/>
        </w:tabs>
        <w:autoSpaceDE w:val="0"/>
        <w:autoSpaceDN w:val="0"/>
        <w:adjustRightInd w:val="0"/>
        <w:spacing w:after="240"/>
        <w:jc w:val="both"/>
        <w:rPr>
          <w:sz w:val="20"/>
          <w:szCs w:val="20"/>
        </w:rPr>
      </w:pPr>
    </w:p>
    <w:p w14:paraId="4A1B6336" w14:textId="35004D7E" w:rsidR="00BD59FE" w:rsidRPr="00D07960" w:rsidRDefault="00BD59FE" w:rsidP="004C4F59">
      <w:pPr>
        <w:widowControl w:val="0"/>
        <w:tabs>
          <w:tab w:val="left" w:pos="220"/>
          <w:tab w:val="left" w:pos="720"/>
        </w:tabs>
        <w:autoSpaceDE w:val="0"/>
        <w:autoSpaceDN w:val="0"/>
        <w:adjustRightInd w:val="0"/>
        <w:spacing w:after="240"/>
        <w:jc w:val="both"/>
      </w:pPr>
      <w:r>
        <w:rPr>
          <w:b/>
          <w:bCs/>
          <w:sz w:val="20"/>
          <w:szCs w:val="20"/>
        </w:rPr>
        <w:t>(AC 3.3)</w:t>
      </w:r>
      <w:r>
        <w:rPr>
          <w:sz w:val="20"/>
          <w:szCs w:val="20"/>
        </w:rPr>
        <w:t xml:space="preserve"> </w:t>
      </w:r>
      <w:r w:rsidR="00AD2FC3" w:rsidRPr="00D07960">
        <w:t>T</w:t>
      </w:r>
      <w:r w:rsidRPr="00D07960">
        <w:t xml:space="preserve">here are a number of ways that an organisation can </w:t>
      </w:r>
      <w:r w:rsidR="00AD2FC3" w:rsidRPr="00D07960">
        <w:t xml:space="preserve">take to build and support talent. For employees to be identified as ‘talent’ that needs to be nurtured, there must be a fair, transparent and ethical process of assessment that is undertaken in order for the high performers to be recognised. This is usually conducted through the DAP (annual performance review) process. This should then be linked to the succession planning of the organisation to identify what skills and knowledge are needed in what areas of business and when. The two must be able to work in tandem for the process to be successful. </w:t>
      </w:r>
    </w:p>
    <w:p w14:paraId="67A9A074" w14:textId="7968271A" w:rsidR="00AD2FC3" w:rsidRPr="00D07960" w:rsidRDefault="00AD2FC3" w:rsidP="004C4F59">
      <w:pPr>
        <w:widowControl w:val="0"/>
        <w:tabs>
          <w:tab w:val="left" w:pos="220"/>
          <w:tab w:val="left" w:pos="720"/>
        </w:tabs>
        <w:autoSpaceDE w:val="0"/>
        <w:autoSpaceDN w:val="0"/>
        <w:adjustRightInd w:val="0"/>
        <w:spacing w:after="240"/>
        <w:jc w:val="both"/>
      </w:pPr>
      <w:r w:rsidRPr="00D07960">
        <w:t xml:space="preserve">This is the aspiration of Dyfed-Powys, although there is work to be done to reach this point in the future. Currently, there is no process to build, retain or develop the staff who have been recognised as exceptional in the DAP process, so the cycle starts again with no development for these members of staff. This could be critical in the long term as the staff may realise their potential and look to leave the organisation and search for new career paths to enhance their career. </w:t>
      </w:r>
    </w:p>
    <w:p w14:paraId="2BB0FBBF" w14:textId="0DC23822" w:rsidR="00AD2FC3" w:rsidRPr="00D07960" w:rsidRDefault="00AD2FC3" w:rsidP="004C4F59">
      <w:pPr>
        <w:widowControl w:val="0"/>
        <w:tabs>
          <w:tab w:val="left" w:pos="220"/>
          <w:tab w:val="left" w:pos="720"/>
        </w:tabs>
        <w:autoSpaceDE w:val="0"/>
        <w:autoSpaceDN w:val="0"/>
        <w:adjustRightInd w:val="0"/>
        <w:spacing w:after="240"/>
        <w:jc w:val="both"/>
      </w:pPr>
      <w:r>
        <w:rPr>
          <w:b/>
          <w:bCs/>
          <w:sz w:val="20"/>
          <w:szCs w:val="20"/>
        </w:rPr>
        <w:t>(AC 3.4)</w:t>
      </w:r>
      <w:r>
        <w:rPr>
          <w:sz w:val="20"/>
          <w:szCs w:val="20"/>
        </w:rPr>
        <w:t xml:space="preserve"> </w:t>
      </w:r>
      <w:r w:rsidRPr="00D07960">
        <w:t xml:space="preserve">The benefits of diversity in building and supporting talent pools will only widen the skills and knowledge of the staff within the organisation. This will not only benefit the organisation in raising their capabilities, but also the performance of the staff. Dyfed-Powys work hard to increase the diversity of the workforce by actively seeking the barriers for the community to join the organisation and attempting to make it as easy to see the Force as an employer of choice to them. It has always been a ‘family’ feeling within the organisation and to represent the communities that we serve, so it is paramount that all backgrounds and </w:t>
      </w:r>
      <w:r w:rsidR="00541EA8" w:rsidRPr="00D07960">
        <w:t>cultures are included within the staff who work for the force so a true reflection is provided so that the organisation can serve to the best of the ability that it can do for the public.</w:t>
      </w:r>
    </w:p>
    <w:p w14:paraId="6EF015AA" w14:textId="5542857F" w:rsidR="00541EA8" w:rsidRPr="00D07960" w:rsidRDefault="00541EA8" w:rsidP="004C4F59">
      <w:pPr>
        <w:widowControl w:val="0"/>
        <w:tabs>
          <w:tab w:val="left" w:pos="220"/>
          <w:tab w:val="left" w:pos="720"/>
        </w:tabs>
        <w:autoSpaceDE w:val="0"/>
        <w:autoSpaceDN w:val="0"/>
        <w:adjustRightInd w:val="0"/>
        <w:spacing w:after="240"/>
        <w:jc w:val="both"/>
      </w:pPr>
      <w:r>
        <w:rPr>
          <w:b/>
          <w:bCs/>
          <w:sz w:val="20"/>
          <w:szCs w:val="20"/>
        </w:rPr>
        <w:t xml:space="preserve">(AC 3.5) </w:t>
      </w:r>
      <w:r w:rsidRPr="00D07960">
        <w:t xml:space="preserve">The impact associated with dysfunctional employee turnover foremost, is the cost that is attracted when there are high numbers of staff leaving the organisation. Not only the costs of recruitment and selection in itself, but the resources that go with it – the staff who undertake the sifting process and then onto the interview, assessments and selections. The productivity of these members of staff may still be high – the workload becomes heavier, but their day-to-day job roles are left to build up as they are distracted to this recruitment area of business to ensure the vacancies are filled as soon as they can be. </w:t>
      </w:r>
    </w:p>
    <w:p w14:paraId="740829E8" w14:textId="3E50B7F7" w:rsidR="00541EA8" w:rsidRPr="00D07960" w:rsidRDefault="00541EA8" w:rsidP="004C4F59">
      <w:pPr>
        <w:widowControl w:val="0"/>
        <w:tabs>
          <w:tab w:val="left" w:pos="220"/>
          <w:tab w:val="left" w:pos="720"/>
        </w:tabs>
        <w:autoSpaceDE w:val="0"/>
        <w:autoSpaceDN w:val="0"/>
        <w:adjustRightInd w:val="0"/>
        <w:spacing w:after="240"/>
        <w:jc w:val="both"/>
      </w:pPr>
      <w:r w:rsidRPr="00D07960">
        <w:t xml:space="preserve">The levels of staff leaving the organisation can also have a knock-on effect to the staff who remain – thoughts </w:t>
      </w:r>
      <w:r w:rsidR="002E4A81" w:rsidRPr="00D07960">
        <w:t>creep in</w:t>
      </w:r>
      <w:r w:rsidRPr="00D07960">
        <w:t xml:space="preserve"> as to why they are leaving and ‘grass is greener’ seep through the organisation which could mean that more numbers are added to the leavers list. If not managed, the number of leavers could escalate.</w:t>
      </w:r>
    </w:p>
    <w:p w14:paraId="684A5868" w14:textId="0C7911F6" w:rsidR="00541EA8" w:rsidRPr="00D07960" w:rsidRDefault="00541EA8" w:rsidP="004C4F59">
      <w:pPr>
        <w:widowControl w:val="0"/>
        <w:tabs>
          <w:tab w:val="left" w:pos="220"/>
          <w:tab w:val="left" w:pos="720"/>
        </w:tabs>
        <w:autoSpaceDE w:val="0"/>
        <w:autoSpaceDN w:val="0"/>
        <w:adjustRightInd w:val="0"/>
        <w:spacing w:after="240"/>
        <w:jc w:val="both"/>
      </w:pPr>
      <w:r>
        <w:rPr>
          <w:b/>
          <w:bCs/>
          <w:sz w:val="20"/>
          <w:szCs w:val="20"/>
        </w:rPr>
        <w:t xml:space="preserve">(AC 4.1) </w:t>
      </w:r>
      <w:r w:rsidRPr="00D07960">
        <w:t xml:space="preserve">The Employment Act will provide the legislation that is required to be followed when looking at contracts between employees and employers. The contracts are legally binding between all parties involved and can be based on expressed terms or implied terms. There are a number of differences – the permanent contract is an infinite timeframe when an employee is part of the organisation to which they are employed and continues until one of the parties no longer wishes to continue with the contract. Other types of contract can include fixed term or </w:t>
      </w:r>
      <w:r w:rsidR="00BA763B" w:rsidRPr="00D07960">
        <w:t xml:space="preserve">temporary contracts – this is where the contract will have a start date and an end date although, these can be extended if agreed between the employer and employee. The rights of employees under both types of contract will be the same. </w:t>
      </w:r>
      <w:sdt>
        <w:sdtPr>
          <w:id w:val="1792011826"/>
          <w:citation/>
        </w:sdtPr>
        <w:sdtEndPr/>
        <w:sdtContent>
          <w:r w:rsidR="00BA763B" w:rsidRPr="00D07960">
            <w:fldChar w:fldCharType="begin"/>
          </w:r>
          <w:r w:rsidR="00BA763B" w:rsidRPr="00D07960">
            <w:instrText xml:space="preserve"> CITATION Lew19 \l 2057 </w:instrText>
          </w:r>
          <w:r w:rsidR="00BA763B" w:rsidRPr="00D07960">
            <w:fldChar w:fldCharType="separate"/>
          </w:r>
          <w:r w:rsidR="00BA763B" w:rsidRPr="00D07960">
            <w:rPr>
              <w:noProof/>
            </w:rPr>
            <w:t>(Lewis, D., Sargeant, M, 2019)</w:t>
          </w:r>
          <w:r w:rsidR="00BA763B" w:rsidRPr="00D07960">
            <w:fldChar w:fldCharType="end"/>
          </w:r>
        </w:sdtContent>
      </w:sdt>
    </w:p>
    <w:p w14:paraId="1BB2CEDB" w14:textId="40DEA358" w:rsidR="00BA763B" w:rsidRPr="00D07960" w:rsidRDefault="00BA763B" w:rsidP="004C4F59">
      <w:pPr>
        <w:widowControl w:val="0"/>
        <w:tabs>
          <w:tab w:val="left" w:pos="220"/>
          <w:tab w:val="left" w:pos="720"/>
        </w:tabs>
        <w:autoSpaceDE w:val="0"/>
        <w:autoSpaceDN w:val="0"/>
        <w:adjustRightInd w:val="0"/>
        <w:spacing w:after="240"/>
        <w:jc w:val="both"/>
      </w:pPr>
      <w:r>
        <w:rPr>
          <w:b/>
          <w:bCs/>
          <w:sz w:val="20"/>
          <w:szCs w:val="20"/>
        </w:rPr>
        <w:lastRenderedPageBreak/>
        <w:t xml:space="preserve">(AC 4.2) </w:t>
      </w:r>
      <w:r w:rsidRPr="00D07960">
        <w:t xml:space="preserve">The main terms of contractual rights are that of expressed or implied terms. Expressed terms are what is included in documentation, recorded in </w:t>
      </w:r>
      <w:r w:rsidR="000B7E97" w:rsidRPr="00D07960">
        <w:t>a contract or verbally agreed. The terms contained within these documents should comply with the laws and legislation that govern employment. An example of this, is the rate of pay, the amount of annual leave is allocated, what the agreed hours of work that will be carried out.</w:t>
      </w:r>
    </w:p>
    <w:p w14:paraId="382D50D8" w14:textId="6210B576" w:rsidR="000B7E97" w:rsidRPr="00D07960" w:rsidRDefault="000B7E97" w:rsidP="004C4F59">
      <w:pPr>
        <w:widowControl w:val="0"/>
        <w:tabs>
          <w:tab w:val="left" w:pos="220"/>
          <w:tab w:val="left" w:pos="720"/>
        </w:tabs>
        <w:autoSpaceDE w:val="0"/>
        <w:autoSpaceDN w:val="0"/>
        <w:adjustRightInd w:val="0"/>
        <w:spacing w:after="240"/>
        <w:jc w:val="both"/>
      </w:pPr>
      <w:r w:rsidRPr="00D07960">
        <w:t xml:space="preserve">Implied terms are the contracts that are not documented in black and white but have mutual understanding from both parties (employer and employee). An example of this may be the implied term of overtime – there may not be an agreement in place as to the financial compensation that will be provided but can be implied that there will be recompense for the hours worked. </w:t>
      </w:r>
    </w:p>
    <w:tbl>
      <w:tblPr>
        <w:tblStyle w:val="TableGrid"/>
        <w:tblW w:w="0" w:type="auto"/>
        <w:tblLook w:val="04A0" w:firstRow="1" w:lastRow="0" w:firstColumn="1" w:lastColumn="0" w:noHBand="0" w:noVBand="1"/>
      </w:tblPr>
      <w:tblGrid>
        <w:gridCol w:w="4508"/>
        <w:gridCol w:w="4508"/>
      </w:tblGrid>
      <w:tr w:rsidR="000B7E97" w:rsidRPr="00D07960" w14:paraId="7792BE25" w14:textId="77777777" w:rsidTr="000B7E97">
        <w:tc>
          <w:tcPr>
            <w:tcW w:w="4508" w:type="dxa"/>
          </w:tcPr>
          <w:p w14:paraId="5798A387" w14:textId="71303637" w:rsidR="000B7E97" w:rsidRPr="00D07960" w:rsidRDefault="000B7E97" w:rsidP="004C4F59">
            <w:pPr>
              <w:widowControl w:val="0"/>
              <w:tabs>
                <w:tab w:val="left" w:pos="220"/>
                <w:tab w:val="left" w:pos="720"/>
              </w:tabs>
              <w:autoSpaceDE w:val="0"/>
              <w:autoSpaceDN w:val="0"/>
              <w:adjustRightInd w:val="0"/>
              <w:spacing w:after="240"/>
              <w:jc w:val="both"/>
              <w:rPr>
                <w:b/>
                <w:bCs/>
              </w:rPr>
            </w:pPr>
            <w:r w:rsidRPr="00D07960">
              <w:rPr>
                <w:b/>
                <w:bCs/>
              </w:rPr>
              <w:t>Expressed Terms</w:t>
            </w:r>
          </w:p>
        </w:tc>
        <w:tc>
          <w:tcPr>
            <w:tcW w:w="4508" w:type="dxa"/>
          </w:tcPr>
          <w:p w14:paraId="15C6680F" w14:textId="569F3EC4" w:rsidR="000B7E97" w:rsidRPr="00D07960" w:rsidRDefault="000B7E97" w:rsidP="004C4F59">
            <w:pPr>
              <w:widowControl w:val="0"/>
              <w:tabs>
                <w:tab w:val="left" w:pos="220"/>
                <w:tab w:val="left" w:pos="720"/>
              </w:tabs>
              <w:autoSpaceDE w:val="0"/>
              <w:autoSpaceDN w:val="0"/>
              <w:adjustRightInd w:val="0"/>
              <w:spacing w:after="240"/>
              <w:jc w:val="both"/>
              <w:rPr>
                <w:b/>
                <w:bCs/>
              </w:rPr>
            </w:pPr>
            <w:r w:rsidRPr="00D07960">
              <w:rPr>
                <w:b/>
                <w:bCs/>
              </w:rPr>
              <w:t>Implied Terms</w:t>
            </w:r>
          </w:p>
        </w:tc>
      </w:tr>
      <w:tr w:rsidR="000B7E97" w:rsidRPr="00D07960" w14:paraId="093F62D3" w14:textId="77777777" w:rsidTr="000B7E97">
        <w:tc>
          <w:tcPr>
            <w:tcW w:w="4508" w:type="dxa"/>
          </w:tcPr>
          <w:p w14:paraId="53958235" w14:textId="5B60598C" w:rsidR="000B7E97" w:rsidRPr="00D07960" w:rsidRDefault="000B7E97" w:rsidP="004C4F59">
            <w:pPr>
              <w:widowControl w:val="0"/>
              <w:tabs>
                <w:tab w:val="left" w:pos="220"/>
                <w:tab w:val="left" w:pos="720"/>
              </w:tabs>
              <w:autoSpaceDE w:val="0"/>
              <w:autoSpaceDN w:val="0"/>
              <w:adjustRightInd w:val="0"/>
              <w:spacing w:after="240"/>
              <w:jc w:val="both"/>
            </w:pPr>
            <w:r w:rsidRPr="00D07960">
              <w:t>Terms and conditions recorded in a contract, either verbally or written</w:t>
            </w:r>
          </w:p>
        </w:tc>
        <w:tc>
          <w:tcPr>
            <w:tcW w:w="4508" w:type="dxa"/>
          </w:tcPr>
          <w:p w14:paraId="29B11355" w14:textId="61EEEC50" w:rsidR="000B7E97" w:rsidRPr="00D07960" w:rsidRDefault="000B7E97" w:rsidP="004C4F59">
            <w:pPr>
              <w:widowControl w:val="0"/>
              <w:tabs>
                <w:tab w:val="left" w:pos="220"/>
                <w:tab w:val="left" w:pos="720"/>
              </w:tabs>
              <w:autoSpaceDE w:val="0"/>
              <w:autoSpaceDN w:val="0"/>
              <w:adjustRightInd w:val="0"/>
              <w:spacing w:after="240"/>
              <w:jc w:val="both"/>
            </w:pPr>
            <w:r w:rsidRPr="00D07960">
              <w:t>The terms and conditions are inferred</w:t>
            </w:r>
          </w:p>
        </w:tc>
      </w:tr>
      <w:tr w:rsidR="000B7E97" w:rsidRPr="00D07960" w14:paraId="53E89854" w14:textId="77777777" w:rsidTr="000B7E97">
        <w:tc>
          <w:tcPr>
            <w:tcW w:w="4508" w:type="dxa"/>
          </w:tcPr>
          <w:p w14:paraId="7DFAD0FE" w14:textId="02725821" w:rsidR="000B7E97" w:rsidRPr="00D07960" w:rsidRDefault="000B7E97" w:rsidP="004C4F59">
            <w:pPr>
              <w:widowControl w:val="0"/>
              <w:tabs>
                <w:tab w:val="left" w:pos="220"/>
                <w:tab w:val="left" w:pos="720"/>
              </w:tabs>
              <w:autoSpaceDE w:val="0"/>
              <w:autoSpaceDN w:val="0"/>
              <w:adjustRightInd w:val="0"/>
              <w:spacing w:after="240"/>
              <w:jc w:val="both"/>
            </w:pPr>
            <w:r w:rsidRPr="00D07960">
              <w:t>A physical document is available with the contract</w:t>
            </w:r>
          </w:p>
        </w:tc>
        <w:tc>
          <w:tcPr>
            <w:tcW w:w="4508" w:type="dxa"/>
          </w:tcPr>
          <w:p w14:paraId="1A308EF2" w14:textId="322D4DB4" w:rsidR="000B7E97" w:rsidRPr="00D07960" w:rsidRDefault="000B7E97" w:rsidP="004C4F59">
            <w:pPr>
              <w:widowControl w:val="0"/>
              <w:tabs>
                <w:tab w:val="left" w:pos="220"/>
                <w:tab w:val="left" w:pos="720"/>
              </w:tabs>
              <w:autoSpaceDE w:val="0"/>
              <w:autoSpaceDN w:val="0"/>
              <w:adjustRightInd w:val="0"/>
              <w:spacing w:after="240"/>
              <w:jc w:val="both"/>
            </w:pPr>
            <w:r w:rsidRPr="00D07960">
              <w:t>Comes into action due to the actions of both parties</w:t>
            </w:r>
          </w:p>
        </w:tc>
      </w:tr>
      <w:tr w:rsidR="000B7E97" w:rsidRPr="00D07960" w14:paraId="21A2C266" w14:textId="77777777" w:rsidTr="000B7E97">
        <w:tc>
          <w:tcPr>
            <w:tcW w:w="4508" w:type="dxa"/>
          </w:tcPr>
          <w:p w14:paraId="005CF774" w14:textId="71BC297B" w:rsidR="000B7E97" w:rsidRPr="00D07960" w:rsidRDefault="000B7E97" w:rsidP="004C4F59">
            <w:pPr>
              <w:widowControl w:val="0"/>
              <w:tabs>
                <w:tab w:val="left" w:pos="220"/>
                <w:tab w:val="left" w:pos="720"/>
              </w:tabs>
              <w:autoSpaceDE w:val="0"/>
              <w:autoSpaceDN w:val="0"/>
              <w:adjustRightInd w:val="0"/>
              <w:spacing w:after="240"/>
              <w:jc w:val="both"/>
            </w:pPr>
            <w:r w:rsidRPr="00D07960">
              <w:t>Must comply with legislation</w:t>
            </w:r>
          </w:p>
        </w:tc>
        <w:tc>
          <w:tcPr>
            <w:tcW w:w="4508" w:type="dxa"/>
          </w:tcPr>
          <w:p w14:paraId="098DD7F7" w14:textId="57BC46A5" w:rsidR="000B7E97" w:rsidRPr="00D07960" w:rsidRDefault="000B7E97" w:rsidP="004C4F59">
            <w:pPr>
              <w:widowControl w:val="0"/>
              <w:tabs>
                <w:tab w:val="left" w:pos="220"/>
                <w:tab w:val="left" w:pos="720"/>
              </w:tabs>
              <w:autoSpaceDE w:val="0"/>
              <w:autoSpaceDN w:val="0"/>
              <w:adjustRightInd w:val="0"/>
              <w:spacing w:after="240"/>
              <w:jc w:val="both"/>
            </w:pPr>
            <w:r w:rsidRPr="00D07960">
              <w:t>Implied facts or law</w:t>
            </w:r>
          </w:p>
        </w:tc>
      </w:tr>
    </w:tbl>
    <w:p w14:paraId="49B1F69F" w14:textId="577A898D" w:rsidR="000B7E97" w:rsidRDefault="000B7E97" w:rsidP="004C4F59">
      <w:pPr>
        <w:widowControl w:val="0"/>
        <w:tabs>
          <w:tab w:val="left" w:pos="220"/>
          <w:tab w:val="left" w:pos="720"/>
        </w:tabs>
        <w:autoSpaceDE w:val="0"/>
        <w:autoSpaceDN w:val="0"/>
        <w:adjustRightInd w:val="0"/>
        <w:spacing w:after="240"/>
        <w:jc w:val="both"/>
        <w:rPr>
          <w:sz w:val="20"/>
          <w:szCs w:val="20"/>
        </w:rPr>
      </w:pPr>
    </w:p>
    <w:p w14:paraId="12FBD0C6" w14:textId="4C914046" w:rsidR="000B7E97" w:rsidRPr="00D07960" w:rsidRDefault="000B7E97" w:rsidP="004C4F59">
      <w:pPr>
        <w:widowControl w:val="0"/>
        <w:tabs>
          <w:tab w:val="left" w:pos="220"/>
          <w:tab w:val="left" w:pos="720"/>
        </w:tabs>
        <w:autoSpaceDE w:val="0"/>
        <w:autoSpaceDN w:val="0"/>
        <w:adjustRightInd w:val="0"/>
        <w:spacing w:after="240"/>
        <w:jc w:val="both"/>
        <w:rPr>
          <w:i/>
          <w:iCs/>
        </w:rPr>
      </w:pPr>
      <w:r>
        <w:rPr>
          <w:b/>
          <w:bCs/>
          <w:sz w:val="20"/>
          <w:szCs w:val="20"/>
        </w:rPr>
        <w:t>(AC 4.3)</w:t>
      </w:r>
      <w:r>
        <w:rPr>
          <w:sz w:val="20"/>
          <w:szCs w:val="20"/>
        </w:rPr>
        <w:t xml:space="preserve"> </w:t>
      </w:r>
      <w:r w:rsidRPr="00D07960">
        <w:t xml:space="preserve">The components and benefits of effective onboarding can not be underestimated. The introduction to an organisation is paramount to the experience that the employee will remember for life. As sayings go ‘first impressions’ matter. The onboarding process is how the employee will be introduced to their day-to-day role, and how they can adjust to the new role that they are starting and integrate them into the new organisation that they now find themselves in. </w:t>
      </w:r>
      <w:r w:rsidRPr="00D07960">
        <w:rPr>
          <w:i/>
          <w:iCs/>
        </w:rPr>
        <w:t xml:space="preserve">A practical onboarding component includes orientation, functional training, role clarification sessions, team </w:t>
      </w:r>
      <w:r w:rsidR="00BE6F17" w:rsidRPr="00D07960">
        <w:rPr>
          <w:i/>
          <w:iCs/>
        </w:rPr>
        <w:t>assimilation</w:t>
      </w:r>
      <w:r w:rsidRPr="00D07960">
        <w:rPr>
          <w:i/>
          <w:iCs/>
        </w:rPr>
        <w:t xml:space="preserve"> and leadership assessment</w:t>
      </w:r>
      <w:r w:rsidR="00BE6F17" w:rsidRPr="00D07960">
        <w:rPr>
          <w:i/>
          <w:iCs/>
        </w:rPr>
        <w:t xml:space="preserve">. </w:t>
      </w:r>
      <w:sdt>
        <w:sdtPr>
          <w:rPr>
            <w:i/>
            <w:iCs/>
          </w:rPr>
          <w:id w:val="43418007"/>
          <w:citation/>
        </w:sdtPr>
        <w:sdtEndPr/>
        <w:sdtContent>
          <w:r w:rsidR="00BE6F17" w:rsidRPr="00D07960">
            <w:rPr>
              <w:i/>
              <w:iCs/>
            </w:rPr>
            <w:fldChar w:fldCharType="begin"/>
          </w:r>
          <w:r w:rsidR="00BE6F17" w:rsidRPr="00D07960">
            <w:instrText xml:space="preserve"> CITATION She22 \l 2057 </w:instrText>
          </w:r>
          <w:r w:rsidR="00BE6F17" w:rsidRPr="00D07960">
            <w:rPr>
              <w:i/>
              <w:iCs/>
            </w:rPr>
            <w:fldChar w:fldCharType="separate"/>
          </w:r>
          <w:r w:rsidR="00BE6F17" w:rsidRPr="00D07960">
            <w:rPr>
              <w:noProof/>
            </w:rPr>
            <w:t>(Sherwood, 2022)</w:t>
          </w:r>
          <w:r w:rsidR="00BE6F17" w:rsidRPr="00D07960">
            <w:rPr>
              <w:i/>
              <w:iCs/>
            </w:rPr>
            <w:fldChar w:fldCharType="end"/>
          </w:r>
        </w:sdtContent>
      </w:sdt>
    </w:p>
    <w:p w14:paraId="10FCFE20" w14:textId="77777777" w:rsidR="00BE6F17" w:rsidRPr="00D07960" w:rsidRDefault="00BE6F17" w:rsidP="004C4F59">
      <w:pPr>
        <w:widowControl w:val="0"/>
        <w:tabs>
          <w:tab w:val="left" w:pos="220"/>
          <w:tab w:val="left" w:pos="720"/>
        </w:tabs>
        <w:autoSpaceDE w:val="0"/>
        <w:autoSpaceDN w:val="0"/>
        <w:adjustRightInd w:val="0"/>
        <w:spacing w:after="240"/>
        <w:jc w:val="both"/>
      </w:pPr>
      <w:r w:rsidRPr="00D07960">
        <w:t>Dyfed-Powys have two onboarding systems, one for officers and one for staff.</w:t>
      </w:r>
    </w:p>
    <w:p w14:paraId="7B5B9E15" w14:textId="4BE6BF4C"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A staff induction day which provides training in all generic areas of business and then during the induction period, the new member of staff is assigned a mentor who will provide the required information in relation to the role that they are specifically employed to undertake. This period of time varies depending on the role. Each member of staff will be provided with a staff handbook to work through as part of this process. </w:t>
      </w:r>
    </w:p>
    <w:p w14:paraId="6E459DD3" w14:textId="47730A5A"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An officer induction is different due to the nature of the role they are expected to </w:t>
      </w:r>
      <w:r w:rsidR="00302FE0" w:rsidRPr="00D07960">
        <w:t>undertake,</w:t>
      </w:r>
      <w:r w:rsidRPr="00D07960">
        <w:t xml:space="preserve"> and the initial training course is run over a </w:t>
      </w:r>
      <w:r w:rsidR="00D07960" w:rsidRPr="00D07960">
        <w:t>40-week</w:t>
      </w:r>
      <w:r w:rsidRPr="00D07960">
        <w:t xml:space="preserve"> </w:t>
      </w:r>
      <w:r w:rsidR="00D07960">
        <w:t>period</w:t>
      </w:r>
      <w:r w:rsidRPr="00D07960">
        <w:t>.</w:t>
      </w:r>
    </w:p>
    <w:p w14:paraId="4A4E34FA" w14:textId="5975643E"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The benefits of having such onboarding systems in place are to ensure that the new member of staff is fully aware of the processes that need to be followed and have an understanding of the organisation as a whole. Employees tend to settle in much quicker when there is a formal system in place rather than an ad-hoc situation. The employee will have a single point of contact through the mentor, which means they are included in the team much more easily and become an integral part of the team. The new member of staff becomes part of the family much quicker and understands the values and ethics of the organisation by being made inclusive from the early stages of their career. </w:t>
      </w:r>
    </w:p>
    <w:p w14:paraId="109168BA" w14:textId="77777777" w:rsidR="00610A4A" w:rsidRDefault="00610A4A" w:rsidP="00957739">
      <w:pPr>
        <w:rPr>
          <w:b/>
          <w:bCs/>
          <w:sz w:val="28"/>
          <w:szCs w:val="28"/>
        </w:rPr>
      </w:pPr>
    </w:p>
    <w:p w14:paraId="768855E7" w14:textId="6D813314" w:rsidR="00957739" w:rsidRPr="000F529C" w:rsidRDefault="00957739" w:rsidP="00957739">
      <w:pPr>
        <w:rPr>
          <w:b/>
          <w:bCs/>
          <w:sz w:val="28"/>
          <w:szCs w:val="28"/>
        </w:rPr>
      </w:pPr>
      <w:r w:rsidRPr="000F529C">
        <w:rPr>
          <w:b/>
          <w:bCs/>
          <w:sz w:val="28"/>
          <w:szCs w:val="28"/>
        </w:rPr>
        <w:t>Bibl</w:t>
      </w:r>
      <w:r>
        <w:rPr>
          <w:b/>
          <w:bCs/>
          <w:sz w:val="28"/>
          <w:szCs w:val="28"/>
        </w:rPr>
        <w:t>i</w:t>
      </w:r>
      <w:r w:rsidRPr="000F529C">
        <w:rPr>
          <w:b/>
          <w:bCs/>
          <w:sz w:val="28"/>
          <w:szCs w:val="28"/>
        </w:rPr>
        <w:t>ography:</w:t>
      </w:r>
    </w:p>
    <w:p w14:paraId="79E6DB30" w14:textId="511AA316" w:rsidR="00C01E33" w:rsidRDefault="00C01E33" w:rsidP="007A3E62">
      <w:r w:rsidRPr="00C01E33">
        <w:t>Armstrong, M. (2012) </w:t>
      </w:r>
      <w:r w:rsidRPr="00C01E33">
        <w:rPr>
          <w:i/>
          <w:iCs/>
        </w:rPr>
        <w:t>Armstrong’s Handbook of Human Resource Management Practice,</w:t>
      </w:r>
      <w:r>
        <w:rPr>
          <w:i/>
          <w:iCs/>
        </w:rPr>
        <w:t xml:space="preserve"> </w:t>
      </w:r>
      <w:r w:rsidRPr="00C01E33">
        <w:t>12</w:t>
      </w:r>
      <w:r w:rsidRPr="00C01E33">
        <w:rPr>
          <w:vertAlign w:val="superscript"/>
        </w:rPr>
        <w:t>th</w:t>
      </w:r>
      <w:r>
        <w:t xml:space="preserve"> Edition</w:t>
      </w:r>
      <w:r w:rsidRPr="00C01E33">
        <w:t xml:space="preserve"> London, Kogan Page</w:t>
      </w:r>
    </w:p>
    <w:p w14:paraId="05EF5BDC" w14:textId="6AD68D03" w:rsidR="00D07960" w:rsidRPr="00D07960" w:rsidRDefault="00D07960" w:rsidP="007A3E62">
      <w:r>
        <w:t xml:space="preserve">Branham, L. (2005) </w:t>
      </w:r>
      <w:r>
        <w:rPr>
          <w:i/>
          <w:iCs/>
        </w:rPr>
        <w:t>The 7 Hidden Reasons Employees Leave,</w:t>
      </w:r>
      <w:r>
        <w:t xml:space="preserve"> America, Amaco</w:t>
      </w:r>
      <w:r w:rsidR="003A35A0">
        <w:t>m Books</w:t>
      </w:r>
    </w:p>
    <w:p w14:paraId="76813818" w14:textId="485B8414" w:rsidR="007A3E62" w:rsidRDefault="007A3E62" w:rsidP="007A3E62">
      <w:r w:rsidRPr="007960C8">
        <w:t xml:space="preserve">CIPD (2022) </w:t>
      </w:r>
      <w:r w:rsidR="007960C8" w:rsidRPr="007960C8">
        <w:t>Workforce planning</w:t>
      </w:r>
      <w:r w:rsidRPr="007960C8">
        <w:t xml:space="preserve">. Factsheet. London: Chartered Institute of Personnel and Development </w:t>
      </w:r>
      <w:r w:rsidR="007960C8">
        <w:t xml:space="preserve">  </w:t>
      </w:r>
      <w:hyperlink r:id="rId9" w:history="1">
        <w:r w:rsidR="007960C8">
          <w:rPr>
            <w:rStyle w:val="Hyperlink"/>
          </w:rPr>
          <w:t>Workforce Planning | Factsheets | CIPD</w:t>
        </w:r>
      </w:hyperlink>
      <w:r w:rsidR="007960C8">
        <w:t xml:space="preserve">   [</w:t>
      </w:r>
      <w:r w:rsidRPr="007960C8">
        <w:t>accessed 0</w:t>
      </w:r>
      <w:r w:rsidR="007960C8" w:rsidRPr="007960C8">
        <w:t>1</w:t>
      </w:r>
      <w:r w:rsidRPr="007960C8">
        <w:t>/0</w:t>
      </w:r>
      <w:r w:rsidR="007960C8" w:rsidRPr="007960C8">
        <w:t>6</w:t>
      </w:r>
      <w:r w:rsidRPr="007960C8">
        <w:t>/2022].</w:t>
      </w:r>
    </w:p>
    <w:p w14:paraId="17119EC4" w14:textId="1B2B940A" w:rsidR="007960C8" w:rsidRDefault="007960C8" w:rsidP="007A3E62">
      <w:r w:rsidRPr="007960C8">
        <w:t xml:space="preserve">CIPD (2022) Workforce planning. </w:t>
      </w:r>
      <w:r>
        <w:t>Podcast</w:t>
      </w:r>
      <w:r w:rsidRPr="007960C8">
        <w:t xml:space="preserve">. Chartered Institute of Personnel and Development </w:t>
      </w:r>
      <w:r>
        <w:t xml:space="preserve">  </w:t>
      </w:r>
      <w:hyperlink r:id="rId10" w:history="1">
        <w:r>
          <w:rPr>
            <w:rStyle w:val="Hyperlink"/>
          </w:rPr>
          <w:t>The Many Merits of Workforce Planning | Podcast | CIPD</w:t>
        </w:r>
      </w:hyperlink>
      <w:r>
        <w:t xml:space="preserve"> [accessed 30/05/2022]</w:t>
      </w:r>
    </w:p>
    <w:p w14:paraId="71DB08B7" w14:textId="47E1F595" w:rsidR="00B21BFF" w:rsidRDefault="00B21BFF" w:rsidP="007A3E62">
      <w:pPr>
        <w:rPr>
          <w:rFonts w:cstheme="minorHAnsi"/>
          <w:color w:val="000000"/>
          <w:shd w:val="clear" w:color="auto" w:fill="FFFFFF"/>
        </w:rPr>
      </w:pPr>
      <w:r w:rsidRPr="00B21BFF">
        <w:rPr>
          <w:rFonts w:cstheme="minorHAnsi"/>
          <w:color w:val="000000"/>
          <w:shd w:val="clear" w:color="auto" w:fill="FFFFFF"/>
        </w:rPr>
        <w:t>CIPD (2020). </w:t>
      </w:r>
      <w:r w:rsidRPr="00B21BFF">
        <w:rPr>
          <w:rStyle w:val="Emphasis"/>
          <w:rFonts w:cstheme="minorHAnsi"/>
          <w:color w:val="000000"/>
          <w:shd w:val="clear" w:color="auto" w:fill="FFFFFF"/>
        </w:rPr>
        <w:t>Succession Planning | Factsheets</w:t>
      </w:r>
      <w:r w:rsidRPr="00B21BFF">
        <w:rPr>
          <w:rFonts w:cstheme="minorHAnsi"/>
          <w:color w:val="000000"/>
          <w:shd w:val="clear" w:color="auto" w:fill="FFFFFF"/>
        </w:rPr>
        <w:t>. [online] CIPD. Available at: </w:t>
      </w:r>
      <w:hyperlink r:id="rId11" w:anchor="gref" w:tgtFrame="_blank" w:history="1">
        <w:r w:rsidRPr="00B21BFF">
          <w:rPr>
            <w:rStyle w:val="Hyperlink"/>
            <w:rFonts w:cstheme="minorHAnsi"/>
            <w:color w:val="053F81"/>
            <w:shd w:val="clear" w:color="auto" w:fill="FFFFFF"/>
          </w:rPr>
          <w:t>https://www.cipd.co.uk/knowledge/strategy/resourcing/succession-planning-factsheet#gref</w:t>
        </w:r>
      </w:hyperlink>
      <w:r w:rsidRPr="00B21BFF">
        <w:rPr>
          <w:rFonts w:cstheme="minorHAnsi"/>
          <w:color w:val="000000"/>
          <w:shd w:val="clear" w:color="auto" w:fill="FFFFFF"/>
        </w:rPr>
        <w:t xml:space="preserve"> [Accessed </w:t>
      </w:r>
      <w:r>
        <w:rPr>
          <w:rFonts w:cstheme="minorHAnsi"/>
          <w:color w:val="000000"/>
          <w:shd w:val="clear" w:color="auto" w:fill="FFFFFF"/>
        </w:rPr>
        <w:t>03/06/2022</w:t>
      </w:r>
      <w:r w:rsidRPr="00B21BFF">
        <w:rPr>
          <w:rFonts w:cstheme="minorHAnsi"/>
          <w:color w:val="000000"/>
          <w:shd w:val="clear" w:color="auto" w:fill="FFFFFF"/>
        </w:rPr>
        <w:t>].</w:t>
      </w:r>
    </w:p>
    <w:p w14:paraId="5F1896CA" w14:textId="11AB0847" w:rsidR="001F5513" w:rsidRPr="00B21BFF" w:rsidRDefault="001F5513" w:rsidP="007A3E62">
      <w:pPr>
        <w:rPr>
          <w:rFonts w:cstheme="minorHAnsi"/>
        </w:rPr>
      </w:pPr>
      <w:r w:rsidRPr="007960C8">
        <w:t xml:space="preserve">CIPD (2022) </w:t>
      </w:r>
      <w:r>
        <w:t>Employee turnover and retention</w:t>
      </w:r>
      <w:r w:rsidRPr="007960C8">
        <w:t xml:space="preserve">. Factsheet. London: Chartered Institute of Personnel and Development </w:t>
      </w:r>
      <w:r>
        <w:t xml:space="preserve">  </w:t>
      </w:r>
      <w:hyperlink r:id="rId12" w:history="1">
        <w:r>
          <w:rPr>
            <w:rStyle w:val="Hyperlink"/>
          </w:rPr>
          <w:t>Employee Turnover &amp; Retention | Factsheets | CIPD</w:t>
        </w:r>
      </w:hyperlink>
    </w:p>
    <w:p w14:paraId="44743B3E" w14:textId="7E460936" w:rsidR="006169F7" w:rsidRDefault="006169F7" w:rsidP="00957739">
      <w:r>
        <w:t xml:space="preserve">College of Policing Career Learning Website </w:t>
      </w:r>
      <w:hyperlink r:id="rId13" w:history="1">
        <w:r>
          <w:rPr>
            <w:rStyle w:val="Hyperlink"/>
          </w:rPr>
          <w:t>Professional development review (PDR) | College of Policing</w:t>
        </w:r>
      </w:hyperlink>
      <w:r>
        <w:t xml:space="preserve"> [accessed 31/05/2022]</w:t>
      </w:r>
    </w:p>
    <w:p w14:paraId="71F86061" w14:textId="30494123" w:rsidR="00EC56CD" w:rsidRDefault="003C2DF5" w:rsidP="00957739">
      <w:r w:rsidRPr="003C2DF5">
        <w:t>Gilbert, A., Whittleworth, K. (2009). The OSCAR Coaching Model. United Kingdom: Unknown Publisher.</w:t>
      </w:r>
    </w:p>
    <w:p w14:paraId="0554A78C" w14:textId="3F722C2D" w:rsidR="00D2124D" w:rsidRDefault="00D2124D" w:rsidP="00957739">
      <w:r>
        <w:t xml:space="preserve">How organisations position themselves in competitive labour markets – an introduction | podcast | </w:t>
      </w:r>
      <w:hyperlink r:id="rId14" w:history="1">
        <w:r w:rsidRPr="00F91412">
          <w:rPr>
            <w:rStyle w:val="Hyperlink"/>
          </w:rPr>
          <w:t>https://spreaker.page.link/?link=https%3A%2F%2Fwww.spreaker.com%2Fepisode%2F19038543%3Futm_medium%3Dapp%26utm_source%3Dwidget%26utm_campaign%3Depisode-title&amp;apn=com.spreaker.android&amp;ibi=com.spreaker.Spreaker&amp;ius=spreaker&amp;isi=388449677</w:t>
        </w:r>
      </w:hyperlink>
      <w:r>
        <w:t xml:space="preserve"> [accessed 04/06/2022]</w:t>
      </w:r>
    </w:p>
    <w:p w14:paraId="237688E2" w14:textId="7B19FF02" w:rsidR="00BA763B" w:rsidRDefault="00BA763B" w:rsidP="00957739">
      <w:r w:rsidRPr="00BA763B">
        <w:t>Lewis, D., Sargeant, M. (2019). Employment Law: The Essentials. United Kingdom: Kogan Page.</w:t>
      </w:r>
    </w:p>
    <w:p w14:paraId="00CBB89E" w14:textId="0FC271BF" w:rsidR="007203E0" w:rsidRDefault="007203E0" w:rsidP="00957739">
      <w:r w:rsidRPr="007203E0">
        <w:t>LOK, J. C. (2021). Interview Choice Strategies. (n.p.): Independently Published.</w:t>
      </w:r>
    </w:p>
    <w:p w14:paraId="3170572A" w14:textId="2E25741A" w:rsidR="006169F7" w:rsidRDefault="006169F7" w:rsidP="00957739">
      <w:r w:rsidRPr="006169F7">
        <w:t>M</w:t>
      </w:r>
      <w:r>
        <w:t>orrison</w:t>
      </w:r>
      <w:r w:rsidRPr="006169F7">
        <w:t>, M. (2013) </w:t>
      </w:r>
      <w:r w:rsidRPr="006169F7">
        <w:rPr>
          <w:i/>
          <w:iCs/>
        </w:rPr>
        <w:t>Strategic business diagnostic tools: theory and practice</w:t>
      </w:r>
      <w:r w:rsidRPr="006169F7">
        <w:t>. CreateSpace Independent Publishing. (Chapter 3: PESTLE).</w:t>
      </w:r>
    </w:p>
    <w:p w14:paraId="6DE3CAEE" w14:textId="433AF474" w:rsidR="00BD59FE" w:rsidRDefault="00BD59FE" w:rsidP="00957739">
      <w:r w:rsidRPr="00BD59FE">
        <w:t>Parsloe, E., Leedham, M. (2016). Coaching and Mentoring: Practical Techniques for Developing Learning and Performance. United Kingdom: Kogan Page.</w:t>
      </w:r>
    </w:p>
    <w:p w14:paraId="47C0DEA1" w14:textId="63DFFDB8" w:rsidR="00BE6F17" w:rsidRPr="00BE6F17" w:rsidRDefault="00BE6F17" w:rsidP="00957739">
      <w:pPr>
        <w:rPr>
          <w:rFonts w:cstheme="minorHAnsi"/>
        </w:rPr>
      </w:pPr>
      <w:r w:rsidRPr="00BE6F17">
        <w:rPr>
          <w:rFonts w:cstheme="minorHAnsi"/>
          <w:color w:val="000000"/>
          <w:shd w:val="clear" w:color="auto" w:fill="FFFFFF"/>
        </w:rPr>
        <w:t>Sherwood, K. (2017). </w:t>
      </w:r>
      <w:r w:rsidRPr="00BE6F17">
        <w:rPr>
          <w:rStyle w:val="Emphasis"/>
          <w:rFonts w:cstheme="minorHAnsi"/>
          <w:color w:val="000000"/>
          <w:shd w:val="clear" w:color="auto" w:fill="FFFFFF"/>
        </w:rPr>
        <w:t>5 Components of Successful and Practical Onboarding</w:t>
      </w:r>
      <w:r w:rsidRPr="00BE6F17">
        <w:rPr>
          <w:rFonts w:cstheme="minorHAnsi"/>
          <w:color w:val="000000"/>
          <w:shd w:val="clear" w:color="auto" w:fill="FFFFFF"/>
        </w:rPr>
        <w:t>. [online] Training Industry. Available at: </w:t>
      </w:r>
      <w:hyperlink r:id="rId15" w:tgtFrame="_blank" w:history="1">
        <w:r w:rsidRPr="00BE6F17">
          <w:rPr>
            <w:rStyle w:val="Hyperlink"/>
            <w:rFonts w:cstheme="minorHAnsi"/>
            <w:color w:val="053F81"/>
            <w:shd w:val="clear" w:color="auto" w:fill="FFFFFF"/>
          </w:rPr>
          <w:t>https://trainingindustry.com/articles/onboarding/5-key-components-of-successful-and-practical-onboarding/</w:t>
        </w:r>
      </w:hyperlink>
      <w:r w:rsidRPr="00BE6F17">
        <w:rPr>
          <w:rFonts w:cstheme="minorHAnsi"/>
          <w:color w:val="000000"/>
          <w:shd w:val="clear" w:color="auto" w:fill="FFFFFF"/>
        </w:rPr>
        <w:t xml:space="preserve"> [Accessed </w:t>
      </w:r>
      <w:r>
        <w:rPr>
          <w:rFonts w:cstheme="minorHAnsi"/>
          <w:color w:val="000000"/>
          <w:shd w:val="clear" w:color="auto" w:fill="FFFFFF"/>
        </w:rPr>
        <w:t>05/06/2022</w:t>
      </w:r>
      <w:r w:rsidRPr="00BE6F17">
        <w:rPr>
          <w:rFonts w:cstheme="minorHAnsi"/>
          <w:color w:val="000000"/>
          <w:shd w:val="clear" w:color="auto" w:fill="FFFFFF"/>
        </w:rPr>
        <w:t>].</w:t>
      </w:r>
    </w:p>
    <w:p w14:paraId="32F9EC1C" w14:textId="3AD0BFDE" w:rsidR="00BA763B" w:rsidRDefault="00BA763B" w:rsidP="00BA763B">
      <w:r>
        <w:t xml:space="preserve">What is the Apprenticeship Levy </w:t>
      </w:r>
      <w:hyperlink r:id="rId16" w:history="1">
        <w:r>
          <w:rPr>
            <w:rStyle w:val="Hyperlink"/>
          </w:rPr>
          <w:t>Key facts you should know about the apprenticeship levy - GOV.UK (www.gov.uk)</w:t>
        </w:r>
      </w:hyperlink>
      <w:r>
        <w:t xml:space="preserve"> [accessed 30/05/2022]</w:t>
      </w:r>
    </w:p>
    <w:p w14:paraId="755D6EFA" w14:textId="1C77757E" w:rsidR="00E57BB2" w:rsidRDefault="00E57BB2" w:rsidP="00E57BB2">
      <w:pPr>
        <w:jc w:val="right"/>
      </w:pPr>
    </w:p>
    <w:p w14:paraId="2DE3223D" w14:textId="0576D2A0" w:rsidR="00E57BB2" w:rsidRDefault="00E57BB2" w:rsidP="00E57BB2">
      <w:pPr>
        <w:jc w:val="right"/>
      </w:pPr>
      <w:r>
        <w:t>WORD COUNT: 4272</w:t>
      </w:r>
    </w:p>
    <w:sectPr w:rsidR="00E57BB2">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F4FC3" w14:textId="77777777" w:rsidR="007203E0" w:rsidRDefault="007203E0" w:rsidP="00540319">
      <w:pPr>
        <w:spacing w:after="0" w:line="240" w:lineRule="auto"/>
      </w:pPr>
      <w:r>
        <w:separator/>
      </w:r>
    </w:p>
  </w:endnote>
  <w:endnote w:type="continuationSeparator" w:id="0">
    <w:p w14:paraId="3DF8F719" w14:textId="77777777" w:rsidR="007203E0" w:rsidRDefault="007203E0" w:rsidP="0054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F2BBD" w14:textId="77777777" w:rsidR="007203E0" w:rsidRDefault="007203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D4E3C" w14:textId="77777777" w:rsidR="007203E0" w:rsidRDefault="007203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7973F" w14:textId="77777777" w:rsidR="007203E0" w:rsidRDefault="00720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EBA63" w14:textId="77777777" w:rsidR="007203E0" w:rsidRDefault="007203E0" w:rsidP="00540319">
      <w:pPr>
        <w:spacing w:after="0" w:line="240" w:lineRule="auto"/>
      </w:pPr>
      <w:r>
        <w:separator/>
      </w:r>
    </w:p>
  </w:footnote>
  <w:footnote w:type="continuationSeparator" w:id="0">
    <w:p w14:paraId="297C80C6" w14:textId="77777777" w:rsidR="007203E0" w:rsidRDefault="007203E0" w:rsidP="00540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CFD06" w14:textId="77777777" w:rsidR="007203E0" w:rsidRDefault="007203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07E39D" w14:textId="7315A4B6" w:rsidR="007203E0" w:rsidRDefault="007203E0">
    <w:pPr>
      <w:pStyle w:val="Header"/>
    </w:pPr>
    <w:r>
      <w:rPr>
        <w:noProof/>
      </w:rPr>
      <mc:AlternateContent>
        <mc:Choice Requires="wps">
          <w:drawing>
            <wp:anchor distT="0" distB="0" distL="114300" distR="114300" simplePos="0" relativeHeight="251660288" behindDoc="0" locked="0" layoutInCell="0" allowOverlap="1" wp14:anchorId="205CCEDC" wp14:editId="2378816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54EFD8" w14:textId="64CAAF93" w:rsidR="007203E0" w:rsidRDefault="007203E0">
                          <w:pPr>
                            <w:spacing w:after="0" w:line="240" w:lineRule="auto"/>
                            <w:jc w:val="right"/>
                            <w:rPr>
                              <w:noProof/>
                            </w:rPr>
                          </w:pPr>
                          <w:r>
                            <w:rPr>
                              <w:noProof/>
                              <w:color w:val="002060"/>
                            </w:rPr>
                            <w:t>Angela Williams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05CCEDC"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954EFD8" w14:textId="64CAAF93" w:rsidR="007203E0" w:rsidRDefault="007203E0">
                    <w:pPr>
                      <w:spacing w:after="0" w:line="240" w:lineRule="auto"/>
                      <w:jc w:val="right"/>
                      <w:rPr>
                        <w:noProof/>
                      </w:rPr>
                    </w:pPr>
                    <w:r>
                      <w:rPr>
                        <w:noProof/>
                        <w:color w:val="002060"/>
                      </w:rPr>
                      <w:t>Angela Williams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108F7BA" wp14:editId="301473F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35B938C" w14:textId="77777777" w:rsidR="007203E0" w:rsidRDefault="007203E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108F7BA"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135B938C" w14:textId="77777777" w:rsidR="007203E0" w:rsidRDefault="007203E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7B3FAB" w14:textId="77777777" w:rsidR="007203E0" w:rsidRDefault="007203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22440"/>
    <w:multiLevelType w:val="multilevel"/>
    <w:tmpl w:val="AE08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DB3007"/>
    <w:multiLevelType w:val="multilevel"/>
    <w:tmpl w:val="7DA20C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919F7"/>
    <w:multiLevelType w:val="multilevel"/>
    <w:tmpl w:val="AB4C1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1152A3B"/>
    <w:multiLevelType w:val="multilevel"/>
    <w:tmpl w:val="9AECC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56279A"/>
    <w:multiLevelType w:val="multilevel"/>
    <w:tmpl w:val="D08C13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7E0CAB"/>
    <w:multiLevelType w:val="multilevel"/>
    <w:tmpl w:val="6A6087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19"/>
    <w:rsid w:val="00033054"/>
    <w:rsid w:val="000474A0"/>
    <w:rsid w:val="000605DE"/>
    <w:rsid w:val="00064CC6"/>
    <w:rsid w:val="00066DDE"/>
    <w:rsid w:val="00082A7F"/>
    <w:rsid w:val="00083F6D"/>
    <w:rsid w:val="000A32F5"/>
    <w:rsid w:val="000B7E97"/>
    <w:rsid w:val="000E2F4A"/>
    <w:rsid w:val="00121B45"/>
    <w:rsid w:val="0013007B"/>
    <w:rsid w:val="001320B7"/>
    <w:rsid w:val="001673CE"/>
    <w:rsid w:val="00184F72"/>
    <w:rsid w:val="001A7A7D"/>
    <w:rsid w:val="001F5513"/>
    <w:rsid w:val="0021740D"/>
    <w:rsid w:val="002541FE"/>
    <w:rsid w:val="0028286B"/>
    <w:rsid w:val="00295AD1"/>
    <w:rsid w:val="002A52CC"/>
    <w:rsid w:val="002D4D28"/>
    <w:rsid w:val="002E4A81"/>
    <w:rsid w:val="00302FE0"/>
    <w:rsid w:val="003367FD"/>
    <w:rsid w:val="00336D35"/>
    <w:rsid w:val="003408EA"/>
    <w:rsid w:val="003412A2"/>
    <w:rsid w:val="00347270"/>
    <w:rsid w:val="00363ED6"/>
    <w:rsid w:val="00381272"/>
    <w:rsid w:val="00383733"/>
    <w:rsid w:val="003A35A0"/>
    <w:rsid w:val="003B4E74"/>
    <w:rsid w:val="003C2DF5"/>
    <w:rsid w:val="00404A33"/>
    <w:rsid w:val="0042522C"/>
    <w:rsid w:val="004639C9"/>
    <w:rsid w:val="00467117"/>
    <w:rsid w:val="004C4F59"/>
    <w:rsid w:val="00502349"/>
    <w:rsid w:val="00517B21"/>
    <w:rsid w:val="00522AD9"/>
    <w:rsid w:val="00540319"/>
    <w:rsid w:val="00541EA8"/>
    <w:rsid w:val="00542130"/>
    <w:rsid w:val="0055577B"/>
    <w:rsid w:val="0055694C"/>
    <w:rsid w:val="00581D86"/>
    <w:rsid w:val="005918EB"/>
    <w:rsid w:val="00592CE8"/>
    <w:rsid w:val="005C1DB7"/>
    <w:rsid w:val="005F5B24"/>
    <w:rsid w:val="00610A4A"/>
    <w:rsid w:val="00613F8A"/>
    <w:rsid w:val="00615DEB"/>
    <w:rsid w:val="006169F7"/>
    <w:rsid w:val="00624113"/>
    <w:rsid w:val="006574ED"/>
    <w:rsid w:val="00675654"/>
    <w:rsid w:val="00676ADC"/>
    <w:rsid w:val="006955BB"/>
    <w:rsid w:val="006C02F3"/>
    <w:rsid w:val="006D65A4"/>
    <w:rsid w:val="006F0552"/>
    <w:rsid w:val="007203E0"/>
    <w:rsid w:val="007353E5"/>
    <w:rsid w:val="007960C8"/>
    <w:rsid w:val="007A3E62"/>
    <w:rsid w:val="007B6809"/>
    <w:rsid w:val="00825A3F"/>
    <w:rsid w:val="00827094"/>
    <w:rsid w:val="008C0972"/>
    <w:rsid w:val="008C342E"/>
    <w:rsid w:val="008C58E5"/>
    <w:rsid w:val="008E460E"/>
    <w:rsid w:val="009366CC"/>
    <w:rsid w:val="00957739"/>
    <w:rsid w:val="00960004"/>
    <w:rsid w:val="00961A4B"/>
    <w:rsid w:val="009627E0"/>
    <w:rsid w:val="00963048"/>
    <w:rsid w:val="00983DAF"/>
    <w:rsid w:val="009A493A"/>
    <w:rsid w:val="009C64B0"/>
    <w:rsid w:val="009F793A"/>
    <w:rsid w:val="00A0647A"/>
    <w:rsid w:val="00A3035C"/>
    <w:rsid w:val="00A77E02"/>
    <w:rsid w:val="00A93928"/>
    <w:rsid w:val="00AA7F40"/>
    <w:rsid w:val="00AB19AF"/>
    <w:rsid w:val="00AC7398"/>
    <w:rsid w:val="00AD0C6D"/>
    <w:rsid w:val="00AD2FC3"/>
    <w:rsid w:val="00AE789A"/>
    <w:rsid w:val="00B14C26"/>
    <w:rsid w:val="00B21BFF"/>
    <w:rsid w:val="00B42DAB"/>
    <w:rsid w:val="00B46FA4"/>
    <w:rsid w:val="00B643E7"/>
    <w:rsid w:val="00B92CAE"/>
    <w:rsid w:val="00BA763B"/>
    <w:rsid w:val="00BD59FE"/>
    <w:rsid w:val="00BE1AE7"/>
    <w:rsid w:val="00BE6F17"/>
    <w:rsid w:val="00C01E33"/>
    <w:rsid w:val="00C353F6"/>
    <w:rsid w:val="00C53E75"/>
    <w:rsid w:val="00C65729"/>
    <w:rsid w:val="00C95A29"/>
    <w:rsid w:val="00CF2F4A"/>
    <w:rsid w:val="00CF3141"/>
    <w:rsid w:val="00D00BBC"/>
    <w:rsid w:val="00D07960"/>
    <w:rsid w:val="00D2124D"/>
    <w:rsid w:val="00D41C59"/>
    <w:rsid w:val="00D4217C"/>
    <w:rsid w:val="00D42FA7"/>
    <w:rsid w:val="00D46462"/>
    <w:rsid w:val="00D5538C"/>
    <w:rsid w:val="00D63A70"/>
    <w:rsid w:val="00DE47FF"/>
    <w:rsid w:val="00DF7E0B"/>
    <w:rsid w:val="00E1624E"/>
    <w:rsid w:val="00E27343"/>
    <w:rsid w:val="00E57BB2"/>
    <w:rsid w:val="00EA16D1"/>
    <w:rsid w:val="00EA723C"/>
    <w:rsid w:val="00EB3F4E"/>
    <w:rsid w:val="00EB678D"/>
    <w:rsid w:val="00EC56CD"/>
    <w:rsid w:val="00EE0FA8"/>
    <w:rsid w:val="00EE2F2A"/>
    <w:rsid w:val="00EF59A6"/>
    <w:rsid w:val="00F04C98"/>
    <w:rsid w:val="00F164D2"/>
    <w:rsid w:val="00F316EA"/>
    <w:rsid w:val="00FE60A4"/>
    <w:rsid w:val="00FF1D93"/>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1414857B"/>
  <w15:chartTrackingRefBased/>
  <w15:docId w15:val="{E2CB2338-8ADF-4F6A-9C89-BBBCFB0E6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8E5"/>
  </w:style>
  <w:style w:type="paragraph" w:styleId="Heading2">
    <w:name w:val="heading 2"/>
    <w:basedOn w:val="Normal"/>
    <w:link w:val="Heading2Char"/>
    <w:uiPriority w:val="9"/>
    <w:qFormat/>
    <w:rsid w:val="003412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19"/>
  </w:style>
  <w:style w:type="paragraph" w:styleId="Footer">
    <w:name w:val="footer"/>
    <w:basedOn w:val="Normal"/>
    <w:link w:val="FooterChar"/>
    <w:uiPriority w:val="99"/>
    <w:unhideWhenUsed/>
    <w:rsid w:val="00540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19"/>
  </w:style>
  <w:style w:type="paragraph" w:styleId="ListParagraph">
    <w:name w:val="List Paragraph"/>
    <w:basedOn w:val="Normal"/>
    <w:uiPriority w:val="34"/>
    <w:qFormat/>
    <w:rsid w:val="00957739"/>
    <w:pPr>
      <w:ind w:left="720"/>
      <w:contextualSpacing/>
    </w:pPr>
  </w:style>
  <w:style w:type="character" w:styleId="Emphasis">
    <w:name w:val="Emphasis"/>
    <w:basedOn w:val="DefaultParagraphFont"/>
    <w:uiPriority w:val="20"/>
    <w:qFormat/>
    <w:rsid w:val="00675654"/>
    <w:rPr>
      <w:i/>
      <w:iCs/>
    </w:rPr>
  </w:style>
  <w:style w:type="character" w:styleId="Hyperlink">
    <w:name w:val="Hyperlink"/>
    <w:basedOn w:val="DefaultParagraphFont"/>
    <w:uiPriority w:val="99"/>
    <w:unhideWhenUsed/>
    <w:rsid w:val="00675654"/>
    <w:rPr>
      <w:color w:val="0563C1" w:themeColor="hyperlink"/>
      <w:u w:val="single"/>
    </w:rPr>
  </w:style>
  <w:style w:type="character" w:styleId="UnresolvedMention">
    <w:name w:val="Unresolved Mention"/>
    <w:basedOn w:val="DefaultParagraphFont"/>
    <w:uiPriority w:val="99"/>
    <w:semiHidden/>
    <w:unhideWhenUsed/>
    <w:rsid w:val="00675654"/>
    <w:rPr>
      <w:color w:val="605E5C"/>
      <w:shd w:val="clear" w:color="auto" w:fill="E1DFDD"/>
    </w:rPr>
  </w:style>
  <w:style w:type="table" w:styleId="TableGrid">
    <w:name w:val="Table Grid"/>
    <w:basedOn w:val="TableNormal"/>
    <w:uiPriority w:val="39"/>
    <w:rsid w:val="00963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955BB"/>
    <w:rPr>
      <w:color w:val="954F72" w:themeColor="followedHyperlink"/>
      <w:u w:val="single"/>
    </w:rPr>
  </w:style>
  <w:style w:type="character" w:styleId="PlaceholderText">
    <w:name w:val="Placeholder Text"/>
    <w:basedOn w:val="DefaultParagraphFont"/>
    <w:uiPriority w:val="99"/>
    <w:semiHidden/>
    <w:rsid w:val="00A93928"/>
    <w:rPr>
      <w:color w:val="808080"/>
    </w:rPr>
  </w:style>
  <w:style w:type="character" w:customStyle="1" w:styleId="Heading2Char">
    <w:name w:val="Heading 2 Char"/>
    <w:basedOn w:val="DefaultParagraphFont"/>
    <w:link w:val="Heading2"/>
    <w:uiPriority w:val="9"/>
    <w:rsid w:val="003412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412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9004">
      <w:bodyDiv w:val="1"/>
      <w:marLeft w:val="0"/>
      <w:marRight w:val="0"/>
      <w:marTop w:val="0"/>
      <w:marBottom w:val="0"/>
      <w:divBdr>
        <w:top w:val="none" w:sz="0" w:space="0" w:color="auto"/>
        <w:left w:val="none" w:sz="0" w:space="0" w:color="auto"/>
        <w:bottom w:val="none" w:sz="0" w:space="0" w:color="auto"/>
        <w:right w:val="none" w:sz="0" w:space="0" w:color="auto"/>
      </w:divBdr>
    </w:div>
    <w:div w:id="36703816">
      <w:bodyDiv w:val="1"/>
      <w:marLeft w:val="0"/>
      <w:marRight w:val="0"/>
      <w:marTop w:val="0"/>
      <w:marBottom w:val="0"/>
      <w:divBdr>
        <w:top w:val="none" w:sz="0" w:space="0" w:color="auto"/>
        <w:left w:val="none" w:sz="0" w:space="0" w:color="auto"/>
        <w:bottom w:val="none" w:sz="0" w:space="0" w:color="auto"/>
        <w:right w:val="none" w:sz="0" w:space="0" w:color="auto"/>
      </w:divBdr>
    </w:div>
    <w:div w:id="54622699">
      <w:bodyDiv w:val="1"/>
      <w:marLeft w:val="0"/>
      <w:marRight w:val="0"/>
      <w:marTop w:val="0"/>
      <w:marBottom w:val="0"/>
      <w:divBdr>
        <w:top w:val="none" w:sz="0" w:space="0" w:color="auto"/>
        <w:left w:val="none" w:sz="0" w:space="0" w:color="auto"/>
        <w:bottom w:val="none" w:sz="0" w:space="0" w:color="auto"/>
        <w:right w:val="none" w:sz="0" w:space="0" w:color="auto"/>
      </w:divBdr>
    </w:div>
    <w:div w:id="60636288">
      <w:bodyDiv w:val="1"/>
      <w:marLeft w:val="0"/>
      <w:marRight w:val="0"/>
      <w:marTop w:val="0"/>
      <w:marBottom w:val="0"/>
      <w:divBdr>
        <w:top w:val="none" w:sz="0" w:space="0" w:color="auto"/>
        <w:left w:val="none" w:sz="0" w:space="0" w:color="auto"/>
        <w:bottom w:val="none" w:sz="0" w:space="0" w:color="auto"/>
        <w:right w:val="none" w:sz="0" w:space="0" w:color="auto"/>
      </w:divBdr>
    </w:div>
    <w:div w:id="127090359">
      <w:bodyDiv w:val="1"/>
      <w:marLeft w:val="0"/>
      <w:marRight w:val="0"/>
      <w:marTop w:val="0"/>
      <w:marBottom w:val="0"/>
      <w:divBdr>
        <w:top w:val="none" w:sz="0" w:space="0" w:color="auto"/>
        <w:left w:val="none" w:sz="0" w:space="0" w:color="auto"/>
        <w:bottom w:val="none" w:sz="0" w:space="0" w:color="auto"/>
        <w:right w:val="none" w:sz="0" w:space="0" w:color="auto"/>
      </w:divBdr>
    </w:div>
    <w:div w:id="168565659">
      <w:bodyDiv w:val="1"/>
      <w:marLeft w:val="0"/>
      <w:marRight w:val="0"/>
      <w:marTop w:val="0"/>
      <w:marBottom w:val="0"/>
      <w:divBdr>
        <w:top w:val="none" w:sz="0" w:space="0" w:color="auto"/>
        <w:left w:val="none" w:sz="0" w:space="0" w:color="auto"/>
        <w:bottom w:val="none" w:sz="0" w:space="0" w:color="auto"/>
        <w:right w:val="none" w:sz="0" w:space="0" w:color="auto"/>
      </w:divBdr>
    </w:div>
    <w:div w:id="171647976">
      <w:bodyDiv w:val="1"/>
      <w:marLeft w:val="0"/>
      <w:marRight w:val="0"/>
      <w:marTop w:val="0"/>
      <w:marBottom w:val="0"/>
      <w:divBdr>
        <w:top w:val="none" w:sz="0" w:space="0" w:color="auto"/>
        <w:left w:val="none" w:sz="0" w:space="0" w:color="auto"/>
        <w:bottom w:val="none" w:sz="0" w:space="0" w:color="auto"/>
        <w:right w:val="none" w:sz="0" w:space="0" w:color="auto"/>
      </w:divBdr>
    </w:div>
    <w:div w:id="235362975">
      <w:bodyDiv w:val="1"/>
      <w:marLeft w:val="0"/>
      <w:marRight w:val="0"/>
      <w:marTop w:val="0"/>
      <w:marBottom w:val="0"/>
      <w:divBdr>
        <w:top w:val="none" w:sz="0" w:space="0" w:color="auto"/>
        <w:left w:val="none" w:sz="0" w:space="0" w:color="auto"/>
        <w:bottom w:val="none" w:sz="0" w:space="0" w:color="auto"/>
        <w:right w:val="none" w:sz="0" w:space="0" w:color="auto"/>
      </w:divBdr>
    </w:div>
    <w:div w:id="253364810">
      <w:bodyDiv w:val="1"/>
      <w:marLeft w:val="0"/>
      <w:marRight w:val="0"/>
      <w:marTop w:val="0"/>
      <w:marBottom w:val="0"/>
      <w:divBdr>
        <w:top w:val="none" w:sz="0" w:space="0" w:color="auto"/>
        <w:left w:val="none" w:sz="0" w:space="0" w:color="auto"/>
        <w:bottom w:val="none" w:sz="0" w:space="0" w:color="auto"/>
        <w:right w:val="none" w:sz="0" w:space="0" w:color="auto"/>
      </w:divBdr>
    </w:div>
    <w:div w:id="313996591">
      <w:bodyDiv w:val="1"/>
      <w:marLeft w:val="0"/>
      <w:marRight w:val="0"/>
      <w:marTop w:val="0"/>
      <w:marBottom w:val="0"/>
      <w:divBdr>
        <w:top w:val="none" w:sz="0" w:space="0" w:color="auto"/>
        <w:left w:val="none" w:sz="0" w:space="0" w:color="auto"/>
        <w:bottom w:val="none" w:sz="0" w:space="0" w:color="auto"/>
        <w:right w:val="none" w:sz="0" w:space="0" w:color="auto"/>
      </w:divBdr>
    </w:div>
    <w:div w:id="321393281">
      <w:bodyDiv w:val="1"/>
      <w:marLeft w:val="0"/>
      <w:marRight w:val="0"/>
      <w:marTop w:val="0"/>
      <w:marBottom w:val="0"/>
      <w:divBdr>
        <w:top w:val="none" w:sz="0" w:space="0" w:color="auto"/>
        <w:left w:val="none" w:sz="0" w:space="0" w:color="auto"/>
        <w:bottom w:val="none" w:sz="0" w:space="0" w:color="auto"/>
        <w:right w:val="none" w:sz="0" w:space="0" w:color="auto"/>
      </w:divBdr>
    </w:div>
    <w:div w:id="387068987">
      <w:bodyDiv w:val="1"/>
      <w:marLeft w:val="0"/>
      <w:marRight w:val="0"/>
      <w:marTop w:val="0"/>
      <w:marBottom w:val="0"/>
      <w:divBdr>
        <w:top w:val="none" w:sz="0" w:space="0" w:color="auto"/>
        <w:left w:val="none" w:sz="0" w:space="0" w:color="auto"/>
        <w:bottom w:val="none" w:sz="0" w:space="0" w:color="auto"/>
        <w:right w:val="none" w:sz="0" w:space="0" w:color="auto"/>
      </w:divBdr>
    </w:div>
    <w:div w:id="418604012">
      <w:bodyDiv w:val="1"/>
      <w:marLeft w:val="0"/>
      <w:marRight w:val="0"/>
      <w:marTop w:val="0"/>
      <w:marBottom w:val="0"/>
      <w:divBdr>
        <w:top w:val="none" w:sz="0" w:space="0" w:color="auto"/>
        <w:left w:val="none" w:sz="0" w:space="0" w:color="auto"/>
        <w:bottom w:val="none" w:sz="0" w:space="0" w:color="auto"/>
        <w:right w:val="none" w:sz="0" w:space="0" w:color="auto"/>
      </w:divBdr>
    </w:div>
    <w:div w:id="434831467">
      <w:bodyDiv w:val="1"/>
      <w:marLeft w:val="0"/>
      <w:marRight w:val="0"/>
      <w:marTop w:val="0"/>
      <w:marBottom w:val="0"/>
      <w:divBdr>
        <w:top w:val="none" w:sz="0" w:space="0" w:color="auto"/>
        <w:left w:val="none" w:sz="0" w:space="0" w:color="auto"/>
        <w:bottom w:val="none" w:sz="0" w:space="0" w:color="auto"/>
        <w:right w:val="none" w:sz="0" w:space="0" w:color="auto"/>
      </w:divBdr>
    </w:div>
    <w:div w:id="534578841">
      <w:bodyDiv w:val="1"/>
      <w:marLeft w:val="0"/>
      <w:marRight w:val="0"/>
      <w:marTop w:val="0"/>
      <w:marBottom w:val="0"/>
      <w:divBdr>
        <w:top w:val="none" w:sz="0" w:space="0" w:color="auto"/>
        <w:left w:val="none" w:sz="0" w:space="0" w:color="auto"/>
        <w:bottom w:val="none" w:sz="0" w:space="0" w:color="auto"/>
        <w:right w:val="none" w:sz="0" w:space="0" w:color="auto"/>
      </w:divBdr>
    </w:div>
    <w:div w:id="535312181">
      <w:bodyDiv w:val="1"/>
      <w:marLeft w:val="0"/>
      <w:marRight w:val="0"/>
      <w:marTop w:val="0"/>
      <w:marBottom w:val="0"/>
      <w:divBdr>
        <w:top w:val="none" w:sz="0" w:space="0" w:color="auto"/>
        <w:left w:val="none" w:sz="0" w:space="0" w:color="auto"/>
        <w:bottom w:val="none" w:sz="0" w:space="0" w:color="auto"/>
        <w:right w:val="none" w:sz="0" w:space="0" w:color="auto"/>
      </w:divBdr>
    </w:div>
    <w:div w:id="540242893">
      <w:bodyDiv w:val="1"/>
      <w:marLeft w:val="0"/>
      <w:marRight w:val="0"/>
      <w:marTop w:val="0"/>
      <w:marBottom w:val="0"/>
      <w:divBdr>
        <w:top w:val="none" w:sz="0" w:space="0" w:color="auto"/>
        <w:left w:val="none" w:sz="0" w:space="0" w:color="auto"/>
        <w:bottom w:val="none" w:sz="0" w:space="0" w:color="auto"/>
        <w:right w:val="none" w:sz="0" w:space="0" w:color="auto"/>
      </w:divBdr>
    </w:div>
    <w:div w:id="543908148">
      <w:bodyDiv w:val="1"/>
      <w:marLeft w:val="0"/>
      <w:marRight w:val="0"/>
      <w:marTop w:val="0"/>
      <w:marBottom w:val="0"/>
      <w:divBdr>
        <w:top w:val="none" w:sz="0" w:space="0" w:color="auto"/>
        <w:left w:val="none" w:sz="0" w:space="0" w:color="auto"/>
        <w:bottom w:val="none" w:sz="0" w:space="0" w:color="auto"/>
        <w:right w:val="none" w:sz="0" w:space="0" w:color="auto"/>
      </w:divBdr>
    </w:div>
    <w:div w:id="601644556">
      <w:bodyDiv w:val="1"/>
      <w:marLeft w:val="0"/>
      <w:marRight w:val="0"/>
      <w:marTop w:val="0"/>
      <w:marBottom w:val="0"/>
      <w:divBdr>
        <w:top w:val="none" w:sz="0" w:space="0" w:color="auto"/>
        <w:left w:val="none" w:sz="0" w:space="0" w:color="auto"/>
        <w:bottom w:val="none" w:sz="0" w:space="0" w:color="auto"/>
        <w:right w:val="none" w:sz="0" w:space="0" w:color="auto"/>
      </w:divBdr>
    </w:div>
    <w:div w:id="616645020">
      <w:bodyDiv w:val="1"/>
      <w:marLeft w:val="0"/>
      <w:marRight w:val="0"/>
      <w:marTop w:val="0"/>
      <w:marBottom w:val="0"/>
      <w:divBdr>
        <w:top w:val="none" w:sz="0" w:space="0" w:color="auto"/>
        <w:left w:val="none" w:sz="0" w:space="0" w:color="auto"/>
        <w:bottom w:val="none" w:sz="0" w:space="0" w:color="auto"/>
        <w:right w:val="none" w:sz="0" w:space="0" w:color="auto"/>
      </w:divBdr>
    </w:div>
    <w:div w:id="618149117">
      <w:bodyDiv w:val="1"/>
      <w:marLeft w:val="0"/>
      <w:marRight w:val="0"/>
      <w:marTop w:val="0"/>
      <w:marBottom w:val="0"/>
      <w:divBdr>
        <w:top w:val="none" w:sz="0" w:space="0" w:color="auto"/>
        <w:left w:val="none" w:sz="0" w:space="0" w:color="auto"/>
        <w:bottom w:val="none" w:sz="0" w:space="0" w:color="auto"/>
        <w:right w:val="none" w:sz="0" w:space="0" w:color="auto"/>
      </w:divBdr>
    </w:div>
    <w:div w:id="627011215">
      <w:bodyDiv w:val="1"/>
      <w:marLeft w:val="0"/>
      <w:marRight w:val="0"/>
      <w:marTop w:val="0"/>
      <w:marBottom w:val="0"/>
      <w:divBdr>
        <w:top w:val="none" w:sz="0" w:space="0" w:color="auto"/>
        <w:left w:val="none" w:sz="0" w:space="0" w:color="auto"/>
        <w:bottom w:val="none" w:sz="0" w:space="0" w:color="auto"/>
        <w:right w:val="none" w:sz="0" w:space="0" w:color="auto"/>
      </w:divBdr>
    </w:div>
    <w:div w:id="627080746">
      <w:bodyDiv w:val="1"/>
      <w:marLeft w:val="0"/>
      <w:marRight w:val="0"/>
      <w:marTop w:val="0"/>
      <w:marBottom w:val="0"/>
      <w:divBdr>
        <w:top w:val="none" w:sz="0" w:space="0" w:color="auto"/>
        <w:left w:val="none" w:sz="0" w:space="0" w:color="auto"/>
        <w:bottom w:val="none" w:sz="0" w:space="0" w:color="auto"/>
        <w:right w:val="none" w:sz="0" w:space="0" w:color="auto"/>
      </w:divBdr>
    </w:div>
    <w:div w:id="632909311">
      <w:bodyDiv w:val="1"/>
      <w:marLeft w:val="0"/>
      <w:marRight w:val="0"/>
      <w:marTop w:val="0"/>
      <w:marBottom w:val="0"/>
      <w:divBdr>
        <w:top w:val="none" w:sz="0" w:space="0" w:color="auto"/>
        <w:left w:val="none" w:sz="0" w:space="0" w:color="auto"/>
        <w:bottom w:val="none" w:sz="0" w:space="0" w:color="auto"/>
        <w:right w:val="none" w:sz="0" w:space="0" w:color="auto"/>
      </w:divBdr>
    </w:div>
    <w:div w:id="668217377">
      <w:bodyDiv w:val="1"/>
      <w:marLeft w:val="0"/>
      <w:marRight w:val="0"/>
      <w:marTop w:val="0"/>
      <w:marBottom w:val="0"/>
      <w:divBdr>
        <w:top w:val="none" w:sz="0" w:space="0" w:color="auto"/>
        <w:left w:val="none" w:sz="0" w:space="0" w:color="auto"/>
        <w:bottom w:val="none" w:sz="0" w:space="0" w:color="auto"/>
        <w:right w:val="none" w:sz="0" w:space="0" w:color="auto"/>
      </w:divBdr>
    </w:div>
    <w:div w:id="701396763">
      <w:bodyDiv w:val="1"/>
      <w:marLeft w:val="0"/>
      <w:marRight w:val="0"/>
      <w:marTop w:val="0"/>
      <w:marBottom w:val="0"/>
      <w:divBdr>
        <w:top w:val="none" w:sz="0" w:space="0" w:color="auto"/>
        <w:left w:val="none" w:sz="0" w:space="0" w:color="auto"/>
        <w:bottom w:val="none" w:sz="0" w:space="0" w:color="auto"/>
        <w:right w:val="none" w:sz="0" w:space="0" w:color="auto"/>
      </w:divBdr>
    </w:div>
    <w:div w:id="739868442">
      <w:bodyDiv w:val="1"/>
      <w:marLeft w:val="0"/>
      <w:marRight w:val="0"/>
      <w:marTop w:val="0"/>
      <w:marBottom w:val="0"/>
      <w:divBdr>
        <w:top w:val="none" w:sz="0" w:space="0" w:color="auto"/>
        <w:left w:val="none" w:sz="0" w:space="0" w:color="auto"/>
        <w:bottom w:val="none" w:sz="0" w:space="0" w:color="auto"/>
        <w:right w:val="none" w:sz="0" w:space="0" w:color="auto"/>
      </w:divBdr>
    </w:div>
    <w:div w:id="823082765">
      <w:bodyDiv w:val="1"/>
      <w:marLeft w:val="0"/>
      <w:marRight w:val="0"/>
      <w:marTop w:val="0"/>
      <w:marBottom w:val="0"/>
      <w:divBdr>
        <w:top w:val="none" w:sz="0" w:space="0" w:color="auto"/>
        <w:left w:val="none" w:sz="0" w:space="0" w:color="auto"/>
        <w:bottom w:val="none" w:sz="0" w:space="0" w:color="auto"/>
        <w:right w:val="none" w:sz="0" w:space="0" w:color="auto"/>
      </w:divBdr>
    </w:div>
    <w:div w:id="830484684">
      <w:bodyDiv w:val="1"/>
      <w:marLeft w:val="0"/>
      <w:marRight w:val="0"/>
      <w:marTop w:val="0"/>
      <w:marBottom w:val="0"/>
      <w:divBdr>
        <w:top w:val="none" w:sz="0" w:space="0" w:color="auto"/>
        <w:left w:val="none" w:sz="0" w:space="0" w:color="auto"/>
        <w:bottom w:val="none" w:sz="0" w:space="0" w:color="auto"/>
        <w:right w:val="none" w:sz="0" w:space="0" w:color="auto"/>
      </w:divBdr>
    </w:div>
    <w:div w:id="950429062">
      <w:bodyDiv w:val="1"/>
      <w:marLeft w:val="0"/>
      <w:marRight w:val="0"/>
      <w:marTop w:val="0"/>
      <w:marBottom w:val="0"/>
      <w:divBdr>
        <w:top w:val="none" w:sz="0" w:space="0" w:color="auto"/>
        <w:left w:val="none" w:sz="0" w:space="0" w:color="auto"/>
        <w:bottom w:val="none" w:sz="0" w:space="0" w:color="auto"/>
        <w:right w:val="none" w:sz="0" w:space="0" w:color="auto"/>
      </w:divBdr>
    </w:div>
    <w:div w:id="957762821">
      <w:bodyDiv w:val="1"/>
      <w:marLeft w:val="0"/>
      <w:marRight w:val="0"/>
      <w:marTop w:val="0"/>
      <w:marBottom w:val="0"/>
      <w:divBdr>
        <w:top w:val="none" w:sz="0" w:space="0" w:color="auto"/>
        <w:left w:val="none" w:sz="0" w:space="0" w:color="auto"/>
        <w:bottom w:val="none" w:sz="0" w:space="0" w:color="auto"/>
        <w:right w:val="none" w:sz="0" w:space="0" w:color="auto"/>
      </w:divBdr>
    </w:div>
    <w:div w:id="994841228">
      <w:bodyDiv w:val="1"/>
      <w:marLeft w:val="0"/>
      <w:marRight w:val="0"/>
      <w:marTop w:val="0"/>
      <w:marBottom w:val="0"/>
      <w:divBdr>
        <w:top w:val="none" w:sz="0" w:space="0" w:color="auto"/>
        <w:left w:val="none" w:sz="0" w:space="0" w:color="auto"/>
        <w:bottom w:val="none" w:sz="0" w:space="0" w:color="auto"/>
        <w:right w:val="none" w:sz="0" w:space="0" w:color="auto"/>
      </w:divBdr>
    </w:div>
    <w:div w:id="1005474380">
      <w:bodyDiv w:val="1"/>
      <w:marLeft w:val="0"/>
      <w:marRight w:val="0"/>
      <w:marTop w:val="0"/>
      <w:marBottom w:val="0"/>
      <w:divBdr>
        <w:top w:val="none" w:sz="0" w:space="0" w:color="auto"/>
        <w:left w:val="none" w:sz="0" w:space="0" w:color="auto"/>
        <w:bottom w:val="none" w:sz="0" w:space="0" w:color="auto"/>
        <w:right w:val="none" w:sz="0" w:space="0" w:color="auto"/>
      </w:divBdr>
    </w:div>
    <w:div w:id="1007904497">
      <w:bodyDiv w:val="1"/>
      <w:marLeft w:val="0"/>
      <w:marRight w:val="0"/>
      <w:marTop w:val="0"/>
      <w:marBottom w:val="0"/>
      <w:divBdr>
        <w:top w:val="none" w:sz="0" w:space="0" w:color="auto"/>
        <w:left w:val="none" w:sz="0" w:space="0" w:color="auto"/>
        <w:bottom w:val="none" w:sz="0" w:space="0" w:color="auto"/>
        <w:right w:val="none" w:sz="0" w:space="0" w:color="auto"/>
      </w:divBdr>
    </w:div>
    <w:div w:id="1046687411">
      <w:bodyDiv w:val="1"/>
      <w:marLeft w:val="0"/>
      <w:marRight w:val="0"/>
      <w:marTop w:val="0"/>
      <w:marBottom w:val="0"/>
      <w:divBdr>
        <w:top w:val="none" w:sz="0" w:space="0" w:color="auto"/>
        <w:left w:val="none" w:sz="0" w:space="0" w:color="auto"/>
        <w:bottom w:val="none" w:sz="0" w:space="0" w:color="auto"/>
        <w:right w:val="none" w:sz="0" w:space="0" w:color="auto"/>
      </w:divBdr>
    </w:div>
    <w:div w:id="1102342882">
      <w:bodyDiv w:val="1"/>
      <w:marLeft w:val="0"/>
      <w:marRight w:val="0"/>
      <w:marTop w:val="0"/>
      <w:marBottom w:val="0"/>
      <w:divBdr>
        <w:top w:val="none" w:sz="0" w:space="0" w:color="auto"/>
        <w:left w:val="none" w:sz="0" w:space="0" w:color="auto"/>
        <w:bottom w:val="none" w:sz="0" w:space="0" w:color="auto"/>
        <w:right w:val="none" w:sz="0" w:space="0" w:color="auto"/>
      </w:divBdr>
    </w:div>
    <w:div w:id="1154952067">
      <w:bodyDiv w:val="1"/>
      <w:marLeft w:val="0"/>
      <w:marRight w:val="0"/>
      <w:marTop w:val="0"/>
      <w:marBottom w:val="0"/>
      <w:divBdr>
        <w:top w:val="none" w:sz="0" w:space="0" w:color="auto"/>
        <w:left w:val="none" w:sz="0" w:space="0" w:color="auto"/>
        <w:bottom w:val="none" w:sz="0" w:space="0" w:color="auto"/>
        <w:right w:val="none" w:sz="0" w:space="0" w:color="auto"/>
      </w:divBdr>
    </w:div>
    <w:div w:id="1155225499">
      <w:bodyDiv w:val="1"/>
      <w:marLeft w:val="0"/>
      <w:marRight w:val="0"/>
      <w:marTop w:val="0"/>
      <w:marBottom w:val="0"/>
      <w:divBdr>
        <w:top w:val="none" w:sz="0" w:space="0" w:color="auto"/>
        <w:left w:val="none" w:sz="0" w:space="0" w:color="auto"/>
        <w:bottom w:val="none" w:sz="0" w:space="0" w:color="auto"/>
        <w:right w:val="none" w:sz="0" w:space="0" w:color="auto"/>
      </w:divBdr>
    </w:div>
    <w:div w:id="1162165811">
      <w:bodyDiv w:val="1"/>
      <w:marLeft w:val="0"/>
      <w:marRight w:val="0"/>
      <w:marTop w:val="0"/>
      <w:marBottom w:val="0"/>
      <w:divBdr>
        <w:top w:val="none" w:sz="0" w:space="0" w:color="auto"/>
        <w:left w:val="none" w:sz="0" w:space="0" w:color="auto"/>
        <w:bottom w:val="none" w:sz="0" w:space="0" w:color="auto"/>
        <w:right w:val="none" w:sz="0" w:space="0" w:color="auto"/>
      </w:divBdr>
    </w:div>
    <w:div w:id="1166550575">
      <w:bodyDiv w:val="1"/>
      <w:marLeft w:val="0"/>
      <w:marRight w:val="0"/>
      <w:marTop w:val="0"/>
      <w:marBottom w:val="0"/>
      <w:divBdr>
        <w:top w:val="none" w:sz="0" w:space="0" w:color="auto"/>
        <w:left w:val="none" w:sz="0" w:space="0" w:color="auto"/>
        <w:bottom w:val="none" w:sz="0" w:space="0" w:color="auto"/>
        <w:right w:val="none" w:sz="0" w:space="0" w:color="auto"/>
      </w:divBdr>
    </w:div>
    <w:div w:id="1173178456">
      <w:bodyDiv w:val="1"/>
      <w:marLeft w:val="0"/>
      <w:marRight w:val="0"/>
      <w:marTop w:val="0"/>
      <w:marBottom w:val="0"/>
      <w:divBdr>
        <w:top w:val="none" w:sz="0" w:space="0" w:color="auto"/>
        <w:left w:val="none" w:sz="0" w:space="0" w:color="auto"/>
        <w:bottom w:val="none" w:sz="0" w:space="0" w:color="auto"/>
        <w:right w:val="none" w:sz="0" w:space="0" w:color="auto"/>
      </w:divBdr>
    </w:div>
    <w:div w:id="1206796368">
      <w:bodyDiv w:val="1"/>
      <w:marLeft w:val="0"/>
      <w:marRight w:val="0"/>
      <w:marTop w:val="0"/>
      <w:marBottom w:val="0"/>
      <w:divBdr>
        <w:top w:val="none" w:sz="0" w:space="0" w:color="auto"/>
        <w:left w:val="none" w:sz="0" w:space="0" w:color="auto"/>
        <w:bottom w:val="none" w:sz="0" w:space="0" w:color="auto"/>
        <w:right w:val="none" w:sz="0" w:space="0" w:color="auto"/>
      </w:divBdr>
    </w:div>
    <w:div w:id="1208755628">
      <w:bodyDiv w:val="1"/>
      <w:marLeft w:val="0"/>
      <w:marRight w:val="0"/>
      <w:marTop w:val="0"/>
      <w:marBottom w:val="0"/>
      <w:divBdr>
        <w:top w:val="none" w:sz="0" w:space="0" w:color="auto"/>
        <w:left w:val="none" w:sz="0" w:space="0" w:color="auto"/>
        <w:bottom w:val="none" w:sz="0" w:space="0" w:color="auto"/>
        <w:right w:val="none" w:sz="0" w:space="0" w:color="auto"/>
      </w:divBdr>
    </w:div>
    <w:div w:id="1210919270">
      <w:bodyDiv w:val="1"/>
      <w:marLeft w:val="0"/>
      <w:marRight w:val="0"/>
      <w:marTop w:val="0"/>
      <w:marBottom w:val="0"/>
      <w:divBdr>
        <w:top w:val="none" w:sz="0" w:space="0" w:color="auto"/>
        <w:left w:val="none" w:sz="0" w:space="0" w:color="auto"/>
        <w:bottom w:val="none" w:sz="0" w:space="0" w:color="auto"/>
        <w:right w:val="none" w:sz="0" w:space="0" w:color="auto"/>
      </w:divBdr>
    </w:div>
    <w:div w:id="1267230398">
      <w:bodyDiv w:val="1"/>
      <w:marLeft w:val="0"/>
      <w:marRight w:val="0"/>
      <w:marTop w:val="0"/>
      <w:marBottom w:val="0"/>
      <w:divBdr>
        <w:top w:val="none" w:sz="0" w:space="0" w:color="auto"/>
        <w:left w:val="none" w:sz="0" w:space="0" w:color="auto"/>
        <w:bottom w:val="none" w:sz="0" w:space="0" w:color="auto"/>
        <w:right w:val="none" w:sz="0" w:space="0" w:color="auto"/>
      </w:divBdr>
    </w:div>
    <w:div w:id="1338651728">
      <w:bodyDiv w:val="1"/>
      <w:marLeft w:val="0"/>
      <w:marRight w:val="0"/>
      <w:marTop w:val="0"/>
      <w:marBottom w:val="0"/>
      <w:divBdr>
        <w:top w:val="none" w:sz="0" w:space="0" w:color="auto"/>
        <w:left w:val="none" w:sz="0" w:space="0" w:color="auto"/>
        <w:bottom w:val="none" w:sz="0" w:space="0" w:color="auto"/>
        <w:right w:val="none" w:sz="0" w:space="0" w:color="auto"/>
      </w:divBdr>
    </w:div>
    <w:div w:id="1360736824">
      <w:bodyDiv w:val="1"/>
      <w:marLeft w:val="0"/>
      <w:marRight w:val="0"/>
      <w:marTop w:val="0"/>
      <w:marBottom w:val="0"/>
      <w:divBdr>
        <w:top w:val="none" w:sz="0" w:space="0" w:color="auto"/>
        <w:left w:val="none" w:sz="0" w:space="0" w:color="auto"/>
        <w:bottom w:val="none" w:sz="0" w:space="0" w:color="auto"/>
        <w:right w:val="none" w:sz="0" w:space="0" w:color="auto"/>
      </w:divBdr>
    </w:div>
    <w:div w:id="1434788774">
      <w:bodyDiv w:val="1"/>
      <w:marLeft w:val="0"/>
      <w:marRight w:val="0"/>
      <w:marTop w:val="0"/>
      <w:marBottom w:val="0"/>
      <w:divBdr>
        <w:top w:val="none" w:sz="0" w:space="0" w:color="auto"/>
        <w:left w:val="none" w:sz="0" w:space="0" w:color="auto"/>
        <w:bottom w:val="none" w:sz="0" w:space="0" w:color="auto"/>
        <w:right w:val="none" w:sz="0" w:space="0" w:color="auto"/>
      </w:divBdr>
    </w:div>
    <w:div w:id="1457990032">
      <w:bodyDiv w:val="1"/>
      <w:marLeft w:val="0"/>
      <w:marRight w:val="0"/>
      <w:marTop w:val="0"/>
      <w:marBottom w:val="0"/>
      <w:divBdr>
        <w:top w:val="none" w:sz="0" w:space="0" w:color="auto"/>
        <w:left w:val="none" w:sz="0" w:space="0" w:color="auto"/>
        <w:bottom w:val="none" w:sz="0" w:space="0" w:color="auto"/>
        <w:right w:val="none" w:sz="0" w:space="0" w:color="auto"/>
      </w:divBdr>
    </w:div>
    <w:div w:id="1511023839">
      <w:bodyDiv w:val="1"/>
      <w:marLeft w:val="0"/>
      <w:marRight w:val="0"/>
      <w:marTop w:val="0"/>
      <w:marBottom w:val="0"/>
      <w:divBdr>
        <w:top w:val="none" w:sz="0" w:space="0" w:color="auto"/>
        <w:left w:val="none" w:sz="0" w:space="0" w:color="auto"/>
        <w:bottom w:val="none" w:sz="0" w:space="0" w:color="auto"/>
        <w:right w:val="none" w:sz="0" w:space="0" w:color="auto"/>
      </w:divBdr>
    </w:div>
    <w:div w:id="1518815423">
      <w:bodyDiv w:val="1"/>
      <w:marLeft w:val="0"/>
      <w:marRight w:val="0"/>
      <w:marTop w:val="0"/>
      <w:marBottom w:val="0"/>
      <w:divBdr>
        <w:top w:val="none" w:sz="0" w:space="0" w:color="auto"/>
        <w:left w:val="none" w:sz="0" w:space="0" w:color="auto"/>
        <w:bottom w:val="none" w:sz="0" w:space="0" w:color="auto"/>
        <w:right w:val="none" w:sz="0" w:space="0" w:color="auto"/>
      </w:divBdr>
    </w:div>
    <w:div w:id="1521622468">
      <w:bodyDiv w:val="1"/>
      <w:marLeft w:val="0"/>
      <w:marRight w:val="0"/>
      <w:marTop w:val="0"/>
      <w:marBottom w:val="0"/>
      <w:divBdr>
        <w:top w:val="none" w:sz="0" w:space="0" w:color="auto"/>
        <w:left w:val="none" w:sz="0" w:space="0" w:color="auto"/>
        <w:bottom w:val="none" w:sz="0" w:space="0" w:color="auto"/>
        <w:right w:val="none" w:sz="0" w:space="0" w:color="auto"/>
      </w:divBdr>
    </w:div>
    <w:div w:id="1524050244">
      <w:bodyDiv w:val="1"/>
      <w:marLeft w:val="0"/>
      <w:marRight w:val="0"/>
      <w:marTop w:val="0"/>
      <w:marBottom w:val="0"/>
      <w:divBdr>
        <w:top w:val="none" w:sz="0" w:space="0" w:color="auto"/>
        <w:left w:val="none" w:sz="0" w:space="0" w:color="auto"/>
        <w:bottom w:val="none" w:sz="0" w:space="0" w:color="auto"/>
        <w:right w:val="none" w:sz="0" w:space="0" w:color="auto"/>
      </w:divBdr>
    </w:div>
    <w:div w:id="1573127168">
      <w:bodyDiv w:val="1"/>
      <w:marLeft w:val="0"/>
      <w:marRight w:val="0"/>
      <w:marTop w:val="0"/>
      <w:marBottom w:val="0"/>
      <w:divBdr>
        <w:top w:val="none" w:sz="0" w:space="0" w:color="auto"/>
        <w:left w:val="none" w:sz="0" w:space="0" w:color="auto"/>
        <w:bottom w:val="none" w:sz="0" w:space="0" w:color="auto"/>
        <w:right w:val="none" w:sz="0" w:space="0" w:color="auto"/>
      </w:divBdr>
    </w:div>
    <w:div w:id="1595242637">
      <w:bodyDiv w:val="1"/>
      <w:marLeft w:val="0"/>
      <w:marRight w:val="0"/>
      <w:marTop w:val="0"/>
      <w:marBottom w:val="0"/>
      <w:divBdr>
        <w:top w:val="none" w:sz="0" w:space="0" w:color="auto"/>
        <w:left w:val="none" w:sz="0" w:space="0" w:color="auto"/>
        <w:bottom w:val="none" w:sz="0" w:space="0" w:color="auto"/>
        <w:right w:val="none" w:sz="0" w:space="0" w:color="auto"/>
      </w:divBdr>
    </w:div>
    <w:div w:id="1608733573">
      <w:bodyDiv w:val="1"/>
      <w:marLeft w:val="0"/>
      <w:marRight w:val="0"/>
      <w:marTop w:val="0"/>
      <w:marBottom w:val="0"/>
      <w:divBdr>
        <w:top w:val="none" w:sz="0" w:space="0" w:color="auto"/>
        <w:left w:val="none" w:sz="0" w:space="0" w:color="auto"/>
        <w:bottom w:val="none" w:sz="0" w:space="0" w:color="auto"/>
        <w:right w:val="none" w:sz="0" w:space="0" w:color="auto"/>
      </w:divBdr>
    </w:div>
    <w:div w:id="1770395283">
      <w:bodyDiv w:val="1"/>
      <w:marLeft w:val="0"/>
      <w:marRight w:val="0"/>
      <w:marTop w:val="0"/>
      <w:marBottom w:val="0"/>
      <w:divBdr>
        <w:top w:val="none" w:sz="0" w:space="0" w:color="auto"/>
        <w:left w:val="none" w:sz="0" w:space="0" w:color="auto"/>
        <w:bottom w:val="none" w:sz="0" w:space="0" w:color="auto"/>
        <w:right w:val="none" w:sz="0" w:space="0" w:color="auto"/>
      </w:divBdr>
    </w:div>
    <w:div w:id="1813787606">
      <w:bodyDiv w:val="1"/>
      <w:marLeft w:val="0"/>
      <w:marRight w:val="0"/>
      <w:marTop w:val="0"/>
      <w:marBottom w:val="0"/>
      <w:divBdr>
        <w:top w:val="none" w:sz="0" w:space="0" w:color="auto"/>
        <w:left w:val="none" w:sz="0" w:space="0" w:color="auto"/>
        <w:bottom w:val="none" w:sz="0" w:space="0" w:color="auto"/>
        <w:right w:val="none" w:sz="0" w:space="0" w:color="auto"/>
      </w:divBdr>
    </w:div>
    <w:div w:id="1842506476">
      <w:bodyDiv w:val="1"/>
      <w:marLeft w:val="0"/>
      <w:marRight w:val="0"/>
      <w:marTop w:val="0"/>
      <w:marBottom w:val="0"/>
      <w:divBdr>
        <w:top w:val="none" w:sz="0" w:space="0" w:color="auto"/>
        <w:left w:val="none" w:sz="0" w:space="0" w:color="auto"/>
        <w:bottom w:val="none" w:sz="0" w:space="0" w:color="auto"/>
        <w:right w:val="none" w:sz="0" w:space="0" w:color="auto"/>
      </w:divBdr>
    </w:div>
    <w:div w:id="1856530515">
      <w:bodyDiv w:val="1"/>
      <w:marLeft w:val="0"/>
      <w:marRight w:val="0"/>
      <w:marTop w:val="0"/>
      <w:marBottom w:val="0"/>
      <w:divBdr>
        <w:top w:val="none" w:sz="0" w:space="0" w:color="auto"/>
        <w:left w:val="none" w:sz="0" w:space="0" w:color="auto"/>
        <w:bottom w:val="none" w:sz="0" w:space="0" w:color="auto"/>
        <w:right w:val="none" w:sz="0" w:space="0" w:color="auto"/>
      </w:divBdr>
    </w:div>
    <w:div w:id="1864975359">
      <w:bodyDiv w:val="1"/>
      <w:marLeft w:val="0"/>
      <w:marRight w:val="0"/>
      <w:marTop w:val="0"/>
      <w:marBottom w:val="0"/>
      <w:divBdr>
        <w:top w:val="none" w:sz="0" w:space="0" w:color="auto"/>
        <w:left w:val="none" w:sz="0" w:space="0" w:color="auto"/>
        <w:bottom w:val="none" w:sz="0" w:space="0" w:color="auto"/>
        <w:right w:val="none" w:sz="0" w:space="0" w:color="auto"/>
      </w:divBdr>
    </w:div>
    <w:div w:id="1892617884">
      <w:bodyDiv w:val="1"/>
      <w:marLeft w:val="0"/>
      <w:marRight w:val="0"/>
      <w:marTop w:val="0"/>
      <w:marBottom w:val="0"/>
      <w:divBdr>
        <w:top w:val="none" w:sz="0" w:space="0" w:color="auto"/>
        <w:left w:val="none" w:sz="0" w:space="0" w:color="auto"/>
        <w:bottom w:val="none" w:sz="0" w:space="0" w:color="auto"/>
        <w:right w:val="none" w:sz="0" w:space="0" w:color="auto"/>
      </w:divBdr>
    </w:div>
    <w:div w:id="1902517157">
      <w:bodyDiv w:val="1"/>
      <w:marLeft w:val="0"/>
      <w:marRight w:val="0"/>
      <w:marTop w:val="0"/>
      <w:marBottom w:val="0"/>
      <w:divBdr>
        <w:top w:val="none" w:sz="0" w:space="0" w:color="auto"/>
        <w:left w:val="none" w:sz="0" w:space="0" w:color="auto"/>
        <w:bottom w:val="none" w:sz="0" w:space="0" w:color="auto"/>
        <w:right w:val="none" w:sz="0" w:space="0" w:color="auto"/>
      </w:divBdr>
    </w:div>
    <w:div w:id="2025588178">
      <w:bodyDiv w:val="1"/>
      <w:marLeft w:val="0"/>
      <w:marRight w:val="0"/>
      <w:marTop w:val="0"/>
      <w:marBottom w:val="0"/>
      <w:divBdr>
        <w:top w:val="none" w:sz="0" w:space="0" w:color="auto"/>
        <w:left w:val="none" w:sz="0" w:space="0" w:color="auto"/>
        <w:bottom w:val="none" w:sz="0" w:space="0" w:color="auto"/>
        <w:right w:val="none" w:sz="0" w:space="0" w:color="auto"/>
      </w:divBdr>
    </w:div>
    <w:div w:id="2027444160">
      <w:bodyDiv w:val="1"/>
      <w:marLeft w:val="0"/>
      <w:marRight w:val="0"/>
      <w:marTop w:val="0"/>
      <w:marBottom w:val="0"/>
      <w:divBdr>
        <w:top w:val="none" w:sz="0" w:space="0" w:color="auto"/>
        <w:left w:val="none" w:sz="0" w:space="0" w:color="auto"/>
        <w:bottom w:val="none" w:sz="0" w:space="0" w:color="auto"/>
        <w:right w:val="none" w:sz="0" w:space="0" w:color="auto"/>
      </w:divBdr>
    </w:div>
    <w:div w:id="2067799776">
      <w:bodyDiv w:val="1"/>
      <w:marLeft w:val="0"/>
      <w:marRight w:val="0"/>
      <w:marTop w:val="0"/>
      <w:marBottom w:val="0"/>
      <w:divBdr>
        <w:top w:val="none" w:sz="0" w:space="0" w:color="auto"/>
        <w:left w:val="none" w:sz="0" w:space="0" w:color="auto"/>
        <w:bottom w:val="none" w:sz="0" w:space="0" w:color="auto"/>
        <w:right w:val="none" w:sz="0" w:space="0" w:color="auto"/>
      </w:divBdr>
    </w:div>
    <w:div w:id="2099598476">
      <w:bodyDiv w:val="1"/>
      <w:marLeft w:val="0"/>
      <w:marRight w:val="0"/>
      <w:marTop w:val="0"/>
      <w:marBottom w:val="0"/>
      <w:divBdr>
        <w:top w:val="none" w:sz="0" w:space="0" w:color="auto"/>
        <w:left w:val="none" w:sz="0" w:space="0" w:color="auto"/>
        <w:bottom w:val="none" w:sz="0" w:space="0" w:color="auto"/>
        <w:right w:val="none" w:sz="0" w:space="0" w:color="auto"/>
      </w:divBdr>
    </w:div>
    <w:div w:id="214519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career-learning/career-development/professional-development-review-pdr"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cipd.co.uk/knowledge/strategy/resourcing/turnover-retention-factshee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news/key-facts-you-should-know-about-the-apprenticeship-lev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resourcing/succession-planning-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rainingindustry.com/articles/onboarding/5-key-components-of-successful-and-practical-onboarding/" TargetMode="External"/><Relationship Id="rId23" Type="http://schemas.openxmlformats.org/officeDocument/2006/relationships/fontTable" Target="fontTable.xml"/><Relationship Id="rId10" Type="http://schemas.openxmlformats.org/officeDocument/2006/relationships/hyperlink" Target="https://www.cipd.co.uk/podcasts/workforce-planni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knowledge/strategy/organisational-development/workforce-planning-factsheet" TargetMode="External"/><Relationship Id="rId14" Type="http://schemas.openxmlformats.org/officeDocument/2006/relationships/hyperlink" Target="https://spreaker.page.link/?link=https%3A%2F%2Fwww.spreaker.com%2Fepisode%2F19038543%3Futm_medium%3Dapp%26utm_source%3Dwidget%26utm_campaign%3Depisode-title&amp;apn=com.spreaker.android&amp;ibi=com.spreaker.Spreaker&amp;ius=spreaker&amp;isi=388449677"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CIP222</b:Tag>
    <b:SourceType>DocumentFromInternetSite</b:SourceType>
    <b:Guid>{3391F723-4203-4A86-920A-6B3278BEF5DB}</b:Guid>
    <b:Title>employment law</b:Title>
    <b:Year>2022</b:Year>
    <b:Author>
      <b:Author>
        <b:NameList>
          <b:Person>
            <b:Last>CIPD</b:Last>
          </b:Person>
        </b:NameList>
      </b:Author>
    </b:Author>
    <b:InternetSiteTitle>CIPD</b:InternetSiteTitle>
    <b:Month>03</b:Month>
    <b:Day>04</b:Day>
    <b:URL>https://www.cipd.co.uk/knowledge/fundamentals/emp-law</b:URL>
    <b:RefOrder>13</b:RefOrder>
  </b:Source>
  <b:Source>
    <b:Tag>CIP212</b:Tag>
    <b:SourceType>JournalArticle</b:SourceType>
    <b:Guid>{38CEFA8F-0A02-493F-8AEC-0C7CB544D4B8}</b:Guid>
    <b:Title>Inclusion and diversity in the workplace</b:Title>
    <b:Year>2021</b:Year>
    <b:Author>
      <b:Author>
        <b:Corporate>CIPD</b:Corporate>
      </b:Author>
    </b:Author>
    <b:JournalName>CIPD</b:JournalName>
    <b:Pages>5</b:Pages>
    <b:RefOrder>14</b:RefOrder>
  </b:Source>
  <b:Source>
    <b:Tag>ACA22</b:Tag>
    <b:SourceType>InternetSite</b:SourceType>
    <b:Guid>{DB9FA947-F236-4540-A54A-7C4883608804}</b:Guid>
    <b:InternetSiteTitle>ACAS</b:InternetSiteTitle>
    <b:Year>2022</b:Year>
    <b:Month>03</b:Month>
    <b:Day>14</b:Day>
    <b:URL>https://www.acas.org.uk/arbitration</b:URL>
    <b:RefOrder>15</b:RefOrder>
  </b:Source>
  <b:Source>
    <b:Tag>Gov22</b:Tag>
    <b:SourceType>InternetSite</b:SourceType>
    <b:Guid>{D941B697-FB25-48D4-B9C4-4DED400E01C7}</b:Guid>
    <b:Title>Gov.uk</b:Title>
    <b:InternetSiteTitle>Gov.uk</b:InternetSiteTitle>
    <b:Year>2022</b:Year>
    <b:Month>03</b:Month>
    <b:Day>11</b:Day>
    <b:URL>https://www.gov.uk/</b:URL>
    <b:RefOrder>16</b:RefOrder>
  </b:Source>
  <b:Source>
    <b:Tag>Gov221</b:Tag>
    <b:SourceType>InternetSite</b:SourceType>
    <b:Guid>{AEBAD649-226A-4FFB-B87D-D16EEFF665BA}</b:Guid>
    <b:Title>Gov.uk</b:Title>
    <b:InternetSiteTitle>Equality Act 2010</b:InternetSiteTitle>
    <b:Year>2022</b:Year>
    <b:Month>03</b:Month>
    <b:Day>25</b:Day>
    <b:URL>https://www.gov.uk/guidance/equality-act-2010-guidance</b:URL>
    <b:RefOrder>17</b:RefOrder>
  </b:Source>
  <b:Source>
    <b:Tag>Tho22</b:Tag>
    <b:SourceType>InternetSite</b:SourceType>
    <b:Guid>{1A636B27-F778-4661-9B60-C661FF18DB68}</b:Guid>
    <b:InternetSiteTitle>Thompson Trade Union</b:InternetSiteTitle>
    <b:Year>2022</b:Year>
    <b:Month>03</b:Month>
    <b:Day>24</b:Day>
    <b:URL>https://www.thompsonstradeunion.law/media/1165/equal-pay-a-summary-of-the-law-thompsons-solicitors.pdf</b:URL>
    <b:RefOrder>18</b:RefOrder>
  </b:Source>
  <b:Source>
    <b:Tag>Bov20</b:Tag>
    <b:SourceType>Book</b:SourceType>
    <b:Guid>{F8586095-A486-402F-A44B-E72B26D1B81B}</b:Guid>
    <b:Title>Business Communication Today</b:Title>
    <b:Year>2020</b:Year>
    <b:City>United Kingdom</b:City>
    <b:Publisher>Pearson Education Limited</b:Publisher>
    <b:Author>
      <b:Author>
        <b:Corporate>Bovee, C. and Thill, J</b:Corporate>
      </b:Author>
    </b:Author>
    <b:RefOrder>19</b:RefOrder>
  </b:Source>
  <b:Source>
    <b:Tag>CIP223</b:Tag>
    <b:SourceType>DocumentFromInternetSite</b:SourceType>
    <b:Guid>{9B018D79-9AB3-4989-9E3C-E1889551E568}</b:Guid>
    <b:Year>2022</b:Year>
    <b:InternetSiteTitle>CIPD</b:InternetSiteTitle>
    <b:Month>03</b:Month>
    <b:Day>14</b:Day>
    <b:URL>https://www.cipd.co.uk/knowledge/fundamentals/emp-law/redundancy/factsheet</b:URL>
    <b:RefOrder>20</b:RefOrder>
  </b:Source>
  <b:Source>
    <b:Tag>Han21</b:Tag>
    <b:SourceType>Book</b:SourceType>
    <b:Guid>{EE4EFD11-8EB0-4460-B6F7-9DE03BEF4BB9}</b:Guid>
    <b:Title>Handbook on HR Process Research.</b:Title>
    <b:Year>2021</b:Year>
    <b:City>United States</b:City>
    <b:Publisher>Edward Elgar Publishing Limited.</b:Publisher>
    <b:RefOrder>21</b:RefOrder>
  </b:Source>
  <b:Source>
    <b:Tag>Bai19</b:Tag>
    <b:SourceType>JournalArticle</b:SourceType>
    <b:Guid>{AAD349AF-7300-4281-9FD6-47C474311CE1}</b:Guid>
    <b:Author>
      <b:Author>
        <b:Corporate>Bai, Y., Lin, L. and Liu, J.T</b:Corporate>
      </b:Author>
    </b:Author>
    <b:Title>Leveraging the employee voice: a multi-level social learning perspective of ethical leadership</b:Title>
    <b:Year>2019</b:Year>
    <b:JournalName>The International Journal of Human Resource Management</b:JournalName>
    <b:Pages>1869-1901</b:Pages>
    <b:RefOrder>22</b:RefOrder>
  </b:Source>
  <b:Source>
    <b:Tag>Sak</b:Tag>
    <b:SourceType>JournalArticle</b:SourceType>
    <b:Guid>{0D87949C-2816-4174-9241-AC4DD146A8BA}</b:Guid>
    <b:Author>
      <b:Author>
        <b:Corporate>Saks, A.M</b:Corporate>
      </b:Author>
    </b:Author>
    <b:Title>Antecedents and consequences of employee engagement revisited.</b:Title>
    <b:JournalName>Journal of Organisational Effectiveness: People and Performance.</b:JournalName>
    <b:Year>2019</b:Year>
    <b:RefOrder>23</b:RefOrder>
  </b:Source>
  <b:Source>
    <b:Tag>Hol18</b:Tag>
    <b:SourceType>JournalArticle</b:SourceType>
    <b:Guid>{E42CAE6E-2A26-4F97-A9ED-BFC28233F79C}</b:Guid>
    <b:Author>
      <b:Author>
        <b:NameList>
          <b:Person>
            <b:Last>Holbeche</b:Last>
            <b:First>L.S.</b:First>
          </b:Person>
        </b:NameList>
      </b:Author>
    </b:Author>
    <b:Title>Organisational effectiveness and agility. </b:Title>
    <b:JournalName>Journal of Organisational Effectiveness: People and Performance.</b:JournalName>
    <b:Year>2018</b:Year>
    <b:RefOrder>24</b:RefOrder>
  </b:Source>
  <b:Source>
    <b:Tag>Jia18</b:Tag>
    <b:SourceType>JournalArticle</b:SourceType>
    <b:Guid>{1F562576-6B48-4B86-BFAA-F6F9A403542D}</b:Guid>
    <b:Author>
      <b:Author>
        <b:Corporate>Jiang, H. and Luo, Y., </b:Corporate>
      </b:Author>
    </b:Author>
    <b:Title>Crafting employee trust: from authenticity, transparency to engagement</b:Title>
    <b:JournalName>Journal of Communication Management.</b:JournalName>
    <b:Year>2018.</b:Year>
    <b:RefOrder>25</b:RefOrder>
  </b:Source>
  <b:Source>
    <b:Tag>Ego01</b:Tag>
    <b:SourceType>Book</b:SourceType>
    <b:Guid>{60A540D2-6C6D-4819-A75F-2B6523E52B0F}</b:Guid>
    <b:Title>Forming, Storming, Norming, Performing: Successful Communication in Groups and Teams</b:Title>
    <b:Year>2001</b:Year>
    <b:Author>
      <b:Author>
        <b:NameList>
          <b:Person>
            <b:Last>Egolf</b:Last>
            <b:First>D.B</b:First>
          </b:Person>
        </b:NameList>
      </b:Author>
    </b:Author>
    <b:City>Lincoln, USA</b:City>
    <b:Publisher>Writers Club Press</b:Publisher>
    <b:RefOrder>26</b:RefOrder>
  </b:Source>
  <b:Source>
    <b:Tag>Nas20</b:Tag>
    <b:SourceType>JournalArticle</b:SourceType>
    <b:Guid>{D3362034-E984-4336-905D-1939D9F86A74}</b:Guid>
    <b:Title>Strategic conflict management? A study of workplace dispute resolution in Wales</b:Title>
    <b:Year>2020</b:Year>
    <b:Author>
      <b:Author>
        <b:Corporate> Nash, D. and Hann, D.</b:Corporate>
      </b:Author>
    </b:Author>
    <b:JournalName>ILR Review, 73(2),</b:JournalName>
    <b:Pages>411-430.</b:Pages>
    <b:RefOrder>27</b:RefOrder>
  </b:Source>
  <b:Source>
    <b:Tag>Sar18</b:Tag>
    <b:SourceType>JournalArticle</b:SourceType>
    <b:Guid>{53BCBD05-A031-4ACF-8255-9C040E753582}</b:Guid>
    <b:Author>
      <b:Author>
        <b:Corporate>Sarvaiya, H., Eweje, G. and Arrowsmith, J.</b:Corporate>
      </b:Author>
    </b:Author>
    <b:Title>The roles of HRM in CSR: strategic partnership or operational support? </b:Title>
    <b:JournalName>Journal of Business Ethics, 153(3)</b:JournalName>
    <b:Year>2018</b:Year>
    <b:Pages>825-837</b:Pages>
    <b:RefOrder>28</b:RefOrder>
  </b:Source>
  <b:Source>
    <b:Tag>Dob20</b:Tag>
    <b:SourceType>BookSection</b:SourceType>
    <b:Guid>{818E70F0-C03D-4477-8145-FA4D3C45F722}</b:Guid>
    <b:Title>Non-union employee representation.</b:Title>
    <b:Year>2020</b:Year>
    <b:Author>
      <b:Author>
        <b:NameList>
          <b:Person>
            <b:Last>Dobbins</b:Last>
            <b:First>T.</b:First>
            <b:Middle>and Dundon, T.,</b:Middle>
          </b:Person>
        </b:NameList>
      </b:Author>
      <b:BookAuthor>
        <b:NameList>
          <b:Person>
            <b:Last>Dobbins</b:Last>
            <b:First>T.</b:First>
            <b:Middle>and Dundon, T.,</b:Middle>
          </b:Person>
        </b:NameList>
      </b:BookAuthor>
    </b:Author>
    <b:BookTitle>In Handbook of research on employee voice.</b:BookTitle>
    <b:Publisher>Edward Elgar Publishing.</b:Publisher>
    <b:RefOrder>29</b:RefOrder>
  </b:Source>
  <b:Source>
    <b:Tag>Wan18</b:Tag>
    <b:SourceType>JournalArticle</b:SourceType>
    <b:Guid>{04DC7B5E-015E-49C4-A8C3-0BEB22B9064C}</b:Guid>
    <b:Title>How transformational leadership influences employee voice behaviour: The roles of psychological capital and organisational identification</b:Title>
    <b:Year>2018</b:Year>
    <b:Pages>313-321</b:Pages>
    <b:Author>
      <b:Author>
        <b:Corporate>Wang, Y., Zheng, Y. and Zhu, Y.,</b:Corporate>
      </b:Author>
    </b:Author>
    <b:JournalName>Social Behaviour and Personality: an international journal</b:JournalName>
    <b:RefOrder>30</b:RefOrder>
  </b:Source>
  <b:Source>
    <b:Tag>Shu17</b:Tag>
    <b:SourceType>JournalArticle</b:SourceType>
    <b:Guid>{53C7D384-4BB3-476E-97F1-7C7A79388DCF}</b:Guid>
    <b:Author>
      <b:Author>
        <b:NameList>
          <b:Person>
            <b:Last>Shuck</b:Last>
            <b:First>B.,</b:First>
            <b:Middle>Osam, K., Zigarmi, D. and Nimon, K.,</b:Middle>
          </b:Person>
        </b:NameList>
      </b:Author>
    </b:Author>
    <b:Title>Definitional and conceptual muddling: Identifying the positionality of employee engagement and defining the construct.</b:Title>
    <b:JournalName>Human Resource Development Review, </b:JournalName>
    <b:Year>2017</b:Year>
    <b:Pages>263-293.</b:Pages>
    <b:RefOrder>31</b:RefOrder>
  </b:Source>
  <b:Source>
    <b:Tag>Dis22</b:Tag>
    <b:SourceType>InternetSite</b:SourceType>
    <b:Guid>{11271F13-B621-4CF7-95FF-A56DBD926F5C}</b:Guid>
    <b:Title>Disciplinary and grievance procedures | ACAS. </b:Title>
    <b:Year>2022</b:Year>
    <b:InternetSiteTitle>Acas.org.uk</b:InternetSiteTitle>
    <b:Month>05</b:Month>
    <b:Day>04</b:Day>
    <b:URL>Disciplinary and grievance procedures | Acas </b:URL>
    <b:RefOrder>32</b:RefOrder>
  </b:Source>
  <b:Source>
    <b:Tag>Gil09</b:Tag>
    <b:SourceType>Book</b:SourceType>
    <b:Guid>{A07B7A11-6121-4B3B-A149-BAE8A8032215}</b:Guid>
    <b:Author>
      <b:Author>
        <b:NameList>
          <b:Person>
            <b:Last>Gilbert</b:Last>
            <b:First> A., Whittleworth, K.</b:First>
          </b:Person>
        </b:NameList>
      </b:Author>
    </b:Author>
    <b:Title>The OSCAR Coaching Model.</b:Title>
    <b:Year>2009</b:Year>
    <b:City>United Kingdom</b:City>
    <b:Publisher>Unknown Publisher.</b:Publisher>
    <b:RefOrder>33</b:RefOrder>
  </b:Source>
  <b:Source>
    <b:Tag>Gov223</b:Tag>
    <b:SourceType>InternetSite</b:SourceType>
    <b:Guid>{604DB66B-4326-46D3-81F9-107B444C5D18}</b:Guid>
    <b:Title>Gov.Uk</b:Title>
    <b:Year>2022</b:Year>
    <b:InternetSiteTitle>Gov.uk</b:InternetSiteTitle>
    <b:Month>05</b:Month>
    <b:Day>30</b:Day>
    <b:URL>https://www.gov.uk/government/news/key-facts-you-should-know-about-the-apprenticeship-levy</b:URL>
    <b:RefOrder>3</b:RefOrder>
  </b:Source>
  <b:Source>
    <b:Tag>CIP226</b:Tag>
    <b:SourceType>InternetSite</b:SourceType>
    <b:Guid>{E0DFE23A-3642-422D-98A8-AAE13C3D0E9C}</b:Guid>
    <b:Title>CIPD</b:Title>
    <b:InternetSiteTitle>CIPD</b:InternetSiteTitle>
    <b:Year>2022</b:Year>
    <b:Month>06</b:Month>
    <b:Day>01</b:Day>
    <b:URL>https://www.cipd.co.uk/</b:URL>
    <b:RefOrder>4</b:RefOrder>
  </b:Source>
  <b:Source>
    <b:Tag>Mor13</b:Tag>
    <b:SourceType>BookSection</b:SourceType>
    <b:Guid>{20036B86-9D6D-4BA7-BACE-5AEBCDB1F4F3}</b:Guid>
    <b:Year>2013</b:Year>
    <b:Author>
      <b:BookAuthor>
        <b:NameList>
          <b:Person>
            <b:Last>Morrison</b:Last>
            <b:First>M.</b:First>
          </b:Person>
        </b:NameList>
      </b:BookAuthor>
    </b:Author>
    <b:BookTitle>Strategic business diagnostic tools: theory and practice.</b:BookTitle>
    <b:Pages>Chapter 3</b:Pages>
    <b:Publisher>CreateSpace Independent Publishing.</b:Publisher>
    <b:RefOrder>5</b:RefOrder>
  </b:Source>
  <b:Source>
    <b:Tag>Col221</b:Tag>
    <b:SourceType>InternetSite</b:SourceType>
    <b:Guid>{FBBFFEDF-FE65-4597-A88F-F58648928E67}</b:Guid>
    <b:Title>College of Policing</b:Title>
    <b:Year>2022</b:Year>
    <b:InternetSiteTitle>College of Policing </b:InternetSiteTitle>
    <b:Month>05</b:Month>
    <b:Day>31</b:Day>
    <b:URL>https://www.college.police.uk/career-learning/career-development/professional-development-review-pdr</b:URL>
    <b:RefOrder>6</b:RefOrder>
  </b:Source>
  <b:Source>
    <b:Tag>Lok21</b:Tag>
    <b:SourceType>Book</b:SourceType>
    <b:Guid>{4DF3F4FB-D8F2-4593-A3A9-BE044ED60A31}</b:Guid>
    <b:Title>Interview Choice Strategies.</b:Title>
    <b:Year>2021</b:Year>
    <b:URL>LOK, J. C. (2021). Interview Choice Strategies. (n.p.): Independently Published.</b:URL>
    <b:Author>
      <b:Author>
        <b:NameList>
          <b:Person>
            <b:Last>Lok</b:Last>
            <b:First>J.C</b:First>
          </b:Person>
        </b:NameList>
      </b:Author>
    </b:Author>
    <b:Publisher>Independently Published.</b:Publisher>
    <b:RefOrder>7</b:RefOrder>
  </b:Source>
  <b:Source>
    <b:Tag>CIP227</b:Tag>
    <b:SourceType>DocumentFromInternetSite</b:SourceType>
    <b:Guid>{F4B9ED27-585D-4AED-9E09-4D0D0C54B8F3}</b:Guid>
    <b:Title>CIPD</b:Title>
    <b:Year>2022</b:Year>
    <b:InternetSiteTitle>CIPD</b:InternetSiteTitle>
    <b:Month>05</b:Month>
    <b:Day>30</b:Day>
    <b:URL>https://www.cipd.co.uk/knowledge/strategy/resourcing/turnover-retention-factsheet</b:URL>
    <b:RefOrder>8</b:RefOrder>
  </b:Source>
  <b:Source>
    <b:Tag>Par16</b:Tag>
    <b:SourceType>Book</b:SourceType>
    <b:Guid>{D9F93F0F-2CB8-4605-84A0-C9ADCC11D74A}</b:Guid>
    <b:Title>Coaching and Mentoring: Practical Techniques for Developing Learning and Performance. </b:Title>
    <b:Year>2016</b:Year>
    <b:Author>
      <b:Author>
        <b:NameList>
          <b:Person>
            <b:Last>Parsloe</b:Last>
            <b:First> E., Leedham, M.</b:First>
          </b:Person>
        </b:NameList>
      </b:Author>
    </b:Author>
    <b:City>United Kingdom</b:City>
    <b:Publisher>Kogan Page.</b:Publisher>
    <b:RefOrder>10</b:RefOrder>
  </b:Source>
  <b:Source>
    <b:Tag>Lew19</b:Tag>
    <b:SourceType>Book</b:SourceType>
    <b:Guid>{78540104-8A57-411E-91B4-AADB792D430E}</b:Guid>
    <b:Author>
      <b:Author>
        <b:Corporate>Lewis, D., Sargeant, M</b:Corporate>
      </b:Author>
    </b:Author>
    <b:Title>Employment Law: The Essentials.</b:Title>
    <b:Year>2019</b:Year>
    <b:City>United Kingdom</b:City>
    <b:Publisher>Kogan Page.</b:Publisher>
    <b:RefOrder>11</b:RefOrder>
  </b:Source>
  <b:Source>
    <b:Tag>She22</b:Tag>
    <b:SourceType>DocumentFromInternetSite</b:SourceType>
    <b:Guid>{A5E95E3F-C8BD-4814-85E7-2F18F549F83D}</b:Guid>
    <b:Title>5 Components of Successful and Practical Onboarding.</b:Title>
    <b:Year>2022</b:Year>
    <b:Publisher>Sherwood, K. (2017). 5 Components of Successful and Practical Onboarding. [online] Training Industry. Available at: https://trainingindustry.com/articles/onboarding/5-key-components-of-successful-and-practical-onboarding/ [Accessed 11 May 2021].</b:Publisher>
    <b:Author>
      <b:Author>
        <b:NameList>
          <b:Person>
            <b:Last>Sherwood</b:Last>
            <b:First>K.</b:First>
          </b:Person>
        </b:NameList>
      </b:Author>
    </b:Author>
    <b:InternetSiteTitle>Training Industry.</b:InternetSiteTitle>
    <b:Month>06</b:Month>
    <b:Day>05</b:Day>
    <b:URL>https://trainingindustry.com/articles/onboarding/5-key-components-of-successful-and-practical-onboarding/</b:URL>
    <b:RefOrder>12</b:RefOrder>
  </b:Source>
  <b:Source>
    <b:Tag>Spr20</b:Tag>
    <b:SourceType>SoundRecording</b:SourceType>
    <b:Guid>{D568E965-E8CA-49F8-A216-A745521CC5FA}</b:Guid>
    <b:Title>How organisations position themselves in competitive labour markets - introduction</b:Title>
    <b:Year>2020</b:Year>
    <b:Author>
      <b:Composer>
        <b:NameList>
          <b:Person>
            <b:Last>iHeart</b:Last>
            <b:First>Spreaker</b:First>
            <b:Middle>from</b:Middle>
          </b:Person>
        </b:NameList>
      </b:Composer>
    </b:Author>
    <b:RefOrder>1</b:RefOrder>
  </b:Source>
  <b:Source>
    <b:Tag>Arm21</b:Tag>
    <b:SourceType>Book</b:SourceType>
    <b:Guid>{250B7B89-A746-47C2-950E-8D540CF67D8C}</b:Guid>
    <b:Title>Armstrong’s Handbook of Human Resource Management Practice</b:Title>
    <b:Year>2021</b:Year>
    <b:City> London</b:City>
    <b:Author>
      <b:Author>
        <b:NameList>
          <b:Person>
            <b:Last>Armstrong</b:Last>
            <b:First>M.</b:First>
          </b:Person>
        </b:NameList>
      </b:Author>
    </b:Author>
    <b:Publisher>Kogan Page</b:Publisher>
    <b:RefOrder>2</b:RefOrder>
  </b:Source>
  <b:Source>
    <b:Tag>Lei05</b:Tag>
    <b:SourceType>Book</b:SourceType>
    <b:Guid>{652C1D6B-B56F-48ED-B029-8C2CE3B2384F}</b:Guid>
    <b:Author>
      <b:Author>
        <b:NameList>
          <b:Person>
            <b:Last>Branham</b:Last>
            <b:First>Leigh</b:First>
          </b:Person>
        </b:NameList>
      </b:Author>
    </b:Author>
    <b:Title>The 7 Hidden Reasons Employees Leave</b:Title>
    <b:Year>2005</b:Year>
    <b:City>America</b:City>
    <b:Publisher>Amacom Books</b:Publisher>
    <b:RefOrder>9</b:RefOrder>
  </b:Source>
</b:Sources>
</file>

<file path=customXml/itemProps1.xml><?xml version="1.0" encoding="utf-8"?>
<ds:datastoreItem xmlns:ds="http://schemas.openxmlformats.org/officeDocument/2006/customXml" ds:itemID="{797D3F10-FF8B-4519-A910-C7F041CA6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9</Pages>
  <Words>4409</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Angela PC 962</dc:creator>
  <cp:keywords/>
  <dc:description/>
  <cp:lastModifiedBy>Williams Angela PC 962</cp:lastModifiedBy>
  <cp:revision>32</cp:revision>
  <dcterms:created xsi:type="dcterms:W3CDTF">2022-05-12T13:22:00Z</dcterms:created>
  <dcterms:modified xsi:type="dcterms:W3CDTF">2022-06-10T15:47:00Z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2022-03-22T16:26:22Z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f62c05fd-6d17-4a6e-b541-f86c6256a708</vt:lpwstr>
  </property>
  <property fmtid="{D5CDD505-2E9C-101B-9397-08002B2CF9AE}" pid="8" name="MSIP_Label_7beefdff-6834-454f-be00-a68b5bc5f471_ContentBits">
    <vt:lpwstr>0</vt:lpwstr>
  </property>
</Properties>
</file>