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00C7" w:rsidRPr="00C010DD" w:rsidRDefault="00C010DD">
      <w:pPr>
        <w:rPr>
          <w:b/>
          <w:sz w:val="28"/>
          <w:szCs w:val="28"/>
        </w:rPr>
      </w:pPr>
      <w:r w:rsidRPr="00C010DD">
        <w:rPr>
          <w:b/>
          <w:sz w:val="28"/>
          <w:szCs w:val="28"/>
        </w:rPr>
        <w:t>Investigating Classroom Climate</w:t>
      </w:r>
      <w:r w:rsidR="00E71BE1">
        <w:rPr>
          <w:b/>
          <w:sz w:val="28"/>
          <w:szCs w:val="28"/>
        </w:rPr>
        <w:t xml:space="preserve">: How the Quality of Classroom Climate is </w:t>
      </w:r>
      <w:proofErr w:type="gramStart"/>
      <w:r w:rsidR="00E71BE1">
        <w:rPr>
          <w:b/>
          <w:sz w:val="28"/>
          <w:szCs w:val="28"/>
        </w:rPr>
        <w:t>Shaped</w:t>
      </w:r>
      <w:proofErr w:type="gramEnd"/>
      <w:r w:rsidR="00E71BE1">
        <w:rPr>
          <w:b/>
          <w:sz w:val="28"/>
          <w:szCs w:val="28"/>
        </w:rPr>
        <w:t>?</w:t>
      </w:r>
      <w:bookmarkStart w:id="0" w:name="_GoBack"/>
      <w:bookmarkEnd w:id="0"/>
    </w:p>
    <w:p w:rsidR="00755D11" w:rsidRPr="00C010DD" w:rsidRDefault="00755D11">
      <w:pPr>
        <w:rPr>
          <w:b/>
        </w:rPr>
      </w:pPr>
      <w:r w:rsidRPr="00C010DD">
        <w:rPr>
          <w:b/>
        </w:rPr>
        <w:t>Abstract</w:t>
      </w:r>
    </w:p>
    <w:p w:rsidR="00E71BE1" w:rsidRDefault="005168F5">
      <w:r>
        <w:t>There has been vast quantities of research on clas</w:t>
      </w:r>
      <w:r w:rsidR="00755D11">
        <w:t>sroom climate</w:t>
      </w:r>
      <w:r>
        <w:t xml:space="preserve"> often focussing on behaviour, the physical space and teacher pupil </w:t>
      </w:r>
      <w:r w:rsidR="00755D11">
        <w:t>perceptions of their classrooms</w:t>
      </w:r>
      <w:r>
        <w:t>. However there is limited research on what constitutes a successful classroom climate alongside digressing the elements that contribute or deter from its success.</w:t>
      </w:r>
      <w:r w:rsidR="00E71BE1">
        <w:t xml:space="preserve"> </w:t>
      </w:r>
      <w:r>
        <w:t>In this article, I hope to examine the constructs of classroom climate and why perceptions of successful classrooms focus on silence and conformity to rules</w:t>
      </w:r>
      <w:r w:rsidR="00755D11">
        <w:t xml:space="preserve"> rather than collaboration, movement and discourse</w:t>
      </w:r>
      <w:r>
        <w:t>.</w:t>
      </w:r>
      <w:r w:rsidR="00755D11">
        <w:t xml:space="preserve"> </w:t>
      </w:r>
      <w:r>
        <w:t xml:space="preserve">It would be pertinent to examine the relationships within the classroom and the effects of content rich learning on engagement and participation amongst children. </w:t>
      </w:r>
      <w:r w:rsidR="00E71BE1">
        <w:t>The school climate encompasses not only norms and values but also the quality of teacher-student relations and the general atmosphere (OECD, 2013). I will be looking at how the clim</w:t>
      </w:r>
      <w:r w:rsidR="00DE0D5D">
        <w:t>ate in a classroom – e.g. the</w:t>
      </w:r>
      <w:r w:rsidR="00E71BE1">
        <w:t xml:space="preserve"> discipline among students, the quality of the relatio</w:t>
      </w:r>
      <w:r w:rsidR="00DE0D5D">
        <w:t>nship between students and</w:t>
      </w:r>
      <w:r w:rsidR="00E71BE1">
        <w:t xml:space="preserve"> teachers, the values promoted and shared between teacher and student and among the students </w:t>
      </w:r>
      <w:r w:rsidR="00DE0D5D">
        <w:t xml:space="preserve">themselves – vary, and how </w:t>
      </w:r>
      <w:r w:rsidR="00E71BE1">
        <w:t>it affect</w:t>
      </w:r>
      <w:r w:rsidR="00DE0D5D">
        <w:t>s</w:t>
      </w:r>
      <w:r w:rsidR="00E71BE1">
        <w:t xml:space="preserve"> teaching and learning?</w:t>
      </w:r>
    </w:p>
    <w:p w:rsidR="005D44D1" w:rsidRDefault="005D44D1">
      <w:r w:rsidRPr="005D44D1">
        <w:rPr>
          <w:b/>
        </w:rPr>
        <w:t>Keywords</w:t>
      </w:r>
      <w:r>
        <w:t>: Classroom Climate, Engagement and Participation, Content, Environment, Self-Efficacy</w:t>
      </w:r>
    </w:p>
    <w:p w:rsidR="0037432D" w:rsidRPr="00C010DD" w:rsidRDefault="0037432D">
      <w:pPr>
        <w:rPr>
          <w:b/>
        </w:rPr>
      </w:pPr>
      <w:r w:rsidRPr="00C010DD">
        <w:rPr>
          <w:b/>
        </w:rPr>
        <w:t>Introduction</w:t>
      </w:r>
    </w:p>
    <w:p w:rsidR="00F3168F" w:rsidRDefault="00F3168F">
      <w:r>
        <w:t xml:space="preserve">Evans et al 2009 suggested that within any organisational setting  where people work, play or interact together for an extended period of time develop a distinct social climate or feel. This climate consists and functions on three precis: the implicit rules of the group structure, the styles of leadership of the dominant members of the group, and of the normalcies, cultural traditions, expectancies, affective history, and composition of the group members (Kelly &amp; </w:t>
      </w:r>
      <w:proofErr w:type="spellStart"/>
      <w:r>
        <w:t>Barsade</w:t>
      </w:r>
      <w:proofErr w:type="spellEnd"/>
      <w:r>
        <w:t xml:space="preserve"> 2001).</w:t>
      </w:r>
      <w:r w:rsidR="00106E69">
        <w:t xml:space="preserve"> Upon further examination the meteorological metaphor of ‘climate’ is suitable for many reasons. The condition is hard to define, elusive to measure, and yet is recognisable when experienced. The characteristics of a classroom can often be pervasive and has similarities to physical climate in ways as to which it can be changed, judged as pleasant or unpleasant and affect everyone in its influence (</w:t>
      </w:r>
      <w:proofErr w:type="spellStart"/>
      <w:r w:rsidR="00106E69">
        <w:t>Barsade</w:t>
      </w:r>
      <w:proofErr w:type="spellEnd"/>
      <w:r w:rsidR="00106E69">
        <w:t xml:space="preserve">, 2002; </w:t>
      </w:r>
      <w:proofErr w:type="spellStart"/>
      <w:r w:rsidR="00106E69">
        <w:t>Hareli</w:t>
      </w:r>
      <w:proofErr w:type="spellEnd"/>
      <w:r w:rsidR="00106E69">
        <w:t xml:space="preserve"> &amp; </w:t>
      </w:r>
      <w:proofErr w:type="spellStart"/>
      <w:r w:rsidR="00106E69">
        <w:t>Rafaelli</w:t>
      </w:r>
      <w:proofErr w:type="spellEnd"/>
      <w:r w:rsidR="00106E69">
        <w:t xml:space="preserve"> 2008). There have been many research studies surrounding the area of organisational climate (James &amp; Jones 1974)</w:t>
      </w:r>
      <w:r w:rsidR="004C6A50">
        <w:t xml:space="preserve">, in this journal I will be looking at the school classroom as the organisational setting. </w:t>
      </w:r>
    </w:p>
    <w:p w:rsidR="000043FD" w:rsidRDefault="004C6A50">
      <w:r>
        <w:t xml:space="preserve">The notion of a classroom that contains a class of pupils and a designated teacher which creates a classroom climate is a notion that has been discussed within literature for some time (Walberg 1976; Moos 1979). When visiting or teaching in a classroom, it is evident that each one varies considerably in its feel, social interactions and ambience, although these are difficult to quantify, they are easily detectable (Adelman &amp; Taylor 2002) but have </w:t>
      </w:r>
      <w:proofErr w:type="spellStart"/>
      <w:r>
        <w:t>profounding</w:t>
      </w:r>
      <w:proofErr w:type="spellEnd"/>
      <w:r>
        <w:t xml:space="preserve"> effects on identical groups of st</w:t>
      </w:r>
      <w:r w:rsidR="000043FD">
        <w:t>udents (</w:t>
      </w:r>
      <w:proofErr w:type="spellStart"/>
      <w:r w:rsidR="000043FD">
        <w:t>Matsumara</w:t>
      </w:r>
      <w:proofErr w:type="spellEnd"/>
      <w:r w:rsidR="000043FD">
        <w:t xml:space="preserve"> et al. 2008).</w:t>
      </w:r>
      <w:r w:rsidR="00DE3A7F">
        <w:t xml:space="preserve"> </w:t>
      </w:r>
      <w:r w:rsidR="000043FD">
        <w:t xml:space="preserve">On further examination of the classroom environment, it is evident that one of the presiding factors that affects the ambience of the classroom is the inhabitants – the students. Castro et al 2015 looked at the perceptions of young children and their health and wellbeing within the classroom environment. It was concluded that when analysing the environment from their point of view that playing, being with friends, taking part in everyday life activities in their natural environments and being consistently engaged in appropriate ways were favourable </w:t>
      </w:r>
      <w:r w:rsidR="00DE3A7F">
        <w:t xml:space="preserve">to a positive classroom climate </w:t>
      </w:r>
      <w:r w:rsidR="00DE3A7F" w:rsidRPr="007672BC">
        <w:t>(Almqvist et al. 2006).</w:t>
      </w:r>
    </w:p>
    <w:p w:rsidR="00E71BE1" w:rsidRDefault="00E71BE1">
      <w:pPr>
        <w:rPr>
          <w:b/>
        </w:rPr>
      </w:pPr>
    </w:p>
    <w:p w:rsidR="003D594C" w:rsidRDefault="003D594C">
      <w:pPr>
        <w:rPr>
          <w:b/>
        </w:rPr>
      </w:pPr>
    </w:p>
    <w:p w:rsidR="00DE3A7F" w:rsidRPr="00C010DD" w:rsidRDefault="00DE3A7F">
      <w:pPr>
        <w:rPr>
          <w:b/>
        </w:rPr>
      </w:pPr>
      <w:r w:rsidRPr="00C010DD">
        <w:rPr>
          <w:b/>
        </w:rPr>
        <w:lastRenderedPageBreak/>
        <w:t>Origins of Classroom climate</w:t>
      </w:r>
    </w:p>
    <w:p w:rsidR="00DE3A7F" w:rsidRDefault="00DE3A7F">
      <w:r>
        <w:t xml:space="preserve">Walberg &amp; Anderson 1968 first developed the concept of ‘classroom climate’ but it was Moos 1973 who popularised this theory. Moos in his role as Psychiatrist was particularly interested in the </w:t>
      </w:r>
      <w:proofErr w:type="spellStart"/>
      <w:r>
        <w:t>Pyschiatric</w:t>
      </w:r>
      <w:proofErr w:type="spellEnd"/>
      <w:r>
        <w:t xml:space="preserve"> ward environment and it wasn’t until he developed his classroom climate measure – the Classroom Environment Scale (CES, </w:t>
      </w:r>
      <w:proofErr w:type="spellStart"/>
      <w:r>
        <w:t>Trickett</w:t>
      </w:r>
      <w:proofErr w:type="spellEnd"/>
      <w:r>
        <w:t xml:space="preserve"> &amp; Moos 1973;</w:t>
      </w:r>
      <w:r w:rsidR="0051756A">
        <w:t xml:space="preserve"> </w:t>
      </w:r>
      <w:r>
        <w:t>1995)</w:t>
      </w:r>
      <w:r w:rsidR="0051756A">
        <w:t xml:space="preserve"> that he ignited thirty years of subsequent research on classroom environments. Positive classroom environments have had direct </w:t>
      </w:r>
      <w:r w:rsidR="0051756A" w:rsidRPr="008378E1">
        <w:t>correlations with academic achievement, constructive learning processes, and reduced emotional problems (Walberg 197</w:t>
      </w:r>
      <w:r w:rsidR="002400C7" w:rsidRPr="008378E1">
        <w:t>6, Fraser 1986, Evans et al 2009</w:t>
      </w:r>
      <w:r w:rsidR="0051756A" w:rsidRPr="008378E1">
        <w:t>). However, they can also be responsible for fostering negativity, undesirable outcomes and emotional maladjustment (</w:t>
      </w:r>
      <w:proofErr w:type="spellStart"/>
      <w:r w:rsidR="0051756A" w:rsidRPr="008378E1">
        <w:t>Somersalo</w:t>
      </w:r>
      <w:proofErr w:type="spellEnd"/>
      <w:r w:rsidR="0051756A" w:rsidRPr="008378E1">
        <w:t xml:space="preserve"> et al. 2002; Gazelle 2006). Initially, Moos desire to measure classroom climate was achieved through self-reported actual and preferred perceptions of those in the setting</w:t>
      </w:r>
      <w:r w:rsidR="004E1626" w:rsidRPr="008378E1">
        <w:t>. It wasn’t until 1979 that Moos discerned that there were three broader dimensions that affected classroom climate: Relationships, Personal Development and Maintenance and Change in the System. Freiberg 1999 later surmised that each person’s view of the classroom environment would be different to that of another thus supporting Moos original focus on shared perceptions of those in the setting. It was also noted that there was a variance in the perceptions of teachers and pupils on their perceptions of the classroom environment with teachers having a more positive view of their classroom than their students (Fraser &amp; Walberg 2006).</w:t>
      </w:r>
    </w:p>
    <w:p w:rsidR="005D44D1" w:rsidRPr="00F07C9C" w:rsidRDefault="005D44D1">
      <w:pPr>
        <w:rPr>
          <w:b/>
        </w:rPr>
      </w:pPr>
      <w:r w:rsidRPr="00F07C9C">
        <w:rPr>
          <w:b/>
        </w:rPr>
        <w:t>Perceptions of a Successful Classroom Climate</w:t>
      </w:r>
      <w:r w:rsidR="00F07C9C">
        <w:rPr>
          <w:b/>
        </w:rPr>
        <w:t xml:space="preserve"> – ‘Silence is Golden’</w:t>
      </w:r>
    </w:p>
    <w:p w:rsidR="00E71BE1" w:rsidRDefault="00E71BE1">
      <w:r>
        <w:t xml:space="preserve">In most school classrooms the issue exists of who does the communicating and who does not. In the traditional approach, the teacher talks and the student listens and does not speak unless directed by the teacher. In higher education settings the teacher may encourage more participation with the implication that the by contributing to class discussion, the learner has a sense of belonging and control within the classroom. </w:t>
      </w:r>
      <w:r w:rsidR="007200A1">
        <w:t>The work of Vygotsky (1962) on thought and language has been of significance to classroom climate. Vygotsky stressed the importance of social interaction in the development of cognition and suggested that children needed to participate in social behaviour regularly in order to maximise their potential for cognitive development – their zone of proximal development (ZPD). Vygotsky’s work also focussed on the concept of ‘maturation’ in which cognitive development is internalised which is marked by the transition from vocalised cognitive processes to silent inner speech. Throughout my educational career, teachers</w:t>
      </w:r>
      <w:r w:rsidR="00DE132B">
        <w:t>’</w:t>
      </w:r>
      <w:r w:rsidR="007200A1">
        <w:t xml:space="preserve"> perceptions of a favourable classroom environment has been that of a silent and focussed lesson where silence is seen as the pupil being on-task and engaged in the learning. Some teachers appear fearful of a noisy classroom worrying that others perceive noise as a lack of classroom discipline or control. </w:t>
      </w:r>
      <w:r w:rsidR="00DE132B">
        <w:t>Current research has both supported and challenged this notion with researchers claiming that silence is needed for consolidation of learning and reflection whilst other researchers feel that movement within the classroom is essential for pupil engagement and participation. Gilmore (1985) findings presented teachers’ silence as a mechanism for control and pupils’ silence mainly as avoidance of work or sulking. Negative associations with silence may originate</w:t>
      </w:r>
      <w:r w:rsidR="009C476E">
        <w:t xml:space="preserve"> from a teacher’s personal apprehension or from their perceptions of what a teacher’s role should be (Collins, 1996). </w:t>
      </w:r>
      <w:proofErr w:type="spellStart"/>
      <w:r w:rsidR="009C476E">
        <w:t>Boler</w:t>
      </w:r>
      <w:proofErr w:type="spellEnd"/>
      <w:r w:rsidR="009C476E">
        <w:t xml:space="preserve"> (2001) proposed three possible reasons for silence in the classroom – they may be shy, they may be resistant to the discourse taking place amongst peers or they may be engaging in reflective silence. For an outsider, the view of a pupil working in silence may cause them to question whether the pupil is engaged or has zoned out of the lesson completely and is in need of teacher intervention? (</w:t>
      </w:r>
      <w:proofErr w:type="spellStart"/>
      <w:r w:rsidR="009C476E">
        <w:t>Ollin</w:t>
      </w:r>
      <w:proofErr w:type="spellEnd"/>
      <w:r w:rsidR="009C476E">
        <w:t>, 2008).</w:t>
      </w:r>
    </w:p>
    <w:p w:rsidR="009C476E" w:rsidRDefault="00F07C9C">
      <w:r>
        <w:t>Research</w:t>
      </w:r>
      <w:r w:rsidR="009C476E">
        <w:t xml:space="preserve"> found that silence within the classroom was often misunderstood and undervalued by those observing the teaching process. There was a need to re-evaluate how observations might interpret interaction and participation within the classroom setting</w:t>
      </w:r>
      <w:r>
        <w:t xml:space="preserve">, and in particular how discourse </w:t>
      </w:r>
      <w:r>
        <w:lastRenderedPageBreak/>
        <w:t>and vocal interaction may equate to participation and silence equalled non-participation. The need to re-define classroom activity from the notion whereby activity means doing and to include the notion that activity could also encompass ‘silent thinking’ (</w:t>
      </w:r>
      <w:proofErr w:type="spellStart"/>
      <w:r>
        <w:t>Ollin</w:t>
      </w:r>
      <w:proofErr w:type="spellEnd"/>
      <w:r>
        <w:t>, 2008). Research suggests that there needs to be more awareness of different types and uses of silence as classroom observations which are currently steered at teacher behaviours such as initiating learning activities and intervening to maintain control are becoming outdated.</w:t>
      </w:r>
    </w:p>
    <w:p w:rsidR="00C010DD" w:rsidRPr="00C010DD" w:rsidRDefault="00C010DD" w:rsidP="00C010DD">
      <w:pPr>
        <w:rPr>
          <w:b/>
        </w:rPr>
      </w:pPr>
      <w:r w:rsidRPr="00C010DD">
        <w:rPr>
          <w:b/>
        </w:rPr>
        <w:t>Effects of Engagement and Participation on Classroom Climate</w:t>
      </w:r>
    </w:p>
    <w:p w:rsidR="004E1626" w:rsidRDefault="002400C7">
      <w:r>
        <w:t xml:space="preserve">It has been noted that classroom climate can be measured by examining social behaviour without teacher influence and the ‘My Class Inventory’ tool was developed (Anderson &amp; Walberg, 1973). This was revised by </w:t>
      </w:r>
      <w:proofErr w:type="spellStart"/>
      <w:r>
        <w:t>Prawat</w:t>
      </w:r>
      <w:proofErr w:type="spellEnd"/>
      <w:r>
        <w:t xml:space="preserve"> &amp; Solomon (1981) and suggested that there should be five elements to this scale: Satisfaction, Friction, Competitiveness, Difficulty and Cohesiveness. Evans et al (2009) further suggested that as classroom climate was derived from an ecological paradigm, that there were aspects of the physical environment that would also impact the construct such as the appearance and furniture within the cl</w:t>
      </w:r>
      <w:r w:rsidR="00856052">
        <w:t xml:space="preserve">assroom, the size, its contents and elements such as heat and noise. </w:t>
      </w:r>
      <w:proofErr w:type="spellStart"/>
      <w:r w:rsidR="00856052">
        <w:t>Wubbels</w:t>
      </w:r>
      <w:proofErr w:type="spellEnd"/>
      <w:r w:rsidR="00856052">
        <w:t xml:space="preserve"> et al. (1991) theorised that the behaviour of the teacher was central to most climate constructs. </w:t>
      </w:r>
      <w:proofErr w:type="spellStart"/>
      <w:r w:rsidR="00856052">
        <w:t>Wubbels</w:t>
      </w:r>
      <w:proofErr w:type="spellEnd"/>
      <w:r w:rsidR="00856052">
        <w:t xml:space="preserve"> developed the Questionnaire on Teacher Interaction (QTI). The QTI measures teacher behaviour in relation to both influence and proximity which were then further categorised into eight sub-categories of labelled leadership, friendliness, understanding, student responsibility/freedom, uncertain, dissatisfied, admonishing, and strict. The overarching themes being management and discipline. </w:t>
      </w:r>
    </w:p>
    <w:p w:rsidR="003927CA" w:rsidRDefault="00856052">
      <w:r>
        <w:t>It has been previously mentioned that the popularity of research into classroom climate was the discovery of the relationship between positive class climate and academic motivation, engagement, and participation (Evans et al, 2009).</w:t>
      </w:r>
      <w:r w:rsidR="00C16634">
        <w:t xml:space="preserve"> When looking at classroom climate, both student participation and engagement play a large part in contributing to the interactions in the classroom and the ambience of the classroom. Odom and Bailey (2001) have defined engagement as active participation of students in classroom tasks or as appropriate interactions with the environment (Bailey and </w:t>
      </w:r>
      <w:proofErr w:type="spellStart"/>
      <w:r w:rsidR="00C16634">
        <w:t>Wolery</w:t>
      </w:r>
      <w:proofErr w:type="spellEnd"/>
      <w:r w:rsidR="00C16634">
        <w:t xml:space="preserve"> 1992). The interaction between students and their environments in a developmentally and contextualised manner is called engaged time (</w:t>
      </w:r>
      <w:proofErr w:type="spellStart"/>
      <w:r w:rsidR="00C16634">
        <w:t>McWilliam</w:t>
      </w:r>
      <w:proofErr w:type="spellEnd"/>
      <w:r w:rsidR="00C16634">
        <w:t xml:space="preserve"> &amp; Bailey, 1995). </w:t>
      </w:r>
      <w:proofErr w:type="spellStart"/>
      <w:r w:rsidR="00C16634">
        <w:t>McWilliam</w:t>
      </w:r>
      <w:proofErr w:type="spellEnd"/>
      <w:r w:rsidR="00C16634">
        <w:t xml:space="preserve"> &amp; Casey (2008) also found that there were a number of variables that promoted engagement such as: embedded transition between activities and toys, and carefully sequenced activities. WHO (2001) defines participation as involvement in life situations</w:t>
      </w:r>
      <w:r w:rsidR="00652116">
        <w:t xml:space="preserve"> and it has been emphasised as a central intervention target in the field of early childhood. Faulk &amp; </w:t>
      </w:r>
      <w:proofErr w:type="spellStart"/>
      <w:r w:rsidR="00652116">
        <w:t>Evanshen</w:t>
      </w:r>
      <w:proofErr w:type="spellEnd"/>
      <w:r w:rsidR="00652116">
        <w:t xml:space="preserve"> (2013) suggest that teachers can design instruction and the physical environment to encourage child engagement. </w:t>
      </w:r>
      <w:r w:rsidR="003927CA">
        <w:t xml:space="preserve">The physical environment when used strategically as a learning tool to support teaching and learning for all children, supports teachers in fully engaging children in active learning. </w:t>
      </w:r>
      <w:proofErr w:type="spellStart"/>
      <w:r w:rsidR="00652116">
        <w:t>Schlechty</w:t>
      </w:r>
      <w:proofErr w:type="spellEnd"/>
      <w:r w:rsidR="00652116">
        <w:t xml:space="preserve"> (2011) defines an engaged learner as a child who is not only attending to task but who is also demonstrating </w:t>
      </w:r>
      <w:r w:rsidR="003927CA">
        <w:t xml:space="preserve">commitment and persistence to the task that has both meaning and value. Therefore, when used correctly the physical environment can be used not only to enhance children’s learning but to secure both engagement and participation. </w:t>
      </w:r>
    </w:p>
    <w:p w:rsidR="00565930" w:rsidRDefault="000773DB">
      <w:proofErr w:type="spellStart"/>
      <w:r>
        <w:t>Klette</w:t>
      </w:r>
      <w:proofErr w:type="spellEnd"/>
      <w:r>
        <w:t xml:space="preserve"> et al </w:t>
      </w:r>
      <w:r w:rsidR="002400C7">
        <w:t>(</w:t>
      </w:r>
      <w:r>
        <w:t>2018</w:t>
      </w:r>
      <w:r w:rsidR="002400C7">
        <w:t>)</w:t>
      </w:r>
      <w:r>
        <w:t xml:space="preserve"> suggested that both students’ classroom engagement and participation are fundamental in understanding the process of teaching and learning. O</w:t>
      </w:r>
      <w:r w:rsidR="00B86F53">
        <w:t>pportunities to interact in meaningful discursive practices and learning activities have been seen to be key factors in high-quality education around the world (National Research Council, 2000; OECD, 2016a, 2018; UNESCO, 2016). It is thought that these activities should enhance pupil’s communicative and reflective potential which is related to the different subject domains (</w:t>
      </w:r>
      <w:proofErr w:type="spellStart"/>
      <w:r w:rsidR="00B86F53">
        <w:t>Hiebert</w:t>
      </w:r>
      <w:proofErr w:type="spellEnd"/>
      <w:r w:rsidR="00B86F53">
        <w:t xml:space="preserve"> &amp; </w:t>
      </w:r>
      <w:proofErr w:type="spellStart"/>
      <w:r w:rsidR="00B86F53">
        <w:t>Grouws</w:t>
      </w:r>
      <w:proofErr w:type="spellEnd"/>
      <w:r w:rsidR="00B86F53">
        <w:t xml:space="preserve">, 2007; </w:t>
      </w:r>
      <w:proofErr w:type="spellStart"/>
      <w:r w:rsidR="00B86F53">
        <w:t>Nystrand</w:t>
      </w:r>
      <w:proofErr w:type="spellEnd"/>
      <w:r w:rsidR="00B86F53">
        <w:t xml:space="preserve">, 1997; </w:t>
      </w:r>
      <w:proofErr w:type="spellStart"/>
      <w:r w:rsidR="00B86F53">
        <w:t>Sfard</w:t>
      </w:r>
      <w:proofErr w:type="spellEnd"/>
      <w:r w:rsidR="00B86F53">
        <w:t xml:space="preserve">, 2015) in addition to their conceptual and discursive understanding of those subjects (Branden, </w:t>
      </w:r>
      <w:r w:rsidR="00B86F53">
        <w:lastRenderedPageBreak/>
        <w:t xml:space="preserve">2000; </w:t>
      </w:r>
      <w:proofErr w:type="spellStart"/>
      <w:r w:rsidR="00B86F53">
        <w:t>Marton</w:t>
      </w:r>
      <w:proofErr w:type="spellEnd"/>
      <w:r w:rsidR="00B86F53">
        <w:t xml:space="preserve"> &amp; </w:t>
      </w:r>
      <w:proofErr w:type="spellStart"/>
      <w:r w:rsidR="00B86F53">
        <w:t>Saljo</w:t>
      </w:r>
      <w:proofErr w:type="spellEnd"/>
      <w:r w:rsidR="00B86F53">
        <w:t>, 1976; Smith &amp; Stein, 2011).</w:t>
      </w:r>
      <w:r>
        <w:t xml:space="preserve"> The interactive and communicative process of learning which encompasses the power of frequent face-to-face contact and communication amongst peers, where language, familiarity and understanding of others </w:t>
      </w:r>
      <w:r w:rsidR="00563680">
        <w:t>is key for effective learning (</w:t>
      </w:r>
      <w:proofErr w:type="spellStart"/>
      <w:r w:rsidR="00563680">
        <w:t>Cazden</w:t>
      </w:r>
      <w:proofErr w:type="spellEnd"/>
      <w:r w:rsidR="00563680">
        <w:t xml:space="preserve">, 2001; Mercer, Edwards, &amp; Mercer, 1987; </w:t>
      </w:r>
      <w:proofErr w:type="spellStart"/>
      <w:r w:rsidR="00563680">
        <w:t>Nuthall</w:t>
      </w:r>
      <w:proofErr w:type="spellEnd"/>
      <w:r w:rsidR="00563680">
        <w:t>, 2005; Wells, 2002). Alexander 2008 found that Nordic Classrooms provided more opportunities than other countries for students to speak out and influence classroom discourse.</w:t>
      </w:r>
      <w:r w:rsidR="00804BBD">
        <w:t xml:space="preserve"> </w:t>
      </w:r>
      <w:proofErr w:type="spellStart"/>
      <w:r w:rsidR="00804BBD">
        <w:t>Klette</w:t>
      </w:r>
      <w:proofErr w:type="spellEnd"/>
      <w:r w:rsidR="00804BBD">
        <w:t xml:space="preserve"> et al (2018) found that opportunities for student contributions in class coupled with regular discourse and sustained access to content con</w:t>
      </w:r>
      <w:r w:rsidR="00830128">
        <w:t>tributed to better PISA scores (OECD, 2016b; Schmidt et al, 2014). It is also suggested that substantial contributions to content-related talk and classroom discourse may also contribute to better academic performance and increased participation amongst peers (</w:t>
      </w:r>
      <w:proofErr w:type="spellStart"/>
      <w:r w:rsidR="00830128">
        <w:t>Kovalainen</w:t>
      </w:r>
      <w:proofErr w:type="spellEnd"/>
      <w:r w:rsidR="00830128">
        <w:t xml:space="preserve"> &amp; </w:t>
      </w:r>
      <w:proofErr w:type="spellStart"/>
      <w:r w:rsidR="00830128">
        <w:t>Kumpulainen</w:t>
      </w:r>
      <w:proofErr w:type="spellEnd"/>
      <w:r w:rsidR="00830128">
        <w:t xml:space="preserve">, 2005; </w:t>
      </w:r>
      <w:proofErr w:type="spellStart"/>
      <w:r w:rsidR="00830128">
        <w:t>Postholm</w:t>
      </w:r>
      <w:proofErr w:type="spellEnd"/>
      <w:r w:rsidR="00830128">
        <w:t>, 2005).</w:t>
      </w:r>
      <w:r w:rsidR="00CF6666">
        <w:t xml:space="preserve"> PISA results show that knowledge and skills are not in opposition to each other but they often interact with one another and contribute to effective teaching and learning. Well performing countries are adept at pupil’s proficiency in content knowledge, procedural knowledge and epistemic knowledge (understanding of the rationale of that knowledge) (OECD, 2014a). Some countries may be more skilful in one knowledge area than another but the mastery of these knowledges</w:t>
      </w:r>
      <w:r w:rsidR="00C010DD">
        <w:t xml:space="preserve"> contributes to creating a positive learning environment filled with confident learners.</w:t>
      </w:r>
    </w:p>
    <w:p w:rsidR="00563680" w:rsidRDefault="00563680">
      <w:r>
        <w:t>There has been much research on the subject of discourse patterns and teacher talk in classrooms (</w:t>
      </w:r>
      <w:proofErr w:type="spellStart"/>
      <w:r>
        <w:t>Cazden</w:t>
      </w:r>
      <w:proofErr w:type="spellEnd"/>
      <w:r>
        <w:t xml:space="preserve">, 2001, Wells 1999) which has concluded that a large proportion of communication within the classroom is teacher-led and teacher-led whole-class discussion (Cuban, 1993; </w:t>
      </w:r>
      <w:proofErr w:type="spellStart"/>
      <w:r>
        <w:t>Nystrand</w:t>
      </w:r>
      <w:proofErr w:type="spellEnd"/>
      <w:r>
        <w:t>, 1997; Wells, 2007), that teacher direction often dominates the classroom talk time (</w:t>
      </w:r>
      <w:proofErr w:type="spellStart"/>
      <w:r>
        <w:t>Cazden</w:t>
      </w:r>
      <w:proofErr w:type="spellEnd"/>
      <w:r>
        <w:t xml:space="preserve">, 2001; </w:t>
      </w:r>
      <w:proofErr w:type="spellStart"/>
      <w:r>
        <w:t>Juzwik</w:t>
      </w:r>
      <w:proofErr w:type="spellEnd"/>
      <w:r>
        <w:t xml:space="preserve"> et al 2011)</w:t>
      </w:r>
      <w:r w:rsidR="00F3168F">
        <w:t>, and that when students interact their contribution to the classroom talk is often likely to be practical in nature (</w:t>
      </w:r>
      <w:proofErr w:type="spellStart"/>
      <w:r w:rsidR="00F3168F">
        <w:t>Emmanuelson</w:t>
      </w:r>
      <w:proofErr w:type="spellEnd"/>
      <w:r w:rsidR="00F3168F">
        <w:t xml:space="preserve"> &amp; </w:t>
      </w:r>
      <w:proofErr w:type="spellStart"/>
      <w:r w:rsidR="00F3168F">
        <w:t>Sahlstrom</w:t>
      </w:r>
      <w:proofErr w:type="spellEnd"/>
      <w:r w:rsidR="00F3168F">
        <w:t>, 2008).</w:t>
      </w:r>
      <w:r w:rsidR="00A07950">
        <w:t xml:space="preserve"> </w:t>
      </w:r>
      <w:proofErr w:type="spellStart"/>
      <w:r w:rsidR="00A07950">
        <w:t>Klette</w:t>
      </w:r>
      <w:proofErr w:type="spellEnd"/>
      <w:r w:rsidR="00A07950">
        <w:t xml:space="preserve"> et al (2018) strongly suggests that communication, interaction and engagement within the classroom is essential for teaching and learning to take place. The focus of information acquisition as the basis for learning is fundamental, without complex sources of information, students cannot participate in meaningful interactions or exchanges. Hackman (2005) examines the influence of content as a tool to develop a students</w:t>
      </w:r>
      <w:r w:rsidR="00515A3B">
        <w:t>’</w:t>
      </w:r>
      <w:r w:rsidR="00A07950">
        <w:t xml:space="preserve"> ability to engage in mea</w:t>
      </w:r>
      <w:r w:rsidR="00515A3B">
        <w:t>ningful interaction and develop</w:t>
      </w:r>
      <w:r w:rsidR="00A07950">
        <w:t xml:space="preserve"> the skills to critically examine information at a deeper level</w:t>
      </w:r>
      <w:r w:rsidR="00515A3B">
        <w:t xml:space="preserve"> and then to discuss it amongst their peers.</w:t>
      </w:r>
      <w:r w:rsidR="00A07950">
        <w:t xml:space="preserve"> </w:t>
      </w:r>
    </w:p>
    <w:p w:rsidR="00B86F53" w:rsidRPr="00C010DD" w:rsidRDefault="00C010DD">
      <w:pPr>
        <w:rPr>
          <w:b/>
        </w:rPr>
      </w:pPr>
      <w:r w:rsidRPr="00C010DD">
        <w:rPr>
          <w:b/>
        </w:rPr>
        <w:t xml:space="preserve">A </w:t>
      </w:r>
      <w:r w:rsidR="003927CA" w:rsidRPr="00C010DD">
        <w:rPr>
          <w:b/>
        </w:rPr>
        <w:t xml:space="preserve">Physical Environment </w:t>
      </w:r>
      <w:r w:rsidRPr="00C010DD">
        <w:rPr>
          <w:b/>
        </w:rPr>
        <w:t>that</w:t>
      </w:r>
      <w:r w:rsidR="00821E91" w:rsidRPr="00C010DD">
        <w:rPr>
          <w:b/>
        </w:rPr>
        <w:t xml:space="preserve"> Aids Learning</w:t>
      </w:r>
    </w:p>
    <w:p w:rsidR="003927CA" w:rsidRDefault="003927CA">
      <w:r>
        <w:t>There has been much research into examining the physical elements of the classroom that impact on the learning culture, which consist of the shape and organisation of the classroom, the way in which children are grouped within the space and the materials made available for use within the classroom (</w:t>
      </w:r>
      <w:proofErr w:type="spellStart"/>
      <w:r>
        <w:t>Tarr</w:t>
      </w:r>
      <w:proofErr w:type="spellEnd"/>
      <w:r>
        <w:t xml:space="preserve">, 2004; Carter &amp; Doyle, 2006; King-Sears, 2007; </w:t>
      </w:r>
      <w:proofErr w:type="spellStart"/>
      <w:r>
        <w:t>Evanshen</w:t>
      </w:r>
      <w:proofErr w:type="spellEnd"/>
      <w:r>
        <w:t xml:space="preserve"> &amp; Faulk, 2011).</w:t>
      </w:r>
      <w:r w:rsidR="009C18C5">
        <w:t xml:space="preserve"> When these elements are used effectively by teachers, it encourages children to participate enthusiastically in the learning process. </w:t>
      </w:r>
      <w:proofErr w:type="spellStart"/>
      <w:r w:rsidR="009C18C5">
        <w:t>Evanshen</w:t>
      </w:r>
      <w:proofErr w:type="spellEnd"/>
      <w:r w:rsidR="009C18C5">
        <w:t xml:space="preserve"> &amp; Faulk (2013) believe that by arranging the classroom environment to support children’s learning and which incorporates collaboration and exploration will lead to better academic achievement. </w:t>
      </w:r>
    </w:p>
    <w:p w:rsidR="00821E91" w:rsidRDefault="00821E91">
      <w:r>
        <w:t>A classroom environment which consists of warmth and caring is vital in supporting children’s academic achievement (Diamond, 2006). All children are individual and arrive at the classroom in varying stages of school readiness. Effective teachers are excellent at creating meaningful experiences and laying frameworks for creating trust and community within the classroom (</w:t>
      </w:r>
      <w:proofErr w:type="spellStart"/>
      <w:r>
        <w:t>Evanshen</w:t>
      </w:r>
      <w:proofErr w:type="spellEnd"/>
      <w:r>
        <w:t xml:space="preserve"> &amp; Faulk, 2013). Teachers are adept at structuring the classroom environment to ensure all children have opportunities to learn including those who are gifted and dual language learners. </w:t>
      </w:r>
    </w:p>
    <w:p w:rsidR="00F07C9C" w:rsidRDefault="00F07C9C">
      <w:pPr>
        <w:rPr>
          <w:b/>
        </w:rPr>
      </w:pPr>
    </w:p>
    <w:p w:rsidR="00471E02" w:rsidRPr="00C010DD" w:rsidRDefault="00471E02">
      <w:pPr>
        <w:rPr>
          <w:b/>
        </w:rPr>
      </w:pPr>
      <w:r w:rsidRPr="00C010DD">
        <w:rPr>
          <w:b/>
        </w:rPr>
        <w:lastRenderedPageBreak/>
        <w:t xml:space="preserve">Movement within the Classroom </w:t>
      </w:r>
    </w:p>
    <w:p w:rsidR="00F70DE0" w:rsidRDefault="00471E02">
      <w:r>
        <w:t>Sitting quietly in a chair and staying focused requires effort for all students. Incorporating movement into the classroom life can be accomplished by creating classroom environment that encourages beneficial movement throughout the school day (Jenkins et al, 2008). Children appear to not be actively engaged in the task if they are idle and where teachers are the sole speaker (</w:t>
      </w:r>
      <w:proofErr w:type="spellStart"/>
      <w:r>
        <w:t>Braniff</w:t>
      </w:r>
      <w:proofErr w:type="spellEnd"/>
      <w:r>
        <w:t>, 2011). When a teacher determines the classroom dynamics to her perception of what is right, most students will conform to expectations</w:t>
      </w:r>
      <w:r w:rsidR="00F70DE0">
        <w:t xml:space="preserve"> without reflection or question and can lead to student disengagement (Brooks &amp; Brooks, 1999). There are a number of methods that have been suggested for creating active classrooms, Marzano (2001) suggests that in active classrooms collaboration amongst students is key. When students are collaborating they often model behaviour of their current or previous teachers. When students are given the opportunity to work in groups they can employ the use of ‘think, pair, </w:t>
      </w:r>
      <w:proofErr w:type="gramStart"/>
      <w:r w:rsidR="00F70DE0">
        <w:t>share’</w:t>
      </w:r>
      <w:proofErr w:type="gramEnd"/>
      <w:r w:rsidR="00F70DE0">
        <w:t xml:space="preserve">. McKinney (2010) states that teachers give a question or problem to solve, the student has two to five minutes to think about it individually and then they are encouraged to discuss it amongst peers. This technique requires collaboration and allows students to work together to solve problems as well as incorporating movement within the classroom. </w:t>
      </w:r>
    </w:p>
    <w:p w:rsidR="00C74674" w:rsidRDefault="00EC61DE">
      <w:r>
        <w:t>In developmentally appropriate classrooms, children are given the opportunity to explore, problem solve, experiment whilst working with their peers. Paired and group work help facilitate participatory learning (</w:t>
      </w:r>
      <w:proofErr w:type="spellStart"/>
      <w:r>
        <w:t>Evanshen</w:t>
      </w:r>
      <w:proofErr w:type="spellEnd"/>
      <w:r>
        <w:t xml:space="preserve"> &amp; Faulk 2013). Previous theorists have stressed the importance of social interaction among classmates during learning and have identified it as a key element of deeper learning and engagement (Piaget, 1963; Vygotsky, 1978).</w:t>
      </w:r>
      <w:r w:rsidR="00D96DA8">
        <w:t xml:space="preserve"> </w:t>
      </w:r>
      <w:proofErr w:type="spellStart"/>
      <w:r w:rsidR="00D96DA8">
        <w:t>Elkind</w:t>
      </w:r>
      <w:proofErr w:type="spellEnd"/>
      <w:r w:rsidR="00D96DA8">
        <w:t xml:space="preserve"> (1987) suggests that children are like a biological clock. He manifests that the child’s behaviour is the action and that the maturity of the child is the movement. He further suggests that you read the biological clock by observing the child’s behaviour in action and that would distinguish the level of maturity that the child is exhibiting. Thus movement and action are both essential to the child and the learning environment. He also notes that in the case of the biological clock it is the teacher who must learn to tell the time. This theory is likened to the research conducted by Piaget (1967) who has led us to see that children are often the best classroom clocks, that we provide the code, the lenses for reading and interpreting the child’s behaviour. With Piagetian lenses, educators can be guided by time as measured by children and not mechanical clocks and calendars. </w:t>
      </w:r>
      <w:r w:rsidR="00C74674">
        <w:t>Teachers can learn from the students and adapt both their teaching and environment based on the child rather than the perception of classroom norms. The advantages of using this approach is that you can see each child as his or her own timepiece manufactured by nature to run at his or her own pace and in his or her own way (</w:t>
      </w:r>
      <w:proofErr w:type="spellStart"/>
      <w:r w:rsidR="00C74674">
        <w:t>Elkind</w:t>
      </w:r>
      <w:proofErr w:type="spellEnd"/>
      <w:r w:rsidR="00C74674">
        <w:t xml:space="preserve">, 1987). The resulting theory being that upon examining and comparing children to timepieces, it can be learnt that precision is not the same as accuracy and that regularity is not the same as uniformity. When teachers ensure that their learners are viewed as constantly changing and evolving, they can use the physical environment to support the individuals and their learning. </w:t>
      </w:r>
    </w:p>
    <w:p w:rsidR="003014F5" w:rsidRDefault="00C74674">
      <w:r>
        <w:t>Whilst exploring t</w:t>
      </w:r>
      <w:r w:rsidR="00FF332A">
        <w:t>he use of movement within the cl</w:t>
      </w:r>
      <w:r>
        <w:t xml:space="preserve">assroom, it would be logical to examine the role of exercise </w:t>
      </w:r>
      <w:r w:rsidR="00FF332A">
        <w:t>within the school. It is evident that within active classrooms, children are moving around frequently, but there has been much research that supports the idea that exercise is important. It has been suggested that children who engage in daily physical exercise had superior motor fitness, academic performance and attitudes to school  when compared to children who are less physically active (</w:t>
      </w:r>
      <w:proofErr w:type="spellStart"/>
      <w:r w:rsidR="00FF332A">
        <w:t>Pollatschek</w:t>
      </w:r>
      <w:proofErr w:type="spellEnd"/>
      <w:r w:rsidR="00FF332A">
        <w:t xml:space="preserve"> &amp; </w:t>
      </w:r>
      <w:proofErr w:type="spellStart"/>
      <w:r w:rsidR="00FF332A">
        <w:t>O’Hagen</w:t>
      </w:r>
      <w:proofErr w:type="spellEnd"/>
      <w:r w:rsidR="00FF332A">
        <w:t xml:space="preserve">, 1989). Research has also shown that regular exercise for children reduces disruptive and problematic behaviours (Barkley, 2004; </w:t>
      </w:r>
      <w:proofErr w:type="spellStart"/>
      <w:r w:rsidR="00FF332A">
        <w:t>Mulrine</w:t>
      </w:r>
      <w:proofErr w:type="spellEnd"/>
      <w:r w:rsidR="00FF332A">
        <w:t xml:space="preserve"> &amp; </w:t>
      </w:r>
      <w:proofErr w:type="spellStart"/>
      <w:r w:rsidR="00FF332A">
        <w:t>Prater</w:t>
      </w:r>
      <w:proofErr w:type="spellEnd"/>
      <w:r w:rsidR="00FF332A">
        <w:t xml:space="preserve">, 2008). </w:t>
      </w:r>
      <w:proofErr w:type="spellStart"/>
      <w:r w:rsidR="00FF332A">
        <w:t>Cranz</w:t>
      </w:r>
      <w:proofErr w:type="spellEnd"/>
      <w:r w:rsidR="00FF332A">
        <w:t xml:space="preserve"> (1998) suggests that being idle within the classroom for longer than a ten minute period reduces the awareness of physical and emotional sensations and increases fatigue. This results in a reduction in attention concentration and results in challenging behaviour (Jenson, 2000). Children who have </w:t>
      </w:r>
      <w:r w:rsidR="00FF332A">
        <w:lastRenderedPageBreak/>
        <w:t xml:space="preserve">lower exercise levels experience more stress and </w:t>
      </w:r>
      <w:r w:rsidR="00827543">
        <w:t>anxiety within the classroom which makes it difficult for children to grasp the concepts being taught. The threat of stress and induced learner helplessness should be removed from the classroom to achieve maximum learning. Positive classroom environments can produce physical changes in the brain and by creating an active classroom you can reduce this stress and increase learning (</w:t>
      </w:r>
      <w:proofErr w:type="spellStart"/>
      <w:r w:rsidR="00827543">
        <w:t>Kotulak</w:t>
      </w:r>
      <w:proofErr w:type="spellEnd"/>
      <w:r w:rsidR="00827543">
        <w:t>, 1996).</w:t>
      </w:r>
      <w:r w:rsidR="003014F5">
        <w:t xml:space="preserve"> </w:t>
      </w:r>
    </w:p>
    <w:p w:rsidR="003014F5" w:rsidRPr="00C010DD" w:rsidRDefault="003014F5">
      <w:pPr>
        <w:rPr>
          <w:b/>
        </w:rPr>
      </w:pPr>
      <w:r w:rsidRPr="00C010DD">
        <w:rPr>
          <w:b/>
        </w:rPr>
        <w:t>Students’ behaviour and the Classroom Environment</w:t>
      </w:r>
    </w:p>
    <w:p w:rsidR="00CF6666" w:rsidRDefault="003014F5">
      <w:r>
        <w:t>Evans et al 2009 suggest that opportunities arise within the classroom to teach positive behaviours and that the influence of classroom climate on children is implicit. As children all attend school with varying attitudes, goals and behaviour, teachers may be able to influence classroom climate with the direct teaching in social-emotional skills (</w:t>
      </w:r>
      <w:proofErr w:type="spellStart"/>
      <w:r>
        <w:t>Koplow</w:t>
      </w:r>
      <w:proofErr w:type="spellEnd"/>
      <w:r>
        <w:t>, 2002). There are many programmes designed to improve and promote positive behaviour which in turn is supposed to lessen conflict, aggression and general misbehaviour in the classroom (Solomon et al, 1996; Merrell et al, 2007). Skills that affect a child’s behaviour within the classroom are usually taught by the class teacher and often encompass the development of interpersonal skills</w:t>
      </w:r>
      <w:r w:rsidR="00533FCB">
        <w:t xml:space="preserve"> and on learning how to regulate emotions (Webster-Stratton 1990). It is recognised that there are also a number of school-wide change programmes that aim to foster a sense of community in classrooms which have shown a reduction in problematic behaviours and an increase in a sense of belonging amongst the children (Solomon et al, 2000). It has been suggested that programmes based on neuropsychological principles support pro-social behaviour and self-regulation and are founded upon </w:t>
      </w:r>
      <w:proofErr w:type="spellStart"/>
      <w:r w:rsidR="00533FCB">
        <w:t>childrens</w:t>
      </w:r>
      <w:proofErr w:type="spellEnd"/>
      <w:r w:rsidR="00533FCB">
        <w:t>’ executive functions</w:t>
      </w:r>
      <w:r w:rsidR="00804BBD">
        <w:t xml:space="preserve"> (planning, problem-solving, reasoning, attending, and inhibitory control) and are what underlie academic achievement, sustained concentration and the ability to shift perspective (</w:t>
      </w:r>
      <w:r w:rsidR="00533FCB">
        <w:t xml:space="preserve"> </w:t>
      </w:r>
      <w:proofErr w:type="spellStart"/>
      <w:r w:rsidR="00804BBD">
        <w:t>Bodrova</w:t>
      </w:r>
      <w:proofErr w:type="spellEnd"/>
      <w:r w:rsidR="00804BBD">
        <w:t xml:space="preserve"> &amp; Leong, 2007).</w:t>
      </w:r>
      <w:r w:rsidR="00830128">
        <w:t xml:space="preserve"> </w:t>
      </w:r>
      <w:proofErr w:type="spellStart"/>
      <w:r w:rsidR="00830128">
        <w:t>Raynari</w:t>
      </w:r>
      <w:proofErr w:type="spellEnd"/>
      <w:r w:rsidR="00830128">
        <w:t xml:space="preserve"> et al (2006) suggest that </w:t>
      </w:r>
      <w:r w:rsidR="00AF7CB1">
        <w:t xml:space="preserve">classroom climate </w:t>
      </w:r>
      <w:r w:rsidR="006C613A">
        <w:t xml:space="preserve">is mostly influenced by the class teacher and subsequently students’ behaviour is a result of both instructional strategies and discipline management skills (Chapin &amp; Eastman, 1996). </w:t>
      </w:r>
    </w:p>
    <w:p w:rsidR="00C74674" w:rsidRDefault="006C613A">
      <w:r>
        <w:t>As mentioned previously, clear and well-structured rules alongside active participation and engagement</w:t>
      </w:r>
      <w:r w:rsidR="007672BC">
        <w:t xml:space="preserve"> are key to a positive classroom climate and increased learning outcomes (Keyser &amp; </w:t>
      </w:r>
      <w:proofErr w:type="spellStart"/>
      <w:r w:rsidR="007672BC">
        <w:t>Barling</w:t>
      </w:r>
      <w:proofErr w:type="spellEnd"/>
      <w:r w:rsidR="007672BC">
        <w:t xml:space="preserve">, 1981). </w:t>
      </w:r>
      <w:r w:rsidR="0061204A">
        <w:t xml:space="preserve">OECD suggested that as the teachers are the key factors within a classroom, it is their role to fully understand their students. Understanding their background is vital to facilitate learning and motivate students. Students are only able to take control of their leaning if the teacher allows them the time and space to do this. It is therefore important to adopt pedagogical strategies that encourage students to share their ideas amongst peers and ensure that there is time for reflection for both teacher and student to consolidate learning. </w:t>
      </w:r>
      <w:r w:rsidR="007672BC">
        <w:t>On arrival at school</w:t>
      </w:r>
      <w:r w:rsidR="008378E1">
        <w:t>, individual pupils bring to the classroom a complex and unique set of expectations, previous learning, and other experiences. There are many differences in terms of children’s social skills, emotion regulation, their enjoyment of group activities, their need for teacher attention and approval, their own sense of well-being and their self-efficacy and outcome beliefs (</w:t>
      </w:r>
      <w:proofErr w:type="spellStart"/>
      <w:r w:rsidR="008378E1">
        <w:t>Raynari</w:t>
      </w:r>
      <w:proofErr w:type="spellEnd"/>
      <w:r w:rsidR="008378E1">
        <w:t xml:space="preserve"> et al, 2006).</w:t>
      </w:r>
      <w:r w:rsidR="0061204A">
        <w:t>OECD defines self-efficacy as</w:t>
      </w:r>
      <w:r w:rsidR="00920D84">
        <w:t xml:space="preserve"> an individual’s beliefs  about their capabilities to successfully complete a course of action. Self-efficacy is thought to be a good predic</w:t>
      </w:r>
      <w:r w:rsidR="00920D84" w:rsidRPr="005D44D1">
        <w:t>tor of teaching quality and encompasses three dimensions: quality in classroom management, in instruction and in student engagement (</w:t>
      </w:r>
      <w:proofErr w:type="spellStart"/>
      <w:r w:rsidR="00920D84" w:rsidRPr="005D44D1">
        <w:t>Caprera</w:t>
      </w:r>
      <w:proofErr w:type="spellEnd"/>
      <w:r w:rsidR="00920D84" w:rsidRPr="005D44D1">
        <w:t xml:space="preserve"> et al, 2006; </w:t>
      </w:r>
      <w:proofErr w:type="spellStart"/>
      <w:r w:rsidR="00920D84" w:rsidRPr="005D44D1">
        <w:t>Muijs</w:t>
      </w:r>
      <w:proofErr w:type="spellEnd"/>
      <w:r w:rsidR="00920D84" w:rsidRPr="005D44D1">
        <w:t xml:space="preserve"> &amp; Reynolds, 2002; Woolfolk Hoy &amp; Davis, 2006).</w:t>
      </w:r>
      <w:r w:rsidR="00920D84">
        <w:t xml:space="preserve"> It is suggested that teachers who are confident in their own abilities are more likely to engage in active learning practices which are known to be effective </w:t>
      </w:r>
      <w:r w:rsidR="00920D84" w:rsidRPr="005D44D1">
        <w:t xml:space="preserve">(OECD 2014b). </w:t>
      </w:r>
      <w:r w:rsidR="00CF6666" w:rsidRPr="005D44D1">
        <w:t>TALIS results</w:t>
      </w:r>
      <w:r w:rsidR="00CF6666">
        <w:t xml:space="preserve"> suggest that promoting a positive school climate alongside discussion of active learning techniques and having adequate time to plan and collaborate amongst teaching staff highly affect teaching </w:t>
      </w:r>
      <w:r w:rsidR="00CF6666" w:rsidRPr="005D44D1">
        <w:t xml:space="preserve">quality. (OECD, 2014a). </w:t>
      </w:r>
      <w:r w:rsidR="00920D84" w:rsidRPr="005D44D1">
        <w:t>Alongside</w:t>
      </w:r>
      <w:r w:rsidR="00920D84">
        <w:t xml:space="preserve"> every child being unique in their </w:t>
      </w:r>
      <w:r w:rsidR="00AC1DB2">
        <w:t>attitudes, values and learning, their perceptions vary from one individual to another.</w:t>
      </w:r>
      <w:r w:rsidR="00920D84">
        <w:t xml:space="preserve"> The</w:t>
      </w:r>
      <w:r w:rsidR="008378E1">
        <w:t xml:space="preserve"> differences</w:t>
      </w:r>
      <w:r w:rsidR="00920D84">
        <w:t xml:space="preserve"> between traits of individual pupils</w:t>
      </w:r>
      <w:r w:rsidR="008378E1">
        <w:t xml:space="preserve"> accompanied by learning from the home and encounters with additional </w:t>
      </w:r>
      <w:r w:rsidR="008378E1">
        <w:lastRenderedPageBreak/>
        <w:t>adults i</w:t>
      </w:r>
      <w:r w:rsidR="00920D84">
        <w:t>n authoritative roles leave children</w:t>
      </w:r>
      <w:r w:rsidR="008378E1">
        <w:t xml:space="preserve"> with a pre-conceived idea of what a good teacher looks like. This perception of their teacher and their competence correlates with the </w:t>
      </w:r>
      <w:proofErr w:type="spellStart"/>
      <w:r w:rsidR="008378E1">
        <w:t>childrens</w:t>
      </w:r>
      <w:proofErr w:type="spellEnd"/>
      <w:r w:rsidR="00920D84">
        <w:t>’</w:t>
      </w:r>
      <w:r w:rsidR="008378E1">
        <w:t xml:space="preserve"> feeling of well-being and liking for their teacher. From a study conducted by Wilson et al (2007), the classroom conditions that produced the most favourable outcome for pupils were ones that exhibited both positive emotional control (the level of regard for students displayed by the teacher) and </w:t>
      </w:r>
      <w:r w:rsidR="0033214C">
        <w:t>positive instructional support (how well the teacher explained new concepts and gave support for the task).</w:t>
      </w:r>
    </w:p>
    <w:p w:rsidR="0033214C" w:rsidRPr="00C010DD" w:rsidRDefault="0033214C">
      <w:pPr>
        <w:rPr>
          <w:b/>
        </w:rPr>
      </w:pPr>
      <w:r w:rsidRPr="00C010DD">
        <w:rPr>
          <w:b/>
        </w:rPr>
        <w:t>Conclusion</w:t>
      </w:r>
    </w:p>
    <w:p w:rsidR="0033214C" w:rsidRDefault="0033214C">
      <w:r>
        <w:t xml:space="preserve">It has been researched and found that classroom climate is an important construct for effective schooling. Relationships between classroom climate and educational experience </w:t>
      </w:r>
      <w:r w:rsidR="00330676">
        <w:t>make classroom climate a valuable principle for examining teaching and learning. It can be surmised that even though the construct is made up of a number of variables, it would appear that instructional style, classroom management, student engagement and participation</w:t>
      </w:r>
      <w:r w:rsidR="00C010DD">
        <w:t>,</w:t>
      </w:r>
      <w:r w:rsidR="00330676">
        <w:t xml:space="preserve"> and content rich learning are the most important contributors to an effective classroom climate and these components can be influenced by both student and teach</w:t>
      </w:r>
      <w:r w:rsidR="005168F5">
        <w:t xml:space="preserve">er. On further examination of classroom climate it could also be suggested that it has two main contributing factors the physical environment and the emotional environment. </w:t>
      </w:r>
      <w:r w:rsidR="00330676">
        <w:t xml:space="preserve"> From looking closely at relationships within the classroom, it is evident that the emotional climate of a classroom is based on student teacher interaction and emotional transactions that take place</w:t>
      </w:r>
      <w:r w:rsidR="005168F5">
        <w:t xml:space="preserve">, with that in mind it would be suggestive that learning new techniques such as mindfulness and explorative </w:t>
      </w:r>
      <w:r w:rsidR="00C010DD">
        <w:t>thinking could be introduced</w:t>
      </w:r>
      <w:r w:rsidR="005168F5">
        <w:t xml:space="preserve"> as a means to regulate </w:t>
      </w:r>
      <w:proofErr w:type="spellStart"/>
      <w:r w:rsidR="005168F5">
        <w:t>childrens</w:t>
      </w:r>
      <w:proofErr w:type="spellEnd"/>
      <w:r w:rsidR="00C010DD">
        <w:t>’</w:t>
      </w:r>
      <w:r w:rsidR="005168F5">
        <w:t xml:space="preserve"> emotions and to reduce stress and anxiety, this would benefit from further research. </w:t>
      </w:r>
      <w:r w:rsidR="00630E99">
        <w:t xml:space="preserve">The classroom environment has been found to encourage focus, creativity and learning experiences if it is positive. However, if it is negative it has also been shown to foster bullying, affect executive function in particular attention concentration and increases challenging behaviour. Additionally, teachers are able to manipulate their physical environment </w:t>
      </w:r>
      <w:r w:rsidR="004375DC">
        <w:t xml:space="preserve">as a tool to enhance the needs of all of their learners and to foster the positive social interaction that can lead to higher level engagement </w:t>
      </w:r>
      <w:r w:rsidR="005168F5">
        <w:t xml:space="preserve">and </w:t>
      </w:r>
      <w:r w:rsidR="004375DC">
        <w:t xml:space="preserve">participation. It should also be noted that as all pupils are completely different in their ideas, thoughts, actions and </w:t>
      </w:r>
      <w:r w:rsidR="005168F5">
        <w:t xml:space="preserve">nature that teaching and learning should take account of this and give it due consideration when considering classroom climate and accommodation. </w:t>
      </w:r>
    </w:p>
    <w:p w:rsidR="00B86F53" w:rsidRDefault="00B86F53"/>
    <w:p w:rsidR="00B86F53" w:rsidRDefault="00B86F53"/>
    <w:p w:rsidR="00B86F53" w:rsidRDefault="00B86F53"/>
    <w:p w:rsidR="00B86F53" w:rsidRDefault="00B86F53"/>
    <w:p w:rsidR="00B86F53" w:rsidRDefault="00B86F53"/>
    <w:p w:rsidR="00B86F53" w:rsidRDefault="00B86F53"/>
    <w:p w:rsidR="00B86F53" w:rsidRDefault="00B86F53"/>
    <w:p w:rsidR="00B86F53" w:rsidRDefault="00B86F53"/>
    <w:p w:rsidR="00B86F53" w:rsidRDefault="00B86F53"/>
    <w:p w:rsidR="00B86F53" w:rsidRDefault="00B86F53"/>
    <w:p w:rsidR="00B86F53" w:rsidRDefault="00B86F53"/>
    <w:p w:rsidR="005B145C" w:rsidRDefault="005B145C"/>
    <w:p w:rsidR="005B145C" w:rsidRPr="005B145C" w:rsidRDefault="005B145C" w:rsidP="005B145C">
      <w:pPr>
        <w:rPr>
          <w:b/>
        </w:rPr>
      </w:pPr>
      <w:r w:rsidRPr="005B145C">
        <w:rPr>
          <w:b/>
        </w:rPr>
        <w:lastRenderedPageBreak/>
        <w:t>Bibliography</w:t>
      </w:r>
    </w:p>
    <w:p w:rsidR="005B145C" w:rsidRDefault="005B145C" w:rsidP="005B145C">
      <w:r>
        <w:t xml:space="preserve">Adelman HS, Taylor L 2002. Classroom climate. In: Lee SW, Lowe PA, Robinson E ed. </w:t>
      </w:r>
      <w:proofErr w:type="spellStart"/>
      <w:r>
        <w:t>Encyclopedia</w:t>
      </w:r>
      <w:proofErr w:type="spellEnd"/>
      <w:r>
        <w:t xml:space="preserve"> of school psychology. Thousand Oaks, CA, Sage. Pp. 304–312.</w:t>
      </w:r>
    </w:p>
    <w:p w:rsidR="005B145C" w:rsidRDefault="005B145C" w:rsidP="005B145C">
      <w:r>
        <w:t xml:space="preserve">Almqvist, L., L. Eriksson, and M. </w:t>
      </w:r>
      <w:proofErr w:type="spellStart"/>
      <w:r>
        <w:t>Granlund</w:t>
      </w:r>
      <w:proofErr w:type="spellEnd"/>
      <w:r>
        <w:t>. 2004. “</w:t>
      </w:r>
      <w:proofErr w:type="spellStart"/>
      <w:r>
        <w:t>Delaktighet</w:t>
      </w:r>
      <w:proofErr w:type="spellEnd"/>
      <w:r>
        <w:t xml:space="preserve"> I </w:t>
      </w:r>
      <w:proofErr w:type="spellStart"/>
      <w:r>
        <w:t>skolaktiviteter</w:t>
      </w:r>
      <w:proofErr w:type="spellEnd"/>
      <w:r>
        <w:t xml:space="preserve"> – </w:t>
      </w:r>
      <w:proofErr w:type="spellStart"/>
      <w:r>
        <w:t>ett</w:t>
      </w:r>
      <w:proofErr w:type="spellEnd"/>
      <w:r>
        <w:t xml:space="preserve"> </w:t>
      </w:r>
      <w:proofErr w:type="spellStart"/>
      <w:r>
        <w:t>systemteoretiskt</w:t>
      </w:r>
      <w:proofErr w:type="spellEnd"/>
      <w:r>
        <w:t xml:space="preserve"> </w:t>
      </w:r>
      <w:proofErr w:type="spellStart"/>
      <w:r>
        <w:t>perspektiv</w:t>
      </w:r>
      <w:proofErr w:type="spellEnd"/>
      <w:r>
        <w:t xml:space="preserve"> [Participation in School Activities – A Systems Theory Perspective].” In </w:t>
      </w:r>
      <w:proofErr w:type="spellStart"/>
      <w:r>
        <w:t>Delaktighetens</w:t>
      </w:r>
      <w:proofErr w:type="spellEnd"/>
      <w:r>
        <w:t xml:space="preserve"> </w:t>
      </w:r>
      <w:proofErr w:type="spellStart"/>
      <w:r>
        <w:t>språk</w:t>
      </w:r>
      <w:proofErr w:type="spellEnd"/>
      <w:r>
        <w:t xml:space="preserve"> [The Language of Participation], edited by A. </w:t>
      </w:r>
      <w:proofErr w:type="spellStart"/>
      <w:r>
        <w:t>Gustavsson</w:t>
      </w:r>
      <w:proofErr w:type="spellEnd"/>
      <w:r>
        <w:t xml:space="preserve">, 137–156. </w:t>
      </w:r>
      <w:proofErr w:type="spellStart"/>
      <w:r>
        <w:t>Högskolan</w:t>
      </w:r>
      <w:proofErr w:type="spellEnd"/>
      <w:r>
        <w:t xml:space="preserve"> I Jönköping: </w:t>
      </w:r>
      <w:proofErr w:type="spellStart"/>
      <w:r>
        <w:t>Hälsohögskolan</w:t>
      </w:r>
      <w:proofErr w:type="spellEnd"/>
    </w:p>
    <w:p w:rsidR="005B145C" w:rsidRDefault="005B145C" w:rsidP="005B145C">
      <w:r>
        <w:t xml:space="preserve">Bailey, D. B., and M. </w:t>
      </w:r>
      <w:proofErr w:type="spellStart"/>
      <w:r>
        <w:t>Wolery</w:t>
      </w:r>
      <w:proofErr w:type="spellEnd"/>
      <w:r>
        <w:t xml:space="preserve">. 1992. Teaching Infants and </w:t>
      </w:r>
      <w:proofErr w:type="spellStart"/>
      <w:r>
        <w:t>Preschoolers</w:t>
      </w:r>
      <w:proofErr w:type="spellEnd"/>
      <w:r>
        <w:t xml:space="preserve"> with Disabilities. 2nd ed. Columbus, OH: Macmillan.</w:t>
      </w:r>
    </w:p>
    <w:p w:rsidR="005B145C" w:rsidRDefault="005B145C" w:rsidP="005B145C">
      <w:r>
        <w:t xml:space="preserve">Barkley, R. (2004). Adolescents with </w:t>
      </w:r>
      <w:proofErr w:type="spellStart"/>
      <w:r>
        <w:t>attentiondeficit</w:t>
      </w:r>
      <w:proofErr w:type="spellEnd"/>
      <w:r>
        <w:t xml:space="preserve">/hyperactivity disorder: An overview of empirically based treatments. Journal of Psychiatric </w:t>
      </w:r>
      <w:proofErr w:type="gramStart"/>
      <w:r>
        <w:t>Practice ,</w:t>
      </w:r>
      <w:proofErr w:type="gramEnd"/>
      <w:r>
        <w:t xml:space="preserve"> 39-56.</w:t>
      </w:r>
    </w:p>
    <w:p w:rsidR="005B145C" w:rsidRDefault="005B145C" w:rsidP="005B145C">
      <w:proofErr w:type="spellStart"/>
      <w:r>
        <w:t>Barsade</w:t>
      </w:r>
      <w:proofErr w:type="spellEnd"/>
      <w:r>
        <w:t xml:space="preserve"> SG 2002. The ripple effect: emotional contagion and its influence on group </w:t>
      </w:r>
      <w:proofErr w:type="spellStart"/>
      <w:r>
        <w:t>behavior</w:t>
      </w:r>
      <w:proofErr w:type="spellEnd"/>
      <w:r>
        <w:t>. Administrative Science Quarterly 47: 644–675.</w:t>
      </w:r>
    </w:p>
    <w:p w:rsidR="005B145C" w:rsidRDefault="005B145C" w:rsidP="005B145C">
      <w:proofErr w:type="spellStart"/>
      <w:r>
        <w:t>Bodrova</w:t>
      </w:r>
      <w:proofErr w:type="spellEnd"/>
      <w:r>
        <w:t xml:space="preserve"> E, Leong DJ 2007. Tools of the mind: The Vygotskian approach to early childhood education. 2nd </w:t>
      </w:r>
      <w:proofErr w:type="gramStart"/>
      <w:r>
        <w:t>ed</w:t>
      </w:r>
      <w:proofErr w:type="gramEnd"/>
      <w:r>
        <w:t>. New York, Merrill/Prentice Hall.</w:t>
      </w:r>
    </w:p>
    <w:p w:rsidR="005B145C" w:rsidRDefault="005B145C" w:rsidP="005B145C">
      <w:proofErr w:type="spellStart"/>
      <w:r>
        <w:t>Boler</w:t>
      </w:r>
      <w:proofErr w:type="spellEnd"/>
      <w:r>
        <w:t>, M. (2001). The challenge of interpreting silence in public spaces. In Philosophy of education studies yearbook. Champaign, IL: University of Illinois Press</w:t>
      </w:r>
    </w:p>
    <w:p w:rsidR="005B145C" w:rsidRDefault="005B145C" w:rsidP="005B145C">
      <w:r>
        <w:t xml:space="preserve">Branden, K. (2000). Does negotiation of meaning promote reading comprehension? A study of multilingual primary school classes. Reading Research Quarterly, 35(3), 426–443. </w:t>
      </w:r>
      <w:proofErr w:type="gramStart"/>
      <w:r>
        <w:t>doi:</w:t>
      </w:r>
      <w:proofErr w:type="gramEnd"/>
      <w:r>
        <w:t>10.1598/ RRQ.35.3.6</w:t>
      </w:r>
    </w:p>
    <w:p w:rsidR="005B145C" w:rsidRDefault="005B145C" w:rsidP="005B145C">
      <w:proofErr w:type="spellStart"/>
      <w:r>
        <w:t>Braniff</w:t>
      </w:r>
      <w:proofErr w:type="spellEnd"/>
      <w:r>
        <w:t>, C. (2011): Perceptions of an Active Classroom: Exploration of Movement and Collaboration With Fourth Grade S</w:t>
      </w:r>
      <w:r w:rsidRPr="00DA0381">
        <w:t xml:space="preserve">tudents. Networks: </w:t>
      </w:r>
      <w:r w:rsidRPr="00DA0381">
        <w:rPr>
          <w:rFonts w:cs="Helvetica"/>
          <w:color w:val="535353"/>
        </w:rPr>
        <w:t>An Online Journal for Teacher Research</w:t>
      </w:r>
      <w:r w:rsidRPr="00DA0381">
        <w:t xml:space="preserve"> Vol.13 (1) </w:t>
      </w:r>
      <w:r w:rsidRPr="00DA0381">
        <w:rPr>
          <w:rFonts w:cs="Helvetica"/>
          <w:color w:val="535353"/>
        </w:rPr>
        <w:t>Special section p1-6,</w:t>
      </w:r>
    </w:p>
    <w:p w:rsidR="005B145C" w:rsidRDefault="005B145C" w:rsidP="005B145C">
      <w:r>
        <w:t>Brooks, J. G., &amp; Brooks, M. G. (1999). The Case for Constructivist Classrooms. Alexandria: ASCD.</w:t>
      </w:r>
    </w:p>
    <w:p w:rsidR="005B145C" w:rsidRDefault="005B145C" w:rsidP="005B145C">
      <w:proofErr w:type="spellStart"/>
      <w:r>
        <w:t>Caprara</w:t>
      </w:r>
      <w:proofErr w:type="spellEnd"/>
      <w:r>
        <w:t>, G.V. et al (2006). “Teachers’ self-efficacy beliefs as determinants of job satisfaction and students’ academic achievement: A study at the school level”. Journal of School Psychology, Vol. 44 (6), pp. 473 – 490.</w:t>
      </w:r>
    </w:p>
    <w:p w:rsidR="005B145C" w:rsidRDefault="005B145C" w:rsidP="005B145C">
      <w:r>
        <w:t>Carter, K</w:t>
      </w:r>
      <w:proofErr w:type="gramStart"/>
      <w:r>
        <w:t>,.</w:t>
      </w:r>
      <w:proofErr w:type="gramEnd"/>
      <w:r>
        <w:t xml:space="preserve"> &amp; Doyle, W. 2006: “Classroom Management in Early Childhood and Elementary Classrooms”. Chap. 14 in Handbook of Classroom Management: Research, Practice, and Contemporary Issues, eds. C.M. </w:t>
      </w:r>
      <w:proofErr w:type="spellStart"/>
      <w:r>
        <w:t>Evertson</w:t>
      </w:r>
      <w:proofErr w:type="spellEnd"/>
      <w:r>
        <w:t xml:space="preserve"> &amp; C.S. Weinstein, 373 – 406. </w:t>
      </w:r>
      <w:proofErr w:type="spellStart"/>
      <w:r>
        <w:t>Mahwah</w:t>
      </w:r>
      <w:proofErr w:type="gramStart"/>
      <w:r>
        <w:t>,NJ</w:t>
      </w:r>
      <w:proofErr w:type="spellEnd"/>
      <w:proofErr w:type="gramEnd"/>
      <w:r>
        <w:t>: Erlbaum</w:t>
      </w:r>
    </w:p>
    <w:p w:rsidR="005B145C" w:rsidRDefault="005B145C" w:rsidP="005B145C">
      <w:r>
        <w:t xml:space="preserve">Castro, S., </w:t>
      </w:r>
      <w:proofErr w:type="spellStart"/>
      <w:r>
        <w:t>Granlund</w:t>
      </w:r>
      <w:proofErr w:type="spellEnd"/>
      <w:r>
        <w:t xml:space="preserve">, M. &amp; Almqvist, L. (2017): The Relationship </w:t>
      </w:r>
      <w:proofErr w:type="gramStart"/>
      <w:r>
        <w:t>Between</w:t>
      </w:r>
      <w:proofErr w:type="gramEnd"/>
      <w:r>
        <w:t xml:space="preserve"> Classroom Quality-Related Variables and Engagement Levels in Swedish Preschool Classrooms: A Longitudinal Study. European Early Childhood Education Research Journal, Vol. 25 (1), pp. 122 – 135.</w:t>
      </w:r>
    </w:p>
    <w:p w:rsidR="005B145C" w:rsidRDefault="005B145C" w:rsidP="005B145C">
      <w:proofErr w:type="spellStart"/>
      <w:r>
        <w:t>Cazden</w:t>
      </w:r>
      <w:proofErr w:type="spellEnd"/>
      <w:r>
        <w:t xml:space="preserve">, C. (2001). Classroom discourse: The language of teaching and learning (2nd </w:t>
      </w:r>
      <w:proofErr w:type="gramStart"/>
      <w:r>
        <w:t>ed</w:t>
      </w:r>
      <w:proofErr w:type="gramEnd"/>
      <w:r>
        <w:t>.). Portsmouth: Heinemann.</w:t>
      </w:r>
    </w:p>
    <w:p w:rsidR="005B145C" w:rsidRDefault="005B145C" w:rsidP="005B145C">
      <w:r>
        <w:t xml:space="preserve">Collins, J. (1996). The quiet child. London: </w:t>
      </w:r>
      <w:proofErr w:type="spellStart"/>
      <w:r>
        <w:t>Cassell</w:t>
      </w:r>
      <w:proofErr w:type="spellEnd"/>
      <w:r>
        <w:t>.</w:t>
      </w:r>
    </w:p>
    <w:p w:rsidR="005B145C" w:rsidRDefault="005B145C" w:rsidP="005B145C">
      <w:proofErr w:type="spellStart"/>
      <w:r>
        <w:t>Cranz</w:t>
      </w:r>
      <w:proofErr w:type="spellEnd"/>
      <w:r>
        <w:t>, G. (1998). The chair: Rethinking culture, body and design. New York, NY: W. W. Norton &amp; Co.</w:t>
      </w:r>
    </w:p>
    <w:p w:rsidR="005B145C" w:rsidRDefault="005B145C" w:rsidP="005B145C">
      <w:r>
        <w:lastRenderedPageBreak/>
        <w:t xml:space="preserve">Cuban, L. (1993). How teachers taught: Constancy and change in American classrooms, 1890–1990 (2nd </w:t>
      </w:r>
      <w:proofErr w:type="gramStart"/>
      <w:r>
        <w:t>ed</w:t>
      </w:r>
      <w:proofErr w:type="gramEnd"/>
      <w:r>
        <w:t>.). New York, NY: Teachers College Press.</w:t>
      </w:r>
    </w:p>
    <w:p w:rsidR="005B145C" w:rsidRDefault="005B145C" w:rsidP="005B145C">
      <w:r>
        <w:t xml:space="preserve">Diamond, M.C. 2006 “What are the Determinants of Children’s Academic Successes and Difficulties?” New Horizons for Learning website, John Hopkins University. </w:t>
      </w:r>
      <w:hyperlink r:id="rId4" w:history="1">
        <w:r w:rsidRPr="00852388">
          <w:rPr>
            <w:rStyle w:val="Hyperlink"/>
          </w:rPr>
          <w:t>http://education.jhu.edu/PD/newhorizons/Neurosciences/articles/Determinants%20of%20Academic%20Success%20Difficulties/index.html</w:t>
        </w:r>
      </w:hyperlink>
    </w:p>
    <w:p w:rsidR="005B145C" w:rsidRPr="000D54A4" w:rsidRDefault="005B145C" w:rsidP="005B145C">
      <w:proofErr w:type="spellStart"/>
      <w:r w:rsidRPr="000D54A4">
        <w:rPr>
          <w:rStyle w:val="Strong"/>
          <w:rFonts w:cs="Helvetica"/>
          <w:b w:val="0"/>
          <w:color w:val="535353"/>
          <w:bdr w:val="none" w:sz="0" w:space="0" w:color="auto" w:frame="1"/>
        </w:rPr>
        <w:t>Elkind</w:t>
      </w:r>
      <w:proofErr w:type="spellEnd"/>
      <w:r w:rsidRPr="000D54A4">
        <w:rPr>
          <w:rFonts w:cs="Helvetica"/>
          <w:b/>
          <w:color w:val="535353"/>
        </w:rPr>
        <w:t>,</w:t>
      </w:r>
      <w:r w:rsidRPr="000D54A4">
        <w:rPr>
          <w:rFonts w:cs="Helvetica"/>
          <w:color w:val="535353"/>
        </w:rPr>
        <w:t xml:space="preserve"> David. Theory </w:t>
      </w:r>
      <w:proofErr w:type="gramStart"/>
      <w:r w:rsidRPr="000D54A4">
        <w:rPr>
          <w:rFonts w:cs="Helvetica"/>
          <w:color w:val="535353"/>
        </w:rPr>
        <w:t>Into</w:t>
      </w:r>
      <w:proofErr w:type="gramEnd"/>
      <w:r w:rsidRPr="000D54A4">
        <w:rPr>
          <w:rFonts w:cs="Helvetica"/>
          <w:color w:val="535353"/>
        </w:rPr>
        <w:t xml:space="preserve"> Practice, Dec87 Special Issue, Vol. 26, p383-387, 5p; DOI: 10.1080/00405848709543303</w:t>
      </w:r>
    </w:p>
    <w:p w:rsidR="005B145C" w:rsidRDefault="005B145C" w:rsidP="005B145C">
      <w:proofErr w:type="spellStart"/>
      <w:r>
        <w:t>Emanuelsson</w:t>
      </w:r>
      <w:proofErr w:type="spellEnd"/>
      <w:r>
        <w:t xml:space="preserve">, J., &amp; </w:t>
      </w:r>
      <w:proofErr w:type="spellStart"/>
      <w:r>
        <w:t>Sahlström</w:t>
      </w:r>
      <w:proofErr w:type="spellEnd"/>
      <w:r>
        <w:t xml:space="preserve">, F. (2008). The price of participation. Teacher control versus student participation in classroom interaction. Scandinavian Journal of Educational Research, 52(2), 205–223. </w:t>
      </w:r>
      <w:proofErr w:type="gramStart"/>
      <w:r>
        <w:t>doi:</w:t>
      </w:r>
      <w:proofErr w:type="gramEnd"/>
      <w:r>
        <w:t>10.1080/00313830801915853</w:t>
      </w:r>
    </w:p>
    <w:p w:rsidR="005B145C" w:rsidRDefault="005B145C" w:rsidP="005B145C">
      <w:r>
        <w:t xml:space="preserve">Evans, I.M., Harvey, S.T., Buckley, </w:t>
      </w:r>
      <w:proofErr w:type="gramStart"/>
      <w:r>
        <w:t>L</w:t>
      </w:r>
      <w:proofErr w:type="gramEnd"/>
      <w:r>
        <w:t xml:space="preserve">. &amp; Yan, E. (2009): Differentiating Classroom Climate Concepts: Academic, Management, and Emotional Environments. </w:t>
      </w:r>
      <w:proofErr w:type="spellStart"/>
      <w:r>
        <w:t>Kotuitui</w:t>
      </w:r>
      <w:proofErr w:type="spellEnd"/>
      <w:r>
        <w:t>: New Zealand Journal of Social Sciences Online, Vol. 4. Pp. 131 – 146.</w:t>
      </w:r>
    </w:p>
    <w:p w:rsidR="005B145C" w:rsidRDefault="005B145C" w:rsidP="005B145C">
      <w:proofErr w:type="spellStart"/>
      <w:r>
        <w:t>Evanshen</w:t>
      </w:r>
      <w:proofErr w:type="spellEnd"/>
      <w:r>
        <w:t>, P</w:t>
      </w:r>
      <w:proofErr w:type="gramStart"/>
      <w:r>
        <w:t>,.</w:t>
      </w:r>
      <w:proofErr w:type="gramEnd"/>
      <w:r>
        <w:t xml:space="preserve"> &amp; J. Faulk. 2011. A room to Learn: Rethinking Classroom Environments. Silver Spring, MD: Gryphon House.</w:t>
      </w:r>
    </w:p>
    <w:p w:rsidR="005B145C" w:rsidRDefault="005B145C" w:rsidP="005B145C">
      <w:r>
        <w:t xml:space="preserve">Faulk, J. &amp; </w:t>
      </w:r>
      <w:proofErr w:type="spellStart"/>
      <w:r>
        <w:t>Evanshen</w:t>
      </w:r>
      <w:proofErr w:type="spellEnd"/>
      <w:r>
        <w:t>, P. (2013): Linking the Primary Classroom Environment to Learning. Young Children. Vol. 68 (4). Pp. 40 – 45.</w:t>
      </w:r>
    </w:p>
    <w:p w:rsidR="005B145C" w:rsidRDefault="005B145C" w:rsidP="005B145C">
      <w:r>
        <w:t>Fraser, B.J. 1986. Classroom environment. London, Croon Helm.</w:t>
      </w:r>
    </w:p>
    <w:p w:rsidR="005B145C" w:rsidRDefault="005B145C" w:rsidP="005B145C">
      <w:proofErr w:type="spellStart"/>
      <w:r>
        <w:t>Frase</w:t>
      </w:r>
      <w:proofErr w:type="gramStart"/>
      <w:r>
        <w:t>,r</w:t>
      </w:r>
      <w:proofErr w:type="spellEnd"/>
      <w:proofErr w:type="gramEnd"/>
      <w:r>
        <w:t xml:space="preserve"> B.J., Walberg, H.J. 2006. Research on teacher-student relationships and learning environments: context, retrospect and prospect. International Journal of Educational Research 43: 103–109.</w:t>
      </w:r>
    </w:p>
    <w:p w:rsidR="005B145C" w:rsidRDefault="005B145C" w:rsidP="005B145C">
      <w:r>
        <w:t xml:space="preserve">Freiberg, H.J. ed. 1999. School climate: measuring, improving, and sustaining healthy learning environments. London, </w:t>
      </w:r>
      <w:proofErr w:type="spellStart"/>
      <w:r>
        <w:t>Falmer</w:t>
      </w:r>
      <w:proofErr w:type="spellEnd"/>
      <w:r>
        <w:t xml:space="preserve"> Press</w:t>
      </w:r>
    </w:p>
    <w:p w:rsidR="005B145C" w:rsidRDefault="005B145C" w:rsidP="005B145C">
      <w:r>
        <w:t>Gazelle, H. 2006. Class climate moderates peer relations and emotional adjustment in children with an early history of anxious solitude: a child × environment model. Developmental Psychology 42: 1179–1192.</w:t>
      </w:r>
    </w:p>
    <w:p w:rsidR="005B145C" w:rsidRDefault="005B145C" w:rsidP="005B145C">
      <w:r>
        <w:t>Gilmore, P. (1985). Silence and sulking: Emotional displays in the classroom. In D. Tannen, &amp; M. Saville-</w:t>
      </w:r>
      <w:proofErr w:type="spellStart"/>
      <w:r>
        <w:t>Troike</w:t>
      </w:r>
      <w:proofErr w:type="spellEnd"/>
      <w:r>
        <w:t xml:space="preserve"> (Eds.), Perspectives on silence. Norwood, NJ: </w:t>
      </w:r>
      <w:proofErr w:type="spellStart"/>
      <w:r>
        <w:t>Ablex</w:t>
      </w:r>
      <w:proofErr w:type="spellEnd"/>
      <w:r>
        <w:t>.</w:t>
      </w:r>
    </w:p>
    <w:p w:rsidR="005B145C" w:rsidRDefault="005B145C" w:rsidP="005B145C">
      <w:proofErr w:type="spellStart"/>
      <w:r>
        <w:t>Hareli</w:t>
      </w:r>
      <w:proofErr w:type="spellEnd"/>
      <w:r>
        <w:t xml:space="preserve"> S, </w:t>
      </w:r>
      <w:proofErr w:type="spellStart"/>
      <w:r>
        <w:t>Rafaeli</w:t>
      </w:r>
      <w:proofErr w:type="spellEnd"/>
      <w:r>
        <w:t xml:space="preserve"> A 2008. Emotion cycles: on the influence of emotion in organizations. Research in Organizational </w:t>
      </w:r>
      <w:proofErr w:type="spellStart"/>
      <w:r>
        <w:t>Behavior</w:t>
      </w:r>
      <w:proofErr w:type="spellEnd"/>
      <w:r>
        <w:t xml:space="preserve"> 28: 35–59.</w:t>
      </w:r>
    </w:p>
    <w:p w:rsidR="005B145C" w:rsidRDefault="005B145C" w:rsidP="005B145C">
      <w:proofErr w:type="spellStart"/>
      <w:r>
        <w:t>Hiebert</w:t>
      </w:r>
      <w:proofErr w:type="spellEnd"/>
      <w:r>
        <w:t xml:space="preserve">, J., &amp; </w:t>
      </w:r>
      <w:proofErr w:type="spellStart"/>
      <w:r>
        <w:t>Grouws</w:t>
      </w:r>
      <w:proofErr w:type="spellEnd"/>
      <w:r>
        <w:t>, A. D. (2007). The effects of classroom mathematics teaching on students’ learning. In F. K. Lester Jr (Ed.), Second handbook of research on mathematics teaching and learning (pp. 371–404). Charlotte, NC: Information Age.</w:t>
      </w:r>
    </w:p>
    <w:p w:rsidR="005B145C" w:rsidRDefault="005B145C" w:rsidP="005B145C">
      <w:r>
        <w:t xml:space="preserve">James L, Jones </w:t>
      </w:r>
      <w:proofErr w:type="gramStart"/>
      <w:r>
        <w:t>A</w:t>
      </w:r>
      <w:proofErr w:type="gramEnd"/>
      <w:r>
        <w:t xml:space="preserve"> 1974. Organizational climate: a review of theory and research. Psychological Bulletin 81: 1096–1112.</w:t>
      </w:r>
    </w:p>
    <w:p w:rsidR="005B145C" w:rsidRDefault="005B145C" w:rsidP="005B145C">
      <w:r>
        <w:t>Jensen, E. (2000). Learning With the Body in Mind. Thousand Oaks, CA: Corwin Press.</w:t>
      </w:r>
    </w:p>
    <w:p w:rsidR="005B145C" w:rsidRDefault="005B145C" w:rsidP="005B145C">
      <w:proofErr w:type="spellStart"/>
      <w:r>
        <w:t>McWilliam</w:t>
      </w:r>
      <w:proofErr w:type="spellEnd"/>
      <w:r>
        <w:t>, R. A., and D. B. Bailey. 1995. “Effects of Classroom Social Structure and Disability on Engagement.” Topics in Early Childhood Special Education 15: 123–147.</w:t>
      </w:r>
    </w:p>
    <w:p w:rsidR="005B145C" w:rsidRDefault="005B145C" w:rsidP="005B145C">
      <w:proofErr w:type="spellStart"/>
      <w:r>
        <w:lastRenderedPageBreak/>
        <w:t>Muijs</w:t>
      </w:r>
      <w:proofErr w:type="spellEnd"/>
      <w:r>
        <w:t>, D. &amp; Reynolds, D. (2002). Teachers’ beliefs and behaviours: What really matters</w:t>
      </w:r>
      <w:proofErr w:type="gramStart"/>
      <w:r>
        <w:t>?,</w:t>
      </w:r>
      <w:proofErr w:type="gramEnd"/>
      <w:r>
        <w:t xml:space="preserve"> Journal of Classroom Interaction, Vol. 37 (2), pp. 3 - 15</w:t>
      </w:r>
    </w:p>
    <w:p w:rsidR="005B145C" w:rsidRDefault="005B145C" w:rsidP="005B145C">
      <w:r>
        <w:t xml:space="preserve">Jenkins, A., </w:t>
      </w:r>
      <w:proofErr w:type="spellStart"/>
      <w:r>
        <w:t>Mulrine</w:t>
      </w:r>
      <w:proofErr w:type="spellEnd"/>
      <w:r>
        <w:t xml:space="preserve">, C. F., &amp; </w:t>
      </w:r>
      <w:proofErr w:type="spellStart"/>
      <w:r>
        <w:t>Prater</w:t>
      </w:r>
      <w:proofErr w:type="spellEnd"/>
      <w:r>
        <w:t xml:space="preserve">, M. A. (2008). The Active Classroom. Teaching Exceptional </w:t>
      </w:r>
      <w:proofErr w:type="gramStart"/>
      <w:r>
        <w:t>Children ,</w:t>
      </w:r>
      <w:proofErr w:type="gramEnd"/>
      <w:r>
        <w:t xml:space="preserve"> 16-22.</w:t>
      </w:r>
    </w:p>
    <w:p w:rsidR="005B145C" w:rsidRDefault="005B145C" w:rsidP="005B145C">
      <w:proofErr w:type="spellStart"/>
      <w:r>
        <w:t>Juzwik</w:t>
      </w:r>
      <w:proofErr w:type="spellEnd"/>
      <w:r>
        <w:t xml:space="preserve">, M. M., </w:t>
      </w:r>
      <w:proofErr w:type="spellStart"/>
      <w:r>
        <w:t>Nystrand</w:t>
      </w:r>
      <w:proofErr w:type="spellEnd"/>
      <w:r>
        <w:t xml:space="preserve">, M., Kelly, S., &amp; Sherry, M. B. (2011). Oral narrative genres as dialogic resources for classroom literature study: A contextualized case study of conversational narrative discussion. American Educational Research Journal, 45(4), 1111–1154. </w:t>
      </w:r>
      <w:proofErr w:type="gramStart"/>
      <w:r>
        <w:t>doi:</w:t>
      </w:r>
      <w:proofErr w:type="gramEnd"/>
      <w:r>
        <w:t>10.3102/ 0002831208321444</w:t>
      </w:r>
    </w:p>
    <w:p w:rsidR="005B145C" w:rsidRDefault="005B145C" w:rsidP="005B145C">
      <w:r>
        <w:t xml:space="preserve">Kelly J, </w:t>
      </w:r>
      <w:proofErr w:type="spellStart"/>
      <w:r>
        <w:t>Barsade</w:t>
      </w:r>
      <w:proofErr w:type="spellEnd"/>
      <w:r>
        <w:t xml:space="preserve"> SG 2001. Mood and emotions in small groups and work teams. Organizational Behaviour and Human Decision Processes 86: 99–130.</w:t>
      </w:r>
    </w:p>
    <w:p w:rsidR="005B145C" w:rsidRDefault="005B145C" w:rsidP="005B145C">
      <w:r>
        <w:t xml:space="preserve">Keyser V, </w:t>
      </w:r>
      <w:proofErr w:type="spellStart"/>
      <w:r>
        <w:t>Barling</w:t>
      </w:r>
      <w:proofErr w:type="spellEnd"/>
      <w:r>
        <w:t xml:space="preserve"> J 1981. Determinants of children’s self-efficacy beliefs in an academic environment. Cognitive Therapy and Research 5: 29–39.</w:t>
      </w:r>
    </w:p>
    <w:p w:rsidR="005B145C" w:rsidRDefault="005B145C" w:rsidP="005B145C">
      <w:r>
        <w:t xml:space="preserve">King-Sears, M.E. 2007. “Designing and Delivering Learning </w:t>
      </w:r>
      <w:proofErr w:type="spellStart"/>
      <w:r>
        <w:t>Center</w:t>
      </w:r>
      <w:proofErr w:type="spellEnd"/>
      <w:r>
        <w:t xml:space="preserve"> Instruction”. Intervention in School and Clinic 42 (3): 137 – 47.</w:t>
      </w:r>
    </w:p>
    <w:p w:rsidR="005B145C" w:rsidRDefault="005B145C" w:rsidP="005B145C">
      <w:proofErr w:type="spellStart"/>
      <w:r>
        <w:t>Klette</w:t>
      </w:r>
      <w:proofErr w:type="spellEnd"/>
      <w:r>
        <w:t xml:space="preserve">, k., </w:t>
      </w:r>
      <w:proofErr w:type="spellStart"/>
      <w:r>
        <w:t>Sahlstrom</w:t>
      </w:r>
      <w:proofErr w:type="spellEnd"/>
      <w:r>
        <w:t xml:space="preserve">, F., </w:t>
      </w:r>
      <w:proofErr w:type="spellStart"/>
      <w:r>
        <w:t>Blikstad-Balas</w:t>
      </w:r>
      <w:proofErr w:type="spellEnd"/>
      <w:r>
        <w:t xml:space="preserve">, M., </w:t>
      </w:r>
      <w:proofErr w:type="spellStart"/>
      <w:r>
        <w:t>Luoto</w:t>
      </w:r>
      <w:proofErr w:type="spellEnd"/>
      <w:r>
        <w:t xml:space="preserve">, J., Tanner, M., </w:t>
      </w:r>
      <w:proofErr w:type="spellStart"/>
      <w:r>
        <w:t>Tengberg</w:t>
      </w:r>
      <w:proofErr w:type="spellEnd"/>
      <w:r>
        <w:t xml:space="preserve">, M., Roe, A. &amp; </w:t>
      </w:r>
      <w:proofErr w:type="spellStart"/>
      <w:r>
        <w:t>Slotte</w:t>
      </w:r>
      <w:proofErr w:type="spellEnd"/>
      <w:r>
        <w:t xml:space="preserve">, A. (2018): Justice </w:t>
      </w:r>
      <w:proofErr w:type="gramStart"/>
      <w:r>
        <w:t>Through</w:t>
      </w:r>
      <w:proofErr w:type="gramEnd"/>
      <w:r>
        <w:t xml:space="preserve"> Participation: Student Engagement in Nordic Classrooms. Education Inquiry. Vol. 9 (1). Pp. 57 – 77.</w:t>
      </w:r>
    </w:p>
    <w:p w:rsidR="005B145C" w:rsidRDefault="005B145C" w:rsidP="005B145C">
      <w:proofErr w:type="spellStart"/>
      <w:r>
        <w:t>Koplow</w:t>
      </w:r>
      <w:proofErr w:type="spellEnd"/>
      <w:r>
        <w:t xml:space="preserve"> L 2002. Creating schools that heal: real-life solutions. New York, Teachers College Press.</w:t>
      </w:r>
    </w:p>
    <w:p w:rsidR="005B145C" w:rsidRDefault="005B145C" w:rsidP="005B145C">
      <w:pPr>
        <w:shd w:val="clear" w:color="auto" w:fill="FFFFFF"/>
        <w:spacing w:after="0" w:line="240" w:lineRule="auto"/>
        <w:outlineLvl w:val="1"/>
        <w:rPr>
          <w:rFonts w:eastAsia="Times New Roman" w:cs="Arial"/>
          <w:bCs/>
          <w:color w:val="1C1D1E"/>
          <w:lang w:eastAsia="en-GB"/>
        </w:rPr>
      </w:pPr>
      <w:proofErr w:type="spellStart"/>
      <w:r>
        <w:rPr>
          <w:rFonts w:eastAsia="Times New Roman" w:cs="Arial"/>
          <w:bCs/>
          <w:color w:val="1C1D1E"/>
          <w:lang w:eastAsia="en-GB"/>
        </w:rPr>
        <w:t>Kotulak</w:t>
      </w:r>
      <w:proofErr w:type="spellEnd"/>
      <w:r>
        <w:rPr>
          <w:rFonts w:eastAsia="Times New Roman" w:cs="Arial"/>
          <w:bCs/>
          <w:color w:val="1C1D1E"/>
          <w:lang w:eastAsia="en-GB"/>
        </w:rPr>
        <w:t xml:space="preserve">, R. 2010. </w:t>
      </w:r>
      <w:r w:rsidRPr="00EF7A15">
        <w:rPr>
          <w:rFonts w:eastAsia="Times New Roman" w:cs="Arial"/>
          <w:bCs/>
          <w:color w:val="1C1D1E"/>
          <w:lang w:eastAsia="en-GB"/>
        </w:rPr>
        <w:t>Inside the brain. Revolutionary discoveries of how the mind works: Andrews</w:t>
      </w:r>
    </w:p>
    <w:p w:rsidR="005B145C" w:rsidRDefault="005B145C" w:rsidP="005B145C">
      <w:pPr>
        <w:shd w:val="clear" w:color="auto" w:fill="FFFFFF"/>
        <w:spacing w:after="0" w:line="240" w:lineRule="auto"/>
        <w:outlineLvl w:val="1"/>
        <w:rPr>
          <w:rFonts w:eastAsia="Times New Roman" w:cs="Arial"/>
          <w:bCs/>
          <w:color w:val="1C1D1E"/>
          <w:lang w:eastAsia="en-GB"/>
        </w:rPr>
      </w:pPr>
      <w:proofErr w:type="gramStart"/>
      <w:r w:rsidRPr="00EF7A15">
        <w:rPr>
          <w:rFonts w:eastAsia="Times New Roman" w:cs="Arial"/>
          <w:bCs/>
          <w:color w:val="1C1D1E"/>
          <w:lang w:eastAsia="en-GB"/>
        </w:rPr>
        <w:t>and</w:t>
      </w:r>
      <w:proofErr w:type="gramEnd"/>
      <w:r w:rsidRPr="00EF7A15">
        <w:rPr>
          <w:rFonts w:eastAsia="Times New Roman" w:cs="Arial"/>
          <w:bCs/>
          <w:color w:val="1C1D1E"/>
          <w:lang w:eastAsia="en-GB"/>
        </w:rPr>
        <w:t xml:space="preserve"> </w:t>
      </w:r>
      <w:proofErr w:type="spellStart"/>
      <w:r w:rsidRPr="00EF7A15">
        <w:rPr>
          <w:rFonts w:eastAsia="Times New Roman" w:cs="Arial"/>
          <w:bCs/>
          <w:color w:val="1C1D1E"/>
          <w:lang w:eastAsia="en-GB"/>
        </w:rPr>
        <w:t>McMeel</w:t>
      </w:r>
      <w:proofErr w:type="spellEnd"/>
      <w:r w:rsidRPr="00EF7A15">
        <w:rPr>
          <w:rFonts w:eastAsia="Times New Roman" w:cs="Arial"/>
          <w:bCs/>
          <w:color w:val="1C1D1E"/>
          <w:lang w:eastAsia="en-GB"/>
        </w:rPr>
        <w:t xml:space="preserve">, Kansas City. </w:t>
      </w:r>
    </w:p>
    <w:p w:rsidR="005B145C" w:rsidRDefault="005B145C" w:rsidP="005B145C">
      <w:pPr>
        <w:shd w:val="clear" w:color="auto" w:fill="FFFFFF"/>
        <w:spacing w:after="0" w:line="240" w:lineRule="auto"/>
        <w:outlineLvl w:val="1"/>
        <w:rPr>
          <w:rFonts w:eastAsia="Times New Roman" w:cs="Arial"/>
          <w:bCs/>
          <w:color w:val="1C1D1E"/>
          <w:lang w:eastAsia="en-GB"/>
        </w:rPr>
      </w:pPr>
    </w:p>
    <w:p w:rsidR="005B145C" w:rsidRPr="00EF7A15" w:rsidRDefault="005B145C" w:rsidP="005B145C">
      <w:pPr>
        <w:shd w:val="clear" w:color="auto" w:fill="FFFFFF"/>
        <w:spacing w:after="0" w:line="240" w:lineRule="auto"/>
        <w:outlineLvl w:val="1"/>
        <w:rPr>
          <w:rFonts w:eastAsia="Times New Roman" w:cs="Arial"/>
          <w:bCs/>
          <w:color w:val="1C1D1E"/>
          <w:lang w:eastAsia="en-GB"/>
        </w:rPr>
      </w:pPr>
      <w:proofErr w:type="spellStart"/>
      <w:r>
        <w:t>Kovalainen</w:t>
      </w:r>
      <w:proofErr w:type="spellEnd"/>
      <w:r>
        <w:t xml:space="preserve">, M., &amp; </w:t>
      </w:r>
      <w:proofErr w:type="spellStart"/>
      <w:r>
        <w:t>Kumpulainen</w:t>
      </w:r>
      <w:proofErr w:type="spellEnd"/>
      <w:r>
        <w:t xml:space="preserve">, K. (2005). The discursive practice of participation in an elementary classroom community. Instructional Science: An International Journal of Learning and Cognition, 33(3), 213–250. </w:t>
      </w:r>
      <w:proofErr w:type="gramStart"/>
      <w:r>
        <w:t>doi:</w:t>
      </w:r>
      <w:proofErr w:type="gramEnd"/>
      <w:r>
        <w:t>10.1007/s11251-005-2810-1</w:t>
      </w:r>
    </w:p>
    <w:p w:rsidR="005B145C" w:rsidRDefault="005B145C" w:rsidP="005B145C">
      <w:pPr>
        <w:spacing w:after="0" w:line="240" w:lineRule="auto"/>
      </w:pPr>
    </w:p>
    <w:p w:rsidR="005B145C" w:rsidRDefault="005B145C" w:rsidP="005B145C">
      <w:pPr>
        <w:spacing w:after="0" w:line="240" w:lineRule="auto"/>
      </w:pPr>
      <w:proofErr w:type="spellStart"/>
      <w:r>
        <w:t>Marton</w:t>
      </w:r>
      <w:proofErr w:type="spellEnd"/>
      <w:r>
        <w:t xml:space="preserve">, F., &amp; </w:t>
      </w:r>
      <w:proofErr w:type="spellStart"/>
      <w:r>
        <w:t>Säljö</w:t>
      </w:r>
      <w:proofErr w:type="spellEnd"/>
      <w:r>
        <w:t>, R. (1976). On qualitative differences in learning: I—Outcome and process. British Journal of Educational Psychology, 46(1), 4–11. doi:10.1111/bjep.1976.46.issue-1</w:t>
      </w:r>
    </w:p>
    <w:p w:rsidR="005B145C" w:rsidRDefault="005B145C" w:rsidP="005B145C">
      <w:r>
        <w:t xml:space="preserve">Matsumura LC, Slater SC, </w:t>
      </w:r>
      <w:proofErr w:type="spellStart"/>
      <w:r>
        <w:t>Crosson</w:t>
      </w:r>
      <w:proofErr w:type="spellEnd"/>
      <w:r>
        <w:t xml:space="preserve"> A 2008. Classroom climate, rigorous instruction and curriculum, and students’ interactions in urban middle schools. The Elementary School Journal 108: 293–312.</w:t>
      </w:r>
    </w:p>
    <w:p w:rsidR="005B145C" w:rsidRDefault="005B145C" w:rsidP="005B145C">
      <w:proofErr w:type="spellStart"/>
      <w:r>
        <w:t>McWilliam</w:t>
      </w:r>
      <w:proofErr w:type="spellEnd"/>
      <w:r>
        <w:t>, R. A., and D. B. Bailey. 1995. “Effects of Classroom Social Structure and Disability on Engagement.” Topics in Early Childhood Special Education 15: 123–147.</w:t>
      </w:r>
    </w:p>
    <w:p w:rsidR="005B145C" w:rsidRDefault="005B145C" w:rsidP="005B145C">
      <w:r>
        <w:t>Mercer, N., Edwards, D., &amp; Mercer, N. (1987). Ground-rules for mutual understanding: A social psychological approach to classroom knowledge. In B. Mayor &amp; A. K. Pugh (Eds.), Language, communication and education (pp. 357–371). New York: Routledge.</w:t>
      </w:r>
    </w:p>
    <w:p w:rsidR="005B145C" w:rsidRDefault="005B145C" w:rsidP="005B145C">
      <w:r>
        <w:t xml:space="preserve">Merrell KW, </w:t>
      </w:r>
      <w:proofErr w:type="spellStart"/>
      <w:r>
        <w:t>Parisi</w:t>
      </w:r>
      <w:proofErr w:type="spellEnd"/>
      <w:r>
        <w:t xml:space="preserve"> DM, Whitcomb SA 2007. Strong start—Grades K–2: a social and emotional learning curriculum. Baltimore, MD, Paul Brookes</w:t>
      </w:r>
    </w:p>
    <w:p w:rsidR="005B145C" w:rsidRDefault="005B145C" w:rsidP="005B145C">
      <w:r>
        <w:t xml:space="preserve">Moos RH 1979. Evaluating educational environments. San Francisco, </w:t>
      </w:r>
      <w:proofErr w:type="spellStart"/>
      <w:r>
        <w:t>Jossey</w:t>
      </w:r>
      <w:proofErr w:type="spellEnd"/>
      <w:r>
        <w:t>-Bass.</w:t>
      </w:r>
    </w:p>
    <w:p w:rsidR="005B145C" w:rsidRDefault="005B145C" w:rsidP="005B145C">
      <w:r>
        <w:t xml:space="preserve">National Research Council. (2000). </w:t>
      </w:r>
      <w:proofErr w:type="gramStart"/>
      <w:r>
        <w:t>How</w:t>
      </w:r>
      <w:proofErr w:type="gramEnd"/>
      <w:r>
        <w:t xml:space="preserve"> people learn: Brain, mind, experience, and school, expanded edition. Washington, DC: The National Academies Press. Retrieved from https:// doi.org/10.17226/9853</w:t>
      </w:r>
    </w:p>
    <w:p w:rsidR="005B145C" w:rsidRDefault="005B145C" w:rsidP="005B145C">
      <w:proofErr w:type="spellStart"/>
      <w:r>
        <w:lastRenderedPageBreak/>
        <w:t>Nuthall</w:t>
      </w:r>
      <w:proofErr w:type="spellEnd"/>
      <w:r>
        <w:t>, G. (2005). The cultural myths and realities of classroom teaching and learning: A personal journey. Teachers College Record, 107(5), 895–934. doi:10.1111/tcre.2005.107.issue-5</w:t>
      </w:r>
    </w:p>
    <w:p w:rsidR="005B145C" w:rsidRDefault="005B145C" w:rsidP="005B145C">
      <w:proofErr w:type="spellStart"/>
      <w:r>
        <w:t>Nystrand</w:t>
      </w:r>
      <w:proofErr w:type="spellEnd"/>
      <w:r>
        <w:t>, M. (1997). Opening dialogue: Understanding the dynamics of language and learning in the English classroom. New York, NY: Teachers College Press.</w:t>
      </w:r>
    </w:p>
    <w:p w:rsidR="005B145C" w:rsidRDefault="005B145C" w:rsidP="005B145C">
      <w:r>
        <w:t xml:space="preserve">Odom, S. L., and D. B. Bailey. 2001. “Inclusive Preschool Programs: Classroom Ecology and Child Outcomes.” In Early Childhood Inclusion: Focus on Change, edited by M. J. </w:t>
      </w:r>
      <w:proofErr w:type="spellStart"/>
      <w:r>
        <w:t>Guralnick</w:t>
      </w:r>
      <w:proofErr w:type="spellEnd"/>
      <w:r>
        <w:t>, 253–276. Baltimore: Brooks.</w:t>
      </w:r>
    </w:p>
    <w:p w:rsidR="005B145C" w:rsidRDefault="005B145C" w:rsidP="005B145C">
      <w:r>
        <w:t>OECD (2013), PISA 2012 Assessment and Analytical Framework: Mathematics, Reading, Science, Problem Solving and Financial Literacy, PISA, OECD Publishing.</w:t>
      </w:r>
      <w:r w:rsidRPr="006210CB">
        <w:t xml:space="preserve"> </w:t>
      </w:r>
      <w:hyperlink r:id="rId5" w:history="1">
        <w:r w:rsidRPr="00852388">
          <w:rPr>
            <w:rStyle w:val="Hyperlink"/>
          </w:rPr>
          <w:t>http://dx.doi.org/10.1787/9789264190511-en</w:t>
        </w:r>
      </w:hyperlink>
    </w:p>
    <w:p w:rsidR="005B145C" w:rsidRDefault="005B145C" w:rsidP="005B145C">
      <w:r>
        <w:t xml:space="preserve">OECD. (2014a), TALIS 2013 Results: An International Perspective on Teaching and Learning, OECD Publishing, Paris, </w:t>
      </w:r>
      <w:hyperlink r:id="rId6" w:history="1">
        <w:r w:rsidRPr="00852388">
          <w:rPr>
            <w:rStyle w:val="Hyperlink"/>
          </w:rPr>
          <w:t>http://dx.doi.org/10.1787/9789264196261-en</w:t>
        </w:r>
      </w:hyperlink>
    </w:p>
    <w:p w:rsidR="005B145C" w:rsidRDefault="005B145C" w:rsidP="005B145C">
      <w:r>
        <w:t xml:space="preserve">OECD. (2014b), </w:t>
      </w:r>
      <w:proofErr w:type="gramStart"/>
      <w:r>
        <w:t>A</w:t>
      </w:r>
      <w:proofErr w:type="gramEnd"/>
      <w:r>
        <w:t xml:space="preserve"> teachers’ Guide to TALIS 2013: Teaching and Learning International Survey, OECD Publishing, Paris, http://dx.doi.org/10.1787/9789264216075-en</w:t>
      </w:r>
    </w:p>
    <w:p w:rsidR="005B145C" w:rsidRDefault="005B145C" w:rsidP="005B145C">
      <w:r>
        <w:t xml:space="preserve">OECD. (2016a). Global competence for an inclusive world. Paris: Author. Retrieved from https:// </w:t>
      </w:r>
      <w:hyperlink r:id="rId7" w:history="1">
        <w:r w:rsidRPr="00852388">
          <w:rPr>
            <w:rStyle w:val="Hyperlink"/>
          </w:rPr>
          <w:t>www.oecd.org/education/Global-competency-for-an-inclusive-world.pdf</w:t>
        </w:r>
      </w:hyperlink>
    </w:p>
    <w:p w:rsidR="005B145C" w:rsidRDefault="005B145C" w:rsidP="005B145C">
      <w:r>
        <w:t>OECD. (2016b). PISA 2015 - Results in focus. Paris: Author. Retrieved from https://www.oecd. org/</w:t>
      </w:r>
      <w:proofErr w:type="spellStart"/>
      <w:r>
        <w:t>pisa</w:t>
      </w:r>
      <w:proofErr w:type="spellEnd"/>
      <w:r>
        <w:t>/pisa-2015-results-in-focus.pdf</w:t>
      </w:r>
    </w:p>
    <w:p w:rsidR="005B145C" w:rsidRDefault="005B145C" w:rsidP="005B145C">
      <w:r>
        <w:t xml:space="preserve">OECD. (2016c), PISA 2015 Results (Volume 1): Excellence and Equity in Education, PISA, OECD Publishing, Paris, </w:t>
      </w:r>
      <w:hyperlink r:id="rId8" w:history="1">
        <w:r w:rsidRPr="00852388">
          <w:rPr>
            <w:rStyle w:val="Hyperlink"/>
          </w:rPr>
          <w:t>http://dx.doi.org/10.1787/9789264266490-en</w:t>
        </w:r>
      </w:hyperlink>
    </w:p>
    <w:p w:rsidR="005B145C" w:rsidRDefault="005B145C" w:rsidP="005B145C">
      <w:proofErr w:type="spellStart"/>
      <w:r>
        <w:t>Ollins</w:t>
      </w:r>
      <w:proofErr w:type="spellEnd"/>
      <w:r>
        <w:t>, R. (2008): Silent Pedagogy and Rethinking Classroom Practice: Structuring Teaching through Silence rather than Talk, Cambridge Journal of Education, VOL.38 (2), 265 - 280</w:t>
      </w:r>
    </w:p>
    <w:p w:rsidR="005B145C" w:rsidRDefault="005B145C" w:rsidP="005B145C">
      <w:proofErr w:type="spellStart"/>
      <w:r>
        <w:t>Pollatschek</w:t>
      </w:r>
      <w:proofErr w:type="spellEnd"/>
      <w:r>
        <w:t xml:space="preserve">, J. J., &amp; </w:t>
      </w:r>
      <w:proofErr w:type="spellStart"/>
      <w:r>
        <w:t>O'Hagen</w:t>
      </w:r>
      <w:proofErr w:type="spellEnd"/>
      <w:r>
        <w:t xml:space="preserve">, F. J. (1989). An Investigation of the Psycho-physical Influences of a Quality Daily Physical Education Program. Health Education </w:t>
      </w:r>
      <w:proofErr w:type="gramStart"/>
      <w:r>
        <w:t>Research ,</w:t>
      </w:r>
      <w:proofErr w:type="gramEnd"/>
      <w:r>
        <w:t xml:space="preserve"> 341-350.</w:t>
      </w:r>
    </w:p>
    <w:p w:rsidR="005B145C" w:rsidRDefault="005B145C" w:rsidP="005B145C">
      <w:proofErr w:type="spellStart"/>
      <w:r>
        <w:t>Postholm</w:t>
      </w:r>
      <w:proofErr w:type="spellEnd"/>
      <w:r>
        <w:t xml:space="preserve">, M. B. (2005). The teacher shaping and creating dialogues in project work. Teachers and Teaching, 11(6), 519–539. </w:t>
      </w:r>
      <w:proofErr w:type="gramStart"/>
      <w:r>
        <w:t>doi:</w:t>
      </w:r>
      <w:proofErr w:type="gramEnd"/>
      <w:r>
        <w:t>10.1080/13450600500293217</w:t>
      </w:r>
    </w:p>
    <w:p w:rsidR="005B145C" w:rsidRDefault="005B145C" w:rsidP="005B145C">
      <w:proofErr w:type="spellStart"/>
      <w:r>
        <w:t>Schlechty</w:t>
      </w:r>
      <w:proofErr w:type="spellEnd"/>
      <w:r>
        <w:t xml:space="preserve">, P.C. 2011. Engaging students: The Next Level of Working on the Work. San Francisco: </w:t>
      </w:r>
      <w:proofErr w:type="spellStart"/>
      <w:r>
        <w:t>Jossey</w:t>
      </w:r>
      <w:proofErr w:type="spellEnd"/>
      <w:r>
        <w:t>-Bass</w:t>
      </w:r>
    </w:p>
    <w:p w:rsidR="005B145C" w:rsidRDefault="005B145C" w:rsidP="005B145C">
      <w:r>
        <w:t xml:space="preserve">Schmidt, W. H., </w:t>
      </w:r>
      <w:proofErr w:type="spellStart"/>
      <w:r>
        <w:t>Zoido</w:t>
      </w:r>
      <w:proofErr w:type="spellEnd"/>
      <w:r>
        <w:t>, P., &amp; Cogan, L. (2014). Schooling matters: Opportunity to learn in PISA 2012. Paris: OECD Publishing.</w:t>
      </w:r>
    </w:p>
    <w:p w:rsidR="005B145C" w:rsidRDefault="005B145C" w:rsidP="005B145C">
      <w:proofErr w:type="spellStart"/>
      <w:r>
        <w:t>Sfard</w:t>
      </w:r>
      <w:proofErr w:type="spellEnd"/>
      <w:r>
        <w:t xml:space="preserve">, A. (2015). Learning, </w:t>
      </w:r>
      <w:proofErr w:type="spellStart"/>
      <w:r>
        <w:t>commognition</w:t>
      </w:r>
      <w:proofErr w:type="spellEnd"/>
      <w:r>
        <w:t xml:space="preserve"> and mathematics. In D. Scott &amp; E. Hargreaves (Eds.), The Sage handbook of learning (pp. 129–138). London: Sage</w:t>
      </w:r>
    </w:p>
    <w:p w:rsidR="005B145C" w:rsidRDefault="005B145C" w:rsidP="005B145C">
      <w:r>
        <w:t>Smith, M., &amp; Stein, M. (2011). 5 practices for orchestrating productive mathematics discussions. Reston, VA: NCTM.</w:t>
      </w:r>
    </w:p>
    <w:p w:rsidR="005B145C" w:rsidRDefault="005B145C" w:rsidP="005B145C">
      <w:r>
        <w:t xml:space="preserve">Solomon D, Watson M, </w:t>
      </w:r>
      <w:proofErr w:type="spellStart"/>
      <w:r>
        <w:t>Battistich</w:t>
      </w:r>
      <w:proofErr w:type="spellEnd"/>
      <w:r>
        <w:t xml:space="preserve"> V, </w:t>
      </w:r>
      <w:proofErr w:type="spellStart"/>
      <w:r>
        <w:t>Schaps</w:t>
      </w:r>
      <w:proofErr w:type="spellEnd"/>
      <w:r>
        <w:t xml:space="preserve"> E, </w:t>
      </w:r>
      <w:proofErr w:type="spellStart"/>
      <w:r>
        <w:t>Delucchi</w:t>
      </w:r>
      <w:proofErr w:type="spellEnd"/>
      <w:r>
        <w:t xml:space="preserve"> K 1996. Creating classrooms that students experience as communities. American Journal of Community Psychology 24: 719–748.</w:t>
      </w:r>
    </w:p>
    <w:p w:rsidR="005B145C" w:rsidRDefault="005B145C" w:rsidP="005B145C">
      <w:proofErr w:type="spellStart"/>
      <w:r>
        <w:t>Somersalo</w:t>
      </w:r>
      <w:proofErr w:type="spellEnd"/>
      <w:r>
        <w:t xml:space="preserve"> H, </w:t>
      </w:r>
      <w:proofErr w:type="spellStart"/>
      <w:r>
        <w:t>Solantaus</w:t>
      </w:r>
      <w:proofErr w:type="spellEnd"/>
      <w:r>
        <w:t xml:space="preserve"> T, Almqvist F 2002. Classroom climate and the mental health of primary school children. Nordic Journal of Psychiatry 56: 285–290.</w:t>
      </w:r>
    </w:p>
    <w:p w:rsidR="005B145C" w:rsidRDefault="005B145C" w:rsidP="005B145C">
      <w:proofErr w:type="spellStart"/>
      <w:r>
        <w:lastRenderedPageBreak/>
        <w:t>Tarr</w:t>
      </w:r>
      <w:proofErr w:type="spellEnd"/>
      <w:r>
        <w:t>, P. 2004. “Consider the Walls”. Young Children 59 (3): 88 – 92. www.naeyc.org/files/yc/file/200405/ConsidertheWalls.pdf.</w:t>
      </w:r>
    </w:p>
    <w:p w:rsidR="005B145C" w:rsidRDefault="005B145C" w:rsidP="005B145C">
      <w:r>
        <w:t>UNESCO. (2016). Measures of quality through classroom observation for the sustainable development goals: Lessons from low-and-middle-income countries. Retrieved from http://unesdoc. unesco.org/images/0024/002458/245841e.pdf</w:t>
      </w:r>
    </w:p>
    <w:p w:rsidR="005B145C" w:rsidRDefault="005B145C" w:rsidP="005B145C">
      <w:r>
        <w:t xml:space="preserve">Walberg HJ 1976. Psychology of learning environments: </w:t>
      </w:r>
      <w:proofErr w:type="spellStart"/>
      <w:r>
        <w:t>behavioral</w:t>
      </w:r>
      <w:proofErr w:type="spellEnd"/>
      <w:r>
        <w:t>, structural, or perceptual? In: Shulman L ed. Review of research in education Vol. 4. Itasca, IL, Peacock. Pp. 142–178.</w:t>
      </w:r>
    </w:p>
    <w:p w:rsidR="005B145C" w:rsidRDefault="005B145C" w:rsidP="005B145C">
      <w:r>
        <w:t>Wells, G. (2002). Learning and teaching for understanding: The key role of collaborative knowledge building. In J. Brophy (Ed.), Social constructivist teaching: Affordances and constraints. Advances in research on teaching (Vol. 9). London: Elsevier/JAI.</w:t>
      </w:r>
    </w:p>
    <w:p w:rsidR="005B145C" w:rsidRDefault="005B145C" w:rsidP="005B145C">
      <w:r>
        <w:t xml:space="preserve">Woolfolk, Hoy. A. &amp; Davis, H.A. (2006): Teacher self-efficacy and its influence on the achievement of adolescents. </w:t>
      </w:r>
      <w:r w:rsidRPr="0006566F">
        <w:rPr>
          <w:i/>
        </w:rPr>
        <w:t>In Self-Efficacy Beliefs of Adolescents</w:t>
      </w:r>
      <w:r>
        <w:t>, Information Age Publishing, Greenwich, CT.</w:t>
      </w:r>
    </w:p>
    <w:p w:rsidR="005B145C" w:rsidRDefault="005B145C"/>
    <w:sectPr w:rsidR="005B14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5930"/>
    <w:rsid w:val="000043FD"/>
    <w:rsid w:val="000773DB"/>
    <w:rsid w:val="00092B6A"/>
    <w:rsid w:val="00106E69"/>
    <w:rsid w:val="00215B15"/>
    <w:rsid w:val="002400C7"/>
    <w:rsid w:val="003014F5"/>
    <w:rsid w:val="00330676"/>
    <w:rsid w:val="0033214C"/>
    <w:rsid w:val="0037432D"/>
    <w:rsid w:val="003927CA"/>
    <w:rsid w:val="003D594C"/>
    <w:rsid w:val="004375DC"/>
    <w:rsid w:val="00471E02"/>
    <w:rsid w:val="004C6A50"/>
    <w:rsid w:val="004E1626"/>
    <w:rsid w:val="005159A7"/>
    <w:rsid w:val="00515A3B"/>
    <w:rsid w:val="005168F5"/>
    <w:rsid w:val="0051756A"/>
    <w:rsid w:val="00533FCB"/>
    <w:rsid w:val="00563680"/>
    <w:rsid w:val="00565930"/>
    <w:rsid w:val="005B145C"/>
    <w:rsid w:val="005D44D1"/>
    <w:rsid w:val="0061204A"/>
    <w:rsid w:val="00630E99"/>
    <w:rsid w:val="00652116"/>
    <w:rsid w:val="006C613A"/>
    <w:rsid w:val="00710A52"/>
    <w:rsid w:val="007200A1"/>
    <w:rsid w:val="00755D11"/>
    <w:rsid w:val="007672BC"/>
    <w:rsid w:val="00804BBD"/>
    <w:rsid w:val="00821E91"/>
    <w:rsid w:val="00827543"/>
    <w:rsid w:val="00830128"/>
    <w:rsid w:val="008378E1"/>
    <w:rsid w:val="00856052"/>
    <w:rsid w:val="00920D84"/>
    <w:rsid w:val="009C18C5"/>
    <w:rsid w:val="009C476E"/>
    <w:rsid w:val="00A07950"/>
    <w:rsid w:val="00AC1DB2"/>
    <w:rsid w:val="00AF7CB1"/>
    <w:rsid w:val="00B86F53"/>
    <w:rsid w:val="00C010DD"/>
    <w:rsid w:val="00C16634"/>
    <w:rsid w:val="00C74674"/>
    <w:rsid w:val="00CF6666"/>
    <w:rsid w:val="00D96DA8"/>
    <w:rsid w:val="00DE0D5D"/>
    <w:rsid w:val="00DE132B"/>
    <w:rsid w:val="00DE3A7F"/>
    <w:rsid w:val="00E16562"/>
    <w:rsid w:val="00E71BE1"/>
    <w:rsid w:val="00EC61DE"/>
    <w:rsid w:val="00EE6688"/>
    <w:rsid w:val="00F07C9C"/>
    <w:rsid w:val="00F3168F"/>
    <w:rsid w:val="00F4254F"/>
    <w:rsid w:val="00F70DE0"/>
    <w:rsid w:val="00FF33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BFBAEF6-485C-486A-A17F-178FB4488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4254F"/>
    <w:rPr>
      <w:color w:val="0563C1" w:themeColor="hyperlink"/>
      <w:u w:val="single"/>
    </w:rPr>
  </w:style>
  <w:style w:type="character" w:styleId="Strong">
    <w:name w:val="Strong"/>
    <w:basedOn w:val="DefaultParagraphFont"/>
    <w:uiPriority w:val="22"/>
    <w:qFormat/>
    <w:rsid w:val="00F07C9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4665571">
      <w:bodyDiv w:val="1"/>
      <w:marLeft w:val="0"/>
      <w:marRight w:val="0"/>
      <w:marTop w:val="0"/>
      <w:marBottom w:val="0"/>
      <w:divBdr>
        <w:top w:val="none" w:sz="0" w:space="0" w:color="auto"/>
        <w:left w:val="none" w:sz="0" w:space="0" w:color="auto"/>
        <w:bottom w:val="none" w:sz="0" w:space="0" w:color="auto"/>
        <w:right w:val="none" w:sz="0" w:space="0" w:color="auto"/>
      </w:divBdr>
      <w:divsChild>
        <w:div w:id="353770026">
          <w:marLeft w:val="0"/>
          <w:marRight w:val="-12330"/>
          <w:marTop w:val="0"/>
          <w:marBottom w:val="0"/>
          <w:divBdr>
            <w:top w:val="none" w:sz="0" w:space="0" w:color="auto"/>
            <w:left w:val="none" w:sz="0" w:space="0" w:color="auto"/>
            <w:bottom w:val="none" w:sz="0" w:space="0" w:color="auto"/>
            <w:right w:val="none" w:sz="0" w:space="0" w:color="auto"/>
          </w:divBdr>
        </w:div>
        <w:div w:id="1479570308">
          <w:marLeft w:val="0"/>
          <w:marRight w:val="-12330"/>
          <w:marTop w:val="0"/>
          <w:marBottom w:val="0"/>
          <w:divBdr>
            <w:top w:val="none" w:sz="0" w:space="0" w:color="auto"/>
            <w:left w:val="none" w:sz="0" w:space="0" w:color="auto"/>
            <w:bottom w:val="none" w:sz="0" w:space="0" w:color="auto"/>
            <w:right w:val="none" w:sz="0" w:space="0" w:color="auto"/>
          </w:divBdr>
        </w:div>
        <w:div w:id="787040882">
          <w:marLeft w:val="0"/>
          <w:marRight w:val="-12330"/>
          <w:marTop w:val="0"/>
          <w:marBottom w:val="0"/>
          <w:divBdr>
            <w:top w:val="none" w:sz="0" w:space="0" w:color="auto"/>
            <w:left w:val="none" w:sz="0" w:space="0" w:color="auto"/>
            <w:bottom w:val="none" w:sz="0" w:space="0" w:color="auto"/>
            <w:right w:val="none" w:sz="0" w:space="0" w:color="auto"/>
          </w:divBdr>
        </w:div>
        <w:div w:id="293172604">
          <w:marLeft w:val="0"/>
          <w:marRight w:val="-12330"/>
          <w:marTop w:val="0"/>
          <w:marBottom w:val="0"/>
          <w:divBdr>
            <w:top w:val="none" w:sz="0" w:space="0" w:color="auto"/>
            <w:left w:val="none" w:sz="0" w:space="0" w:color="auto"/>
            <w:bottom w:val="none" w:sz="0" w:space="0" w:color="auto"/>
            <w:right w:val="none" w:sz="0" w:space="0" w:color="auto"/>
          </w:divBdr>
        </w:div>
        <w:div w:id="903685984">
          <w:marLeft w:val="0"/>
          <w:marRight w:val="-12330"/>
          <w:marTop w:val="0"/>
          <w:marBottom w:val="0"/>
          <w:divBdr>
            <w:top w:val="none" w:sz="0" w:space="0" w:color="auto"/>
            <w:left w:val="none" w:sz="0" w:space="0" w:color="auto"/>
            <w:bottom w:val="none" w:sz="0" w:space="0" w:color="auto"/>
            <w:right w:val="none" w:sz="0" w:space="0" w:color="auto"/>
          </w:divBdr>
        </w:div>
        <w:div w:id="845709227">
          <w:marLeft w:val="0"/>
          <w:marRight w:val="-12330"/>
          <w:marTop w:val="0"/>
          <w:marBottom w:val="0"/>
          <w:divBdr>
            <w:top w:val="none" w:sz="0" w:space="0" w:color="auto"/>
            <w:left w:val="none" w:sz="0" w:space="0" w:color="auto"/>
            <w:bottom w:val="none" w:sz="0" w:space="0" w:color="auto"/>
            <w:right w:val="none" w:sz="0" w:space="0" w:color="auto"/>
          </w:divBdr>
        </w:div>
        <w:div w:id="1637761471">
          <w:marLeft w:val="0"/>
          <w:marRight w:val="-1233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x.doi.org/10.1787/9789264266490-en" TargetMode="External"/><Relationship Id="rId3" Type="http://schemas.openxmlformats.org/officeDocument/2006/relationships/webSettings" Target="webSettings.xml"/><Relationship Id="rId7" Type="http://schemas.openxmlformats.org/officeDocument/2006/relationships/hyperlink" Target="http://www.oecd.org/education/Global-competency-for-an-inclusive-world.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dx.doi.org/10.1787/9789264196261-en" TargetMode="External"/><Relationship Id="rId5" Type="http://schemas.openxmlformats.org/officeDocument/2006/relationships/hyperlink" Target="http://dx.doi.org/10.1787/9789264190511-en" TargetMode="External"/><Relationship Id="rId10" Type="http://schemas.openxmlformats.org/officeDocument/2006/relationships/theme" Target="theme/theme1.xml"/><Relationship Id="rId4" Type="http://schemas.openxmlformats.org/officeDocument/2006/relationships/hyperlink" Target="http://education.jhu.edu/PD/newhorizons/Neurosciences/articles/Determinants%20of%20Academic%20Success%20Difficulties/index.html"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5994</Words>
  <Characters>34166</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Focus Learning Trust</Company>
  <LinksUpToDate>false</LinksUpToDate>
  <CharactersWithSpaces>40080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Withy | OSG Swansea</dc:creator>
  <cp:keywords/>
  <dc:description/>
  <cp:lastModifiedBy>Sarah Withey | OSG Swansea</cp:lastModifiedBy>
  <cp:revision>2</cp:revision>
  <dcterms:created xsi:type="dcterms:W3CDTF">2019-01-28T13:40:00Z</dcterms:created>
  <dcterms:modified xsi:type="dcterms:W3CDTF">2019-01-28T13:40:00Z</dcterms:modified>
</cp:coreProperties>
</file>