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E55FDE" w14:textId="77777777" w:rsidR="002A5E73" w:rsidRPr="002A5E73" w:rsidRDefault="002A5E73" w:rsidP="002A5E73">
      <w:pPr>
        <w:spacing w:after="0" w:line="240" w:lineRule="auto"/>
        <w:ind w:left="-180" w:right="-334"/>
        <w:rPr>
          <w:rFonts w:ascii="Trebuchet MS" w:eastAsia="SimSun" w:hAnsi="Trebuchet MS" w:cs="Tahoma"/>
          <w:color w:val="000000"/>
          <w:sz w:val="24"/>
          <w:szCs w:val="24"/>
          <w:lang w:eastAsia="zh-CN"/>
        </w:rPr>
      </w:pPr>
      <w:r w:rsidRPr="002A5E73">
        <w:rPr>
          <w:rFonts w:ascii="Georgia" w:eastAsia="SimSun" w:hAnsi="Georgia" w:cs="Times New Roman"/>
          <w:noProof/>
          <w:color w:val="000000"/>
          <w:sz w:val="21"/>
          <w:szCs w:val="21"/>
          <w:lang w:eastAsia="zh-CN"/>
        </w:rPr>
        <w:drawing>
          <wp:inline distT="0" distB="0" distL="0" distR="0" wp14:anchorId="6C18613D" wp14:editId="7E5748A2">
            <wp:extent cx="2877185" cy="1048385"/>
            <wp:effectExtent l="25400" t="25400" r="18415" b="18415"/>
            <wp:docPr id="1"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7185" cy="1048385"/>
                    </a:xfrm>
                    <a:prstGeom prst="rect">
                      <a:avLst/>
                    </a:prstGeom>
                    <a:noFill/>
                    <a:ln w="19050" cmpd="sng">
                      <a:solidFill>
                        <a:srgbClr val="000000"/>
                      </a:solidFill>
                      <a:miter lim="800000"/>
                      <a:headEnd/>
                      <a:tailEnd/>
                    </a:ln>
                    <a:effectLst/>
                  </pic:spPr>
                </pic:pic>
              </a:graphicData>
            </a:graphic>
          </wp:inline>
        </w:drawing>
      </w:r>
    </w:p>
    <w:p w14:paraId="079BADEE" w14:textId="77777777" w:rsidR="002A5E73" w:rsidRPr="002A5E73" w:rsidRDefault="002A5E73" w:rsidP="002A5E73">
      <w:pPr>
        <w:keepNext/>
        <w:spacing w:before="240" w:after="60" w:line="240" w:lineRule="auto"/>
        <w:jc w:val="center"/>
        <w:outlineLvl w:val="0"/>
        <w:rPr>
          <w:rFonts w:ascii="Arial" w:eastAsia="SimSun" w:hAnsi="Arial" w:cs="Arial"/>
          <w:b/>
          <w:bCs/>
          <w:kern w:val="32"/>
          <w:sz w:val="32"/>
          <w:szCs w:val="32"/>
          <w:lang w:val="cy-GB" w:eastAsia="zh-CN"/>
        </w:rPr>
      </w:pPr>
      <w:r w:rsidRPr="002A5E73">
        <w:rPr>
          <w:rFonts w:ascii="Arial" w:eastAsia="SimSun" w:hAnsi="Arial" w:cs="Arial"/>
          <w:b/>
          <w:bCs/>
          <w:kern w:val="32"/>
          <w:sz w:val="32"/>
          <w:szCs w:val="32"/>
          <w:lang w:val="cy-GB" w:eastAsia="zh-CN"/>
        </w:rPr>
        <w:t>Undergraduate assignment feedback form</w:t>
      </w:r>
    </w:p>
    <w:p w14:paraId="7A6C34B0" w14:textId="77777777" w:rsidR="002A5E73" w:rsidRPr="002A5E73" w:rsidRDefault="002A5E73" w:rsidP="002A5E73">
      <w:pPr>
        <w:spacing w:after="0" w:line="240" w:lineRule="auto"/>
        <w:jc w:val="center"/>
        <w:rPr>
          <w:rFonts w:ascii="Arial" w:eastAsia="SimSun" w:hAnsi="Arial" w:cs="Arial"/>
          <w:b/>
          <w:sz w:val="24"/>
          <w:szCs w:val="24"/>
          <w:lang w:val="cy-GB" w:eastAsia="zh-CN"/>
        </w:rPr>
      </w:pPr>
      <w:r w:rsidRPr="002A5E73">
        <w:rPr>
          <w:rFonts w:ascii="Arial" w:eastAsia="SimSun" w:hAnsi="Arial" w:cs="Arial"/>
          <w:b/>
          <w:sz w:val="24"/>
          <w:szCs w:val="24"/>
          <w:lang w:val="cy-GB" w:eastAsia="zh-CN"/>
        </w:rPr>
        <w:t>(to be completed by marker)</w:t>
      </w:r>
    </w:p>
    <w:p w14:paraId="242E2ABE" w14:textId="77777777" w:rsidR="002A5E73" w:rsidRPr="002A5E73" w:rsidRDefault="002A5E73" w:rsidP="002A5E73">
      <w:pPr>
        <w:spacing w:after="0" w:line="240" w:lineRule="auto"/>
        <w:jc w:val="center"/>
        <w:rPr>
          <w:rFonts w:ascii="Arial" w:eastAsia="SimSun" w:hAnsi="Arial" w:cs="Arial"/>
          <w:b/>
          <w:sz w:val="24"/>
          <w:szCs w:val="24"/>
          <w:lang w:val="cy-GB" w:eastAsia="zh-CN"/>
        </w:rPr>
      </w:pPr>
    </w:p>
    <w:p w14:paraId="1A2A7698" w14:textId="77777777" w:rsidR="002A5E73" w:rsidRPr="002A5E73" w:rsidRDefault="002A5E73" w:rsidP="002A5E73">
      <w:pPr>
        <w:keepNext/>
        <w:spacing w:after="0" w:line="240" w:lineRule="auto"/>
        <w:ind w:left="720"/>
        <w:jc w:val="both"/>
        <w:outlineLvl w:val="2"/>
        <w:rPr>
          <w:rFonts w:ascii="Trebuchet MS" w:eastAsia="SimSun" w:hAnsi="Trebuchet MS" w:cs="Tahoma"/>
          <w:b/>
          <w:bCs/>
          <w:sz w:val="20"/>
          <w:szCs w:val="20"/>
          <w:lang w:eastAsia="zh-C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2A5E73" w:rsidRPr="002A5E73" w14:paraId="770739FF" w14:textId="77777777" w:rsidTr="00EF5246">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6A146834" w14:textId="1CF8D136" w:rsidR="002A5E73" w:rsidRPr="002A5E73" w:rsidRDefault="002A5E73" w:rsidP="002A5E73">
            <w:pPr>
              <w:spacing w:after="0" w:line="240" w:lineRule="auto"/>
              <w:ind w:right="34"/>
              <w:rPr>
                <w:rFonts w:ascii="Calibri" w:eastAsia="SimSun" w:hAnsi="Calibri" w:cs="Tahoma"/>
                <w:i/>
                <w:color w:val="000000"/>
                <w:sz w:val="24"/>
                <w:szCs w:val="24"/>
                <w:lang w:eastAsia="zh-CN"/>
              </w:rPr>
            </w:pPr>
            <w:r w:rsidRPr="002A5E73">
              <w:rPr>
                <w:rFonts w:ascii="Calibri" w:eastAsia="SimSun" w:hAnsi="Calibri" w:cs="Tahoma"/>
                <w:i/>
                <w:color w:val="000000"/>
                <w:sz w:val="24"/>
                <w:szCs w:val="24"/>
                <w:lang w:eastAsia="zh-CN"/>
              </w:rPr>
              <w:t>Student Name:</w:t>
            </w:r>
            <w:r>
              <w:rPr>
                <w:rFonts w:ascii="Calibri" w:eastAsia="SimSun" w:hAnsi="Calibri" w:cs="Tahoma"/>
                <w:i/>
                <w:color w:val="000000"/>
                <w:sz w:val="24"/>
                <w:szCs w:val="24"/>
                <w:lang w:eastAsia="zh-CN"/>
              </w:rPr>
              <w:t>Michael thomas</w:t>
            </w:r>
          </w:p>
          <w:p w14:paraId="2BEE7B91" w14:textId="77777777" w:rsidR="002A5E73" w:rsidRPr="002A5E73" w:rsidRDefault="002A5E73" w:rsidP="002A5E73">
            <w:pPr>
              <w:spacing w:after="0" w:line="240" w:lineRule="auto"/>
              <w:ind w:right="34"/>
              <w:rPr>
                <w:rFonts w:ascii="Calibri" w:eastAsia="SimSun" w:hAnsi="Calibri" w:cs="Tahoma"/>
                <w:i/>
                <w:color w:val="000000"/>
                <w:sz w:val="24"/>
                <w:szCs w:val="24"/>
                <w:lang w:eastAsia="zh-CN"/>
              </w:rPr>
            </w:pPr>
          </w:p>
        </w:tc>
      </w:tr>
      <w:tr w:rsidR="002A5E73" w:rsidRPr="002A5E73" w14:paraId="7099B42A" w14:textId="77777777" w:rsidTr="00EF5246">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6B48E10C" w14:textId="77777777" w:rsidR="002A5E73" w:rsidRPr="002A5E73" w:rsidRDefault="002A5E73" w:rsidP="002A5E73">
            <w:pPr>
              <w:spacing w:after="0" w:line="240" w:lineRule="auto"/>
              <w:ind w:right="34"/>
              <w:rPr>
                <w:rFonts w:ascii="Calibri" w:eastAsia="SimSun" w:hAnsi="Calibri" w:cs="Tahoma"/>
                <w:i/>
                <w:color w:val="000000"/>
                <w:sz w:val="24"/>
                <w:szCs w:val="24"/>
                <w:lang w:eastAsia="zh-CN"/>
              </w:rPr>
            </w:pPr>
            <w:r w:rsidRPr="002A5E73">
              <w:rPr>
                <w:rFonts w:ascii="Calibri" w:eastAsia="SimSun" w:hAnsi="Calibri" w:cs="Tahoma"/>
                <w:i/>
                <w:color w:val="000000"/>
                <w:sz w:val="24"/>
                <w:szCs w:val="24"/>
                <w:lang w:eastAsia="zh-CN"/>
              </w:rPr>
              <w:t xml:space="preserve">Module Code: </w:t>
            </w:r>
          </w:p>
          <w:p w14:paraId="65EE7B79" w14:textId="77777777" w:rsidR="002A5E73" w:rsidRPr="002A5E73" w:rsidRDefault="002A5E73" w:rsidP="002A5E73">
            <w:pPr>
              <w:spacing w:after="0" w:line="240" w:lineRule="auto"/>
              <w:ind w:right="34"/>
              <w:rPr>
                <w:rFonts w:ascii="Calibri" w:eastAsia="SimSun" w:hAnsi="Calibri" w:cs="Tahoma"/>
                <w:i/>
                <w:color w:val="000000"/>
                <w:sz w:val="24"/>
                <w:szCs w:val="24"/>
                <w:lang w:eastAsia="zh-CN"/>
              </w:rPr>
            </w:pPr>
          </w:p>
          <w:p w14:paraId="0903C360" w14:textId="77777777" w:rsidR="002A5E73" w:rsidRPr="002A5E73" w:rsidRDefault="002A5E73" w:rsidP="002A5E73">
            <w:pPr>
              <w:spacing w:after="0" w:line="240" w:lineRule="auto"/>
              <w:ind w:right="34"/>
              <w:rPr>
                <w:rFonts w:ascii="Calibri" w:eastAsia="SimSun" w:hAnsi="Calibri" w:cs="Tahoma"/>
                <w:i/>
                <w:color w:val="000000"/>
                <w:sz w:val="24"/>
                <w:szCs w:val="24"/>
                <w:lang w:eastAsia="zh-CN"/>
              </w:rPr>
            </w:pPr>
            <w:r w:rsidRPr="002A5E73">
              <w:rPr>
                <w:rFonts w:ascii="Calibri" w:eastAsia="SimSun" w:hAnsi="Calibri" w:cs="Tahoma"/>
                <w:i/>
                <w:color w:val="000000"/>
                <w:sz w:val="24"/>
                <w:szCs w:val="24"/>
                <w:lang w:eastAsia="zh-CN"/>
              </w:rPr>
              <w:t xml:space="preserve">Module title: </w:t>
            </w:r>
          </w:p>
          <w:p w14:paraId="706AFB5C" w14:textId="77777777" w:rsidR="002A5E73" w:rsidRPr="002A5E73" w:rsidRDefault="002A5E73" w:rsidP="002A5E73">
            <w:pPr>
              <w:spacing w:after="0" w:line="240" w:lineRule="auto"/>
              <w:ind w:right="34"/>
              <w:rPr>
                <w:rFonts w:ascii="Calibri" w:eastAsia="SimSun" w:hAnsi="Calibri" w:cs="Tahoma"/>
                <w:i/>
                <w:color w:val="000000"/>
                <w:sz w:val="24"/>
                <w:szCs w:val="24"/>
                <w:lang w:eastAsia="zh-CN"/>
              </w:rPr>
            </w:pPr>
          </w:p>
        </w:tc>
        <w:tc>
          <w:tcPr>
            <w:tcW w:w="3967" w:type="dxa"/>
            <w:gridSpan w:val="2"/>
            <w:tcBorders>
              <w:top w:val="single" w:sz="4" w:space="0" w:color="auto"/>
              <w:left w:val="single" w:sz="4" w:space="0" w:color="auto"/>
              <w:bottom w:val="single" w:sz="4" w:space="0" w:color="auto"/>
              <w:right w:val="single" w:sz="4" w:space="0" w:color="auto"/>
            </w:tcBorders>
          </w:tcPr>
          <w:p w14:paraId="5339EF2F" w14:textId="4277E536" w:rsidR="002A5E73" w:rsidRPr="002A5E73" w:rsidRDefault="002A5E73" w:rsidP="002A5E73">
            <w:pPr>
              <w:spacing w:after="0" w:line="240" w:lineRule="auto"/>
              <w:ind w:right="34"/>
              <w:rPr>
                <w:rFonts w:ascii="Calibri" w:eastAsia="SimSun" w:hAnsi="Calibri" w:cs="Tahoma"/>
                <w:i/>
                <w:color w:val="000000"/>
                <w:sz w:val="24"/>
                <w:szCs w:val="24"/>
                <w:lang w:eastAsia="zh-CN"/>
              </w:rPr>
            </w:pPr>
            <w:r w:rsidRPr="002A5E73">
              <w:rPr>
                <w:rFonts w:ascii="Calibri" w:eastAsia="SimSun" w:hAnsi="Calibri" w:cs="Tahoma"/>
                <w:i/>
                <w:color w:val="000000"/>
                <w:sz w:val="24"/>
                <w:szCs w:val="24"/>
                <w:lang w:eastAsia="zh-CN"/>
              </w:rPr>
              <w:t>Student number:</w:t>
            </w:r>
            <w:r>
              <w:rPr>
                <w:rFonts w:ascii="Calibri" w:eastAsia="SimSun" w:hAnsi="Calibri" w:cs="Tahoma"/>
                <w:i/>
                <w:color w:val="000000"/>
                <w:sz w:val="24"/>
                <w:szCs w:val="24"/>
                <w:lang w:eastAsia="zh-CN"/>
              </w:rPr>
              <w:t>0800946</w:t>
            </w:r>
          </w:p>
        </w:tc>
      </w:tr>
      <w:tr w:rsidR="002A5E73" w:rsidRPr="002A5E73" w14:paraId="639B3FAF" w14:textId="77777777" w:rsidTr="00EF5246">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53A1A425" w14:textId="77777777" w:rsidR="002A5E73" w:rsidRPr="002A5E73" w:rsidRDefault="002A5E73" w:rsidP="002A5E73">
            <w:pPr>
              <w:spacing w:after="0" w:line="240" w:lineRule="auto"/>
              <w:rPr>
                <w:rFonts w:ascii="Calibri" w:eastAsia="SimSun" w:hAnsi="Calibri" w:cs="Tahoma"/>
                <w:i/>
                <w:color w:val="000000"/>
                <w:sz w:val="24"/>
                <w:szCs w:val="24"/>
                <w:lang w:eastAsia="zh-CN"/>
              </w:rPr>
            </w:pPr>
            <w:r w:rsidRPr="002A5E73">
              <w:rPr>
                <w:rFonts w:ascii="Calibri" w:eastAsia="SimSun" w:hAnsi="Calibri" w:cs="Tahoma"/>
                <w:i/>
                <w:color w:val="000000"/>
                <w:sz w:val="24"/>
                <w:szCs w:val="24"/>
                <w:lang w:eastAsia="zh-CN"/>
              </w:rPr>
              <w:t>For completion by marker:</w:t>
            </w:r>
          </w:p>
          <w:p w14:paraId="7B230710" w14:textId="77777777" w:rsidR="002A5E73" w:rsidRPr="002A5E73" w:rsidRDefault="002A5E73" w:rsidP="002A5E73">
            <w:pPr>
              <w:spacing w:before="100" w:beforeAutospacing="1" w:after="100" w:afterAutospacing="1" w:line="240" w:lineRule="auto"/>
              <w:rPr>
                <w:rFonts w:ascii="Calibri" w:eastAsia="SimSun" w:hAnsi="Calibri" w:cs="Tahoma"/>
                <w:i/>
                <w:color w:val="000000"/>
                <w:sz w:val="24"/>
                <w:szCs w:val="24"/>
                <w:lang w:eastAsia="zh-CN"/>
              </w:rPr>
            </w:pPr>
            <w:r w:rsidRPr="002A5E73">
              <w:rPr>
                <w:rFonts w:ascii="Calibri" w:eastAsia="SimSun" w:hAnsi="Calibri" w:cs="Tahoma"/>
                <w:i/>
                <w:color w:val="000000"/>
                <w:sz w:val="24"/>
                <w:szCs w:val="24"/>
                <w:lang w:eastAsia="zh-CN"/>
              </w:rPr>
              <w:t>Comments:</w:t>
            </w:r>
          </w:p>
          <w:p w14:paraId="09D2F909" w14:textId="77777777" w:rsidR="002A5E73" w:rsidRPr="002A5E73" w:rsidRDefault="002A5E73" w:rsidP="002A5E73">
            <w:pPr>
              <w:spacing w:before="100" w:beforeAutospacing="1" w:after="100" w:afterAutospacing="1" w:line="240" w:lineRule="auto"/>
              <w:rPr>
                <w:rFonts w:ascii="Calibri" w:eastAsia="SimSun" w:hAnsi="Calibri" w:cs="Tahoma"/>
                <w:i/>
                <w:color w:val="000000"/>
                <w:sz w:val="24"/>
                <w:szCs w:val="24"/>
                <w:lang w:eastAsia="zh-CN"/>
              </w:rPr>
            </w:pPr>
          </w:p>
          <w:p w14:paraId="7DA88A6F" w14:textId="77777777" w:rsidR="002A5E73" w:rsidRPr="002A5E73" w:rsidRDefault="002A5E73" w:rsidP="002A5E73">
            <w:pPr>
              <w:spacing w:before="100" w:beforeAutospacing="1" w:after="100" w:afterAutospacing="1" w:line="240" w:lineRule="auto"/>
              <w:rPr>
                <w:rFonts w:ascii="Calibri" w:eastAsia="SimSun" w:hAnsi="Calibri" w:cs="Tahoma"/>
                <w:i/>
                <w:color w:val="000000"/>
                <w:sz w:val="24"/>
                <w:szCs w:val="24"/>
                <w:lang w:eastAsia="zh-CN"/>
              </w:rPr>
            </w:pPr>
          </w:p>
          <w:p w14:paraId="45D3BF0F" w14:textId="77777777" w:rsidR="002A5E73" w:rsidRPr="002A5E73" w:rsidRDefault="002A5E73" w:rsidP="002A5E73">
            <w:pPr>
              <w:spacing w:before="100" w:beforeAutospacing="1" w:after="100" w:afterAutospacing="1" w:line="240" w:lineRule="auto"/>
              <w:rPr>
                <w:rFonts w:ascii="Calibri" w:eastAsia="SimSun" w:hAnsi="Calibri" w:cs="Tahoma"/>
                <w:i/>
                <w:color w:val="000000"/>
                <w:sz w:val="24"/>
                <w:szCs w:val="24"/>
                <w:lang w:eastAsia="zh-CN"/>
              </w:rPr>
            </w:pPr>
          </w:p>
          <w:p w14:paraId="67556A4E" w14:textId="77777777" w:rsidR="002A5E73" w:rsidRPr="002A5E73" w:rsidRDefault="002A5E73" w:rsidP="002A5E73">
            <w:pPr>
              <w:spacing w:before="100" w:beforeAutospacing="1" w:after="100" w:afterAutospacing="1" w:line="240" w:lineRule="auto"/>
              <w:rPr>
                <w:rFonts w:ascii="Calibri" w:eastAsia="SimSun" w:hAnsi="Calibri" w:cs="Tahoma"/>
                <w:i/>
                <w:color w:val="000000"/>
                <w:sz w:val="24"/>
                <w:szCs w:val="24"/>
                <w:lang w:eastAsia="zh-CN"/>
              </w:rPr>
            </w:pPr>
          </w:p>
          <w:p w14:paraId="52DC1398" w14:textId="77777777" w:rsidR="002A5E73" w:rsidRPr="002A5E73" w:rsidRDefault="002A5E73" w:rsidP="002A5E73">
            <w:pPr>
              <w:spacing w:before="100" w:beforeAutospacing="1" w:after="100" w:afterAutospacing="1" w:line="240" w:lineRule="auto"/>
              <w:rPr>
                <w:rFonts w:ascii="Calibri" w:eastAsia="SimSun" w:hAnsi="Calibri" w:cs="Tahoma"/>
                <w:i/>
                <w:color w:val="000000"/>
                <w:sz w:val="24"/>
                <w:szCs w:val="24"/>
                <w:lang w:eastAsia="zh-CN"/>
              </w:rPr>
            </w:pPr>
          </w:p>
          <w:p w14:paraId="5FE87F37" w14:textId="77777777" w:rsidR="002A5E73" w:rsidRPr="002A5E73" w:rsidRDefault="002A5E73" w:rsidP="002A5E73">
            <w:pPr>
              <w:spacing w:before="100" w:beforeAutospacing="1" w:after="100" w:afterAutospacing="1" w:line="240" w:lineRule="auto"/>
              <w:rPr>
                <w:rFonts w:ascii="Calibri" w:eastAsia="SimSun" w:hAnsi="Calibri" w:cs="Tahoma"/>
                <w:i/>
                <w:color w:val="000000"/>
                <w:sz w:val="24"/>
                <w:szCs w:val="24"/>
                <w:lang w:eastAsia="zh-CN"/>
              </w:rPr>
            </w:pPr>
          </w:p>
          <w:p w14:paraId="75654861" w14:textId="77777777" w:rsidR="002A5E73" w:rsidRPr="002A5E73" w:rsidRDefault="002A5E73" w:rsidP="002A5E73">
            <w:pPr>
              <w:spacing w:before="100" w:beforeAutospacing="1" w:after="100" w:afterAutospacing="1" w:line="240" w:lineRule="auto"/>
              <w:rPr>
                <w:rFonts w:ascii="Calibri" w:eastAsia="SimSun" w:hAnsi="Calibri" w:cs="Tahoma"/>
                <w:i/>
                <w:color w:val="000000"/>
                <w:sz w:val="24"/>
                <w:szCs w:val="24"/>
                <w:lang w:eastAsia="zh-CN"/>
              </w:rPr>
            </w:pPr>
          </w:p>
          <w:p w14:paraId="4996A48D" w14:textId="77777777" w:rsidR="002A5E73" w:rsidRPr="002A5E73" w:rsidRDefault="002A5E73" w:rsidP="002A5E73">
            <w:pPr>
              <w:spacing w:before="100" w:beforeAutospacing="1" w:after="100" w:afterAutospacing="1" w:line="240" w:lineRule="auto"/>
              <w:rPr>
                <w:rFonts w:ascii="Calibri" w:eastAsia="SimSun" w:hAnsi="Calibri" w:cs="Tahoma"/>
                <w:i/>
                <w:color w:val="000000"/>
                <w:sz w:val="24"/>
                <w:szCs w:val="24"/>
                <w:lang w:eastAsia="zh-CN"/>
              </w:rPr>
            </w:pPr>
          </w:p>
          <w:p w14:paraId="3333A40B" w14:textId="77777777" w:rsidR="002A5E73" w:rsidRPr="002A5E73" w:rsidRDefault="002A5E73" w:rsidP="002A5E73">
            <w:pPr>
              <w:spacing w:before="100" w:beforeAutospacing="1" w:after="100" w:afterAutospacing="1" w:line="240" w:lineRule="auto"/>
              <w:rPr>
                <w:rFonts w:ascii="Calibri" w:eastAsia="SimSun" w:hAnsi="Calibri" w:cs="Tahoma"/>
                <w:i/>
                <w:color w:val="000000"/>
                <w:sz w:val="24"/>
                <w:szCs w:val="24"/>
                <w:lang w:eastAsia="zh-CN"/>
              </w:rPr>
            </w:pPr>
          </w:p>
          <w:p w14:paraId="5F290646" w14:textId="77777777" w:rsidR="002A5E73" w:rsidRPr="002A5E73" w:rsidRDefault="002A5E73" w:rsidP="002A5E73">
            <w:pPr>
              <w:spacing w:before="100" w:beforeAutospacing="1" w:after="100" w:afterAutospacing="1" w:line="240" w:lineRule="auto"/>
              <w:rPr>
                <w:rFonts w:ascii="Calibri" w:eastAsia="SimSun" w:hAnsi="Calibri" w:cs="Tahoma"/>
                <w:i/>
                <w:color w:val="000000"/>
                <w:sz w:val="24"/>
                <w:szCs w:val="24"/>
                <w:lang w:eastAsia="zh-CN"/>
              </w:rPr>
            </w:pPr>
          </w:p>
          <w:p w14:paraId="43E281D2" w14:textId="77777777" w:rsidR="002A5E73" w:rsidRPr="002A5E73" w:rsidRDefault="002A5E73" w:rsidP="002A5E73">
            <w:pPr>
              <w:spacing w:before="100" w:beforeAutospacing="1" w:after="100" w:afterAutospacing="1" w:line="240" w:lineRule="auto"/>
              <w:rPr>
                <w:rFonts w:ascii="Calibri" w:eastAsia="SimSun" w:hAnsi="Calibri" w:cs="Tahoma"/>
                <w:i/>
                <w:color w:val="000000"/>
                <w:sz w:val="24"/>
                <w:szCs w:val="24"/>
                <w:lang w:eastAsia="zh-CN"/>
              </w:rPr>
            </w:pPr>
          </w:p>
        </w:tc>
      </w:tr>
      <w:tr w:rsidR="002A5E73" w:rsidRPr="002A5E73" w14:paraId="421B2C0E" w14:textId="77777777" w:rsidTr="00EF5246">
        <w:trPr>
          <w:trHeight w:val="492"/>
        </w:trPr>
        <w:tc>
          <w:tcPr>
            <w:tcW w:w="6768" w:type="dxa"/>
            <w:gridSpan w:val="2"/>
            <w:tcBorders>
              <w:top w:val="single" w:sz="4" w:space="0" w:color="auto"/>
            </w:tcBorders>
            <w:vAlign w:val="center"/>
          </w:tcPr>
          <w:p w14:paraId="55E71A14" w14:textId="77777777" w:rsidR="002A5E73" w:rsidRPr="002A5E73" w:rsidRDefault="002A5E73" w:rsidP="002A5E73">
            <w:pPr>
              <w:spacing w:before="100" w:beforeAutospacing="1" w:after="100" w:afterAutospacing="1" w:line="240" w:lineRule="auto"/>
              <w:ind w:left="142" w:right="34"/>
              <w:rPr>
                <w:rFonts w:ascii="Calibri" w:eastAsia="SimSun" w:hAnsi="Calibri" w:cs="Tahoma"/>
                <w:i/>
                <w:color w:val="000000"/>
                <w:sz w:val="24"/>
                <w:szCs w:val="24"/>
                <w:lang w:eastAsia="zh-CN"/>
              </w:rPr>
            </w:pPr>
            <w:r w:rsidRPr="002A5E73">
              <w:rPr>
                <w:rFonts w:ascii="Calibri" w:eastAsia="SimSun" w:hAnsi="Calibri" w:cs="Tahoma"/>
                <w:i/>
                <w:color w:val="000000"/>
                <w:sz w:val="24"/>
                <w:szCs w:val="24"/>
                <w:lang w:eastAsia="zh-CN"/>
              </w:rPr>
              <w:t>Marker’s signature:</w:t>
            </w:r>
          </w:p>
        </w:tc>
        <w:tc>
          <w:tcPr>
            <w:tcW w:w="1987" w:type="dxa"/>
            <w:tcBorders>
              <w:top w:val="single" w:sz="4" w:space="0" w:color="auto"/>
            </w:tcBorders>
            <w:vAlign w:val="center"/>
          </w:tcPr>
          <w:p w14:paraId="1DE0549F" w14:textId="77777777" w:rsidR="002A5E73" w:rsidRPr="002A5E73" w:rsidRDefault="002A5E73" w:rsidP="002A5E73">
            <w:pPr>
              <w:spacing w:before="100" w:beforeAutospacing="1" w:after="0" w:afterAutospacing="1" w:line="240" w:lineRule="auto"/>
              <w:ind w:left="142" w:right="34"/>
              <w:rPr>
                <w:rFonts w:ascii="Calibri" w:eastAsia="SimSun" w:hAnsi="Calibri" w:cs="Tahoma"/>
                <w:i/>
                <w:color w:val="000000"/>
                <w:sz w:val="24"/>
                <w:szCs w:val="24"/>
                <w:lang w:eastAsia="zh-CN"/>
              </w:rPr>
            </w:pPr>
            <w:r w:rsidRPr="002A5E73">
              <w:rPr>
                <w:rFonts w:ascii="Calibri" w:eastAsia="SimSun" w:hAnsi="Calibri" w:cs="Tahoma"/>
                <w:i/>
                <w:color w:val="000000"/>
                <w:sz w:val="24"/>
                <w:szCs w:val="24"/>
                <w:lang w:eastAsia="zh-CN"/>
              </w:rPr>
              <w:t>Date:</w:t>
            </w:r>
          </w:p>
        </w:tc>
      </w:tr>
      <w:tr w:rsidR="002A5E73" w:rsidRPr="002A5E73" w14:paraId="0554549B" w14:textId="77777777" w:rsidTr="00EF5246">
        <w:tc>
          <w:tcPr>
            <w:tcW w:w="8755" w:type="dxa"/>
            <w:gridSpan w:val="3"/>
            <w:vAlign w:val="center"/>
          </w:tcPr>
          <w:p w14:paraId="2775FC30" w14:textId="77777777" w:rsidR="002A5E73" w:rsidRPr="002A5E73" w:rsidRDefault="002A5E73" w:rsidP="002A5E73">
            <w:pPr>
              <w:spacing w:after="0" w:line="240" w:lineRule="auto"/>
              <w:ind w:left="142" w:right="34"/>
              <w:rPr>
                <w:rFonts w:ascii="Calibri" w:eastAsia="SimSun" w:hAnsi="Calibri" w:cs="Tahoma"/>
                <w:i/>
                <w:color w:val="000000"/>
                <w:sz w:val="24"/>
                <w:szCs w:val="24"/>
                <w:lang w:eastAsia="zh-CN"/>
              </w:rPr>
            </w:pPr>
            <w:r w:rsidRPr="002A5E73">
              <w:rPr>
                <w:rFonts w:ascii="Calibri" w:eastAsia="SimSun" w:hAnsi="Calibri" w:cs="Tahoma"/>
                <w:i/>
                <w:color w:val="000000"/>
                <w:sz w:val="24"/>
                <w:szCs w:val="24"/>
                <w:lang w:eastAsia="zh-CN"/>
              </w:rPr>
              <w:t xml:space="preserve">Provisional mark: </w:t>
            </w:r>
          </w:p>
          <w:p w14:paraId="745894E0" w14:textId="77777777" w:rsidR="002A5E73" w:rsidRPr="002A5E73" w:rsidRDefault="002A5E73" w:rsidP="002A5E73">
            <w:pPr>
              <w:spacing w:after="0" w:line="240" w:lineRule="auto"/>
              <w:ind w:left="142" w:right="34"/>
              <w:rPr>
                <w:rFonts w:ascii="Calibri" w:eastAsia="SimSun" w:hAnsi="Calibri" w:cs="Tahoma"/>
                <w:i/>
                <w:color w:val="000000"/>
                <w:sz w:val="24"/>
                <w:szCs w:val="24"/>
                <w:lang w:eastAsia="zh-CN"/>
              </w:rPr>
            </w:pPr>
            <w:r w:rsidRPr="002A5E73">
              <w:rPr>
                <w:rFonts w:ascii="Calibri" w:eastAsia="SimSun" w:hAnsi="Calibri" w:cs="Tahoma"/>
                <w:b/>
                <w:i/>
                <w:color w:val="000000"/>
                <w:sz w:val="24"/>
                <w:szCs w:val="24"/>
                <w:lang w:eastAsia="zh-CN"/>
              </w:rPr>
              <w:t>NB.</w:t>
            </w:r>
            <w:r w:rsidRPr="002A5E73">
              <w:rPr>
                <w:rFonts w:ascii="Calibri" w:eastAsia="SimSun" w:hAnsi="Calibri" w:cs="Tahoma"/>
                <w:i/>
                <w:color w:val="000000"/>
                <w:sz w:val="24"/>
                <w:szCs w:val="24"/>
                <w:lang w:eastAsia="zh-CN"/>
              </w:rPr>
              <w:t xml:space="preserve">  All marks are provisional until confirmed by the final examination board. </w:t>
            </w:r>
          </w:p>
        </w:tc>
      </w:tr>
    </w:tbl>
    <w:p w14:paraId="0F3E8246" w14:textId="77777777" w:rsidR="002A5E73" w:rsidRPr="002A5E73" w:rsidRDefault="002A5E73" w:rsidP="002A5E73">
      <w:pPr>
        <w:spacing w:after="0" w:line="240" w:lineRule="auto"/>
        <w:ind w:right="-334"/>
        <w:rPr>
          <w:rFonts w:ascii="Trebuchet MS" w:eastAsia="SimSun" w:hAnsi="Trebuchet MS" w:cs="Tahoma"/>
          <w:b/>
          <w:bCs/>
          <w:color w:val="000000"/>
          <w:sz w:val="24"/>
          <w:szCs w:val="24"/>
          <w:lang w:eastAsia="zh-CN"/>
        </w:rPr>
      </w:pPr>
    </w:p>
    <w:p w14:paraId="72F6BD10" w14:textId="77777777" w:rsidR="002A5E73" w:rsidRDefault="002A5E73" w:rsidP="001E0273">
      <w:pPr>
        <w:spacing w:line="360" w:lineRule="auto"/>
        <w:ind w:left="720"/>
        <w:jc w:val="both"/>
        <w:rPr>
          <w:sz w:val="18"/>
          <w:szCs w:val="18"/>
        </w:rPr>
      </w:pPr>
    </w:p>
    <w:p w14:paraId="55D8ED43" w14:textId="150043EE" w:rsidR="003F3FDE" w:rsidRPr="001E0273" w:rsidRDefault="003F3FDE" w:rsidP="002A5E73">
      <w:pPr>
        <w:spacing w:line="360" w:lineRule="auto"/>
        <w:jc w:val="both"/>
        <w:rPr>
          <w:sz w:val="18"/>
          <w:szCs w:val="18"/>
        </w:rPr>
      </w:pPr>
      <w:r w:rsidRPr="001E0273">
        <w:rPr>
          <w:sz w:val="18"/>
          <w:szCs w:val="18"/>
        </w:rPr>
        <w:lastRenderedPageBreak/>
        <w:t xml:space="preserve">The term ‘cultural materialism’ was made current in 1985 when it was used by Jonathan Dollimore and Alan Sinfield (best-known of the cultural materialists) as the subtitle of their edited collection </w:t>
      </w:r>
      <w:r w:rsidR="00906958" w:rsidRPr="001E0273">
        <w:rPr>
          <w:sz w:val="18"/>
          <w:szCs w:val="18"/>
        </w:rPr>
        <w:t>of</w:t>
      </w:r>
      <w:r w:rsidRPr="001E0273">
        <w:rPr>
          <w:sz w:val="18"/>
          <w:szCs w:val="18"/>
        </w:rPr>
        <w:t xml:space="preserve"> essays </w:t>
      </w:r>
      <w:r w:rsidRPr="001E0273">
        <w:rPr>
          <w:i/>
          <w:sz w:val="18"/>
          <w:szCs w:val="18"/>
        </w:rPr>
        <w:t xml:space="preserve">Political Shakespeare. </w:t>
      </w:r>
      <w:r w:rsidRPr="001E0273">
        <w:rPr>
          <w:sz w:val="18"/>
          <w:szCs w:val="18"/>
        </w:rPr>
        <w:t>They define the term in a foreword as designating a critical method which has four characteristic. It combines an attention to:</w:t>
      </w:r>
    </w:p>
    <w:p w14:paraId="7E130C50" w14:textId="77777777" w:rsidR="003F3FDE" w:rsidRPr="001E0273" w:rsidRDefault="003F3FDE" w:rsidP="001E0273">
      <w:pPr>
        <w:numPr>
          <w:ilvl w:val="0"/>
          <w:numId w:val="1"/>
        </w:numPr>
        <w:spacing w:line="360" w:lineRule="auto"/>
        <w:ind w:left="1440"/>
        <w:contextualSpacing/>
        <w:jc w:val="both"/>
        <w:rPr>
          <w:sz w:val="18"/>
          <w:szCs w:val="18"/>
        </w:rPr>
      </w:pPr>
      <w:r w:rsidRPr="001E0273">
        <w:rPr>
          <w:sz w:val="18"/>
          <w:szCs w:val="18"/>
        </w:rPr>
        <w:t>historical context,</w:t>
      </w:r>
    </w:p>
    <w:p w14:paraId="3BCC4542" w14:textId="77777777" w:rsidR="003F3FDE" w:rsidRPr="001E0273" w:rsidRDefault="003F3FDE" w:rsidP="001E0273">
      <w:pPr>
        <w:numPr>
          <w:ilvl w:val="0"/>
          <w:numId w:val="1"/>
        </w:numPr>
        <w:spacing w:line="360" w:lineRule="auto"/>
        <w:ind w:left="1440"/>
        <w:contextualSpacing/>
        <w:jc w:val="both"/>
        <w:rPr>
          <w:sz w:val="18"/>
          <w:szCs w:val="18"/>
        </w:rPr>
      </w:pPr>
      <w:r w:rsidRPr="001E0273">
        <w:rPr>
          <w:sz w:val="18"/>
          <w:szCs w:val="18"/>
        </w:rPr>
        <w:t>theoretical method,</w:t>
      </w:r>
    </w:p>
    <w:p w14:paraId="2689D9E8" w14:textId="77777777" w:rsidR="003F3FDE" w:rsidRPr="001E0273" w:rsidRDefault="003F3FDE" w:rsidP="001E0273">
      <w:pPr>
        <w:numPr>
          <w:ilvl w:val="0"/>
          <w:numId w:val="1"/>
        </w:numPr>
        <w:spacing w:line="360" w:lineRule="auto"/>
        <w:ind w:left="1440"/>
        <w:contextualSpacing/>
        <w:jc w:val="both"/>
        <w:rPr>
          <w:sz w:val="18"/>
          <w:szCs w:val="18"/>
        </w:rPr>
      </w:pPr>
      <w:r w:rsidRPr="001E0273">
        <w:rPr>
          <w:sz w:val="18"/>
          <w:szCs w:val="18"/>
        </w:rPr>
        <w:t>political commitment, and</w:t>
      </w:r>
    </w:p>
    <w:p w14:paraId="11796676" w14:textId="77777777" w:rsidR="003F3FDE" w:rsidRPr="001E0273" w:rsidRDefault="003F3FDE" w:rsidP="001E0273">
      <w:pPr>
        <w:numPr>
          <w:ilvl w:val="0"/>
          <w:numId w:val="1"/>
        </w:numPr>
        <w:spacing w:line="360" w:lineRule="auto"/>
        <w:ind w:left="1440"/>
        <w:contextualSpacing/>
        <w:jc w:val="both"/>
        <w:rPr>
          <w:sz w:val="18"/>
          <w:szCs w:val="18"/>
        </w:rPr>
      </w:pPr>
      <w:r w:rsidRPr="001E0273">
        <w:rPr>
          <w:sz w:val="18"/>
          <w:szCs w:val="18"/>
        </w:rPr>
        <w:t>textual analysis.</w:t>
      </w:r>
      <w:r w:rsidRPr="001E0273">
        <w:rPr>
          <w:sz w:val="18"/>
          <w:szCs w:val="18"/>
          <w:vertAlign w:val="superscript"/>
        </w:rPr>
        <w:footnoteReference w:id="1"/>
      </w:r>
      <w:r w:rsidRPr="001E0273">
        <w:rPr>
          <w:sz w:val="18"/>
          <w:szCs w:val="18"/>
        </w:rPr>
        <w:t xml:space="preserve">  </w:t>
      </w:r>
    </w:p>
    <w:p w14:paraId="64FC992E" w14:textId="498D6455" w:rsidR="00CC1787" w:rsidRDefault="00CC1787" w:rsidP="001E0273">
      <w:pPr>
        <w:spacing w:line="360" w:lineRule="auto"/>
        <w:jc w:val="both"/>
      </w:pPr>
    </w:p>
    <w:p w14:paraId="30C028E5" w14:textId="77777777" w:rsidR="001E0273" w:rsidRDefault="003F3FDE" w:rsidP="001E0273">
      <w:pPr>
        <w:spacing w:line="360" w:lineRule="auto"/>
        <w:ind w:firstLine="720"/>
        <w:jc w:val="both"/>
      </w:pPr>
      <w:r>
        <w:t xml:space="preserve">Cultural materialism is a convergence of theories and is often combined with Feminist theory, Marxist theory and Post Structuralism. Cultural materialism and New historicism have some overlaps but there are some distinctions to cultural materialism that make it different and arguably better. </w:t>
      </w:r>
    </w:p>
    <w:p w14:paraId="0B3332C7" w14:textId="0CA8548C" w:rsidR="00CC1787" w:rsidRPr="001E0273" w:rsidRDefault="00CC1787" w:rsidP="001E0273">
      <w:pPr>
        <w:spacing w:line="360" w:lineRule="auto"/>
        <w:ind w:left="720"/>
        <w:jc w:val="both"/>
        <w:rPr>
          <w:sz w:val="18"/>
          <w:szCs w:val="18"/>
        </w:rPr>
      </w:pPr>
      <w:r w:rsidRPr="001E0273">
        <w:rPr>
          <w:sz w:val="18"/>
          <w:szCs w:val="18"/>
        </w:rPr>
        <w:t>Much of the importance of Raymond Williams derives from the fact that at a time when Althusser and Foucault were being read in some quarters as establishing ideology and / or power in a necessarily unbreakable continuum, Williams argued the co-occurrence of subordinate, residual, emergent,</w:t>
      </w:r>
      <w:r w:rsidR="00897B05" w:rsidRPr="001E0273">
        <w:rPr>
          <w:sz w:val="18"/>
          <w:szCs w:val="18"/>
        </w:rPr>
        <w:t xml:space="preserve"> alter</w:t>
      </w:r>
      <w:r w:rsidRPr="001E0273">
        <w:rPr>
          <w:sz w:val="18"/>
          <w:szCs w:val="18"/>
        </w:rPr>
        <w:t>native, and oppositional cultural forces alongside the dominant, in varying relations of incorporation, negotiation, and resistance. Cultural materialism seeks to discern the scope for dissident politics of class, race, gender, and sexual orientation, both within texts and in their roles in culture.</w:t>
      </w:r>
      <w:r w:rsidRPr="001E0273">
        <w:rPr>
          <w:rStyle w:val="FootnoteReference"/>
          <w:sz w:val="18"/>
          <w:szCs w:val="18"/>
        </w:rPr>
        <w:footnoteReference w:id="2"/>
      </w:r>
    </w:p>
    <w:p w14:paraId="2EEC34E8" w14:textId="1C3894DC" w:rsidR="00C572F3" w:rsidRDefault="00CA657F" w:rsidP="003C4C56">
      <w:pPr>
        <w:spacing w:line="360" w:lineRule="auto"/>
        <w:ind w:firstLine="720"/>
        <w:jc w:val="both"/>
        <w:rPr>
          <w:lang w:val="en-US"/>
        </w:rPr>
      </w:pPr>
      <w:r>
        <w:rPr>
          <w:lang w:val="en-US"/>
        </w:rPr>
        <w:t>New historicists and</w:t>
      </w:r>
      <w:r w:rsidR="00B33B33">
        <w:rPr>
          <w:lang w:val="en-US"/>
        </w:rPr>
        <w:t xml:space="preserve"> Cultural materialists both belong to the same family</w:t>
      </w:r>
      <w:r>
        <w:rPr>
          <w:lang w:val="en-US"/>
        </w:rPr>
        <w:t>.</w:t>
      </w:r>
      <w:r w:rsidR="00B33B33">
        <w:rPr>
          <w:lang w:val="en-US"/>
        </w:rPr>
        <w:t xml:space="preserve"> </w:t>
      </w:r>
      <w:r>
        <w:rPr>
          <w:lang w:val="en-US"/>
        </w:rPr>
        <w:t xml:space="preserve"> B</w:t>
      </w:r>
      <w:r w:rsidR="00B33B33">
        <w:rPr>
          <w:lang w:val="en-US"/>
        </w:rPr>
        <w:t xml:space="preserve">oth </w:t>
      </w:r>
      <w:r>
        <w:rPr>
          <w:lang w:val="en-US"/>
        </w:rPr>
        <w:t>New Historic</w:t>
      </w:r>
      <w:r w:rsidR="009E390D">
        <w:rPr>
          <w:lang w:val="en-US"/>
        </w:rPr>
        <w:t>i</w:t>
      </w:r>
      <w:r>
        <w:rPr>
          <w:lang w:val="en-US"/>
        </w:rPr>
        <w:t>s</w:t>
      </w:r>
      <w:r w:rsidR="009E390D">
        <w:rPr>
          <w:lang w:val="en-US"/>
        </w:rPr>
        <w:t>m</w:t>
      </w:r>
      <w:r>
        <w:rPr>
          <w:lang w:val="en-US"/>
        </w:rPr>
        <w:t xml:space="preserve"> and Cultural Mate</w:t>
      </w:r>
      <w:r w:rsidR="009E390D">
        <w:rPr>
          <w:lang w:val="en-US"/>
        </w:rPr>
        <w:t>rialis</w:t>
      </w:r>
      <w:r w:rsidR="003071D2">
        <w:rPr>
          <w:lang w:val="en-US"/>
        </w:rPr>
        <w:t>m present</w:t>
      </w:r>
      <w:r w:rsidR="009E390D">
        <w:rPr>
          <w:lang w:val="en-US"/>
        </w:rPr>
        <w:t xml:space="preserve"> valid </w:t>
      </w:r>
      <w:r w:rsidR="00710A66">
        <w:rPr>
          <w:lang w:val="en-US"/>
        </w:rPr>
        <w:t>claims</w:t>
      </w:r>
      <w:r w:rsidR="004C71A2">
        <w:rPr>
          <w:lang w:val="en-US"/>
        </w:rPr>
        <w:t xml:space="preserve"> </w:t>
      </w:r>
      <w:r w:rsidR="009E390D">
        <w:rPr>
          <w:lang w:val="en-US"/>
        </w:rPr>
        <w:t xml:space="preserve">making it difficult to </w:t>
      </w:r>
      <w:r w:rsidR="004C71A2">
        <w:rPr>
          <w:lang w:val="en-US"/>
        </w:rPr>
        <w:t xml:space="preserve">choose </w:t>
      </w:r>
      <w:r w:rsidR="00D364E3">
        <w:rPr>
          <w:lang w:val="en-US"/>
        </w:rPr>
        <w:t>which is more appropriate for reference in interpretation</w:t>
      </w:r>
      <w:r w:rsidR="004C71A2">
        <w:rPr>
          <w:lang w:val="en-US"/>
        </w:rPr>
        <w:t>. For this reason,</w:t>
      </w:r>
      <w:r w:rsidR="00E70C90">
        <w:rPr>
          <w:lang w:val="en-US"/>
        </w:rPr>
        <w:t xml:space="preserve"> it is important to </w:t>
      </w:r>
      <w:r w:rsidR="00501DD8">
        <w:rPr>
          <w:lang w:val="en-US"/>
        </w:rPr>
        <w:t>outline the</w:t>
      </w:r>
      <w:r w:rsidR="00EB7F2C">
        <w:rPr>
          <w:lang w:val="en-US"/>
        </w:rPr>
        <w:t xml:space="preserve"> distinct differences between the</w:t>
      </w:r>
      <w:r w:rsidR="004C1748">
        <w:rPr>
          <w:lang w:val="en-US"/>
        </w:rPr>
        <w:t>se</w:t>
      </w:r>
      <w:r w:rsidR="00EB7F2C">
        <w:rPr>
          <w:lang w:val="en-US"/>
        </w:rPr>
        <w:t xml:space="preserve"> two critical theories. </w:t>
      </w:r>
    </w:p>
    <w:p w14:paraId="7948911E" w14:textId="52D6E5FF" w:rsidR="00D71BC7" w:rsidRPr="001E0273" w:rsidRDefault="00D71BC7" w:rsidP="003C4C56">
      <w:pPr>
        <w:spacing w:line="360" w:lineRule="auto"/>
        <w:ind w:left="720"/>
        <w:jc w:val="both"/>
        <w:rPr>
          <w:sz w:val="18"/>
          <w:szCs w:val="18"/>
          <w:lang w:val="en-US"/>
        </w:rPr>
      </w:pPr>
      <w:r w:rsidRPr="001E0273">
        <w:rPr>
          <w:sz w:val="18"/>
          <w:szCs w:val="18"/>
          <w:lang w:val="en-US"/>
        </w:rPr>
        <w:t>C</w:t>
      </w:r>
      <w:r w:rsidR="00C81769" w:rsidRPr="001E0273">
        <w:rPr>
          <w:sz w:val="18"/>
          <w:szCs w:val="18"/>
          <w:lang w:val="en-US"/>
        </w:rPr>
        <w:t xml:space="preserve">ultural </w:t>
      </w:r>
      <w:r w:rsidRPr="001E0273">
        <w:rPr>
          <w:sz w:val="18"/>
          <w:szCs w:val="18"/>
          <w:lang w:val="en-US"/>
        </w:rPr>
        <w:t>M</w:t>
      </w:r>
      <w:r w:rsidR="00C81769" w:rsidRPr="001E0273">
        <w:rPr>
          <w:sz w:val="18"/>
          <w:szCs w:val="18"/>
          <w:lang w:val="en-US"/>
        </w:rPr>
        <w:t>aterialism</w:t>
      </w:r>
      <w:r w:rsidRPr="001E0273">
        <w:rPr>
          <w:sz w:val="18"/>
          <w:szCs w:val="18"/>
          <w:lang w:val="en-US"/>
        </w:rPr>
        <w:t xml:space="preserve"> is more interested in the analysis plurality of voices not just simply binary oppositions.</w:t>
      </w:r>
      <w:r w:rsidR="00B463D6" w:rsidRPr="001E0273">
        <w:rPr>
          <w:sz w:val="18"/>
          <w:szCs w:val="18"/>
          <w:lang w:val="en-US"/>
        </w:rPr>
        <w:t xml:space="preserve"> A Cultural Materialist believes that a New Historicist cuts themselves off by using only </w:t>
      </w:r>
      <w:r w:rsidR="005F02CD" w:rsidRPr="001E0273">
        <w:rPr>
          <w:sz w:val="18"/>
          <w:szCs w:val="18"/>
          <w:lang w:val="en-US"/>
        </w:rPr>
        <w:t>a particular version of post structuralism</w:t>
      </w:r>
      <w:r w:rsidR="00F05F10" w:rsidRPr="001E0273">
        <w:rPr>
          <w:sz w:val="18"/>
          <w:szCs w:val="18"/>
          <w:lang w:val="en-US"/>
        </w:rPr>
        <w:t xml:space="preserve">. </w:t>
      </w:r>
      <w:r w:rsidR="00A93EA6" w:rsidRPr="001E0273">
        <w:rPr>
          <w:sz w:val="18"/>
          <w:szCs w:val="18"/>
          <w:lang w:val="en-US"/>
        </w:rPr>
        <w:t>That</w:t>
      </w:r>
      <w:r w:rsidR="00F05F10" w:rsidRPr="001E0273">
        <w:rPr>
          <w:sz w:val="18"/>
          <w:szCs w:val="18"/>
          <w:lang w:val="en-US"/>
        </w:rPr>
        <w:t xml:space="preserve"> </w:t>
      </w:r>
      <w:r w:rsidR="00A93EA6" w:rsidRPr="001E0273">
        <w:rPr>
          <w:sz w:val="18"/>
          <w:szCs w:val="18"/>
          <w:lang w:val="en-US"/>
        </w:rPr>
        <w:t>particular</w:t>
      </w:r>
      <w:r w:rsidR="00F05F10" w:rsidRPr="001E0273">
        <w:rPr>
          <w:sz w:val="18"/>
          <w:szCs w:val="18"/>
          <w:lang w:val="en-US"/>
        </w:rPr>
        <w:t xml:space="preserve"> version </w:t>
      </w:r>
      <w:r w:rsidR="00C0485D" w:rsidRPr="001E0273">
        <w:rPr>
          <w:sz w:val="18"/>
          <w:szCs w:val="18"/>
          <w:lang w:val="en-US"/>
        </w:rPr>
        <w:t xml:space="preserve">of post structuralism cuts </w:t>
      </w:r>
      <w:r w:rsidR="00B27D8E" w:rsidRPr="001E0273">
        <w:rPr>
          <w:sz w:val="18"/>
          <w:szCs w:val="18"/>
          <w:lang w:val="en-US"/>
        </w:rPr>
        <w:t>a New Historicists</w:t>
      </w:r>
      <w:r w:rsidR="00C0485D" w:rsidRPr="001E0273">
        <w:rPr>
          <w:sz w:val="18"/>
          <w:szCs w:val="18"/>
          <w:lang w:val="en-US"/>
        </w:rPr>
        <w:t xml:space="preserve"> political positions </w:t>
      </w:r>
      <w:r w:rsidR="0006155A" w:rsidRPr="001E0273">
        <w:rPr>
          <w:sz w:val="18"/>
          <w:szCs w:val="18"/>
          <w:lang w:val="en-US"/>
        </w:rPr>
        <w:t xml:space="preserve">as they only </w:t>
      </w:r>
      <w:r w:rsidR="002C6F4F" w:rsidRPr="001E0273">
        <w:rPr>
          <w:sz w:val="18"/>
          <w:szCs w:val="18"/>
          <w:lang w:val="en-US"/>
        </w:rPr>
        <w:t>perceive one</w:t>
      </w:r>
      <w:r w:rsidR="0006155A" w:rsidRPr="001E0273">
        <w:rPr>
          <w:sz w:val="18"/>
          <w:szCs w:val="18"/>
          <w:lang w:val="en-US"/>
        </w:rPr>
        <w:t xml:space="preserve"> historical political vision</w:t>
      </w:r>
      <w:r w:rsidR="00C145C1" w:rsidRPr="001E0273">
        <w:rPr>
          <w:sz w:val="18"/>
          <w:szCs w:val="18"/>
          <w:lang w:val="en-US"/>
        </w:rPr>
        <w:t>, the dominant ideology.</w:t>
      </w:r>
      <w:r w:rsidR="0006155A" w:rsidRPr="001E0273">
        <w:rPr>
          <w:sz w:val="18"/>
          <w:szCs w:val="18"/>
          <w:lang w:val="en-US"/>
        </w:rPr>
        <w:t xml:space="preserve"> </w:t>
      </w:r>
      <w:r w:rsidR="00AC1719" w:rsidRPr="001E0273">
        <w:rPr>
          <w:sz w:val="18"/>
          <w:szCs w:val="18"/>
          <w:lang w:val="en-US"/>
        </w:rPr>
        <w:t xml:space="preserve">Cultural Materialism </w:t>
      </w:r>
      <w:r w:rsidR="00033945" w:rsidRPr="001E0273">
        <w:rPr>
          <w:sz w:val="18"/>
          <w:szCs w:val="18"/>
          <w:lang w:val="en-US"/>
        </w:rPr>
        <w:t xml:space="preserve">is concerned with the distinction between </w:t>
      </w:r>
      <w:r w:rsidR="00033945" w:rsidRPr="001E0273">
        <w:rPr>
          <w:i/>
          <w:sz w:val="18"/>
          <w:szCs w:val="18"/>
          <w:lang w:val="en-US"/>
        </w:rPr>
        <w:t xml:space="preserve">residual, dominant </w:t>
      </w:r>
      <w:r w:rsidR="00033945" w:rsidRPr="001E0273">
        <w:rPr>
          <w:sz w:val="18"/>
          <w:szCs w:val="18"/>
          <w:lang w:val="en-US"/>
        </w:rPr>
        <w:t xml:space="preserve">and </w:t>
      </w:r>
      <w:r w:rsidR="00033945" w:rsidRPr="001E0273">
        <w:rPr>
          <w:i/>
          <w:sz w:val="18"/>
          <w:szCs w:val="18"/>
          <w:lang w:val="en-US"/>
        </w:rPr>
        <w:t xml:space="preserve">emergent </w:t>
      </w:r>
      <w:r w:rsidR="00033945" w:rsidRPr="001E0273">
        <w:rPr>
          <w:sz w:val="18"/>
          <w:szCs w:val="18"/>
          <w:lang w:val="en-US"/>
        </w:rPr>
        <w:t>ideologies and aspects of culture and not just the dominant ideology.</w:t>
      </w:r>
      <w:r w:rsidR="00033945" w:rsidRPr="001E0273">
        <w:rPr>
          <w:rStyle w:val="FootnoteReference"/>
          <w:sz w:val="18"/>
          <w:szCs w:val="18"/>
          <w:lang w:val="en-US"/>
        </w:rPr>
        <w:footnoteReference w:id="3"/>
      </w:r>
    </w:p>
    <w:p w14:paraId="4C76813B" w14:textId="16A78769" w:rsidR="00D71BC7" w:rsidRDefault="006512A6" w:rsidP="003C4C56">
      <w:pPr>
        <w:spacing w:line="360" w:lineRule="auto"/>
        <w:ind w:firstLine="720"/>
        <w:jc w:val="both"/>
      </w:pPr>
      <w:r>
        <w:t xml:space="preserve">Applying a method like </w:t>
      </w:r>
      <w:r w:rsidR="00F065F5">
        <w:t xml:space="preserve">Cultural Materialism </w:t>
      </w:r>
      <w:r>
        <w:t>to a text can reveal multiple different meanings and interpretations to the reader that can be culturally relevant</w:t>
      </w:r>
      <w:r w:rsidR="00B472B9">
        <w:t>,</w:t>
      </w:r>
      <w:r>
        <w:t xml:space="preserve"> even today. </w:t>
      </w:r>
      <w:r w:rsidR="00F7016F">
        <w:t xml:space="preserve">Cultural materialism </w:t>
      </w:r>
      <w:r w:rsidR="00F7016F">
        <w:lastRenderedPageBreak/>
        <w:t xml:space="preserve">looks at </w:t>
      </w:r>
      <w:r w:rsidR="00102ECC">
        <w:t xml:space="preserve">literary </w:t>
      </w:r>
      <w:r w:rsidR="00F7016F">
        <w:t>texts diachronically while New Historicism looks at them s</w:t>
      </w:r>
      <w:r w:rsidR="00102ECC">
        <w:t>ynchronically.</w:t>
      </w:r>
      <w:r w:rsidR="00F7016F">
        <w:t xml:space="preserve"> </w:t>
      </w:r>
      <w:r w:rsidR="00853145">
        <w:t xml:space="preserve">It also makes full use of post structuralism when reading a text for meaning. </w:t>
      </w:r>
    </w:p>
    <w:p w14:paraId="5A484E64" w14:textId="5E906932" w:rsidR="00222498" w:rsidRPr="003C4C56" w:rsidRDefault="00757ED7" w:rsidP="003C4C56">
      <w:pPr>
        <w:spacing w:line="360" w:lineRule="auto"/>
        <w:ind w:left="720"/>
        <w:jc w:val="both"/>
        <w:rPr>
          <w:sz w:val="18"/>
          <w:szCs w:val="18"/>
          <w:lang w:val="en-US"/>
        </w:rPr>
      </w:pPr>
      <w:r w:rsidRPr="003C4C56">
        <w:rPr>
          <w:sz w:val="18"/>
          <w:szCs w:val="18"/>
          <w:lang w:val="en-US"/>
        </w:rPr>
        <w:t>Cultural materialism therefore studies the implication of literary texts in history. A play by Shakespeare is related to the contexts of its production – to the economic and political system of Elizabethan and Jacobean England and to the particular institutions of cultural production (the court, patronage, theatre, education, the church). Moreover, The relevant history is not just that of four hundred years ago, for culture is made continuously and Shakespeare’s text is reconstructed, reappraised, reassigned all the time through diverse institutions in specific contexts.</w:t>
      </w:r>
      <w:r w:rsidRPr="003C4C56">
        <w:rPr>
          <w:rStyle w:val="FootnoteReference"/>
          <w:sz w:val="18"/>
          <w:szCs w:val="18"/>
          <w:lang w:val="en-US"/>
        </w:rPr>
        <w:footnoteReference w:id="4"/>
      </w:r>
      <w:r w:rsidR="003A396D" w:rsidRPr="003C4C56">
        <w:rPr>
          <w:sz w:val="18"/>
          <w:szCs w:val="18"/>
          <w:lang w:val="en-US"/>
        </w:rPr>
        <w:t xml:space="preserve"> </w:t>
      </w:r>
    </w:p>
    <w:p w14:paraId="65208EAF" w14:textId="2D0EC284" w:rsidR="00B472B9" w:rsidRDefault="00B472B9" w:rsidP="001E0273">
      <w:pPr>
        <w:spacing w:line="360" w:lineRule="auto"/>
        <w:jc w:val="both"/>
        <w:rPr>
          <w:lang w:val="en-US"/>
        </w:rPr>
      </w:pPr>
    </w:p>
    <w:p w14:paraId="4FD79DD8" w14:textId="6C0107FF" w:rsidR="00FF1557" w:rsidRDefault="003B07D1" w:rsidP="003C4C56">
      <w:pPr>
        <w:spacing w:line="360" w:lineRule="auto"/>
        <w:ind w:firstLine="720"/>
        <w:jc w:val="both"/>
      </w:pPr>
      <w:r>
        <w:rPr>
          <w:lang w:val="en-US"/>
        </w:rPr>
        <w:t xml:space="preserve">There can be numerous ways in which we can understand a literary text through Cultural materialism. The literary text I have chosen to test the theory is </w:t>
      </w:r>
      <w:r>
        <w:rPr>
          <w:i/>
          <w:lang w:val="en-US"/>
        </w:rPr>
        <w:t xml:space="preserve">Hamlet. </w:t>
      </w:r>
      <w:r>
        <w:rPr>
          <w:lang w:val="en-US"/>
        </w:rPr>
        <w:t xml:space="preserve">For example we could use a combination of Feminist theory </w:t>
      </w:r>
      <w:r w:rsidR="00686F46">
        <w:rPr>
          <w:lang w:val="en-US"/>
        </w:rPr>
        <w:t>and C</w:t>
      </w:r>
      <w:r w:rsidR="00776424">
        <w:rPr>
          <w:lang w:val="en-US"/>
        </w:rPr>
        <w:t xml:space="preserve">ultural </w:t>
      </w:r>
      <w:r w:rsidR="00686F46">
        <w:rPr>
          <w:lang w:val="en-US"/>
        </w:rPr>
        <w:t>M</w:t>
      </w:r>
      <w:r w:rsidR="00776424">
        <w:rPr>
          <w:lang w:val="en-US"/>
        </w:rPr>
        <w:t>aterialism</w:t>
      </w:r>
      <w:r w:rsidR="00F92B73">
        <w:rPr>
          <w:lang w:val="en-US"/>
        </w:rPr>
        <w:t xml:space="preserve">. </w:t>
      </w:r>
      <w:r w:rsidR="00A36FD7">
        <w:rPr>
          <w:lang w:val="en-US"/>
        </w:rPr>
        <w:t>Materialist feminist theory as Dollimore explains: ‘A materialist feminism, rather than simply co-opting, or writing off Shakespeare, follows the unstable constructions of, for example, gender and patriarchy back to the contradictions of their historical moment.’</w:t>
      </w:r>
      <w:r w:rsidR="00A36FD7">
        <w:rPr>
          <w:rStyle w:val="FootnoteReference"/>
          <w:lang w:val="en-US"/>
        </w:rPr>
        <w:footnoteReference w:id="5"/>
      </w:r>
      <w:r w:rsidR="00EF521B">
        <w:rPr>
          <w:lang w:val="en-US"/>
        </w:rPr>
        <w:t xml:space="preserve"> Materialist feminism focuses on patriarchal oppressiveness or resistance to the </w:t>
      </w:r>
      <w:r w:rsidR="00067023">
        <w:rPr>
          <w:lang w:val="en-US"/>
        </w:rPr>
        <w:t>dominant</w:t>
      </w:r>
      <w:r w:rsidR="00EF521B">
        <w:rPr>
          <w:lang w:val="en-US"/>
        </w:rPr>
        <w:t xml:space="preserve"> ideology of women</w:t>
      </w:r>
      <w:r w:rsidR="00594F34">
        <w:rPr>
          <w:lang w:val="en-US"/>
        </w:rPr>
        <w:t>,</w:t>
      </w:r>
      <w:r w:rsidR="00EF521B">
        <w:rPr>
          <w:lang w:val="en-US"/>
        </w:rPr>
        <w:t xml:space="preserve"> which </w:t>
      </w:r>
      <w:r w:rsidR="008D3EF7">
        <w:rPr>
          <w:lang w:val="en-US"/>
        </w:rPr>
        <w:t>women would be oppressed</w:t>
      </w:r>
      <w:r w:rsidR="00EF521B">
        <w:rPr>
          <w:lang w:val="en-US"/>
        </w:rPr>
        <w:t xml:space="preserve"> in 1599</w:t>
      </w:r>
      <w:r w:rsidR="008D3EF7">
        <w:rPr>
          <w:lang w:val="en-US"/>
        </w:rPr>
        <w:t xml:space="preserve">. </w:t>
      </w:r>
      <w:r w:rsidR="00510801">
        <w:rPr>
          <w:lang w:val="en-US"/>
        </w:rPr>
        <w:t xml:space="preserve">Looking at </w:t>
      </w:r>
      <w:r w:rsidR="00A7175E">
        <w:rPr>
          <w:lang w:val="en-US"/>
        </w:rPr>
        <w:t>the two female characters</w:t>
      </w:r>
      <w:r w:rsidR="00510801">
        <w:rPr>
          <w:lang w:val="en-US"/>
        </w:rPr>
        <w:t xml:space="preserve"> in </w:t>
      </w:r>
      <w:r w:rsidR="00510801">
        <w:rPr>
          <w:i/>
          <w:lang w:val="en-US"/>
        </w:rPr>
        <w:t>Hamlet</w:t>
      </w:r>
      <w:r w:rsidR="00FF7E70">
        <w:rPr>
          <w:lang w:val="en-US"/>
        </w:rPr>
        <w:t>, Gertrude is the</w:t>
      </w:r>
      <w:r w:rsidR="00510801">
        <w:rPr>
          <w:lang w:val="en-US"/>
        </w:rPr>
        <w:t xml:space="preserve"> representation of oppressed women according to the dominant ideology</w:t>
      </w:r>
      <w:r w:rsidR="00881EA6">
        <w:rPr>
          <w:lang w:val="en-US"/>
        </w:rPr>
        <w:t xml:space="preserve">. She </w:t>
      </w:r>
      <w:r w:rsidR="006872AE">
        <w:rPr>
          <w:lang w:val="en-US"/>
        </w:rPr>
        <w:t xml:space="preserve">seems to be reliant on the </w:t>
      </w:r>
      <w:r w:rsidR="00881EA6">
        <w:rPr>
          <w:lang w:val="en-US"/>
        </w:rPr>
        <w:t>men in the play</w:t>
      </w:r>
      <w:r w:rsidR="00774ADC">
        <w:rPr>
          <w:lang w:val="en-US"/>
        </w:rPr>
        <w:t xml:space="preserve">, unknowingly to the reader whether this is to maintain her </w:t>
      </w:r>
      <w:r w:rsidR="00EB4533">
        <w:rPr>
          <w:lang w:val="en-US"/>
        </w:rPr>
        <w:t>position of power.</w:t>
      </w:r>
      <w:r w:rsidR="00A7175E">
        <w:rPr>
          <w:lang w:val="en-US"/>
        </w:rPr>
        <w:t xml:space="preserve"> </w:t>
      </w:r>
      <w:r w:rsidR="00EB4533">
        <w:rPr>
          <w:lang w:val="en-US"/>
        </w:rPr>
        <w:t xml:space="preserve">This </w:t>
      </w:r>
      <w:r w:rsidR="00A7175E">
        <w:rPr>
          <w:lang w:val="en-US"/>
        </w:rPr>
        <w:t>can be seen to be enforcing the status quo</w:t>
      </w:r>
      <w:r w:rsidR="008F0B1E">
        <w:rPr>
          <w:lang w:val="en-US"/>
        </w:rPr>
        <w:t xml:space="preserve"> or maintaining the social order</w:t>
      </w:r>
      <w:r w:rsidR="009B71A1">
        <w:rPr>
          <w:lang w:val="en-US"/>
        </w:rPr>
        <w:t>. We do</w:t>
      </w:r>
      <w:r w:rsidR="00FF7E70">
        <w:rPr>
          <w:lang w:val="en-US"/>
        </w:rPr>
        <w:t>,</w:t>
      </w:r>
      <w:r w:rsidR="009B71A1">
        <w:rPr>
          <w:lang w:val="en-US"/>
        </w:rPr>
        <w:t xml:space="preserve"> however</w:t>
      </w:r>
      <w:r w:rsidR="00FF7E70">
        <w:rPr>
          <w:lang w:val="en-US"/>
        </w:rPr>
        <w:t>,</w:t>
      </w:r>
      <w:r w:rsidR="009B71A1">
        <w:rPr>
          <w:lang w:val="en-US"/>
        </w:rPr>
        <w:t xml:space="preserve"> see a possible resistance in the death of Gertrude where she drinks poison</w:t>
      </w:r>
      <w:r w:rsidR="005703CE">
        <w:rPr>
          <w:lang w:val="en-US"/>
        </w:rPr>
        <w:t xml:space="preserve"> against the wishes of Claudius as it says ‘I will, my lord, I pray you pardon me.’</w:t>
      </w:r>
      <w:r w:rsidR="005703CE">
        <w:rPr>
          <w:rStyle w:val="FootnoteReference"/>
          <w:lang w:val="en-US"/>
        </w:rPr>
        <w:footnoteReference w:id="6"/>
      </w:r>
      <w:r w:rsidR="009B71A1">
        <w:rPr>
          <w:lang w:val="en-US"/>
        </w:rPr>
        <w:t xml:space="preserve"> It is unknown if Gertrude knew if the wine was poisoned</w:t>
      </w:r>
      <w:r w:rsidR="00242D6A">
        <w:rPr>
          <w:lang w:val="en-US"/>
        </w:rPr>
        <w:t>,</w:t>
      </w:r>
      <w:r w:rsidR="009B71A1">
        <w:rPr>
          <w:lang w:val="en-US"/>
        </w:rPr>
        <w:t xml:space="preserve"> but It can be interpreted that she was aware </w:t>
      </w:r>
      <w:r w:rsidR="00A15F30">
        <w:rPr>
          <w:lang w:val="en-US"/>
        </w:rPr>
        <w:t xml:space="preserve">it was </w:t>
      </w:r>
      <w:r w:rsidR="009B71A1">
        <w:rPr>
          <w:lang w:val="en-US"/>
        </w:rPr>
        <w:t>and decided to stand up for a new</w:t>
      </w:r>
      <w:r w:rsidR="00A15F30">
        <w:rPr>
          <w:lang w:val="en-US"/>
        </w:rPr>
        <w:t>,</w:t>
      </w:r>
      <w:r w:rsidR="009B71A1">
        <w:rPr>
          <w:lang w:val="en-US"/>
        </w:rPr>
        <w:t xml:space="preserve"> emergent ideology where women are not oppressed by patriarchy</w:t>
      </w:r>
      <w:r w:rsidR="00A15F30">
        <w:rPr>
          <w:lang w:val="en-US"/>
        </w:rPr>
        <w:t>,</w:t>
      </w:r>
      <w:r w:rsidR="009E3778">
        <w:rPr>
          <w:lang w:val="en-US"/>
        </w:rPr>
        <w:t xml:space="preserve"> thus making the dominant ideology the residual one. </w:t>
      </w:r>
      <w:r w:rsidR="00B344D7">
        <w:rPr>
          <w:lang w:val="en-US"/>
        </w:rPr>
        <w:t xml:space="preserve">We can see the same emergence in the death </w:t>
      </w:r>
      <w:r w:rsidR="00E442E1">
        <w:rPr>
          <w:lang w:val="en-US"/>
        </w:rPr>
        <w:t>of Ophelia. She does not take revenge on Hamlet for killing her father like Hamlet did for the death of his father. Even though Ophelia is portrayed a</w:t>
      </w:r>
      <w:r w:rsidR="00242D6A">
        <w:rPr>
          <w:lang w:val="en-US"/>
        </w:rPr>
        <w:t>s</w:t>
      </w:r>
      <w:r w:rsidR="00E442E1">
        <w:rPr>
          <w:lang w:val="en-US"/>
        </w:rPr>
        <w:t xml:space="preserve"> mad after her fathers death, she still can be seen to show reason and maybe her death was a conscious choice</w:t>
      </w:r>
      <w:r w:rsidR="00AF6EFC">
        <w:rPr>
          <w:lang w:val="en-US"/>
        </w:rPr>
        <w:t>, a resistance to the oppression of the dominant ideology</w:t>
      </w:r>
      <w:r w:rsidR="00C16EB9">
        <w:rPr>
          <w:lang w:val="en-US"/>
        </w:rPr>
        <w:t xml:space="preserve"> and </w:t>
      </w:r>
      <w:r w:rsidR="00721B9B">
        <w:rPr>
          <w:lang w:val="en-US"/>
        </w:rPr>
        <w:t>the only free choice</w:t>
      </w:r>
      <w:r w:rsidR="00F40939">
        <w:rPr>
          <w:lang w:val="en-US"/>
        </w:rPr>
        <w:t xml:space="preserve"> she could make in the play</w:t>
      </w:r>
      <w:r w:rsidR="004B0EFD">
        <w:rPr>
          <w:lang w:val="en-US"/>
        </w:rPr>
        <w:t xml:space="preserve"> herself</w:t>
      </w:r>
      <w:r w:rsidR="00AF6EFC">
        <w:rPr>
          <w:lang w:val="en-US"/>
        </w:rPr>
        <w:t xml:space="preserve">. </w:t>
      </w:r>
      <w:r w:rsidR="00082594">
        <w:rPr>
          <w:lang w:val="en-US"/>
        </w:rPr>
        <w:t xml:space="preserve">Cultural materialism is interested in the subversiveness of these dominant and emergent ideologies as Dollimore says: ‘Radical subversiveness is defined as not merely the attempt to seize existing authority, but as a </w:t>
      </w:r>
      <w:r w:rsidR="00082594">
        <w:rPr>
          <w:lang w:val="en-US"/>
        </w:rPr>
        <w:lastRenderedPageBreak/>
        <w:t>challenge to the principles upon which authority is based.’</w:t>
      </w:r>
      <w:r w:rsidR="00082594">
        <w:rPr>
          <w:rStyle w:val="FootnoteReference"/>
          <w:lang w:val="en-US"/>
        </w:rPr>
        <w:footnoteReference w:id="7"/>
      </w:r>
      <w:r w:rsidR="004B0EFD">
        <w:rPr>
          <w:lang w:val="en-US"/>
        </w:rPr>
        <w:t xml:space="preserve"> A text can be actuall</w:t>
      </w:r>
      <w:r w:rsidR="002C3ABB">
        <w:rPr>
          <w:lang w:val="en-US"/>
        </w:rPr>
        <w:t>y subversive if the addressee</w:t>
      </w:r>
      <w:r w:rsidR="004B0EFD">
        <w:rPr>
          <w:lang w:val="en-US"/>
        </w:rPr>
        <w:t xml:space="preserve"> interprets it in </w:t>
      </w:r>
      <w:r w:rsidR="002C3ABB">
        <w:rPr>
          <w:lang w:val="en-US"/>
        </w:rPr>
        <w:t>a particular</w:t>
      </w:r>
      <w:r w:rsidR="004B0EFD">
        <w:rPr>
          <w:lang w:val="en-US"/>
        </w:rPr>
        <w:t xml:space="preserve"> way. It entirely depends on the contexts it is understood </w:t>
      </w:r>
      <w:r w:rsidR="00681B89">
        <w:rPr>
          <w:lang w:val="en-US"/>
        </w:rPr>
        <w:t xml:space="preserve">in, the subversiveness could be contained. </w:t>
      </w:r>
      <w:r w:rsidR="00DF080B">
        <w:rPr>
          <w:lang w:val="en-US"/>
        </w:rPr>
        <w:t xml:space="preserve">We can understand the change in ideology through the language system as post structural analysis conceives language and signification. The language is shaped by reality and it can be used to shape different worlds, like the unconscious of texts </w:t>
      </w:r>
      <w:r w:rsidR="00FF1557">
        <w:rPr>
          <w:lang w:val="en-US"/>
        </w:rPr>
        <w:t>as it is suggested; ‘</w:t>
      </w:r>
      <w:r w:rsidR="00FF1557">
        <w:t xml:space="preserve">Other essays accord with the divisions suggested by Robert </w:t>
      </w:r>
      <w:proofErr w:type="spellStart"/>
      <w:r w:rsidR="00FF1557">
        <w:t>Weimann</w:t>
      </w:r>
      <w:proofErr w:type="spellEnd"/>
      <w:r w:rsidR="00FF1557">
        <w:t xml:space="preserve"> in his discussion of </w:t>
      </w:r>
      <w:r w:rsidR="00FF1557">
        <w:rPr>
          <w:i/>
        </w:rPr>
        <w:t xml:space="preserve">Hamlet, </w:t>
      </w:r>
      <w:r w:rsidR="00FF1557">
        <w:t>that is, between what a play maybe intended to represent and what it is actually representing, both theatrically and textually.’</w:t>
      </w:r>
      <w:r w:rsidR="00FF1557">
        <w:rPr>
          <w:rStyle w:val="FootnoteReference"/>
        </w:rPr>
        <w:footnoteReference w:id="8"/>
      </w:r>
      <w:r w:rsidR="00FF1557">
        <w:t xml:space="preserve">  </w:t>
      </w:r>
    </w:p>
    <w:p w14:paraId="5A7B1841" w14:textId="77777777" w:rsidR="008975AD" w:rsidRDefault="008975AD" w:rsidP="00EF5246">
      <w:pPr>
        <w:spacing w:line="360" w:lineRule="auto"/>
        <w:jc w:val="both"/>
        <w:rPr>
          <w:lang w:val="en-US"/>
        </w:rPr>
      </w:pPr>
      <w:r>
        <w:rPr>
          <w:lang w:val="en-US"/>
        </w:rPr>
        <w:t xml:space="preserve">‘This most excellent canopy, the air, look you, this brave </w:t>
      </w:r>
      <w:proofErr w:type="spellStart"/>
      <w:r>
        <w:rPr>
          <w:lang w:val="en-US"/>
        </w:rPr>
        <w:t>o’erhanging</w:t>
      </w:r>
      <w:proofErr w:type="spellEnd"/>
      <w:r>
        <w:rPr>
          <w:lang w:val="en-US"/>
        </w:rPr>
        <w:t xml:space="preserve"> firmament, this majestically roof fretted with golden fire – why, it appears no other thing to me than a foul and pestilent congregation of </w:t>
      </w:r>
      <w:proofErr w:type="spellStart"/>
      <w:r>
        <w:rPr>
          <w:lang w:val="en-US"/>
        </w:rPr>
        <w:t>vapours</w:t>
      </w:r>
      <w:proofErr w:type="spellEnd"/>
      <w:r>
        <w:rPr>
          <w:lang w:val="en-US"/>
        </w:rPr>
        <w:t>.’</w:t>
      </w:r>
      <w:r>
        <w:rPr>
          <w:rStyle w:val="FootnoteReference"/>
          <w:lang w:val="en-US"/>
        </w:rPr>
        <w:footnoteReference w:id="9"/>
      </w:r>
      <w:r>
        <w:rPr>
          <w:lang w:val="en-US"/>
        </w:rPr>
        <w:t xml:space="preserve"> Hamlet describing the canopy of the hang in the stage in The Globe theatre.</w:t>
      </w:r>
      <w:r>
        <w:rPr>
          <w:rStyle w:val="FootnoteReference"/>
          <w:lang w:val="en-US"/>
        </w:rPr>
        <w:footnoteReference w:id="10"/>
      </w:r>
      <w:r>
        <w:rPr>
          <w:lang w:val="en-US"/>
        </w:rPr>
        <w:t xml:space="preserve">  Historical context that could be seen by the people watching the play back then, someone reading this today wouldn’t know this as it is a culture thing as there were golden pictures high above the stage.   </w:t>
      </w:r>
    </w:p>
    <w:p w14:paraId="4BB1C9CD" w14:textId="6F2DB284" w:rsidR="003C4C56" w:rsidRDefault="00980036" w:rsidP="00FC355A">
      <w:pPr>
        <w:spacing w:line="360" w:lineRule="auto"/>
        <w:ind w:firstLine="720"/>
        <w:jc w:val="both"/>
        <w:rPr>
          <w:lang w:val="en-US"/>
        </w:rPr>
      </w:pPr>
      <w:r>
        <w:rPr>
          <w:lang w:val="en-US"/>
        </w:rPr>
        <w:t xml:space="preserve">Sometimes this can be deliberate by the author and not at the same time. It is down to the interpretation of </w:t>
      </w:r>
      <w:r w:rsidR="0033697E">
        <w:rPr>
          <w:lang w:val="en-US"/>
        </w:rPr>
        <w:t xml:space="preserve">reader and can be interpreted complete different to how the writer wants the text to be understood. Looking at the theme death in </w:t>
      </w:r>
      <w:r w:rsidR="0033697E">
        <w:rPr>
          <w:i/>
          <w:lang w:val="en-US"/>
        </w:rPr>
        <w:t xml:space="preserve">Hamlet, </w:t>
      </w:r>
      <w:r w:rsidR="0033697E">
        <w:rPr>
          <w:lang w:val="en-US"/>
        </w:rPr>
        <w:t>there are a lot of deaths with accidental if not suicidal interpretations. It could be interpreted that Shakespeare was raising the issue of suicide through the signification of the questionable deaths</w:t>
      </w:r>
      <w:r w:rsidR="00FC044B">
        <w:rPr>
          <w:lang w:val="en-US"/>
        </w:rPr>
        <w:t xml:space="preserve">, and how this would be dealt with in society. </w:t>
      </w:r>
      <w:r w:rsidR="00ED3C78">
        <w:rPr>
          <w:lang w:val="en-US"/>
        </w:rPr>
        <w:t>Hamlet</w:t>
      </w:r>
      <w:r w:rsidR="00517C7C">
        <w:rPr>
          <w:lang w:val="en-US"/>
        </w:rPr>
        <w:t>’</w:t>
      </w:r>
      <w:r w:rsidR="00ED3C78">
        <w:rPr>
          <w:lang w:val="en-US"/>
        </w:rPr>
        <w:t xml:space="preserve">s famous </w:t>
      </w:r>
      <w:r w:rsidR="0056637C">
        <w:rPr>
          <w:lang w:val="en-US"/>
        </w:rPr>
        <w:t>soliloquy; ‘to be or not to be: that his the question:’</w:t>
      </w:r>
      <w:r w:rsidR="000A1519">
        <w:rPr>
          <w:rStyle w:val="FootnoteReference"/>
          <w:lang w:val="en-US"/>
        </w:rPr>
        <w:footnoteReference w:id="11"/>
      </w:r>
      <w:r w:rsidR="0056637C">
        <w:rPr>
          <w:lang w:val="en-US"/>
        </w:rPr>
        <w:t xml:space="preserve"> raises the characters internal thoughts a</w:t>
      </w:r>
      <w:r w:rsidR="000A1519">
        <w:rPr>
          <w:lang w:val="en-US"/>
        </w:rPr>
        <w:t xml:space="preserve">bout whether to exist or not. </w:t>
      </w:r>
      <w:r w:rsidR="0052178C">
        <w:rPr>
          <w:lang w:val="en-US"/>
        </w:rPr>
        <w:t xml:space="preserve">Hamlet refers </w:t>
      </w:r>
      <w:r w:rsidR="0027058F">
        <w:rPr>
          <w:lang w:val="en-US"/>
        </w:rPr>
        <w:t>to</w:t>
      </w:r>
      <w:r w:rsidR="0052178C">
        <w:rPr>
          <w:lang w:val="en-US"/>
        </w:rPr>
        <w:t xml:space="preserve"> suicide as a rational response to the way things are in his world. </w:t>
      </w:r>
      <w:r w:rsidR="00873E70">
        <w:rPr>
          <w:lang w:val="en-US"/>
        </w:rPr>
        <w:t xml:space="preserve">There is a </w:t>
      </w:r>
      <w:r w:rsidR="00902417">
        <w:rPr>
          <w:lang w:val="en-US"/>
        </w:rPr>
        <w:t>recurring</w:t>
      </w:r>
      <w:r w:rsidR="00873E70">
        <w:rPr>
          <w:lang w:val="en-US"/>
        </w:rPr>
        <w:t xml:space="preserve"> theme from my interpretation and it </w:t>
      </w:r>
      <w:r w:rsidR="004B692C">
        <w:rPr>
          <w:lang w:val="en-US"/>
        </w:rPr>
        <w:t>might possibly</w:t>
      </w:r>
      <w:r w:rsidR="00873E70">
        <w:rPr>
          <w:lang w:val="en-US"/>
        </w:rPr>
        <w:t xml:space="preserve"> bare significance in that time period and even in todays time</w:t>
      </w:r>
      <w:r w:rsidR="00AF4C81">
        <w:rPr>
          <w:lang w:val="en-US"/>
        </w:rPr>
        <w:t xml:space="preserve"> period</w:t>
      </w:r>
      <w:r w:rsidR="004B692C">
        <w:rPr>
          <w:lang w:val="en-US"/>
        </w:rPr>
        <w:t xml:space="preserve">. </w:t>
      </w:r>
    </w:p>
    <w:p w14:paraId="74575886" w14:textId="77777777" w:rsidR="006841BB" w:rsidRDefault="00E773D7" w:rsidP="003C4C56">
      <w:pPr>
        <w:spacing w:line="360" w:lineRule="auto"/>
        <w:ind w:firstLine="720"/>
        <w:jc w:val="both"/>
        <w:rPr>
          <w:lang w:val="en-US"/>
        </w:rPr>
      </w:pPr>
      <w:r>
        <w:rPr>
          <w:lang w:val="en-US"/>
        </w:rPr>
        <w:t xml:space="preserve">Cultural Materialism combined with psychoanalysis can be seen similarly to </w:t>
      </w:r>
      <w:r w:rsidR="00E64139">
        <w:rPr>
          <w:lang w:val="en-US"/>
        </w:rPr>
        <w:t xml:space="preserve">how early modern society is constructed like a language in a sense that you can analysis social acts in the way you can analyse signification. Identity is identified outward to the community and conceives meaning from the society that the identity is surrounded by, similarly to signification within a language system. This is the way in which a Cultural materialist understands personal identity within society. This is similar in the way a New Historicist would understand identity in society but Cultural materialism is </w:t>
      </w:r>
      <w:r w:rsidR="00A51E1F">
        <w:rPr>
          <w:lang w:val="en-US"/>
        </w:rPr>
        <w:t xml:space="preserve">more conscious of the changing shifts of the context that can give rise to </w:t>
      </w:r>
      <w:r w:rsidR="00D27B66">
        <w:rPr>
          <w:lang w:val="en-US"/>
        </w:rPr>
        <w:t>different meanings and then</w:t>
      </w:r>
      <w:r w:rsidR="002548A6">
        <w:rPr>
          <w:lang w:val="en-US"/>
        </w:rPr>
        <w:t xml:space="preserve"> </w:t>
      </w:r>
      <w:r w:rsidR="00A51E1F">
        <w:rPr>
          <w:lang w:val="en-US"/>
        </w:rPr>
        <w:t xml:space="preserve">give </w:t>
      </w:r>
      <w:r w:rsidR="00A51E1F">
        <w:rPr>
          <w:lang w:val="en-US"/>
        </w:rPr>
        <w:lastRenderedPageBreak/>
        <w:t>rise to different identities</w:t>
      </w:r>
      <w:r w:rsidR="00646DA4">
        <w:rPr>
          <w:lang w:val="en-US"/>
        </w:rPr>
        <w:t xml:space="preserve">. The precise definition is still elusive for cultural materialism psychoanalysis </w:t>
      </w:r>
      <w:r w:rsidR="0025168F">
        <w:rPr>
          <w:lang w:val="en-US"/>
        </w:rPr>
        <w:t xml:space="preserve">but the understanding of </w:t>
      </w:r>
      <w:r w:rsidR="00210F4C">
        <w:rPr>
          <w:lang w:val="en-US"/>
        </w:rPr>
        <w:t xml:space="preserve">identity </w:t>
      </w:r>
      <w:r w:rsidR="0025168F">
        <w:rPr>
          <w:lang w:val="en-US"/>
        </w:rPr>
        <w:t xml:space="preserve"> </w:t>
      </w:r>
      <w:r w:rsidR="006D0E82">
        <w:rPr>
          <w:lang w:val="en-US"/>
        </w:rPr>
        <w:t xml:space="preserve">can be seen to be </w:t>
      </w:r>
      <w:r w:rsidR="0025168F">
        <w:rPr>
          <w:lang w:val="en-US"/>
        </w:rPr>
        <w:t>similar to Lacan’s Mirror stage in infancy</w:t>
      </w:r>
      <w:r w:rsidR="00A44D61">
        <w:rPr>
          <w:lang w:val="en-US"/>
        </w:rPr>
        <w:t>; ‘Language places the subject in the chain of words which binds it to one gender or another, but the force of the unconscious can subvert that definition.’</w:t>
      </w:r>
      <w:r w:rsidR="00A44D61">
        <w:rPr>
          <w:rStyle w:val="FootnoteReference"/>
          <w:lang w:val="en-US"/>
        </w:rPr>
        <w:footnoteReference w:id="12"/>
      </w:r>
      <w:r w:rsidR="0025168F">
        <w:rPr>
          <w:lang w:val="en-US"/>
        </w:rPr>
        <w:t xml:space="preserve"> </w:t>
      </w:r>
      <w:r w:rsidR="00045D8A">
        <w:rPr>
          <w:lang w:val="en-US"/>
        </w:rPr>
        <w:t xml:space="preserve">This can also relate to the idea of not being able to escape language once immersed in words. </w:t>
      </w:r>
      <w:r w:rsidR="0025168F">
        <w:rPr>
          <w:lang w:val="en-US"/>
        </w:rPr>
        <w:t xml:space="preserve">As the child </w:t>
      </w:r>
      <w:r w:rsidR="00DE0671">
        <w:rPr>
          <w:lang w:val="en-US"/>
        </w:rPr>
        <w:t xml:space="preserve"> </w:t>
      </w:r>
      <w:proofErr w:type="spellStart"/>
      <w:r w:rsidR="00763BED">
        <w:rPr>
          <w:lang w:val="en-US"/>
        </w:rPr>
        <w:t>mis-recognis</w:t>
      </w:r>
      <w:r w:rsidR="00F00FA2">
        <w:rPr>
          <w:lang w:val="en-US"/>
        </w:rPr>
        <w:t>es</w:t>
      </w:r>
      <w:proofErr w:type="spellEnd"/>
      <w:r w:rsidR="0025168F">
        <w:rPr>
          <w:lang w:val="en-US"/>
        </w:rPr>
        <w:t xml:space="preserve"> its own identity</w:t>
      </w:r>
      <w:r w:rsidR="006D0E82">
        <w:rPr>
          <w:lang w:val="en-US"/>
        </w:rPr>
        <w:t xml:space="preserve"> </w:t>
      </w:r>
      <w:r w:rsidR="00210F4C">
        <w:rPr>
          <w:lang w:val="en-US"/>
        </w:rPr>
        <w:t xml:space="preserve">for example, </w:t>
      </w:r>
      <w:r w:rsidR="006D0E82">
        <w:rPr>
          <w:lang w:val="en-US"/>
        </w:rPr>
        <w:t>when</w:t>
      </w:r>
      <w:r w:rsidR="00045D8A">
        <w:rPr>
          <w:lang w:val="en-US"/>
        </w:rPr>
        <w:t xml:space="preserve"> </w:t>
      </w:r>
      <w:r w:rsidR="006D0E82">
        <w:rPr>
          <w:lang w:val="en-US"/>
        </w:rPr>
        <w:t xml:space="preserve">looking at </w:t>
      </w:r>
      <w:r w:rsidR="00045D8A">
        <w:rPr>
          <w:lang w:val="en-US"/>
        </w:rPr>
        <w:t>its o</w:t>
      </w:r>
      <w:r w:rsidR="00DE0671">
        <w:rPr>
          <w:lang w:val="en-US"/>
        </w:rPr>
        <w:t xml:space="preserve">wn image in the mirror, it </w:t>
      </w:r>
      <w:r w:rsidR="006D0E82">
        <w:rPr>
          <w:lang w:val="en-US"/>
        </w:rPr>
        <w:t xml:space="preserve">is </w:t>
      </w:r>
      <w:r w:rsidR="00DE0671">
        <w:rPr>
          <w:lang w:val="en-US"/>
        </w:rPr>
        <w:t>despe</w:t>
      </w:r>
      <w:r w:rsidR="006D0E82">
        <w:rPr>
          <w:lang w:val="en-US"/>
        </w:rPr>
        <w:t>rate</w:t>
      </w:r>
      <w:r w:rsidR="00DE0671">
        <w:rPr>
          <w:lang w:val="en-US"/>
        </w:rPr>
        <w:t xml:space="preserve"> to be that what it sees in the mirror</w:t>
      </w:r>
      <w:r w:rsidR="006D0E82">
        <w:rPr>
          <w:lang w:val="en-US"/>
        </w:rPr>
        <w:t>. The child wants to be part of society and is content with the position they are situated in because of the ideology of the society</w:t>
      </w:r>
      <w:r w:rsidR="009F0284">
        <w:rPr>
          <w:lang w:val="en-US"/>
        </w:rPr>
        <w:t>; ‘</w:t>
      </w:r>
      <w:r w:rsidR="009F0284" w:rsidRPr="002F2E71">
        <w:rPr>
          <w:lang w:val="en-US"/>
        </w:rPr>
        <w:t>The use of the word "subject" is deliberately ambiguous, evoking both subservience to a dominant system and belief in oneself as a unity, a coherent</w:t>
      </w:r>
      <w:r w:rsidR="009F0284">
        <w:rPr>
          <w:lang w:val="en-US"/>
        </w:rPr>
        <w:t>.’</w:t>
      </w:r>
      <w:r w:rsidR="009F0284">
        <w:rPr>
          <w:rStyle w:val="FootnoteReference"/>
          <w:lang w:val="en-US"/>
        </w:rPr>
        <w:footnoteReference w:id="13"/>
      </w:r>
      <w:r w:rsidR="009E09C8">
        <w:rPr>
          <w:lang w:val="en-US"/>
        </w:rPr>
        <w:t xml:space="preserve"> With society being dynamic in changing over time with different ideologies that Cultural materialism is interested in, psychoanalysis can be difficult to identify with shifts and changes happening. </w:t>
      </w:r>
      <w:r w:rsidR="0005408C">
        <w:rPr>
          <w:lang w:val="en-US"/>
        </w:rPr>
        <w:t xml:space="preserve">Psychoanalysis would not have happened in the early modern period because there conception of personhood was bound up with their place in the social structure.  </w:t>
      </w:r>
      <w:r w:rsidR="009E09C8">
        <w:rPr>
          <w:lang w:val="en-US"/>
        </w:rPr>
        <w:t>The context of the psychoanalysis reading can be different depending on the person and the culture if it is applicable at all. The person in society may be unaware of the significations that surround them and that raises the question of the unconscious mind</w:t>
      </w:r>
      <w:r w:rsidR="00AF79F4">
        <w:rPr>
          <w:lang w:val="en-US"/>
        </w:rPr>
        <w:t xml:space="preserve"> </w:t>
      </w:r>
      <w:r w:rsidR="00786B7B">
        <w:rPr>
          <w:lang w:val="en-US"/>
        </w:rPr>
        <w:t>and</w:t>
      </w:r>
      <w:r w:rsidR="00AF79F4">
        <w:rPr>
          <w:lang w:val="en-US"/>
        </w:rPr>
        <w:t xml:space="preserve"> is necessary for the subject in language. </w:t>
      </w:r>
      <w:r w:rsidR="00395909">
        <w:rPr>
          <w:lang w:val="en-US"/>
        </w:rPr>
        <w:t xml:space="preserve">The unconscious ideology of Hamlets relationship with his mother and her uncertain involvement with the death of his father raises repressed anxiety as described by </w:t>
      </w:r>
      <w:proofErr w:type="spellStart"/>
      <w:r w:rsidR="00395909">
        <w:rPr>
          <w:lang w:val="en-US"/>
        </w:rPr>
        <w:t>Adelman</w:t>
      </w:r>
      <w:proofErr w:type="spellEnd"/>
      <w:r w:rsidR="006841BB">
        <w:rPr>
          <w:lang w:val="en-US"/>
        </w:rPr>
        <w:t>:</w:t>
      </w:r>
      <w:r w:rsidR="00395909">
        <w:rPr>
          <w:lang w:val="en-US"/>
        </w:rPr>
        <w:t xml:space="preserve"> </w:t>
      </w:r>
    </w:p>
    <w:p w14:paraId="00322EA1" w14:textId="55EC0E3B" w:rsidR="009F0284" w:rsidRPr="006841BB" w:rsidRDefault="00395909" w:rsidP="006841BB">
      <w:pPr>
        <w:spacing w:line="360" w:lineRule="auto"/>
        <w:ind w:left="720"/>
        <w:jc w:val="both"/>
        <w:rPr>
          <w:sz w:val="18"/>
          <w:szCs w:val="18"/>
          <w:lang w:val="en-US"/>
        </w:rPr>
      </w:pPr>
      <w:r>
        <w:rPr>
          <w:lang w:val="en-US"/>
        </w:rPr>
        <w:t>‘</w:t>
      </w:r>
      <w:r w:rsidRPr="006841BB">
        <w:rPr>
          <w:sz w:val="18"/>
          <w:szCs w:val="18"/>
          <w:lang w:val="en-US"/>
        </w:rPr>
        <w:t>her frailty unleashes for Hamlet, and for Shakespeare, fantasies of maternal, malevolence of maternal spoiling, that are compelling exactly as they are out of proportion to the character we know, exactly as they seen therefore to reiterate infantile fears and desires rather than an adult apprehension of the mother as a separate person.’</w:t>
      </w:r>
      <w:r w:rsidR="006841BB">
        <w:rPr>
          <w:rStyle w:val="FootnoteReference"/>
          <w:sz w:val="18"/>
          <w:szCs w:val="18"/>
          <w:lang w:val="en-US"/>
        </w:rPr>
        <w:footnoteReference w:id="14"/>
      </w:r>
    </w:p>
    <w:p w14:paraId="6E44C8B1" w14:textId="488ADEEB" w:rsidR="00D15A93" w:rsidRDefault="00035026" w:rsidP="001E0273">
      <w:pPr>
        <w:spacing w:line="360" w:lineRule="auto"/>
        <w:jc w:val="both"/>
        <w:rPr>
          <w:lang w:val="en-US"/>
        </w:rPr>
      </w:pPr>
      <w:r>
        <w:rPr>
          <w:lang w:val="en-US"/>
        </w:rPr>
        <w:t>Hamlet’s sub conscious could be interpreted from the meeting of his fathers ghost where he informs Hamlet of who is murderer is</w:t>
      </w:r>
      <w:r w:rsidR="003D4C95">
        <w:rPr>
          <w:lang w:val="en-US"/>
        </w:rPr>
        <w:t>.</w:t>
      </w:r>
      <w:r w:rsidR="00B77D4E">
        <w:rPr>
          <w:lang w:val="en-US"/>
        </w:rPr>
        <w:t xml:space="preserve"> </w:t>
      </w:r>
      <w:r w:rsidR="003D4C95">
        <w:rPr>
          <w:lang w:val="en-US"/>
        </w:rPr>
        <w:t>It could be interpreted to be</w:t>
      </w:r>
      <w:r w:rsidR="00B77D4E">
        <w:rPr>
          <w:lang w:val="en-US"/>
        </w:rPr>
        <w:t xml:space="preserve"> telling him that he needs to kill </w:t>
      </w:r>
      <w:r w:rsidR="003D4C95">
        <w:rPr>
          <w:lang w:val="en-US"/>
        </w:rPr>
        <w:t>h</w:t>
      </w:r>
      <w:r w:rsidR="00B77D4E">
        <w:rPr>
          <w:lang w:val="en-US"/>
        </w:rPr>
        <w:t>is own personal representation of where he inspires to be like his father</w:t>
      </w:r>
      <w:r w:rsidR="00B85A51">
        <w:rPr>
          <w:lang w:val="en-US"/>
        </w:rPr>
        <w:t>. A</w:t>
      </w:r>
      <w:r w:rsidR="00B77D4E">
        <w:rPr>
          <w:lang w:val="en-US"/>
        </w:rPr>
        <w:t xml:space="preserve">s </w:t>
      </w:r>
      <w:r w:rsidR="00B85A51">
        <w:rPr>
          <w:lang w:val="en-US"/>
        </w:rPr>
        <w:t>Freudian theory</w:t>
      </w:r>
      <w:r w:rsidR="00B77D4E">
        <w:rPr>
          <w:lang w:val="en-US"/>
        </w:rPr>
        <w:t xml:space="preserve"> suggest children want to replace same sex parents</w:t>
      </w:r>
      <w:r w:rsidR="00B85A51">
        <w:rPr>
          <w:lang w:val="en-US"/>
        </w:rPr>
        <w:t>,</w:t>
      </w:r>
      <w:r w:rsidR="00B77D4E">
        <w:rPr>
          <w:lang w:val="en-US"/>
        </w:rPr>
        <w:t xml:space="preserve"> </w:t>
      </w:r>
      <w:r w:rsidR="00B85A51">
        <w:rPr>
          <w:lang w:val="en-US"/>
        </w:rPr>
        <w:t>so they can benefit from the romantic feelings and relationship that the same sex parent has with the opposite sex parent. In Hamlets case this would be to take on his</w:t>
      </w:r>
      <w:r w:rsidR="00B77D4E">
        <w:rPr>
          <w:lang w:val="en-US"/>
        </w:rPr>
        <w:t xml:space="preserve"> fathers attributes and characteristics. As his father was murdered, the romantic feelings and relationships that his mother has have transferred to his uncle. By killing the characteristics and traits that’s he shares with his father, he can </w:t>
      </w:r>
      <w:r w:rsidR="00B85A51">
        <w:rPr>
          <w:lang w:val="en-US"/>
        </w:rPr>
        <w:t xml:space="preserve">then </w:t>
      </w:r>
      <w:r w:rsidR="00B77D4E">
        <w:rPr>
          <w:lang w:val="en-US"/>
        </w:rPr>
        <w:t>replace them with those of his uncle</w:t>
      </w:r>
      <w:r w:rsidR="00B85A51">
        <w:rPr>
          <w:lang w:val="en-US"/>
        </w:rPr>
        <w:t>.</w:t>
      </w:r>
      <w:r w:rsidR="00B77D4E">
        <w:rPr>
          <w:lang w:val="en-US"/>
        </w:rPr>
        <w:t xml:space="preserve"> </w:t>
      </w:r>
      <w:r w:rsidR="00B85A51">
        <w:rPr>
          <w:lang w:val="en-US"/>
        </w:rPr>
        <w:t xml:space="preserve">As his uncle has taken his fathers place in his mothers affections, as he now has to change who identifies as </w:t>
      </w:r>
      <w:r w:rsidR="00B77D4E">
        <w:rPr>
          <w:lang w:val="en-US"/>
        </w:rPr>
        <w:t xml:space="preserve">to be </w:t>
      </w:r>
      <w:r w:rsidR="00B85A51">
        <w:rPr>
          <w:lang w:val="en-US"/>
        </w:rPr>
        <w:lastRenderedPageBreak/>
        <w:t xml:space="preserve">romantically </w:t>
      </w:r>
      <w:r w:rsidR="00B77D4E">
        <w:rPr>
          <w:lang w:val="en-US"/>
        </w:rPr>
        <w:t xml:space="preserve">accepted </w:t>
      </w:r>
      <w:r w:rsidR="00B85A51">
        <w:rPr>
          <w:lang w:val="en-US"/>
        </w:rPr>
        <w:t xml:space="preserve">by his mother </w:t>
      </w:r>
      <w:r w:rsidR="00B77D4E">
        <w:rPr>
          <w:lang w:val="en-US"/>
        </w:rPr>
        <w:t>and replace his uncle</w:t>
      </w:r>
      <w:r w:rsidR="008975AD">
        <w:rPr>
          <w:lang w:val="en-US"/>
        </w:rPr>
        <w:t xml:space="preserve">. Culturally as his uncle murdered and taken his rightful place as king, he has also taken his place as head of the family. This act could be interpreted as obstruction of the natural progression of role for Hamlet from child to adult which could lead to resentment and feelings of guilt as he fails to take his rightful place and/or prevent the death of his father. </w:t>
      </w:r>
    </w:p>
    <w:p w14:paraId="1296C467" w14:textId="3CF94D87" w:rsidR="00BB5626" w:rsidRDefault="00BB5626" w:rsidP="001E0273">
      <w:pPr>
        <w:spacing w:line="360" w:lineRule="auto"/>
        <w:jc w:val="both"/>
        <w:rPr>
          <w:lang w:val="en-US"/>
        </w:rPr>
      </w:pPr>
    </w:p>
    <w:p w14:paraId="43201107" w14:textId="403A2358" w:rsidR="00BB5626" w:rsidRDefault="00BB5626" w:rsidP="001E0273">
      <w:pPr>
        <w:spacing w:line="360" w:lineRule="auto"/>
        <w:jc w:val="both"/>
        <w:rPr>
          <w:lang w:val="en-US"/>
        </w:rPr>
      </w:pPr>
    </w:p>
    <w:p w14:paraId="116AACBB" w14:textId="44713988" w:rsidR="00BB5626" w:rsidRDefault="00BB5626" w:rsidP="001E0273">
      <w:pPr>
        <w:spacing w:line="360" w:lineRule="auto"/>
        <w:jc w:val="both"/>
        <w:rPr>
          <w:lang w:val="en-US"/>
        </w:rPr>
      </w:pPr>
    </w:p>
    <w:p w14:paraId="46B8E7B4" w14:textId="3E9DC14D" w:rsidR="00BB5626" w:rsidRDefault="00BB5626" w:rsidP="001E0273">
      <w:pPr>
        <w:spacing w:line="360" w:lineRule="auto"/>
        <w:jc w:val="both"/>
        <w:rPr>
          <w:lang w:val="en-US"/>
        </w:rPr>
      </w:pPr>
    </w:p>
    <w:p w14:paraId="450D89CE" w14:textId="336C6DB7" w:rsidR="00BB5626" w:rsidRDefault="00BB5626" w:rsidP="001E0273">
      <w:pPr>
        <w:spacing w:line="360" w:lineRule="auto"/>
        <w:jc w:val="both"/>
        <w:rPr>
          <w:lang w:val="en-US"/>
        </w:rPr>
      </w:pPr>
    </w:p>
    <w:p w14:paraId="61B9E310" w14:textId="3348D7FF" w:rsidR="00BB5626" w:rsidRDefault="00BB5626" w:rsidP="001E0273">
      <w:pPr>
        <w:spacing w:line="360" w:lineRule="auto"/>
        <w:jc w:val="both"/>
        <w:rPr>
          <w:lang w:val="en-US"/>
        </w:rPr>
      </w:pPr>
    </w:p>
    <w:p w14:paraId="0C931CCB" w14:textId="02C45258" w:rsidR="00BB5626" w:rsidRDefault="00BB5626" w:rsidP="001E0273">
      <w:pPr>
        <w:spacing w:line="360" w:lineRule="auto"/>
        <w:jc w:val="both"/>
        <w:rPr>
          <w:lang w:val="en-US"/>
        </w:rPr>
      </w:pPr>
    </w:p>
    <w:p w14:paraId="4097AF18" w14:textId="1624FD3F" w:rsidR="00BB5626" w:rsidRDefault="00BB5626" w:rsidP="001E0273">
      <w:pPr>
        <w:spacing w:line="360" w:lineRule="auto"/>
        <w:jc w:val="both"/>
        <w:rPr>
          <w:lang w:val="en-US"/>
        </w:rPr>
      </w:pPr>
    </w:p>
    <w:p w14:paraId="241415FB" w14:textId="319C0B96" w:rsidR="00BB5626" w:rsidRDefault="00BB5626" w:rsidP="001E0273">
      <w:pPr>
        <w:spacing w:line="360" w:lineRule="auto"/>
        <w:jc w:val="both"/>
        <w:rPr>
          <w:lang w:val="en-US"/>
        </w:rPr>
      </w:pPr>
    </w:p>
    <w:p w14:paraId="4A754552" w14:textId="0FF12DBD" w:rsidR="00BB5626" w:rsidRDefault="00BB5626" w:rsidP="001E0273">
      <w:pPr>
        <w:spacing w:line="360" w:lineRule="auto"/>
        <w:jc w:val="both"/>
        <w:rPr>
          <w:lang w:val="en-US"/>
        </w:rPr>
      </w:pPr>
    </w:p>
    <w:p w14:paraId="3274620F" w14:textId="35E2AE58" w:rsidR="00BB5626" w:rsidRDefault="00BB5626" w:rsidP="001E0273">
      <w:pPr>
        <w:spacing w:line="360" w:lineRule="auto"/>
        <w:jc w:val="both"/>
        <w:rPr>
          <w:lang w:val="en-US"/>
        </w:rPr>
      </w:pPr>
    </w:p>
    <w:p w14:paraId="54473817" w14:textId="4B3FA731" w:rsidR="00BB5626" w:rsidRDefault="00BB5626" w:rsidP="001E0273">
      <w:pPr>
        <w:spacing w:line="360" w:lineRule="auto"/>
        <w:jc w:val="both"/>
        <w:rPr>
          <w:lang w:val="en-US"/>
        </w:rPr>
      </w:pPr>
    </w:p>
    <w:p w14:paraId="63FDDEA9" w14:textId="1D53EDC3" w:rsidR="00BB5626" w:rsidRDefault="00BB5626" w:rsidP="001E0273">
      <w:pPr>
        <w:spacing w:line="360" w:lineRule="auto"/>
        <w:jc w:val="both"/>
        <w:rPr>
          <w:lang w:val="en-US"/>
        </w:rPr>
      </w:pPr>
    </w:p>
    <w:p w14:paraId="37D508B0" w14:textId="02BB2048" w:rsidR="00BB5626" w:rsidRDefault="00BB5626" w:rsidP="001E0273">
      <w:pPr>
        <w:spacing w:line="360" w:lineRule="auto"/>
        <w:jc w:val="both"/>
        <w:rPr>
          <w:lang w:val="en-US"/>
        </w:rPr>
      </w:pPr>
    </w:p>
    <w:p w14:paraId="5FD2238D" w14:textId="1BAAB750" w:rsidR="00BB5626" w:rsidRDefault="00BB5626" w:rsidP="001E0273">
      <w:pPr>
        <w:spacing w:line="360" w:lineRule="auto"/>
        <w:jc w:val="both"/>
        <w:rPr>
          <w:lang w:val="en-US"/>
        </w:rPr>
      </w:pPr>
    </w:p>
    <w:p w14:paraId="7F472F6E" w14:textId="68F39814" w:rsidR="00BB5626" w:rsidRDefault="00BB5626" w:rsidP="001E0273">
      <w:pPr>
        <w:spacing w:line="360" w:lineRule="auto"/>
        <w:jc w:val="both"/>
        <w:rPr>
          <w:lang w:val="en-US"/>
        </w:rPr>
      </w:pPr>
    </w:p>
    <w:p w14:paraId="641E20B0" w14:textId="72D8EF94" w:rsidR="00BB5626" w:rsidRDefault="00BB5626" w:rsidP="001E0273">
      <w:pPr>
        <w:spacing w:line="360" w:lineRule="auto"/>
        <w:jc w:val="both"/>
        <w:rPr>
          <w:lang w:val="en-US"/>
        </w:rPr>
      </w:pPr>
    </w:p>
    <w:p w14:paraId="076BF356" w14:textId="5362D361" w:rsidR="00BB5626" w:rsidRDefault="00BB5626" w:rsidP="001E0273">
      <w:pPr>
        <w:spacing w:line="360" w:lineRule="auto"/>
        <w:jc w:val="both"/>
        <w:rPr>
          <w:lang w:val="en-US"/>
        </w:rPr>
      </w:pPr>
    </w:p>
    <w:p w14:paraId="1153FF5E" w14:textId="5E78656E" w:rsidR="00BB5626" w:rsidRDefault="00BB5626" w:rsidP="001E0273">
      <w:pPr>
        <w:spacing w:line="360" w:lineRule="auto"/>
        <w:jc w:val="both"/>
        <w:rPr>
          <w:lang w:val="en-US"/>
        </w:rPr>
      </w:pPr>
    </w:p>
    <w:p w14:paraId="4BD81436" w14:textId="3B8C40FF" w:rsidR="00BB5626" w:rsidRDefault="00BB5626" w:rsidP="001E0273">
      <w:pPr>
        <w:spacing w:line="360" w:lineRule="auto"/>
        <w:jc w:val="both"/>
        <w:rPr>
          <w:lang w:val="en-US"/>
        </w:rPr>
      </w:pPr>
    </w:p>
    <w:p w14:paraId="0EA64743" w14:textId="1C0899E7" w:rsidR="00BB5626" w:rsidRDefault="00BB5626" w:rsidP="001E0273">
      <w:pPr>
        <w:spacing w:line="360" w:lineRule="auto"/>
        <w:jc w:val="both"/>
        <w:rPr>
          <w:lang w:val="en-US"/>
        </w:rPr>
      </w:pPr>
    </w:p>
    <w:p w14:paraId="1104EE1D" w14:textId="70B15D33" w:rsidR="00BB5626" w:rsidRDefault="00BB5626" w:rsidP="001E0273">
      <w:pPr>
        <w:spacing w:line="360" w:lineRule="auto"/>
        <w:jc w:val="both"/>
        <w:rPr>
          <w:b/>
          <w:lang w:val="en-US"/>
        </w:rPr>
      </w:pPr>
      <w:r>
        <w:rPr>
          <w:b/>
          <w:lang w:val="en-US"/>
        </w:rPr>
        <w:lastRenderedPageBreak/>
        <w:t xml:space="preserve">Bibliography </w:t>
      </w:r>
    </w:p>
    <w:p w14:paraId="50D49D4D" w14:textId="218AFA62" w:rsidR="00BB5626" w:rsidRPr="00E3757B" w:rsidRDefault="00BB5626" w:rsidP="00EF5246">
      <w:pPr>
        <w:pStyle w:val="FootnoteText"/>
        <w:rPr>
          <w:sz w:val="16"/>
          <w:szCs w:val="16"/>
        </w:rPr>
      </w:pPr>
      <w:r w:rsidRPr="00E3757B">
        <w:rPr>
          <w:sz w:val="16"/>
          <w:szCs w:val="16"/>
        </w:rPr>
        <w:t xml:space="preserve">Barry, P, Beginning Theory An </w:t>
      </w:r>
      <w:proofErr w:type="spellStart"/>
      <w:r w:rsidRPr="00E3757B">
        <w:rPr>
          <w:sz w:val="16"/>
          <w:szCs w:val="16"/>
        </w:rPr>
        <w:t>Introductuon</w:t>
      </w:r>
      <w:proofErr w:type="spellEnd"/>
      <w:r w:rsidRPr="00E3757B">
        <w:rPr>
          <w:sz w:val="16"/>
          <w:szCs w:val="16"/>
        </w:rPr>
        <w:t xml:space="preserve"> to literary and cultural theory, 3rd ed.,(Manchester, Manchester press university, 2009) p. 176</w:t>
      </w:r>
    </w:p>
    <w:p w14:paraId="07A3640D" w14:textId="694B7C07" w:rsidR="00BB5626" w:rsidRPr="00E3757B" w:rsidRDefault="00BB5626" w:rsidP="00EF5246">
      <w:pPr>
        <w:rPr>
          <w:rFonts w:eastAsia="Times New Roman" w:cs="Times New Roman"/>
          <w:sz w:val="16"/>
          <w:szCs w:val="16"/>
          <w:lang w:eastAsia="ja-JP"/>
        </w:rPr>
      </w:pPr>
      <w:proofErr w:type="spellStart"/>
      <w:r w:rsidRPr="00E3757B">
        <w:rPr>
          <w:rFonts w:eastAsia="Times New Roman" w:cs="Arial"/>
          <w:color w:val="333333"/>
          <w:sz w:val="16"/>
          <w:szCs w:val="16"/>
          <w:shd w:val="clear" w:color="auto" w:fill="FFFFFF"/>
          <w:lang w:eastAsia="ja-JP"/>
        </w:rPr>
        <w:t>Parvini</w:t>
      </w:r>
      <w:proofErr w:type="spellEnd"/>
      <w:r w:rsidRPr="00E3757B">
        <w:rPr>
          <w:rFonts w:eastAsia="Times New Roman" w:cs="Arial"/>
          <w:color w:val="333333"/>
          <w:sz w:val="16"/>
          <w:szCs w:val="16"/>
          <w:shd w:val="clear" w:color="auto" w:fill="FFFFFF"/>
          <w:lang w:eastAsia="ja-JP"/>
        </w:rPr>
        <w:t xml:space="preserve">, </w:t>
      </w:r>
      <w:proofErr w:type="spellStart"/>
      <w:r w:rsidRPr="00E3757B">
        <w:rPr>
          <w:rFonts w:eastAsia="Times New Roman" w:cs="Arial"/>
          <w:color w:val="333333"/>
          <w:sz w:val="16"/>
          <w:szCs w:val="16"/>
          <w:shd w:val="clear" w:color="auto" w:fill="FFFFFF"/>
          <w:lang w:eastAsia="ja-JP"/>
        </w:rPr>
        <w:t>Neema</w:t>
      </w:r>
      <w:proofErr w:type="spellEnd"/>
      <w:r w:rsidRPr="00E3757B">
        <w:rPr>
          <w:rFonts w:eastAsia="Times New Roman" w:cs="Arial"/>
          <w:color w:val="333333"/>
          <w:sz w:val="16"/>
          <w:szCs w:val="16"/>
          <w:shd w:val="clear" w:color="auto" w:fill="FFFFFF"/>
          <w:lang w:eastAsia="ja-JP"/>
        </w:rPr>
        <w:t>. “Cultural Materialism.” </w:t>
      </w:r>
      <w:r w:rsidRPr="00E3757B">
        <w:rPr>
          <w:rFonts w:eastAsia="Times New Roman" w:cs="Arial"/>
          <w:iCs/>
          <w:color w:val="333333"/>
          <w:sz w:val="16"/>
          <w:szCs w:val="16"/>
          <w:lang w:eastAsia="ja-JP"/>
        </w:rPr>
        <w:t>Shakespeare's History Plays: Rethinking Historicism</w:t>
      </w:r>
      <w:r w:rsidRPr="00E3757B">
        <w:rPr>
          <w:rFonts w:eastAsia="Times New Roman" w:cs="Arial"/>
          <w:color w:val="333333"/>
          <w:sz w:val="16"/>
          <w:szCs w:val="16"/>
          <w:shd w:val="clear" w:color="auto" w:fill="FFFFFF"/>
          <w:lang w:eastAsia="ja-JP"/>
        </w:rPr>
        <w:t>, Edinburgh University Press, Edinburgh, 2012, pp. 33–51. </w:t>
      </w:r>
      <w:r w:rsidRPr="00E3757B">
        <w:rPr>
          <w:rFonts w:eastAsia="Times New Roman" w:cs="Arial"/>
          <w:iCs/>
          <w:color w:val="333333"/>
          <w:sz w:val="16"/>
          <w:szCs w:val="16"/>
          <w:lang w:eastAsia="ja-JP"/>
        </w:rPr>
        <w:t>JSTOR</w:t>
      </w:r>
      <w:r w:rsidRPr="00E3757B">
        <w:rPr>
          <w:rFonts w:eastAsia="Times New Roman" w:cs="Arial"/>
          <w:color w:val="333333"/>
          <w:sz w:val="16"/>
          <w:szCs w:val="16"/>
          <w:shd w:val="clear" w:color="auto" w:fill="FFFFFF"/>
          <w:lang w:eastAsia="ja-JP"/>
        </w:rPr>
        <w:t>, www.jstor.org/stable/10.3366/j.ctt1wf4c98.7.</w:t>
      </w:r>
    </w:p>
    <w:p w14:paraId="2241E85E" w14:textId="6AA4E0B9" w:rsidR="00BB5626" w:rsidRPr="00E3757B" w:rsidRDefault="00BB5626" w:rsidP="00EF5246">
      <w:pPr>
        <w:rPr>
          <w:rFonts w:eastAsia="Times New Roman" w:cs="Times New Roman"/>
          <w:sz w:val="16"/>
          <w:szCs w:val="16"/>
          <w:lang w:eastAsia="ja-JP"/>
        </w:rPr>
      </w:pPr>
      <w:r w:rsidRPr="00E3757B">
        <w:rPr>
          <w:rFonts w:eastAsia="Times New Roman" w:cs="Times New Roman"/>
          <w:color w:val="000000"/>
          <w:sz w:val="16"/>
          <w:szCs w:val="16"/>
          <w:lang w:eastAsia="ja-JP"/>
        </w:rPr>
        <w:t> Dollimore, Jonathan, </w:t>
      </w:r>
      <w:r w:rsidRPr="00E3757B">
        <w:rPr>
          <w:rFonts w:eastAsia="Times New Roman" w:cs="Times New Roman"/>
          <w:iCs/>
          <w:color w:val="000000"/>
          <w:sz w:val="16"/>
          <w:szCs w:val="16"/>
          <w:lang w:eastAsia="ja-JP"/>
        </w:rPr>
        <w:t>Radical Tragedy: Religion, Ideology and Power in the Drama of Shakespeare and his Contemporaries</w:t>
      </w:r>
      <w:r w:rsidRPr="00E3757B">
        <w:rPr>
          <w:rFonts w:eastAsia="Times New Roman" w:cs="Times New Roman"/>
          <w:color w:val="000000"/>
          <w:sz w:val="16"/>
          <w:szCs w:val="16"/>
          <w:lang w:eastAsia="ja-JP"/>
        </w:rPr>
        <w:t>, 2</w:t>
      </w:r>
      <w:r w:rsidRPr="00E3757B">
        <w:rPr>
          <w:rFonts w:eastAsia="Times New Roman" w:cs="Times New Roman"/>
          <w:color w:val="000000"/>
          <w:sz w:val="16"/>
          <w:szCs w:val="16"/>
          <w:vertAlign w:val="superscript"/>
          <w:lang w:eastAsia="ja-JP"/>
        </w:rPr>
        <w:t>nd</w:t>
      </w:r>
      <w:r w:rsidRPr="00E3757B">
        <w:rPr>
          <w:rFonts w:eastAsia="Times New Roman" w:cs="Times New Roman"/>
          <w:color w:val="000000"/>
          <w:sz w:val="16"/>
          <w:szCs w:val="16"/>
          <w:lang w:eastAsia="ja-JP"/>
        </w:rPr>
        <w:t xml:space="preserve"> ed., (New York; London: Harvester </w:t>
      </w:r>
      <w:proofErr w:type="spellStart"/>
      <w:r w:rsidRPr="00E3757B">
        <w:rPr>
          <w:rFonts w:eastAsia="Times New Roman" w:cs="Times New Roman"/>
          <w:color w:val="000000"/>
          <w:sz w:val="16"/>
          <w:szCs w:val="16"/>
          <w:lang w:eastAsia="ja-JP"/>
        </w:rPr>
        <w:t>Wheatsheaf</w:t>
      </w:r>
      <w:proofErr w:type="spellEnd"/>
      <w:r w:rsidRPr="00E3757B">
        <w:rPr>
          <w:rFonts w:eastAsia="Times New Roman" w:cs="Times New Roman"/>
          <w:color w:val="000000"/>
          <w:sz w:val="16"/>
          <w:szCs w:val="16"/>
          <w:lang w:eastAsia="ja-JP"/>
        </w:rPr>
        <w:t>, 1989), 3</w:t>
      </w:r>
      <w:r w:rsidRPr="00E3757B">
        <w:rPr>
          <w:rFonts w:eastAsia="Times New Roman" w:cs="Times New Roman"/>
          <w:color w:val="000000"/>
          <w:sz w:val="16"/>
          <w:szCs w:val="16"/>
          <w:vertAlign w:val="superscript"/>
          <w:lang w:eastAsia="ja-JP"/>
        </w:rPr>
        <w:t>rd</w:t>
      </w:r>
      <w:r w:rsidRPr="00E3757B">
        <w:rPr>
          <w:rFonts w:eastAsia="Times New Roman" w:cs="Times New Roman"/>
          <w:color w:val="000000"/>
          <w:sz w:val="16"/>
          <w:szCs w:val="16"/>
          <w:lang w:eastAsia="ja-JP"/>
        </w:rPr>
        <w:t> </w:t>
      </w:r>
      <w:proofErr w:type="spellStart"/>
      <w:r w:rsidRPr="00E3757B">
        <w:rPr>
          <w:rFonts w:eastAsia="Times New Roman" w:cs="Times New Roman"/>
          <w:color w:val="000000"/>
          <w:sz w:val="16"/>
          <w:szCs w:val="16"/>
          <w:lang w:eastAsia="ja-JP"/>
        </w:rPr>
        <w:t>edn</w:t>
      </w:r>
      <w:proofErr w:type="spellEnd"/>
      <w:r w:rsidRPr="00E3757B">
        <w:rPr>
          <w:rFonts w:eastAsia="Times New Roman" w:cs="Times New Roman"/>
          <w:color w:val="000000"/>
          <w:sz w:val="16"/>
          <w:szCs w:val="16"/>
          <w:lang w:eastAsia="ja-JP"/>
        </w:rPr>
        <w:t xml:space="preserve"> (Basingstoke: Palgrave Macmillan, 2003), </w:t>
      </w:r>
    </w:p>
    <w:p w14:paraId="16F033F1" w14:textId="0A7B8E2D" w:rsidR="00BB5626" w:rsidRPr="00E3757B" w:rsidRDefault="00BB5626" w:rsidP="00EF5246">
      <w:pPr>
        <w:rPr>
          <w:rFonts w:eastAsia="Times New Roman" w:cs="Times New Roman"/>
          <w:sz w:val="16"/>
          <w:szCs w:val="16"/>
          <w:lang w:eastAsia="ja-JP"/>
        </w:rPr>
      </w:pPr>
      <w:r w:rsidRPr="00E3757B">
        <w:rPr>
          <w:rFonts w:eastAsia="Times New Roman" w:cs="Times New Roman"/>
          <w:iCs/>
          <w:color w:val="000000"/>
          <w:sz w:val="16"/>
          <w:szCs w:val="16"/>
          <w:lang w:eastAsia="ja-JP"/>
        </w:rPr>
        <w:t>Political Shakespeare: Essays in Cultural Materialism</w:t>
      </w:r>
      <w:r w:rsidRPr="00E3757B">
        <w:rPr>
          <w:rFonts w:eastAsia="Times New Roman" w:cs="Times New Roman"/>
          <w:color w:val="000000"/>
          <w:sz w:val="16"/>
          <w:szCs w:val="16"/>
          <w:lang w:eastAsia="ja-JP"/>
        </w:rPr>
        <w:t>, ed. by Jonathan Dollimore &amp; Alan Sinfield (Manchester: Manchester University Press, 1985) </w:t>
      </w:r>
    </w:p>
    <w:p w14:paraId="2233DD84" w14:textId="5C0FAF6E" w:rsidR="00BB5626" w:rsidRPr="00E3757B" w:rsidRDefault="00BB5626" w:rsidP="00EF5246">
      <w:pPr>
        <w:pStyle w:val="FootnoteText"/>
        <w:rPr>
          <w:sz w:val="16"/>
          <w:szCs w:val="16"/>
          <w:lang w:val="en-US"/>
        </w:rPr>
      </w:pPr>
      <w:r w:rsidRPr="00E3757B">
        <w:rPr>
          <w:rFonts w:eastAsia="Times New Roman" w:cs="Times New Roman"/>
          <w:iCs/>
          <w:color w:val="000000"/>
          <w:sz w:val="16"/>
          <w:szCs w:val="16"/>
          <w:lang w:eastAsia="ja-JP"/>
        </w:rPr>
        <w:t>Political Shakespeare: Essays in Cultural Materialism</w:t>
      </w:r>
      <w:r w:rsidRPr="00E3757B">
        <w:rPr>
          <w:rFonts w:eastAsia="Times New Roman" w:cs="Times New Roman"/>
          <w:color w:val="000000"/>
          <w:sz w:val="16"/>
          <w:szCs w:val="16"/>
          <w:lang w:eastAsia="ja-JP"/>
        </w:rPr>
        <w:t>, ed. by Jonathan Dollimore &amp; Alan Sinfield (Manchester: Manchester University Press, 1985) p.6</w:t>
      </w:r>
    </w:p>
    <w:p w14:paraId="382023BB" w14:textId="77777777" w:rsidR="00D74065" w:rsidRDefault="00BB5626" w:rsidP="00EF5246">
      <w:pPr>
        <w:rPr>
          <w:sz w:val="16"/>
          <w:szCs w:val="16"/>
        </w:rPr>
      </w:pPr>
      <w:r w:rsidRPr="00E3757B">
        <w:rPr>
          <w:sz w:val="16"/>
          <w:szCs w:val="16"/>
        </w:rPr>
        <w:t xml:space="preserve"> </w:t>
      </w:r>
    </w:p>
    <w:p w14:paraId="3AC5D67D" w14:textId="410A02F4" w:rsidR="00BB5626" w:rsidRPr="00E3757B" w:rsidRDefault="00BB5626" w:rsidP="00EF5246">
      <w:pPr>
        <w:rPr>
          <w:rFonts w:eastAsia="Times New Roman" w:cs="Times New Roman"/>
          <w:sz w:val="16"/>
          <w:szCs w:val="16"/>
          <w:lang w:eastAsia="ja-JP"/>
        </w:rPr>
      </w:pPr>
      <w:proofErr w:type="spellStart"/>
      <w:r w:rsidRPr="00E3757B">
        <w:rPr>
          <w:rFonts w:eastAsia="Times New Roman" w:cs="Arial"/>
          <w:color w:val="333333"/>
          <w:sz w:val="16"/>
          <w:szCs w:val="16"/>
          <w:shd w:val="clear" w:color="auto" w:fill="FFFFFF"/>
          <w:lang w:eastAsia="ja-JP"/>
        </w:rPr>
        <w:t>Manheim</w:t>
      </w:r>
      <w:proofErr w:type="spellEnd"/>
      <w:r w:rsidRPr="00E3757B">
        <w:rPr>
          <w:rFonts w:eastAsia="Times New Roman" w:cs="Arial"/>
          <w:color w:val="333333"/>
          <w:sz w:val="16"/>
          <w:szCs w:val="16"/>
          <w:shd w:val="clear" w:color="auto" w:fill="FFFFFF"/>
          <w:lang w:eastAsia="ja-JP"/>
        </w:rPr>
        <w:t>, Michael. “South Atlantic Review.” </w:t>
      </w:r>
      <w:r w:rsidRPr="00E3757B">
        <w:rPr>
          <w:rFonts w:eastAsia="Times New Roman" w:cs="Arial"/>
          <w:iCs/>
          <w:color w:val="333333"/>
          <w:sz w:val="16"/>
          <w:szCs w:val="16"/>
          <w:lang w:eastAsia="ja-JP"/>
        </w:rPr>
        <w:t>South Atlantic Review</w:t>
      </w:r>
      <w:r w:rsidRPr="00E3757B">
        <w:rPr>
          <w:rFonts w:eastAsia="Times New Roman" w:cs="Arial"/>
          <w:color w:val="333333"/>
          <w:sz w:val="16"/>
          <w:szCs w:val="16"/>
          <w:shd w:val="clear" w:color="auto" w:fill="FFFFFF"/>
          <w:lang w:eastAsia="ja-JP"/>
        </w:rPr>
        <w:t>, vol. 54, no. 1, 1989, pp. 109–112. </w:t>
      </w:r>
      <w:r w:rsidRPr="00E3757B">
        <w:rPr>
          <w:rFonts w:eastAsia="Times New Roman" w:cs="Arial"/>
          <w:iCs/>
          <w:color w:val="333333"/>
          <w:sz w:val="16"/>
          <w:szCs w:val="16"/>
          <w:lang w:eastAsia="ja-JP"/>
        </w:rPr>
        <w:t>JSTOR</w:t>
      </w:r>
      <w:r w:rsidRPr="00E3757B">
        <w:rPr>
          <w:rFonts w:eastAsia="Times New Roman" w:cs="Arial"/>
          <w:color w:val="333333"/>
          <w:sz w:val="16"/>
          <w:szCs w:val="16"/>
          <w:shd w:val="clear" w:color="auto" w:fill="FFFFFF"/>
          <w:lang w:eastAsia="ja-JP"/>
        </w:rPr>
        <w:t>, JSTOR, w</w:t>
      </w:r>
      <w:bookmarkStart w:id="0" w:name="_GoBack"/>
      <w:bookmarkEnd w:id="0"/>
      <w:r w:rsidRPr="00E3757B">
        <w:rPr>
          <w:rFonts w:eastAsia="Times New Roman" w:cs="Arial"/>
          <w:color w:val="333333"/>
          <w:sz w:val="16"/>
          <w:szCs w:val="16"/>
          <w:shd w:val="clear" w:color="auto" w:fill="FFFFFF"/>
          <w:lang w:eastAsia="ja-JP"/>
        </w:rPr>
        <w:t>ww.jstor.org/stable/3200077.</w:t>
      </w:r>
    </w:p>
    <w:p w14:paraId="52C24277" w14:textId="479CA061" w:rsidR="00BB5626" w:rsidRPr="00E3757B" w:rsidRDefault="00BB5626" w:rsidP="00EF5246">
      <w:pPr>
        <w:pStyle w:val="FootnoteText"/>
        <w:rPr>
          <w:sz w:val="16"/>
          <w:szCs w:val="16"/>
        </w:rPr>
      </w:pPr>
    </w:p>
    <w:p w14:paraId="017CACE5" w14:textId="7204DD8A" w:rsidR="00BB5626" w:rsidRPr="00E3757B" w:rsidRDefault="00BB5626" w:rsidP="00EF5246">
      <w:pPr>
        <w:pStyle w:val="FootnoteText"/>
        <w:rPr>
          <w:sz w:val="16"/>
          <w:szCs w:val="16"/>
        </w:rPr>
      </w:pPr>
      <w:r w:rsidRPr="00E3757B">
        <w:rPr>
          <w:sz w:val="16"/>
          <w:szCs w:val="16"/>
        </w:rPr>
        <w:t xml:space="preserve">BBC radio 4 podcast hamlet </w:t>
      </w:r>
    </w:p>
    <w:p w14:paraId="73D72A93" w14:textId="77777777" w:rsidR="00D74065" w:rsidRDefault="00D74065" w:rsidP="00EF5246">
      <w:pPr>
        <w:pStyle w:val="FootnoteText"/>
        <w:rPr>
          <w:sz w:val="16"/>
          <w:szCs w:val="16"/>
        </w:rPr>
      </w:pPr>
    </w:p>
    <w:p w14:paraId="7FFCAE6E" w14:textId="3FB3E7FA" w:rsidR="00BB5626" w:rsidRPr="00E3757B" w:rsidRDefault="00BB5626" w:rsidP="00EF5246">
      <w:pPr>
        <w:pStyle w:val="FootnoteText"/>
        <w:rPr>
          <w:sz w:val="16"/>
          <w:szCs w:val="16"/>
          <w:lang w:val="en-US"/>
        </w:rPr>
      </w:pPr>
      <w:r w:rsidRPr="00E3757B">
        <w:rPr>
          <w:sz w:val="16"/>
          <w:szCs w:val="16"/>
        </w:rPr>
        <w:t xml:space="preserve">Shakespeare, w, Hamlet, ed. By </w:t>
      </w:r>
      <w:proofErr w:type="spellStart"/>
      <w:r w:rsidRPr="00E3757B">
        <w:rPr>
          <w:sz w:val="16"/>
          <w:szCs w:val="16"/>
        </w:rPr>
        <w:t>Hibbard,J.R</w:t>
      </w:r>
      <w:proofErr w:type="spellEnd"/>
      <w:r w:rsidRPr="00E3757B">
        <w:rPr>
          <w:sz w:val="16"/>
          <w:szCs w:val="16"/>
        </w:rPr>
        <w:t>., (oxford, oxford university press, 1994)</w:t>
      </w:r>
    </w:p>
    <w:p w14:paraId="1BBC9ECC" w14:textId="41C5BBD3" w:rsidR="00BB5626" w:rsidRPr="00E3757B" w:rsidRDefault="00BB5626" w:rsidP="00EF5246">
      <w:pPr>
        <w:rPr>
          <w:rFonts w:eastAsia="Times New Roman" w:cs="Times New Roman"/>
          <w:sz w:val="16"/>
          <w:szCs w:val="16"/>
          <w:lang w:eastAsia="ja-JP"/>
        </w:rPr>
      </w:pPr>
      <w:proofErr w:type="spellStart"/>
      <w:r w:rsidRPr="00E3757B">
        <w:rPr>
          <w:rFonts w:eastAsia="Times New Roman" w:cs="Arial"/>
          <w:color w:val="333333"/>
          <w:sz w:val="16"/>
          <w:szCs w:val="16"/>
          <w:shd w:val="clear" w:color="auto" w:fill="FFFFFF"/>
          <w:lang w:eastAsia="ja-JP"/>
        </w:rPr>
        <w:t>Rabkin</w:t>
      </w:r>
      <w:proofErr w:type="spellEnd"/>
      <w:r w:rsidRPr="00E3757B">
        <w:rPr>
          <w:rFonts w:eastAsia="Times New Roman" w:cs="Arial"/>
          <w:color w:val="333333"/>
          <w:sz w:val="16"/>
          <w:szCs w:val="16"/>
          <w:shd w:val="clear" w:color="auto" w:fill="FFFFFF"/>
          <w:lang w:eastAsia="ja-JP"/>
        </w:rPr>
        <w:t>, Gerald. “Shakespeare Our Ideologist.” </w:t>
      </w:r>
      <w:r w:rsidRPr="00E3757B">
        <w:rPr>
          <w:rFonts w:eastAsia="Times New Roman" w:cs="Arial"/>
          <w:iCs/>
          <w:color w:val="333333"/>
          <w:sz w:val="16"/>
          <w:szCs w:val="16"/>
          <w:lang w:eastAsia="ja-JP"/>
        </w:rPr>
        <w:t>Modern Language Studies</w:t>
      </w:r>
      <w:r w:rsidRPr="00E3757B">
        <w:rPr>
          <w:rFonts w:eastAsia="Times New Roman" w:cs="Arial"/>
          <w:color w:val="333333"/>
          <w:sz w:val="16"/>
          <w:szCs w:val="16"/>
          <w:shd w:val="clear" w:color="auto" w:fill="FFFFFF"/>
          <w:lang w:eastAsia="ja-JP"/>
        </w:rPr>
        <w:t>, vol. 18, no. 2, 1988, pp. 3–22. </w:t>
      </w:r>
      <w:r w:rsidRPr="00E3757B">
        <w:rPr>
          <w:rFonts w:eastAsia="Times New Roman" w:cs="Arial"/>
          <w:iCs/>
          <w:color w:val="333333"/>
          <w:sz w:val="16"/>
          <w:szCs w:val="16"/>
          <w:lang w:eastAsia="ja-JP"/>
        </w:rPr>
        <w:t>JSTOR</w:t>
      </w:r>
      <w:r w:rsidRPr="00E3757B">
        <w:rPr>
          <w:rFonts w:eastAsia="Times New Roman" w:cs="Arial"/>
          <w:color w:val="333333"/>
          <w:sz w:val="16"/>
          <w:szCs w:val="16"/>
          <w:shd w:val="clear" w:color="auto" w:fill="FFFFFF"/>
          <w:lang w:eastAsia="ja-JP"/>
        </w:rPr>
        <w:t>, JSTOR, www.jstor.org/stable/3194762.</w:t>
      </w:r>
    </w:p>
    <w:p w14:paraId="2E24B879" w14:textId="5A1F1846" w:rsidR="00BB5626" w:rsidRPr="00E3757B" w:rsidRDefault="00BB5626" w:rsidP="00EF5246">
      <w:pPr>
        <w:pStyle w:val="FootnoteText"/>
        <w:rPr>
          <w:sz w:val="16"/>
          <w:szCs w:val="16"/>
        </w:rPr>
      </w:pPr>
      <w:proofErr w:type="spellStart"/>
      <w:r w:rsidRPr="00E3757B">
        <w:rPr>
          <w:sz w:val="16"/>
          <w:szCs w:val="16"/>
        </w:rPr>
        <w:t>Adelman</w:t>
      </w:r>
      <w:proofErr w:type="spellEnd"/>
      <w:r w:rsidRPr="00E3757B">
        <w:rPr>
          <w:sz w:val="16"/>
          <w:szCs w:val="16"/>
        </w:rPr>
        <w:t xml:space="preserve">, Janet, ‘Man and Wife is One Flesh: Hamlet and the Confrontation with the Maternal Body, in Suffocating Mothers: Fantasies of Maternal Origin in Shakespeare’s Plays, ‘Hamlet’ to ‘The Tempest’ (London: Routledge, 1992), pp.15-16 </w:t>
      </w:r>
    </w:p>
    <w:p w14:paraId="5F516676" w14:textId="77777777" w:rsidR="00BB5626" w:rsidRPr="00BB5626" w:rsidRDefault="00BB5626" w:rsidP="001E0273">
      <w:pPr>
        <w:spacing w:line="360" w:lineRule="auto"/>
        <w:jc w:val="both"/>
        <w:rPr>
          <w:b/>
          <w:lang w:val="en-US"/>
        </w:rPr>
      </w:pPr>
    </w:p>
    <w:p w14:paraId="0D759DEB" w14:textId="7437E874" w:rsidR="00BB5626" w:rsidRDefault="00BB5626" w:rsidP="001E0273">
      <w:pPr>
        <w:spacing w:line="360" w:lineRule="auto"/>
        <w:jc w:val="both"/>
        <w:rPr>
          <w:lang w:val="en-US"/>
        </w:rPr>
      </w:pPr>
    </w:p>
    <w:p w14:paraId="1FDDB12A" w14:textId="16E25806" w:rsidR="00BB5626" w:rsidRDefault="00BB5626" w:rsidP="001E0273">
      <w:pPr>
        <w:spacing w:line="360" w:lineRule="auto"/>
        <w:jc w:val="both"/>
        <w:rPr>
          <w:lang w:val="en-US"/>
        </w:rPr>
      </w:pPr>
    </w:p>
    <w:p w14:paraId="0457A7C3" w14:textId="31CBA58E" w:rsidR="00BB5626" w:rsidRDefault="00BB5626" w:rsidP="001E0273">
      <w:pPr>
        <w:spacing w:line="360" w:lineRule="auto"/>
        <w:jc w:val="both"/>
        <w:rPr>
          <w:lang w:val="en-US"/>
        </w:rPr>
      </w:pPr>
    </w:p>
    <w:p w14:paraId="6C9AF786" w14:textId="1016BFB3" w:rsidR="00BB5626" w:rsidRDefault="00BB5626" w:rsidP="001E0273">
      <w:pPr>
        <w:spacing w:line="360" w:lineRule="auto"/>
        <w:jc w:val="both"/>
        <w:rPr>
          <w:lang w:val="en-US"/>
        </w:rPr>
      </w:pPr>
    </w:p>
    <w:p w14:paraId="53C4FEC8" w14:textId="476F26CE" w:rsidR="00BB5626" w:rsidRDefault="00BB5626" w:rsidP="001E0273">
      <w:pPr>
        <w:spacing w:line="360" w:lineRule="auto"/>
        <w:jc w:val="both"/>
        <w:rPr>
          <w:lang w:val="en-US"/>
        </w:rPr>
      </w:pPr>
    </w:p>
    <w:p w14:paraId="0E30991C" w14:textId="796E8CB4" w:rsidR="00BB5626" w:rsidRDefault="00BB5626" w:rsidP="001E0273">
      <w:pPr>
        <w:spacing w:line="360" w:lineRule="auto"/>
        <w:jc w:val="both"/>
        <w:rPr>
          <w:lang w:val="en-US"/>
        </w:rPr>
      </w:pPr>
    </w:p>
    <w:p w14:paraId="2118C4D0" w14:textId="4E4316EF" w:rsidR="00BB5626" w:rsidRDefault="00BB5626" w:rsidP="001E0273">
      <w:pPr>
        <w:spacing w:line="360" w:lineRule="auto"/>
        <w:jc w:val="both"/>
        <w:rPr>
          <w:lang w:val="en-US"/>
        </w:rPr>
      </w:pPr>
    </w:p>
    <w:p w14:paraId="7ED3B194" w14:textId="1A50640B" w:rsidR="00BB5626" w:rsidRDefault="00BB5626" w:rsidP="001E0273">
      <w:pPr>
        <w:spacing w:line="360" w:lineRule="auto"/>
        <w:jc w:val="both"/>
        <w:rPr>
          <w:lang w:val="en-US"/>
        </w:rPr>
      </w:pPr>
    </w:p>
    <w:p w14:paraId="191AB56B" w14:textId="30AE7EEC" w:rsidR="00BB5626" w:rsidRDefault="00BB5626" w:rsidP="001E0273">
      <w:pPr>
        <w:spacing w:line="360" w:lineRule="auto"/>
        <w:jc w:val="both"/>
        <w:rPr>
          <w:lang w:val="en-US"/>
        </w:rPr>
      </w:pPr>
    </w:p>
    <w:p w14:paraId="3147EE4A" w14:textId="77777777" w:rsidR="00BB5626" w:rsidRDefault="00BB5626" w:rsidP="001E0273">
      <w:pPr>
        <w:spacing w:line="360" w:lineRule="auto"/>
        <w:jc w:val="both"/>
        <w:rPr>
          <w:lang w:val="en-US"/>
        </w:rPr>
      </w:pPr>
    </w:p>
    <w:p w14:paraId="7D0D28EE" w14:textId="7CE837D4" w:rsidR="00801FCE" w:rsidRDefault="00801FCE" w:rsidP="001E0273">
      <w:pPr>
        <w:spacing w:line="360" w:lineRule="auto"/>
        <w:jc w:val="both"/>
        <w:rPr>
          <w:lang w:val="en-US"/>
        </w:rPr>
      </w:pPr>
    </w:p>
    <w:p w14:paraId="549F0C7A" w14:textId="173F2F89" w:rsidR="003A396D" w:rsidRPr="003A396D" w:rsidRDefault="003A396D" w:rsidP="001E0273">
      <w:pPr>
        <w:spacing w:line="360" w:lineRule="auto"/>
        <w:jc w:val="both"/>
        <w:rPr>
          <w:lang w:val="en-US"/>
        </w:rPr>
      </w:pPr>
    </w:p>
    <w:p w14:paraId="0F713B37" w14:textId="77777777" w:rsidR="00222498" w:rsidRDefault="00222498" w:rsidP="001E0273">
      <w:pPr>
        <w:spacing w:line="360" w:lineRule="auto"/>
        <w:jc w:val="both"/>
      </w:pPr>
    </w:p>
    <w:p w14:paraId="5FADC540" w14:textId="79E7B90F" w:rsidR="004F23C1" w:rsidRDefault="004F23C1" w:rsidP="001E0273">
      <w:pPr>
        <w:spacing w:line="360" w:lineRule="auto"/>
        <w:jc w:val="both"/>
        <w:rPr>
          <w:lang w:val="en-US"/>
        </w:rPr>
      </w:pPr>
    </w:p>
    <w:p w14:paraId="643E7EDC" w14:textId="4C95A1F3" w:rsidR="004F23C1" w:rsidRDefault="004F23C1" w:rsidP="001E0273">
      <w:pPr>
        <w:spacing w:line="360" w:lineRule="auto"/>
        <w:jc w:val="both"/>
        <w:rPr>
          <w:lang w:val="en-US"/>
        </w:rPr>
      </w:pPr>
    </w:p>
    <w:p w14:paraId="2372D3ED" w14:textId="0738ED1D" w:rsidR="004F23C1" w:rsidRDefault="004F23C1" w:rsidP="001E0273">
      <w:pPr>
        <w:spacing w:line="360" w:lineRule="auto"/>
        <w:jc w:val="both"/>
        <w:rPr>
          <w:lang w:val="en-US"/>
        </w:rPr>
      </w:pPr>
    </w:p>
    <w:p w14:paraId="2DED25FD" w14:textId="7DD71414" w:rsidR="004F23C1" w:rsidRDefault="004F23C1" w:rsidP="001E0273">
      <w:pPr>
        <w:spacing w:line="360" w:lineRule="auto"/>
        <w:jc w:val="both"/>
        <w:rPr>
          <w:lang w:val="en-US"/>
        </w:rPr>
      </w:pPr>
    </w:p>
    <w:p w14:paraId="3F2A33CF" w14:textId="51125F72" w:rsidR="004F23C1" w:rsidRDefault="004F23C1" w:rsidP="001E0273">
      <w:pPr>
        <w:spacing w:line="360" w:lineRule="auto"/>
        <w:jc w:val="both"/>
        <w:rPr>
          <w:lang w:val="en-US"/>
        </w:rPr>
      </w:pPr>
    </w:p>
    <w:p w14:paraId="48E46AAF" w14:textId="7DDDA658" w:rsidR="004F23C1" w:rsidRDefault="004F23C1" w:rsidP="001E0273">
      <w:pPr>
        <w:spacing w:line="360" w:lineRule="auto"/>
        <w:jc w:val="both"/>
        <w:rPr>
          <w:lang w:val="en-US"/>
        </w:rPr>
      </w:pPr>
    </w:p>
    <w:p w14:paraId="3B4377F4" w14:textId="265D9A64" w:rsidR="004F23C1" w:rsidRDefault="004F23C1" w:rsidP="001E0273">
      <w:pPr>
        <w:spacing w:line="360" w:lineRule="auto"/>
        <w:jc w:val="both"/>
        <w:rPr>
          <w:lang w:val="en-US"/>
        </w:rPr>
      </w:pPr>
    </w:p>
    <w:p w14:paraId="1FEA2AC6" w14:textId="57AD605E" w:rsidR="004F23C1" w:rsidRPr="00C038F8" w:rsidRDefault="004F23C1" w:rsidP="001E0273">
      <w:pPr>
        <w:spacing w:line="360" w:lineRule="auto"/>
        <w:jc w:val="both"/>
        <w:rPr>
          <w:b/>
          <w:lang w:val="en-US"/>
        </w:rPr>
      </w:pPr>
    </w:p>
    <w:p w14:paraId="444A4A67" w14:textId="711517FF" w:rsidR="004F23C1" w:rsidRDefault="004F23C1" w:rsidP="001E0273">
      <w:pPr>
        <w:spacing w:line="360" w:lineRule="auto"/>
        <w:jc w:val="both"/>
        <w:rPr>
          <w:lang w:val="en-US"/>
        </w:rPr>
      </w:pPr>
    </w:p>
    <w:p w14:paraId="4A2F5EF7" w14:textId="12A0C58F" w:rsidR="000562A0" w:rsidRDefault="000562A0" w:rsidP="001E0273">
      <w:pPr>
        <w:spacing w:line="360" w:lineRule="auto"/>
        <w:jc w:val="both"/>
      </w:pPr>
    </w:p>
    <w:p w14:paraId="37DE98E4" w14:textId="719C3CBD" w:rsidR="004F23C1" w:rsidRDefault="004F23C1" w:rsidP="001E0273">
      <w:pPr>
        <w:spacing w:line="360" w:lineRule="auto"/>
        <w:jc w:val="both"/>
        <w:rPr>
          <w:lang w:val="en-US"/>
        </w:rPr>
      </w:pPr>
    </w:p>
    <w:p w14:paraId="11D31DAB" w14:textId="6B25D819" w:rsidR="004F23C1" w:rsidRDefault="004F23C1" w:rsidP="001E0273">
      <w:pPr>
        <w:spacing w:line="360" w:lineRule="auto"/>
        <w:jc w:val="both"/>
        <w:rPr>
          <w:lang w:val="en-US"/>
        </w:rPr>
      </w:pPr>
    </w:p>
    <w:p w14:paraId="25E03304" w14:textId="2511E4B7" w:rsidR="004F23C1" w:rsidRDefault="004F23C1" w:rsidP="001E0273">
      <w:pPr>
        <w:spacing w:line="360" w:lineRule="auto"/>
        <w:jc w:val="both"/>
        <w:rPr>
          <w:lang w:val="en-US"/>
        </w:rPr>
      </w:pPr>
    </w:p>
    <w:p w14:paraId="3A80062A" w14:textId="77777777" w:rsidR="004F23C1" w:rsidRPr="00250324" w:rsidRDefault="004F23C1" w:rsidP="001E0273">
      <w:pPr>
        <w:spacing w:line="360" w:lineRule="auto"/>
        <w:jc w:val="both"/>
        <w:rPr>
          <w:lang w:val="en-US"/>
        </w:rPr>
      </w:pPr>
    </w:p>
    <w:sectPr w:rsidR="004F23C1" w:rsidRPr="00250324">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FDF815" w14:textId="77777777" w:rsidR="00A93315" w:rsidRDefault="00A93315" w:rsidP="00CC1787">
      <w:pPr>
        <w:spacing w:after="0" w:line="240" w:lineRule="auto"/>
      </w:pPr>
      <w:r>
        <w:separator/>
      </w:r>
    </w:p>
  </w:endnote>
  <w:endnote w:type="continuationSeparator" w:id="0">
    <w:p w14:paraId="5D83550E" w14:textId="77777777" w:rsidR="00A93315" w:rsidRDefault="00A93315" w:rsidP="00CC17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Garamond">
    <w:panose1 w:val="02020404030301010803"/>
    <w:charset w:val="00"/>
    <w:family w:val="roman"/>
    <w:pitch w:val="variable"/>
    <w:sig w:usb0="00000287" w:usb1="00000000" w:usb2="00000000" w:usb3="00000000" w:csb0="0000009F" w:csb1="00000000"/>
  </w:font>
  <w:font w:name="Yu Mincho">
    <w:altName w:val="游明朝"/>
    <w:panose1 w:val="02020400000000000000"/>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CDCE52" w14:textId="77777777" w:rsidR="00A93315" w:rsidRDefault="00A93315" w:rsidP="00CC1787">
      <w:pPr>
        <w:spacing w:after="0" w:line="240" w:lineRule="auto"/>
      </w:pPr>
      <w:r>
        <w:separator/>
      </w:r>
    </w:p>
  </w:footnote>
  <w:footnote w:type="continuationSeparator" w:id="0">
    <w:p w14:paraId="51810C13" w14:textId="77777777" w:rsidR="00A93315" w:rsidRDefault="00A93315" w:rsidP="00CC1787">
      <w:pPr>
        <w:spacing w:after="0" w:line="240" w:lineRule="auto"/>
      </w:pPr>
      <w:r>
        <w:continuationSeparator/>
      </w:r>
    </w:p>
  </w:footnote>
  <w:footnote w:id="1">
    <w:p w14:paraId="795C73C9" w14:textId="41AC54ED" w:rsidR="003F3FDE" w:rsidRPr="003C4C56" w:rsidRDefault="003F3FDE">
      <w:pPr>
        <w:pStyle w:val="FootnoteText"/>
        <w:rPr>
          <w:sz w:val="16"/>
          <w:szCs w:val="16"/>
        </w:rPr>
      </w:pPr>
      <w:r w:rsidRPr="003C4C56">
        <w:rPr>
          <w:rStyle w:val="FootnoteReference"/>
          <w:sz w:val="16"/>
          <w:szCs w:val="16"/>
        </w:rPr>
        <w:footnoteRef/>
      </w:r>
      <w:r w:rsidRPr="003C4C56">
        <w:rPr>
          <w:sz w:val="16"/>
          <w:szCs w:val="16"/>
        </w:rPr>
        <w:t xml:space="preserve"> Barry, P, </w:t>
      </w:r>
      <w:r w:rsidRPr="003C4C56">
        <w:rPr>
          <w:i/>
          <w:sz w:val="16"/>
          <w:szCs w:val="16"/>
        </w:rPr>
        <w:t xml:space="preserve">Beginning Theory An </w:t>
      </w:r>
      <w:proofErr w:type="spellStart"/>
      <w:r w:rsidRPr="003C4C56">
        <w:rPr>
          <w:i/>
          <w:sz w:val="16"/>
          <w:szCs w:val="16"/>
        </w:rPr>
        <w:t>Introductuon</w:t>
      </w:r>
      <w:proofErr w:type="spellEnd"/>
      <w:r w:rsidRPr="003C4C56">
        <w:rPr>
          <w:i/>
          <w:sz w:val="16"/>
          <w:szCs w:val="16"/>
        </w:rPr>
        <w:t xml:space="preserve"> to literary and cultural theory, </w:t>
      </w:r>
      <w:r w:rsidR="00D74C3C" w:rsidRPr="003C4C56">
        <w:rPr>
          <w:sz w:val="16"/>
          <w:szCs w:val="16"/>
        </w:rPr>
        <w:t>3rd</w:t>
      </w:r>
      <w:r w:rsidR="00DB65DE" w:rsidRPr="003C4C56">
        <w:rPr>
          <w:sz w:val="16"/>
          <w:szCs w:val="16"/>
        </w:rPr>
        <w:t xml:space="preserve"> ed.,(</w:t>
      </w:r>
      <w:r w:rsidRPr="003C4C56">
        <w:rPr>
          <w:sz w:val="16"/>
          <w:szCs w:val="16"/>
        </w:rPr>
        <w:t>Manchester, Manchester press university, 2009) p. 176</w:t>
      </w:r>
    </w:p>
  </w:footnote>
  <w:footnote w:id="2">
    <w:p w14:paraId="6D776627" w14:textId="34373D15" w:rsidR="00CC1787" w:rsidRPr="003C4C56" w:rsidRDefault="00CC1787" w:rsidP="002B49FB">
      <w:pPr>
        <w:divId w:val="2110419433"/>
        <w:rPr>
          <w:rFonts w:ascii="Times New Roman" w:eastAsia="Times New Roman" w:hAnsi="Times New Roman" w:cs="Times New Roman"/>
          <w:sz w:val="16"/>
          <w:szCs w:val="16"/>
          <w:lang w:eastAsia="ja-JP"/>
        </w:rPr>
      </w:pPr>
      <w:r w:rsidRPr="003C4C56">
        <w:rPr>
          <w:rStyle w:val="FootnoteReference"/>
          <w:sz w:val="16"/>
          <w:szCs w:val="16"/>
        </w:rPr>
        <w:footnoteRef/>
      </w:r>
      <w:r w:rsidRPr="003C4C56">
        <w:rPr>
          <w:sz w:val="16"/>
          <w:szCs w:val="16"/>
        </w:rPr>
        <w:t xml:space="preserve"> </w:t>
      </w:r>
      <w:proofErr w:type="spellStart"/>
      <w:r w:rsidR="00807863" w:rsidRPr="003C4C56">
        <w:rPr>
          <w:rFonts w:ascii="Arial" w:eastAsia="Times New Roman" w:hAnsi="Arial" w:cs="Arial"/>
          <w:color w:val="333333"/>
          <w:sz w:val="16"/>
          <w:szCs w:val="16"/>
          <w:shd w:val="clear" w:color="auto" w:fill="FFFFFF"/>
          <w:lang w:eastAsia="ja-JP"/>
        </w:rPr>
        <w:t>Parvini</w:t>
      </w:r>
      <w:proofErr w:type="spellEnd"/>
      <w:r w:rsidR="00807863" w:rsidRPr="003C4C56">
        <w:rPr>
          <w:rFonts w:ascii="Arial" w:eastAsia="Times New Roman" w:hAnsi="Arial" w:cs="Arial"/>
          <w:color w:val="333333"/>
          <w:sz w:val="16"/>
          <w:szCs w:val="16"/>
          <w:shd w:val="clear" w:color="auto" w:fill="FFFFFF"/>
          <w:lang w:eastAsia="ja-JP"/>
        </w:rPr>
        <w:t xml:space="preserve">, </w:t>
      </w:r>
      <w:proofErr w:type="spellStart"/>
      <w:r w:rsidR="00807863" w:rsidRPr="003C4C56">
        <w:rPr>
          <w:rFonts w:ascii="Arial" w:eastAsia="Times New Roman" w:hAnsi="Arial" w:cs="Arial"/>
          <w:color w:val="333333"/>
          <w:sz w:val="16"/>
          <w:szCs w:val="16"/>
          <w:shd w:val="clear" w:color="auto" w:fill="FFFFFF"/>
          <w:lang w:eastAsia="ja-JP"/>
        </w:rPr>
        <w:t>Neema</w:t>
      </w:r>
      <w:proofErr w:type="spellEnd"/>
      <w:r w:rsidR="00807863" w:rsidRPr="003C4C56">
        <w:rPr>
          <w:rFonts w:ascii="Arial" w:eastAsia="Times New Roman" w:hAnsi="Arial" w:cs="Arial"/>
          <w:color w:val="333333"/>
          <w:sz w:val="16"/>
          <w:szCs w:val="16"/>
          <w:shd w:val="clear" w:color="auto" w:fill="FFFFFF"/>
          <w:lang w:eastAsia="ja-JP"/>
        </w:rPr>
        <w:t>. “Cultural Materialism.” </w:t>
      </w:r>
      <w:r w:rsidR="00807863" w:rsidRPr="003C4C56">
        <w:rPr>
          <w:rFonts w:ascii="Arial" w:eastAsia="Times New Roman" w:hAnsi="Arial" w:cs="Arial"/>
          <w:i/>
          <w:iCs/>
          <w:color w:val="333333"/>
          <w:sz w:val="16"/>
          <w:szCs w:val="16"/>
          <w:lang w:eastAsia="ja-JP"/>
        </w:rPr>
        <w:t>Shakespeare's History Plays: Rethinking Historicism</w:t>
      </w:r>
      <w:r w:rsidR="00807863" w:rsidRPr="003C4C56">
        <w:rPr>
          <w:rFonts w:ascii="Arial" w:eastAsia="Times New Roman" w:hAnsi="Arial" w:cs="Arial"/>
          <w:color w:val="333333"/>
          <w:sz w:val="16"/>
          <w:szCs w:val="16"/>
          <w:shd w:val="clear" w:color="auto" w:fill="FFFFFF"/>
          <w:lang w:eastAsia="ja-JP"/>
        </w:rPr>
        <w:t>, Edinburgh University Press, Edinburgh, 2012, pp. 33–51. </w:t>
      </w:r>
      <w:r w:rsidR="00807863" w:rsidRPr="003C4C56">
        <w:rPr>
          <w:rFonts w:ascii="Arial" w:eastAsia="Times New Roman" w:hAnsi="Arial" w:cs="Arial"/>
          <w:i/>
          <w:iCs/>
          <w:color w:val="333333"/>
          <w:sz w:val="16"/>
          <w:szCs w:val="16"/>
          <w:lang w:eastAsia="ja-JP"/>
        </w:rPr>
        <w:t>JSTOR</w:t>
      </w:r>
      <w:r w:rsidR="00807863" w:rsidRPr="003C4C56">
        <w:rPr>
          <w:rFonts w:ascii="Arial" w:eastAsia="Times New Roman" w:hAnsi="Arial" w:cs="Arial"/>
          <w:color w:val="333333"/>
          <w:sz w:val="16"/>
          <w:szCs w:val="16"/>
          <w:shd w:val="clear" w:color="auto" w:fill="FFFFFF"/>
          <w:lang w:eastAsia="ja-JP"/>
        </w:rPr>
        <w:t>, www.jstor.org/stable/10.3366/j.ctt1wf4c98.7.</w:t>
      </w:r>
    </w:p>
  </w:footnote>
  <w:footnote w:id="3">
    <w:p w14:paraId="5C203A8E" w14:textId="00AC1D5D" w:rsidR="00033945" w:rsidRPr="0074560E" w:rsidRDefault="00033945" w:rsidP="007A697C">
      <w:pPr>
        <w:divId w:val="1240166138"/>
        <w:rPr>
          <w:rFonts w:eastAsia="Times New Roman" w:cs="Times New Roman"/>
          <w:sz w:val="16"/>
          <w:szCs w:val="16"/>
          <w:lang w:eastAsia="ja-JP"/>
        </w:rPr>
      </w:pPr>
      <w:r w:rsidRPr="003C4C56">
        <w:rPr>
          <w:rStyle w:val="FootnoteReference"/>
          <w:sz w:val="16"/>
          <w:szCs w:val="16"/>
        </w:rPr>
        <w:footnoteRef/>
      </w:r>
      <w:r w:rsidRPr="003C4C56">
        <w:rPr>
          <w:sz w:val="16"/>
          <w:szCs w:val="16"/>
        </w:rPr>
        <w:t xml:space="preserve"> </w:t>
      </w:r>
      <w:r w:rsidR="00EE6349" w:rsidRPr="003C4C56">
        <w:rPr>
          <w:rFonts w:ascii="Garamond" w:eastAsia="Times New Roman" w:hAnsi="Garamond" w:cs="Times New Roman"/>
          <w:color w:val="000000"/>
          <w:sz w:val="16"/>
          <w:szCs w:val="16"/>
          <w:lang w:eastAsia="ja-JP"/>
        </w:rPr>
        <w:t> </w:t>
      </w:r>
      <w:r w:rsidR="00EE6349" w:rsidRPr="0074560E">
        <w:rPr>
          <w:rFonts w:eastAsia="Times New Roman" w:cs="Times New Roman"/>
          <w:color w:val="000000"/>
          <w:sz w:val="16"/>
          <w:szCs w:val="16"/>
          <w:lang w:eastAsia="ja-JP"/>
        </w:rPr>
        <w:t>Dollimore, Jonathan, </w:t>
      </w:r>
      <w:r w:rsidR="00EE6349" w:rsidRPr="0074560E">
        <w:rPr>
          <w:rFonts w:eastAsia="Times New Roman" w:cs="Times New Roman"/>
          <w:iCs/>
          <w:color w:val="000000"/>
          <w:sz w:val="16"/>
          <w:szCs w:val="16"/>
          <w:lang w:eastAsia="ja-JP"/>
        </w:rPr>
        <w:t>Radical Tragedy: Religion, Ideology and Power in the Drama of Shakespeare and his Contemporaries</w:t>
      </w:r>
      <w:r w:rsidR="00EE6349" w:rsidRPr="0074560E">
        <w:rPr>
          <w:rFonts w:eastAsia="Times New Roman" w:cs="Times New Roman"/>
          <w:color w:val="000000"/>
          <w:sz w:val="16"/>
          <w:szCs w:val="16"/>
          <w:lang w:eastAsia="ja-JP"/>
        </w:rPr>
        <w:t>, 2</w:t>
      </w:r>
      <w:r w:rsidR="00EE6349" w:rsidRPr="0074560E">
        <w:rPr>
          <w:rFonts w:eastAsia="Times New Roman" w:cs="Times New Roman"/>
          <w:color w:val="000000"/>
          <w:sz w:val="16"/>
          <w:szCs w:val="16"/>
          <w:vertAlign w:val="superscript"/>
          <w:lang w:eastAsia="ja-JP"/>
        </w:rPr>
        <w:t>nd</w:t>
      </w:r>
      <w:r w:rsidR="00EE6349" w:rsidRPr="0074560E">
        <w:rPr>
          <w:rFonts w:eastAsia="Times New Roman" w:cs="Times New Roman"/>
          <w:color w:val="000000"/>
          <w:sz w:val="16"/>
          <w:szCs w:val="16"/>
          <w:lang w:eastAsia="ja-JP"/>
        </w:rPr>
        <w:t> </w:t>
      </w:r>
      <w:r w:rsidR="00DB65DE" w:rsidRPr="0074560E">
        <w:rPr>
          <w:rFonts w:eastAsia="Times New Roman" w:cs="Times New Roman"/>
          <w:color w:val="000000"/>
          <w:sz w:val="16"/>
          <w:szCs w:val="16"/>
          <w:lang w:eastAsia="ja-JP"/>
        </w:rPr>
        <w:t>ed.,</w:t>
      </w:r>
      <w:r w:rsidR="00EE6349" w:rsidRPr="0074560E">
        <w:rPr>
          <w:rFonts w:eastAsia="Times New Roman" w:cs="Times New Roman"/>
          <w:color w:val="000000"/>
          <w:sz w:val="16"/>
          <w:szCs w:val="16"/>
          <w:lang w:eastAsia="ja-JP"/>
        </w:rPr>
        <w:t xml:space="preserve"> (New York; London: Harvester </w:t>
      </w:r>
      <w:proofErr w:type="spellStart"/>
      <w:r w:rsidR="00EE6349" w:rsidRPr="0074560E">
        <w:rPr>
          <w:rFonts w:eastAsia="Times New Roman" w:cs="Times New Roman"/>
          <w:color w:val="000000"/>
          <w:sz w:val="16"/>
          <w:szCs w:val="16"/>
          <w:lang w:eastAsia="ja-JP"/>
        </w:rPr>
        <w:t>Wheatsheaf</w:t>
      </w:r>
      <w:proofErr w:type="spellEnd"/>
      <w:r w:rsidR="00EE6349" w:rsidRPr="0074560E">
        <w:rPr>
          <w:rFonts w:eastAsia="Times New Roman" w:cs="Times New Roman"/>
          <w:color w:val="000000"/>
          <w:sz w:val="16"/>
          <w:szCs w:val="16"/>
          <w:lang w:eastAsia="ja-JP"/>
        </w:rPr>
        <w:t>, 1989), 3</w:t>
      </w:r>
      <w:r w:rsidR="00EE6349" w:rsidRPr="0074560E">
        <w:rPr>
          <w:rFonts w:eastAsia="Times New Roman" w:cs="Times New Roman"/>
          <w:color w:val="000000"/>
          <w:sz w:val="16"/>
          <w:szCs w:val="16"/>
          <w:vertAlign w:val="superscript"/>
          <w:lang w:eastAsia="ja-JP"/>
        </w:rPr>
        <w:t>rd</w:t>
      </w:r>
      <w:r w:rsidR="00EE6349" w:rsidRPr="0074560E">
        <w:rPr>
          <w:rFonts w:eastAsia="Times New Roman" w:cs="Times New Roman"/>
          <w:color w:val="000000"/>
          <w:sz w:val="16"/>
          <w:szCs w:val="16"/>
          <w:lang w:eastAsia="ja-JP"/>
        </w:rPr>
        <w:t> </w:t>
      </w:r>
      <w:proofErr w:type="spellStart"/>
      <w:r w:rsidR="00EE6349" w:rsidRPr="0074560E">
        <w:rPr>
          <w:rFonts w:eastAsia="Times New Roman" w:cs="Times New Roman"/>
          <w:color w:val="000000"/>
          <w:sz w:val="16"/>
          <w:szCs w:val="16"/>
          <w:lang w:eastAsia="ja-JP"/>
        </w:rPr>
        <w:t>edn</w:t>
      </w:r>
      <w:proofErr w:type="spellEnd"/>
      <w:r w:rsidR="00EE6349" w:rsidRPr="0074560E">
        <w:rPr>
          <w:rFonts w:eastAsia="Times New Roman" w:cs="Times New Roman"/>
          <w:color w:val="000000"/>
          <w:sz w:val="16"/>
          <w:szCs w:val="16"/>
          <w:lang w:eastAsia="ja-JP"/>
        </w:rPr>
        <w:t xml:space="preserve"> (Basingstoke: Palgrave Macmillan, 2003), </w:t>
      </w:r>
    </w:p>
  </w:footnote>
  <w:footnote w:id="4">
    <w:p w14:paraId="67B2D7BB" w14:textId="77777777" w:rsidR="00757ED7" w:rsidRPr="003C4C56" w:rsidRDefault="00757ED7" w:rsidP="002B49FB">
      <w:pPr>
        <w:divId w:val="421685272"/>
        <w:rPr>
          <w:rFonts w:ascii="Times New Roman" w:eastAsia="Times New Roman" w:hAnsi="Times New Roman" w:cs="Times New Roman"/>
          <w:sz w:val="16"/>
          <w:szCs w:val="16"/>
          <w:lang w:eastAsia="ja-JP"/>
        </w:rPr>
      </w:pPr>
      <w:r w:rsidRPr="003C4C56">
        <w:rPr>
          <w:rStyle w:val="FootnoteReference"/>
          <w:sz w:val="16"/>
          <w:szCs w:val="16"/>
        </w:rPr>
        <w:footnoteRef/>
      </w:r>
      <w:r w:rsidRPr="003C4C56">
        <w:rPr>
          <w:sz w:val="16"/>
          <w:szCs w:val="16"/>
        </w:rPr>
        <w:t xml:space="preserve"> </w:t>
      </w:r>
      <w:r w:rsidRPr="003C4C56">
        <w:rPr>
          <w:rFonts w:ascii="Garamond" w:eastAsia="Times New Roman" w:hAnsi="Garamond" w:cs="Times New Roman"/>
          <w:i/>
          <w:iCs/>
          <w:color w:val="000000"/>
          <w:sz w:val="16"/>
          <w:szCs w:val="16"/>
          <w:lang w:eastAsia="ja-JP"/>
        </w:rPr>
        <w:t>Political Shakespeare: Essays in Cultural Materialism</w:t>
      </w:r>
      <w:r w:rsidRPr="003C4C56">
        <w:rPr>
          <w:rFonts w:ascii="Garamond" w:eastAsia="Times New Roman" w:hAnsi="Garamond" w:cs="Times New Roman"/>
          <w:color w:val="000000"/>
          <w:sz w:val="16"/>
          <w:szCs w:val="16"/>
          <w:lang w:eastAsia="ja-JP"/>
        </w:rPr>
        <w:t>, ed. by Jonathan Dollimore &amp; Alan Sinfield (Manchester: Manchester University Press, 1985) </w:t>
      </w:r>
    </w:p>
  </w:footnote>
  <w:footnote w:id="5">
    <w:p w14:paraId="419C68AA" w14:textId="14B228E9" w:rsidR="00A36FD7" w:rsidRPr="003C4C56" w:rsidRDefault="00A36FD7" w:rsidP="000B3041">
      <w:pPr>
        <w:rPr>
          <w:rFonts w:ascii="Times New Roman" w:eastAsia="Times New Roman" w:hAnsi="Times New Roman" w:cs="Times New Roman"/>
          <w:sz w:val="16"/>
          <w:szCs w:val="16"/>
          <w:lang w:eastAsia="ja-JP"/>
        </w:rPr>
      </w:pPr>
      <w:r w:rsidRPr="003C4C56">
        <w:rPr>
          <w:rStyle w:val="FootnoteReference"/>
          <w:sz w:val="16"/>
          <w:szCs w:val="16"/>
        </w:rPr>
        <w:footnoteRef/>
      </w:r>
      <w:r w:rsidRPr="003C4C56">
        <w:rPr>
          <w:sz w:val="16"/>
          <w:szCs w:val="16"/>
        </w:rPr>
        <w:t xml:space="preserve"> </w:t>
      </w:r>
      <w:r w:rsidR="000B3041" w:rsidRPr="003C4C56">
        <w:rPr>
          <w:rFonts w:ascii="Garamond" w:eastAsia="Times New Roman" w:hAnsi="Garamond" w:cs="Times New Roman"/>
          <w:i/>
          <w:iCs/>
          <w:color w:val="000000"/>
          <w:sz w:val="16"/>
          <w:szCs w:val="16"/>
          <w:lang w:eastAsia="ja-JP"/>
        </w:rPr>
        <w:t>Political Shakespeare: Essays in Cultural Materialism</w:t>
      </w:r>
      <w:r w:rsidR="000B3041" w:rsidRPr="003C4C56">
        <w:rPr>
          <w:rFonts w:ascii="Garamond" w:eastAsia="Times New Roman" w:hAnsi="Garamond" w:cs="Times New Roman"/>
          <w:color w:val="000000"/>
          <w:sz w:val="16"/>
          <w:szCs w:val="16"/>
          <w:lang w:eastAsia="ja-JP"/>
        </w:rPr>
        <w:t>, ed. by Jonathan Dollimore &amp; Alan Sinfield (Manchester: Manchester University Press, 1985) p.11</w:t>
      </w:r>
    </w:p>
  </w:footnote>
  <w:footnote w:id="6">
    <w:p w14:paraId="71256068" w14:textId="386E9EA8" w:rsidR="005703CE" w:rsidRPr="003C4C56" w:rsidRDefault="005703CE">
      <w:pPr>
        <w:pStyle w:val="FootnoteText"/>
        <w:rPr>
          <w:sz w:val="16"/>
          <w:szCs w:val="16"/>
          <w:lang w:val="en-US"/>
        </w:rPr>
      </w:pPr>
      <w:r w:rsidRPr="003C4C56">
        <w:rPr>
          <w:rStyle w:val="FootnoteReference"/>
          <w:sz w:val="16"/>
          <w:szCs w:val="16"/>
        </w:rPr>
        <w:footnoteRef/>
      </w:r>
      <w:r w:rsidRPr="003C4C56">
        <w:rPr>
          <w:sz w:val="16"/>
          <w:szCs w:val="16"/>
        </w:rPr>
        <w:t xml:space="preserve"> </w:t>
      </w:r>
      <w:r w:rsidR="00CA5823" w:rsidRPr="003C4C56">
        <w:rPr>
          <w:sz w:val="16"/>
          <w:szCs w:val="16"/>
        </w:rPr>
        <w:t xml:space="preserve">Shakespeare, w, </w:t>
      </w:r>
      <w:r w:rsidR="00CA5823" w:rsidRPr="003C4C56">
        <w:rPr>
          <w:i/>
          <w:sz w:val="16"/>
          <w:szCs w:val="16"/>
        </w:rPr>
        <w:t>Hamlet</w:t>
      </w:r>
      <w:r w:rsidR="00CA5823" w:rsidRPr="003C4C56">
        <w:rPr>
          <w:sz w:val="16"/>
          <w:szCs w:val="16"/>
        </w:rPr>
        <w:t xml:space="preserve">, ed. By g.r. </w:t>
      </w:r>
      <w:proofErr w:type="spellStart"/>
      <w:r w:rsidR="00CA5823" w:rsidRPr="003C4C56">
        <w:rPr>
          <w:sz w:val="16"/>
          <w:szCs w:val="16"/>
        </w:rPr>
        <w:t>Hibbard</w:t>
      </w:r>
      <w:proofErr w:type="spellEnd"/>
      <w:r w:rsidR="00CA5823" w:rsidRPr="003C4C56">
        <w:rPr>
          <w:sz w:val="16"/>
          <w:szCs w:val="16"/>
        </w:rPr>
        <w:t>, (oxford, oxford university press, 1994)</w:t>
      </w:r>
      <w:r w:rsidR="00CA5823" w:rsidRPr="003C4C56">
        <w:rPr>
          <w:sz w:val="16"/>
          <w:szCs w:val="16"/>
          <w:lang w:val="en-US"/>
        </w:rPr>
        <w:t xml:space="preserve"> </w:t>
      </w:r>
      <w:r w:rsidR="009E4C1A" w:rsidRPr="003C4C56">
        <w:rPr>
          <w:sz w:val="16"/>
          <w:szCs w:val="16"/>
          <w:lang w:val="en-US"/>
        </w:rPr>
        <w:t>P.349</w:t>
      </w:r>
    </w:p>
  </w:footnote>
  <w:footnote w:id="7">
    <w:p w14:paraId="7D95D4C4" w14:textId="2E821354" w:rsidR="00082594" w:rsidRPr="003C4C56" w:rsidRDefault="00082594">
      <w:pPr>
        <w:pStyle w:val="FootnoteText"/>
        <w:rPr>
          <w:sz w:val="16"/>
          <w:szCs w:val="16"/>
          <w:lang w:val="en-US"/>
        </w:rPr>
      </w:pPr>
      <w:r w:rsidRPr="003C4C56">
        <w:rPr>
          <w:rStyle w:val="FootnoteReference"/>
          <w:sz w:val="16"/>
          <w:szCs w:val="16"/>
        </w:rPr>
        <w:footnoteRef/>
      </w:r>
      <w:r w:rsidRPr="003C4C56">
        <w:rPr>
          <w:sz w:val="16"/>
          <w:szCs w:val="16"/>
        </w:rPr>
        <w:t xml:space="preserve"> </w:t>
      </w:r>
      <w:r w:rsidR="00287FC5" w:rsidRPr="003C4C56">
        <w:rPr>
          <w:rFonts w:ascii="Garamond" w:eastAsia="Times New Roman" w:hAnsi="Garamond" w:cs="Times New Roman"/>
          <w:i/>
          <w:iCs/>
          <w:color w:val="000000"/>
          <w:sz w:val="16"/>
          <w:szCs w:val="16"/>
          <w:lang w:eastAsia="ja-JP"/>
        </w:rPr>
        <w:t>Political Shakespeare: Essays in Cultural Materialism</w:t>
      </w:r>
      <w:r w:rsidR="00287FC5" w:rsidRPr="003C4C56">
        <w:rPr>
          <w:rFonts w:ascii="Garamond" w:eastAsia="Times New Roman" w:hAnsi="Garamond" w:cs="Times New Roman"/>
          <w:color w:val="000000"/>
          <w:sz w:val="16"/>
          <w:szCs w:val="16"/>
          <w:lang w:eastAsia="ja-JP"/>
        </w:rPr>
        <w:t>, ed. by Jonathan Dollimore &amp; Alan Sinfield (Manchester: Manchester University Press, 1985) p.6</w:t>
      </w:r>
    </w:p>
  </w:footnote>
  <w:footnote w:id="8">
    <w:p w14:paraId="32FDC5E4" w14:textId="77777777" w:rsidR="00FF1557" w:rsidRPr="003C4C56" w:rsidRDefault="00FF1557" w:rsidP="002B49FB">
      <w:pPr>
        <w:divId w:val="604311371"/>
        <w:rPr>
          <w:rFonts w:ascii="Times New Roman" w:eastAsia="Times New Roman" w:hAnsi="Times New Roman" w:cs="Times New Roman"/>
          <w:sz w:val="16"/>
          <w:szCs w:val="16"/>
          <w:lang w:eastAsia="ja-JP"/>
        </w:rPr>
      </w:pPr>
      <w:r w:rsidRPr="003C4C56">
        <w:rPr>
          <w:rStyle w:val="FootnoteReference"/>
          <w:sz w:val="16"/>
          <w:szCs w:val="16"/>
        </w:rPr>
        <w:footnoteRef/>
      </w:r>
      <w:r w:rsidRPr="003C4C56">
        <w:rPr>
          <w:sz w:val="16"/>
          <w:szCs w:val="16"/>
        </w:rPr>
        <w:t xml:space="preserve"> </w:t>
      </w:r>
      <w:proofErr w:type="spellStart"/>
      <w:r w:rsidRPr="003C4C56">
        <w:rPr>
          <w:rFonts w:ascii="Arial" w:eastAsia="Times New Roman" w:hAnsi="Arial" w:cs="Arial"/>
          <w:color w:val="333333"/>
          <w:sz w:val="16"/>
          <w:szCs w:val="16"/>
          <w:shd w:val="clear" w:color="auto" w:fill="FFFFFF"/>
          <w:lang w:eastAsia="ja-JP"/>
        </w:rPr>
        <w:t>Manheim</w:t>
      </w:r>
      <w:proofErr w:type="spellEnd"/>
      <w:r w:rsidRPr="003C4C56">
        <w:rPr>
          <w:rFonts w:ascii="Arial" w:eastAsia="Times New Roman" w:hAnsi="Arial" w:cs="Arial"/>
          <w:color w:val="333333"/>
          <w:sz w:val="16"/>
          <w:szCs w:val="16"/>
          <w:shd w:val="clear" w:color="auto" w:fill="FFFFFF"/>
          <w:lang w:eastAsia="ja-JP"/>
        </w:rPr>
        <w:t>, Michael. “South Atlantic Review.” </w:t>
      </w:r>
      <w:r w:rsidRPr="003C4C56">
        <w:rPr>
          <w:rFonts w:ascii="Arial" w:eastAsia="Times New Roman" w:hAnsi="Arial" w:cs="Arial"/>
          <w:i/>
          <w:iCs/>
          <w:color w:val="333333"/>
          <w:sz w:val="16"/>
          <w:szCs w:val="16"/>
          <w:lang w:eastAsia="ja-JP"/>
        </w:rPr>
        <w:t>South Atlantic Review</w:t>
      </w:r>
      <w:r w:rsidRPr="003C4C56">
        <w:rPr>
          <w:rFonts w:ascii="Arial" w:eastAsia="Times New Roman" w:hAnsi="Arial" w:cs="Arial"/>
          <w:color w:val="333333"/>
          <w:sz w:val="16"/>
          <w:szCs w:val="16"/>
          <w:shd w:val="clear" w:color="auto" w:fill="FFFFFF"/>
          <w:lang w:eastAsia="ja-JP"/>
        </w:rPr>
        <w:t>, vol. 54, no. 1, 1989, pp. 109–112. </w:t>
      </w:r>
      <w:r w:rsidRPr="003C4C56">
        <w:rPr>
          <w:rFonts w:ascii="Arial" w:eastAsia="Times New Roman" w:hAnsi="Arial" w:cs="Arial"/>
          <w:i/>
          <w:iCs/>
          <w:color w:val="333333"/>
          <w:sz w:val="16"/>
          <w:szCs w:val="16"/>
          <w:lang w:eastAsia="ja-JP"/>
        </w:rPr>
        <w:t>JSTOR</w:t>
      </w:r>
      <w:r w:rsidRPr="003C4C56">
        <w:rPr>
          <w:rFonts w:ascii="Arial" w:eastAsia="Times New Roman" w:hAnsi="Arial" w:cs="Arial"/>
          <w:color w:val="333333"/>
          <w:sz w:val="16"/>
          <w:szCs w:val="16"/>
          <w:shd w:val="clear" w:color="auto" w:fill="FFFFFF"/>
          <w:lang w:eastAsia="ja-JP"/>
        </w:rPr>
        <w:t>, JSTOR, www.jstor.org/stable/3200077.</w:t>
      </w:r>
    </w:p>
  </w:footnote>
  <w:footnote w:id="9">
    <w:p w14:paraId="3F5E5765" w14:textId="77777777" w:rsidR="008975AD" w:rsidRPr="003C4C56" w:rsidRDefault="008975AD">
      <w:pPr>
        <w:pStyle w:val="FootnoteText"/>
        <w:rPr>
          <w:sz w:val="16"/>
          <w:szCs w:val="16"/>
        </w:rPr>
      </w:pPr>
      <w:r w:rsidRPr="003C4C56">
        <w:rPr>
          <w:rStyle w:val="FootnoteReference"/>
          <w:sz w:val="16"/>
          <w:szCs w:val="16"/>
        </w:rPr>
        <w:footnoteRef/>
      </w:r>
      <w:r w:rsidRPr="003C4C56">
        <w:rPr>
          <w:sz w:val="16"/>
          <w:szCs w:val="16"/>
        </w:rPr>
        <w:t xml:space="preserve"> </w:t>
      </w:r>
      <w:r>
        <w:rPr>
          <w:sz w:val="16"/>
          <w:szCs w:val="16"/>
        </w:rPr>
        <w:t>Shakespeare, W</w:t>
      </w:r>
      <w:r w:rsidRPr="003C4C56">
        <w:rPr>
          <w:sz w:val="16"/>
          <w:szCs w:val="16"/>
        </w:rPr>
        <w:t xml:space="preserve">, </w:t>
      </w:r>
      <w:r w:rsidRPr="003C4C56">
        <w:rPr>
          <w:i/>
          <w:sz w:val="16"/>
          <w:szCs w:val="16"/>
        </w:rPr>
        <w:t>Hamlet</w:t>
      </w:r>
      <w:r>
        <w:rPr>
          <w:sz w:val="16"/>
          <w:szCs w:val="16"/>
        </w:rPr>
        <w:t xml:space="preserve">, ed. By </w:t>
      </w:r>
      <w:proofErr w:type="spellStart"/>
      <w:r w:rsidRPr="003C4C56">
        <w:rPr>
          <w:sz w:val="16"/>
          <w:szCs w:val="16"/>
        </w:rPr>
        <w:t>Hibbard,</w:t>
      </w:r>
      <w:r>
        <w:rPr>
          <w:sz w:val="16"/>
          <w:szCs w:val="16"/>
        </w:rPr>
        <w:t>J.R</w:t>
      </w:r>
      <w:proofErr w:type="spellEnd"/>
      <w:r>
        <w:rPr>
          <w:sz w:val="16"/>
          <w:szCs w:val="16"/>
        </w:rPr>
        <w:t>.,</w:t>
      </w:r>
      <w:r w:rsidRPr="003C4C56">
        <w:rPr>
          <w:sz w:val="16"/>
          <w:szCs w:val="16"/>
        </w:rPr>
        <w:t xml:space="preserve"> (oxford, oxford university press, 1994) p. 218</w:t>
      </w:r>
    </w:p>
  </w:footnote>
  <w:footnote w:id="10">
    <w:p w14:paraId="214B991B" w14:textId="77777777" w:rsidR="008975AD" w:rsidRPr="003C4C56" w:rsidRDefault="008975AD">
      <w:pPr>
        <w:pStyle w:val="FootnoteText"/>
        <w:rPr>
          <w:sz w:val="16"/>
          <w:szCs w:val="16"/>
        </w:rPr>
      </w:pPr>
      <w:r w:rsidRPr="003C4C56">
        <w:rPr>
          <w:rStyle w:val="FootnoteReference"/>
          <w:sz w:val="16"/>
          <w:szCs w:val="16"/>
        </w:rPr>
        <w:footnoteRef/>
      </w:r>
      <w:r w:rsidRPr="003C4C56">
        <w:rPr>
          <w:sz w:val="16"/>
          <w:szCs w:val="16"/>
        </w:rPr>
        <w:t xml:space="preserve"> BBC radio 4 podcast hamlet </w:t>
      </w:r>
    </w:p>
  </w:footnote>
  <w:footnote w:id="11">
    <w:p w14:paraId="26F23963" w14:textId="5FFEBD8E" w:rsidR="000A1519" w:rsidRPr="003C4C56" w:rsidRDefault="000A1519">
      <w:pPr>
        <w:pStyle w:val="FootnoteText"/>
        <w:rPr>
          <w:sz w:val="16"/>
          <w:szCs w:val="16"/>
          <w:lang w:val="en-US"/>
        </w:rPr>
      </w:pPr>
      <w:r w:rsidRPr="003C4C56">
        <w:rPr>
          <w:rStyle w:val="FootnoteReference"/>
          <w:sz w:val="16"/>
          <w:szCs w:val="16"/>
        </w:rPr>
        <w:footnoteRef/>
      </w:r>
      <w:r w:rsidRPr="003C4C56">
        <w:rPr>
          <w:sz w:val="16"/>
          <w:szCs w:val="16"/>
        </w:rPr>
        <w:t xml:space="preserve"> </w:t>
      </w:r>
      <w:r w:rsidR="00141070" w:rsidRPr="003C4C56">
        <w:rPr>
          <w:sz w:val="16"/>
          <w:szCs w:val="16"/>
        </w:rPr>
        <w:t xml:space="preserve">Shakespeare, w, </w:t>
      </w:r>
      <w:r w:rsidR="00141070" w:rsidRPr="003C4C56">
        <w:rPr>
          <w:i/>
          <w:sz w:val="16"/>
          <w:szCs w:val="16"/>
        </w:rPr>
        <w:t>Hamlet</w:t>
      </w:r>
      <w:r w:rsidR="005F210F">
        <w:rPr>
          <w:sz w:val="16"/>
          <w:szCs w:val="16"/>
        </w:rPr>
        <w:t xml:space="preserve">, ed. By </w:t>
      </w:r>
      <w:proofErr w:type="spellStart"/>
      <w:r w:rsidR="00141070" w:rsidRPr="003C4C56">
        <w:rPr>
          <w:sz w:val="16"/>
          <w:szCs w:val="16"/>
        </w:rPr>
        <w:t>Hibbard,</w:t>
      </w:r>
      <w:r w:rsidR="005F210F">
        <w:rPr>
          <w:sz w:val="16"/>
          <w:szCs w:val="16"/>
        </w:rPr>
        <w:t>J.R</w:t>
      </w:r>
      <w:proofErr w:type="spellEnd"/>
      <w:r w:rsidR="005F210F">
        <w:rPr>
          <w:sz w:val="16"/>
          <w:szCs w:val="16"/>
        </w:rPr>
        <w:t>.,</w:t>
      </w:r>
      <w:r w:rsidR="00141070" w:rsidRPr="003C4C56">
        <w:rPr>
          <w:sz w:val="16"/>
          <w:szCs w:val="16"/>
        </w:rPr>
        <w:t xml:space="preserve"> (oxford, oxford university press, 1994)</w:t>
      </w:r>
      <w:r w:rsidR="00141070" w:rsidRPr="003C4C56">
        <w:rPr>
          <w:sz w:val="16"/>
          <w:szCs w:val="16"/>
          <w:lang w:val="en-US"/>
        </w:rPr>
        <w:t xml:space="preserve"> P.</w:t>
      </w:r>
      <w:r w:rsidR="00996854" w:rsidRPr="003C4C56">
        <w:rPr>
          <w:sz w:val="16"/>
          <w:szCs w:val="16"/>
          <w:lang w:val="en-US"/>
        </w:rPr>
        <w:t>239-240</w:t>
      </w:r>
    </w:p>
  </w:footnote>
  <w:footnote w:id="12">
    <w:p w14:paraId="381C261A" w14:textId="032720B8" w:rsidR="00A44D61" w:rsidRPr="003C4C56" w:rsidRDefault="00A44D61">
      <w:pPr>
        <w:pStyle w:val="FootnoteText"/>
        <w:rPr>
          <w:sz w:val="16"/>
          <w:szCs w:val="16"/>
          <w:lang w:val="en-US"/>
        </w:rPr>
      </w:pPr>
      <w:r w:rsidRPr="003C4C56">
        <w:rPr>
          <w:rStyle w:val="FootnoteReference"/>
          <w:sz w:val="16"/>
          <w:szCs w:val="16"/>
        </w:rPr>
        <w:footnoteRef/>
      </w:r>
      <w:r w:rsidRPr="003C4C56">
        <w:rPr>
          <w:sz w:val="16"/>
          <w:szCs w:val="16"/>
        </w:rPr>
        <w:t xml:space="preserve">  </w:t>
      </w:r>
      <w:r w:rsidRPr="003C4C56">
        <w:rPr>
          <w:sz w:val="16"/>
          <w:szCs w:val="16"/>
          <w:lang w:val="en-US"/>
        </w:rPr>
        <w:t xml:space="preserve">P.110 </w:t>
      </w:r>
    </w:p>
  </w:footnote>
  <w:footnote w:id="13">
    <w:p w14:paraId="73B9807B" w14:textId="6DD03750" w:rsidR="009F0284" w:rsidRPr="00C07002" w:rsidRDefault="009F0284" w:rsidP="00C07002">
      <w:pPr>
        <w:rPr>
          <w:rFonts w:ascii="Times New Roman" w:eastAsia="Times New Roman" w:hAnsi="Times New Roman" w:cs="Times New Roman"/>
          <w:sz w:val="16"/>
          <w:szCs w:val="16"/>
          <w:lang w:eastAsia="ja-JP"/>
        </w:rPr>
      </w:pPr>
      <w:r w:rsidRPr="003C4C56">
        <w:rPr>
          <w:rStyle w:val="FootnoteReference"/>
          <w:sz w:val="16"/>
          <w:szCs w:val="16"/>
        </w:rPr>
        <w:footnoteRef/>
      </w:r>
      <w:r w:rsidRPr="003C4C56">
        <w:rPr>
          <w:sz w:val="16"/>
          <w:szCs w:val="16"/>
        </w:rPr>
        <w:t xml:space="preserve"> </w:t>
      </w:r>
      <w:proofErr w:type="spellStart"/>
      <w:r w:rsidRPr="003C4C56">
        <w:rPr>
          <w:rFonts w:ascii="Arial" w:eastAsia="Times New Roman" w:hAnsi="Arial" w:cs="Arial"/>
          <w:color w:val="333333"/>
          <w:sz w:val="16"/>
          <w:szCs w:val="16"/>
          <w:shd w:val="clear" w:color="auto" w:fill="FFFFFF"/>
          <w:lang w:eastAsia="ja-JP"/>
        </w:rPr>
        <w:t>Rabkin</w:t>
      </w:r>
      <w:proofErr w:type="spellEnd"/>
      <w:r w:rsidRPr="003C4C56">
        <w:rPr>
          <w:rFonts w:ascii="Arial" w:eastAsia="Times New Roman" w:hAnsi="Arial" w:cs="Arial"/>
          <w:color w:val="333333"/>
          <w:sz w:val="16"/>
          <w:szCs w:val="16"/>
          <w:shd w:val="clear" w:color="auto" w:fill="FFFFFF"/>
          <w:lang w:eastAsia="ja-JP"/>
        </w:rPr>
        <w:t>, Gerald. “Shakespeare Our Ideologist.” </w:t>
      </w:r>
      <w:r w:rsidRPr="003C4C56">
        <w:rPr>
          <w:rFonts w:ascii="Arial" w:eastAsia="Times New Roman" w:hAnsi="Arial" w:cs="Arial"/>
          <w:i/>
          <w:iCs/>
          <w:color w:val="333333"/>
          <w:sz w:val="16"/>
          <w:szCs w:val="16"/>
          <w:lang w:eastAsia="ja-JP"/>
        </w:rPr>
        <w:t>Modern Language Studies</w:t>
      </w:r>
      <w:r w:rsidRPr="003C4C56">
        <w:rPr>
          <w:rFonts w:ascii="Arial" w:eastAsia="Times New Roman" w:hAnsi="Arial" w:cs="Arial"/>
          <w:color w:val="333333"/>
          <w:sz w:val="16"/>
          <w:szCs w:val="16"/>
          <w:shd w:val="clear" w:color="auto" w:fill="FFFFFF"/>
          <w:lang w:eastAsia="ja-JP"/>
        </w:rPr>
        <w:t>, vol. 18, no. 2, 1988, pp. 3–22. </w:t>
      </w:r>
      <w:r w:rsidRPr="003C4C56">
        <w:rPr>
          <w:rFonts w:ascii="Arial" w:eastAsia="Times New Roman" w:hAnsi="Arial" w:cs="Arial"/>
          <w:i/>
          <w:iCs/>
          <w:color w:val="333333"/>
          <w:sz w:val="16"/>
          <w:szCs w:val="16"/>
          <w:lang w:eastAsia="ja-JP"/>
        </w:rPr>
        <w:t>JSTOR</w:t>
      </w:r>
      <w:r w:rsidRPr="003C4C56">
        <w:rPr>
          <w:rFonts w:ascii="Arial" w:eastAsia="Times New Roman" w:hAnsi="Arial" w:cs="Arial"/>
          <w:color w:val="333333"/>
          <w:sz w:val="16"/>
          <w:szCs w:val="16"/>
          <w:shd w:val="clear" w:color="auto" w:fill="FFFFFF"/>
          <w:lang w:eastAsia="ja-JP"/>
        </w:rPr>
        <w:t>, JSTOR, www.jstor.org/stable/3194762.</w:t>
      </w:r>
    </w:p>
  </w:footnote>
  <w:footnote w:id="14">
    <w:p w14:paraId="5BEAC985" w14:textId="3BFB3364" w:rsidR="006841BB" w:rsidRPr="006841BB" w:rsidRDefault="006841BB">
      <w:pPr>
        <w:pStyle w:val="FootnoteText"/>
        <w:rPr>
          <w:i/>
          <w:sz w:val="16"/>
          <w:szCs w:val="16"/>
        </w:rPr>
      </w:pPr>
      <w:r>
        <w:rPr>
          <w:rStyle w:val="FootnoteReference"/>
        </w:rPr>
        <w:footnoteRef/>
      </w:r>
      <w:r>
        <w:t xml:space="preserve"> </w:t>
      </w:r>
      <w:proofErr w:type="spellStart"/>
      <w:r>
        <w:rPr>
          <w:sz w:val="16"/>
          <w:szCs w:val="16"/>
        </w:rPr>
        <w:t>Adelman</w:t>
      </w:r>
      <w:proofErr w:type="spellEnd"/>
      <w:r>
        <w:rPr>
          <w:sz w:val="16"/>
          <w:szCs w:val="16"/>
        </w:rPr>
        <w:t xml:space="preserve">, Janet, ‘Man and Wife is One Flesh: </w:t>
      </w:r>
      <w:r>
        <w:rPr>
          <w:i/>
          <w:sz w:val="16"/>
          <w:szCs w:val="16"/>
        </w:rPr>
        <w:t xml:space="preserve">Hamlet </w:t>
      </w:r>
      <w:r>
        <w:rPr>
          <w:sz w:val="16"/>
          <w:szCs w:val="16"/>
        </w:rPr>
        <w:t xml:space="preserve">and the Confrontation with the Maternal Body, in </w:t>
      </w:r>
      <w:r>
        <w:rPr>
          <w:i/>
          <w:sz w:val="16"/>
          <w:szCs w:val="16"/>
        </w:rPr>
        <w:t>Suffocating Mothers:</w:t>
      </w:r>
      <w:r>
        <w:rPr>
          <w:sz w:val="16"/>
          <w:szCs w:val="16"/>
        </w:rPr>
        <w:t xml:space="preserve"> </w:t>
      </w:r>
      <w:r>
        <w:rPr>
          <w:i/>
          <w:sz w:val="16"/>
          <w:szCs w:val="16"/>
        </w:rPr>
        <w:t xml:space="preserve">Fantasies of Maternal Origin in Shakespeare’s Plays, ‘Hamlet’ to ‘The Tempest’ </w:t>
      </w:r>
      <w:r>
        <w:rPr>
          <w:sz w:val="16"/>
          <w:szCs w:val="16"/>
        </w:rPr>
        <w:t>(London: Routledge, 1992), pp.15-16</w:t>
      </w:r>
      <w:r>
        <w:rPr>
          <w:i/>
          <w:sz w:val="16"/>
          <w:szCs w:val="16"/>
        </w:rP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07F398" w14:textId="5FB2FC77" w:rsidR="00DA51AE" w:rsidRDefault="00DA51AE">
    <w:pPr>
      <w:pStyle w:val="Header"/>
    </w:pPr>
    <w:r>
      <w:t>Michael Thomas 0800946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273E9E"/>
    <w:multiLevelType w:val="hybridMultilevel"/>
    <w:tmpl w:val="D952CEE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6903"/>
    <w:rsid w:val="00010AA6"/>
    <w:rsid w:val="00011BA8"/>
    <w:rsid w:val="00033945"/>
    <w:rsid w:val="00035026"/>
    <w:rsid w:val="00037354"/>
    <w:rsid w:val="00045D8A"/>
    <w:rsid w:val="0005408C"/>
    <w:rsid w:val="000562A0"/>
    <w:rsid w:val="0006155A"/>
    <w:rsid w:val="00067023"/>
    <w:rsid w:val="00082594"/>
    <w:rsid w:val="000A1519"/>
    <w:rsid w:val="000A58B1"/>
    <w:rsid w:val="000B3041"/>
    <w:rsid w:val="000D0B67"/>
    <w:rsid w:val="000E7F2D"/>
    <w:rsid w:val="00102ECC"/>
    <w:rsid w:val="0013107E"/>
    <w:rsid w:val="00141070"/>
    <w:rsid w:val="00141C25"/>
    <w:rsid w:val="001848D8"/>
    <w:rsid w:val="001A3220"/>
    <w:rsid w:val="001A7D24"/>
    <w:rsid w:val="001E0273"/>
    <w:rsid w:val="001F51D7"/>
    <w:rsid w:val="00210F4C"/>
    <w:rsid w:val="00221FCB"/>
    <w:rsid w:val="00222498"/>
    <w:rsid w:val="00226AB4"/>
    <w:rsid w:val="00242D6A"/>
    <w:rsid w:val="00250324"/>
    <w:rsid w:val="00251322"/>
    <w:rsid w:val="0025168F"/>
    <w:rsid w:val="002548A6"/>
    <w:rsid w:val="0027058F"/>
    <w:rsid w:val="002824F2"/>
    <w:rsid w:val="00287FC5"/>
    <w:rsid w:val="002A5E73"/>
    <w:rsid w:val="002B49FB"/>
    <w:rsid w:val="002C3ABB"/>
    <w:rsid w:val="002C6F4F"/>
    <w:rsid w:val="002F2E71"/>
    <w:rsid w:val="002F4137"/>
    <w:rsid w:val="00304135"/>
    <w:rsid w:val="003071D2"/>
    <w:rsid w:val="00321E0F"/>
    <w:rsid w:val="0033697E"/>
    <w:rsid w:val="003719EA"/>
    <w:rsid w:val="003929F8"/>
    <w:rsid w:val="00395909"/>
    <w:rsid w:val="003A396D"/>
    <w:rsid w:val="003B07D1"/>
    <w:rsid w:val="003C4C56"/>
    <w:rsid w:val="003D4C95"/>
    <w:rsid w:val="003F3F2E"/>
    <w:rsid w:val="003F3F68"/>
    <w:rsid w:val="003F3FDE"/>
    <w:rsid w:val="004247C6"/>
    <w:rsid w:val="004B0EFD"/>
    <w:rsid w:val="004B692C"/>
    <w:rsid w:val="004C1748"/>
    <w:rsid w:val="004C71A2"/>
    <w:rsid w:val="004F1DF6"/>
    <w:rsid w:val="004F23C1"/>
    <w:rsid w:val="004F4C15"/>
    <w:rsid w:val="00501DD8"/>
    <w:rsid w:val="00510801"/>
    <w:rsid w:val="00517C7C"/>
    <w:rsid w:val="0052178C"/>
    <w:rsid w:val="0055258B"/>
    <w:rsid w:val="0056637C"/>
    <w:rsid w:val="005703CE"/>
    <w:rsid w:val="00581C01"/>
    <w:rsid w:val="00594F34"/>
    <w:rsid w:val="005F02CD"/>
    <w:rsid w:val="005F210F"/>
    <w:rsid w:val="0064116D"/>
    <w:rsid w:val="0064262F"/>
    <w:rsid w:val="00646DA4"/>
    <w:rsid w:val="006512A6"/>
    <w:rsid w:val="00657EC1"/>
    <w:rsid w:val="00681B89"/>
    <w:rsid w:val="006841BB"/>
    <w:rsid w:val="00686F46"/>
    <w:rsid w:val="006872AE"/>
    <w:rsid w:val="006B16F2"/>
    <w:rsid w:val="006B2E34"/>
    <w:rsid w:val="006D0E82"/>
    <w:rsid w:val="00710A66"/>
    <w:rsid w:val="00721B9B"/>
    <w:rsid w:val="007314C8"/>
    <w:rsid w:val="0074560E"/>
    <w:rsid w:val="00757ED7"/>
    <w:rsid w:val="00763BED"/>
    <w:rsid w:val="00765AB8"/>
    <w:rsid w:val="00765EE0"/>
    <w:rsid w:val="00772726"/>
    <w:rsid w:val="00774ADC"/>
    <w:rsid w:val="00776424"/>
    <w:rsid w:val="00776477"/>
    <w:rsid w:val="00780714"/>
    <w:rsid w:val="00786B7B"/>
    <w:rsid w:val="007A697C"/>
    <w:rsid w:val="007B5054"/>
    <w:rsid w:val="007D2382"/>
    <w:rsid w:val="00801FCE"/>
    <w:rsid w:val="00807863"/>
    <w:rsid w:val="00853145"/>
    <w:rsid w:val="00873E70"/>
    <w:rsid w:val="00881EA6"/>
    <w:rsid w:val="0089682A"/>
    <w:rsid w:val="008975AD"/>
    <w:rsid w:val="00897B05"/>
    <w:rsid w:val="008A41D0"/>
    <w:rsid w:val="008D3EF7"/>
    <w:rsid w:val="008F0B1E"/>
    <w:rsid w:val="00902417"/>
    <w:rsid w:val="00906958"/>
    <w:rsid w:val="009400EA"/>
    <w:rsid w:val="00941FFA"/>
    <w:rsid w:val="009761AA"/>
    <w:rsid w:val="00980036"/>
    <w:rsid w:val="00996854"/>
    <w:rsid w:val="009A7C45"/>
    <w:rsid w:val="009B71A1"/>
    <w:rsid w:val="009C7199"/>
    <w:rsid w:val="009D777A"/>
    <w:rsid w:val="009E09C8"/>
    <w:rsid w:val="009E3778"/>
    <w:rsid w:val="009E390D"/>
    <w:rsid w:val="009E4C1A"/>
    <w:rsid w:val="009F0284"/>
    <w:rsid w:val="009F1800"/>
    <w:rsid w:val="00A15F30"/>
    <w:rsid w:val="00A21365"/>
    <w:rsid w:val="00A35E26"/>
    <w:rsid w:val="00A36FD7"/>
    <w:rsid w:val="00A44D61"/>
    <w:rsid w:val="00A51E1F"/>
    <w:rsid w:val="00A7175E"/>
    <w:rsid w:val="00A93315"/>
    <w:rsid w:val="00A93EA6"/>
    <w:rsid w:val="00AC1719"/>
    <w:rsid w:val="00AF4C81"/>
    <w:rsid w:val="00AF6EFC"/>
    <w:rsid w:val="00AF79F4"/>
    <w:rsid w:val="00B003B3"/>
    <w:rsid w:val="00B22151"/>
    <w:rsid w:val="00B27D8E"/>
    <w:rsid w:val="00B33B33"/>
    <w:rsid w:val="00B344D7"/>
    <w:rsid w:val="00B463D6"/>
    <w:rsid w:val="00B472B9"/>
    <w:rsid w:val="00B77D4E"/>
    <w:rsid w:val="00B85A51"/>
    <w:rsid w:val="00B91B65"/>
    <w:rsid w:val="00BA1EE7"/>
    <w:rsid w:val="00BB2678"/>
    <w:rsid w:val="00BB5626"/>
    <w:rsid w:val="00BD3E41"/>
    <w:rsid w:val="00BD476D"/>
    <w:rsid w:val="00BF2650"/>
    <w:rsid w:val="00BF6679"/>
    <w:rsid w:val="00C038F8"/>
    <w:rsid w:val="00C0485D"/>
    <w:rsid w:val="00C07002"/>
    <w:rsid w:val="00C145C1"/>
    <w:rsid w:val="00C16EB9"/>
    <w:rsid w:val="00C224C5"/>
    <w:rsid w:val="00C23A0C"/>
    <w:rsid w:val="00C41AD7"/>
    <w:rsid w:val="00C53069"/>
    <w:rsid w:val="00C5472E"/>
    <w:rsid w:val="00C572F3"/>
    <w:rsid w:val="00C60712"/>
    <w:rsid w:val="00C76903"/>
    <w:rsid w:val="00C81769"/>
    <w:rsid w:val="00C97981"/>
    <w:rsid w:val="00CA3FBF"/>
    <w:rsid w:val="00CA5823"/>
    <w:rsid w:val="00CA657F"/>
    <w:rsid w:val="00CA7586"/>
    <w:rsid w:val="00CC1787"/>
    <w:rsid w:val="00CE7CE9"/>
    <w:rsid w:val="00D15A93"/>
    <w:rsid w:val="00D24291"/>
    <w:rsid w:val="00D27B66"/>
    <w:rsid w:val="00D364E3"/>
    <w:rsid w:val="00D71BC7"/>
    <w:rsid w:val="00D74065"/>
    <w:rsid w:val="00D74C3C"/>
    <w:rsid w:val="00D94E59"/>
    <w:rsid w:val="00DA51AE"/>
    <w:rsid w:val="00DB65DE"/>
    <w:rsid w:val="00DE0671"/>
    <w:rsid w:val="00DF080B"/>
    <w:rsid w:val="00E3757B"/>
    <w:rsid w:val="00E442E1"/>
    <w:rsid w:val="00E64139"/>
    <w:rsid w:val="00E70C90"/>
    <w:rsid w:val="00E773D7"/>
    <w:rsid w:val="00EA7F2F"/>
    <w:rsid w:val="00EB4533"/>
    <w:rsid w:val="00EB7F2C"/>
    <w:rsid w:val="00EC1B50"/>
    <w:rsid w:val="00EC4125"/>
    <w:rsid w:val="00ED3C78"/>
    <w:rsid w:val="00ED597F"/>
    <w:rsid w:val="00EE6349"/>
    <w:rsid w:val="00EF521B"/>
    <w:rsid w:val="00F00FA2"/>
    <w:rsid w:val="00F05AEE"/>
    <w:rsid w:val="00F05F10"/>
    <w:rsid w:val="00F065F5"/>
    <w:rsid w:val="00F40462"/>
    <w:rsid w:val="00F40939"/>
    <w:rsid w:val="00F523BF"/>
    <w:rsid w:val="00F7016F"/>
    <w:rsid w:val="00F92B73"/>
    <w:rsid w:val="00FC044B"/>
    <w:rsid w:val="00FC355A"/>
    <w:rsid w:val="00FF1557"/>
    <w:rsid w:val="00FF7E7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72325E"/>
  <w15:chartTrackingRefBased/>
  <w15:docId w15:val="{10252B98-43FF-4B74-9A78-D4B1BEB254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qFormat/>
    <w:rsid w:val="002A5E7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nhideWhenUsed/>
    <w:qFormat/>
    <w:rsid w:val="002A5E7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C178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C1787"/>
    <w:rPr>
      <w:sz w:val="20"/>
      <w:szCs w:val="20"/>
    </w:rPr>
  </w:style>
  <w:style w:type="character" w:styleId="FootnoteReference">
    <w:name w:val="footnote reference"/>
    <w:basedOn w:val="DefaultParagraphFont"/>
    <w:uiPriority w:val="99"/>
    <w:semiHidden/>
    <w:unhideWhenUsed/>
    <w:rsid w:val="00CC1787"/>
    <w:rPr>
      <w:vertAlign w:val="superscript"/>
    </w:rPr>
  </w:style>
  <w:style w:type="character" w:customStyle="1" w:styleId="apple-converted-space">
    <w:name w:val="apple-converted-space"/>
    <w:basedOn w:val="DefaultParagraphFont"/>
    <w:rsid w:val="00807863"/>
  </w:style>
  <w:style w:type="character" w:customStyle="1" w:styleId="s6">
    <w:name w:val="s6"/>
    <w:basedOn w:val="DefaultParagraphFont"/>
    <w:rsid w:val="007D2382"/>
  </w:style>
  <w:style w:type="character" w:customStyle="1" w:styleId="s5">
    <w:name w:val="s5"/>
    <w:basedOn w:val="DefaultParagraphFont"/>
    <w:rsid w:val="007D2382"/>
  </w:style>
  <w:style w:type="paragraph" w:styleId="ListParagraph">
    <w:name w:val="List Paragraph"/>
    <w:basedOn w:val="Normal"/>
    <w:uiPriority w:val="34"/>
    <w:qFormat/>
    <w:rsid w:val="00ED597F"/>
    <w:pPr>
      <w:ind w:left="720"/>
      <w:contextualSpacing/>
    </w:pPr>
  </w:style>
  <w:style w:type="character" w:customStyle="1" w:styleId="s7">
    <w:name w:val="s7"/>
    <w:basedOn w:val="DefaultParagraphFont"/>
    <w:rsid w:val="00EE6349"/>
  </w:style>
  <w:style w:type="paragraph" w:styleId="Header">
    <w:name w:val="header"/>
    <w:basedOn w:val="Normal"/>
    <w:link w:val="HeaderChar"/>
    <w:uiPriority w:val="99"/>
    <w:unhideWhenUsed/>
    <w:rsid w:val="00DA51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51AE"/>
  </w:style>
  <w:style w:type="paragraph" w:styleId="Footer">
    <w:name w:val="footer"/>
    <w:basedOn w:val="Normal"/>
    <w:link w:val="FooterChar"/>
    <w:uiPriority w:val="99"/>
    <w:unhideWhenUsed/>
    <w:rsid w:val="00DA51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51AE"/>
  </w:style>
  <w:style w:type="character" w:customStyle="1" w:styleId="Heading1Char">
    <w:name w:val="Heading 1 Char."/>
    <w:basedOn w:val="DefaultParagraphFont"/>
    <w:link w:val="Heading1"/>
    <w:rsid w:val="002A5E7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rsid w:val="002A5E73"/>
    <w:rPr>
      <w:rFonts w:asciiTheme="majorHAnsi" w:eastAsiaTheme="majorEastAsia" w:hAnsiTheme="majorHAnsi" w:cstheme="majorBidi"/>
      <w:color w:val="1F3763" w:themeColor="accent1" w:themeShade="7F"/>
      <w:sz w:val="24"/>
      <w:szCs w:val="24"/>
    </w:rPr>
  </w:style>
  <w:style w:type="paragraph" w:styleId="NormalWeb">
    <w:name w:val="Normal (Web)"/>
    <w:basedOn w:val="Normal"/>
    <w:rsid w:val="002A5E73"/>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1685272">
      <w:bodyDiv w:val="1"/>
      <w:marLeft w:val="0"/>
      <w:marRight w:val="0"/>
      <w:marTop w:val="0"/>
      <w:marBottom w:val="0"/>
      <w:divBdr>
        <w:top w:val="none" w:sz="0" w:space="0" w:color="auto"/>
        <w:left w:val="none" w:sz="0" w:space="0" w:color="auto"/>
        <w:bottom w:val="none" w:sz="0" w:space="0" w:color="auto"/>
        <w:right w:val="none" w:sz="0" w:space="0" w:color="auto"/>
      </w:divBdr>
    </w:div>
    <w:div w:id="604311371">
      <w:bodyDiv w:val="1"/>
      <w:marLeft w:val="0"/>
      <w:marRight w:val="0"/>
      <w:marTop w:val="0"/>
      <w:marBottom w:val="0"/>
      <w:divBdr>
        <w:top w:val="none" w:sz="0" w:space="0" w:color="auto"/>
        <w:left w:val="none" w:sz="0" w:space="0" w:color="auto"/>
        <w:bottom w:val="none" w:sz="0" w:space="0" w:color="auto"/>
        <w:right w:val="none" w:sz="0" w:space="0" w:color="auto"/>
      </w:divBdr>
    </w:div>
    <w:div w:id="1240166138">
      <w:bodyDiv w:val="1"/>
      <w:marLeft w:val="0"/>
      <w:marRight w:val="0"/>
      <w:marTop w:val="0"/>
      <w:marBottom w:val="0"/>
      <w:divBdr>
        <w:top w:val="none" w:sz="0" w:space="0" w:color="auto"/>
        <w:left w:val="none" w:sz="0" w:space="0" w:color="auto"/>
        <w:bottom w:val="none" w:sz="0" w:space="0" w:color="auto"/>
        <w:right w:val="none" w:sz="0" w:space="0" w:color="auto"/>
      </w:divBdr>
    </w:div>
    <w:div w:id="1733770726">
      <w:bodyDiv w:val="1"/>
      <w:marLeft w:val="0"/>
      <w:marRight w:val="0"/>
      <w:marTop w:val="0"/>
      <w:marBottom w:val="0"/>
      <w:divBdr>
        <w:top w:val="none" w:sz="0" w:space="0" w:color="auto"/>
        <w:left w:val="none" w:sz="0" w:space="0" w:color="auto"/>
        <w:bottom w:val="none" w:sz="0" w:space="0" w:color="auto"/>
        <w:right w:val="none" w:sz="0" w:space="0" w:color="auto"/>
      </w:divBdr>
    </w:div>
    <w:div w:id="2110419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2158</Words>
  <Characters>11249</Characters>
  <Application>Microsoft Office Word</Application>
  <DocSecurity>0</DocSecurity>
  <Lines>165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Thomas (0800946)</dc:creator>
  <cp:keywords/>
  <dc:description/>
  <cp:lastModifiedBy>Michael Thomas (0800946)</cp:lastModifiedBy>
  <cp:revision>2</cp:revision>
  <dcterms:created xsi:type="dcterms:W3CDTF">2018-01-25T23:58:00Z</dcterms:created>
  <dcterms:modified xsi:type="dcterms:W3CDTF">2018-01-25T23:58:00Z</dcterms:modified>
</cp:coreProperties>
</file>