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1600C719" w:rsidR="00833470" w:rsidRDefault="00833470" w:rsidP="00833470">
      <w:pPr>
        <w:tabs>
          <w:tab w:val="left" w:pos="6540"/>
        </w:tabs>
        <w:spacing w:line="360" w:lineRule="auto"/>
        <w:rPr>
          <w:rFonts w:ascii="Arial" w:hAnsi="Arial" w:cs="Arial"/>
          <w:b/>
          <w:bCs/>
          <w:sz w:val="28"/>
          <w:szCs w:val="28"/>
        </w:rPr>
      </w:pPr>
      <w:bookmarkStart w:id="0" w:name="_Hlk119323191"/>
      <w:r w:rsidRPr="00FA06D6">
        <w:rPr>
          <w:rFonts w:ascii="Arial" w:hAnsi="Arial" w:cs="Arial"/>
          <w:b/>
          <w:bCs/>
          <w:sz w:val="32"/>
          <w:szCs w:val="32"/>
        </w:rPr>
        <w:t>Student name</w:t>
      </w:r>
      <w:r w:rsidRPr="00C83A82">
        <w:rPr>
          <w:rFonts w:ascii="Arial" w:hAnsi="Arial" w:cs="Arial"/>
          <w:sz w:val="28"/>
          <w:szCs w:val="28"/>
        </w:rPr>
        <w:t xml:space="preserve">: </w:t>
      </w:r>
      <w:r w:rsidR="008D58D3" w:rsidRPr="00677BFF">
        <w:rPr>
          <w:rFonts w:ascii="Arial" w:hAnsi="Arial" w:cs="Arial"/>
          <w:b/>
          <w:bCs/>
          <w:sz w:val="28"/>
          <w:szCs w:val="28"/>
        </w:rPr>
        <w:t>Jovita Trinidad Carpio</w:t>
      </w:r>
    </w:p>
    <w:p w14:paraId="786B3CEF" w14:textId="77777777" w:rsidR="008A1A0D" w:rsidRPr="00C83A82" w:rsidRDefault="008A1A0D" w:rsidP="00833470">
      <w:pPr>
        <w:tabs>
          <w:tab w:val="left" w:pos="6540"/>
        </w:tabs>
        <w:spacing w:line="360" w:lineRule="auto"/>
        <w:rPr>
          <w:rFonts w:ascii="Arial" w:hAnsi="Arial" w:cs="Arial"/>
          <w:sz w:val="28"/>
          <w:szCs w:val="28"/>
        </w:rPr>
      </w:pPr>
    </w:p>
    <w:p w14:paraId="476C763A" w14:textId="521B39E8" w:rsidR="00833470" w:rsidRPr="00C83A82" w:rsidRDefault="00833470" w:rsidP="00833470">
      <w:pPr>
        <w:tabs>
          <w:tab w:val="left" w:pos="6540"/>
        </w:tabs>
        <w:spacing w:line="360" w:lineRule="auto"/>
        <w:rPr>
          <w:rFonts w:ascii="Arial" w:hAnsi="Arial" w:cs="Arial"/>
          <w:sz w:val="28"/>
          <w:szCs w:val="28"/>
          <w:lang w:val="nl-NL"/>
        </w:rPr>
      </w:pPr>
      <w:r w:rsidRPr="00FA06D6">
        <w:rPr>
          <w:rFonts w:ascii="Arial" w:hAnsi="Arial" w:cs="Arial"/>
          <w:b/>
          <w:bCs/>
          <w:sz w:val="32"/>
          <w:szCs w:val="32"/>
          <w:lang w:val="nl-NL"/>
        </w:rPr>
        <w:t>Student ID</w:t>
      </w:r>
      <w:r w:rsidRPr="00C83A82">
        <w:rPr>
          <w:rFonts w:ascii="Arial" w:hAnsi="Arial" w:cs="Arial"/>
          <w:sz w:val="28"/>
          <w:szCs w:val="28"/>
          <w:lang w:val="nl-NL"/>
        </w:rPr>
        <w:t>:</w:t>
      </w:r>
      <w:r w:rsidR="008D58D3">
        <w:rPr>
          <w:rFonts w:ascii="Arial" w:hAnsi="Arial" w:cs="Arial"/>
          <w:sz w:val="28"/>
          <w:szCs w:val="28"/>
          <w:lang w:val="nl-NL"/>
        </w:rPr>
        <w:t xml:space="preserve"> 2514539</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7C508F1F" w:rsidR="00833470" w:rsidRDefault="00833470" w:rsidP="00833470">
      <w:pPr>
        <w:tabs>
          <w:tab w:val="left" w:pos="6540"/>
        </w:tabs>
        <w:spacing w:line="360" w:lineRule="auto"/>
        <w:rPr>
          <w:rFonts w:ascii="Arial" w:hAnsi="Arial" w:cs="Arial"/>
          <w:b/>
          <w:bCs/>
          <w:sz w:val="28"/>
          <w:szCs w:val="28"/>
          <w:lang w:val="nl-NL"/>
        </w:rPr>
      </w:pPr>
      <w:r w:rsidRPr="00FA06D6">
        <w:rPr>
          <w:rFonts w:ascii="Arial" w:hAnsi="Arial" w:cs="Arial"/>
          <w:b/>
          <w:bCs/>
          <w:sz w:val="32"/>
          <w:szCs w:val="32"/>
          <w:lang w:val="nl-NL"/>
        </w:rPr>
        <w:t>Module name</w:t>
      </w:r>
      <w:r w:rsidRPr="00677BFF">
        <w:rPr>
          <w:rFonts w:ascii="Arial" w:hAnsi="Arial" w:cs="Arial"/>
          <w:b/>
          <w:bCs/>
          <w:sz w:val="28"/>
          <w:szCs w:val="28"/>
          <w:lang w:val="nl-NL"/>
        </w:rPr>
        <w:t xml:space="preserve">: </w:t>
      </w:r>
      <w:r w:rsidR="008D58D3" w:rsidRPr="00677BFF">
        <w:rPr>
          <w:rFonts w:ascii="Arial" w:hAnsi="Arial" w:cs="Arial"/>
          <w:b/>
          <w:bCs/>
          <w:sz w:val="28"/>
          <w:szCs w:val="28"/>
          <w:lang w:val="nl-NL"/>
        </w:rPr>
        <w:t>Introduction To Health and Social Care</w:t>
      </w:r>
    </w:p>
    <w:p w14:paraId="125909E5" w14:textId="77777777" w:rsidR="008A1A0D" w:rsidRPr="00C83A82" w:rsidRDefault="008A1A0D" w:rsidP="00833470">
      <w:pPr>
        <w:tabs>
          <w:tab w:val="left" w:pos="6540"/>
        </w:tabs>
        <w:spacing w:line="360" w:lineRule="auto"/>
        <w:rPr>
          <w:rFonts w:ascii="Arial" w:hAnsi="Arial" w:cs="Arial"/>
          <w:sz w:val="28"/>
          <w:szCs w:val="28"/>
          <w:lang w:val="nl-NL"/>
        </w:rPr>
      </w:pPr>
    </w:p>
    <w:p w14:paraId="0009AFB0" w14:textId="321CC5F0" w:rsidR="00833470" w:rsidRDefault="00833470" w:rsidP="00833470">
      <w:pPr>
        <w:tabs>
          <w:tab w:val="left" w:pos="6540"/>
        </w:tabs>
        <w:spacing w:line="360" w:lineRule="auto"/>
        <w:rPr>
          <w:rFonts w:ascii="Arial" w:hAnsi="Arial" w:cs="Arial"/>
          <w:sz w:val="28"/>
          <w:szCs w:val="28"/>
        </w:rPr>
      </w:pPr>
      <w:r w:rsidRPr="00FA06D6">
        <w:rPr>
          <w:rFonts w:ascii="Arial" w:hAnsi="Arial" w:cs="Arial"/>
          <w:b/>
          <w:bCs/>
          <w:sz w:val="32"/>
          <w:szCs w:val="32"/>
        </w:rPr>
        <w:t>Module code</w:t>
      </w:r>
      <w:r w:rsidRPr="0020413D">
        <w:rPr>
          <w:rFonts w:ascii="Arial" w:hAnsi="Arial" w:cs="Arial"/>
          <w:sz w:val="28"/>
          <w:szCs w:val="28"/>
        </w:rPr>
        <w:t>:</w:t>
      </w:r>
      <w:r w:rsidR="008D58D3">
        <w:rPr>
          <w:rFonts w:ascii="Arial" w:hAnsi="Arial" w:cs="Arial"/>
          <w:sz w:val="28"/>
          <w:szCs w:val="28"/>
        </w:rPr>
        <w:t xml:space="preserve"> LCHS 4003</w:t>
      </w:r>
    </w:p>
    <w:p w14:paraId="50E150F9" w14:textId="77777777" w:rsidR="008A1A0D" w:rsidRPr="0020413D" w:rsidRDefault="008A1A0D" w:rsidP="00833470">
      <w:pPr>
        <w:tabs>
          <w:tab w:val="left" w:pos="6540"/>
        </w:tabs>
        <w:spacing w:line="360" w:lineRule="auto"/>
        <w:rPr>
          <w:rFonts w:ascii="Arial" w:hAnsi="Arial" w:cs="Arial"/>
          <w:sz w:val="28"/>
          <w:szCs w:val="28"/>
        </w:rPr>
      </w:pPr>
    </w:p>
    <w:p w14:paraId="410C101D" w14:textId="320AD4D8" w:rsidR="00925D5E" w:rsidRPr="008D58D3" w:rsidRDefault="00833470">
      <w:pPr>
        <w:rPr>
          <w:sz w:val="36"/>
          <w:szCs w:val="36"/>
        </w:rPr>
        <w:sectPr w:rsidR="00925D5E" w:rsidRPr="008D58D3">
          <w:headerReference w:type="default" r:id="rId9"/>
          <w:footerReference w:type="default" r:id="rId10"/>
          <w:pgSz w:w="11906" w:h="16838"/>
          <w:pgMar w:top="1440" w:right="1440" w:bottom="1440" w:left="1440" w:header="708" w:footer="708" w:gutter="0"/>
          <w:cols w:space="708"/>
          <w:docGrid w:linePitch="360"/>
        </w:sectPr>
      </w:pPr>
      <w:r w:rsidRPr="00FA06D6">
        <w:rPr>
          <w:rFonts w:ascii="Arial" w:hAnsi="Arial" w:cs="Arial"/>
          <w:b/>
          <w:bCs/>
          <w:sz w:val="32"/>
          <w:szCs w:val="32"/>
        </w:rPr>
        <w:t>Lecturer name</w:t>
      </w:r>
      <w:r w:rsidRPr="0020413D">
        <w:t xml:space="preserve"> </w:t>
      </w:r>
      <w:bookmarkEnd w:id="0"/>
      <w:r w:rsidR="008D58D3" w:rsidRPr="003F76C8">
        <w:rPr>
          <w:sz w:val="32"/>
          <w:szCs w:val="32"/>
        </w:rPr>
        <w:t xml:space="preserve">:    </w:t>
      </w:r>
      <w:r w:rsidR="00040322" w:rsidRPr="003F76C8">
        <w:rPr>
          <w:sz w:val="32"/>
          <w:szCs w:val="32"/>
        </w:rPr>
        <w:t xml:space="preserve"> </w:t>
      </w:r>
      <w:r w:rsidR="00595068" w:rsidRPr="003F76C8">
        <w:rPr>
          <w:sz w:val="32"/>
          <w:szCs w:val="32"/>
        </w:rPr>
        <w:t xml:space="preserve"> </w:t>
      </w:r>
      <w:r w:rsidR="00595068" w:rsidRPr="003F76C8">
        <w:rPr>
          <w:b/>
          <w:bCs/>
          <w:sz w:val="32"/>
          <w:szCs w:val="32"/>
        </w:rPr>
        <w:t>D</w:t>
      </w:r>
      <w:r w:rsidR="00DE154E" w:rsidRPr="003F76C8">
        <w:rPr>
          <w:b/>
          <w:bCs/>
          <w:sz w:val="32"/>
          <w:szCs w:val="32"/>
        </w:rPr>
        <w:t>r</w:t>
      </w:r>
      <w:r w:rsidR="00595068" w:rsidRPr="003F76C8">
        <w:rPr>
          <w:b/>
          <w:bCs/>
          <w:sz w:val="32"/>
          <w:szCs w:val="32"/>
        </w:rPr>
        <w:t xml:space="preserve"> </w:t>
      </w:r>
      <w:r w:rsidR="00BB5CEE" w:rsidRPr="003F76C8">
        <w:rPr>
          <w:b/>
          <w:bCs/>
          <w:sz w:val="32"/>
          <w:szCs w:val="32"/>
        </w:rPr>
        <w:t xml:space="preserve"> </w:t>
      </w:r>
      <w:proofErr w:type="spellStart"/>
      <w:r w:rsidR="007E2CC9" w:rsidRPr="003F76C8">
        <w:rPr>
          <w:b/>
          <w:bCs/>
          <w:sz w:val="32"/>
          <w:szCs w:val="32"/>
        </w:rPr>
        <w:t>Inye</w:t>
      </w:r>
      <w:proofErr w:type="spellEnd"/>
      <w:r w:rsidR="003F76C8" w:rsidRPr="003F76C8">
        <w:rPr>
          <w:b/>
          <w:bCs/>
          <w:sz w:val="32"/>
          <w:szCs w:val="32"/>
        </w:rPr>
        <w:t xml:space="preserve"> </w:t>
      </w:r>
      <w:r w:rsidR="00E3304C" w:rsidRPr="003F76C8">
        <w:rPr>
          <w:b/>
          <w:bCs/>
          <w:sz w:val="32"/>
          <w:szCs w:val="32"/>
        </w:rPr>
        <w:t xml:space="preserve">Abel - </w:t>
      </w:r>
      <w:r w:rsidR="00DE154E" w:rsidRPr="003F76C8">
        <w:rPr>
          <w:b/>
          <w:bCs/>
          <w:sz w:val="32"/>
          <w:szCs w:val="32"/>
        </w:rPr>
        <w:t>Tariah</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28F44180" w14:textId="7B2D3A4F" w:rsidR="00833470" w:rsidRDefault="00833470" w:rsidP="00833470">
      <w:pPr>
        <w:rPr>
          <w:rFonts w:ascii="Arial" w:hAnsi="Arial" w:cs="Arial"/>
          <w:b/>
          <w:bCs/>
          <w:sz w:val="28"/>
          <w:szCs w:val="28"/>
        </w:rPr>
      </w:pPr>
      <w:r>
        <w:rPr>
          <w:rFonts w:ascii="Arial" w:hAnsi="Arial" w:cs="Arial"/>
          <w:b/>
          <w:bCs/>
          <w:sz w:val="28"/>
          <w:szCs w:val="28"/>
        </w:rPr>
        <w:t xml:space="preserve">Element 1 </w:t>
      </w:r>
      <w:r w:rsidR="000431C6">
        <w:rPr>
          <w:rFonts w:ascii="Arial" w:hAnsi="Arial" w:cs="Arial"/>
          <w:b/>
          <w:bCs/>
          <w:sz w:val="28"/>
          <w:szCs w:val="28"/>
        </w:rPr>
        <w:t>–</w:t>
      </w:r>
      <w:r w:rsidR="004844D0">
        <w:rPr>
          <w:rFonts w:ascii="Arial" w:hAnsi="Arial" w:cs="Arial"/>
          <w:b/>
          <w:bCs/>
          <w:sz w:val="28"/>
          <w:szCs w:val="28"/>
        </w:rPr>
        <w:t xml:space="preserve"> Poster</w:t>
      </w:r>
      <w:r w:rsidR="000431C6">
        <w:rPr>
          <w:rFonts w:ascii="Arial" w:hAnsi="Arial" w:cs="Arial"/>
          <w:b/>
          <w:bCs/>
          <w:sz w:val="28"/>
          <w:szCs w:val="28"/>
        </w:rPr>
        <w:t xml:space="preserve">  </w:t>
      </w:r>
      <w:r>
        <w:rPr>
          <w:rFonts w:ascii="Arial" w:hAnsi="Arial" w:cs="Arial"/>
          <w:b/>
          <w:bCs/>
          <w:sz w:val="28"/>
          <w:szCs w:val="28"/>
        </w:rPr>
        <w:t xml:space="preserve">………………………………………………….. </w:t>
      </w:r>
      <w:r w:rsidR="00D21118">
        <w:rPr>
          <w:rFonts w:ascii="Arial" w:hAnsi="Arial" w:cs="Arial"/>
          <w:b/>
          <w:bCs/>
          <w:sz w:val="28"/>
          <w:szCs w:val="28"/>
        </w:rPr>
        <w:t>3</w:t>
      </w:r>
    </w:p>
    <w:p w14:paraId="607DF0A4" w14:textId="77777777" w:rsidR="00963D3F" w:rsidRDefault="00963D3F" w:rsidP="00833470">
      <w:pPr>
        <w:rPr>
          <w:rFonts w:ascii="Arial" w:hAnsi="Arial" w:cs="Arial"/>
          <w:b/>
          <w:bCs/>
          <w:sz w:val="28"/>
          <w:szCs w:val="28"/>
        </w:rPr>
      </w:pPr>
    </w:p>
    <w:p w14:paraId="0177D460" w14:textId="77777777" w:rsidR="00850EC4" w:rsidRDefault="00850EC4" w:rsidP="00833470">
      <w:pPr>
        <w:rPr>
          <w:rFonts w:ascii="Arial" w:hAnsi="Arial" w:cs="Arial"/>
          <w:b/>
          <w:bCs/>
          <w:sz w:val="28"/>
          <w:szCs w:val="28"/>
        </w:rPr>
      </w:pPr>
      <w:r>
        <w:rPr>
          <w:rFonts w:ascii="Arial" w:hAnsi="Arial" w:cs="Arial"/>
          <w:b/>
          <w:bCs/>
          <w:sz w:val="28"/>
          <w:szCs w:val="28"/>
        </w:rPr>
        <w:t xml:space="preserve">Element 2 </w:t>
      </w:r>
      <w:r w:rsidR="000B3D33">
        <w:rPr>
          <w:rFonts w:ascii="Arial" w:hAnsi="Arial" w:cs="Arial"/>
          <w:b/>
          <w:bCs/>
          <w:sz w:val="28"/>
          <w:szCs w:val="28"/>
        </w:rPr>
        <w:t>–</w:t>
      </w:r>
      <w:r>
        <w:rPr>
          <w:rFonts w:ascii="Arial" w:hAnsi="Arial" w:cs="Arial"/>
          <w:b/>
          <w:bCs/>
          <w:sz w:val="28"/>
          <w:szCs w:val="28"/>
        </w:rPr>
        <w:t xml:space="preserve"> Essay</w:t>
      </w:r>
      <w:r w:rsidR="000B3D33">
        <w:rPr>
          <w:rFonts w:ascii="Arial" w:hAnsi="Arial" w:cs="Arial"/>
          <w:b/>
          <w:bCs/>
          <w:sz w:val="28"/>
          <w:szCs w:val="28"/>
        </w:rPr>
        <w:t>……………………………………………………..</w:t>
      </w:r>
      <w:r w:rsidR="00D21118">
        <w:rPr>
          <w:rFonts w:ascii="Arial" w:hAnsi="Arial" w:cs="Arial"/>
          <w:b/>
          <w:bCs/>
          <w:sz w:val="28"/>
          <w:szCs w:val="28"/>
        </w:rPr>
        <w:t>4</w:t>
      </w:r>
    </w:p>
    <w:p w14:paraId="421CB3E6" w14:textId="77777777" w:rsidR="00D21118" w:rsidRDefault="00D21118" w:rsidP="00833470">
      <w:pPr>
        <w:rPr>
          <w:rFonts w:ascii="Arial" w:hAnsi="Arial" w:cs="Arial"/>
          <w:b/>
          <w:bCs/>
          <w:sz w:val="28"/>
          <w:szCs w:val="28"/>
        </w:rPr>
      </w:pPr>
    </w:p>
    <w:p w14:paraId="2F2D77A8" w14:textId="0C66C40E" w:rsidR="00D21118" w:rsidRDefault="00D21118" w:rsidP="00833470">
      <w:pPr>
        <w:sectPr w:rsidR="00D21118" w:rsidSect="00925D5E">
          <w:pgSz w:w="11906" w:h="16838"/>
          <w:pgMar w:top="1440" w:right="1440" w:bottom="1440" w:left="1440" w:header="708" w:footer="708" w:gutter="0"/>
          <w:cols w:space="708"/>
          <w:docGrid w:linePitch="360"/>
        </w:sectPr>
      </w:pPr>
      <w:r>
        <w:rPr>
          <w:rFonts w:ascii="Arial" w:hAnsi="Arial" w:cs="Arial"/>
          <w:b/>
          <w:bCs/>
          <w:sz w:val="28"/>
          <w:szCs w:val="28"/>
        </w:rPr>
        <w:t>References………………………………………………………………5</w:t>
      </w:r>
    </w:p>
    <w:p w14:paraId="5AFFC33B" w14:textId="32517E4A" w:rsidR="003A000F" w:rsidRDefault="00E513D8">
      <w:pPr>
        <w:sectPr w:rsidR="003A000F" w:rsidSect="00B23D4D">
          <w:pgSz w:w="23811" w:h="16838" w:orient="landscape" w:code="8"/>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679744" behindDoc="0" locked="0" layoutInCell="1" allowOverlap="1" wp14:anchorId="34A59036" wp14:editId="578BF559">
                <wp:simplePos x="0" y="0"/>
                <wp:positionH relativeFrom="column">
                  <wp:posOffset>7455877</wp:posOffset>
                </wp:positionH>
                <wp:positionV relativeFrom="paragraph">
                  <wp:posOffset>8417168</wp:posOffset>
                </wp:positionV>
                <wp:extent cx="3274646" cy="343877"/>
                <wp:effectExtent l="0" t="0" r="21590" b="18415"/>
                <wp:wrapNone/>
                <wp:docPr id="1161863824" name="Text Box 1"/>
                <wp:cNvGraphicFramePr/>
                <a:graphic xmlns:a="http://schemas.openxmlformats.org/drawingml/2006/main">
                  <a:graphicData uri="http://schemas.microsoft.com/office/word/2010/wordprocessingShape">
                    <wps:wsp>
                      <wps:cNvSpPr txBox="1"/>
                      <wps:spPr>
                        <a:xfrm>
                          <a:off x="0" y="0"/>
                          <a:ext cx="3274646" cy="343877"/>
                        </a:xfrm>
                        <a:prstGeom prst="rect">
                          <a:avLst/>
                        </a:prstGeom>
                        <a:noFill/>
                        <a:ln w="6350">
                          <a:solidFill>
                            <a:prstClr val="black"/>
                          </a:solidFill>
                        </a:ln>
                      </wps:spPr>
                      <wps:txbx>
                        <w:txbxContent>
                          <w:p w14:paraId="4C77D804" w14:textId="5CFDB2E4" w:rsidR="00EB5C4A" w:rsidRDefault="005502F0">
                            <w:r w:rsidRPr="005502F0">
                              <w:rPr>
                                <w:color w:val="385623" w:themeColor="accent6" w:themeShade="80"/>
                                <w:sz w:val="16"/>
                                <w:szCs w:val="16"/>
                              </w:rPr>
                              <w:t>https://www.adhealthcare.com.au/our-services/disability-community-services/</w:t>
                            </w:r>
                            <w:r w:rsidR="00E513D8">
                              <w:rPr>
                                <w:color w:val="385623" w:themeColor="accent6" w:themeShade="80"/>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A59036" id="_x0000_t202" coordsize="21600,21600" o:spt="202" path="m,l,21600r21600,l21600,xe">
                <v:stroke joinstyle="miter"/>
                <v:path gradientshapeok="t" o:connecttype="rect"/>
              </v:shapetype>
              <v:shape id="Text Box 1" o:spid="_x0000_s1026" type="#_x0000_t202" style="position:absolute;margin-left:587.1pt;margin-top:662.75pt;width:257.85pt;height:27.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" filled="f" strokeweight=".5pt">
                <v:fill o:detectmouseclick="t"/>
                <v:textbox>
                  <w:txbxContent>
                    <w:p w14:paraId="4C77D804" w14:textId="5CFDB2E4" w:rsidR="00EB5C4A" w:rsidRDefault="005502F0">
                      <w:r w:rsidRPr="005502F0">
                        <w:rPr>
                          <w:color w:val="385623" w:themeColor="accent6" w:themeShade="80"/>
                          <w:sz w:val="16"/>
                          <w:szCs w:val="16"/>
                        </w:rPr>
                        <w:t>https://www.adhealthcare.com.au/our-services/disability-community-services/</w:t>
                      </w:r>
                      <w:r w:rsidR="00E513D8">
                        <w:rPr>
                          <w:color w:val="385623" w:themeColor="accent6" w:themeShade="80"/>
                          <w:sz w:val="16"/>
                          <w:szCs w:val="16"/>
                        </w:rPr>
                        <w:t xml:space="preserve"> </w:t>
                      </w:r>
                    </w:p>
                  </w:txbxContent>
                </v:textbox>
              </v:shape>
            </w:pict>
          </mc:Fallback>
        </mc:AlternateContent>
      </w:r>
      <w:r w:rsidR="005B6E44">
        <w:rPr>
          <w:noProof/>
        </w:rPr>
        <mc:AlternateContent>
          <mc:Choice Requires="wps">
            <w:drawing>
              <wp:anchor distT="45720" distB="45720" distL="114300" distR="114300" simplePos="0" relativeHeight="251660288" behindDoc="1" locked="0" layoutInCell="1" allowOverlap="1" wp14:anchorId="1182A892" wp14:editId="058D5EBB">
                <wp:simplePos x="0" y="0"/>
                <wp:positionH relativeFrom="page">
                  <wp:posOffset>3971925</wp:posOffset>
                </wp:positionH>
                <wp:positionV relativeFrom="paragraph">
                  <wp:posOffset>5216525</wp:posOffset>
                </wp:positionV>
                <wp:extent cx="4151630" cy="3596640"/>
                <wp:effectExtent l="19050" t="19050" r="39370" b="41910"/>
                <wp:wrapTight wrapText="bothSides">
                  <wp:wrapPolygon edited="0">
                    <wp:start x="-99" y="-114"/>
                    <wp:lineTo x="-99" y="21737"/>
                    <wp:lineTo x="21706" y="21737"/>
                    <wp:lineTo x="21706" y="-114"/>
                    <wp:lineTo x="-99" y="-114"/>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1630" cy="3596640"/>
                        </a:xfrm>
                        <a:prstGeom prst="rect">
                          <a:avLst/>
                        </a:prstGeom>
                        <a:solidFill>
                          <a:srgbClr val="FFFFFF"/>
                        </a:solidFill>
                        <a:ln w="47625">
                          <a:solidFill>
                            <a:srgbClr val="000000"/>
                          </a:solidFill>
                          <a:miter lim="800000"/>
                          <a:headEnd/>
                          <a:tailEnd/>
                        </a:ln>
                        <a:effectLst>
                          <a:softEdge rad="25400"/>
                        </a:effectLst>
                      </wps:spPr>
                      <wps:txbx>
                        <w:txbxContent>
                          <w:p w14:paraId="12B4A72A" w14:textId="3D6AC8DE" w:rsidR="00687210" w:rsidRPr="0064571F" w:rsidRDefault="00EC4600" w:rsidP="00C40A08">
                            <w:pPr>
                              <w:pStyle w:val="NormalWeb"/>
                              <w:rPr>
                                <w:rFonts w:asciiTheme="majorHAnsi" w:hAnsiTheme="majorHAnsi" w:cstheme="majorHAnsi"/>
                                <w:b/>
                                <w:bCs/>
                              </w:rPr>
                            </w:pPr>
                            <w:r w:rsidRPr="0064571F">
                              <w:rPr>
                                <w:rFonts w:asciiTheme="majorHAnsi" w:hAnsiTheme="majorHAnsi" w:cstheme="majorHAnsi"/>
                                <w:b/>
                                <w:bCs/>
                              </w:rPr>
                              <w:t>2 Challenges Faced by the C</w:t>
                            </w:r>
                            <w:r w:rsidR="0064571F" w:rsidRPr="0064571F">
                              <w:rPr>
                                <w:rFonts w:asciiTheme="majorHAnsi" w:hAnsiTheme="majorHAnsi" w:cstheme="majorHAnsi"/>
                                <w:b/>
                                <w:bCs/>
                              </w:rPr>
                              <w:t>DS</w:t>
                            </w:r>
                          </w:p>
                          <w:p w14:paraId="5524D0E0" w14:textId="161DDD04" w:rsidR="004A2820" w:rsidRPr="003C019C" w:rsidRDefault="004A2820" w:rsidP="00C40A08">
                            <w:pPr>
                              <w:pStyle w:val="NormalWeb"/>
                              <w:rPr>
                                <w:rFonts w:asciiTheme="majorHAnsi" w:hAnsiTheme="majorHAnsi" w:cstheme="majorHAnsi"/>
                                <w:sz w:val="18"/>
                                <w:szCs w:val="18"/>
                              </w:rPr>
                            </w:pPr>
                            <w:r w:rsidRPr="003C019C">
                              <w:rPr>
                                <w:rFonts w:asciiTheme="majorHAnsi" w:hAnsiTheme="majorHAnsi" w:cstheme="majorHAnsi"/>
                                <w:sz w:val="18"/>
                                <w:szCs w:val="18"/>
                              </w:rPr>
                              <w:t xml:space="preserve">Another significant challenge is workforce shortages </w:t>
                            </w:r>
                            <w:r w:rsidR="00B36FF2" w:rsidRPr="003C019C">
                              <w:rPr>
                                <w:rFonts w:asciiTheme="majorHAnsi" w:hAnsiTheme="majorHAnsi" w:cstheme="majorHAnsi"/>
                                <w:sz w:val="18"/>
                                <w:szCs w:val="18"/>
                              </w:rPr>
                              <w:t>and high staff turnover. Community disability service</w:t>
                            </w:r>
                            <w:r w:rsidR="00EF5BDE" w:rsidRPr="003C019C">
                              <w:rPr>
                                <w:rFonts w:asciiTheme="majorHAnsi" w:hAnsiTheme="majorHAnsi" w:cstheme="majorHAnsi"/>
                                <w:sz w:val="18"/>
                                <w:szCs w:val="18"/>
                              </w:rPr>
                              <w:t>s rely heavily on trained professionals such as social workers, nurses, and support staff</w:t>
                            </w:r>
                            <w:r w:rsidR="007135EB" w:rsidRPr="003C019C">
                              <w:rPr>
                                <w:rFonts w:asciiTheme="majorHAnsi" w:hAnsiTheme="majorHAnsi" w:cstheme="majorHAnsi"/>
                                <w:sz w:val="18"/>
                                <w:szCs w:val="18"/>
                              </w:rPr>
                              <w:t xml:space="preserve">. However, low pay, high workloads, and job stress contribute to </w:t>
                            </w:r>
                            <w:r w:rsidR="006C634A" w:rsidRPr="003C019C">
                              <w:rPr>
                                <w:rFonts w:asciiTheme="majorHAnsi" w:hAnsiTheme="majorHAnsi" w:cstheme="majorHAnsi"/>
                                <w:sz w:val="18"/>
                                <w:szCs w:val="18"/>
                              </w:rPr>
                              <w:t>recruitment and retention difficulties. This can affect the quality</w:t>
                            </w:r>
                            <w:r w:rsidR="00A31F97" w:rsidRPr="003C019C">
                              <w:rPr>
                                <w:rFonts w:asciiTheme="majorHAnsi" w:hAnsiTheme="majorHAnsi" w:cstheme="majorHAnsi"/>
                                <w:sz w:val="18"/>
                                <w:szCs w:val="18"/>
                              </w:rPr>
                              <w:t xml:space="preserve"> and continuity of care provided to individuals</w:t>
                            </w:r>
                            <w:r w:rsidR="0030245E" w:rsidRPr="003C019C">
                              <w:rPr>
                                <w:rFonts w:asciiTheme="majorHAnsi" w:hAnsiTheme="majorHAnsi" w:cstheme="majorHAnsi"/>
                                <w:sz w:val="18"/>
                                <w:szCs w:val="18"/>
                              </w:rPr>
                              <w:t xml:space="preserve"> with disabilities. Inconsistent staffing may also impact</w:t>
                            </w:r>
                            <w:r w:rsidR="002B3B56" w:rsidRPr="003C019C">
                              <w:rPr>
                                <w:rFonts w:asciiTheme="majorHAnsi" w:hAnsiTheme="majorHAnsi" w:cstheme="majorHAnsi"/>
                                <w:sz w:val="18"/>
                                <w:szCs w:val="18"/>
                              </w:rPr>
                              <w:t xml:space="preserve"> the development of trusting</w:t>
                            </w:r>
                            <w:r w:rsidR="00D11BCD" w:rsidRPr="003C019C">
                              <w:rPr>
                                <w:rFonts w:asciiTheme="majorHAnsi" w:hAnsiTheme="majorHAnsi" w:cstheme="majorHAnsi"/>
                                <w:sz w:val="18"/>
                                <w:szCs w:val="18"/>
                              </w:rPr>
                              <w:t xml:space="preserve"> relationships between service users and </w:t>
                            </w:r>
                            <w:r w:rsidR="005F1010" w:rsidRPr="003C019C">
                              <w:rPr>
                                <w:rFonts w:asciiTheme="majorHAnsi" w:hAnsiTheme="majorHAnsi" w:cstheme="majorHAnsi"/>
                                <w:sz w:val="18"/>
                                <w:szCs w:val="18"/>
                              </w:rPr>
                              <w:t>care</w:t>
                            </w:r>
                            <w:r w:rsidR="004D257D" w:rsidRPr="003C019C">
                              <w:rPr>
                                <w:rFonts w:asciiTheme="majorHAnsi" w:hAnsiTheme="majorHAnsi" w:cstheme="majorHAnsi"/>
                                <w:sz w:val="18"/>
                                <w:szCs w:val="18"/>
                              </w:rPr>
                              <w:t xml:space="preserve"> </w:t>
                            </w:r>
                            <w:r w:rsidR="005F1010" w:rsidRPr="003C019C">
                              <w:rPr>
                                <w:rFonts w:asciiTheme="majorHAnsi" w:hAnsiTheme="majorHAnsi" w:cstheme="majorHAnsi"/>
                                <w:sz w:val="18"/>
                                <w:szCs w:val="18"/>
                              </w:rPr>
                              <w:t>providers (Skill for Care, 2022).</w:t>
                            </w:r>
                          </w:p>
                          <w:p w14:paraId="5F1C42AA" w14:textId="36E01EFA" w:rsidR="004D257D" w:rsidRPr="003C019C" w:rsidRDefault="004D257D" w:rsidP="00C40A08">
                            <w:pPr>
                              <w:pStyle w:val="NormalWeb"/>
                              <w:rPr>
                                <w:rFonts w:asciiTheme="majorHAnsi" w:hAnsiTheme="majorHAnsi" w:cstheme="majorHAnsi"/>
                                <w:sz w:val="18"/>
                                <w:szCs w:val="18"/>
                              </w:rPr>
                            </w:pPr>
                            <w:r w:rsidRPr="003C019C">
                              <w:rPr>
                                <w:rFonts w:asciiTheme="majorHAnsi" w:hAnsiTheme="majorHAnsi" w:cstheme="majorHAnsi"/>
                                <w:sz w:val="18"/>
                                <w:szCs w:val="18"/>
                              </w:rPr>
                              <w:t>These challenges can limit the effectiveness of community disability services and reduce t</w:t>
                            </w:r>
                            <w:r w:rsidR="000A4E4E" w:rsidRPr="003C019C">
                              <w:rPr>
                                <w:rFonts w:asciiTheme="majorHAnsi" w:hAnsiTheme="majorHAnsi" w:cstheme="majorHAnsi"/>
                                <w:sz w:val="18"/>
                                <w:szCs w:val="18"/>
                              </w:rPr>
                              <w:t>heir ability to fully support individuals in achieving independence</w:t>
                            </w:r>
                            <w:r w:rsidR="006639C7" w:rsidRPr="003C019C">
                              <w:rPr>
                                <w:rFonts w:asciiTheme="majorHAnsi" w:hAnsiTheme="majorHAnsi" w:cstheme="majorHAnsi"/>
                                <w:sz w:val="18"/>
                                <w:szCs w:val="18"/>
                              </w:rPr>
                              <w:t xml:space="preserve"> and social inclusion. Addressing funding</w:t>
                            </w:r>
                            <w:r w:rsidR="00A77BB8" w:rsidRPr="003C019C">
                              <w:rPr>
                                <w:rFonts w:asciiTheme="majorHAnsi" w:hAnsiTheme="majorHAnsi" w:cstheme="majorHAnsi"/>
                                <w:sz w:val="18"/>
                                <w:szCs w:val="18"/>
                              </w:rPr>
                              <w:t xml:space="preserve"> issue and improving workforce condition</w:t>
                            </w:r>
                            <w:r w:rsidR="00AC0D0B" w:rsidRPr="003C019C">
                              <w:rPr>
                                <w:rFonts w:asciiTheme="majorHAnsi" w:hAnsiTheme="majorHAnsi" w:cstheme="majorHAnsi"/>
                                <w:sz w:val="18"/>
                                <w:szCs w:val="18"/>
                              </w:rPr>
                              <w:t>s are</w:t>
                            </w:r>
                            <w:r w:rsidR="004E358E" w:rsidRPr="003C019C">
                              <w:rPr>
                                <w:rFonts w:asciiTheme="majorHAnsi" w:hAnsiTheme="majorHAnsi" w:cstheme="majorHAnsi"/>
                                <w:sz w:val="18"/>
                                <w:szCs w:val="18"/>
                              </w:rPr>
                              <w:t xml:space="preserve"> essential to insuring </w:t>
                            </w:r>
                            <w:r w:rsidR="00E71550" w:rsidRPr="003C019C">
                              <w:rPr>
                                <w:rFonts w:asciiTheme="majorHAnsi" w:hAnsiTheme="majorHAnsi" w:cstheme="majorHAnsi"/>
                                <w:sz w:val="18"/>
                                <w:szCs w:val="18"/>
                              </w:rPr>
                              <w:t>the sustainability and quality of these services in the future.</w:t>
                            </w:r>
                          </w:p>
                          <w:p w14:paraId="16F9528B" w14:textId="77777777" w:rsidR="00687210" w:rsidRDefault="00687210" w:rsidP="00687210">
                            <w:pPr>
                              <w:rPr>
                                <w:b/>
                                <w:bCs/>
                                <w:color w:val="385623" w:themeColor="accent6" w:themeShade="80"/>
                              </w:rPr>
                            </w:pPr>
                            <w:r>
                              <w:rPr>
                                <w:b/>
                                <w:bCs/>
                                <w:color w:val="385623" w:themeColor="accent6" w:themeShade="80"/>
                              </w:rPr>
                              <w:t xml:space="preserve">Conclusion </w:t>
                            </w:r>
                          </w:p>
                          <w:p w14:paraId="75E0538B" w14:textId="7387E79E" w:rsidR="00687210" w:rsidRDefault="00687210" w:rsidP="00687210">
                            <w:pPr>
                              <w:rPr>
                                <w:color w:val="385623" w:themeColor="accent6" w:themeShade="80"/>
                                <w:sz w:val="18"/>
                                <w:szCs w:val="18"/>
                              </w:rPr>
                            </w:pPr>
                            <w:r w:rsidRPr="000676DE">
                              <w:rPr>
                                <w:color w:val="385623" w:themeColor="accent6" w:themeShade="80"/>
                                <w:sz w:val="18"/>
                                <w:szCs w:val="18"/>
                              </w:rPr>
                              <w:t>In conclusion</w:t>
                            </w:r>
                            <w:r>
                              <w:rPr>
                                <w:color w:val="385623" w:themeColor="accent6" w:themeShade="80"/>
                                <w:sz w:val="18"/>
                                <w:szCs w:val="18"/>
                              </w:rPr>
                              <w:t xml:space="preserve">, community disability services in the UK play a vital role in promoting independence, inclusion and quality of life for individuals with disabilities. Despite challenges such as funding and workforce issues, these services remain essential in supporting person-centred care within community settings </w:t>
                            </w:r>
                            <w:r w:rsidR="00691955">
                              <w:rPr>
                                <w:color w:val="385623" w:themeColor="accent6" w:themeShade="80"/>
                                <w:sz w:val="18"/>
                                <w:szCs w:val="18"/>
                              </w:rPr>
                              <w:t>(</w:t>
                            </w:r>
                            <w:r>
                              <w:rPr>
                                <w:color w:val="385623" w:themeColor="accent6" w:themeShade="80"/>
                                <w:sz w:val="18"/>
                                <w:szCs w:val="18"/>
                              </w:rPr>
                              <w:t>Glasby and Littlechild, 2016).</w:t>
                            </w:r>
                          </w:p>
                          <w:p w14:paraId="58217299" w14:textId="77777777" w:rsidR="00D00301" w:rsidRPr="00BC2238" w:rsidRDefault="00D00301" w:rsidP="00C40A08">
                            <w:pPr>
                              <w:pStyle w:val="NormalWeb"/>
                              <w:rPr>
                                <w:sz w:val="22"/>
                                <w:szCs w:val="22"/>
                              </w:rPr>
                            </w:pPr>
                          </w:p>
                          <w:p w14:paraId="1A4E03C1" w14:textId="77777777" w:rsidR="008E078F" w:rsidRPr="00BC2238" w:rsidRDefault="008E078F" w:rsidP="00C40A08">
                            <w:pPr>
                              <w:pStyle w:val="NormalWeb"/>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D4497C" w14:textId="77777777" w:rsidR="00CF246B" w:rsidRPr="008E078F" w:rsidRDefault="00CF246B" w:rsidP="00C40A08">
                            <w:pPr>
                              <w:pStyle w:val="NormalWeb"/>
                              <w:rPr>
                                <w:b/>
                                <w:bCs/>
                                <w:sz w:val="18"/>
                                <w:szCs w:val="18"/>
                              </w:rPr>
                            </w:pPr>
                          </w:p>
                          <w:p w14:paraId="02EE69C1" w14:textId="1EC38F24" w:rsidR="00BE6BE0" w:rsidRDefault="00BE6BE0" w:rsidP="00BE6BE0"/>
                          <w:p w14:paraId="0F5BD23B" w14:textId="77777777" w:rsidR="00BE6BE0" w:rsidRDefault="00BE6BE0" w:rsidP="00BE6BE0"/>
                          <w:p w14:paraId="58978123" w14:textId="77777777" w:rsidR="001C5A9F" w:rsidRDefault="001C5A9F"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82A892" id="_x0000_t202" coordsize="21600,21600" o:spt="202" path="m,l,21600r21600,l21600,xe">
                <v:stroke joinstyle="miter"/>
                <v:path gradientshapeok="t" o:connecttype="rect"/>
              </v:shapetype>
              <v:shape id="Text Box 8" o:spid="_x0000_s1027" type="#_x0000_t202" style="position:absolute;margin-left:312.75pt;margin-top:410.75pt;width:326.9pt;height:283.2pt;z-index:-2516561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" strokeweight="3.75pt">
                <v:textbox>
                  <w:txbxContent>
                    <w:p w14:paraId="12B4A72A" w14:textId="3D6AC8DE" w:rsidR="00687210" w:rsidRPr="0064571F" w:rsidRDefault="00EC4600" w:rsidP="00C40A08">
                      <w:pPr>
                        <w:pStyle w:val="NormalWeb"/>
                        <w:rPr>
                          <w:rFonts w:asciiTheme="majorHAnsi" w:hAnsiTheme="majorHAnsi" w:cstheme="majorHAnsi"/>
                          <w:b/>
                          <w:bCs/>
                        </w:rPr>
                      </w:pPr>
                      <w:r w:rsidRPr="0064571F">
                        <w:rPr>
                          <w:rFonts w:asciiTheme="majorHAnsi" w:hAnsiTheme="majorHAnsi" w:cstheme="majorHAnsi"/>
                          <w:b/>
                          <w:bCs/>
                        </w:rPr>
                        <w:t>2 Challenges Faced by the C</w:t>
                      </w:r>
                      <w:r w:rsidR="0064571F" w:rsidRPr="0064571F">
                        <w:rPr>
                          <w:rFonts w:asciiTheme="majorHAnsi" w:hAnsiTheme="majorHAnsi" w:cstheme="majorHAnsi"/>
                          <w:b/>
                          <w:bCs/>
                        </w:rPr>
                        <w:t>DS</w:t>
                      </w:r>
                    </w:p>
                    <w:p w14:paraId="5524D0E0" w14:textId="161DDD04" w:rsidR="004A2820" w:rsidRPr="003C019C" w:rsidRDefault="004A2820" w:rsidP="00C40A08">
                      <w:pPr>
                        <w:pStyle w:val="NormalWeb"/>
                        <w:rPr>
                          <w:rFonts w:asciiTheme="majorHAnsi" w:hAnsiTheme="majorHAnsi" w:cstheme="majorHAnsi"/>
                          <w:sz w:val="18"/>
                          <w:szCs w:val="18"/>
                        </w:rPr>
                      </w:pPr>
                      <w:r w:rsidRPr="003C019C">
                        <w:rPr>
                          <w:rFonts w:asciiTheme="majorHAnsi" w:hAnsiTheme="majorHAnsi" w:cstheme="majorHAnsi"/>
                          <w:sz w:val="18"/>
                          <w:szCs w:val="18"/>
                        </w:rPr>
                        <w:t xml:space="preserve">Another significant challenge is workforce shortages </w:t>
                      </w:r>
                      <w:r w:rsidR="00B36FF2" w:rsidRPr="003C019C">
                        <w:rPr>
                          <w:rFonts w:asciiTheme="majorHAnsi" w:hAnsiTheme="majorHAnsi" w:cstheme="majorHAnsi"/>
                          <w:sz w:val="18"/>
                          <w:szCs w:val="18"/>
                        </w:rPr>
                        <w:t>and high staff turnover. Community disability service</w:t>
                      </w:r>
                      <w:r w:rsidR="00EF5BDE" w:rsidRPr="003C019C">
                        <w:rPr>
                          <w:rFonts w:asciiTheme="majorHAnsi" w:hAnsiTheme="majorHAnsi" w:cstheme="majorHAnsi"/>
                          <w:sz w:val="18"/>
                          <w:szCs w:val="18"/>
                        </w:rPr>
                        <w:t>s rely heavily on trained professionals such as social workers, nurses, and support staff</w:t>
                      </w:r>
                      <w:r w:rsidR="007135EB" w:rsidRPr="003C019C">
                        <w:rPr>
                          <w:rFonts w:asciiTheme="majorHAnsi" w:hAnsiTheme="majorHAnsi" w:cstheme="majorHAnsi"/>
                          <w:sz w:val="18"/>
                          <w:szCs w:val="18"/>
                        </w:rPr>
                        <w:t xml:space="preserve">. However, low pay, high workloads, and job stress contribute to </w:t>
                      </w:r>
                      <w:r w:rsidR="006C634A" w:rsidRPr="003C019C">
                        <w:rPr>
                          <w:rFonts w:asciiTheme="majorHAnsi" w:hAnsiTheme="majorHAnsi" w:cstheme="majorHAnsi"/>
                          <w:sz w:val="18"/>
                          <w:szCs w:val="18"/>
                        </w:rPr>
                        <w:t>recruitment and retention difficulties. This can affect the quality</w:t>
                      </w:r>
                      <w:r w:rsidR="00A31F97" w:rsidRPr="003C019C">
                        <w:rPr>
                          <w:rFonts w:asciiTheme="majorHAnsi" w:hAnsiTheme="majorHAnsi" w:cstheme="majorHAnsi"/>
                          <w:sz w:val="18"/>
                          <w:szCs w:val="18"/>
                        </w:rPr>
                        <w:t xml:space="preserve"> and continuity of care provided to individuals</w:t>
                      </w:r>
                      <w:r w:rsidR="0030245E" w:rsidRPr="003C019C">
                        <w:rPr>
                          <w:rFonts w:asciiTheme="majorHAnsi" w:hAnsiTheme="majorHAnsi" w:cstheme="majorHAnsi"/>
                          <w:sz w:val="18"/>
                          <w:szCs w:val="18"/>
                        </w:rPr>
                        <w:t xml:space="preserve"> with disabilities. Inconsistent staffing may also impact</w:t>
                      </w:r>
                      <w:r w:rsidR="002B3B56" w:rsidRPr="003C019C">
                        <w:rPr>
                          <w:rFonts w:asciiTheme="majorHAnsi" w:hAnsiTheme="majorHAnsi" w:cstheme="majorHAnsi"/>
                          <w:sz w:val="18"/>
                          <w:szCs w:val="18"/>
                        </w:rPr>
                        <w:t xml:space="preserve"> the development of trusting</w:t>
                      </w:r>
                      <w:r w:rsidR="00D11BCD" w:rsidRPr="003C019C">
                        <w:rPr>
                          <w:rFonts w:asciiTheme="majorHAnsi" w:hAnsiTheme="majorHAnsi" w:cstheme="majorHAnsi"/>
                          <w:sz w:val="18"/>
                          <w:szCs w:val="18"/>
                        </w:rPr>
                        <w:t xml:space="preserve"> relationships between service users and </w:t>
                      </w:r>
                      <w:r w:rsidR="005F1010" w:rsidRPr="003C019C">
                        <w:rPr>
                          <w:rFonts w:asciiTheme="majorHAnsi" w:hAnsiTheme="majorHAnsi" w:cstheme="majorHAnsi"/>
                          <w:sz w:val="18"/>
                          <w:szCs w:val="18"/>
                        </w:rPr>
                        <w:t>care</w:t>
                      </w:r>
                      <w:r w:rsidR="004D257D" w:rsidRPr="003C019C">
                        <w:rPr>
                          <w:rFonts w:asciiTheme="majorHAnsi" w:hAnsiTheme="majorHAnsi" w:cstheme="majorHAnsi"/>
                          <w:sz w:val="18"/>
                          <w:szCs w:val="18"/>
                        </w:rPr>
                        <w:t xml:space="preserve"> </w:t>
                      </w:r>
                      <w:r w:rsidR="005F1010" w:rsidRPr="003C019C">
                        <w:rPr>
                          <w:rFonts w:asciiTheme="majorHAnsi" w:hAnsiTheme="majorHAnsi" w:cstheme="majorHAnsi"/>
                          <w:sz w:val="18"/>
                          <w:szCs w:val="18"/>
                        </w:rPr>
                        <w:t>providers (Skill for Care, 2022).</w:t>
                      </w:r>
                    </w:p>
                    <w:p w14:paraId="5F1C42AA" w14:textId="36E01EFA" w:rsidR="004D257D" w:rsidRPr="003C019C" w:rsidRDefault="004D257D" w:rsidP="00C40A08">
                      <w:pPr>
                        <w:pStyle w:val="NormalWeb"/>
                        <w:rPr>
                          <w:rFonts w:asciiTheme="majorHAnsi" w:hAnsiTheme="majorHAnsi" w:cstheme="majorHAnsi"/>
                          <w:sz w:val="18"/>
                          <w:szCs w:val="18"/>
                        </w:rPr>
                      </w:pPr>
                      <w:r w:rsidRPr="003C019C">
                        <w:rPr>
                          <w:rFonts w:asciiTheme="majorHAnsi" w:hAnsiTheme="majorHAnsi" w:cstheme="majorHAnsi"/>
                          <w:sz w:val="18"/>
                          <w:szCs w:val="18"/>
                        </w:rPr>
                        <w:t>These challenges can limit the effectiveness of community disability services and reduce t</w:t>
                      </w:r>
                      <w:r w:rsidR="000A4E4E" w:rsidRPr="003C019C">
                        <w:rPr>
                          <w:rFonts w:asciiTheme="majorHAnsi" w:hAnsiTheme="majorHAnsi" w:cstheme="majorHAnsi"/>
                          <w:sz w:val="18"/>
                          <w:szCs w:val="18"/>
                        </w:rPr>
                        <w:t>heir ability to fully support individuals in achieving independence</w:t>
                      </w:r>
                      <w:r w:rsidR="006639C7" w:rsidRPr="003C019C">
                        <w:rPr>
                          <w:rFonts w:asciiTheme="majorHAnsi" w:hAnsiTheme="majorHAnsi" w:cstheme="majorHAnsi"/>
                          <w:sz w:val="18"/>
                          <w:szCs w:val="18"/>
                        </w:rPr>
                        <w:t xml:space="preserve"> and social inclusion. Addressing funding</w:t>
                      </w:r>
                      <w:r w:rsidR="00A77BB8" w:rsidRPr="003C019C">
                        <w:rPr>
                          <w:rFonts w:asciiTheme="majorHAnsi" w:hAnsiTheme="majorHAnsi" w:cstheme="majorHAnsi"/>
                          <w:sz w:val="18"/>
                          <w:szCs w:val="18"/>
                        </w:rPr>
                        <w:t xml:space="preserve"> issue and improving workforce condition</w:t>
                      </w:r>
                      <w:r w:rsidR="00AC0D0B" w:rsidRPr="003C019C">
                        <w:rPr>
                          <w:rFonts w:asciiTheme="majorHAnsi" w:hAnsiTheme="majorHAnsi" w:cstheme="majorHAnsi"/>
                          <w:sz w:val="18"/>
                          <w:szCs w:val="18"/>
                        </w:rPr>
                        <w:t>s are</w:t>
                      </w:r>
                      <w:r w:rsidR="004E358E" w:rsidRPr="003C019C">
                        <w:rPr>
                          <w:rFonts w:asciiTheme="majorHAnsi" w:hAnsiTheme="majorHAnsi" w:cstheme="majorHAnsi"/>
                          <w:sz w:val="18"/>
                          <w:szCs w:val="18"/>
                        </w:rPr>
                        <w:t xml:space="preserve"> essential to insuring </w:t>
                      </w:r>
                      <w:r w:rsidR="00E71550" w:rsidRPr="003C019C">
                        <w:rPr>
                          <w:rFonts w:asciiTheme="majorHAnsi" w:hAnsiTheme="majorHAnsi" w:cstheme="majorHAnsi"/>
                          <w:sz w:val="18"/>
                          <w:szCs w:val="18"/>
                        </w:rPr>
                        <w:t>the sustainability and quality of these services in the future.</w:t>
                      </w:r>
                    </w:p>
                    <w:p w14:paraId="16F9528B" w14:textId="77777777" w:rsidR="00687210" w:rsidRDefault="00687210" w:rsidP="00687210">
                      <w:pPr>
                        <w:rPr>
                          <w:b/>
                          <w:bCs/>
                          <w:color w:val="385623" w:themeColor="accent6" w:themeShade="80"/>
                        </w:rPr>
                      </w:pPr>
                      <w:r>
                        <w:rPr>
                          <w:b/>
                          <w:bCs/>
                          <w:color w:val="385623" w:themeColor="accent6" w:themeShade="80"/>
                        </w:rPr>
                        <w:t xml:space="preserve">Conclusion </w:t>
                      </w:r>
                    </w:p>
                    <w:p w14:paraId="75E0538B" w14:textId="7387E79E" w:rsidR="00687210" w:rsidRDefault="00687210" w:rsidP="00687210">
                      <w:pPr>
                        <w:rPr>
                          <w:color w:val="385623" w:themeColor="accent6" w:themeShade="80"/>
                          <w:sz w:val="18"/>
                          <w:szCs w:val="18"/>
                        </w:rPr>
                      </w:pPr>
                      <w:r w:rsidRPr="000676DE">
                        <w:rPr>
                          <w:color w:val="385623" w:themeColor="accent6" w:themeShade="80"/>
                          <w:sz w:val="18"/>
                          <w:szCs w:val="18"/>
                        </w:rPr>
                        <w:t>In conclusion</w:t>
                      </w:r>
                      <w:r>
                        <w:rPr>
                          <w:color w:val="385623" w:themeColor="accent6" w:themeShade="80"/>
                          <w:sz w:val="18"/>
                          <w:szCs w:val="18"/>
                        </w:rPr>
                        <w:t xml:space="preserve">, community disability services in the UK play a vital role in promoting independence, inclusion and quality of life for individuals with disabilities. Despite challenges such as funding and workforce issues, these services remain essential in supporting person-centred care within community settings </w:t>
                      </w:r>
                      <w:r w:rsidR="00691955">
                        <w:rPr>
                          <w:color w:val="385623" w:themeColor="accent6" w:themeShade="80"/>
                          <w:sz w:val="18"/>
                          <w:szCs w:val="18"/>
                        </w:rPr>
                        <w:t>(</w:t>
                      </w:r>
                      <w:r>
                        <w:rPr>
                          <w:color w:val="385623" w:themeColor="accent6" w:themeShade="80"/>
                          <w:sz w:val="18"/>
                          <w:szCs w:val="18"/>
                        </w:rPr>
                        <w:t>Glasby and Littlechild, 2016).</w:t>
                      </w:r>
                    </w:p>
                    <w:p w14:paraId="58217299" w14:textId="77777777" w:rsidR="00D00301" w:rsidRPr="00BC2238" w:rsidRDefault="00D00301" w:rsidP="00C40A08">
                      <w:pPr>
                        <w:pStyle w:val="NormalWeb"/>
                        <w:rPr>
                          <w:sz w:val="22"/>
                          <w:szCs w:val="22"/>
                        </w:rPr>
                      </w:pPr>
                    </w:p>
                    <w:p w14:paraId="1A4E03C1" w14:textId="77777777" w:rsidR="008E078F" w:rsidRPr="00BC2238" w:rsidRDefault="008E078F" w:rsidP="00C40A08">
                      <w:pPr>
                        <w:pStyle w:val="NormalWeb"/>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D4497C" w14:textId="77777777" w:rsidR="00CF246B" w:rsidRPr="008E078F" w:rsidRDefault="00CF246B" w:rsidP="00C40A08">
                      <w:pPr>
                        <w:pStyle w:val="NormalWeb"/>
                        <w:rPr>
                          <w:b/>
                          <w:bCs/>
                          <w:sz w:val="18"/>
                          <w:szCs w:val="18"/>
                        </w:rPr>
                      </w:pPr>
                    </w:p>
                    <w:p w14:paraId="02EE69C1" w14:textId="1EC38F24" w:rsidR="00BE6BE0" w:rsidRDefault="00BE6BE0" w:rsidP="00BE6BE0"/>
                    <w:p w14:paraId="0F5BD23B" w14:textId="77777777" w:rsidR="00BE6BE0" w:rsidRDefault="00BE6BE0" w:rsidP="00BE6BE0"/>
                    <w:p w14:paraId="58978123" w14:textId="77777777" w:rsidR="001C5A9F" w:rsidRDefault="001C5A9F" w:rsidP="00BE6BE0"/>
                    <w:p w14:paraId="509CCEFE" w14:textId="77777777" w:rsidR="00BE6BE0" w:rsidRDefault="00BE6BE0" w:rsidP="00BE6BE0"/>
                  </w:txbxContent>
                </v:textbox>
                <w10:wrap type="tight" anchorx="page"/>
              </v:shape>
            </w:pict>
          </mc:Fallback>
        </mc:AlternateContent>
      </w:r>
      <w:r w:rsidR="00CA1B4D">
        <w:rPr>
          <w:noProof/>
        </w:rPr>
        <mc:AlternateContent>
          <mc:Choice Requires="wps">
            <w:drawing>
              <wp:anchor distT="45720" distB="45720" distL="114300" distR="114300" simplePos="0" relativeHeight="251656192" behindDoc="1" locked="0" layoutInCell="1" allowOverlap="1" wp14:anchorId="2F5030E1" wp14:editId="1FE56A05">
                <wp:simplePos x="0" y="0"/>
                <wp:positionH relativeFrom="margin">
                  <wp:posOffset>7306115</wp:posOffset>
                </wp:positionH>
                <wp:positionV relativeFrom="paragraph">
                  <wp:posOffset>5221654</wp:posOffset>
                </wp:positionV>
                <wp:extent cx="3616960" cy="3614567"/>
                <wp:effectExtent l="19050" t="19050" r="21590" b="24130"/>
                <wp:wrapTight wrapText="bothSides">
                  <wp:wrapPolygon edited="0">
                    <wp:start x="-114" y="-114"/>
                    <wp:lineTo x="-114" y="21630"/>
                    <wp:lineTo x="21615" y="21630"/>
                    <wp:lineTo x="21615" y="-114"/>
                    <wp:lineTo x="-114" y="-114"/>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6960" cy="3614567"/>
                        </a:xfrm>
                        <a:prstGeom prst="rect">
                          <a:avLst/>
                        </a:prstGeom>
                        <a:solidFill>
                          <a:srgbClr val="FFFFFF"/>
                        </a:solidFill>
                        <a:ln w="44450">
                          <a:solidFill>
                            <a:srgbClr val="000000"/>
                          </a:solidFill>
                          <a:miter lim="800000"/>
                          <a:headEnd/>
                          <a:tailEnd/>
                        </a:ln>
                        <a:effectLst>
                          <a:softEdge rad="25400"/>
                        </a:effectLst>
                      </wps:spPr>
                      <wps:txbx>
                        <w:txbxContent>
                          <w:p w14:paraId="2C26A70E" w14:textId="45707BE0" w:rsidR="009C0210" w:rsidRPr="00E23398" w:rsidRDefault="0012217C" w:rsidP="00BE6BE0">
                            <w:pPr>
                              <w:rPr>
                                <w:b/>
                                <w:bCs/>
                                <w:color w:val="385623" w:themeColor="accent6" w:themeShade="80"/>
                                <w:sz w:val="24"/>
                                <w:szCs w:val="24"/>
                              </w:rPr>
                            </w:pPr>
                            <w:r w:rsidRPr="00E23398">
                              <w:rPr>
                                <w:b/>
                                <w:bCs/>
                                <w:color w:val="385623" w:themeColor="accent6" w:themeShade="80"/>
                                <w:sz w:val="24"/>
                                <w:szCs w:val="24"/>
                              </w:rPr>
                              <w:t>References:</w:t>
                            </w:r>
                          </w:p>
                          <w:p w14:paraId="269D44A9" w14:textId="77777777" w:rsidR="009D1CBA" w:rsidRPr="00CC21AB" w:rsidRDefault="00EA5FF6" w:rsidP="00BE6BE0">
                            <w:pPr>
                              <w:rPr>
                                <w:color w:val="385623" w:themeColor="accent6" w:themeShade="80"/>
                                <w:sz w:val="16"/>
                                <w:szCs w:val="16"/>
                              </w:rPr>
                            </w:pPr>
                            <w:r w:rsidRPr="00CC21AB">
                              <w:rPr>
                                <w:color w:val="385623" w:themeColor="accent6" w:themeShade="80"/>
                                <w:sz w:val="16"/>
                                <w:szCs w:val="16"/>
                              </w:rPr>
                              <w:t>Glasby</w:t>
                            </w:r>
                            <w:r w:rsidR="00313217" w:rsidRPr="00CC21AB">
                              <w:rPr>
                                <w:color w:val="385623" w:themeColor="accent6" w:themeShade="80"/>
                                <w:sz w:val="16"/>
                                <w:szCs w:val="16"/>
                              </w:rPr>
                              <w:t>, J .and Littlechild, R</w:t>
                            </w:r>
                            <w:r w:rsidR="004D1961" w:rsidRPr="00CC21AB">
                              <w:rPr>
                                <w:color w:val="385623" w:themeColor="accent6" w:themeShade="80"/>
                                <w:sz w:val="16"/>
                                <w:szCs w:val="16"/>
                              </w:rPr>
                              <w:t xml:space="preserve">. (2016) Direct Payments and Personal Budgets: </w:t>
                            </w:r>
                            <w:r w:rsidR="00857222" w:rsidRPr="00CC21AB">
                              <w:rPr>
                                <w:color w:val="385623" w:themeColor="accent6" w:themeShade="80"/>
                                <w:sz w:val="16"/>
                                <w:szCs w:val="16"/>
                              </w:rPr>
                              <w:t>Putting Personalisation into Practice. 2</w:t>
                            </w:r>
                            <w:r w:rsidR="00857222" w:rsidRPr="00CC21AB">
                              <w:rPr>
                                <w:color w:val="385623" w:themeColor="accent6" w:themeShade="80"/>
                                <w:sz w:val="16"/>
                                <w:szCs w:val="16"/>
                                <w:vertAlign w:val="superscript"/>
                              </w:rPr>
                              <w:t>nd</w:t>
                            </w:r>
                            <w:r w:rsidR="00857222" w:rsidRPr="00CC21AB">
                              <w:rPr>
                                <w:color w:val="385623" w:themeColor="accent6" w:themeShade="80"/>
                                <w:sz w:val="16"/>
                                <w:szCs w:val="16"/>
                              </w:rPr>
                              <w:t xml:space="preserve"> ed</w:t>
                            </w:r>
                            <w:r w:rsidR="00BD4798" w:rsidRPr="00CC21AB">
                              <w:rPr>
                                <w:color w:val="385623" w:themeColor="accent6" w:themeShade="80"/>
                                <w:sz w:val="16"/>
                                <w:szCs w:val="16"/>
                              </w:rPr>
                              <w:t xml:space="preserve">ition </w:t>
                            </w:r>
                            <w:r w:rsidR="00857222" w:rsidRPr="00CC21AB">
                              <w:rPr>
                                <w:color w:val="385623" w:themeColor="accent6" w:themeShade="80"/>
                                <w:sz w:val="16"/>
                                <w:szCs w:val="16"/>
                              </w:rPr>
                              <w:t>Bristol:</w:t>
                            </w:r>
                            <w:r w:rsidR="00BD4798" w:rsidRPr="00CC21AB">
                              <w:rPr>
                                <w:color w:val="385623" w:themeColor="accent6" w:themeShade="80"/>
                                <w:sz w:val="16"/>
                                <w:szCs w:val="16"/>
                              </w:rPr>
                              <w:t xml:space="preserve"> Policy Press</w:t>
                            </w:r>
                            <w:r w:rsidR="009D1CBA" w:rsidRPr="00CC21AB">
                              <w:rPr>
                                <w:color w:val="385623" w:themeColor="accent6" w:themeShade="80"/>
                                <w:sz w:val="16"/>
                                <w:szCs w:val="16"/>
                              </w:rPr>
                              <w:t>.</w:t>
                            </w:r>
                          </w:p>
                          <w:p w14:paraId="4A4A3EC4" w14:textId="77777777" w:rsidR="00D46112" w:rsidRPr="00CC21AB" w:rsidRDefault="009D1CBA" w:rsidP="00BE6BE0">
                            <w:pPr>
                              <w:rPr>
                                <w:color w:val="385623" w:themeColor="accent6" w:themeShade="80"/>
                                <w:sz w:val="16"/>
                                <w:szCs w:val="16"/>
                              </w:rPr>
                            </w:pPr>
                            <w:r w:rsidRPr="00CC21AB">
                              <w:rPr>
                                <w:color w:val="385623" w:themeColor="accent6" w:themeShade="80"/>
                                <w:sz w:val="16"/>
                                <w:szCs w:val="16"/>
                              </w:rPr>
                              <w:t>Titterton, M. (2011) Social Policy for Social Welfare Professionals</w:t>
                            </w:r>
                            <w:r w:rsidR="00D46112" w:rsidRPr="00CC21AB">
                              <w:rPr>
                                <w:color w:val="385623" w:themeColor="accent6" w:themeShade="80"/>
                                <w:sz w:val="16"/>
                                <w:szCs w:val="16"/>
                              </w:rPr>
                              <w:t>. 2</w:t>
                            </w:r>
                            <w:r w:rsidR="00D46112" w:rsidRPr="00CC21AB">
                              <w:rPr>
                                <w:color w:val="385623" w:themeColor="accent6" w:themeShade="80"/>
                                <w:sz w:val="16"/>
                                <w:szCs w:val="16"/>
                                <w:vertAlign w:val="superscript"/>
                              </w:rPr>
                              <w:t>nd</w:t>
                            </w:r>
                            <w:r w:rsidR="00D46112" w:rsidRPr="00CC21AB">
                              <w:rPr>
                                <w:color w:val="385623" w:themeColor="accent6" w:themeShade="80"/>
                                <w:sz w:val="16"/>
                                <w:szCs w:val="16"/>
                              </w:rPr>
                              <w:t xml:space="preserve"> edition. Maidenhead: Open University Press.</w:t>
                            </w:r>
                          </w:p>
                          <w:p w14:paraId="73ACB295" w14:textId="77777777" w:rsidR="009A7415" w:rsidRDefault="00D46112" w:rsidP="00BE6BE0">
                            <w:pPr>
                              <w:rPr>
                                <w:color w:val="385623" w:themeColor="accent6" w:themeShade="80"/>
                                <w:sz w:val="16"/>
                                <w:szCs w:val="16"/>
                              </w:rPr>
                            </w:pPr>
                            <w:r w:rsidRPr="00CC21AB">
                              <w:rPr>
                                <w:color w:val="385623" w:themeColor="accent6" w:themeShade="80"/>
                                <w:sz w:val="16"/>
                                <w:szCs w:val="16"/>
                              </w:rPr>
                              <w:t>Scourfield</w:t>
                            </w:r>
                            <w:r w:rsidR="00E87766" w:rsidRPr="00CC21AB">
                              <w:rPr>
                                <w:color w:val="385623" w:themeColor="accent6" w:themeShade="80"/>
                                <w:sz w:val="16"/>
                                <w:szCs w:val="16"/>
                              </w:rPr>
                              <w:t>, P. (2007) Social Care and the Modern Citizen</w:t>
                            </w:r>
                            <w:r w:rsidR="00040640" w:rsidRPr="00CC21AB">
                              <w:rPr>
                                <w:color w:val="385623" w:themeColor="accent6" w:themeShade="80"/>
                                <w:sz w:val="16"/>
                                <w:szCs w:val="16"/>
                              </w:rPr>
                              <w:t>, Bristol: Policy Press.</w:t>
                            </w:r>
                          </w:p>
                          <w:p w14:paraId="6ECDC7B6" w14:textId="60527347" w:rsidR="00D070A8" w:rsidRPr="00E771B7" w:rsidRDefault="00D070A8" w:rsidP="00BE6BE0">
                            <w:pPr>
                              <w:rPr>
                                <w:b/>
                                <w:bCs/>
                                <w:color w:val="385623" w:themeColor="accent6" w:themeShade="80"/>
                                <w:sz w:val="20"/>
                                <w:szCs w:val="20"/>
                              </w:rPr>
                            </w:pPr>
                            <w:r w:rsidRPr="00E771B7">
                              <w:rPr>
                                <w:b/>
                                <w:bCs/>
                                <w:color w:val="385623" w:themeColor="accent6" w:themeShade="80"/>
                                <w:sz w:val="20"/>
                                <w:szCs w:val="20"/>
                              </w:rPr>
                              <w:t>Figure 1</w:t>
                            </w:r>
                          </w:p>
                          <w:p w14:paraId="50390A43" w14:textId="35B15319" w:rsidR="009A7415" w:rsidRDefault="00857222" w:rsidP="00BE6BE0">
                            <w:pPr>
                              <w:rPr>
                                <w:color w:val="385623" w:themeColor="accent6" w:themeShade="80"/>
                                <w:sz w:val="16"/>
                                <w:szCs w:val="16"/>
                              </w:rPr>
                            </w:pPr>
                            <w:r w:rsidRPr="00CC21AB">
                              <w:rPr>
                                <w:color w:val="385623" w:themeColor="accent6" w:themeShade="80"/>
                                <w:sz w:val="16"/>
                                <w:szCs w:val="16"/>
                              </w:rPr>
                              <w:t xml:space="preserve"> </w:t>
                            </w:r>
                            <w:r w:rsidR="009A7415" w:rsidRPr="009A7415">
                              <w:rPr>
                                <w:noProof/>
                              </w:rPr>
                              <w:drawing>
                                <wp:inline distT="0" distB="0" distL="0" distR="0" wp14:anchorId="71814DE8" wp14:editId="50F3BFB5">
                                  <wp:extent cx="3321539" cy="1581126"/>
                                  <wp:effectExtent l="0" t="0" r="0" b="635"/>
                                  <wp:docPr id="1243191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191227" name=""/>
                                          <pic:cNvPicPr/>
                                        </pic:nvPicPr>
                                        <pic:blipFill>
                                          <a:blip r:embed="rId11"/>
                                          <a:stretch>
                                            <a:fillRect/>
                                          </a:stretch>
                                        </pic:blipFill>
                                        <pic:spPr>
                                          <a:xfrm>
                                            <a:off x="0" y="0"/>
                                            <a:ext cx="3448349" cy="1641490"/>
                                          </a:xfrm>
                                          <a:prstGeom prst="rect">
                                            <a:avLst/>
                                          </a:prstGeom>
                                        </pic:spPr>
                                      </pic:pic>
                                    </a:graphicData>
                                  </a:graphic>
                                </wp:inline>
                              </w:drawing>
                            </w:r>
                          </w:p>
                          <w:p w14:paraId="69461F56" w14:textId="1D4737EC" w:rsidR="00BE6BE0" w:rsidRPr="008E4724" w:rsidRDefault="00EB5C4A" w:rsidP="00BE6BE0">
                            <w:pPr>
                              <w:rPr>
                                <w:color w:val="385623" w:themeColor="accent6" w:themeShade="80"/>
                                <w:sz w:val="16"/>
                                <w:szCs w:val="16"/>
                              </w:rPr>
                            </w:pPr>
                            <w:r>
                              <w:rPr>
                                <w:color w:val="385623" w:themeColor="accent6" w:themeShade="80"/>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8" type="#_x0000_t202" style="position:absolute;margin-left:575.3pt;margin-top:411.15pt;width:284.8pt;height:284.6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" strokeweight="3.5pt">
                <v:textbox>
                  <w:txbxContent>
                    <w:p w14:paraId="2C26A70E" w14:textId="45707BE0" w:rsidR="009C0210" w:rsidRPr="00E23398" w:rsidRDefault="0012217C" w:rsidP="00BE6BE0">
                      <w:pPr>
                        <w:rPr>
                          <w:b/>
                          <w:bCs/>
                          <w:color w:val="385623" w:themeColor="accent6" w:themeShade="80"/>
                          <w:sz w:val="24"/>
                          <w:szCs w:val="24"/>
                        </w:rPr>
                      </w:pPr>
                      <w:r w:rsidRPr="00E23398">
                        <w:rPr>
                          <w:b/>
                          <w:bCs/>
                          <w:color w:val="385623" w:themeColor="accent6" w:themeShade="80"/>
                          <w:sz w:val="24"/>
                          <w:szCs w:val="24"/>
                        </w:rPr>
                        <w:t>References:</w:t>
                      </w:r>
                    </w:p>
                    <w:p w14:paraId="269D44A9" w14:textId="77777777" w:rsidR="009D1CBA" w:rsidRPr="00CC21AB" w:rsidRDefault="00EA5FF6" w:rsidP="00BE6BE0">
                      <w:pPr>
                        <w:rPr>
                          <w:color w:val="385623" w:themeColor="accent6" w:themeShade="80"/>
                          <w:sz w:val="16"/>
                          <w:szCs w:val="16"/>
                        </w:rPr>
                      </w:pPr>
                      <w:r w:rsidRPr="00CC21AB">
                        <w:rPr>
                          <w:color w:val="385623" w:themeColor="accent6" w:themeShade="80"/>
                          <w:sz w:val="16"/>
                          <w:szCs w:val="16"/>
                        </w:rPr>
                        <w:t>Glasby</w:t>
                      </w:r>
                      <w:r w:rsidR="00313217" w:rsidRPr="00CC21AB">
                        <w:rPr>
                          <w:color w:val="385623" w:themeColor="accent6" w:themeShade="80"/>
                          <w:sz w:val="16"/>
                          <w:szCs w:val="16"/>
                        </w:rPr>
                        <w:t>, J .and Littlechild, R</w:t>
                      </w:r>
                      <w:r w:rsidR="004D1961" w:rsidRPr="00CC21AB">
                        <w:rPr>
                          <w:color w:val="385623" w:themeColor="accent6" w:themeShade="80"/>
                          <w:sz w:val="16"/>
                          <w:szCs w:val="16"/>
                        </w:rPr>
                        <w:t xml:space="preserve">. (2016) Direct Payments and Personal Budgets: </w:t>
                      </w:r>
                      <w:r w:rsidR="00857222" w:rsidRPr="00CC21AB">
                        <w:rPr>
                          <w:color w:val="385623" w:themeColor="accent6" w:themeShade="80"/>
                          <w:sz w:val="16"/>
                          <w:szCs w:val="16"/>
                        </w:rPr>
                        <w:t>Putting Personalisation into Practice. 2</w:t>
                      </w:r>
                      <w:r w:rsidR="00857222" w:rsidRPr="00CC21AB">
                        <w:rPr>
                          <w:color w:val="385623" w:themeColor="accent6" w:themeShade="80"/>
                          <w:sz w:val="16"/>
                          <w:szCs w:val="16"/>
                          <w:vertAlign w:val="superscript"/>
                        </w:rPr>
                        <w:t>nd</w:t>
                      </w:r>
                      <w:r w:rsidR="00857222" w:rsidRPr="00CC21AB">
                        <w:rPr>
                          <w:color w:val="385623" w:themeColor="accent6" w:themeShade="80"/>
                          <w:sz w:val="16"/>
                          <w:szCs w:val="16"/>
                        </w:rPr>
                        <w:t xml:space="preserve"> ed</w:t>
                      </w:r>
                      <w:r w:rsidR="00BD4798" w:rsidRPr="00CC21AB">
                        <w:rPr>
                          <w:color w:val="385623" w:themeColor="accent6" w:themeShade="80"/>
                          <w:sz w:val="16"/>
                          <w:szCs w:val="16"/>
                        </w:rPr>
                        <w:t xml:space="preserve">ition </w:t>
                      </w:r>
                      <w:r w:rsidR="00857222" w:rsidRPr="00CC21AB">
                        <w:rPr>
                          <w:color w:val="385623" w:themeColor="accent6" w:themeShade="80"/>
                          <w:sz w:val="16"/>
                          <w:szCs w:val="16"/>
                        </w:rPr>
                        <w:t>Bristol:</w:t>
                      </w:r>
                      <w:r w:rsidR="00BD4798" w:rsidRPr="00CC21AB">
                        <w:rPr>
                          <w:color w:val="385623" w:themeColor="accent6" w:themeShade="80"/>
                          <w:sz w:val="16"/>
                          <w:szCs w:val="16"/>
                        </w:rPr>
                        <w:t xml:space="preserve"> Policy Press</w:t>
                      </w:r>
                      <w:r w:rsidR="009D1CBA" w:rsidRPr="00CC21AB">
                        <w:rPr>
                          <w:color w:val="385623" w:themeColor="accent6" w:themeShade="80"/>
                          <w:sz w:val="16"/>
                          <w:szCs w:val="16"/>
                        </w:rPr>
                        <w:t>.</w:t>
                      </w:r>
                    </w:p>
                    <w:p w14:paraId="4A4A3EC4" w14:textId="77777777" w:rsidR="00D46112" w:rsidRPr="00CC21AB" w:rsidRDefault="009D1CBA" w:rsidP="00BE6BE0">
                      <w:pPr>
                        <w:rPr>
                          <w:color w:val="385623" w:themeColor="accent6" w:themeShade="80"/>
                          <w:sz w:val="16"/>
                          <w:szCs w:val="16"/>
                        </w:rPr>
                      </w:pPr>
                      <w:r w:rsidRPr="00CC21AB">
                        <w:rPr>
                          <w:color w:val="385623" w:themeColor="accent6" w:themeShade="80"/>
                          <w:sz w:val="16"/>
                          <w:szCs w:val="16"/>
                        </w:rPr>
                        <w:t>Titterton, M. (2011) Social Policy for Social Welfare Professionals</w:t>
                      </w:r>
                      <w:r w:rsidR="00D46112" w:rsidRPr="00CC21AB">
                        <w:rPr>
                          <w:color w:val="385623" w:themeColor="accent6" w:themeShade="80"/>
                          <w:sz w:val="16"/>
                          <w:szCs w:val="16"/>
                        </w:rPr>
                        <w:t>. 2</w:t>
                      </w:r>
                      <w:r w:rsidR="00D46112" w:rsidRPr="00CC21AB">
                        <w:rPr>
                          <w:color w:val="385623" w:themeColor="accent6" w:themeShade="80"/>
                          <w:sz w:val="16"/>
                          <w:szCs w:val="16"/>
                          <w:vertAlign w:val="superscript"/>
                        </w:rPr>
                        <w:t>nd</w:t>
                      </w:r>
                      <w:r w:rsidR="00D46112" w:rsidRPr="00CC21AB">
                        <w:rPr>
                          <w:color w:val="385623" w:themeColor="accent6" w:themeShade="80"/>
                          <w:sz w:val="16"/>
                          <w:szCs w:val="16"/>
                        </w:rPr>
                        <w:t xml:space="preserve"> edition. Maidenhead: Open University Press.</w:t>
                      </w:r>
                    </w:p>
                    <w:p w14:paraId="73ACB295" w14:textId="77777777" w:rsidR="009A7415" w:rsidRDefault="00D46112" w:rsidP="00BE6BE0">
                      <w:pPr>
                        <w:rPr>
                          <w:color w:val="385623" w:themeColor="accent6" w:themeShade="80"/>
                          <w:sz w:val="16"/>
                          <w:szCs w:val="16"/>
                        </w:rPr>
                      </w:pPr>
                      <w:r w:rsidRPr="00CC21AB">
                        <w:rPr>
                          <w:color w:val="385623" w:themeColor="accent6" w:themeShade="80"/>
                          <w:sz w:val="16"/>
                          <w:szCs w:val="16"/>
                        </w:rPr>
                        <w:t>Scourfield</w:t>
                      </w:r>
                      <w:r w:rsidR="00E87766" w:rsidRPr="00CC21AB">
                        <w:rPr>
                          <w:color w:val="385623" w:themeColor="accent6" w:themeShade="80"/>
                          <w:sz w:val="16"/>
                          <w:szCs w:val="16"/>
                        </w:rPr>
                        <w:t>, P. (2007) Social Care and the Modern Citizen</w:t>
                      </w:r>
                      <w:r w:rsidR="00040640" w:rsidRPr="00CC21AB">
                        <w:rPr>
                          <w:color w:val="385623" w:themeColor="accent6" w:themeShade="80"/>
                          <w:sz w:val="16"/>
                          <w:szCs w:val="16"/>
                        </w:rPr>
                        <w:t>, Bristol: Policy Press.</w:t>
                      </w:r>
                    </w:p>
                    <w:p w14:paraId="6ECDC7B6" w14:textId="60527347" w:rsidR="00D070A8" w:rsidRPr="00E771B7" w:rsidRDefault="00D070A8" w:rsidP="00BE6BE0">
                      <w:pPr>
                        <w:rPr>
                          <w:b/>
                          <w:bCs/>
                          <w:color w:val="385623" w:themeColor="accent6" w:themeShade="80"/>
                          <w:sz w:val="20"/>
                          <w:szCs w:val="20"/>
                        </w:rPr>
                      </w:pPr>
                      <w:r w:rsidRPr="00E771B7">
                        <w:rPr>
                          <w:b/>
                          <w:bCs/>
                          <w:color w:val="385623" w:themeColor="accent6" w:themeShade="80"/>
                          <w:sz w:val="20"/>
                          <w:szCs w:val="20"/>
                        </w:rPr>
                        <w:t>Figure 1</w:t>
                      </w:r>
                    </w:p>
                    <w:p w14:paraId="50390A43" w14:textId="35B15319" w:rsidR="009A7415" w:rsidRDefault="00857222" w:rsidP="00BE6BE0">
                      <w:pPr>
                        <w:rPr>
                          <w:color w:val="385623" w:themeColor="accent6" w:themeShade="80"/>
                          <w:sz w:val="16"/>
                          <w:szCs w:val="16"/>
                        </w:rPr>
                      </w:pPr>
                      <w:r w:rsidRPr="00CC21AB">
                        <w:rPr>
                          <w:color w:val="385623" w:themeColor="accent6" w:themeShade="80"/>
                          <w:sz w:val="16"/>
                          <w:szCs w:val="16"/>
                        </w:rPr>
                        <w:t xml:space="preserve"> </w:t>
                      </w:r>
                      <w:r w:rsidR="009A7415" w:rsidRPr="009A7415">
                        <w:drawing>
                          <wp:inline distT="0" distB="0" distL="0" distR="0" wp14:anchorId="71814DE8" wp14:editId="50F3BFB5">
                            <wp:extent cx="3321539" cy="1581126"/>
                            <wp:effectExtent l="0" t="0" r="0" b="635"/>
                            <wp:docPr id="1243191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191227" name=""/>
                                    <pic:cNvPicPr/>
                                  </pic:nvPicPr>
                                  <pic:blipFill>
                                    <a:blip r:embed="rId12"/>
                                    <a:stretch>
                                      <a:fillRect/>
                                    </a:stretch>
                                  </pic:blipFill>
                                  <pic:spPr>
                                    <a:xfrm>
                                      <a:off x="0" y="0"/>
                                      <a:ext cx="3448349" cy="1641490"/>
                                    </a:xfrm>
                                    <a:prstGeom prst="rect">
                                      <a:avLst/>
                                    </a:prstGeom>
                                  </pic:spPr>
                                </pic:pic>
                              </a:graphicData>
                            </a:graphic>
                          </wp:inline>
                        </w:drawing>
                      </w:r>
                    </w:p>
                    <w:p w14:paraId="69461F56" w14:textId="1D4737EC" w:rsidR="00BE6BE0" w:rsidRPr="008E4724" w:rsidRDefault="00EB5C4A" w:rsidP="00BE6BE0">
                      <w:pPr>
                        <w:rPr>
                          <w:color w:val="385623" w:themeColor="accent6" w:themeShade="80"/>
                          <w:sz w:val="16"/>
                          <w:szCs w:val="16"/>
                        </w:rPr>
                      </w:pPr>
                      <w:r>
                        <w:rPr>
                          <w:color w:val="385623" w:themeColor="accent6" w:themeShade="80"/>
                          <w:sz w:val="16"/>
                          <w:szCs w:val="16"/>
                        </w:rPr>
                        <w:t xml:space="preserve">  </w:t>
                      </w:r>
                    </w:p>
                  </w:txbxContent>
                </v:textbox>
                <w10:wrap type="tight" anchorx="margin"/>
              </v:shape>
            </w:pict>
          </mc:Fallback>
        </mc:AlternateContent>
      </w:r>
      <w:r w:rsidR="006E5974">
        <w:rPr>
          <w:noProof/>
        </w:rPr>
        <mc:AlternateContent>
          <mc:Choice Requires="wps">
            <w:drawing>
              <wp:anchor distT="45720" distB="45720" distL="114300" distR="114300" simplePos="0" relativeHeight="251658240" behindDoc="1" locked="0" layoutInCell="1" allowOverlap="1" wp14:anchorId="5D749413" wp14:editId="54826425">
                <wp:simplePos x="0" y="0"/>
                <wp:positionH relativeFrom="page">
                  <wp:posOffset>76200</wp:posOffset>
                </wp:positionH>
                <wp:positionV relativeFrom="paragraph">
                  <wp:posOffset>5183505</wp:posOffset>
                </wp:positionV>
                <wp:extent cx="3803650" cy="3632200"/>
                <wp:effectExtent l="19050" t="19050" r="44450" b="44450"/>
                <wp:wrapTight wrapText="bothSides">
                  <wp:wrapPolygon edited="0">
                    <wp:start x="-108" y="-113"/>
                    <wp:lineTo x="-108" y="21751"/>
                    <wp:lineTo x="21744" y="21751"/>
                    <wp:lineTo x="21744" y="-113"/>
                    <wp:lineTo x="-108" y="-113"/>
                  </wp:wrapPolygon>
                </wp:wrapTight>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0" cy="3632200"/>
                        </a:xfrm>
                        <a:prstGeom prst="rect">
                          <a:avLst/>
                        </a:prstGeom>
                        <a:solidFill>
                          <a:srgbClr val="FFFFFF"/>
                        </a:solidFill>
                        <a:ln w="47625">
                          <a:solidFill>
                            <a:srgbClr val="000000"/>
                          </a:solidFill>
                          <a:miter lim="800000"/>
                          <a:headEnd/>
                          <a:tailEnd/>
                        </a:ln>
                        <a:effectLst>
                          <a:softEdge rad="25400"/>
                        </a:effectLst>
                      </wps:spPr>
                      <wps:txbx>
                        <w:txbxContent>
                          <w:p w14:paraId="77B2DAAA" w14:textId="77777777" w:rsidR="00F1432E" w:rsidRPr="004C4D73" w:rsidRDefault="00D37CB4" w:rsidP="00D37CB4">
                            <w:pPr>
                              <w:rPr>
                                <w:b/>
                                <w:bCs/>
                                <w:color w:val="385623" w:themeColor="accent6" w:themeShade="80"/>
                                <w:sz w:val="24"/>
                                <w:szCs w:val="24"/>
                              </w:rPr>
                            </w:pPr>
                            <w:r w:rsidRPr="004C4D73">
                              <w:rPr>
                                <w:b/>
                                <w:bCs/>
                                <w:color w:val="385623" w:themeColor="accent6" w:themeShade="80"/>
                                <w:sz w:val="24"/>
                                <w:szCs w:val="24"/>
                              </w:rPr>
                              <w:t>Current Functioning of CDS</w:t>
                            </w:r>
                          </w:p>
                          <w:p w14:paraId="460551BA" w14:textId="6EC6419C" w:rsidR="00DC6D9B" w:rsidRPr="008171B2" w:rsidRDefault="00D37CB4" w:rsidP="00DC7698">
                            <w:pPr>
                              <w:rPr>
                                <w:b/>
                                <w:bCs/>
                                <w:color w:val="385623" w:themeColor="accent6" w:themeShade="80"/>
                                <w:sz w:val="18"/>
                                <w:szCs w:val="18"/>
                              </w:rPr>
                            </w:pPr>
                            <w:r w:rsidRPr="00BF2026">
                              <w:rPr>
                                <w:color w:val="385623" w:themeColor="accent6" w:themeShade="80"/>
                                <w:sz w:val="18"/>
                                <w:szCs w:val="18"/>
                              </w:rPr>
                              <w:t xml:space="preserve"> During this process, professionals evaluate a person’s care and support needs and develop a personalised care plan. This plan may include services such as home care, rehabilitation, assistive equipment, housing adaptations and support for daily living activities. The assessment also ensures that individuals are involved in decisions about their care and may receive a personal budget to manage their support (Disability Rights, 2024).</w:t>
                            </w:r>
                          </w:p>
                          <w:p w14:paraId="037ECCD1" w14:textId="1103489C" w:rsidR="00DC7698" w:rsidRPr="00743415" w:rsidRDefault="00DC7698" w:rsidP="00DC7698">
                            <w:pPr>
                              <w:rPr>
                                <w:rFonts w:ascii="Arial" w:hAnsi="Arial" w:cs="Arial"/>
                                <w:color w:val="A5A5A5" w:themeColor="accent3"/>
                                <w:sz w:val="18"/>
                                <w:szCs w:val="18"/>
                              </w:rPr>
                            </w:pPr>
                            <w:r w:rsidRPr="00743415">
                              <w:rPr>
                                <w:sz w:val="18"/>
                                <w:szCs w:val="18"/>
                              </w:rPr>
                              <w:t>Additionally, programs such as shared life schemes allow people   with disabilities to live with trained carers or receive support in family-like-environments,  helping them build independence and social connections</w:t>
                            </w:r>
                            <w:r w:rsidRPr="00743415">
                              <w:rPr>
                                <w:rFonts w:ascii="Arial" w:hAnsi="Arial" w:cs="Arial"/>
                                <w:color w:val="A5A5A5" w:themeColor="accent3"/>
                                <w:sz w:val="18"/>
                                <w:szCs w:val="18"/>
                              </w:rPr>
                              <w:t xml:space="preserve">  (NHS, 2024).</w:t>
                            </w:r>
                          </w:p>
                          <w:p w14:paraId="6CD0A0AD" w14:textId="77777777" w:rsidR="000019C3" w:rsidRPr="000903C2" w:rsidRDefault="000019C3" w:rsidP="000019C3">
                            <w:pPr>
                              <w:pStyle w:val="NormalWeb"/>
                              <w:rPr>
                                <w:rFonts w:ascii="Arial" w:hAnsi="Arial" w:cs="Arial"/>
                                <w:b/>
                                <w:bCs/>
                                <w:sz w:val="18"/>
                                <w:szCs w:val="18"/>
                              </w:rPr>
                            </w:pPr>
                            <w:r w:rsidRPr="000903C2">
                              <w:rPr>
                                <w:rFonts w:ascii="Arial" w:hAnsi="Arial" w:cs="Arial"/>
                                <w:b/>
                                <w:bCs/>
                                <w:sz w:val="18"/>
                                <w:szCs w:val="18"/>
                              </w:rPr>
                              <w:t>Two Challenges Faced by the Community Disability Service</w:t>
                            </w:r>
                            <w:r>
                              <w:rPr>
                                <w:rFonts w:ascii="Arial" w:hAnsi="Arial" w:cs="Arial"/>
                                <w:b/>
                                <w:bCs/>
                                <w:sz w:val="18"/>
                                <w:szCs w:val="18"/>
                              </w:rPr>
                              <w:t xml:space="preserve"> </w:t>
                            </w:r>
                          </w:p>
                          <w:p w14:paraId="1AB0F454" w14:textId="77777777" w:rsidR="000019C3" w:rsidRPr="003C019C" w:rsidRDefault="000019C3" w:rsidP="000019C3">
                            <w:pPr>
                              <w:pStyle w:val="NormalWeb"/>
                              <w:rPr>
                                <w:rFonts w:asciiTheme="majorHAnsi" w:hAnsiTheme="majorHAnsi" w:cstheme="majorHAnsi"/>
                                <w:sz w:val="18"/>
                                <w:szCs w:val="18"/>
                              </w:rPr>
                            </w:pPr>
                            <w:r w:rsidRPr="003C019C">
                              <w:rPr>
                                <w:rFonts w:asciiTheme="majorHAnsi" w:hAnsiTheme="majorHAnsi" w:cstheme="majorHAnsi"/>
                                <w:sz w:val="18"/>
                                <w:szCs w:val="18"/>
                              </w:rPr>
                              <w:t>Community disability services in the United Kingdom face several challenges despite their focus on independence and inclusion. One major challenge is limited funding and resource constraints. Over recent years, increasing demand for services, combined with budget cuts in social care, has made it difficult for local authorities to provide adequate support. This often results in reduced service availability, long waiting times, and stricter eligibility criteria. As a result, some individuals may not receive the level of care they need to live independently (Glasby, 2017).</w:t>
                            </w:r>
                          </w:p>
                          <w:p w14:paraId="6E07F680" w14:textId="52B131FC" w:rsidR="00BE6BE0" w:rsidRPr="00BF2026" w:rsidRDefault="00BE6BE0" w:rsidP="00D37CB4">
                            <w:pPr>
                              <w:rPr>
                                <w:b/>
                                <w:bCs/>
                                <w:color w:val="385623" w:themeColor="accent6" w:themeShade="80"/>
                                <w:sz w:val="18"/>
                                <w:szCs w:val="18"/>
                              </w:rPr>
                            </w:pPr>
                          </w:p>
                          <w:p w14:paraId="42887553" w14:textId="0363CEA7" w:rsidR="00BE6BE0" w:rsidRDefault="00BE6BE0" w:rsidP="00BE6BE0"/>
                          <w:p w14:paraId="0809CF7E" w14:textId="5B15A86F" w:rsidR="00BE6BE0"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9" type="#_x0000_t202" style="position:absolute;margin-left:6pt;margin-top:408.15pt;width:299.5pt;height:286pt;z-index:-2516582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" strokeweight="3.75pt">
                <v:textbox>
                  <w:txbxContent>
                    <w:p w14:paraId="77B2DAAA" w14:textId="77777777" w:rsidR="00F1432E" w:rsidRPr="004C4D73" w:rsidRDefault="00D37CB4" w:rsidP="00D37CB4">
                      <w:pPr>
                        <w:rPr>
                          <w:b/>
                          <w:bCs/>
                          <w:color w:val="385623" w:themeColor="accent6" w:themeShade="80"/>
                          <w:sz w:val="24"/>
                          <w:szCs w:val="24"/>
                        </w:rPr>
                      </w:pPr>
                      <w:r w:rsidRPr="004C4D73">
                        <w:rPr>
                          <w:b/>
                          <w:bCs/>
                          <w:color w:val="385623" w:themeColor="accent6" w:themeShade="80"/>
                          <w:sz w:val="24"/>
                          <w:szCs w:val="24"/>
                        </w:rPr>
                        <w:t>Current Functioning of CDS</w:t>
                      </w:r>
                    </w:p>
                    <w:p w14:paraId="460551BA" w14:textId="6EC6419C" w:rsidR="00DC6D9B" w:rsidRPr="008171B2" w:rsidRDefault="00D37CB4" w:rsidP="00DC7698">
                      <w:pPr>
                        <w:rPr>
                          <w:b/>
                          <w:bCs/>
                          <w:color w:val="385623" w:themeColor="accent6" w:themeShade="80"/>
                          <w:sz w:val="18"/>
                          <w:szCs w:val="18"/>
                        </w:rPr>
                      </w:pPr>
                      <w:r w:rsidRPr="00BF2026">
                        <w:rPr>
                          <w:color w:val="385623" w:themeColor="accent6" w:themeShade="80"/>
                          <w:sz w:val="18"/>
                          <w:szCs w:val="18"/>
                        </w:rPr>
                        <w:t xml:space="preserve"> During this process, professionals evaluate a person’s care and support needs and develop a personalised care plan. This plan may include services such as home care, rehabilitation, assistive equipment, housing adaptations and support for daily living activities. The assessment also ensures that individuals are involved in decisions about their care and may receive a personal budget to manage their support (Disability Rights, 2024).</w:t>
                      </w:r>
                    </w:p>
                    <w:p w14:paraId="037ECCD1" w14:textId="1103489C" w:rsidR="00DC7698" w:rsidRPr="00743415" w:rsidRDefault="00DC7698" w:rsidP="00DC7698">
                      <w:pPr>
                        <w:rPr>
                          <w:rFonts w:ascii="Arial" w:hAnsi="Arial" w:cs="Arial"/>
                          <w:color w:val="A5A5A5" w:themeColor="accent3"/>
                          <w:sz w:val="18"/>
                          <w:szCs w:val="18"/>
                        </w:rPr>
                      </w:pPr>
                      <w:r w:rsidRPr="00743415">
                        <w:rPr>
                          <w:sz w:val="18"/>
                          <w:szCs w:val="18"/>
                        </w:rPr>
                        <w:t>Additionally, programs such as shared life schemes allow people   with disabilities to live with trained carers or receive support in family-like-environments,  helping them build independence and social connections</w:t>
                      </w:r>
                      <w:r w:rsidRPr="00743415">
                        <w:rPr>
                          <w:rFonts w:ascii="Arial" w:hAnsi="Arial" w:cs="Arial"/>
                          <w:color w:val="A5A5A5" w:themeColor="accent3"/>
                          <w:sz w:val="18"/>
                          <w:szCs w:val="18"/>
                        </w:rPr>
                        <w:t xml:space="preserve">  (NHS, 2024).</w:t>
                      </w:r>
                    </w:p>
                    <w:p w14:paraId="6CD0A0AD" w14:textId="77777777" w:rsidR="000019C3" w:rsidRPr="000903C2" w:rsidRDefault="000019C3" w:rsidP="000019C3">
                      <w:pPr>
                        <w:pStyle w:val="NormalWeb"/>
                        <w:rPr>
                          <w:rFonts w:ascii="Arial" w:hAnsi="Arial" w:cs="Arial"/>
                          <w:b/>
                          <w:bCs/>
                          <w:sz w:val="18"/>
                          <w:szCs w:val="18"/>
                        </w:rPr>
                      </w:pPr>
                      <w:r w:rsidRPr="000903C2">
                        <w:rPr>
                          <w:rFonts w:ascii="Arial" w:hAnsi="Arial" w:cs="Arial"/>
                          <w:b/>
                          <w:bCs/>
                          <w:sz w:val="18"/>
                          <w:szCs w:val="18"/>
                        </w:rPr>
                        <w:t>Two Challenges Faced by the Community Disability Service</w:t>
                      </w:r>
                      <w:r>
                        <w:rPr>
                          <w:rFonts w:ascii="Arial" w:hAnsi="Arial" w:cs="Arial"/>
                          <w:b/>
                          <w:bCs/>
                          <w:sz w:val="18"/>
                          <w:szCs w:val="18"/>
                        </w:rPr>
                        <w:t xml:space="preserve"> </w:t>
                      </w:r>
                    </w:p>
                    <w:p w14:paraId="1AB0F454" w14:textId="77777777" w:rsidR="000019C3" w:rsidRPr="003C019C" w:rsidRDefault="000019C3" w:rsidP="000019C3">
                      <w:pPr>
                        <w:pStyle w:val="NormalWeb"/>
                        <w:rPr>
                          <w:rFonts w:asciiTheme="majorHAnsi" w:hAnsiTheme="majorHAnsi" w:cstheme="majorHAnsi"/>
                          <w:sz w:val="18"/>
                          <w:szCs w:val="18"/>
                        </w:rPr>
                      </w:pPr>
                      <w:r w:rsidRPr="003C019C">
                        <w:rPr>
                          <w:rFonts w:asciiTheme="majorHAnsi" w:hAnsiTheme="majorHAnsi" w:cstheme="majorHAnsi"/>
                          <w:sz w:val="18"/>
                          <w:szCs w:val="18"/>
                        </w:rPr>
                        <w:t>Community disability services in the United Kingdom face several challenges despite their focus on independence and inclusion. One major challenge is limited funding and resource constraints. Over recent years, increasing demand for services, combined with budget cuts in social care, has made it difficult for local authorities to provide adequate support. This often results in reduced service availability, long waiting times, and stricter eligibility criteria. As a result, some individuals may not receive the level of care they need to live independently (Glasby, 2017).</w:t>
                      </w:r>
                    </w:p>
                    <w:p w14:paraId="6E07F680" w14:textId="52B131FC" w:rsidR="00BE6BE0" w:rsidRPr="00BF2026" w:rsidRDefault="00BE6BE0" w:rsidP="00D37CB4">
                      <w:pPr>
                        <w:rPr>
                          <w:b/>
                          <w:bCs/>
                          <w:color w:val="385623" w:themeColor="accent6" w:themeShade="80"/>
                          <w:sz w:val="18"/>
                          <w:szCs w:val="18"/>
                        </w:rPr>
                      </w:pPr>
                    </w:p>
                    <w:p w14:paraId="42887553" w14:textId="0363CEA7" w:rsidR="00BE6BE0" w:rsidRDefault="00BE6BE0" w:rsidP="00BE6BE0"/>
                    <w:p w14:paraId="0809CF7E" w14:textId="5B15A86F" w:rsidR="00BE6BE0" w:rsidRDefault="00BE6BE0" w:rsidP="00BE6BE0"/>
                    <w:p w14:paraId="7B69BC2F" w14:textId="77777777" w:rsidR="00BE6BE0" w:rsidRDefault="00BE6BE0" w:rsidP="00BE6BE0"/>
                  </w:txbxContent>
                </v:textbox>
                <w10:wrap type="tight" anchorx="page"/>
              </v:shape>
            </w:pict>
          </mc:Fallback>
        </mc:AlternateContent>
      </w:r>
      <w:r w:rsidR="00FA1F14">
        <w:rPr>
          <w:noProof/>
        </w:rPr>
        <mc:AlternateContent>
          <mc:Choice Requires="wps">
            <w:drawing>
              <wp:anchor distT="45720" distB="45720" distL="114300" distR="114300" simplePos="0" relativeHeight="251669504" behindDoc="1" locked="0" layoutInCell="1" allowOverlap="1" wp14:anchorId="298766ED" wp14:editId="65FEFE4A">
                <wp:simplePos x="0" y="0"/>
                <wp:positionH relativeFrom="column">
                  <wp:posOffset>7327900</wp:posOffset>
                </wp:positionH>
                <wp:positionV relativeFrom="paragraph">
                  <wp:posOffset>1136650</wp:posOffset>
                </wp:positionV>
                <wp:extent cx="3613150" cy="4000500"/>
                <wp:effectExtent l="19050" t="19050" r="25400" b="19050"/>
                <wp:wrapTight wrapText="bothSides">
                  <wp:wrapPolygon edited="0">
                    <wp:start x="-114" y="-103"/>
                    <wp:lineTo x="-114" y="21600"/>
                    <wp:lineTo x="21638" y="21600"/>
                    <wp:lineTo x="21638" y="-103"/>
                    <wp:lineTo x="-114" y="-103"/>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3150" cy="4000500"/>
                        </a:xfrm>
                        <a:prstGeom prst="rect">
                          <a:avLst/>
                        </a:prstGeom>
                        <a:solidFill>
                          <a:srgbClr val="FFFFFF"/>
                        </a:solidFill>
                        <a:ln w="44450">
                          <a:solidFill>
                            <a:srgbClr val="000000"/>
                          </a:solidFill>
                          <a:miter lim="800000"/>
                          <a:headEnd/>
                          <a:tailEnd/>
                        </a:ln>
                        <a:effectLst>
                          <a:softEdge rad="25400"/>
                        </a:effectLst>
                      </wps:spPr>
                      <wps:txbx>
                        <w:txbxContent>
                          <w:p w14:paraId="7DE82239" w14:textId="6359A061" w:rsidR="00AC65FE" w:rsidRPr="00F55331" w:rsidRDefault="00AC65FE" w:rsidP="00AC65FE">
                            <w:pPr>
                              <w:rPr>
                                <w:b/>
                                <w:bCs/>
                                <w:color w:val="385623" w:themeColor="accent6" w:themeShade="80"/>
                                <w:sz w:val="24"/>
                                <w:szCs w:val="24"/>
                              </w:rPr>
                            </w:pPr>
                            <w:r w:rsidRPr="00F55331">
                              <w:rPr>
                                <w:b/>
                                <w:bCs/>
                                <w:color w:val="385623" w:themeColor="accent6" w:themeShade="80"/>
                                <w:sz w:val="24"/>
                                <w:szCs w:val="24"/>
                              </w:rPr>
                              <w:t>A Brief History of CD</w:t>
                            </w:r>
                          </w:p>
                          <w:p w14:paraId="4D75D4A6" w14:textId="77777777" w:rsidR="00AC65FE" w:rsidRPr="001A4F2D" w:rsidRDefault="00AC65FE" w:rsidP="00AC65FE">
                            <w:pPr>
                              <w:rPr>
                                <w:b/>
                                <w:bCs/>
                                <w:sz w:val="18"/>
                                <w:szCs w:val="18"/>
                              </w:rPr>
                            </w:pPr>
                            <w:r w:rsidRPr="001A4F2D">
                              <w:rPr>
                                <w:sz w:val="18"/>
                                <w:szCs w:val="18"/>
                              </w:rPr>
                              <w:t>In recent years, community disability services have continued to develop with a stronger focus on personalisation, independence and inclusion. Policies now encourage individuals to have more choice and control over the care they receive, often through personal budgets and supported living arrangements. All things considered, the history of community disability services shows a clear shift from institutional care toward community-based support that promotes independence and participation in everyday life (Scourfield, 2007).</w:t>
                            </w:r>
                            <w:r w:rsidRPr="001A4F2D">
                              <w:rPr>
                                <w:b/>
                                <w:bCs/>
                                <w:sz w:val="18"/>
                                <w:szCs w:val="18"/>
                              </w:rPr>
                              <w:t xml:space="preserve"> </w:t>
                            </w:r>
                          </w:p>
                          <w:p w14:paraId="3C6BCC88" w14:textId="77777777" w:rsidR="00AC65FE" w:rsidRPr="00F55331" w:rsidRDefault="00AC65FE" w:rsidP="00AC65FE">
                            <w:pPr>
                              <w:rPr>
                                <w:b/>
                                <w:bCs/>
                                <w:sz w:val="24"/>
                                <w:szCs w:val="24"/>
                              </w:rPr>
                            </w:pPr>
                            <w:r w:rsidRPr="00F55331">
                              <w:rPr>
                                <w:b/>
                                <w:bCs/>
                                <w:sz w:val="24"/>
                                <w:szCs w:val="24"/>
                              </w:rPr>
                              <w:t>Current Functioning of CDS</w:t>
                            </w:r>
                          </w:p>
                          <w:p w14:paraId="2F2C6041" w14:textId="3D656B9C" w:rsidR="00BE6BE0" w:rsidRDefault="00AC65FE" w:rsidP="00AC65FE">
                            <w:pPr>
                              <w:rPr>
                                <w:sz w:val="18"/>
                                <w:szCs w:val="18"/>
                              </w:rPr>
                            </w:pPr>
                            <w:r w:rsidRPr="001A4F2D">
                              <w:rPr>
                                <w:sz w:val="18"/>
                                <w:szCs w:val="18"/>
                              </w:rPr>
                              <w:t>The current functioning of community disability services in the United Kingdom focuses on supporting people with disabilities to live independently within their communities rather than in institutional settings. These services are mainly delivered through cooperation between the National Health Service (NHS), local authorities and social care providers. Their main aim is to meet the physical, social and emotional needs of individuals while promoting independence and wellbeing.</w:t>
                            </w:r>
                          </w:p>
                          <w:p w14:paraId="1D6D2186" w14:textId="75A90D58" w:rsidR="0048279A" w:rsidRPr="001A4F2D" w:rsidRDefault="00724555" w:rsidP="00AC65FE">
                            <w:pPr>
                              <w:rPr>
                                <w:sz w:val="18"/>
                                <w:szCs w:val="18"/>
                              </w:rPr>
                            </w:pPr>
                            <w:r>
                              <w:rPr>
                                <w:sz w:val="18"/>
                                <w:szCs w:val="18"/>
                              </w:rPr>
                              <w:t>In practice, community disability services us</w:t>
                            </w:r>
                            <w:r w:rsidR="00ED41F2">
                              <w:rPr>
                                <w:sz w:val="18"/>
                                <w:szCs w:val="18"/>
                              </w:rPr>
                              <w:t>ually begin with a needs assessment carried out by local authorities under the</w:t>
                            </w:r>
                            <w:r w:rsidR="00527049">
                              <w:rPr>
                                <w:sz w:val="18"/>
                                <w:szCs w:val="18"/>
                              </w:rPr>
                              <w:t xml:space="preserve"> Care Ac</w:t>
                            </w:r>
                            <w:r w:rsidR="005D7608">
                              <w:rPr>
                                <w:sz w:val="18"/>
                                <w:szCs w:val="18"/>
                              </w:rPr>
                              <w:t>t 2014.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0" type="#_x0000_t202" style="position:absolute;margin-left:577pt;margin-top:89.5pt;width:284.5pt;height:315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" strokeweight="3.5pt">
                <v:textbox>
                  <w:txbxContent>
                    <w:p w14:paraId="7DE82239" w14:textId="6359A061" w:rsidR="00AC65FE" w:rsidRPr="00F55331" w:rsidRDefault="00AC65FE" w:rsidP="00AC65FE">
                      <w:pPr>
                        <w:rPr>
                          <w:b/>
                          <w:bCs/>
                          <w:color w:val="385623" w:themeColor="accent6" w:themeShade="80"/>
                          <w:sz w:val="24"/>
                          <w:szCs w:val="24"/>
                        </w:rPr>
                      </w:pPr>
                      <w:r w:rsidRPr="00F55331">
                        <w:rPr>
                          <w:b/>
                          <w:bCs/>
                          <w:color w:val="385623" w:themeColor="accent6" w:themeShade="80"/>
                          <w:sz w:val="24"/>
                          <w:szCs w:val="24"/>
                        </w:rPr>
                        <w:t>A Brief History of CD</w:t>
                      </w:r>
                    </w:p>
                    <w:p w14:paraId="4D75D4A6" w14:textId="77777777" w:rsidR="00AC65FE" w:rsidRPr="001A4F2D" w:rsidRDefault="00AC65FE" w:rsidP="00AC65FE">
                      <w:pPr>
                        <w:rPr>
                          <w:b/>
                          <w:bCs/>
                          <w:sz w:val="18"/>
                          <w:szCs w:val="18"/>
                        </w:rPr>
                      </w:pPr>
                      <w:r w:rsidRPr="001A4F2D">
                        <w:rPr>
                          <w:sz w:val="18"/>
                          <w:szCs w:val="18"/>
                        </w:rPr>
                        <w:t>In recent years, community disability services have continued to develop with a stronger focus on personalisation, independence and inclusion. Policies now encourage individuals to have more choice and control over the care they receive, often through personal budgets and supported living arrangements. All things considered, the history of community disability services shows a clear shift from institutional care toward community-based support that promotes independence and participation in everyday life (Scourfield, 2007).</w:t>
                      </w:r>
                      <w:r w:rsidRPr="001A4F2D">
                        <w:rPr>
                          <w:b/>
                          <w:bCs/>
                          <w:sz w:val="18"/>
                          <w:szCs w:val="18"/>
                        </w:rPr>
                        <w:t xml:space="preserve"> </w:t>
                      </w:r>
                    </w:p>
                    <w:p w14:paraId="3C6BCC88" w14:textId="77777777" w:rsidR="00AC65FE" w:rsidRPr="00F55331" w:rsidRDefault="00AC65FE" w:rsidP="00AC65FE">
                      <w:pPr>
                        <w:rPr>
                          <w:b/>
                          <w:bCs/>
                          <w:sz w:val="24"/>
                          <w:szCs w:val="24"/>
                        </w:rPr>
                      </w:pPr>
                      <w:r w:rsidRPr="00F55331">
                        <w:rPr>
                          <w:b/>
                          <w:bCs/>
                          <w:sz w:val="24"/>
                          <w:szCs w:val="24"/>
                        </w:rPr>
                        <w:t>Current Functioning of CDS</w:t>
                      </w:r>
                    </w:p>
                    <w:p w14:paraId="2F2C6041" w14:textId="3D656B9C" w:rsidR="00BE6BE0" w:rsidRDefault="00AC65FE" w:rsidP="00AC65FE">
                      <w:pPr>
                        <w:rPr>
                          <w:sz w:val="18"/>
                          <w:szCs w:val="18"/>
                        </w:rPr>
                      </w:pPr>
                      <w:r w:rsidRPr="001A4F2D">
                        <w:rPr>
                          <w:sz w:val="18"/>
                          <w:szCs w:val="18"/>
                        </w:rPr>
                        <w:t>The current functioning of community disability services in the United Kingdom focuses on supporting people with disabilities to live independently within their communities rather than in institutional settings. These services are mainly delivered through cooperation between the National Health Service (NHS), local authorities and social care providers. Their main aim is to meet the physical, social and emotional needs of individuals while promoting independence and wellbeing.</w:t>
                      </w:r>
                    </w:p>
                    <w:p w14:paraId="1D6D2186" w14:textId="75A90D58" w:rsidR="0048279A" w:rsidRPr="001A4F2D" w:rsidRDefault="00724555" w:rsidP="00AC65FE">
                      <w:pPr>
                        <w:rPr>
                          <w:sz w:val="18"/>
                          <w:szCs w:val="18"/>
                        </w:rPr>
                      </w:pPr>
                      <w:r>
                        <w:rPr>
                          <w:sz w:val="18"/>
                          <w:szCs w:val="18"/>
                        </w:rPr>
                        <w:t>In practice, community disability services us</w:t>
                      </w:r>
                      <w:r w:rsidR="00ED41F2">
                        <w:rPr>
                          <w:sz w:val="18"/>
                          <w:szCs w:val="18"/>
                        </w:rPr>
                        <w:t>ually begin with a needs assessment carried out by local authorities under the</w:t>
                      </w:r>
                      <w:r w:rsidR="00527049">
                        <w:rPr>
                          <w:sz w:val="18"/>
                          <w:szCs w:val="18"/>
                        </w:rPr>
                        <w:t xml:space="preserve"> Care Ac</w:t>
                      </w:r>
                      <w:r w:rsidR="005D7608">
                        <w:rPr>
                          <w:sz w:val="18"/>
                          <w:szCs w:val="18"/>
                        </w:rPr>
                        <w:t>t 2014.</w:t>
                      </w:r>
                    </w:p>
                  </w:txbxContent>
                </v:textbox>
                <w10:wrap type="tight"/>
              </v:shape>
            </w:pict>
          </mc:Fallback>
        </mc:AlternateContent>
      </w:r>
      <w:r w:rsidR="00FA1F14">
        <w:rPr>
          <w:noProof/>
        </w:rPr>
        <mc:AlternateContent>
          <mc:Choice Requires="wps">
            <w:drawing>
              <wp:anchor distT="45720" distB="45720" distL="114300" distR="114300" simplePos="0" relativeHeight="251665408" behindDoc="1" locked="0" layoutInCell="1" allowOverlap="1" wp14:anchorId="21A64788" wp14:editId="677E72B1">
                <wp:simplePos x="0" y="0"/>
                <wp:positionH relativeFrom="margin">
                  <wp:posOffset>3028950</wp:posOffset>
                </wp:positionH>
                <wp:positionV relativeFrom="paragraph">
                  <wp:posOffset>1149350</wp:posOffset>
                </wp:positionV>
                <wp:extent cx="4231640" cy="4019550"/>
                <wp:effectExtent l="19050" t="19050" r="16510" b="19050"/>
                <wp:wrapTight wrapText="bothSides">
                  <wp:wrapPolygon edited="0">
                    <wp:start x="-97" y="-102"/>
                    <wp:lineTo x="-97" y="21600"/>
                    <wp:lineTo x="21587" y="21600"/>
                    <wp:lineTo x="21587" y="-102"/>
                    <wp:lineTo x="-97" y="-102"/>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1640" cy="4019550"/>
                        </a:xfrm>
                        <a:prstGeom prst="rect">
                          <a:avLst/>
                        </a:prstGeom>
                        <a:solidFill>
                          <a:srgbClr val="FFFFFF"/>
                        </a:solidFill>
                        <a:ln w="44450">
                          <a:solidFill>
                            <a:srgbClr val="000000"/>
                          </a:solidFill>
                          <a:miter lim="800000"/>
                          <a:headEnd/>
                          <a:tailEnd/>
                        </a:ln>
                        <a:effectLst>
                          <a:softEdge rad="25400"/>
                        </a:effectLst>
                      </wps:spPr>
                      <wps:txbx>
                        <w:txbxContent>
                          <w:p w14:paraId="5DFF9012" w14:textId="77777777" w:rsidR="00326C28" w:rsidRPr="00E23398" w:rsidRDefault="00326C28" w:rsidP="00326C28">
                            <w:pPr>
                              <w:rPr>
                                <w:b/>
                                <w:bCs/>
                                <w:color w:val="385623" w:themeColor="accent6" w:themeShade="80"/>
                                <w:sz w:val="24"/>
                                <w:szCs w:val="24"/>
                              </w:rPr>
                            </w:pPr>
                            <w:r w:rsidRPr="00E23398">
                              <w:rPr>
                                <w:b/>
                                <w:bCs/>
                                <w:color w:val="385623" w:themeColor="accent6" w:themeShade="80"/>
                                <w:sz w:val="24"/>
                                <w:szCs w:val="24"/>
                              </w:rPr>
                              <w:t>Explanation</w:t>
                            </w:r>
                          </w:p>
                          <w:p w14:paraId="3046DE7A" w14:textId="701C28C5" w:rsidR="00326C28" w:rsidRPr="00790208" w:rsidRDefault="00326C28" w:rsidP="00326C28">
                            <w:pPr>
                              <w:rPr>
                                <w:color w:val="385623" w:themeColor="accent6" w:themeShade="80"/>
                                <w:sz w:val="18"/>
                                <w:szCs w:val="18"/>
                              </w:rPr>
                            </w:pPr>
                            <w:r w:rsidRPr="00790208">
                              <w:rPr>
                                <w:color w:val="385623" w:themeColor="accent6" w:themeShade="80"/>
                                <w:sz w:val="18"/>
                                <w:szCs w:val="18"/>
                              </w:rPr>
                              <w:t xml:space="preserve"> Multidisciplinary teams, including social workers, nurses, and therapists often work together to provide coordinated care and support in community settings (Siska et al, 2018). These services also involve families and carers to insure that individuals receive continuous and effective support. Overall, community disability services play an important role in improving wellbeing and insuring that people with disabilities are able to participate fully in community life </w:t>
                            </w:r>
                            <w:r w:rsidR="00164DB6">
                              <w:rPr>
                                <w:color w:val="385623" w:themeColor="accent6" w:themeShade="80"/>
                                <w:sz w:val="18"/>
                                <w:szCs w:val="18"/>
                              </w:rPr>
                              <w:t>(</w:t>
                            </w:r>
                            <w:r w:rsidRPr="00790208">
                              <w:rPr>
                                <w:color w:val="385623" w:themeColor="accent6" w:themeShade="80"/>
                                <w:sz w:val="18"/>
                                <w:szCs w:val="18"/>
                              </w:rPr>
                              <w:t>Titterton, 2011).</w:t>
                            </w:r>
                          </w:p>
                          <w:p w14:paraId="29D1C34A" w14:textId="77777777" w:rsidR="00326C28" w:rsidRPr="00E23398" w:rsidRDefault="00326C28" w:rsidP="00326C28">
                            <w:pPr>
                              <w:rPr>
                                <w:b/>
                                <w:bCs/>
                                <w:color w:val="385623" w:themeColor="accent6" w:themeShade="80"/>
                                <w:sz w:val="24"/>
                                <w:szCs w:val="24"/>
                              </w:rPr>
                            </w:pPr>
                            <w:r w:rsidRPr="00E23398">
                              <w:rPr>
                                <w:b/>
                                <w:bCs/>
                                <w:color w:val="385623" w:themeColor="accent6" w:themeShade="80"/>
                                <w:sz w:val="24"/>
                                <w:szCs w:val="24"/>
                              </w:rPr>
                              <w:t>A Brief History of CDS</w:t>
                            </w:r>
                          </w:p>
                          <w:p w14:paraId="6F3DC6F8" w14:textId="77777777" w:rsidR="00326C28" w:rsidRPr="00790208" w:rsidRDefault="00326C28" w:rsidP="00326C28">
                            <w:pPr>
                              <w:rPr>
                                <w:sz w:val="18"/>
                                <w:szCs w:val="18"/>
                              </w:rPr>
                            </w:pPr>
                            <w:r w:rsidRPr="00790208">
                              <w:rPr>
                                <w:sz w:val="18"/>
                                <w:szCs w:val="18"/>
                              </w:rPr>
                              <w:t>The development of community disability services in the United Kingdom has evolved over several decades as attitudes towards disability and care have changed. Before the mid-20</w:t>
                            </w:r>
                            <w:r w:rsidRPr="00790208">
                              <w:rPr>
                                <w:sz w:val="18"/>
                                <w:szCs w:val="18"/>
                                <w:vertAlign w:val="superscript"/>
                              </w:rPr>
                              <w:t>th</w:t>
                            </w:r>
                            <w:r w:rsidRPr="00790208">
                              <w:rPr>
                                <w:sz w:val="18"/>
                                <w:szCs w:val="18"/>
                              </w:rPr>
                              <w:t xml:space="preserve"> century, many people with disabilities were placed in large institutions such as hospitals or residential homes. These institution often isolated individuals from society and limited their independence. During the 1960s and 1970s, criticism of institutional care began to grow, and policymakers started to promote community-based support that would allow people with disabilities to live in their own homes and communities (Titterton, 2011).</w:t>
                            </w:r>
                          </w:p>
                          <w:p w14:paraId="6F594A45" w14:textId="1EDDF5AB" w:rsidR="00F20570" w:rsidRPr="00F53691" w:rsidRDefault="00326C28" w:rsidP="00F20570">
                            <w:pPr>
                              <w:rPr>
                                <w:color w:val="385623" w:themeColor="accent6" w:themeShade="80"/>
                                <w:sz w:val="18"/>
                                <w:szCs w:val="18"/>
                              </w:rPr>
                            </w:pPr>
                            <w:r w:rsidRPr="00790208">
                              <w:rPr>
                                <w:sz w:val="18"/>
                                <w:szCs w:val="18"/>
                              </w:rPr>
                              <w:t xml:space="preserve">A major change occurred with the introduction </w:t>
                            </w:r>
                            <w:proofErr w:type="spellStart"/>
                            <w:r w:rsidRPr="00790208">
                              <w:rPr>
                                <w:sz w:val="18"/>
                                <w:szCs w:val="18"/>
                              </w:rPr>
                              <w:t>od</w:t>
                            </w:r>
                            <w:proofErr w:type="spellEnd"/>
                            <w:r w:rsidRPr="00790208">
                              <w:rPr>
                                <w:sz w:val="18"/>
                                <w:szCs w:val="18"/>
                              </w:rPr>
                              <w:t xml:space="preserve"> the “Care in the Community” policy in the 1980s and early 1990s. This policy aimed to close many long-stay institution and replace them with local services such as supported housing, community health services, and social care support. The reforms were strengthened by the NHS</w:t>
                            </w:r>
                            <w:r w:rsidR="001C712D">
                              <w:rPr>
                                <w:color w:val="385623" w:themeColor="accent6" w:themeShade="80"/>
                                <w:sz w:val="18"/>
                                <w:szCs w:val="18"/>
                              </w:rPr>
                              <w:t xml:space="preserve"> </w:t>
                            </w:r>
                            <w:r w:rsidR="00F20570" w:rsidRPr="001A4F2D">
                              <w:rPr>
                                <w:sz w:val="18"/>
                                <w:szCs w:val="18"/>
                              </w:rPr>
                              <w:t>and Community Care Act 1990, which required local authorities to assess people’s care needs and provide appropriate community services (Glasby and Littlechild, 2016).</w:t>
                            </w:r>
                          </w:p>
                          <w:p w14:paraId="16EA0274" w14:textId="60C74609" w:rsidR="00BE6BE0" w:rsidRPr="00FD32B5" w:rsidRDefault="00BE6BE0" w:rsidP="00BE6BE0">
                            <w:pPr>
                              <w:rPr>
                                <w:b/>
                                <w:bCs/>
                                <w:color w:val="385623" w:themeColor="accent6" w:themeShade="80"/>
                              </w:rPr>
                            </w:pPr>
                          </w:p>
                          <w:p w14:paraId="2A6CE679" w14:textId="21616D30"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1" type="#_x0000_t202" style="position:absolute;margin-left:238.5pt;margin-top:90.5pt;width:333.2pt;height:316.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" strokeweight="3.5pt">
                <v:textbox>
                  <w:txbxContent>
                    <w:p w14:paraId="5DFF9012" w14:textId="77777777" w:rsidR="00326C28" w:rsidRPr="00E23398" w:rsidRDefault="00326C28" w:rsidP="00326C28">
                      <w:pPr>
                        <w:rPr>
                          <w:b/>
                          <w:bCs/>
                          <w:color w:val="385623" w:themeColor="accent6" w:themeShade="80"/>
                          <w:sz w:val="24"/>
                          <w:szCs w:val="24"/>
                        </w:rPr>
                      </w:pPr>
                      <w:r w:rsidRPr="00E23398">
                        <w:rPr>
                          <w:b/>
                          <w:bCs/>
                          <w:color w:val="385623" w:themeColor="accent6" w:themeShade="80"/>
                          <w:sz w:val="24"/>
                          <w:szCs w:val="24"/>
                        </w:rPr>
                        <w:t>Explanation</w:t>
                      </w:r>
                    </w:p>
                    <w:p w14:paraId="3046DE7A" w14:textId="701C28C5" w:rsidR="00326C28" w:rsidRPr="00790208" w:rsidRDefault="00326C28" w:rsidP="00326C28">
                      <w:pPr>
                        <w:rPr>
                          <w:color w:val="385623" w:themeColor="accent6" w:themeShade="80"/>
                          <w:sz w:val="18"/>
                          <w:szCs w:val="18"/>
                        </w:rPr>
                      </w:pPr>
                      <w:r w:rsidRPr="00790208">
                        <w:rPr>
                          <w:color w:val="385623" w:themeColor="accent6" w:themeShade="80"/>
                          <w:sz w:val="18"/>
                          <w:szCs w:val="18"/>
                        </w:rPr>
                        <w:t xml:space="preserve"> Multidisciplinary teams, including social workers, nurses, and therapists often work together to provide coordinated care and support in community settings (Siska et al, 2018). These services also involve families and carers to insure that individuals receive continuous and effective support. Overall, community disability services play an important role in improving wellbeing and insuring that people with disabilities are able to participate fully in community life </w:t>
                      </w:r>
                      <w:r w:rsidR="00164DB6">
                        <w:rPr>
                          <w:color w:val="385623" w:themeColor="accent6" w:themeShade="80"/>
                          <w:sz w:val="18"/>
                          <w:szCs w:val="18"/>
                        </w:rPr>
                        <w:t>(</w:t>
                      </w:r>
                      <w:r w:rsidRPr="00790208">
                        <w:rPr>
                          <w:color w:val="385623" w:themeColor="accent6" w:themeShade="80"/>
                          <w:sz w:val="18"/>
                          <w:szCs w:val="18"/>
                        </w:rPr>
                        <w:t>Titterton, 2011).</w:t>
                      </w:r>
                    </w:p>
                    <w:p w14:paraId="29D1C34A" w14:textId="77777777" w:rsidR="00326C28" w:rsidRPr="00E23398" w:rsidRDefault="00326C28" w:rsidP="00326C28">
                      <w:pPr>
                        <w:rPr>
                          <w:b/>
                          <w:bCs/>
                          <w:color w:val="385623" w:themeColor="accent6" w:themeShade="80"/>
                          <w:sz w:val="24"/>
                          <w:szCs w:val="24"/>
                        </w:rPr>
                      </w:pPr>
                      <w:r w:rsidRPr="00E23398">
                        <w:rPr>
                          <w:b/>
                          <w:bCs/>
                          <w:color w:val="385623" w:themeColor="accent6" w:themeShade="80"/>
                          <w:sz w:val="24"/>
                          <w:szCs w:val="24"/>
                        </w:rPr>
                        <w:t>A Brief History of CDS</w:t>
                      </w:r>
                    </w:p>
                    <w:p w14:paraId="6F3DC6F8" w14:textId="77777777" w:rsidR="00326C28" w:rsidRPr="00790208" w:rsidRDefault="00326C28" w:rsidP="00326C28">
                      <w:pPr>
                        <w:rPr>
                          <w:sz w:val="18"/>
                          <w:szCs w:val="18"/>
                        </w:rPr>
                      </w:pPr>
                      <w:r w:rsidRPr="00790208">
                        <w:rPr>
                          <w:sz w:val="18"/>
                          <w:szCs w:val="18"/>
                        </w:rPr>
                        <w:t>The development of community disability services in the United Kingdom has evolved over several decades as attitudes towards disability and care have changed. Before the mid-20</w:t>
                      </w:r>
                      <w:r w:rsidRPr="00790208">
                        <w:rPr>
                          <w:sz w:val="18"/>
                          <w:szCs w:val="18"/>
                          <w:vertAlign w:val="superscript"/>
                        </w:rPr>
                        <w:t>th</w:t>
                      </w:r>
                      <w:r w:rsidRPr="00790208">
                        <w:rPr>
                          <w:sz w:val="18"/>
                          <w:szCs w:val="18"/>
                        </w:rPr>
                        <w:t xml:space="preserve"> century, many people with disabilities were placed in large institutions such as hospitals or residential homes. These institution often isolated individuals from society and limited their independence. During the 1960s and 1970s, criticism of institutional care began to grow, and policymakers started to promote community-based support that would allow people with disabilities to live in their own homes and communities (Titterton, 2011).</w:t>
                      </w:r>
                    </w:p>
                    <w:p w14:paraId="6F594A45" w14:textId="1EDDF5AB" w:rsidR="00F20570" w:rsidRPr="00F53691" w:rsidRDefault="00326C28" w:rsidP="00F20570">
                      <w:pPr>
                        <w:rPr>
                          <w:color w:val="385623" w:themeColor="accent6" w:themeShade="80"/>
                          <w:sz w:val="18"/>
                          <w:szCs w:val="18"/>
                        </w:rPr>
                      </w:pPr>
                      <w:r w:rsidRPr="00790208">
                        <w:rPr>
                          <w:sz w:val="18"/>
                          <w:szCs w:val="18"/>
                        </w:rPr>
                        <w:t xml:space="preserve">A major change occurred with the introduction </w:t>
                      </w:r>
                      <w:proofErr w:type="spellStart"/>
                      <w:r w:rsidRPr="00790208">
                        <w:rPr>
                          <w:sz w:val="18"/>
                          <w:szCs w:val="18"/>
                        </w:rPr>
                        <w:t>od</w:t>
                      </w:r>
                      <w:proofErr w:type="spellEnd"/>
                      <w:r w:rsidRPr="00790208">
                        <w:rPr>
                          <w:sz w:val="18"/>
                          <w:szCs w:val="18"/>
                        </w:rPr>
                        <w:t xml:space="preserve"> the “Care in the Community” policy in the 1980s and early 1990s. This policy aimed to close many long-stay institution and replace them with local services such as supported housing, community health services, and social care support. The reforms were strengthened by the NHS</w:t>
                      </w:r>
                      <w:r w:rsidR="001C712D">
                        <w:rPr>
                          <w:color w:val="385623" w:themeColor="accent6" w:themeShade="80"/>
                          <w:sz w:val="18"/>
                          <w:szCs w:val="18"/>
                        </w:rPr>
                        <w:t xml:space="preserve"> </w:t>
                      </w:r>
                      <w:r w:rsidR="00F20570" w:rsidRPr="001A4F2D">
                        <w:rPr>
                          <w:sz w:val="18"/>
                          <w:szCs w:val="18"/>
                        </w:rPr>
                        <w:t>and Community Care Act 1990, which required local authorities to assess people’s care needs and provide appropriate community services (Glasby and Littlechild, 2016).</w:t>
                      </w:r>
                    </w:p>
                    <w:p w14:paraId="16EA0274" w14:textId="60C74609" w:rsidR="00BE6BE0" w:rsidRPr="00FD32B5" w:rsidRDefault="00BE6BE0" w:rsidP="00BE6BE0">
                      <w:pPr>
                        <w:rPr>
                          <w:b/>
                          <w:bCs/>
                          <w:color w:val="385623" w:themeColor="accent6" w:themeShade="80"/>
                        </w:rPr>
                      </w:pPr>
                    </w:p>
                    <w:p w14:paraId="2A6CE679" w14:textId="21616D30" w:rsidR="00BE6BE0" w:rsidRDefault="00BE6BE0" w:rsidP="00BE6BE0"/>
                  </w:txbxContent>
                </v:textbox>
                <w10:wrap type="tight" anchorx="margin"/>
              </v:shape>
            </w:pict>
          </mc:Fallback>
        </mc:AlternateContent>
      </w:r>
      <w:r w:rsidR="00203A25">
        <w:rPr>
          <w:noProof/>
        </w:rPr>
        <mc:AlternateContent>
          <mc:Choice Requires="wps">
            <w:drawing>
              <wp:anchor distT="45720" distB="45720" distL="114300" distR="114300" simplePos="0" relativeHeight="251663360" behindDoc="1" locked="0" layoutInCell="1" allowOverlap="1" wp14:anchorId="04CAE92E" wp14:editId="05DE3E71">
                <wp:simplePos x="0" y="0"/>
                <wp:positionH relativeFrom="page">
                  <wp:posOffset>69850</wp:posOffset>
                </wp:positionH>
                <wp:positionV relativeFrom="paragraph">
                  <wp:posOffset>1168400</wp:posOffset>
                </wp:positionV>
                <wp:extent cx="3829050" cy="3981450"/>
                <wp:effectExtent l="19050" t="19050" r="38100" b="38100"/>
                <wp:wrapTight wrapText="bothSides">
                  <wp:wrapPolygon edited="0">
                    <wp:start x="-107" y="-103"/>
                    <wp:lineTo x="-107" y="21703"/>
                    <wp:lineTo x="21707" y="21703"/>
                    <wp:lineTo x="21707" y="-103"/>
                    <wp:lineTo x="-107" y="-103"/>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3981450"/>
                        </a:xfrm>
                        <a:prstGeom prst="rect">
                          <a:avLst/>
                        </a:prstGeom>
                        <a:solidFill>
                          <a:srgbClr val="FFFFFF"/>
                        </a:solidFill>
                        <a:ln w="47625">
                          <a:solidFill>
                            <a:schemeClr val="accent2"/>
                          </a:solidFill>
                          <a:miter lim="800000"/>
                          <a:headEnd/>
                          <a:tailEnd/>
                        </a:ln>
                        <a:effectLst>
                          <a:softEdge rad="25400"/>
                        </a:effectLst>
                      </wps:spPr>
                      <wps:txbx>
                        <w:txbxContent>
                          <w:p w14:paraId="4C5F6239" w14:textId="77777777" w:rsidR="00FC7079" w:rsidRPr="00FD32B5" w:rsidRDefault="00FC7079" w:rsidP="00FC7079">
                            <w:pPr>
                              <w:rPr>
                                <w:b/>
                                <w:bCs/>
                                <w:color w:val="385623" w:themeColor="accent6" w:themeShade="80"/>
                              </w:rPr>
                            </w:pPr>
                            <w:r>
                              <w:rPr>
                                <w:b/>
                                <w:bCs/>
                                <w:color w:val="385623" w:themeColor="accent6" w:themeShade="80"/>
                              </w:rPr>
                              <w:t>Introduction (50 words)</w:t>
                            </w:r>
                          </w:p>
                          <w:p w14:paraId="024802D2" w14:textId="77777777" w:rsidR="00FC7079" w:rsidRPr="00743415" w:rsidRDefault="00FC7079" w:rsidP="00FC7079">
                            <w:pPr>
                              <w:rPr>
                                <w:sz w:val="18"/>
                                <w:szCs w:val="18"/>
                              </w:rPr>
                            </w:pPr>
                            <w:r w:rsidRPr="00743415">
                              <w:rPr>
                                <w:sz w:val="18"/>
                                <w:szCs w:val="18"/>
                              </w:rPr>
                              <w:t xml:space="preserve">    Community Disability Services in the United Kingdom aim to support individuals with disabilities to live independently and participate actively in society. These services include social care, rehabilitation and community-based support delivered through health and local authority systems, promoting inclusion, independence, and improved quality of life (Glasby and Littlechild, 2016; Siska et al., 2018).</w:t>
                            </w:r>
                          </w:p>
                          <w:p w14:paraId="1FA0EB29" w14:textId="636D31D3" w:rsidR="00FC7079" w:rsidRPr="00D732E4" w:rsidRDefault="00FC7079" w:rsidP="00FC7079">
                            <w:pPr>
                              <w:rPr>
                                <w:b/>
                                <w:bCs/>
                              </w:rPr>
                            </w:pPr>
                            <w:r>
                              <w:t xml:space="preserve"> </w:t>
                            </w:r>
                            <w:r w:rsidRPr="00D732E4">
                              <w:rPr>
                                <w:b/>
                                <w:bCs/>
                              </w:rPr>
                              <w:t xml:space="preserve">Explanation </w:t>
                            </w:r>
                          </w:p>
                          <w:p w14:paraId="7B6A5890" w14:textId="77777777" w:rsidR="00FC7079" w:rsidRPr="00743415" w:rsidRDefault="00FC7079" w:rsidP="00FC7079">
                            <w:pPr>
                              <w:rPr>
                                <w:sz w:val="18"/>
                                <w:szCs w:val="18"/>
                              </w:rPr>
                            </w:pPr>
                            <w:r w:rsidRPr="00743415">
                              <w:rPr>
                                <w:sz w:val="18"/>
                                <w:szCs w:val="18"/>
                              </w:rPr>
                              <w:t xml:space="preserve">   The main goal of Community Disability Services is to support individuals with disabilities in maintaining independence and participating in everyday community life. These services are usually delivered through partnerships between health services, social care organisations, and voluntary agencies. This services include support such as personal care, occupational therapy, rehabilitation and assistance with daily living activities. The goal is to promote independence, social inclusion and well-being for individuals with physical, sensory, learning or mental health disabilities. According to research, community-based support has gradually replaced institutional care, reflecting a shift towards person-centred approaches that focus on the needs and preferences of service users (Glasby and Littlechild,2016).</w:t>
                            </w:r>
                          </w:p>
                          <w:p w14:paraId="39D486E5" w14:textId="27525D49" w:rsidR="00FC7079" w:rsidRDefault="00FC7079" w:rsidP="00FC7079">
                            <w:r w:rsidRPr="00743415">
                              <w:rPr>
                                <w:color w:val="385623" w:themeColor="accent6" w:themeShade="80"/>
                                <w:sz w:val="18"/>
                                <w:szCs w:val="18"/>
                              </w:rPr>
                              <w:t>Academic studies also highlight that community disability services encourage participation in social, educational, and</w:t>
                            </w:r>
                            <w:r w:rsidRPr="0086567B">
                              <w:rPr>
                                <w:color w:val="385623" w:themeColor="accent6" w:themeShade="80"/>
                                <w:sz w:val="20"/>
                                <w:szCs w:val="20"/>
                              </w:rPr>
                              <w:t xml:space="preserve"> employment </w:t>
                            </w:r>
                            <w:r w:rsidRPr="009E0BEA">
                              <w:rPr>
                                <w:color w:val="385623" w:themeColor="accent6" w:themeShade="80"/>
                                <w:sz w:val="18"/>
                                <w:szCs w:val="18"/>
                              </w:rPr>
                              <w:t>activities, which helps improve the quality of life for people with</w:t>
                            </w:r>
                            <w:r>
                              <w:rPr>
                                <w:color w:val="385623" w:themeColor="accent6" w:themeShade="80"/>
                              </w:rPr>
                              <w:t xml:space="preserve"> </w:t>
                            </w:r>
                            <w:r w:rsidR="00A62F39" w:rsidRPr="00FA060F">
                              <w:rPr>
                                <w:color w:val="385623" w:themeColor="accent6" w:themeShade="80"/>
                                <w:sz w:val="18"/>
                                <w:szCs w:val="18"/>
                              </w:rPr>
                              <w:t>disabilities</w:t>
                            </w:r>
                            <w:r w:rsidR="00FA060F" w:rsidRPr="00FA060F">
                              <w:rPr>
                                <w:color w:val="385623" w:themeColor="accent6" w:themeShade="80"/>
                                <w:sz w:val="18"/>
                                <w:szCs w:val="18"/>
                              </w:rPr>
                              <w:t>.</w:t>
                            </w:r>
                          </w:p>
                          <w:p w14:paraId="35096631" w14:textId="48C055BD" w:rsidR="00BE6BE0" w:rsidRPr="00345406" w:rsidRDefault="00BE6BE0" w:rsidP="00BE6BE0">
                            <w:pPr>
                              <w:rPr>
                                <w:color w:val="385623" w:themeColor="accent6" w:themeShade="80"/>
                                <w:sz w:val="18"/>
                                <w:szCs w:val="18"/>
                              </w:rPr>
                            </w:pPr>
                          </w:p>
                          <w:p w14:paraId="44A2397F" w14:textId="79300CDE"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2" type="#_x0000_t202" style="position:absolute;margin-left:5.5pt;margin-top:92pt;width:301.5pt;height:313.5pt;z-index:-2516531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" strokecolor="#ed7d31 [3205]" strokeweight="3.75pt">
                <v:textbox>
                  <w:txbxContent>
                    <w:p w14:paraId="4C5F6239" w14:textId="77777777" w:rsidR="00FC7079" w:rsidRPr="00FD32B5" w:rsidRDefault="00FC7079" w:rsidP="00FC7079">
                      <w:pPr>
                        <w:rPr>
                          <w:b/>
                          <w:bCs/>
                          <w:color w:val="385623" w:themeColor="accent6" w:themeShade="80"/>
                        </w:rPr>
                      </w:pPr>
                      <w:r>
                        <w:rPr>
                          <w:b/>
                          <w:bCs/>
                          <w:color w:val="385623" w:themeColor="accent6" w:themeShade="80"/>
                        </w:rPr>
                        <w:t>Introduction (50 words)</w:t>
                      </w:r>
                    </w:p>
                    <w:p w14:paraId="024802D2" w14:textId="77777777" w:rsidR="00FC7079" w:rsidRPr="00743415" w:rsidRDefault="00FC7079" w:rsidP="00FC7079">
                      <w:pPr>
                        <w:rPr>
                          <w:sz w:val="18"/>
                          <w:szCs w:val="18"/>
                        </w:rPr>
                      </w:pPr>
                      <w:r w:rsidRPr="00743415">
                        <w:rPr>
                          <w:sz w:val="18"/>
                          <w:szCs w:val="18"/>
                        </w:rPr>
                        <w:t xml:space="preserve">    Community Disability Services in the United Kingdom aim to support individuals with disabilities to live independently and participate actively in society. These services include social care, rehabilitation and community-based support delivered through health and local authority systems, promoting inclusion, independence, and improved quality of life (Glasby and Littlechild, 2016; Siska et al., 2018).</w:t>
                      </w:r>
                    </w:p>
                    <w:p w14:paraId="1FA0EB29" w14:textId="636D31D3" w:rsidR="00FC7079" w:rsidRPr="00D732E4" w:rsidRDefault="00FC7079" w:rsidP="00FC7079">
                      <w:pPr>
                        <w:rPr>
                          <w:b/>
                          <w:bCs/>
                        </w:rPr>
                      </w:pPr>
                      <w:r>
                        <w:t xml:space="preserve"> </w:t>
                      </w:r>
                      <w:r w:rsidRPr="00D732E4">
                        <w:rPr>
                          <w:b/>
                          <w:bCs/>
                        </w:rPr>
                        <w:t xml:space="preserve">Explanation </w:t>
                      </w:r>
                    </w:p>
                    <w:p w14:paraId="7B6A5890" w14:textId="77777777" w:rsidR="00FC7079" w:rsidRPr="00743415" w:rsidRDefault="00FC7079" w:rsidP="00FC7079">
                      <w:pPr>
                        <w:rPr>
                          <w:sz w:val="18"/>
                          <w:szCs w:val="18"/>
                        </w:rPr>
                      </w:pPr>
                      <w:r w:rsidRPr="00743415">
                        <w:rPr>
                          <w:sz w:val="18"/>
                          <w:szCs w:val="18"/>
                        </w:rPr>
                        <w:t xml:space="preserve">   The main goal of Community Disability Services is to support individuals with disabilities in maintaining independence and participating in everyday community life. These services are usually delivered through partnerships between health services, social care organisations, and voluntary agencies. This services include support such as personal care, occupational therapy, rehabilitation and assistance with daily living activities. The goal is to promote independence, social inclusion and well-being for individuals with physical, sensory, learning or mental health disabilities. According to research, community-based support has gradually replaced institutional care, reflecting a shift towards person-centred approaches that focus on the needs and preferences of service users (Glasby and Littlechild,2016).</w:t>
                      </w:r>
                    </w:p>
                    <w:p w14:paraId="39D486E5" w14:textId="27525D49" w:rsidR="00FC7079" w:rsidRDefault="00FC7079" w:rsidP="00FC7079">
                      <w:r w:rsidRPr="00743415">
                        <w:rPr>
                          <w:color w:val="385623" w:themeColor="accent6" w:themeShade="80"/>
                          <w:sz w:val="18"/>
                          <w:szCs w:val="18"/>
                        </w:rPr>
                        <w:t>Academic studies also highlight that community disability services encourage participation in social, educational, and</w:t>
                      </w:r>
                      <w:r w:rsidRPr="0086567B">
                        <w:rPr>
                          <w:color w:val="385623" w:themeColor="accent6" w:themeShade="80"/>
                          <w:sz w:val="20"/>
                          <w:szCs w:val="20"/>
                        </w:rPr>
                        <w:t xml:space="preserve"> employment </w:t>
                      </w:r>
                      <w:r w:rsidRPr="009E0BEA">
                        <w:rPr>
                          <w:color w:val="385623" w:themeColor="accent6" w:themeShade="80"/>
                          <w:sz w:val="18"/>
                          <w:szCs w:val="18"/>
                        </w:rPr>
                        <w:t>activities, which helps improve the quality of life for people with</w:t>
                      </w:r>
                      <w:r>
                        <w:rPr>
                          <w:color w:val="385623" w:themeColor="accent6" w:themeShade="80"/>
                        </w:rPr>
                        <w:t xml:space="preserve"> </w:t>
                      </w:r>
                      <w:r w:rsidR="00A62F39" w:rsidRPr="00FA060F">
                        <w:rPr>
                          <w:color w:val="385623" w:themeColor="accent6" w:themeShade="80"/>
                          <w:sz w:val="18"/>
                          <w:szCs w:val="18"/>
                        </w:rPr>
                        <w:t>disabilities</w:t>
                      </w:r>
                      <w:r w:rsidR="00FA060F" w:rsidRPr="00FA060F">
                        <w:rPr>
                          <w:color w:val="385623" w:themeColor="accent6" w:themeShade="80"/>
                          <w:sz w:val="18"/>
                          <w:szCs w:val="18"/>
                        </w:rPr>
                        <w:t>.</w:t>
                      </w:r>
                    </w:p>
                    <w:p w14:paraId="35096631" w14:textId="48C055BD" w:rsidR="00BE6BE0" w:rsidRPr="00345406" w:rsidRDefault="00BE6BE0" w:rsidP="00BE6BE0">
                      <w:pPr>
                        <w:rPr>
                          <w:color w:val="385623" w:themeColor="accent6" w:themeShade="80"/>
                          <w:sz w:val="18"/>
                          <w:szCs w:val="18"/>
                        </w:rPr>
                      </w:pPr>
                    </w:p>
                    <w:p w14:paraId="44A2397F" w14:textId="79300CDE" w:rsidR="00BE6BE0" w:rsidRDefault="00BE6BE0" w:rsidP="00BE6BE0"/>
                  </w:txbxContent>
                </v:textbox>
                <w10:wrap type="tight" anchorx="page"/>
              </v:shape>
            </w:pict>
          </mc:Fallback>
        </mc:AlternateContent>
      </w:r>
      <w:r w:rsidR="00A07273">
        <w:rPr>
          <w:noProof/>
        </w:rPr>
        <mc:AlternateContent>
          <mc:Choice Requires="wps">
            <w:drawing>
              <wp:anchor distT="45720" distB="45720" distL="114300" distR="114300" simplePos="0" relativeHeight="251661312" behindDoc="1" locked="0" layoutInCell="1" allowOverlap="1" wp14:anchorId="3E780AA8" wp14:editId="0DAE6CB4">
                <wp:simplePos x="0" y="0"/>
                <wp:positionH relativeFrom="margin">
                  <wp:posOffset>774700</wp:posOffset>
                </wp:positionH>
                <wp:positionV relativeFrom="paragraph">
                  <wp:posOffset>0</wp:posOffset>
                </wp:positionV>
                <wp:extent cx="8902700" cy="1153160"/>
                <wp:effectExtent l="0" t="0" r="12700" b="27940"/>
                <wp:wrapTight wrapText="bothSides">
                  <wp:wrapPolygon edited="0">
                    <wp:start x="0" y="0"/>
                    <wp:lineTo x="0" y="21767"/>
                    <wp:lineTo x="21585" y="21767"/>
                    <wp:lineTo x="21585"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0" cy="1153160"/>
                        </a:xfrm>
                        <a:prstGeom prst="rect">
                          <a:avLst/>
                        </a:prstGeom>
                        <a:solidFill>
                          <a:srgbClr val="FFFFFF"/>
                        </a:solidFill>
                        <a:ln w="9525">
                          <a:solidFill>
                            <a:srgbClr val="000000"/>
                          </a:solidFill>
                          <a:miter lim="800000"/>
                          <a:headEnd/>
                          <a:tailEnd/>
                        </a:ln>
                        <a:effectLst>
                          <a:softEdge rad="50800"/>
                        </a:effectLst>
                      </wps:spPr>
                      <wps:txbx>
                        <w:txbxContent>
                          <w:p w14:paraId="62114251" w14:textId="6CFB3CDC" w:rsidR="00BE6BE0" w:rsidRPr="00FD32B5" w:rsidRDefault="003E7821" w:rsidP="00BE6BE0">
                            <w:pPr>
                              <w:shd w:val="clear" w:color="auto" w:fill="F4B083" w:themeFill="accent2" w:themeFillTint="99"/>
                              <w:jc w:val="center"/>
                              <w:rPr>
                                <w:b/>
                                <w:bCs/>
                                <w:i/>
                                <w:iCs/>
                                <w:color w:val="00B0F0"/>
                                <w:sz w:val="70"/>
                                <w:szCs w:val="70"/>
                              </w:rPr>
                            </w:pPr>
                            <w:r>
                              <w:rPr>
                                <w:b/>
                                <w:bCs/>
                                <w:i/>
                                <w:iCs/>
                                <w:color w:val="00B0F0"/>
                                <w:sz w:val="70"/>
                                <w:szCs w:val="70"/>
                              </w:rPr>
                              <w:t>C</w:t>
                            </w:r>
                            <w:r w:rsidR="00A01A91">
                              <w:rPr>
                                <w:b/>
                                <w:bCs/>
                                <w:i/>
                                <w:iCs/>
                                <w:color w:val="00B0F0"/>
                                <w:sz w:val="70"/>
                                <w:szCs w:val="70"/>
                              </w:rPr>
                              <w:t>ommunity Disability</w:t>
                            </w:r>
                            <w:r w:rsidR="007F26DE">
                              <w:rPr>
                                <w:b/>
                                <w:bCs/>
                                <w:i/>
                                <w:iCs/>
                                <w:color w:val="00B0F0"/>
                                <w:sz w:val="70"/>
                                <w:szCs w:val="70"/>
                              </w:rPr>
                              <w:t xml:space="preserve"> Service</w:t>
                            </w:r>
                          </w:p>
                          <w:p w14:paraId="4B29F551" w14:textId="034E8797" w:rsidR="00BE6BE0" w:rsidRPr="00EF21B5" w:rsidRDefault="00554252" w:rsidP="00BE6BE0">
                            <w:pPr>
                              <w:shd w:val="clear" w:color="auto" w:fill="F4B083" w:themeFill="accent2" w:themeFillTint="99"/>
                              <w:jc w:val="center"/>
                              <w:rPr>
                                <w:sz w:val="28"/>
                                <w:szCs w:val="28"/>
                              </w:rPr>
                            </w:pPr>
                            <w:r>
                              <w:rPr>
                                <w:sz w:val="28"/>
                                <w:szCs w:val="28"/>
                              </w:rPr>
                              <w:t>JOVITA TRINIDAD CARPIO – INTRODUCTION TO HEALTH AND SOCIAL CARE</w:t>
                            </w:r>
                            <w:r w:rsidR="00A07812">
                              <w:rPr>
                                <w:sz w:val="28"/>
                                <w:szCs w:val="28"/>
                              </w:rPr>
                              <w:t xml:space="preserve"> – 2514539@student.uwtsd</w:t>
                            </w:r>
                            <w:r w:rsidR="00CE034E">
                              <w:rPr>
                                <w:sz w:val="28"/>
                                <w:szCs w:val="28"/>
                              </w:rPr>
                              <w:t>.ac.uk</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3" type="#_x0000_t202" style="position:absolute;margin-left:61pt;margin-top:0;width:701pt;height:90.8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">
                <v:textbox>
                  <w:txbxContent>
                    <w:p w14:paraId="62114251" w14:textId="6CFB3CDC" w:rsidR="00BE6BE0" w:rsidRPr="00FD32B5" w:rsidRDefault="003E7821" w:rsidP="00BE6BE0">
                      <w:pPr>
                        <w:shd w:val="clear" w:color="auto" w:fill="F4B083" w:themeFill="accent2" w:themeFillTint="99"/>
                        <w:jc w:val="center"/>
                        <w:rPr>
                          <w:b/>
                          <w:bCs/>
                          <w:i/>
                          <w:iCs/>
                          <w:color w:val="00B0F0"/>
                          <w:sz w:val="70"/>
                          <w:szCs w:val="70"/>
                        </w:rPr>
                      </w:pPr>
                      <w:r>
                        <w:rPr>
                          <w:b/>
                          <w:bCs/>
                          <w:i/>
                          <w:iCs/>
                          <w:color w:val="00B0F0"/>
                          <w:sz w:val="70"/>
                          <w:szCs w:val="70"/>
                        </w:rPr>
                        <w:t>C</w:t>
                      </w:r>
                      <w:r w:rsidR="00A01A91">
                        <w:rPr>
                          <w:b/>
                          <w:bCs/>
                          <w:i/>
                          <w:iCs/>
                          <w:color w:val="00B0F0"/>
                          <w:sz w:val="70"/>
                          <w:szCs w:val="70"/>
                        </w:rPr>
                        <w:t>ommunity Disability</w:t>
                      </w:r>
                      <w:r w:rsidR="007F26DE">
                        <w:rPr>
                          <w:b/>
                          <w:bCs/>
                          <w:i/>
                          <w:iCs/>
                          <w:color w:val="00B0F0"/>
                          <w:sz w:val="70"/>
                          <w:szCs w:val="70"/>
                        </w:rPr>
                        <w:t xml:space="preserve"> Service</w:t>
                      </w:r>
                    </w:p>
                    <w:p w14:paraId="4B29F551" w14:textId="034E8797" w:rsidR="00BE6BE0" w:rsidRPr="00EF21B5" w:rsidRDefault="00554252" w:rsidP="00BE6BE0">
                      <w:pPr>
                        <w:shd w:val="clear" w:color="auto" w:fill="F4B083" w:themeFill="accent2" w:themeFillTint="99"/>
                        <w:jc w:val="center"/>
                        <w:rPr>
                          <w:sz w:val="28"/>
                          <w:szCs w:val="28"/>
                        </w:rPr>
                      </w:pPr>
                      <w:r>
                        <w:rPr>
                          <w:sz w:val="28"/>
                          <w:szCs w:val="28"/>
                        </w:rPr>
                        <w:t>JOVITA TRINIDAD CARPIO – INTRODUCTION TO HEALTH AND SOCIAL CARE</w:t>
                      </w:r>
                      <w:r w:rsidR="00A07812">
                        <w:rPr>
                          <w:sz w:val="28"/>
                          <w:szCs w:val="28"/>
                        </w:rPr>
                        <w:t xml:space="preserve"> – 2514539@student.uwtsd</w:t>
                      </w:r>
                      <w:r w:rsidR="00CE034E">
                        <w:rPr>
                          <w:sz w:val="28"/>
                          <w:szCs w:val="28"/>
                        </w:rPr>
                        <w:t>.ac.uk</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tight" anchorx="margin"/>
              </v:shape>
            </w:pict>
          </mc:Fallback>
        </mc:AlternateContent>
      </w:r>
      <w:r w:rsidR="00B23D4D" w:rsidRPr="00983E93">
        <w:rPr>
          <w:noProof/>
          <w:sz w:val="20"/>
          <w:szCs w:val="20"/>
        </w:rPr>
        <mc:AlternateContent>
          <mc:Choice Requires="wps">
            <w:drawing>
              <wp:anchor distT="0" distB="0" distL="114300" distR="114300" simplePos="0" relativeHeight="251659264" behindDoc="1" locked="0" layoutInCell="1" allowOverlap="1" wp14:anchorId="777A8668" wp14:editId="7299D515">
                <wp:simplePos x="0" y="0"/>
                <wp:positionH relativeFrom="page">
                  <wp:posOffset>6350</wp:posOffset>
                </wp:positionH>
                <wp:positionV relativeFrom="paragraph">
                  <wp:posOffset>-895350</wp:posOffset>
                </wp:positionV>
                <wp:extent cx="11988800" cy="11176000"/>
                <wp:effectExtent l="0" t="0" r="12700" b="25400"/>
                <wp:wrapNone/>
                <wp:docPr id="1" name="Rectangle 1"/>
                <wp:cNvGraphicFramePr/>
                <a:graphic xmlns:a="http://schemas.openxmlformats.org/drawingml/2006/main">
                  <a:graphicData uri="http://schemas.microsoft.com/office/word/2010/wordprocessingShape">
                    <wps:wsp>
                      <wps:cNvSpPr/>
                      <wps:spPr>
                        <a:xfrm>
                          <a:off x="0" y="0"/>
                          <a:ext cx="11988800" cy="11176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E71C4D" id="Rectangle 1" o:spid="_x0000_s1026" style="position:absolute;margin-left:.5pt;margin-top:-70.5pt;width:944pt;height:88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" fillcolor="gray [1629]" strokecolor="#92d050" strokeweight="1pt">
                <v:fill opacity="30069f"/>
                <w10:wrap anchorx="page"/>
              </v:rect>
            </w:pict>
          </mc:Fallback>
        </mc:AlternateContent>
      </w:r>
    </w:p>
    <w:p w14:paraId="77F781D5" w14:textId="76392888" w:rsidR="00B64607" w:rsidRDefault="00DF0850">
      <w:pPr>
        <w:rPr>
          <w:rFonts w:ascii="Arial" w:hAnsi="Arial" w:cs="Arial"/>
          <w:b/>
          <w:bCs/>
          <w:sz w:val="28"/>
          <w:szCs w:val="28"/>
        </w:rPr>
      </w:pPr>
      <w:r>
        <w:rPr>
          <w:rFonts w:ascii="Arial" w:hAnsi="Arial" w:cs="Arial"/>
          <w:b/>
          <w:bCs/>
          <w:sz w:val="28"/>
          <w:szCs w:val="28"/>
        </w:rPr>
        <w:lastRenderedPageBreak/>
        <w:t>Dentistry Services</w:t>
      </w:r>
    </w:p>
    <w:p w14:paraId="01510BBA" w14:textId="6FEB7623" w:rsidR="00593B74" w:rsidRDefault="003A3194">
      <w:pPr>
        <w:rPr>
          <w:rFonts w:ascii="Arial" w:hAnsi="Arial" w:cs="Arial"/>
        </w:rPr>
      </w:pPr>
      <w:r w:rsidRPr="00975EF4">
        <w:rPr>
          <w:rFonts w:ascii="Arial" w:hAnsi="Arial" w:cs="Arial"/>
          <w:sz w:val="20"/>
          <w:szCs w:val="20"/>
        </w:rPr>
        <w:t>Dentistry Services</w:t>
      </w:r>
      <w:r w:rsidR="001B4CC9" w:rsidRPr="00975EF4">
        <w:rPr>
          <w:rFonts w:ascii="Arial" w:hAnsi="Arial" w:cs="Arial"/>
          <w:sz w:val="20"/>
          <w:szCs w:val="20"/>
        </w:rPr>
        <w:t xml:space="preserve"> play a fundament</w:t>
      </w:r>
      <w:r w:rsidR="00BC6F93" w:rsidRPr="00975EF4">
        <w:rPr>
          <w:rFonts w:ascii="Arial" w:hAnsi="Arial" w:cs="Arial"/>
          <w:sz w:val="20"/>
          <w:szCs w:val="20"/>
        </w:rPr>
        <w:t>al role in maintaining oral health</w:t>
      </w:r>
      <w:r w:rsidR="00EB11FB" w:rsidRPr="00975EF4">
        <w:rPr>
          <w:rFonts w:ascii="Arial" w:hAnsi="Arial" w:cs="Arial"/>
          <w:sz w:val="20"/>
          <w:szCs w:val="20"/>
        </w:rPr>
        <w:t xml:space="preserve"> and overall well-being. Yet their development</w:t>
      </w:r>
      <w:r w:rsidR="005D31C6" w:rsidRPr="00975EF4">
        <w:rPr>
          <w:rFonts w:ascii="Arial" w:hAnsi="Arial" w:cs="Arial"/>
          <w:sz w:val="20"/>
          <w:szCs w:val="20"/>
        </w:rPr>
        <w:t xml:space="preserve"> has been shaped by a long and complex historical </w:t>
      </w:r>
      <w:r w:rsidR="00E402EC" w:rsidRPr="00975EF4">
        <w:rPr>
          <w:rFonts w:ascii="Arial" w:hAnsi="Arial" w:cs="Arial"/>
          <w:sz w:val="20"/>
          <w:szCs w:val="20"/>
        </w:rPr>
        <w:t xml:space="preserve"> </w:t>
      </w:r>
      <w:r w:rsidR="0083508C" w:rsidRPr="00975EF4">
        <w:rPr>
          <w:rFonts w:ascii="Arial" w:hAnsi="Arial" w:cs="Arial"/>
          <w:sz w:val="20"/>
          <w:szCs w:val="20"/>
        </w:rPr>
        <w:t xml:space="preserve">trajectory. </w:t>
      </w:r>
      <w:r w:rsidR="009D362B" w:rsidRPr="00975EF4">
        <w:rPr>
          <w:rFonts w:ascii="Arial" w:hAnsi="Arial" w:cs="Arial"/>
          <w:sz w:val="20"/>
          <w:szCs w:val="20"/>
        </w:rPr>
        <w:t>Understanding</w:t>
      </w:r>
      <w:r w:rsidR="0083508C" w:rsidRPr="00975EF4">
        <w:rPr>
          <w:rFonts w:ascii="Arial" w:hAnsi="Arial" w:cs="Arial"/>
          <w:sz w:val="20"/>
          <w:szCs w:val="20"/>
        </w:rPr>
        <w:t xml:space="preserve"> </w:t>
      </w:r>
      <w:r w:rsidR="00295806" w:rsidRPr="00975EF4">
        <w:rPr>
          <w:rFonts w:ascii="Arial" w:hAnsi="Arial" w:cs="Arial"/>
          <w:sz w:val="20"/>
          <w:szCs w:val="20"/>
        </w:rPr>
        <w:t>the</w:t>
      </w:r>
      <w:r w:rsidR="0083508C" w:rsidRPr="00975EF4">
        <w:rPr>
          <w:rFonts w:ascii="Arial" w:hAnsi="Arial" w:cs="Arial"/>
          <w:sz w:val="20"/>
          <w:szCs w:val="20"/>
        </w:rPr>
        <w:t xml:space="preserve"> origins of dentistry</w:t>
      </w:r>
      <w:r w:rsidR="009E76FA" w:rsidRPr="00975EF4">
        <w:rPr>
          <w:rFonts w:ascii="Arial" w:hAnsi="Arial" w:cs="Arial"/>
          <w:sz w:val="20"/>
          <w:szCs w:val="20"/>
        </w:rPr>
        <w:t xml:space="preserve"> and the evolution of its practices provides valuable insight into how modern dental services function today</w:t>
      </w:r>
      <w:r w:rsidR="00061FF2" w:rsidRPr="00975EF4">
        <w:rPr>
          <w:rFonts w:ascii="Arial" w:hAnsi="Arial" w:cs="Arial"/>
          <w:sz w:val="20"/>
          <w:szCs w:val="20"/>
        </w:rPr>
        <w:t xml:space="preserve"> and why they are essential in enhancing the quality of life for individuals</w:t>
      </w:r>
      <w:r w:rsidR="00061FF2">
        <w:rPr>
          <w:rFonts w:ascii="Arial" w:hAnsi="Arial" w:cs="Arial"/>
        </w:rPr>
        <w:t>.</w:t>
      </w:r>
    </w:p>
    <w:p w14:paraId="3E9884A9" w14:textId="77777777" w:rsidR="00F10A36" w:rsidRPr="00975EF4" w:rsidRDefault="00593B74">
      <w:pPr>
        <w:rPr>
          <w:rFonts w:ascii="Arial" w:hAnsi="Arial" w:cs="Arial"/>
          <w:sz w:val="20"/>
          <w:szCs w:val="20"/>
        </w:rPr>
      </w:pPr>
      <w:r w:rsidRPr="00975EF4">
        <w:rPr>
          <w:rFonts w:ascii="Arial" w:hAnsi="Arial" w:cs="Arial"/>
          <w:sz w:val="20"/>
          <w:szCs w:val="20"/>
        </w:rPr>
        <w:t>The origins of dentistry can be traced back to ancient civilisation</w:t>
      </w:r>
      <w:r w:rsidR="0020678C" w:rsidRPr="00975EF4">
        <w:rPr>
          <w:rFonts w:ascii="Arial" w:hAnsi="Arial" w:cs="Arial"/>
          <w:sz w:val="20"/>
          <w:szCs w:val="20"/>
        </w:rPr>
        <w:t xml:space="preserve">s, where they forms of dental care were </w:t>
      </w:r>
      <w:r w:rsidR="008B3023" w:rsidRPr="00975EF4">
        <w:rPr>
          <w:rFonts w:ascii="Arial" w:hAnsi="Arial" w:cs="Arial"/>
          <w:sz w:val="20"/>
          <w:szCs w:val="20"/>
        </w:rPr>
        <w:t xml:space="preserve"> primitive and often </w:t>
      </w:r>
      <w:r w:rsidR="00295806" w:rsidRPr="00975EF4">
        <w:rPr>
          <w:rFonts w:ascii="Arial" w:hAnsi="Arial" w:cs="Arial"/>
          <w:sz w:val="20"/>
          <w:szCs w:val="20"/>
        </w:rPr>
        <w:t xml:space="preserve"> intertwined with superstition and general medicine</w:t>
      </w:r>
      <w:r w:rsidR="000F18B4" w:rsidRPr="00975EF4">
        <w:rPr>
          <w:rFonts w:ascii="Arial" w:hAnsi="Arial" w:cs="Arial"/>
          <w:sz w:val="20"/>
          <w:szCs w:val="20"/>
        </w:rPr>
        <w:t>. Evidence from ancient Egypt and Mesopotamia</w:t>
      </w:r>
      <w:r w:rsidR="005D745C" w:rsidRPr="00975EF4">
        <w:rPr>
          <w:rFonts w:ascii="Arial" w:hAnsi="Arial" w:cs="Arial"/>
          <w:sz w:val="20"/>
          <w:szCs w:val="20"/>
        </w:rPr>
        <w:t xml:space="preserve"> suggests that dental problems were treated using</w:t>
      </w:r>
      <w:r w:rsidR="00254DF5" w:rsidRPr="00975EF4">
        <w:rPr>
          <w:rFonts w:ascii="Arial" w:hAnsi="Arial" w:cs="Arial"/>
          <w:sz w:val="20"/>
          <w:szCs w:val="20"/>
        </w:rPr>
        <w:t xml:space="preserve"> </w:t>
      </w:r>
      <w:r w:rsidR="009F73F3" w:rsidRPr="00975EF4">
        <w:rPr>
          <w:rFonts w:ascii="Arial" w:hAnsi="Arial" w:cs="Arial"/>
          <w:sz w:val="20"/>
          <w:szCs w:val="20"/>
        </w:rPr>
        <w:t>herbal remedies and primitive tools</w:t>
      </w:r>
      <w:r w:rsidR="005A774E" w:rsidRPr="00975EF4">
        <w:rPr>
          <w:rFonts w:ascii="Arial" w:hAnsi="Arial" w:cs="Arial"/>
          <w:sz w:val="20"/>
          <w:szCs w:val="20"/>
        </w:rPr>
        <w:t xml:space="preserve">. </w:t>
      </w:r>
      <w:r w:rsidR="001F5CE2" w:rsidRPr="00975EF4">
        <w:rPr>
          <w:rFonts w:ascii="Arial" w:hAnsi="Arial" w:cs="Arial"/>
          <w:sz w:val="20"/>
          <w:szCs w:val="20"/>
        </w:rPr>
        <w:t xml:space="preserve">Skeletal remains from as early as 7000 BCE in the </w:t>
      </w:r>
      <w:r w:rsidR="0023053A" w:rsidRPr="00975EF4">
        <w:rPr>
          <w:rFonts w:ascii="Arial" w:hAnsi="Arial" w:cs="Arial"/>
          <w:sz w:val="20"/>
          <w:szCs w:val="20"/>
        </w:rPr>
        <w:t>Indus Valley indicate that drilling techniques were used to treat tooth</w:t>
      </w:r>
      <w:r w:rsidR="00796ECA" w:rsidRPr="00975EF4">
        <w:rPr>
          <w:rFonts w:ascii="Arial" w:hAnsi="Arial" w:cs="Arial"/>
          <w:sz w:val="20"/>
          <w:szCs w:val="20"/>
        </w:rPr>
        <w:t xml:space="preserve"> decay (Kumar, 2016). </w:t>
      </w:r>
      <w:r w:rsidR="00177EFF" w:rsidRPr="00975EF4">
        <w:rPr>
          <w:rFonts w:ascii="Arial" w:hAnsi="Arial" w:cs="Arial"/>
          <w:sz w:val="20"/>
          <w:szCs w:val="20"/>
        </w:rPr>
        <w:t xml:space="preserve">In ancient Greece and Rome, figures such as Hippocrates and Galen contributed to </w:t>
      </w:r>
      <w:r w:rsidR="007A73D7" w:rsidRPr="00975EF4">
        <w:rPr>
          <w:rFonts w:ascii="Arial" w:hAnsi="Arial" w:cs="Arial"/>
          <w:sz w:val="20"/>
          <w:szCs w:val="20"/>
        </w:rPr>
        <w:t>early dental knowledge, describing tooth eruption pa</w:t>
      </w:r>
      <w:r w:rsidR="00960D53" w:rsidRPr="00975EF4">
        <w:rPr>
          <w:rFonts w:ascii="Arial" w:hAnsi="Arial" w:cs="Arial"/>
          <w:sz w:val="20"/>
          <w:szCs w:val="20"/>
        </w:rPr>
        <w:t>tterns and methods of extraction. However, dentistry was not yet recognised as a distinct profession and was often practiced by barbers or general physici</w:t>
      </w:r>
      <w:r w:rsidR="00F10A36" w:rsidRPr="00975EF4">
        <w:rPr>
          <w:rFonts w:ascii="Arial" w:hAnsi="Arial" w:cs="Arial"/>
          <w:sz w:val="20"/>
          <w:szCs w:val="20"/>
        </w:rPr>
        <w:t>ans.</w:t>
      </w:r>
    </w:p>
    <w:p w14:paraId="61CC458A" w14:textId="148A7464" w:rsidR="00F10A36" w:rsidRPr="00975EF4" w:rsidRDefault="00EC52F1">
      <w:pPr>
        <w:rPr>
          <w:rFonts w:ascii="Arial" w:hAnsi="Arial" w:cs="Arial"/>
          <w:sz w:val="20"/>
          <w:szCs w:val="20"/>
        </w:rPr>
      </w:pPr>
      <w:r w:rsidRPr="00975EF4">
        <w:rPr>
          <w:rFonts w:ascii="Arial" w:hAnsi="Arial" w:cs="Arial"/>
          <w:sz w:val="20"/>
          <w:szCs w:val="20"/>
        </w:rPr>
        <w:t>The formalisation of dentistry began</w:t>
      </w:r>
      <w:r w:rsidR="0029017A" w:rsidRPr="00975EF4">
        <w:rPr>
          <w:rFonts w:ascii="Arial" w:hAnsi="Arial" w:cs="Arial"/>
          <w:sz w:val="20"/>
          <w:szCs w:val="20"/>
        </w:rPr>
        <w:t xml:space="preserve"> in the 18</w:t>
      </w:r>
      <w:r w:rsidR="0029017A" w:rsidRPr="00975EF4">
        <w:rPr>
          <w:rFonts w:ascii="Arial" w:hAnsi="Arial" w:cs="Arial"/>
          <w:sz w:val="20"/>
          <w:szCs w:val="20"/>
          <w:vertAlign w:val="superscript"/>
        </w:rPr>
        <w:t>th</w:t>
      </w:r>
      <w:r w:rsidR="0029017A" w:rsidRPr="00975EF4">
        <w:rPr>
          <w:rFonts w:ascii="Arial" w:hAnsi="Arial" w:cs="Arial"/>
          <w:sz w:val="20"/>
          <w:szCs w:val="20"/>
        </w:rPr>
        <w:t xml:space="preserve"> century</w:t>
      </w:r>
      <w:r w:rsidR="009D162C" w:rsidRPr="00975EF4">
        <w:rPr>
          <w:rFonts w:ascii="Arial" w:hAnsi="Arial" w:cs="Arial"/>
          <w:sz w:val="20"/>
          <w:szCs w:val="20"/>
        </w:rPr>
        <w:t>, particularly with the work of Pierre Fauch</w:t>
      </w:r>
      <w:r w:rsidR="003D4A4D" w:rsidRPr="00975EF4">
        <w:rPr>
          <w:rFonts w:ascii="Arial" w:hAnsi="Arial" w:cs="Arial"/>
          <w:sz w:val="20"/>
          <w:szCs w:val="20"/>
        </w:rPr>
        <w:t xml:space="preserve">ard, often referred to as the </w:t>
      </w:r>
      <w:r w:rsidR="00FF5ECE" w:rsidRPr="00975EF4">
        <w:rPr>
          <w:rFonts w:ascii="Arial" w:hAnsi="Arial" w:cs="Arial"/>
          <w:sz w:val="20"/>
          <w:szCs w:val="20"/>
        </w:rPr>
        <w:t>“the father of modern dentistry.”</w:t>
      </w:r>
      <w:r w:rsidR="00430A84" w:rsidRPr="00975EF4">
        <w:rPr>
          <w:rFonts w:ascii="Arial" w:hAnsi="Arial" w:cs="Arial"/>
          <w:sz w:val="20"/>
          <w:szCs w:val="20"/>
        </w:rPr>
        <w:t xml:space="preserve"> His seminal text, Le </w:t>
      </w:r>
      <w:proofErr w:type="spellStart"/>
      <w:r w:rsidR="00430A84" w:rsidRPr="00975EF4">
        <w:rPr>
          <w:rFonts w:ascii="Arial" w:hAnsi="Arial" w:cs="Arial"/>
          <w:sz w:val="20"/>
          <w:szCs w:val="20"/>
        </w:rPr>
        <w:t>Chirurgien</w:t>
      </w:r>
      <w:proofErr w:type="spellEnd"/>
      <w:r w:rsidR="00430A84" w:rsidRPr="00975EF4">
        <w:rPr>
          <w:rFonts w:ascii="Arial" w:hAnsi="Arial" w:cs="Arial"/>
          <w:sz w:val="20"/>
          <w:szCs w:val="20"/>
        </w:rPr>
        <w:t xml:space="preserve"> </w:t>
      </w:r>
      <w:proofErr w:type="spellStart"/>
      <w:r w:rsidR="00430A84" w:rsidRPr="00975EF4">
        <w:rPr>
          <w:rFonts w:ascii="Arial" w:hAnsi="Arial" w:cs="Arial"/>
          <w:sz w:val="20"/>
          <w:szCs w:val="20"/>
        </w:rPr>
        <w:t>Dentiste</w:t>
      </w:r>
      <w:proofErr w:type="spellEnd"/>
      <w:r w:rsidR="00462898" w:rsidRPr="00975EF4">
        <w:rPr>
          <w:rFonts w:ascii="Arial" w:hAnsi="Arial" w:cs="Arial"/>
          <w:sz w:val="20"/>
          <w:szCs w:val="20"/>
        </w:rPr>
        <w:t xml:space="preserve"> (1728), established dentistry as a scientific discipline by introducing systematic approaches</w:t>
      </w:r>
      <w:r w:rsidR="00901CB1" w:rsidRPr="00975EF4">
        <w:rPr>
          <w:rFonts w:ascii="Arial" w:hAnsi="Arial" w:cs="Arial"/>
          <w:sz w:val="20"/>
          <w:szCs w:val="20"/>
        </w:rPr>
        <w:t xml:space="preserve"> </w:t>
      </w:r>
      <w:r w:rsidR="004A69BE" w:rsidRPr="00975EF4">
        <w:rPr>
          <w:rFonts w:ascii="Arial" w:hAnsi="Arial" w:cs="Arial"/>
          <w:sz w:val="20"/>
          <w:szCs w:val="20"/>
        </w:rPr>
        <w:t>to oral care, including the use of fillings and pros</w:t>
      </w:r>
      <w:r w:rsidR="00E45406" w:rsidRPr="00975EF4">
        <w:rPr>
          <w:rFonts w:ascii="Arial" w:hAnsi="Arial" w:cs="Arial"/>
          <w:sz w:val="20"/>
          <w:szCs w:val="20"/>
        </w:rPr>
        <w:t>thetics (Ring, 1985). During the 19</w:t>
      </w:r>
      <w:r w:rsidR="00E45406" w:rsidRPr="00975EF4">
        <w:rPr>
          <w:rFonts w:ascii="Arial" w:hAnsi="Arial" w:cs="Arial"/>
          <w:sz w:val="20"/>
          <w:szCs w:val="20"/>
          <w:vertAlign w:val="superscript"/>
        </w:rPr>
        <w:t>th</w:t>
      </w:r>
      <w:r w:rsidR="00E45406" w:rsidRPr="00975EF4">
        <w:rPr>
          <w:rFonts w:ascii="Arial" w:hAnsi="Arial" w:cs="Arial"/>
          <w:sz w:val="20"/>
          <w:szCs w:val="20"/>
        </w:rPr>
        <w:t xml:space="preserve"> and</w:t>
      </w:r>
      <w:r w:rsidR="00FC0D4D" w:rsidRPr="00975EF4">
        <w:rPr>
          <w:rFonts w:ascii="Arial" w:hAnsi="Arial" w:cs="Arial"/>
          <w:sz w:val="20"/>
          <w:szCs w:val="20"/>
        </w:rPr>
        <w:t xml:space="preserve"> 20</w:t>
      </w:r>
      <w:r w:rsidR="00FC0D4D" w:rsidRPr="00975EF4">
        <w:rPr>
          <w:rFonts w:ascii="Arial" w:hAnsi="Arial" w:cs="Arial"/>
          <w:sz w:val="20"/>
          <w:szCs w:val="20"/>
          <w:vertAlign w:val="superscript"/>
        </w:rPr>
        <w:t>th</w:t>
      </w:r>
      <w:r w:rsidR="00FC0D4D" w:rsidRPr="00975EF4">
        <w:rPr>
          <w:rFonts w:ascii="Arial" w:hAnsi="Arial" w:cs="Arial"/>
          <w:sz w:val="20"/>
          <w:szCs w:val="20"/>
        </w:rPr>
        <w:t xml:space="preserve"> centuries, dentistry continued to evolve with advancement</w:t>
      </w:r>
      <w:r w:rsidR="00AD5D0B" w:rsidRPr="00975EF4">
        <w:rPr>
          <w:rFonts w:ascii="Arial" w:hAnsi="Arial" w:cs="Arial"/>
          <w:sz w:val="20"/>
          <w:szCs w:val="20"/>
        </w:rPr>
        <w:t xml:space="preserve">s such as </w:t>
      </w:r>
      <w:r w:rsidR="0002110A" w:rsidRPr="00975EF4">
        <w:rPr>
          <w:rFonts w:ascii="Arial" w:hAnsi="Arial" w:cs="Arial"/>
          <w:sz w:val="20"/>
          <w:szCs w:val="20"/>
        </w:rPr>
        <w:t>anaesthesia</w:t>
      </w:r>
      <w:r w:rsidR="00AD5D0B" w:rsidRPr="00975EF4">
        <w:rPr>
          <w:rFonts w:ascii="Arial" w:hAnsi="Arial" w:cs="Arial"/>
          <w:sz w:val="20"/>
          <w:szCs w:val="20"/>
        </w:rPr>
        <w:t>, radiography</w:t>
      </w:r>
      <w:r w:rsidR="00EF235A" w:rsidRPr="00975EF4">
        <w:rPr>
          <w:rFonts w:ascii="Arial" w:hAnsi="Arial" w:cs="Arial"/>
          <w:sz w:val="20"/>
          <w:szCs w:val="20"/>
        </w:rPr>
        <w:t xml:space="preserve"> and </w:t>
      </w:r>
      <w:r w:rsidR="00073A80" w:rsidRPr="00975EF4">
        <w:rPr>
          <w:rFonts w:ascii="Arial" w:hAnsi="Arial" w:cs="Arial"/>
          <w:sz w:val="20"/>
          <w:szCs w:val="20"/>
        </w:rPr>
        <w:t>improved materials for restorations. These innovations</w:t>
      </w:r>
      <w:r w:rsidR="003251B1" w:rsidRPr="00975EF4">
        <w:rPr>
          <w:rFonts w:ascii="Arial" w:hAnsi="Arial" w:cs="Arial"/>
          <w:sz w:val="20"/>
          <w:szCs w:val="20"/>
        </w:rPr>
        <w:t xml:space="preserve"> transformed dental practice from a large</w:t>
      </w:r>
      <w:r w:rsidR="000E1254" w:rsidRPr="00975EF4">
        <w:rPr>
          <w:rFonts w:ascii="Arial" w:hAnsi="Arial" w:cs="Arial"/>
          <w:sz w:val="20"/>
          <w:szCs w:val="20"/>
        </w:rPr>
        <w:t xml:space="preserve">ly reactive service focused on extractions to a preventive and </w:t>
      </w:r>
      <w:r w:rsidR="00AF51D5" w:rsidRPr="00975EF4">
        <w:rPr>
          <w:rFonts w:ascii="Arial" w:hAnsi="Arial" w:cs="Arial"/>
          <w:sz w:val="20"/>
          <w:szCs w:val="20"/>
        </w:rPr>
        <w:t>restorative healthcare field.</w:t>
      </w:r>
    </w:p>
    <w:p w14:paraId="779B3454" w14:textId="445FC370" w:rsidR="00AF51D5" w:rsidRPr="00975EF4" w:rsidRDefault="00AF51D5">
      <w:pPr>
        <w:rPr>
          <w:rFonts w:ascii="Arial" w:hAnsi="Arial" w:cs="Arial"/>
          <w:sz w:val="20"/>
          <w:szCs w:val="20"/>
        </w:rPr>
      </w:pPr>
      <w:r w:rsidRPr="00975EF4">
        <w:rPr>
          <w:rFonts w:ascii="Arial" w:hAnsi="Arial" w:cs="Arial"/>
          <w:sz w:val="20"/>
          <w:szCs w:val="20"/>
        </w:rPr>
        <w:t>In contemporary society</w:t>
      </w:r>
      <w:r w:rsidR="00B17B42" w:rsidRPr="00975EF4">
        <w:rPr>
          <w:rFonts w:ascii="Arial" w:hAnsi="Arial" w:cs="Arial"/>
          <w:sz w:val="20"/>
          <w:szCs w:val="20"/>
        </w:rPr>
        <w:t>, dentistry functions as an integral component of healthcare systems</w:t>
      </w:r>
      <w:r w:rsidR="00383CDD" w:rsidRPr="00975EF4">
        <w:rPr>
          <w:rFonts w:ascii="Arial" w:hAnsi="Arial" w:cs="Arial"/>
          <w:sz w:val="20"/>
          <w:szCs w:val="20"/>
        </w:rPr>
        <w:t>. Modern dental services encompass a wide range of specialties</w:t>
      </w:r>
      <w:r w:rsidR="001D4804" w:rsidRPr="00975EF4">
        <w:rPr>
          <w:rFonts w:ascii="Arial" w:hAnsi="Arial" w:cs="Arial"/>
          <w:sz w:val="20"/>
          <w:szCs w:val="20"/>
        </w:rPr>
        <w:t xml:space="preserve"> including preventive care, </w:t>
      </w:r>
      <w:r w:rsidR="004762C4" w:rsidRPr="00975EF4">
        <w:rPr>
          <w:rFonts w:ascii="Arial" w:hAnsi="Arial" w:cs="Arial"/>
          <w:sz w:val="20"/>
          <w:szCs w:val="20"/>
        </w:rPr>
        <w:t xml:space="preserve">restorative treatments, orthodontics, </w:t>
      </w:r>
      <w:r w:rsidR="007E13BC" w:rsidRPr="00975EF4">
        <w:rPr>
          <w:rFonts w:ascii="Arial" w:hAnsi="Arial" w:cs="Arial"/>
          <w:sz w:val="20"/>
          <w:szCs w:val="20"/>
        </w:rPr>
        <w:t>periodontics, and oral surgery. Preventive dentistry in particular</w:t>
      </w:r>
      <w:r w:rsidR="00912582" w:rsidRPr="00975EF4">
        <w:rPr>
          <w:rFonts w:ascii="Arial" w:hAnsi="Arial" w:cs="Arial"/>
          <w:sz w:val="20"/>
          <w:szCs w:val="20"/>
        </w:rPr>
        <w:t>, has become a cornerstone of practice</w:t>
      </w:r>
      <w:r w:rsidR="001E7711" w:rsidRPr="00975EF4">
        <w:rPr>
          <w:rFonts w:ascii="Arial" w:hAnsi="Arial" w:cs="Arial"/>
          <w:sz w:val="20"/>
          <w:szCs w:val="20"/>
        </w:rPr>
        <w:t xml:space="preserve">, emphasising </w:t>
      </w:r>
      <w:r w:rsidR="003322E4" w:rsidRPr="00975EF4">
        <w:rPr>
          <w:rFonts w:ascii="Arial" w:hAnsi="Arial" w:cs="Arial"/>
          <w:sz w:val="20"/>
          <w:szCs w:val="20"/>
        </w:rPr>
        <w:t xml:space="preserve"> regular check</w:t>
      </w:r>
      <w:r w:rsidR="00335286" w:rsidRPr="00975EF4">
        <w:rPr>
          <w:rFonts w:ascii="Arial" w:hAnsi="Arial" w:cs="Arial"/>
          <w:sz w:val="20"/>
          <w:szCs w:val="20"/>
        </w:rPr>
        <w:t>-</w:t>
      </w:r>
      <w:r w:rsidR="003322E4" w:rsidRPr="00975EF4">
        <w:rPr>
          <w:rFonts w:ascii="Arial" w:hAnsi="Arial" w:cs="Arial"/>
          <w:sz w:val="20"/>
          <w:szCs w:val="20"/>
        </w:rPr>
        <w:t>ups, oral hygiene education</w:t>
      </w:r>
      <w:r w:rsidR="00335286" w:rsidRPr="00975EF4">
        <w:rPr>
          <w:rFonts w:ascii="Arial" w:hAnsi="Arial" w:cs="Arial"/>
          <w:sz w:val="20"/>
          <w:szCs w:val="20"/>
        </w:rPr>
        <w:t>, and early intervention to reduce</w:t>
      </w:r>
      <w:r w:rsidR="003B6700" w:rsidRPr="00975EF4">
        <w:rPr>
          <w:rFonts w:ascii="Arial" w:hAnsi="Arial" w:cs="Arial"/>
          <w:sz w:val="20"/>
          <w:szCs w:val="20"/>
        </w:rPr>
        <w:t xml:space="preserve"> the incidence of disease. Public health initiatives, such as </w:t>
      </w:r>
      <w:r w:rsidR="00C963EA" w:rsidRPr="00975EF4">
        <w:rPr>
          <w:rFonts w:ascii="Arial" w:hAnsi="Arial" w:cs="Arial"/>
          <w:sz w:val="20"/>
          <w:szCs w:val="20"/>
        </w:rPr>
        <w:t>water fluoridation and school-based dental programs, further demonstrate</w:t>
      </w:r>
      <w:r w:rsidR="00F22220" w:rsidRPr="00975EF4">
        <w:rPr>
          <w:rFonts w:ascii="Arial" w:hAnsi="Arial" w:cs="Arial"/>
          <w:sz w:val="20"/>
          <w:szCs w:val="20"/>
        </w:rPr>
        <w:t xml:space="preserve"> the shift toward prevention and population-level care (Petersen, 2003).</w:t>
      </w:r>
    </w:p>
    <w:p w14:paraId="4653C986" w14:textId="0516FEB2" w:rsidR="00FA5067" w:rsidRPr="00975EF4" w:rsidRDefault="00CE5A12">
      <w:pPr>
        <w:rPr>
          <w:rFonts w:ascii="Arial" w:hAnsi="Arial" w:cs="Arial"/>
          <w:sz w:val="20"/>
          <w:szCs w:val="20"/>
        </w:rPr>
      </w:pPr>
      <w:r w:rsidRPr="00975EF4">
        <w:rPr>
          <w:rFonts w:ascii="Arial" w:hAnsi="Arial" w:cs="Arial"/>
          <w:sz w:val="20"/>
          <w:szCs w:val="20"/>
        </w:rPr>
        <w:t>Technological advancement</w:t>
      </w:r>
      <w:r w:rsidR="009670CE" w:rsidRPr="00975EF4">
        <w:rPr>
          <w:rFonts w:ascii="Arial" w:hAnsi="Arial" w:cs="Arial"/>
          <w:sz w:val="20"/>
          <w:szCs w:val="20"/>
        </w:rPr>
        <w:t>s have significantly enhanced the effectiveness and efficiency of dental services today</w:t>
      </w:r>
      <w:r w:rsidR="00874D76" w:rsidRPr="00975EF4">
        <w:rPr>
          <w:rFonts w:ascii="Arial" w:hAnsi="Arial" w:cs="Arial"/>
          <w:sz w:val="20"/>
          <w:szCs w:val="20"/>
        </w:rPr>
        <w:t>. Digital imaging, computer-aided design and manufacturing</w:t>
      </w:r>
      <w:r w:rsidR="00DF60F9" w:rsidRPr="00975EF4">
        <w:rPr>
          <w:rFonts w:ascii="Arial" w:hAnsi="Arial" w:cs="Arial"/>
          <w:sz w:val="20"/>
          <w:szCs w:val="20"/>
        </w:rPr>
        <w:t xml:space="preserve"> (CAD/CAM), and minimally invasive techniques have improved diagnostic accuracy and patient</w:t>
      </w:r>
      <w:r w:rsidR="00A878F1" w:rsidRPr="00975EF4">
        <w:rPr>
          <w:rFonts w:ascii="Arial" w:hAnsi="Arial" w:cs="Arial"/>
          <w:sz w:val="20"/>
          <w:szCs w:val="20"/>
        </w:rPr>
        <w:t xml:space="preserve"> outcome</w:t>
      </w:r>
      <w:r w:rsidR="005A0A26" w:rsidRPr="00975EF4">
        <w:rPr>
          <w:rFonts w:ascii="Arial" w:hAnsi="Arial" w:cs="Arial"/>
          <w:sz w:val="20"/>
          <w:szCs w:val="20"/>
        </w:rPr>
        <w:t xml:space="preserve">s. </w:t>
      </w:r>
      <w:r w:rsidR="0000071B" w:rsidRPr="00975EF4">
        <w:rPr>
          <w:rFonts w:ascii="Arial" w:hAnsi="Arial" w:cs="Arial"/>
          <w:sz w:val="20"/>
          <w:szCs w:val="20"/>
        </w:rPr>
        <w:t>Additionally, the integration of evidence-based practice</w:t>
      </w:r>
      <w:r w:rsidR="00712AB0" w:rsidRPr="00975EF4">
        <w:rPr>
          <w:rFonts w:ascii="Arial" w:hAnsi="Arial" w:cs="Arial"/>
          <w:sz w:val="20"/>
          <w:szCs w:val="20"/>
        </w:rPr>
        <w:t xml:space="preserve"> ensures that treatments are grounded in scientific research</w:t>
      </w:r>
      <w:r w:rsidR="00FA250B" w:rsidRPr="00975EF4">
        <w:rPr>
          <w:rFonts w:ascii="Arial" w:hAnsi="Arial" w:cs="Arial"/>
          <w:sz w:val="20"/>
          <w:szCs w:val="20"/>
        </w:rPr>
        <w:t>, promoting higher standards of care. Despite these advancements</w:t>
      </w:r>
      <w:r w:rsidR="00366D8D" w:rsidRPr="00975EF4">
        <w:rPr>
          <w:rFonts w:ascii="Arial" w:hAnsi="Arial" w:cs="Arial"/>
          <w:sz w:val="20"/>
          <w:szCs w:val="20"/>
        </w:rPr>
        <w:t>, challenges remain, including inequalities in access to dental services</w:t>
      </w:r>
      <w:r w:rsidR="00BE3D8A" w:rsidRPr="00975EF4">
        <w:rPr>
          <w:rFonts w:ascii="Arial" w:hAnsi="Arial" w:cs="Arial"/>
          <w:sz w:val="20"/>
          <w:szCs w:val="20"/>
        </w:rPr>
        <w:t xml:space="preserve"> and the high cost of care in some regions.</w:t>
      </w:r>
    </w:p>
    <w:p w14:paraId="402F5777" w14:textId="5AD164A2" w:rsidR="00935F3B" w:rsidRDefault="00DB6EE6">
      <w:pPr>
        <w:rPr>
          <w:rFonts w:ascii="Arial" w:hAnsi="Arial" w:cs="Arial"/>
          <w:sz w:val="20"/>
          <w:szCs w:val="20"/>
        </w:rPr>
      </w:pPr>
      <w:r>
        <w:rPr>
          <w:rFonts w:ascii="Arial" w:hAnsi="Arial" w:cs="Arial"/>
          <w:sz w:val="20"/>
          <w:szCs w:val="20"/>
        </w:rPr>
        <w:t>The significance of dentistry</w:t>
      </w:r>
      <w:r w:rsidR="00373ED3">
        <w:rPr>
          <w:rFonts w:ascii="Arial" w:hAnsi="Arial" w:cs="Arial"/>
          <w:sz w:val="20"/>
          <w:szCs w:val="20"/>
        </w:rPr>
        <w:t xml:space="preserve"> in enhancing the quality of life cannot be overstated. Oral Health is closely</w:t>
      </w:r>
      <w:r w:rsidR="0080796C">
        <w:rPr>
          <w:rFonts w:ascii="Arial" w:hAnsi="Arial" w:cs="Arial"/>
          <w:sz w:val="20"/>
          <w:szCs w:val="20"/>
        </w:rPr>
        <w:t xml:space="preserve"> linked to overall health, with cond</w:t>
      </w:r>
      <w:r w:rsidR="00FA3562">
        <w:rPr>
          <w:rFonts w:ascii="Arial" w:hAnsi="Arial" w:cs="Arial"/>
          <w:sz w:val="20"/>
          <w:szCs w:val="20"/>
        </w:rPr>
        <w:t>i</w:t>
      </w:r>
      <w:r w:rsidR="0080796C">
        <w:rPr>
          <w:rFonts w:ascii="Arial" w:hAnsi="Arial" w:cs="Arial"/>
          <w:sz w:val="20"/>
          <w:szCs w:val="20"/>
        </w:rPr>
        <w:t>tions such as period</w:t>
      </w:r>
      <w:r w:rsidR="00FA3562">
        <w:rPr>
          <w:rFonts w:ascii="Arial" w:hAnsi="Arial" w:cs="Arial"/>
          <w:sz w:val="20"/>
          <w:szCs w:val="20"/>
        </w:rPr>
        <w:t>ontal disease being associated</w:t>
      </w:r>
      <w:r w:rsidR="00794F22">
        <w:rPr>
          <w:rFonts w:ascii="Arial" w:hAnsi="Arial" w:cs="Arial"/>
          <w:sz w:val="20"/>
          <w:szCs w:val="20"/>
        </w:rPr>
        <w:t xml:space="preserve"> with </w:t>
      </w:r>
      <w:r w:rsidR="00152B71">
        <w:rPr>
          <w:rFonts w:ascii="Arial" w:hAnsi="Arial" w:cs="Arial"/>
          <w:sz w:val="20"/>
          <w:szCs w:val="20"/>
        </w:rPr>
        <w:t>systemic issues like cardiovascular disease and diabetes. Moreover, dental problems</w:t>
      </w:r>
      <w:r w:rsidR="005D4A69">
        <w:rPr>
          <w:rFonts w:ascii="Arial" w:hAnsi="Arial" w:cs="Arial"/>
          <w:sz w:val="20"/>
          <w:szCs w:val="20"/>
        </w:rPr>
        <w:t xml:space="preserve"> can have profound social and psychological impacts, affecting speech</w:t>
      </w:r>
      <w:r w:rsidR="00C1015B">
        <w:rPr>
          <w:rFonts w:ascii="Arial" w:hAnsi="Arial" w:cs="Arial"/>
          <w:sz w:val="20"/>
          <w:szCs w:val="20"/>
        </w:rPr>
        <w:t>, appearance, and self-esteem. Effective dental care enables individuals to eat</w:t>
      </w:r>
      <w:r w:rsidR="00A963F5">
        <w:rPr>
          <w:rFonts w:ascii="Arial" w:hAnsi="Arial" w:cs="Arial"/>
          <w:sz w:val="20"/>
          <w:szCs w:val="20"/>
        </w:rPr>
        <w:t>, speak, and interact confidently, thereby improving both</w:t>
      </w:r>
      <w:r w:rsidR="00DF6C7E">
        <w:rPr>
          <w:rFonts w:ascii="Arial" w:hAnsi="Arial" w:cs="Arial"/>
          <w:sz w:val="20"/>
          <w:szCs w:val="20"/>
        </w:rPr>
        <w:t xml:space="preserve"> physical and emotional well-being (Locker, 2000).</w:t>
      </w:r>
    </w:p>
    <w:p w14:paraId="50C9C7E5" w14:textId="0AB5C7F3" w:rsidR="00C86B19" w:rsidRDefault="002F0088">
      <w:pPr>
        <w:rPr>
          <w:rFonts w:ascii="Arial" w:hAnsi="Arial" w:cs="Arial"/>
          <w:sz w:val="20"/>
          <w:szCs w:val="20"/>
        </w:rPr>
      </w:pPr>
      <w:r>
        <w:rPr>
          <w:rFonts w:ascii="Arial" w:hAnsi="Arial" w:cs="Arial"/>
          <w:sz w:val="20"/>
          <w:szCs w:val="20"/>
        </w:rPr>
        <w:t>Furthermore, dentistry contributes to early detection of bro</w:t>
      </w:r>
      <w:r w:rsidR="002C2660">
        <w:rPr>
          <w:rFonts w:ascii="Arial" w:hAnsi="Arial" w:cs="Arial"/>
          <w:sz w:val="20"/>
          <w:szCs w:val="20"/>
        </w:rPr>
        <w:t>ader health conditions. Routine dental examinations can reveal signs of systemic diseases, including oral cancers and nutritional</w:t>
      </w:r>
      <w:r w:rsidR="00694269">
        <w:rPr>
          <w:rFonts w:ascii="Arial" w:hAnsi="Arial" w:cs="Arial"/>
          <w:sz w:val="20"/>
          <w:szCs w:val="20"/>
        </w:rPr>
        <w:t xml:space="preserve"> deficiencies, allowing for timely referral and intervention. This highlights the role of dental professionals not only as caregivers for oral health but also as important contributors to holistic healthcare.</w:t>
      </w:r>
    </w:p>
    <w:p w14:paraId="20F1A3B3" w14:textId="0D2F599A" w:rsidR="00593B74" w:rsidRPr="0068393B" w:rsidRDefault="00694269">
      <w:pPr>
        <w:rPr>
          <w:rFonts w:ascii="Arial" w:hAnsi="Arial" w:cs="Arial"/>
          <w:sz w:val="20"/>
          <w:szCs w:val="20"/>
        </w:rPr>
        <w:sectPr w:rsidR="00593B74" w:rsidRPr="0068393B" w:rsidSect="003A000F">
          <w:pgSz w:w="11906" w:h="16838"/>
          <w:pgMar w:top="1440" w:right="1440" w:bottom="1440" w:left="1440" w:header="708" w:footer="708" w:gutter="0"/>
          <w:cols w:space="708"/>
          <w:docGrid w:linePitch="360"/>
        </w:sectPr>
      </w:pPr>
      <w:r>
        <w:rPr>
          <w:rFonts w:ascii="Arial" w:hAnsi="Arial" w:cs="Arial"/>
          <w:sz w:val="20"/>
          <w:szCs w:val="20"/>
        </w:rPr>
        <w:t>In conclusion, dentistry has evolved from primitive and frag</w:t>
      </w:r>
      <w:r w:rsidR="000C0F80">
        <w:rPr>
          <w:rFonts w:ascii="Arial" w:hAnsi="Arial" w:cs="Arial"/>
          <w:sz w:val="20"/>
          <w:szCs w:val="20"/>
        </w:rPr>
        <w:t>mented practices into a highly specialised and evidence-based profession. Its historical development reflects broader advancement in science and medicine, while its current functions emphasi</w:t>
      </w:r>
      <w:r w:rsidR="00C732A3">
        <w:rPr>
          <w:rFonts w:ascii="Arial" w:hAnsi="Arial" w:cs="Arial"/>
          <w:sz w:val="20"/>
          <w:szCs w:val="20"/>
        </w:rPr>
        <w:t>se prevention, innovation, and patient-centred car</w:t>
      </w:r>
      <w:r w:rsidR="00EB7864">
        <w:rPr>
          <w:rFonts w:ascii="Arial" w:hAnsi="Arial" w:cs="Arial"/>
          <w:sz w:val="20"/>
          <w:szCs w:val="20"/>
        </w:rPr>
        <w:t>e. By improving oral health and ad</w:t>
      </w:r>
      <w:r w:rsidR="003D18F3">
        <w:rPr>
          <w:rFonts w:ascii="Arial" w:hAnsi="Arial" w:cs="Arial"/>
          <w:sz w:val="20"/>
          <w:szCs w:val="20"/>
        </w:rPr>
        <w:t>dressing</w:t>
      </w:r>
      <w:r w:rsidR="00E42B14">
        <w:rPr>
          <w:rFonts w:ascii="Arial" w:hAnsi="Arial" w:cs="Arial"/>
          <w:sz w:val="20"/>
          <w:szCs w:val="20"/>
        </w:rPr>
        <w:t xml:space="preserve"> related physical and psychological needs, dentistry plays a improve</w:t>
      </w:r>
      <w:r w:rsidR="00CE4BE3">
        <w:rPr>
          <w:rFonts w:ascii="Arial" w:hAnsi="Arial" w:cs="Arial"/>
          <w:sz w:val="20"/>
          <w:szCs w:val="20"/>
        </w:rPr>
        <w:t xml:space="preserve"> accessibility an</w:t>
      </w:r>
      <w:r w:rsidR="00B561E6">
        <w:rPr>
          <w:rFonts w:ascii="Arial" w:hAnsi="Arial" w:cs="Arial"/>
          <w:sz w:val="20"/>
          <w:szCs w:val="20"/>
        </w:rPr>
        <w:t>d integrate</w:t>
      </w:r>
      <w:r w:rsidR="00CE4BE3">
        <w:rPr>
          <w:rFonts w:ascii="Arial" w:hAnsi="Arial" w:cs="Arial"/>
          <w:sz w:val="20"/>
          <w:szCs w:val="20"/>
        </w:rPr>
        <w:t xml:space="preserve"> dental care within wider healthcare systems will be essential in ensuring its benefits are universally realised.</w:t>
      </w:r>
      <w:r w:rsidR="001E2589">
        <w:rPr>
          <w:rFonts w:ascii="Arial" w:hAnsi="Arial" w:cs="Arial"/>
        </w:rPr>
        <w:t xml:space="preserve">   </w:t>
      </w:r>
    </w:p>
    <w:p w14:paraId="23578436" w14:textId="77777777" w:rsidR="00833470" w:rsidRPr="009A6E05"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27EBF8A3" w14:textId="77777777" w:rsidR="00EF3E35" w:rsidRDefault="00EF3E35"/>
    <w:p w14:paraId="150E9E72" w14:textId="1EBA8AD2" w:rsidR="00EF3E35" w:rsidRDefault="00CB34F6">
      <w:pPr>
        <w:rPr>
          <w:sz w:val="24"/>
          <w:szCs w:val="24"/>
        </w:rPr>
      </w:pPr>
      <w:r w:rsidRPr="009D52B8">
        <w:rPr>
          <w:sz w:val="24"/>
          <w:szCs w:val="24"/>
        </w:rPr>
        <w:t>Kumar</w:t>
      </w:r>
      <w:r w:rsidR="000330F6" w:rsidRPr="009D52B8">
        <w:rPr>
          <w:sz w:val="24"/>
          <w:szCs w:val="24"/>
        </w:rPr>
        <w:t xml:space="preserve">, S. (2016). </w:t>
      </w:r>
      <w:r w:rsidR="00B56F47" w:rsidRPr="009D52B8">
        <w:rPr>
          <w:sz w:val="24"/>
          <w:szCs w:val="24"/>
        </w:rPr>
        <w:t>Ancient dental practices and their relevance today. Journal of Dental Research</w:t>
      </w:r>
      <w:r w:rsidR="00560D24" w:rsidRPr="009D52B8">
        <w:rPr>
          <w:sz w:val="24"/>
          <w:szCs w:val="24"/>
        </w:rPr>
        <w:t>, 95(10), 1093-1098</w:t>
      </w:r>
      <w:r w:rsidR="009D52B8" w:rsidRPr="009D52B8">
        <w:rPr>
          <w:sz w:val="24"/>
          <w:szCs w:val="24"/>
        </w:rPr>
        <w:t>.</w:t>
      </w:r>
    </w:p>
    <w:p w14:paraId="1B1F8792" w14:textId="3CC39EA5" w:rsidR="00611893" w:rsidRDefault="00611893">
      <w:pPr>
        <w:rPr>
          <w:sz w:val="24"/>
          <w:szCs w:val="24"/>
        </w:rPr>
      </w:pPr>
      <w:r>
        <w:rPr>
          <w:sz w:val="24"/>
          <w:szCs w:val="24"/>
        </w:rPr>
        <w:t>Locker, D, (2000). Depri</w:t>
      </w:r>
      <w:r w:rsidR="00AF2A26">
        <w:rPr>
          <w:sz w:val="24"/>
          <w:szCs w:val="24"/>
        </w:rPr>
        <w:t>vation and oral health: A review. Community Dentistry and Oral Epi</w:t>
      </w:r>
      <w:r w:rsidR="00B64A4A">
        <w:rPr>
          <w:sz w:val="24"/>
          <w:szCs w:val="24"/>
        </w:rPr>
        <w:t>demiology, 28(3), 161=169.</w:t>
      </w:r>
    </w:p>
    <w:p w14:paraId="3C7B030D" w14:textId="09FF5A79" w:rsidR="0052384D" w:rsidRDefault="0052384D">
      <w:pPr>
        <w:rPr>
          <w:sz w:val="24"/>
          <w:szCs w:val="24"/>
        </w:rPr>
      </w:pPr>
      <w:r>
        <w:rPr>
          <w:sz w:val="24"/>
          <w:szCs w:val="24"/>
        </w:rPr>
        <w:t>Petersen, P.E. (2003). The World</w:t>
      </w:r>
      <w:r w:rsidR="008A20FA">
        <w:rPr>
          <w:sz w:val="24"/>
          <w:szCs w:val="24"/>
        </w:rPr>
        <w:t xml:space="preserve"> Oral Health Report 2003. Community Dentistry and Oral Epidemi</w:t>
      </w:r>
      <w:r w:rsidR="002A30F4">
        <w:rPr>
          <w:sz w:val="24"/>
          <w:szCs w:val="24"/>
        </w:rPr>
        <w:t>ology</w:t>
      </w:r>
      <w:r w:rsidR="00445AF9">
        <w:rPr>
          <w:sz w:val="24"/>
          <w:szCs w:val="24"/>
        </w:rPr>
        <w:t>, 31(S1), 3-24.</w:t>
      </w:r>
    </w:p>
    <w:p w14:paraId="0E73F846" w14:textId="408839AC" w:rsidR="002A30F4" w:rsidRDefault="002A30F4">
      <w:pPr>
        <w:rPr>
          <w:sz w:val="24"/>
          <w:szCs w:val="24"/>
        </w:rPr>
      </w:pPr>
      <w:r>
        <w:rPr>
          <w:sz w:val="24"/>
          <w:szCs w:val="24"/>
        </w:rPr>
        <w:t>Ring, M.E</w:t>
      </w:r>
      <w:r w:rsidR="003D65FD">
        <w:rPr>
          <w:sz w:val="24"/>
          <w:szCs w:val="24"/>
        </w:rPr>
        <w:t>. (1985). Dentistry: An illustr</w:t>
      </w:r>
      <w:r w:rsidR="00056EBA">
        <w:rPr>
          <w:sz w:val="24"/>
          <w:szCs w:val="24"/>
        </w:rPr>
        <w:t>ated history. St. Louis: Mosby.</w:t>
      </w:r>
    </w:p>
    <w:p w14:paraId="51F740BD" w14:textId="77777777" w:rsidR="00445AF9" w:rsidRPr="009D52B8" w:rsidRDefault="00445AF9">
      <w:pPr>
        <w:rPr>
          <w:sz w:val="24"/>
          <w:szCs w:val="24"/>
        </w:rPr>
      </w:pPr>
    </w:p>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B56AE" w14:textId="77777777" w:rsidR="00BB5F58" w:rsidRDefault="00BB5F58" w:rsidP="00BE6BE0">
      <w:pPr>
        <w:spacing w:after="0" w:line="240" w:lineRule="auto"/>
      </w:pPr>
      <w:r>
        <w:separator/>
      </w:r>
    </w:p>
  </w:endnote>
  <w:endnote w:type="continuationSeparator" w:id="0">
    <w:p w14:paraId="42545415" w14:textId="77777777" w:rsidR="00BB5F58" w:rsidRDefault="00BB5F58"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B43D0" w14:textId="77777777" w:rsidR="00BB5F58" w:rsidRDefault="00BB5F58" w:rsidP="00BE6BE0">
      <w:pPr>
        <w:spacing w:after="0" w:line="240" w:lineRule="auto"/>
      </w:pPr>
      <w:r>
        <w:separator/>
      </w:r>
    </w:p>
  </w:footnote>
  <w:footnote w:type="continuationSeparator" w:id="0">
    <w:p w14:paraId="6DF5DB97" w14:textId="77777777" w:rsidR="00BB5F58" w:rsidRDefault="00BB5F58"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071B"/>
    <w:rsid w:val="000019C3"/>
    <w:rsid w:val="00004DAA"/>
    <w:rsid w:val="00017207"/>
    <w:rsid w:val="00020946"/>
    <w:rsid w:val="0002110A"/>
    <w:rsid w:val="000330F6"/>
    <w:rsid w:val="00040322"/>
    <w:rsid w:val="00040640"/>
    <w:rsid w:val="000431C6"/>
    <w:rsid w:val="000464A0"/>
    <w:rsid w:val="00056EB1"/>
    <w:rsid w:val="00056EBA"/>
    <w:rsid w:val="00061FF2"/>
    <w:rsid w:val="000676DE"/>
    <w:rsid w:val="00073A80"/>
    <w:rsid w:val="000903C2"/>
    <w:rsid w:val="000A4E4E"/>
    <w:rsid w:val="000B2364"/>
    <w:rsid w:val="000B3D33"/>
    <w:rsid w:val="000C0F80"/>
    <w:rsid w:val="000D2D02"/>
    <w:rsid w:val="000D5A67"/>
    <w:rsid w:val="000E1254"/>
    <w:rsid w:val="000E404C"/>
    <w:rsid w:val="000E6E91"/>
    <w:rsid w:val="000F18B4"/>
    <w:rsid w:val="00100F49"/>
    <w:rsid w:val="0010625C"/>
    <w:rsid w:val="00111A09"/>
    <w:rsid w:val="0012217C"/>
    <w:rsid w:val="00152B71"/>
    <w:rsid w:val="00164DB6"/>
    <w:rsid w:val="001770E1"/>
    <w:rsid w:val="00177EFF"/>
    <w:rsid w:val="001A4F2D"/>
    <w:rsid w:val="001B4CC9"/>
    <w:rsid w:val="001C5A9F"/>
    <w:rsid w:val="001C712D"/>
    <w:rsid w:val="001D4804"/>
    <w:rsid w:val="001D7000"/>
    <w:rsid w:val="001E2589"/>
    <w:rsid w:val="001E7711"/>
    <w:rsid w:val="001F140F"/>
    <w:rsid w:val="001F476D"/>
    <w:rsid w:val="001F5CE2"/>
    <w:rsid w:val="001F6F71"/>
    <w:rsid w:val="00203A25"/>
    <w:rsid w:val="0020678C"/>
    <w:rsid w:val="0023053A"/>
    <w:rsid w:val="00232AA5"/>
    <w:rsid w:val="002401DD"/>
    <w:rsid w:val="0024387F"/>
    <w:rsid w:val="00254DF5"/>
    <w:rsid w:val="002767BF"/>
    <w:rsid w:val="0029017A"/>
    <w:rsid w:val="002912DD"/>
    <w:rsid w:val="00294AD5"/>
    <w:rsid w:val="002956FC"/>
    <w:rsid w:val="00295806"/>
    <w:rsid w:val="002A30F4"/>
    <w:rsid w:val="002B1C16"/>
    <w:rsid w:val="002B3B56"/>
    <w:rsid w:val="002C2660"/>
    <w:rsid w:val="002C7A55"/>
    <w:rsid w:val="002F0088"/>
    <w:rsid w:val="002F6AA1"/>
    <w:rsid w:val="002F7AE4"/>
    <w:rsid w:val="002F7F19"/>
    <w:rsid w:val="0030245E"/>
    <w:rsid w:val="00313217"/>
    <w:rsid w:val="00323FDE"/>
    <w:rsid w:val="003251B1"/>
    <w:rsid w:val="0032520A"/>
    <w:rsid w:val="00326C28"/>
    <w:rsid w:val="00331A82"/>
    <w:rsid w:val="003322E4"/>
    <w:rsid w:val="00335286"/>
    <w:rsid w:val="00345406"/>
    <w:rsid w:val="0034735C"/>
    <w:rsid w:val="00366D8D"/>
    <w:rsid w:val="00373ED3"/>
    <w:rsid w:val="00383CDD"/>
    <w:rsid w:val="003A000F"/>
    <w:rsid w:val="003A26A7"/>
    <w:rsid w:val="003A3194"/>
    <w:rsid w:val="003B335E"/>
    <w:rsid w:val="003B620E"/>
    <w:rsid w:val="003B6700"/>
    <w:rsid w:val="003C019C"/>
    <w:rsid w:val="003D18F3"/>
    <w:rsid w:val="003D3152"/>
    <w:rsid w:val="003D4A4D"/>
    <w:rsid w:val="003D65FD"/>
    <w:rsid w:val="003E68B2"/>
    <w:rsid w:val="003E7821"/>
    <w:rsid w:val="003F22DB"/>
    <w:rsid w:val="003F76C8"/>
    <w:rsid w:val="004102A5"/>
    <w:rsid w:val="00425078"/>
    <w:rsid w:val="00430A84"/>
    <w:rsid w:val="00445AF9"/>
    <w:rsid w:val="00462898"/>
    <w:rsid w:val="004762C4"/>
    <w:rsid w:val="0048279A"/>
    <w:rsid w:val="004844D0"/>
    <w:rsid w:val="004970E6"/>
    <w:rsid w:val="004A2820"/>
    <w:rsid w:val="004A69BE"/>
    <w:rsid w:val="004B0C18"/>
    <w:rsid w:val="004C4D73"/>
    <w:rsid w:val="004D1961"/>
    <w:rsid w:val="004D257D"/>
    <w:rsid w:val="004D432D"/>
    <w:rsid w:val="004D5D28"/>
    <w:rsid w:val="004E10C8"/>
    <w:rsid w:val="004E31C5"/>
    <w:rsid w:val="004E358E"/>
    <w:rsid w:val="005023A1"/>
    <w:rsid w:val="0051453B"/>
    <w:rsid w:val="0052211D"/>
    <w:rsid w:val="0052384D"/>
    <w:rsid w:val="00527049"/>
    <w:rsid w:val="00531542"/>
    <w:rsid w:val="00543E83"/>
    <w:rsid w:val="005502F0"/>
    <w:rsid w:val="00551863"/>
    <w:rsid w:val="00554252"/>
    <w:rsid w:val="00555BDD"/>
    <w:rsid w:val="00560D24"/>
    <w:rsid w:val="005724BF"/>
    <w:rsid w:val="00575654"/>
    <w:rsid w:val="005825C6"/>
    <w:rsid w:val="005920ED"/>
    <w:rsid w:val="00593B74"/>
    <w:rsid w:val="00595068"/>
    <w:rsid w:val="00595D93"/>
    <w:rsid w:val="005A0A26"/>
    <w:rsid w:val="005A774E"/>
    <w:rsid w:val="005B6E44"/>
    <w:rsid w:val="005D31C6"/>
    <w:rsid w:val="005D4A69"/>
    <w:rsid w:val="005D745C"/>
    <w:rsid w:val="005D7608"/>
    <w:rsid w:val="005F1010"/>
    <w:rsid w:val="00603BEE"/>
    <w:rsid w:val="00611893"/>
    <w:rsid w:val="00624652"/>
    <w:rsid w:val="00626AEB"/>
    <w:rsid w:val="0063441D"/>
    <w:rsid w:val="0064571F"/>
    <w:rsid w:val="006639C7"/>
    <w:rsid w:val="00667CD9"/>
    <w:rsid w:val="00677BFF"/>
    <w:rsid w:val="0068393B"/>
    <w:rsid w:val="00687210"/>
    <w:rsid w:val="00690BD3"/>
    <w:rsid w:val="00691955"/>
    <w:rsid w:val="00693275"/>
    <w:rsid w:val="00694269"/>
    <w:rsid w:val="006A6816"/>
    <w:rsid w:val="006C634A"/>
    <w:rsid w:val="006E5974"/>
    <w:rsid w:val="006E7D02"/>
    <w:rsid w:val="00703B47"/>
    <w:rsid w:val="00712AB0"/>
    <w:rsid w:val="007135EB"/>
    <w:rsid w:val="00724555"/>
    <w:rsid w:val="00732634"/>
    <w:rsid w:val="00743415"/>
    <w:rsid w:val="00763345"/>
    <w:rsid w:val="00781F71"/>
    <w:rsid w:val="00790208"/>
    <w:rsid w:val="00794F22"/>
    <w:rsid w:val="00796ECA"/>
    <w:rsid w:val="007A73D7"/>
    <w:rsid w:val="007D34F9"/>
    <w:rsid w:val="007D7F2B"/>
    <w:rsid w:val="007E13BC"/>
    <w:rsid w:val="007E2CC9"/>
    <w:rsid w:val="007F26DE"/>
    <w:rsid w:val="00804A7F"/>
    <w:rsid w:val="00805D83"/>
    <w:rsid w:val="0080796C"/>
    <w:rsid w:val="00812A3E"/>
    <w:rsid w:val="008171B2"/>
    <w:rsid w:val="008263BA"/>
    <w:rsid w:val="00833470"/>
    <w:rsid w:val="0083508C"/>
    <w:rsid w:val="00836EB6"/>
    <w:rsid w:val="00847D42"/>
    <w:rsid w:val="00850EC4"/>
    <w:rsid w:val="00857222"/>
    <w:rsid w:val="00862C30"/>
    <w:rsid w:val="00874D76"/>
    <w:rsid w:val="008977CE"/>
    <w:rsid w:val="008A1A0D"/>
    <w:rsid w:val="008A20FA"/>
    <w:rsid w:val="008A27D3"/>
    <w:rsid w:val="008B2260"/>
    <w:rsid w:val="008B3023"/>
    <w:rsid w:val="008D1BA1"/>
    <w:rsid w:val="008D58D3"/>
    <w:rsid w:val="008D6723"/>
    <w:rsid w:val="008E078F"/>
    <w:rsid w:val="008E4724"/>
    <w:rsid w:val="008F042C"/>
    <w:rsid w:val="008F2200"/>
    <w:rsid w:val="00901CB1"/>
    <w:rsid w:val="00912582"/>
    <w:rsid w:val="00925D5E"/>
    <w:rsid w:val="00934CFF"/>
    <w:rsid w:val="00935F3B"/>
    <w:rsid w:val="0094362E"/>
    <w:rsid w:val="00960D53"/>
    <w:rsid w:val="009625D4"/>
    <w:rsid w:val="00963D3F"/>
    <w:rsid w:val="009670CE"/>
    <w:rsid w:val="00975EF4"/>
    <w:rsid w:val="00983E93"/>
    <w:rsid w:val="009966E1"/>
    <w:rsid w:val="009A7415"/>
    <w:rsid w:val="009C0210"/>
    <w:rsid w:val="009D162C"/>
    <w:rsid w:val="009D1CBA"/>
    <w:rsid w:val="009D362B"/>
    <w:rsid w:val="009D52B8"/>
    <w:rsid w:val="009E02EA"/>
    <w:rsid w:val="009E0BEA"/>
    <w:rsid w:val="009E257B"/>
    <w:rsid w:val="009E76FA"/>
    <w:rsid w:val="009F73F3"/>
    <w:rsid w:val="00A01735"/>
    <w:rsid w:val="00A01A91"/>
    <w:rsid w:val="00A07273"/>
    <w:rsid w:val="00A07812"/>
    <w:rsid w:val="00A2737C"/>
    <w:rsid w:val="00A31F97"/>
    <w:rsid w:val="00A61182"/>
    <w:rsid w:val="00A6165E"/>
    <w:rsid w:val="00A62F39"/>
    <w:rsid w:val="00A66DDD"/>
    <w:rsid w:val="00A76FAA"/>
    <w:rsid w:val="00A76FD3"/>
    <w:rsid w:val="00A77BB8"/>
    <w:rsid w:val="00A82690"/>
    <w:rsid w:val="00A86DE8"/>
    <w:rsid w:val="00A878F1"/>
    <w:rsid w:val="00A963F5"/>
    <w:rsid w:val="00AB02EF"/>
    <w:rsid w:val="00AC0D0B"/>
    <w:rsid w:val="00AC37FE"/>
    <w:rsid w:val="00AC44C3"/>
    <w:rsid w:val="00AC65FE"/>
    <w:rsid w:val="00AD5C95"/>
    <w:rsid w:val="00AD5D0B"/>
    <w:rsid w:val="00AE324D"/>
    <w:rsid w:val="00AF101C"/>
    <w:rsid w:val="00AF2A26"/>
    <w:rsid w:val="00AF51D5"/>
    <w:rsid w:val="00B05DBB"/>
    <w:rsid w:val="00B06CFE"/>
    <w:rsid w:val="00B17B42"/>
    <w:rsid w:val="00B209E6"/>
    <w:rsid w:val="00B23D4D"/>
    <w:rsid w:val="00B248E4"/>
    <w:rsid w:val="00B36FF2"/>
    <w:rsid w:val="00B561E6"/>
    <w:rsid w:val="00B56F47"/>
    <w:rsid w:val="00B642EF"/>
    <w:rsid w:val="00B64607"/>
    <w:rsid w:val="00B64A4A"/>
    <w:rsid w:val="00BB5CEE"/>
    <w:rsid w:val="00BB5F58"/>
    <w:rsid w:val="00BC2238"/>
    <w:rsid w:val="00BC6F93"/>
    <w:rsid w:val="00BD4798"/>
    <w:rsid w:val="00BE3D8A"/>
    <w:rsid w:val="00BE6BE0"/>
    <w:rsid w:val="00BF2026"/>
    <w:rsid w:val="00BF24A0"/>
    <w:rsid w:val="00C1015B"/>
    <w:rsid w:val="00C16774"/>
    <w:rsid w:val="00C31D81"/>
    <w:rsid w:val="00C40A08"/>
    <w:rsid w:val="00C51AF7"/>
    <w:rsid w:val="00C732A3"/>
    <w:rsid w:val="00C75108"/>
    <w:rsid w:val="00C83A82"/>
    <w:rsid w:val="00C86B19"/>
    <w:rsid w:val="00C90A74"/>
    <w:rsid w:val="00C963EA"/>
    <w:rsid w:val="00CA1B4D"/>
    <w:rsid w:val="00CB34F6"/>
    <w:rsid w:val="00CB38BC"/>
    <w:rsid w:val="00CC21AB"/>
    <w:rsid w:val="00CC3E39"/>
    <w:rsid w:val="00CC58AC"/>
    <w:rsid w:val="00CE034E"/>
    <w:rsid w:val="00CE1A8B"/>
    <w:rsid w:val="00CE47CD"/>
    <w:rsid w:val="00CE4BE3"/>
    <w:rsid w:val="00CE5A12"/>
    <w:rsid w:val="00CF246B"/>
    <w:rsid w:val="00D00301"/>
    <w:rsid w:val="00D01A16"/>
    <w:rsid w:val="00D070A8"/>
    <w:rsid w:val="00D1096A"/>
    <w:rsid w:val="00D11BCD"/>
    <w:rsid w:val="00D1769D"/>
    <w:rsid w:val="00D21118"/>
    <w:rsid w:val="00D23812"/>
    <w:rsid w:val="00D24C64"/>
    <w:rsid w:val="00D3269F"/>
    <w:rsid w:val="00D37CB4"/>
    <w:rsid w:val="00D46112"/>
    <w:rsid w:val="00DB6EE6"/>
    <w:rsid w:val="00DC0B7F"/>
    <w:rsid w:val="00DC47D4"/>
    <w:rsid w:val="00DC6D9B"/>
    <w:rsid w:val="00DC7698"/>
    <w:rsid w:val="00DE154E"/>
    <w:rsid w:val="00DE5BEF"/>
    <w:rsid w:val="00DF0850"/>
    <w:rsid w:val="00DF60F9"/>
    <w:rsid w:val="00DF6C7E"/>
    <w:rsid w:val="00E20C53"/>
    <w:rsid w:val="00E23398"/>
    <w:rsid w:val="00E3304C"/>
    <w:rsid w:val="00E402EC"/>
    <w:rsid w:val="00E41D4C"/>
    <w:rsid w:val="00E42B14"/>
    <w:rsid w:val="00E45406"/>
    <w:rsid w:val="00E513D8"/>
    <w:rsid w:val="00E52C3C"/>
    <w:rsid w:val="00E63E5E"/>
    <w:rsid w:val="00E71550"/>
    <w:rsid w:val="00E7719B"/>
    <w:rsid w:val="00E771B7"/>
    <w:rsid w:val="00E87766"/>
    <w:rsid w:val="00E96274"/>
    <w:rsid w:val="00EA5FF6"/>
    <w:rsid w:val="00EB11FB"/>
    <w:rsid w:val="00EB5C4A"/>
    <w:rsid w:val="00EB7864"/>
    <w:rsid w:val="00EC4600"/>
    <w:rsid w:val="00EC52F1"/>
    <w:rsid w:val="00ED0D33"/>
    <w:rsid w:val="00ED2D41"/>
    <w:rsid w:val="00ED41F2"/>
    <w:rsid w:val="00EE45B2"/>
    <w:rsid w:val="00EF235A"/>
    <w:rsid w:val="00EF3E35"/>
    <w:rsid w:val="00EF5BDE"/>
    <w:rsid w:val="00F10A36"/>
    <w:rsid w:val="00F13FB3"/>
    <w:rsid w:val="00F1432E"/>
    <w:rsid w:val="00F20570"/>
    <w:rsid w:val="00F22220"/>
    <w:rsid w:val="00F22710"/>
    <w:rsid w:val="00F262C3"/>
    <w:rsid w:val="00F36D02"/>
    <w:rsid w:val="00F376B3"/>
    <w:rsid w:val="00F53691"/>
    <w:rsid w:val="00F54335"/>
    <w:rsid w:val="00F55331"/>
    <w:rsid w:val="00F63D23"/>
    <w:rsid w:val="00F64FBC"/>
    <w:rsid w:val="00FA060F"/>
    <w:rsid w:val="00FA06D6"/>
    <w:rsid w:val="00FA1F14"/>
    <w:rsid w:val="00FA250B"/>
    <w:rsid w:val="00FA3562"/>
    <w:rsid w:val="00FA5067"/>
    <w:rsid w:val="00FB12B1"/>
    <w:rsid w:val="00FB7932"/>
    <w:rsid w:val="00FC0D4D"/>
    <w:rsid w:val="00FC3B26"/>
    <w:rsid w:val="00FC7079"/>
    <w:rsid w:val="00FD40E1"/>
    <w:rsid w:val="00FD4E6F"/>
    <w:rsid w:val="00FE026A"/>
    <w:rsid w:val="00FF5089"/>
    <w:rsid w:val="00FF5E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NormalWeb">
    <w:name w:val="Normal (Web)"/>
    <w:basedOn w:val="Normal"/>
    <w:uiPriority w:val="99"/>
    <w:unhideWhenUsed/>
    <w:rsid w:val="00F227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27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0.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790</Words>
  <Characters>4509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Jovita Carpio</cp:lastModifiedBy>
  <cp:revision>14</cp:revision>
  <dcterms:created xsi:type="dcterms:W3CDTF">2026-03-21T19:50:00Z</dcterms:created>
  <dcterms:modified xsi:type="dcterms:W3CDTF">2026-03-22T13:36:00Z</dcterms:modified>
</cp:coreProperties>
</file>