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17E07E" w14:textId="77777777" w:rsidR="007D13BC" w:rsidRDefault="007D13BC" w:rsidP="002A77FE">
      <w:pPr>
        <w:pStyle w:val="NormalWeb"/>
        <w:spacing w:before="0" w:beforeAutospacing="0" w:after="300" w:afterAutospacing="0"/>
        <w:rPr>
          <w:rFonts w:ascii="Segoe UI" w:hAnsi="Segoe UI" w:cs="Segoe UI"/>
          <w:color w:val="374151"/>
          <w:sz w:val="32"/>
          <w:szCs w:val="32"/>
          <w:highlight w:val="yellow"/>
        </w:rPr>
      </w:pPr>
    </w:p>
    <w:p w14:paraId="412E5109" w14:textId="77777777" w:rsidR="007D13BC" w:rsidRDefault="007D13BC" w:rsidP="002A77FE">
      <w:pPr>
        <w:pStyle w:val="NormalWeb"/>
        <w:spacing w:before="0" w:beforeAutospacing="0" w:after="300" w:afterAutospacing="0"/>
        <w:rPr>
          <w:rFonts w:ascii="Segoe UI" w:hAnsi="Segoe UI" w:cs="Segoe UI"/>
          <w:color w:val="374151"/>
          <w:sz w:val="32"/>
          <w:szCs w:val="32"/>
          <w:highlight w:val="yellow"/>
        </w:rPr>
      </w:pPr>
    </w:p>
    <w:p w14:paraId="5A1706CF" w14:textId="77777777" w:rsidR="007D13BC" w:rsidRDefault="007D13BC" w:rsidP="002A77FE">
      <w:pPr>
        <w:pStyle w:val="NormalWeb"/>
        <w:spacing w:before="0" w:beforeAutospacing="0" w:after="300" w:afterAutospacing="0"/>
        <w:rPr>
          <w:rFonts w:ascii="Segoe UI" w:hAnsi="Segoe UI" w:cs="Segoe UI"/>
          <w:color w:val="374151"/>
          <w:sz w:val="32"/>
          <w:szCs w:val="32"/>
          <w:highlight w:val="yellow"/>
        </w:rPr>
      </w:pPr>
    </w:p>
    <w:p w14:paraId="332F8395" w14:textId="77777777" w:rsidR="007D13BC" w:rsidRDefault="007D13BC" w:rsidP="002A77FE">
      <w:pPr>
        <w:pStyle w:val="NormalWeb"/>
        <w:spacing w:before="0" w:beforeAutospacing="0" w:after="300" w:afterAutospacing="0"/>
        <w:rPr>
          <w:rFonts w:ascii="Segoe UI" w:hAnsi="Segoe UI" w:cs="Segoe UI"/>
          <w:color w:val="374151"/>
          <w:sz w:val="32"/>
          <w:szCs w:val="32"/>
          <w:highlight w:val="yellow"/>
        </w:rPr>
      </w:pPr>
    </w:p>
    <w:p w14:paraId="2D3C9757" w14:textId="77777777" w:rsidR="007D13BC" w:rsidRDefault="007D13BC" w:rsidP="002A77FE">
      <w:pPr>
        <w:pStyle w:val="NormalWeb"/>
        <w:spacing w:before="0" w:beforeAutospacing="0" w:after="300" w:afterAutospacing="0"/>
        <w:rPr>
          <w:rFonts w:ascii="Segoe UI" w:hAnsi="Segoe UI" w:cs="Segoe UI"/>
          <w:color w:val="374151"/>
          <w:sz w:val="32"/>
          <w:szCs w:val="32"/>
          <w:highlight w:val="yellow"/>
        </w:rPr>
      </w:pPr>
    </w:p>
    <w:p w14:paraId="3375F666" w14:textId="6E377775" w:rsidR="007D13BC" w:rsidRPr="001B60CD" w:rsidRDefault="001B60CD" w:rsidP="001B60CD">
      <w:pPr>
        <w:pStyle w:val="NormalWeb"/>
        <w:spacing w:before="0" w:beforeAutospacing="0" w:after="300" w:afterAutospacing="0"/>
        <w:jc w:val="center"/>
        <w:rPr>
          <w:rFonts w:ascii="Segoe UI" w:hAnsi="Segoe UI" w:cs="Segoe UI"/>
          <w:color w:val="385623" w:themeColor="accent6" w:themeShade="80"/>
          <w:sz w:val="56"/>
          <w:szCs w:val="56"/>
        </w:rPr>
      </w:pPr>
      <w:r w:rsidRPr="001B60CD">
        <w:rPr>
          <w:rFonts w:ascii="Segoe UI" w:hAnsi="Segoe UI" w:cs="Segoe UI"/>
          <w:color w:val="385623" w:themeColor="accent6" w:themeShade="80"/>
          <w:sz w:val="56"/>
          <w:szCs w:val="56"/>
        </w:rPr>
        <w:t>ASSISSMENT 2</w:t>
      </w:r>
    </w:p>
    <w:p w14:paraId="005A584C" w14:textId="77777777" w:rsidR="007D13BC" w:rsidRDefault="007D13BC" w:rsidP="002A77FE">
      <w:pPr>
        <w:pStyle w:val="NormalWeb"/>
        <w:spacing w:before="0" w:beforeAutospacing="0" w:after="300" w:afterAutospacing="0"/>
        <w:rPr>
          <w:rFonts w:ascii="Segoe UI" w:hAnsi="Segoe UI" w:cs="Segoe UI"/>
          <w:color w:val="374151"/>
          <w:sz w:val="32"/>
          <w:szCs w:val="32"/>
          <w:highlight w:val="yellow"/>
        </w:rPr>
      </w:pPr>
    </w:p>
    <w:p w14:paraId="2991801D" w14:textId="0607B2A1" w:rsidR="007D13BC" w:rsidRPr="003D7B10" w:rsidRDefault="001B60CD" w:rsidP="002A77FE">
      <w:pPr>
        <w:pStyle w:val="NormalWeb"/>
        <w:spacing w:before="0" w:beforeAutospacing="0" w:after="300" w:afterAutospacing="0"/>
        <w:rPr>
          <w:rFonts w:ascii="Segoe UI" w:hAnsi="Segoe UI" w:cs="Segoe UI"/>
          <w:color w:val="374151"/>
          <w:sz w:val="32"/>
          <w:szCs w:val="32"/>
        </w:rPr>
      </w:pPr>
      <w:r w:rsidRPr="003D7B10">
        <w:rPr>
          <w:rFonts w:ascii="Segoe UI" w:hAnsi="Segoe UI" w:cs="Segoe UI"/>
          <w:color w:val="374151"/>
          <w:sz w:val="32"/>
          <w:szCs w:val="32"/>
        </w:rPr>
        <w:t xml:space="preserve">WALEED </w:t>
      </w:r>
      <w:r w:rsidR="005F2909" w:rsidRPr="003D7B10">
        <w:rPr>
          <w:rFonts w:ascii="Segoe UI" w:hAnsi="Segoe UI" w:cs="Segoe UI"/>
          <w:color w:val="374151"/>
          <w:sz w:val="32"/>
          <w:szCs w:val="32"/>
        </w:rPr>
        <w:t>SULAIMAN (2212596)</w:t>
      </w:r>
    </w:p>
    <w:p w14:paraId="25B59149" w14:textId="7704423F" w:rsidR="005F2909" w:rsidRPr="003D7B10" w:rsidRDefault="005F2909" w:rsidP="002A77FE">
      <w:pPr>
        <w:pStyle w:val="NormalWeb"/>
        <w:spacing w:before="0" w:beforeAutospacing="0" w:after="300" w:afterAutospacing="0"/>
        <w:rPr>
          <w:rFonts w:ascii="Segoe UI" w:hAnsi="Segoe UI" w:cs="Segoe UI"/>
          <w:color w:val="374151"/>
          <w:sz w:val="32"/>
          <w:szCs w:val="32"/>
        </w:rPr>
      </w:pPr>
      <w:r w:rsidRPr="003D7B10">
        <w:rPr>
          <w:rFonts w:ascii="Segoe UI" w:hAnsi="Segoe UI" w:cs="Segoe UI"/>
          <w:color w:val="374151"/>
          <w:sz w:val="32"/>
          <w:szCs w:val="32"/>
        </w:rPr>
        <w:t xml:space="preserve">The </w:t>
      </w:r>
      <w:r w:rsidR="003D7B10" w:rsidRPr="003D7B10">
        <w:rPr>
          <w:rFonts w:ascii="Segoe UI" w:hAnsi="Segoe UI" w:cs="Segoe UI"/>
          <w:color w:val="374151"/>
          <w:sz w:val="32"/>
          <w:szCs w:val="32"/>
        </w:rPr>
        <w:t xml:space="preserve">presentation link: </w:t>
      </w:r>
    </w:p>
    <w:p w14:paraId="0EC7028C" w14:textId="67B44008" w:rsidR="003D7B10" w:rsidRDefault="003D7B10" w:rsidP="002A77FE">
      <w:pPr>
        <w:pStyle w:val="NormalWeb"/>
        <w:spacing w:before="0" w:beforeAutospacing="0" w:after="300" w:afterAutospacing="0"/>
        <w:rPr>
          <w:rFonts w:ascii="Segoe UI" w:hAnsi="Segoe UI" w:cs="Segoe UI"/>
          <w:color w:val="374151"/>
          <w:sz w:val="32"/>
          <w:szCs w:val="32"/>
          <w:highlight w:val="yellow"/>
        </w:rPr>
      </w:pPr>
      <w:hyperlink r:id="rId5" w:history="1">
        <w:r>
          <w:rPr>
            <w:rStyle w:val="Hyperlink"/>
          </w:rPr>
          <w:t>New channel meeting-20230519_225304-Meeting Recording.mp4 (sharepoint.com)</w:t>
        </w:r>
      </w:hyperlink>
    </w:p>
    <w:p w14:paraId="0A4AB828" w14:textId="77777777" w:rsidR="007D13BC" w:rsidRDefault="007D13BC" w:rsidP="002A77FE">
      <w:pPr>
        <w:pStyle w:val="NormalWeb"/>
        <w:spacing w:before="0" w:beforeAutospacing="0" w:after="300" w:afterAutospacing="0"/>
        <w:rPr>
          <w:rFonts w:ascii="Segoe UI" w:hAnsi="Segoe UI" w:cs="Segoe UI"/>
          <w:color w:val="374151"/>
          <w:sz w:val="32"/>
          <w:szCs w:val="32"/>
          <w:highlight w:val="yellow"/>
        </w:rPr>
      </w:pPr>
    </w:p>
    <w:p w14:paraId="3F41AF54" w14:textId="77777777" w:rsidR="007D13BC" w:rsidRDefault="007D13BC" w:rsidP="002A77FE">
      <w:pPr>
        <w:pStyle w:val="NormalWeb"/>
        <w:spacing w:before="0" w:beforeAutospacing="0" w:after="300" w:afterAutospacing="0"/>
        <w:rPr>
          <w:rFonts w:ascii="Segoe UI" w:hAnsi="Segoe UI" w:cs="Segoe UI"/>
          <w:color w:val="374151"/>
          <w:sz w:val="32"/>
          <w:szCs w:val="32"/>
          <w:highlight w:val="yellow"/>
        </w:rPr>
      </w:pPr>
    </w:p>
    <w:p w14:paraId="72A99825" w14:textId="77777777" w:rsidR="007D13BC" w:rsidRDefault="007D13BC" w:rsidP="002A77FE">
      <w:pPr>
        <w:pStyle w:val="NormalWeb"/>
        <w:spacing w:before="0" w:beforeAutospacing="0" w:after="300" w:afterAutospacing="0"/>
        <w:rPr>
          <w:rFonts w:ascii="Segoe UI" w:hAnsi="Segoe UI" w:cs="Segoe UI"/>
          <w:color w:val="374151"/>
          <w:sz w:val="32"/>
          <w:szCs w:val="32"/>
          <w:highlight w:val="yellow"/>
        </w:rPr>
      </w:pPr>
    </w:p>
    <w:p w14:paraId="51DF50FC" w14:textId="77777777" w:rsidR="007D13BC" w:rsidRDefault="007D13BC" w:rsidP="002A77FE">
      <w:pPr>
        <w:pStyle w:val="NormalWeb"/>
        <w:spacing w:before="0" w:beforeAutospacing="0" w:after="300" w:afterAutospacing="0"/>
        <w:rPr>
          <w:rFonts w:ascii="Segoe UI" w:hAnsi="Segoe UI" w:cs="Segoe UI"/>
          <w:color w:val="374151"/>
          <w:sz w:val="32"/>
          <w:szCs w:val="32"/>
          <w:highlight w:val="yellow"/>
        </w:rPr>
      </w:pPr>
    </w:p>
    <w:p w14:paraId="59D016FE" w14:textId="77777777" w:rsidR="007D13BC" w:rsidRDefault="007D13BC" w:rsidP="002A77FE">
      <w:pPr>
        <w:pStyle w:val="NormalWeb"/>
        <w:spacing w:before="0" w:beforeAutospacing="0" w:after="300" w:afterAutospacing="0"/>
        <w:rPr>
          <w:rFonts w:ascii="Segoe UI" w:hAnsi="Segoe UI" w:cs="Segoe UI"/>
          <w:color w:val="374151"/>
          <w:sz w:val="32"/>
          <w:szCs w:val="32"/>
          <w:highlight w:val="yellow"/>
        </w:rPr>
      </w:pPr>
    </w:p>
    <w:p w14:paraId="1C35D7D4" w14:textId="77777777" w:rsidR="007D13BC" w:rsidRDefault="007D13BC" w:rsidP="002A77FE">
      <w:pPr>
        <w:pStyle w:val="NormalWeb"/>
        <w:spacing w:before="0" w:beforeAutospacing="0" w:after="300" w:afterAutospacing="0"/>
        <w:rPr>
          <w:rFonts w:ascii="Segoe UI" w:hAnsi="Segoe UI" w:cs="Segoe UI"/>
          <w:color w:val="374151"/>
          <w:sz w:val="32"/>
          <w:szCs w:val="32"/>
          <w:highlight w:val="yellow"/>
        </w:rPr>
      </w:pPr>
    </w:p>
    <w:p w14:paraId="63855587" w14:textId="77777777" w:rsidR="007D13BC" w:rsidRDefault="007D13BC" w:rsidP="002A77FE">
      <w:pPr>
        <w:pStyle w:val="NormalWeb"/>
        <w:spacing w:before="0" w:beforeAutospacing="0" w:after="300" w:afterAutospacing="0"/>
        <w:rPr>
          <w:rFonts w:ascii="Segoe UI" w:hAnsi="Segoe UI" w:cs="Segoe UI"/>
          <w:color w:val="374151"/>
          <w:sz w:val="32"/>
          <w:szCs w:val="32"/>
          <w:highlight w:val="yellow"/>
        </w:rPr>
      </w:pPr>
    </w:p>
    <w:p w14:paraId="62D174C4" w14:textId="77777777" w:rsidR="007D13BC" w:rsidRDefault="007D13BC" w:rsidP="002A77FE">
      <w:pPr>
        <w:pStyle w:val="NormalWeb"/>
        <w:spacing w:before="0" w:beforeAutospacing="0" w:after="300" w:afterAutospacing="0"/>
        <w:rPr>
          <w:rFonts w:ascii="Segoe UI" w:hAnsi="Segoe UI" w:cs="Segoe UI"/>
          <w:color w:val="374151"/>
          <w:sz w:val="32"/>
          <w:szCs w:val="32"/>
          <w:highlight w:val="yellow"/>
        </w:rPr>
      </w:pPr>
    </w:p>
    <w:p w14:paraId="6FC2C40F" w14:textId="77777777" w:rsidR="003D7B10" w:rsidRDefault="003D7B10" w:rsidP="002A77FE">
      <w:pPr>
        <w:pStyle w:val="NormalWeb"/>
        <w:spacing w:before="0" w:beforeAutospacing="0" w:after="300" w:afterAutospacing="0"/>
        <w:rPr>
          <w:rFonts w:ascii="Segoe UI" w:hAnsi="Segoe UI" w:cs="Segoe UI"/>
          <w:color w:val="374151"/>
          <w:sz w:val="32"/>
          <w:szCs w:val="32"/>
          <w:highlight w:val="yellow"/>
        </w:rPr>
      </w:pPr>
    </w:p>
    <w:p w14:paraId="74F86779" w14:textId="6D584E5A" w:rsidR="00E67091" w:rsidRPr="00E67091" w:rsidRDefault="00E67091" w:rsidP="002A77FE">
      <w:pPr>
        <w:pStyle w:val="NormalWeb"/>
        <w:spacing w:before="0" w:beforeAutospacing="0" w:after="300" w:afterAutospacing="0"/>
        <w:rPr>
          <w:rFonts w:ascii="Segoe UI" w:hAnsi="Segoe UI" w:cs="Segoe UI"/>
          <w:color w:val="374151"/>
          <w:sz w:val="32"/>
          <w:szCs w:val="32"/>
        </w:rPr>
      </w:pPr>
      <w:r w:rsidRPr="00E67091">
        <w:rPr>
          <w:rFonts w:ascii="Segoe UI" w:hAnsi="Segoe UI" w:cs="Segoe UI"/>
          <w:color w:val="374151"/>
          <w:sz w:val="32"/>
          <w:szCs w:val="32"/>
          <w:highlight w:val="yellow"/>
        </w:rPr>
        <w:lastRenderedPageBreak/>
        <w:t>Empathize</w:t>
      </w:r>
      <w:r w:rsidRPr="00E67091">
        <w:rPr>
          <w:rFonts w:ascii="Segoe UI" w:hAnsi="Segoe UI" w:cs="Segoe UI"/>
          <w:color w:val="374151"/>
          <w:sz w:val="32"/>
          <w:szCs w:val="32"/>
        </w:rPr>
        <w:t xml:space="preserve"> </w:t>
      </w:r>
    </w:p>
    <w:p w14:paraId="51022992" w14:textId="49CDBDD5" w:rsidR="00373999" w:rsidRDefault="00373999" w:rsidP="00C32CF6">
      <w:pPr>
        <w:pStyle w:val="NormalWeb"/>
        <w:spacing w:before="0" w:beforeAutospacing="0" w:after="300" w:afterAutospacing="0" w:line="276" w:lineRule="auto"/>
        <w:rPr>
          <w:rFonts w:ascii="Segoe UI" w:hAnsi="Segoe UI" w:cs="Segoe UI"/>
          <w:color w:val="374151"/>
        </w:rPr>
      </w:pPr>
      <w:r>
        <w:rPr>
          <w:rFonts w:ascii="Segoe UI" w:hAnsi="Segoe UI" w:cs="Segoe UI"/>
          <w:color w:val="374151"/>
        </w:rPr>
        <w:t>Student opinions about recycling bins can vary greatly, reflecting the diverse perspectives and experiences individuals bring. Understanding these opinions is crucial for fostering a culture of environmental responsibility and encouraging proper use of recycling bins on campuses and in schools.</w:t>
      </w:r>
    </w:p>
    <w:p w14:paraId="5B019CBB" w14:textId="77777777" w:rsidR="00373999" w:rsidRDefault="00373999" w:rsidP="00C32CF6">
      <w:pPr>
        <w:pStyle w:val="NormalWeb"/>
        <w:spacing w:before="300" w:beforeAutospacing="0" w:after="300" w:afterAutospacing="0" w:line="276" w:lineRule="auto"/>
        <w:rPr>
          <w:rFonts w:ascii="Segoe UI" w:hAnsi="Segoe UI" w:cs="Segoe UI"/>
          <w:color w:val="374151"/>
        </w:rPr>
      </w:pPr>
      <w:r>
        <w:rPr>
          <w:rFonts w:ascii="Segoe UI" w:hAnsi="Segoe UI" w:cs="Segoe UI"/>
          <w:color w:val="374151"/>
        </w:rPr>
        <w:t>One common perspective among students is that of the environmental advocate. These students are passionate about sustainability and recognize the importance of recycling bins. They actively engage in recycling efforts and appreciate the availability of recycling bins on campus. For them, using the bins is a way to reduce waste, conserve resources, and protect the environment.</w:t>
      </w:r>
    </w:p>
    <w:p w14:paraId="67E691D7" w14:textId="77777777" w:rsidR="00373999" w:rsidRDefault="00373999" w:rsidP="00C32CF6">
      <w:pPr>
        <w:pStyle w:val="NormalWeb"/>
        <w:spacing w:before="300" w:beforeAutospacing="0" w:after="300" w:afterAutospacing="0" w:line="276" w:lineRule="auto"/>
        <w:rPr>
          <w:rFonts w:ascii="Segoe UI" w:hAnsi="Segoe UI" w:cs="Segoe UI"/>
          <w:color w:val="374151"/>
        </w:rPr>
      </w:pPr>
      <w:r>
        <w:rPr>
          <w:rFonts w:ascii="Segoe UI" w:hAnsi="Segoe UI" w:cs="Segoe UI"/>
          <w:color w:val="374151"/>
        </w:rPr>
        <w:t>On the other hand, some students may be indifferent or uninformed about recycling. They may not prioritize recycling or fully understand its benefits. Lack of awareness about proper recycling guidelines or limited exposure to environmental education may contribute to this viewpoint. Consequently, these students may not see the significance of using recycling bins and may dispose of their waste without considering recycling options.</w:t>
      </w:r>
    </w:p>
    <w:p w14:paraId="1375D221" w14:textId="357DB460" w:rsidR="00373999" w:rsidRDefault="00373999" w:rsidP="00C32CF6">
      <w:pPr>
        <w:pStyle w:val="NormalWeb"/>
        <w:spacing w:before="300" w:beforeAutospacing="0" w:after="300" w:afterAutospacing="0" w:line="276" w:lineRule="auto"/>
        <w:rPr>
          <w:rFonts w:ascii="Segoe UI" w:hAnsi="Segoe UI" w:cs="Segoe UI"/>
          <w:color w:val="374151"/>
        </w:rPr>
      </w:pPr>
      <w:r>
        <w:rPr>
          <w:rFonts w:ascii="Segoe UI" w:hAnsi="Segoe UI" w:cs="Segoe UI"/>
          <w:color w:val="374151"/>
        </w:rPr>
        <w:t xml:space="preserve">Convenience also plays a significant role in student opinions. Some students are more likely to use recycling bins if they are easily accessible, well-placed, and clearly </w:t>
      </w:r>
      <w:r w:rsidR="00E67091">
        <w:rPr>
          <w:rFonts w:ascii="Segoe UI" w:hAnsi="Segoe UI" w:cs="Segoe UI"/>
          <w:color w:val="374151"/>
        </w:rPr>
        <w:t>labelled</w:t>
      </w:r>
      <w:r>
        <w:rPr>
          <w:rFonts w:ascii="Segoe UI" w:hAnsi="Segoe UI" w:cs="Segoe UI"/>
          <w:color w:val="374151"/>
        </w:rPr>
        <w:t xml:space="preserve">. They appreciate the convenience factor and are more likely to choose recycling bins over regular trash bins when the former </w:t>
      </w:r>
      <w:proofErr w:type="gramStart"/>
      <w:r>
        <w:rPr>
          <w:rFonts w:ascii="Segoe UI" w:hAnsi="Segoe UI" w:cs="Segoe UI"/>
          <w:color w:val="374151"/>
        </w:rPr>
        <w:t>are</w:t>
      </w:r>
      <w:proofErr w:type="gramEnd"/>
      <w:r>
        <w:rPr>
          <w:rFonts w:ascii="Segoe UI" w:hAnsi="Segoe UI" w:cs="Segoe UI"/>
          <w:color w:val="374151"/>
        </w:rPr>
        <w:t xml:space="preserve"> readily available. However, if recycling bins are scarce or inconveniently located, these students may opt for the nearest trash bin instead, prioritizing convenience over recycling.</w:t>
      </w:r>
    </w:p>
    <w:p w14:paraId="2A0AFA7B" w14:textId="1726EE31" w:rsidR="00373999" w:rsidRDefault="00E67091" w:rsidP="00C32CF6">
      <w:pPr>
        <w:pStyle w:val="NormalWeb"/>
        <w:spacing w:before="300" w:beforeAutospacing="0" w:after="300" w:afterAutospacing="0" w:line="276" w:lineRule="auto"/>
        <w:rPr>
          <w:rFonts w:ascii="Segoe UI" w:hAnsi="Segoe UI" w:cs="Segoe UI"/>
          <w:color w:val="374151"/>
        </w:rPr>
      </w:pPr>
      <w:r>
        <w:rPr>
          <w:rFonts w:ascii="Segoe UI" w:hAnsi="Segoe UI" w:cs="Segoe UI"/>
          <w:color w:val="374151"/>
        </w:rPr>
        <w:t>Scepticism</w:t>
      </w:r>
      <w:r w:rsidR="00373999">
        <w:rPr>
          <w:rFonts w:ascii="Segoe UI" w:hAnsi="Segoe UI" w:cs="Segoe UI"/>
          <w:color w:val="374151"/>
        </w:rPr>
        <w:t xml:space="preserve"> or doubt about the effectiveness of recycling can be another perspective among students. These students may question whether recycling practices truly make a difference or if recycling efforts are properly managed. They may be concerned about the actual impact of recycling and may lack motivation to use recycling bins correctly.</w:t>
      </w:r>
    </w:p>
    <w:p w14:paraId="023806E5" w14:textId="44245DB3" w:rsidR="00373999" w:rsidRDefault="00373999" w:rsidP="00C32CF6">
      <w:pPr>
        <w:pStyle w:val="NormalWeb"/>
        <w:spacing w:before="300" w:beforeAutospacing="0" w:after="300" w:afterAutospacing="0" w:line="276" w:lineRule="auto"/>
        <w:rPr>
          <w:rFonts w:ascii="Segoe UI" w:hAnsi="Segoe UI" w:cs="Segoe UI"/>
          <w:color w:val="374151"/>
        </w:rPr>
      </w:pPr>
      <w:r>
        <w:rPr>
          <w:rFonts w:ascii="Segoe UI" w:hAnsi="Segoe UI" w:cs="Segoe UI"/>
          <w:color w:val="374151"/>
        </w:rPr>
        <w:t xml:space="preserve">Furthermore, some students may have a lack of awareness or education when it comes to recycling. They may not have received sufficient education on recycling practices or may be unfamiliar with the specific recycling guidelines in their area. Despite their intention to recycle, they may lack the knowledge or understanding of how to do so correctly. Addressing this knowledge gap through education and awareness campaigns can significantly influence their perspectives and </w:t>
      </w:r>
      <w:r w:rsidR="00CC7910">
        <w:rPr>
          <w:rFonts w:ascii="Segoe UI" w:hAnsi="Segoe UI" w:cs="Segoe UI"/>
          <w:color w:val="374151"/>
        </w:rPr>
        <w:t>behaviours</w:t>
      </w:r>
      <w:r>
        <w:rPr>
          <w:rFonts w:ascii="Segoe UI" w:hAnsi="Segoe UI" w:cs="Segoe UI"/>
          <w:color w:val="374151"/>
        </w:rPr>
        <w:t>.</w:t>
      </w:r>
    </w:p>
    <w:p w14:paraId="3A6D3A3C" w14:textId="53038D05" w:rsidR="00373999" w:rsidRDefault="00373999" w:rsidP="00C32CF6">
      <w:pPr>
        <w:pStyle w:val="NormalWeb"/>
        <w:spacing w:before="300" w:beforeAutospacing="0" w:after="300" w:afterAutospacing="0" w:line="276" w:lineRule="auto"/>
        <w:rPr>
          <w:rFonts w:ascii="Segoe UI" w:hAnsi="Segoe UI" w:cs="Segoe UI"/>
          <w:color w:val="374151"/>
        </w:rPr>
      </w:pPr>
      <w:r>
        <w:rPr>
          <w:rFonts w:ascii="Segoe UI" w:hAnsi="Segoe UI" w:cs="Segoe UI"/>
          <w:color w:val="374151"/>
        </w:rPr>
        <w:lastRenderedPageBreak/>
        <w:t xml:space="preserve">Cultural or social influences can also shape student opinions on recycling bins. Students from backgrounds where recycling practices are not widely promoted or practiced may have different attitudes towards recycling bins. Cultural norms, beliefs, or social groups can impact their </w:t>
      </w:r>
      <w:r w:rsidR="00CC7910">
        <w:rPr>
          <w:rFonts w:ascii="Segoe UI" w:hAnsi="Segoe UI" w:cs="Segoe UI"/>
          <w:color w:val="374151"/>
        </w:rPr>
        <w:t>behaviours</w:t>
      </w:r>
      <w:r>
        <w:rPr>
          <w:rFonts w:ascii="Segoe UI" w:hAnsi="Segoe UI" w:cs="Segoe UI"/>
          <w:color w:val="374151"/>
        </w:rPr>
        <w:t xml:space="preserve"> and perceptions. It's essential to consider these factors and tailor recycling </w:t>
      </w:r>
      <w:r w:rsidR="00CC7910">
        <w:rPr>
          <w:rFonts w:ascii="Segoe UI" w:hAnsi="Segoe UI" w:cs="Segoe UI"/>
          <w:color w:val="374151"/>
        </w:rPr>
        <w:t>initiatives,</w:t>
      </w:r>
      <w:r>
        <w:rPr>
          <w:rFonts w:ascii="Segoe UI" w:hAnsi="Segoe UI" w:cs="Segoe UI"/>
          <w:color w:val="374151"/>
        </w:rPr>
        <w:t xml:space="preserve"> accordingly, fostering inclusivity and cultural sensitivity.</w:t>
      </w:r>
    </w:p>
    <w:p w14:paraId="0B5FEEBD" w14:textId="77777777" w:rsidR="00373999" w:rsidRDefault="00373999" w:rsidP="00C32CF6">
      <w:pPr>
        <w:pStyle w:val="NormalWeb"/>
        <w:spacing w:before="300" w:beforeAutospacing="0" w:after="300" w:afterAutospacing="0" w:line="276" w:lineRule="auto"/>
        <w:rPr>
          <w:rFonts w:ascii="Segoe UI" w:hAnsi="Segoe UI" w:cs="Segoe UI"/>
          <w:color w:val="374151"/>
        </w:rPr>
      </w:pPr>
      <w:r>
        <w:rPr>
          <w:rFonts w:ascii="Segoe UI" w:hAnsi="Segoe UI" w:cs="Segoe UI"/>
          <w:color w:val="374151"/>
        </w:rPr>
        <w:t>To promote proper use of recycling bins among students, it's important to engage with them directly. This can be done through educational programs, awareness campaigns, and interactive workshops that emphasize the benefits of recycling and provide clear guidelines on how to use recycling bins effectively. Addressing concerns, answering questions, and dispelling misconceptions can help change perspectives and encourage active participation.</w:t>
      </w:r>
    </w:p>
    <w:p w14:paraId="7A567218" w14:textId="07EAE7A7" w:rsidR="00373999" w:rsidRDefault="00373999" w:rsidP="00C32CF6">
      <w:pPr>
        <w:pStyle w:val="NormalWeb"/>
        <w:spacing w:before="300" w:beforeAutospacing="0" w:after="300" w:afterAutospacing="0" w:line="276" w:lineRule="auto"/>
        <w:rPr>
          <w:rFonts w:ascii="Segoe UI" w:hAnsi="Segoe UI" w:cs="Segoe UI"/>
          <w:color w:val="374151"/>
        </w:rPr>
      </w:pPr>
      <w:r>
        <w:rPr>
          <w:rFonts w:ascii="Segoe UI" w:hAnsi="Segoe UI" w:cs="Segoe UI"/>
          <w:color w:val="374151"/>
        </w:rPr>
        <w:t xml:space="preserve">Creating an environment that supports recycling is also crucial. This involves ensuring that recycling bins are easily accessible, well-distributed, and clearly </w:t>
      </w:r>
      <w:r w:rsidR="00CC7910">
        <w:rPr>
          <w:rFonts w:ascii="Segoe UI" w:hAnsi="Segoe UI" w:cs="Segoe UI"/>
          <w:color w:val="374151"/>
        </w:rPr>
        <w:t>labelled</w:t>
      </w:r>
      <w:r>
        <w:rPr>
          <w:rFonts w:ascii="Segoe UI" w:hAnsi="Segoe UI" w:cs="Segoe UI"/>
          <w:color w:val="374151"/>
        </w:rPr>
        <w:t xml:space="preserve"> throughout the campus or school premises. Placing recycling bins next to regular trash bins and incorporating visual cues can make it easier for students to choose the correct bin for their waste disposal.</w:t>
      </w:r>
    </w:p>
    <w:p w14:paraId="6163EDB7" w14:textId="1051779D" w:rsidR="00373999" w:rsidRDefault="00373999" w:rsidP="00C32CF6">
      <w:pPr>
        <w:pStyle w:val="NormalWeb"/>
        <w:spacing w:before="300" w:beforeAutospacing="0" w:after="0" w:afterAutospacing="0" w:line="276" w:lineRule="auto"/>
        <w:rPr>
          <w:rFonts w:ascii="Segoe UI" w:hAnsi="Segoe UI" w:cs="Segoe UI"/>
          <w:color w:val="374151"/>
        </w:rPr>
      </w:pPr>
      <w:r>
        <w:rPr>
          <w:rFonts w:ascii="Segoe UI" w:hAnsi="Segoe UI" w:cs="Segoe UI"/>
          <w:color w:val="374151"/>
        </w:rPr>
        <w:t xml:space="preserve">In summary, student opinions about recycling bins can range from active advocacy to indifference, </w:t>
      </w:r>
      <w:r w:rsidR="00CC7910">
        <w:rPr>
          <w:rFonts w:ascii="Segoe UI" w:hAnsi="Segoe UI" w:cs="Segoe UI"/>
          <w:color w:val="374151"/>
        </w:rPr>
        <w:t>scepticism</w:t>
      </w:r>
      <w:r>
        <w:rPr>
          <w:rFonts w:ascii="Segoe UI" w:hAnsi="Segoe UI" w:cs="Segoe UI"/>
          <w:color w:val="374151"/>
        </w:rPr>
        <w:t xml:space="preserve">, or lack of awareness. Understanding these perspectives and tailoring initiatives to address specific concerns is essential for promoting a culture of environmental responsibility and encouraging proper use of recycling bins among students. By providing education, improving accessibility, and addressing convenience, </w:t>
      </w:r>
      <w:r w:rsidR="00CC7910">
        <w:rPr>
          <w:rFonts w:ascii="Segoe UI" w:hAnsi="Segoe UI" w:cs="Segoe UI"/>
          <w:color w:val="374151"/>
        </w:rPr>
        <w:t>scepticism</w:t>
      </w:r>
      <w:r>
        <w:rPr>
          <w:rFonts w:ascii="Segoe UI" w:hAnsi="Segoe UI" w:cs="Segoe UI"/>
          <w:color w:val="374151"/>
        </w:rPr>
        <w:t>, and cultural factors, we can inspire students to embrace recycling as an integral part of their daily lives.</w:t>
      </w:r>
    </w:p>
    <w:p w14:paraId="775FF860" w14:textId="77777777" w:rsidR="00373999" w:rsidRDefault="00373999" w:rsidP="00C32CF6">
      <w:pPr>
        <w:pStyle w:val="NormalWeb"/>
        <w:spacing w:before="0" w:beforeAutospacing="0" w:after="300" w:afterAutospacing="0" w:line="276" w:lineRule="auto"/>
        <w:rPr>
          <w:rFonts w:ascii="Segoe UI" w:hAnsi="Segoe UI" w:cs="Segoe UI"/>
          <w:color w:val="374151"/>
        </w:rPr>
      </w:pPr>
    </w:p>
    <w:p w14:paraId="20BF04AC" w14:textId="77777777" w:rsidR="00373999" w:rsidRDefault="00373999" w:rsidP="00C32CF6">
      <w:pPr>
        <w:pStyle w:val="NormalWeb"/>
        <w:spacing w:before="0" w:beforeAutospacing="0" w:after="300" w:afterAutospacing="0" w:line="276" w:lineRule="auto"/>
        <w:rPr>
          <w:rFonts w:ascii="Segoe UI" w:hAnsi="Segoe UI" w:cs="Segoe UI"/>
          <w:color w:val="374151"/>
        </w:rPr>
      </w:pPr>
    </w:p>
    <w:p w14:paraId="66466594" w14:textId="77777777" w:rsidR="00373999" w:rsidRDefault="00373999" w:rsidP="00C32CF6">
      <w:pPr>
        <w:pStyle w:val="NormalWeb"/>
        <w:spacing w:before="0" w:beforeAutospacing="0" w:after="300" w:afterAutospacing="0" w:line="276" w:lineRule="auto"/>
        <w:rPr>
          <w:rFonts w:ascii="Segoe UI" w:hAnsi="Segoe UI" w:cs="Segoe UI"/>
          <w:color w:val="374151"/>
        </w:rPr>
      </w:pPr>
    </w:p>
    <w:p w14:paraId="50300542" w14:textId="77777777" w:rsidR="00373999" w:rsidRDefault="00373999" w:rsidP="00C32CF6">
      <w:pPr>
        <w:pStyle w:val="NormalWeb"/>
        <w:spacing w:before="0" w:beforeAutospacing="0" w:after="300" w:afterAutospacing="0" w:line="276" w:lineRule="auto"/>
        <w:rPr>
          <w:rFonts w:ascii="Segoe UI" w:hAnsi="Segoe UI" w:cs="Segoe UI"/>
          <w:color w:val="374151"/>
        </w:rPr>
      </w:pPr>
    </w:p>
    <w:p w14:paraId="763DE0F7" w14:textId="77777777" w:rsidR="00373999" w:rsidRDefault="00373999" w:rsidP="00C32CF6">
      <w:pPr>
        <w:pStyle w:val="NormalWeb"/>
        <w:spacing w:before="0" w:beforeAutospacing="0" w:after="300" w:afterAutospacing="0" w:line="276" w:lineRule="auto"/>
        <w:rPr>
          <w:rFonts w:ascii="Segoe UI" w:hAnsi="Segoe UI" w:cs="Segoe UI"/>
          <w:color w:val="374151"/>
        </w:rPr>
      </w:pPr>
    </w:p>
    <w:p w14:paraId="5B6C604B" w14:textId="77777777" w:rsidR="00C32CF6" w:rsidRDefault="00C32CF6" w:rsidP="00C32CF6">
      <w:pPr>
        <w:pStyle w:val="NormalWeb"/>
        <w:spacing w:before="0" w:beforeAutospacing="0" w:after="300" w:afterAutospacing="0" w:line="276" w:lineRule="auto"/>
        <w:rPr>
          <w:rFonts w:ascii="Segoe UI" w:hAnsi="Segoe UI" w:cs="Segoe UI"/>
          <w:color w:val="374151"/>
        </w:rPr>
      </w:pPr>
    </w:p>
    <w:p w14:paraId="282A1F8C" w14:textId="0B29BE0B" w:rsidR="00FE1C19" w:rsidRPr="00E67091" w:rsidRDefault="00E67091" w:rsidP="00C32CF6">
      <w:pPr>
        <w:pStyle w:val="NormalWeb"/>
        <w:spacing w:before="0" w:beforeAutospacing="0" w:after="300" w:afterAutospacing="0" w:line="276" w:lineRule="auto"/>
        <w:rPr>
          <w:rFonts w:ascii="Segoe UI" w:hAnsi="Segoe UI" w:cs="Segoe UI"/>
          <w:color w:val="374151"/>
          <w:sz w:val="32"/>
          <w:szCs w:val="32"/>
        </w:rPr>
      </w:pPr>
      <w:r w:rsidRPr="00E67091">
        <w:rPr>
          <w:rFonts w:ascii="Segoe UI" w:hAnsi="Segoe UI" w:cs="Segoe UI"/>
          <w:color w:val="374151"/>
          <w:sz w:val="32"/>
          <w:szCs w:val="32"/>
          <w:highlight w:val="yellow"/>
        </w:rPr>
        <w:lastRenderedPageBreak/>
        <w:t>Define</w:t>
      </w:r>
      <w:r w:rsidRPr="00E67091">
        <w:rPr>
          <w:rFonts w:ascii="Segoe UI" w:hAnsi="Segoe UI" w:cs="Segoe UI"/>
          <w:color w:val="374151"/>
          <w:sz w:val="32"/>
          <w:szCs w:val="32"/>
        </w:rPr>
        <w:t xml:space="preserve"> </w:t>
      </w:r>
    </w:p>
    <w:p w14:paraId="455713D8" w14:textId="6007D959" w:rsidR="00DF43BF" w:rsidRDefault="00DF43BF" w:rsidP="00C32CF6">
      <w:pPr>
        <w:pStyle w:val="NormalWeb"/>
        <w:spacing w:before="0" w:beforeAutospacing="0" w:after="300" w:afterAutospacing="0" w:line="276" w:lineRule="auto"/>
        <w:rPr>
          <w:rFonts w:ascii="Segoe UI" w:hAnsi="Segoe UI" w:cs="Segoe UI"/>
          <w:color w:val="374151"/>
        </w:rPr>
      </w:pPr>
      <w:r>
        <w:rPr>
          <w:rFonts w:ascii="Segoe UI" w:hAnsi="Segoe UI" w:cs="Segoe UI"/>
          <w:color w:val="374151"/>
        </w:rPr>
        <w:t>I understand</w:t>
      </w:r>
      <w:r w:rsidR="00FE1C19">
        <w:rPr>
          <w:rFonts w:ascii="Segoe UI" w:hAnsi="Segoe UI" w:cs="Segoe UI"/>
          <w:color w:val="374151"/>
        </w:rPr>
        <w:t xml:space="preserve"> the university </w:t>
      </w:r>
      <w:r>
        <w:rPr>
          <w:rFonts w:ascii="Segoe UI" w:hAnsi="Segoe UI" w:cs="Segoe UI"/>
          <w:color w:val="374151"/>
        </w:rPr>
        <w:t>concern and frustration regarding students not using the recycling bin correctly. It can be disheartening when efforts to promote recycling are not effectively embraced. However, there are several steps you can take to address the situation and encourage proper use of recycling bins among students:</w:t>
      </w:r>
    </w:p>
    <w:p w14:paraId="38A12C59" w14:textId="77777777" w:rsidR="00DF43BF" w:rsidRDefault="00DF43BF" w:rsidP="00C32CF6">
      <w:pPr>
        <w:pStyle w:val="NormalWeb"/>
        <w:numPr>
          <w:ilvl w:val="0"/>
          <w:numId w:val="3"/>
        </w:numPr>
        <w:spacing w:before="0" w:beforeAutospacing="0" w:after="0" w:afterAutospacing="0" w:line="276" w:lineRule="auto"/>
        <w:rPr>
          <w:rFonts w:ascii="Segoe UI" w:hAnsi="Segoe UI" w:cs="Segoe UI"/>
          <w:color w:val="374151"/>
        </w:rPr>
      </w:pPr>
      <w:r>
        <w:rPr>
          <w:rFonts w:ascii="Segoe UI" w:hAnsi="Segoe UI" w:cs="Segoe UI"/>
          <w:color w:val="374151"/>
        </w:rPr>
        <w:t>Communication and education: Reach out to the students and communicate the importance of proper recycling. Explain the benefits of recycling, such as conserving resources and reducing environmental impact. Provide clear guidelines on what can and cannot be recycled and how to correctly use the recycling bin. Education plays a crucial role in fostering a culture of responsible recycling. Consider organizing workshops or awareness campaigns to further engage and educate students.</w:t>
      </w:r>
    </w:p>
    <w:p w14:paraId="1A2F14DF" w14:textId="2094671D" w:rsidR="00DF43BF" w:rsidRDefault="00DF43BF" w:rsidP="00C32CF6">
      <w:pPr>
        <w:pStyle w:val="NormalWeb"/>
        <w:numPr>
          <w:ilvl w:val="0"/>
          <w:numId w:val="3"/>
        </w:numPr>
        <w:spacing w:before="0" w:beforeAutospacing="0" w:after="0" w:afterAutospacing="0" w:line="276" w:lineRule="auto"/>
        <w:rPr>
          <w:rFonts w:ascii="Segoe UI" w:hAnsi="Segoe UI" w:cs="Segoe UI"/>
          <w:color w:val="374151"/>
        </w:rPr>
      </w:pPr>
      <w:r>
        <w:rPr>
          <w:rFonts w:ascii="Segoe UI" w:hAnsi="Segoe UI" w:cs="Segoe UI"/>
          <w:color w:val="374151"/>
        </w:rPr>
        <w:t xml:space="preserve">Increase visibility and accessibility: Ensure that recycling bins are easily accessible and clearly </w:t>
      </w:r>
      <w:r w:rsidR="00CC7910">
        <w:rPr>
          <w:rFonts w:ascii="Segoe UI" w:hAnsi="Segoe UI" w:cs="Segoe UI"/>
          <w:color w:val="374151"/>
        </w:rPr>
        <w:t>labelled</w:t>
      </w:r>
      <w:r>
        <w:rPr>
          <w:rFonts w:ascii="Segoe UI" w:hAnsi="Segoe UI" w:cs="Segoe UI"/>
          <w:color w:val="374151"/>
        </w:rPr>
        <w:t>. Place them in prominent areas where students are likely to see and use them, such as near common areas, cafeterias, or study spaces. Additionally, consider adding signage or visual cues near the bins to guide students on proper usage. Clear instructions and visual reminders can significantly improve recycling habits.</w:t>
      </w:r>
    </w:p>
    <w:p w14:paraId="1B406DE1" w14:textId="3944AD23" w:rsidR="00DF43BF" w:rsidRDefault="00DF43BF" w:rsidP="00C32CF6">
      <w:pPr>
        <w:pStyle w:val="NormalWeb"/>
        <w:numPr>
          <w:ilvl w:val="0"/>
          <w:numId w:val="3"/>
        </w:numPr>
        <w:spacing w:before="0" w:beforeAutospacing="0" w:after="0" w:afterAutospacing="0" w:line="276" w:lineRule="auto"/>
        <w:rPr>
          <w:rFonts w:ascii="Segoe UI" w:hAnsi="Segoe UI" w:cs="Segoe UI"/>
          <w:color w:val="374151"/>
        </w:rPr>
      </w:pPr>
      <w:r>
        <w:rPr>
          <w:rFonts w:ascii="Segoe UI" w:hAnsi="Segoe UI" w:cs="Segoe UI"/>
          <w:color w:val="374151"/>
        </w:rPr>
        <w:t xml:space="preserve">Peer influence: Engage influential students or student groups who are passionate about environmental sustainability. Encourage them to lead by example and promote proper recycling practices among their peers. Peer influence can be a powerful tool in encouraging positive </w:t>
      </w:r>
      <w:r w:rsidR="00CC7910">
        <w:rPr>
          <w:rFonts w:ascii="Segoe UI" w:hAnsi="Segoe UI" w:cs="Segoe UI"/>
          <w:color w:val="374151"/>
        </w:rPr>
        <w:t>behaviour</w:t>
      </w:r>
      <w:r>
        <w:rPr>
          <w:rFonts w:ascii="Segoe UI" w:hAnsi="Segoe UI" w:cs="Segoe UI"/>
          <w:color w:val="374151"/>
        </w:rPr>
        <w:t xml:space="preserve"> change. These student leaders can organize events, share their knowledge, and encourage others to follow suit.</w:t>
      </w:r>
    </w:p>
    <w:p w14:paraId="11C4136D" w14:textId="77777777" w:rsidR="00DF43BF" w:rsidRDefault="00DF43BF" w:rsidP="00C32CF6">
      <w:pPr>
        <w:pStyle w:val="NormalWeb"/>
        <w:numPr>
          <w:ilvl w:val="0"/>
          <w:numId w:val="3"/>
        </w:numPr>
        <w:spacing w:before="0" w:beforeAutospacing="0" w:after="0" w:afterAutospacing="0" w:line="276" w:lineRule="auto"/>
        <w:rPr>
          <w:rFonts w:ascii="Segoe UI" w:hAnsi="Segoe UI" w:cs="Segoe UI"/>
          <w:color w:val="374151"/>
        </w:rPr>
      </w:pPr>
      <w:r>
        <w:rPr>
          <w:rFonts w:ascii="Segoe UI" w:hAnsi="Segoe UI" w:cs="Segoe UI"/>
          <w:color w:val="374151"/>
        </w:rPr>
        <w:t>Collaboration with administration: Work with the school administration or relevant authorities to implement recycling initiatives. Collaborate with facility management to ensure proper infrastructure for recycling, such as adequate bin placement and regular emptying of bins. Propose improvements to the recycling infrastructure on campus, such as separate bins for different types of recyclables, to make the process more convenient and efficient.</w:t>
      </w:r>
    </w:p>
    <w:p w14:paraId="2A2A0967" w14:textId="77777777" w:rsidR="00DF43BF" w:rsidRDefault="00DF43BF" w:rsidP="00C32CF6">
      <w:pPr>
        <w:pStyle w:val="NormalWeb"/>
        <w:numPr>
          <w:ilvl w:val="0"/>
          <w:numId w:val="3"/>
        </w:numPr>
        <w:spacing w:before="0" w:beforeAutospacing="0" w:after="0" w:afterAutospacing="0" w:line="276" w:lineRule="auto"/>
        <w:rPr>
          <w:rFonts w:ascii="Segoe UI" w:hAnsi="Segoe UI" w:cs="Segoe UI"/>
          <w:color w:val="374151"/>
        </w:rPr>
      </w:pPr>
      <w:r>
        <w:rPr>
          <w:rFonts w:ascii="Segoe UI" w:hAnsi="Segoe UI" w:cs="Segoe UI"/>
          <w:color w:val="374151"/>
        </w:rPr>
        <w:t>Rewards and incentives: Consider implementing a reward system to incentivize proper recycling. This could involve recognizing and rewarding individuals or groups who consistently use the recycling bin correctly. Rewards can be in the form of certificates, small prizes, or even public acknowledgment. Positive reinforcement can help motivate students to develop better recycling habits and create a sense of achievement.</w:t>
      </w:r>
    </w:p>
    <w:p w14:paraId="29B76EDD" w14:textId="61E75F2C" w:rsidR="00DF43BF" w:rsidRDefault="00DF43BF" w:rsidP="00C32CF6">
      <w:pPr>
        <w:pStyle w:val="NormalWeb"/>
        <w:numPr>
          <w:ilvl w:val="0"/>
          <w:numId w:val="3"/>
        </w:numPr>
        <w:spacing w:before="0" w:beforeAutospacing="0" w:after="0" w:afterAutospacing="0" w:line="276" w:lineRule="auto"/>
        <w:rPr>
          <w:rFonts w:ascii="Segoe UI" w:hAnsi="Segoe UI" w:cs="Segoe UI"/>
          <w:color w:val="374151"/>
        </w:rPr>
      </w:pPr>
      <w:r>
        <w:rPr>
          <w:rFonts w:ascii="Segoe UI" w:hAnsi="Segoe UI" w:cs="Segoe UI"/>
          <w:color w:val="374151"/>
        </w:rPr>
        <w:lastRenderedPageBreak/>
        <w:t xml:space="preserve">Continual monitoring and feedback: Regularly assess the situation and monitor the usage of recycling bins. Keep track of recycling rates, observe how students are using the bins, and identify any challenges or areas for improvement. Provide feedback and reminders to students, both individually and through broader communications, to reinforce the importance of proper recycling. Continuous communication and reinforcement will help create lasting </w:t>
      </w:r>
      <w:r w:rsidR="00CC7910">
        <w:rPr>
          <w:rFonts w:ascii="Segoe UI" w:hAnsi="Segoe UI" w:cs="Segoe UI"/>
          <w:color w:val="374151"/>
        </w:rPr>
        <w:t>behavioural</w:t>
      </w:r>
      <w:r>
        <w:rPr>
          <w:rFonts w:ascii="Segoe UI" w:hAnsi="Segoe UI" w:cs="Segoe UI"/>
          <w:color w:val="374151"/>
        </w:rPr>
        <w:t xml:space="preserve"> change.</w:t>
      </w:r>
    </w:p>
    <w:p w14:paraId="7D24E1D5" w14:textId="1D8BDC5D" w:rsidR="00DF43BF" w:rsidRDefault="00DF43BF" w:rsidP="00C32CF6">
      <w:pPr>
        <w:pStyle w:val="NormalWeb"/>
        <w:spacing w:before="300" w:beforeAutospacing="0" w:after="0" w:afterAutospacing="0" w:line="276" w:lineRule="auto"/>
        <w:rPr>
          <w:rFonts w:ascii="Segoe UI" w:hAnsi="Segoe UI" w:cs="Segoe UI"/>
          <w:color w:val="374151"/>
        </w:rPr>
      </w:pPr>
      <w:r>
        <w:rPr>
          <w:rFonts w:ascii="Segoe UI" w:hAnsi="Segoe UI" w:cs="Segoe UI"/>
          <w:color w:val="374151"/>
        </w:rPr>
        <w:t xml:space="preserve">Remember, changing </w:t>
      </w:r>
      <w:r w:rsidR="00CC7910">
        <w:rPr>
          <w:rFonts w:ascii="Segoe UI" w:hAnsi="Segoe UI" w:cs="Segoe UI"/>
          <w:color w:val="374151"/>
        </w:rPr>
        <w:t>behaviour</w:t>
      </w:r>
      <w:r>
        <w:rPr>
          <w:rFonts w:ascii="Segoe UI" w:hAnsi="Segoe UI" w:cs="Segoe UI"/>
          <w:color w:val="374151"/>
        </w:rPr>
        <w:t xml:space="preserve"> takes time and persistence. It's important to be patient and continue promoting recycling practices consistently. By taking these steps, you can contribute to creating a more environmentally conscious community among students and help </w:t>
      </w:r>
      <w:r w:rsidR="00CC7910">
        <w:rPr>
          <w:rFonts w:ascii="Segoe UI" w:hAnsi="Segoe UI" w:cs="Segoe UI"/>
          <w:color w:val="374151"/>
        </w:rPr>
        <w:t>instil</w:t>
      </w:r>
      <w:r>
        <w:rPr>
          <w:rFonts w:ascii="Segoe UI" w:hAnsi="Segoe UI" w:cs="Segoe UI"/>
          <w:color w:val="374151"/>
        </w:rPr>
        <w:t xml:space="preserve"> lifelong habits of responsible recycling. Encouraging student involvement and making recycling convenient and rewarding will contribute to a positive and sustainable campus environment.</w:t>
      </w:r>
    </w:p>
    <w:p w14:paraId="073EB0BA" w14:textId="77777777" w:rsidR="00B85EC7" w:rsidRDefault="00B85EC7" w:rsidP="00C32CF6">
      <w:pPr>
        <w:spacing w:line="276" w:lineRule="auto"/>
      </w:pPr>
    </w:p>
    <w:p w14:paraId="1F68E2DF" w14:textId="77777777" w:rsidR="008313D7" w:rsidRDefault="008313D7" w:rsidP="00C32CF6">
      <w:pPr>
        <w:spacing w:line="276" w:lineRule="auto"/>
      </w:pPr>
    </w:p>
    <w:p w14:paraId="0DC95412" w14:textId="77777777" w:rsidR="008313D7" w:rsidRDefault="008313D7" w:rsidP="00C32CF6">
      <w:pPr>
        <w:spacing w:line="276" w:lineRule="auto"/>
      </w:pPr>
    </w:p>
    <w:p w14:paraId="5C75BAE3" w14:textId="77777777" w:rsidR="008313D7" w:rsidRDefault="008313D7" w:rsidP="00C32CF6">
      <w:pPr>
        <w:spacing w:line="276" w:lineRule="auto"/>
      </w:pPr>
    </w:p>
    <w:p w14:paraId="3DADFA24" w14:textId="77777777" w:rsidR="008313D7" w:rsidRDefault="008313D7" w:rsidP="00C32CF6">
      <w:pPr>
        <w:spacing w:line="276" w:lineRule="auto"/>
      </w:pPr>
    </w:p>
    <w:p w14:paraId="08C8B4B9" w14:textId="77777777" w:rsidR="008313D7" w:rsidRDefault="008313D7" w:rsidP="00C32CF6">
      <w:pPr>
        <w:spacing w:line="276" w:lineRule="auto"/>
      </w:pPr>
    </w:p>
    <w:p w14:paraId="57351CCC" w14:textId="77777777" w:rsidR="008313D7" w:rsidRDefault="008313D7" w:rsidP="00C32CF6">
      <w:pPr>
        <w:spacing w:line="276" w:lineRule="auto"/>
      </w:pPr>
    </w:p>
    <w:p w14:paraId="7FD04495" w14:textId="77777777" w:rsidR="008313D7" w:rsidRDefault="008313D7" w:rsidP="00C32CF6">
      <w:pPr>
        <w:spacing w:line="276" w:lineRule="auto"/>
      </w:pPr>
    </w:p>
    <w:p w14:paraId="0C998838" w14:textId="77777777" w:rsidR="008313D7" w:rsidRDefault="008313D7" w:rsidP="00C32CF6">
      <w:pPr>
        <w:spacing w:line="276" w:lineRule="auto"/>
      </w:pPr>
    </w:p>
    <w:p w14:paraId="47F17B72" w14:textId="77777777" w:rsidR="008313D7" w:rsidRDefault="008313D7" w:rsidP="00C32CF6">
      <w:pPr>
        <w:spacing w:line="276" w:lineRule="auto"/>
      </w:pPr>
    </w:p>
    <w:p w14:paraId="6FFB73BB" w14:textId="77777777" w:rsidR="008313D7" w:rsidRDefault="008313D7" w:rsidP="00C32CF6">
      <w:pPr>
        <w:spacing w:line="276" w:lineRule="auto"/>
      </w:pPr>
    </w:p>
    <w:p w14:paraId="6B76DD60" w14:textId="77777777" w:rsidR="008313D7" w:rsidRDefault="008313D7" w:rsidP="00C32CF6">
      <w:pPr>
        <w:spacing w:line="276" w:lineRule="auto"/>
      </w:pPr>
    </w:p>
    <w:p w14:paraId="078ABFF4" w14:textId="77777777" w:rsidR="008313D7" w:rsidRDefault="008313D7" w:rsidP="00C32CF6">
      <w:pPr>
        <w:spacing w:line="276" w:lineRule="auto"/>
      </w:pPr>
    </w:p>
    <w:p w14:paraId="26BD2A30" w14:textId="77777777" w:rsidR="008313D7" w:rsidRDefault="008313D7" w:rsidP="00C32CF6">
      <w:pPr>
        <w:spacing w:line="276" w:lineRule="auto"/>
      </w:pPr>
    </w:p>
    <w:p w14:paraId="4E876825" w14:textId="77777777" w:rsidR="008313D7" w:rsidRDefault="008313D7" w:rsidP="00C32CF6">
      <w:pPr>
        <w:spacing w:line="276" w:lineRule="auto"/>
      </w:pPr>
    </w:p>
    <w:p w14:paraId="63477B8D" w14:textId="77777777" w:rsidR="008313D7" w:rsidRDefault="008313D7" w:rsidP="00C32CF6">
      <w:pPr>
        <w:spacing w:line="276" w:lineRule="auto"/>
      </w:pPr>
    </w:p>
    <w:p w14:paraId="02E51377" w14:textId="77777777" w:rsidR="008313D7" w:rsidRDefault="008313D7" w:rsidP="00C32CF6">
      <w:pPr>
        <w:spacing w:line="276" w:lineRule="auto"/>
      </w:pPr>
    </w:p>
    <w:p w14:paraId="11A82988" w14:textId="77777777" w:rsidR="008313D7" w:rsidRDefault="008313D7" w:rsidP="00C32CF6">
      <w:pPr>
        <w:spacing w:line="276" w:lineRule="auto"/>
      </w:pPr>
    </w:p>
    <w:p w14:paraId="2ADB3739" w14:textId="77777777" w:rsidR="008313D7" w:rsidRDefault="008313D7" w:rsidP="00C32CF6">
      <w:pPr>
        <w:spacing w:line="276" w:lineRule="auto"/>
      </w:pPr>
    </w:p>
    <w:p w14:paraId="19F0FF51" w14:textId="0E79CFE5" w:rsidR="008313D7" w:rsidRDefault="008313D7" w:rsidP="00C32CF6">
      <w:pPr>
        <w:spacing w:line="276" w:lineRule="auto"/>
      </w:pPr>
      <w:r>
        <w:lastRenderedPageBreak/>
        <w:t>References:</w:t>
      </w:r>
    </w:p>
    <w:p w14:paraId="6693C225" w14:textId="77777777" w:rsidR="008313D7" w:rsidRDefault="008313D7" w:rsidP="008313D7">
      <w:pPr>
        <w:pStyle w:val="NormalWeb"/>
        <w:spacing w:before="0" w:beforeAutospacing="0" w:after="240" w:afterAutospacing="0" w:line="360" w:lineRule="auto"/>
      </w:pPr>
      <w:proofErr w:type="spellStart"/>
      <w:r>
        <w:t>Dellorco</w:t>
      </w:r>
      <w:proofErr w:type="spellEnd"/>
      <w:r>
        <w:t xml:space="preserve">, E., Bui, A.V., Johnson, J. and McBride, M. (2021). </w:t>
      </w:r>
      <w:r>
        <w:rPr>
          <w:i/>
          <w:iCs/>
        </w:rPr>
        <w:t>Recycling Matters: A Study on Improving University Recycling Programs</w:t>
      </w:r>
      <w:r>
        <w:t>. [online] peer.asee.org. Available at: https://peer.asee.org/recycling-matters-a-study-on-improving-university-recycling-programs [Accessed 19 May 2023].</w:t>
      </w:r>
    </w:p>
    <w:p w14:paraId="4D8BE905" w14:textId="77777777" w:rsidR="008313D7" w:rsidRDefault="008313D7" w:rsidP="008313D7">
      <w:pPr>
        <w:pStyle w:val="NormalWeb"/>
        <w:spacing w:before="0" w:beforeAutospacing="0" w:after="240" w:afterAutospacing="0" w:line="360" w:lineRule="auto"/>
      </w:pPr>
      <w:r>
        <w:t xml:space="preserve">Kaplowitz, M.D., Yeboah, F.K., Thorp, L. and Wilson, A.M. (2009). Garnering input for recycling communication strategies at a Big Ten University. </w:t>
      </w:r>
      <w:r>
        <w:rPr>
          <w:i/>
          <w:iCs/>
        </w:rPr>
        <w:t>Resources, Conservation and Recycling</w:t>
      </w:r>
      <w:r>
        <w:t xml:space="preserve">, [online] 53(11), pp.612–623. </w:t>
      </w:r>
      <w:proofErr w:type="spellStart"/>
      <w:proofErr w:type="gramStart"/>
      <w:r>
        <w:t>doi:https</w:t>
      </w:r>
      <w:proofErr w:type="spellEnd"/>
      <w:r>
        <w:t>://doi.org/10.1016/j.resconrec.2009.04.018</w:t>
      </w:r>
      <w:proofErr w:type="gramEnd"/>
      <w:r>
        <w:t>.</w:t>
      </w:r>
    </w:p>
    <w:p w14:paraId="0B774E05" w14:textId="77777777" w:rsidR="008313D7" w:rsidRDefault="008313D7" w:rsidP="008313D7">
      <w:pPr>
        <w:pStyle w:val="NormalWeb"/>
        <w:spacing w:before="0" w:beforeAutospacing="0" w:after="240" w:afterAutospacing="0" w:line="360" w:lineRule="auto"/>
      </w:pPr>
      <w:r>
        <w:t xml:space="preserve">Kelly, T.C., Mason, I.G., </w:t>
      </w:r>
      <w:proofErr w:type="spellStart"/>
      <w:r>
        <w:t>Leiss</w:t>
      </w:r>
      <w:proofErr w:type="spellEnd"/>
      <w:r>
        <w:t xml:space="preserve">, M.W. and Ganesh, S. (2006). University community responses to on-campus resource recycling. </w:t>
      </w:r>
      <w:r>
        <w:rPr>
          <w:i/>
          <w:iCs/>
        </w:rPr>
        <w:t>Resources, Conservation and Recycling</w:t>
      </w:r>
      <w:r>
        <w:t xml:space="preserve">, [online] 47(1), pp.42–55. </w:t>
      </w:r>
      <w:proofErr w:type="spellStart"/>
      <w:proofErr w:type="gramStart"/>
      <w:r>
        <w:t>doi:https</w:t>
      </w:r>
      <w:proofErr w:type="spellEnd"/>
      <w:r>
        <w:t>://doi.org/10.1016/j.resconrec.2005.10.002</w:t>
      </w:r>
      <w:proofErr w:type="gramEnd"/>
      <w:r>
        <w:t>.</w:t>
      </w:r>
    </w:p>
    <w:p w14:paraId="7AF8CA30" w14:textId="77777777" w:rsidR="008313D7" w:rsidRDefault="008313D7" w:rsidP="008313D7">
      <w:pPr>
        <w:pStyle w:val="NormalWeb"/>
        <w:spacing w:before="0" w:beforeAutospacing="0" w:after="240" w:afterAutospacing="0" w:line="360" w:lineRule="auto"/>
      </w:pPr>
      <w:r>
        <w:t xml:space="preserve">Mason, I.G., </w:t>
      </w:r>
      <w:proofErr w:type="spellStart"/>
      <w:r>
        <w:t>Oberender</w:t>
      </w:r>
      <w:proofErr w:type="spellEnd"/>
      <w:r>
        <w:t xml:space="preserve">, </w:t>
      </w:r>
      <w:proofErr w:type="gramStart"/>
      <w:r>
        <w:t>A.</w:t>
      </w:r>
      <w:proofErr w:type="gramEnd"/>
      <w:r>
        <w:t xml:space="preserve"> and Brooking, A.K. (2004). Source separation and potential re-use of resource residuals at a university campus. </w:t>
      </w:r>
      <w:r>
        <w:rPr>
          <w:i/>
          <w:iCs/>
        </w:rPr>
        <w:t>Resources, Conservation and Recycling</w:t>
      </w:r>
      <w:r>
        <w:t xml:space="preserve">, 40(2), pp.155–172. </w:t>
      </w:r>
      <w:proofErr w:type="spellStart"/>
      <w:proofErr w:type="gramStart"/>
      <w:r>
        <w:t>doi:https</w:t>
      </w:r>
      <w:proofErr w:type="spellEnd"/>
      <w:r>
        <w:t>://doi.org/10.1016/s0921-3449(03)00068-5</w:t>
      </w:r>
      <w:proofErr w:type="gramEnd"/>
      <w:r>
        <w:t>.</w:t>
      </w:r>
    </w:p>
    <w:p w14:paraId="3571925E" w14:textId="77777777" w:rsidR="008313D7" w:rsidRDefault="008313D7" w:rsidP="008313D7">
      <w:pPr>
        <w:pStyle w:val="NormalWeb"/>
        <w:spacing w:before="0" w:beforeAutospacing="0" w:after="240" w:afterAutospacing="0" w:line="360" w:lineRule="auto"/>
      </w:pPr>
      <w:r>
        <w:t xml:space="preserve">O’Connor, R.T., </w:t>
      </w:r>
      <w:proofErr w:type="spellStart"/>
      <w:r>
        <w:t>Lerman</w:t>
      </w:r>
      <w:proofErr w:type="spellEnd"/>
      <w:r>
        <w:t xml:space="preserve">, D.C., Fritz, J.N. and </w:t>
      </w:r>
      <w:proofErr w:type="spellStart"/>
      <w:r>
        <w:t>Hodde</w:t>
      </w:r>
      <w:proofErr w:type="spellEnd"/>
      <w:r>
        <w:t xml:space="preserve">, H.B. (2010). EFFECTS OF NUMBER AND LOCATION OF BINS ON PLASTIC RECYCLING AT A UNIVERSITY. </w:t>
      </w:r>
      <w:r>
        <w:rPr>
          <w:i/>
          <w:iCs/>
        </w:rPr>
        <w:t xml:space="preserve">Journal of Applied </w:t>
      </w:r>
      <w:proofErr w:type="spellStart"/>
      <w:r>
        <w:rPr>
          <w:i/>
          <w:iCs/>
        </w:rPr>
        <w:t>Behavior</w:t>
      </w:r>
      <w:proofErr w:type="spellEnd"/>
      <w:r>
        <w:rPr>
          <w:i/>
          <w:iCs/>
        </w:rPr>
        <w:t xml:space="preserve"> Analysis</w:t>
      </w:r>
      <w:r>
        <w:t xml:space="preserve">, [online] 43(4), pp.711–715. </w:t>
      </w:r>
      <w:proofErr w:type="spellStart"/>
      <w:proofErr w:type="gramStart"/>
      <w:r>
        <w:t>doi:https</w:t>
      </w:r>
      <w:proofErr w:type="spellEnd"/>
      <w:r>
        <w:t>://doi.org/10.1901/jaba.2010.43-711</w:t>
      </w:r>
      <w:proofErr w:type="gramEnd"/>
      <w:r>
        <w:t>.</w:t>
      </w:r>
    </w:p>
    <w:p w14:paraId="320FEF61" w14:textId="77777777" w:rsidR="008313D7" w:rsidRDefault="008313D7" w:rsidP="00C32CF6">
      <w:pPr>
        <w:spacing w:line="276" w:lineRule="auto"/>
      </w:pPr>
    </w:p>
    <w:sectPr w:rsidR="008313D7" w:rsidSect="00781137">
      <w:pgSz w:w="11906" w:h="16838"/>
      <w:pgMar w:top="1440" w:right="1440" w:bottom="1440" w:left="1440" w:header="708" w:footer="708" w:gutter="0"/>
      <w:pgBorders w:display="firstPage" w:offsetFrom="page">
        <w:top w:val="single" w:sz="4" w:space="24" w:color="385623" w:themeColor="accent6" w:themeShade="80"/>
        <w:left w:val="single" w:sz="4" w:space="24" w:color="385623" w:themeColor="accent6" w:themeShade="80"/>
        <w:bottom w:val="single" w:sz="4" w:space="24" w:color="385623" w:themeColor="accent6" w:themeShade="80"/>
        <w:right w:val="single" w:sz="4" w:space="24" w:color="385623" w:themeColor="accent6" w:themeShade="80"/>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36989"/>
    <w:multiLevelType w:val="multilevel"/>
    <w:tmpl w:val="D5C47D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00B2F24"/>
    <w:multiLevelType w:val="multilevel"/>
    <w:tmpl w:val="45925B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DFA4488"/>
    <w:multiLevelType w:val="multilevel"/>
    <w:tmpl w:val="D5800C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12531668">
    <w:abstractNumId w:val="2"/>
  </w:num>
  <w:num w:numId="2" w16cid:durableId="1382826786">
    <w:abstractNumId w:val="0"/>
  </w:num>
  <w:num w:numId="3" w16cid:durableId="15395140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1E6"/>
    <w:rsid w:val="00011AB3"/>
    <w:rsid w:val="00127F3C"/>
    <w:rsid w:val="001B60CD"/>
    <w:rsid w:val="002421E6"/>
    <w:rsid w:val="00266FD4"/>
    <w:rsid w:val="002A77FE"/>
    <w:rsid w:val="00373999"/>
    <w:rsid w:val="00396365"/>
    <w:rsid w:val="003D7B10"/>
    <w:rsid w:val="004F32F3"/>
    <w:rsid w:val="005F2909"/>
    <w:rsid w:val="00781137"/>
    <w:rsid w:val="007D13BC"/>
    <w:rsid w:val="008313D7"/>
    <w:rsid w:val="0096337D"/>
    <w:rsid w:val="009635C4"/>
    <w:rsid w:val="00A26D1D"/>
    <w:rsid w:val="00AC6DA2"/>
    <w:rsid w:val="00AC7DC0"/>
    <w:rsid w:val="00B85EC7"/>
    <w:rsid w:val="00B867EC"/>
    <w:rsid w:val="00C32CF6"/>
    <w:rsid w:val="00CC5A37"/>
    <w:rsid w:val="00CC7910"/>
    <w:rsid w:val="00DF43BF"/>
    <w:rsid w:val="00E16DA4"/>
    <w:rsid w:val="00E67091"/>
    <w:rsid w:val="00EC0790"/>
    <w:rsid w:val="00FB63C6"/>
    <w:rsid w:val="00FE1C1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96E872"/>
  <w15:chartTrackingRefBased/>
  <w15:docId w15:val="{9994A778-0D78-4C03-9F72-9184103593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867E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3D7B1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0241073">
      <w:bodyDiv w:val="1"/>
      <w:marLeft w:val="0"/>
      <w:marRight w:val="0"/>
      <w:marTop w:val="0"/>
      <w:marBottom w:val="0"/>
      <w:divBdr>
        <w:top w:val="none" w:sz="0" w:space="0" w:color="auto"/>
        <w:left w:val="none" w:sz="0" w:space="0" w:color="auto"/>
        <w:bottom w:val="none" w:sz="0" w:space="0" w:color="auto"/>
        <w:right w:val="none" w:sz="0" w:space="0" w:color="auto"/>
      </w:divBdr>
    </w:div>
    <w:div w:id="993265239">
      <w:bodyDiv w:val="1"/>
      <w:marLeft w:val="0"/>
      <w:marRight w:val="0"/>
      <w:marTop w:val="0"/>
      <w:marBottom w:val="0"/>
      <w:divBdr>
        <w:top w:val="none" w:sz="0" w:space="0" w:color="auto"/>
        <w:left w:val="none" w:sz="0" w:space="0" w:color="auto"/>
        <w:bottom w:val="none" w:sz="0" w:space="0" w:color="auto"/>
        <w:right w:val="none" w:sz="0" w:space="0" w:color="auto"/>
      </w:divBdr>
    </w:div>
    <w:div w:id="1183587242">
      <w:bodyDiv w:val="1"/>
      <w:marLeft w:val="0"/>
      <w:marRight w:val="0"/>
      <w:marTop w:val="0"/>
      <w:marBottom w:val="0"/>
      <w:divBdr>
        <w:top w:val="none" w:sz="0" w:space="0" w:color="auto"/>
        <w:left w:val="none" w:sz="0" w:space="0" w:color="auto"/>
        <w:bottom w:val="none" w:sz="0" w:space="0" w:color="auto"/>
        <w:right w:val="none" w:sz="0" w:space="0" w:color="auto"/>
      </w:divBdr>
    </w:div>
    <w:div w:id="1341809767">
      <w:bodyDiv w:val="1"/>
      <w:marLeft w:val="0"/>
      <w:marRight w:val="0"/>
      <w:marTop w:val="0"/>
      <w:marBottom w:val="0"/>
      <w:divBdr>
        <w:top w:val="none" w:sz="0" w:space="0" w:color="auto"/>
        <w:left w:val="none" w:sz="0" w:space="0" w:color="auto"/>
        <w:bottom w:val="none" w:sz="0" w:space="0" w:color="auto"/>
        <w:right w:val="none" w:sz="0" w:space="0" w:color="auto"/>
      </w:divBdr>
    </w:div>
    <w:div w:id="1854757778">
      <w:bodyDiv w:val="1"/>
      <w:marLeft w:val="0"/>
      <w:marRight w:val="0"/>
      <w:marTop w:val="0"/>
      <w:marBottom w:val="0"/>
      <w:divBdr>
        <w:top w:val="none" w:sz="0" w:space="0" w:color="auto"/>
        <w:left w:val="none" w:sz="0" w:space="0" w:color="auto"/>
        <w:bottom w:val="none" w:sz="0" w:space="0" w:color="auto"/>
        <w:right w:val="none" w:sz="0" w:space="0" w:color="auto"/>
      </w:divBdr>
      <w:divsChild>
        <w:div w:id="3395057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uowtsd.sharepoint.com/teams/AssessmentgroupGwen_GRP/_layouts/15/stream.aspx?id=%2Fteams%2FAssessmentgroupGwen%5FGRP%2FShared%20Documents%2FGeneral%2FRecordings%2FNew%20channel%20meeting%2D20230519%5F225304%2DMeeting%20Recording%2Emp4"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556</TotalTime>
  <Pages>6</Pages>
  <Words>1408</Words>
  <Characters>8030</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Waleed Sulaiman</dc:creator>
  <cp:keywords/>
  <dc:description/>
  <cp:lastModifiedBy>Waleed Sulaiman</cp:lastModifiedBy>
  <cp:revision>25</cp:revision>
  <dcterms:created xsi:type="dcterms:W3CDTF">2023-05-19T12:51:00Z</dcterms:created>
  <dcterms:modified xsi:type="dcterms:W3CDTF">2023-05-19T22:07:00Z</dcterms:modified>
</cp:coreProperties>
</file>