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1FD37" w14:textId="77777777" w:rsidR="009E6393" w:rsidRPr="00AB7762" w:rsidRDefault="009E6393" w:rsidP="009E6393">
      <w:pPr>
        <w:rPr>
          <w:b/>
          <w:bCs/>
          <w:sz w:val="32"/>
          <w:szCs w:val="32"/>
          <w:u w:val="single"/>
        </w:rPr>
      </w:pPr>
      <w:r w:rsidRPr="00AB7762">
        <w:rPr>
          <w:b/>
          <w:bCs/>
          <w:sz w:val="32"/>
          <w:szCs w:val="32"/>
          <w:u w:val="single"/>
        </w:rPr>
        <w:t>Analysis of results</w:t>
      </w:r>
    </w:p>
    <w:p w14:paraId="699C168C" w14:textId="77777777" w:rsidR="009E6393" w:rsidRDefault="009E6393" w:rsidP="009E6393">
      <w:pPr>
        <w:rPr>
          <w:b/>
          <w:bCs/>
          <w:sz w:val="24"/>
          <w:szCs w:val="24"/>
        </w:rPr>
      </w:pPr>
      <w:r>
        <w:rPr>
          <w:b/>
          <w:bCs/>
          <w:sz w:val="24"/>
          <w:szCs w:val="24"/>
        </w:rPr>
        <w:t>Introduction:</w:t>
      </w:r>
    </w:p>
    <w:p w14:paraId="2419E475" w14:textId="77777777" w:rsidR="009E6393" w:rsidRDefault="009E6393" w:rsidP="009E6393">
      <w:pPr>
        <w:spacing w:line="480" w:lineRule="auto"/>
        <w:rPr>
          <w:sz w:val="24"/>
          <w:szCs w:val="24"/>
        </w:rPr>
      </w:pPr>
      <w:r>
        <w:rPr>
          <w:sz w:val="24"/>
          <w:szCs w:val="24"/>
        </w:rPr>
        <w:t xml:space="preserve">In this section of the research project, the researcher will produce and analyse the findings of the research. The participants of the research project have produced findings based on their responses to qualitative and quantitate research questions. The researcher intends to examine the findings to discover whether the outcomes and results contradict or support pre-existing literature around this topic. A total of seventy-three participants participated in this research activity, and twenty-one qualitative and quantitate questions were asked in the questionnaire.  The researcher has decided to not discuss all, but a select few of the research questions asked so that the researcher can conduct a more thorough analysis of certain questions, with the aim of achieving their aims and objectives of this research project. A copy of the full questionnaire will be documented in the appendix, including the full responses from participants. </w:t>
      </w:r>
    </w:p>
    <w:p w14:paraId="105E300D" w14:textId="77777777" w:rsidR="009E6393" w:rsidRPr="00D65B82" w:rsidRDefault="009E6393" w:rsidP="009E6393">
      <w:pPr>
        <w:spacing w:line="480" w:lineRule="auto"/>
        <w:rPr>
          <w:b/>
          <w:bCs/>
          <w:sz w:val="24"/>
          <w:szCs w:val="24"/>
        </w:rPr>
      </w:pPr>
    </w:p>
    <w:p w14:paraId="08662A82" w14:textId="77777777" w:rsidR="009E6393" w:rsidRPr="00D65B82" w:rsidRDefault="009E6393" w:rsidP="009E6393">
      <w:pPr>
        <w:spacing w:line="480" w:lineRule="auto"/>
        <w:rPr>
          <w:b/>
          <w:bCs/>
          <w:sz w:val="24"/>
          <w:szCs w:val="24"/>
        </w:rPr>
      </w:pPr>
      <w:r w:rsidRPr="00D65B82">
        <w:rPr>
          <w:b/>
          <w:bCs/>
          <w:sz w:val="24"/>
          <w:szCs w:val="24"/>
        </w:rPr>
        <w:t>Data analysis and method of analysis:</w:t>
      </w:r>
    </w:p>
    <w:p w14:paraId="52797127" w14:textId="77777777" w:rsidR="009E6393" w:rsidRDefault="009E6393" w:rsidP="009E6393">
      <w:pPr>
        <w:spacing w:line="480" w:lineRule="auto"/>
        <w:rPr>
          <w:sz w:val="24"/>
          <w:szCs w:val="24"/>
        </w:rPr>
      </w:pPr>
      <w:r>
        <w:rPr>
          <w:sz w:val="24"/>
          <w:szCs w:val="24"/>
        </w:rPr>
        <w:t xml:space="preserve">The collection and analysis of data is an essential component of research. </w:t>
      </w:r>
      <w:proofErr w:type="gramStart"/>
      <w:r>
        <w:rPr>
          <w:sz w:val="24"/>
          <w:szCs w:val="24"/>
        </w:rPr>
        <w:t>In order to</w:t>
      </w:r>
      <w:proofErr w:type="gramEnd"/>
      <w:r>
        <w:rPr>
          <w:sz w:val="24"/>
          <w:szCs w:val="24"/>
        </w:rPr>
        <w:t xml:space="preserve"> find the necessary information, data must be gathered, transformed and modelled (</w:t>
      </w:r>
      <w:proofErr w:type="spellStart"/>
      <w:r>
        <w:rPr>
          <w:sz w:val="24"/>
          <w:szCs w:val="24"/>
        </w:rPr>
        <w:t>Dibekulu</w:t>
      </w:r>
      <w:proofErr w:type="spellEnd"/>
      <w:r>
        <w:rPr>
          <w:sz w:val="24"/>
          <w:szCs w:val="24"/>
        </w:rPr>
        <w:t>, 2020). The collection and analysis of data increases the effectiveness of a research project and enables the researcher to reach a conclusion (</w:t>
      </w:r>
      <w:proofErr w:type="spellStart"/>
      <w:r>
        <w:rPr>
          <w:sz w:val="24"/>
          <w:szCs w:val="24"/>
        </w:rPr>
        <w:t>Dibekulu</w:t>
      </w:r>
      <w:proofErr w:type="spellEnd"/>
      <w:r>
        <w:rPr>
          <w:sz w:val="24"/>
          <w:szCs w:val="24"/>
        </w:rPr>
        <w:t xml:space="preserve">, 2020). The analysis of data throughout this chapter will seek to continually </w:t>
      </w:r>
      <w:proofErr w:type="gramStart"/>
      <w:r>
        <w:rPr>
          <w:sz w:val="24"/>
          <w:szCs w:val="24"/>
        </w:rPr>
        <w:t>reflect back</w:t>
      </w:r>
      <w:proofErr w:type="gramEnd"/>
      <w:r>
        <w:rPr>
          <w:sz w:val="24"/>
          <w:szCs w:val="24"/>
        </w:rPr>
        <w:t xml:space="preserve"> to the research </w:t>
      </w:r>
      <w:r w:rsidRPr="009B575E">
        <w:rPr>
          <w:sz w:val="24"/>
          <w:szCs w:val="24"/>
        </w:rPr>
        <w:t>topic</w:t>
      </w:r>
      <w:r w:rsidRPr="009B575E">
        <w:rPr>
          <w:i/>
          <w:iCs/>
          <w:sz w:val="24"/>
          <w:szCs w:val="24"/>
        </w:rPr>
        <w:t xml:space="preserve"> ‘A critical evaluation on trauma and its effects on response police officers’</w:t>
      </w:r>
      <w:r>
        <w:rPr>
          <w:i/>
          <w:iCs/>
          <w:sz w:val="24"/>
          <w:szCs w:val="24"/>
        </w:rPr>
        <w:t xml:space="preserve">. </w:t>
      </w:r>
      <w:r>
        <w:rPr>
          <w:sz w:val="24"/>
          <w:szCs w:val="24"/>
        </w:rPr>
        <w:t xml:space="preserve">The researcher used the platform Microsoft Forms to complete and collect the data for the research questionnaire. This platform is password protected, and therefore only allowed the researcher to access </w:t>
      </w:r>
      <w:r>
        <w:rPr>
          <w:sz w:val="24"/>
          <w:szCs w:val="24"/>
        </w:rPr>
        <w:lastRenderedPageBreak/>
        <w:t xml:space="preserve">and view the data. All responses from the questionnaire were </w:t>
      </w:r>
      <w:proofErr w:type="gramStart"/>
      <w:r>
        <w:rPr>
          <w:sz w:val="24"/>
          <w:szCs w:val="24"/>
        </w:rPr>
        <w:t>collated, and</w:t>
      </w:r>
      <w:proofErr w:type="gramEnd"/>
      <w:r>
        <w:rPr>
          <w:sz w:val="24"/>
          <w:szCs w:val="24"/>
        </w:rPr>
        <w:t xml:space="preserve"> modelled in the form of graphs and charts. This allowed quantitative data to be comprehensible, but also provided the option to read all responses separately, which was effective for qualitative research. </w:t>
      </w:r>
    </w:p>
    <w:p w14:paraId="17F6BA4A" w14:textId="77777777" w:rsidR="009E6393" w:rsidRDefault="009E6393" w:rsidP="009E6393">
      <w:pPr>
        <w:spacing w:line="480" w:lineRule="auto"/>
        <w:rPr>
          <w:sz w:val="24"/>
          <w:szCs w:val="24"/>
        </w:rPr>
      </w:pPr>
    </w:p>
    <w:p w14:paraId="6F55698B" w14:textId="77777777" w:rsidR="009E6393" w:rsidRDefault="009E6393" w:rsidP="009E6393">
      <w:pPr>
        <w:spacing w:line="480" w:lineRule="auto"/>
        <w:rPr>
          <w:b/>
          <w:bCs/>
          <w:sz w:val="24"/>
          <w:szCs w:val="24"/>
        </w:rPr>
      </w:pPr>
      <w:r>
        <w:rPr>
          <w:b/>
          <w:bCs/>
          <w:sz w:val="24"/>
          <w:szCs w:val="24"/>
        </w:rPr>
        <w:t>Participants:</w:t>
      </w:r>
    </w:p>
    <w:p w14:paraId="3ABEF055" w14:textId="77777777" w:rsidR="009E6393" w:rsidRDefault="009E6393" w:rsidP="009E6393">
      <w:pPr>
        <w:spacing w:line="480" w:lineRule="auto"/>
        <w:rPr>
          <w:sz w:val="24"/>
          <w:szCs w:val="24"/>
        </w:rPr>
      </w:pPr>
      <w:r w:rsidRPr="004732A6">
        <w:rPr>
          <w:sz w:val="24"/>
          <w:szCs w:val="24"/>
        </w:rPr>
        <w:t xml:space="preserve">Of the seventy-three participants of this questionnaire, forty-two participants were men, thirty participants were </w:t>
      </w:r>
      <w:proofErr w:type="gramStart"/>
      <w:r w:rsidRPr="004732A6">
        <w:rPr>
          <w:sz w:val="24"/>
          <w:szCs w:val="24"/>
        </w:rPr>
        <w:t>female</w:t>
      </w:r>
      <w:proofErr w:type="gramEnd"/>
      <w:r w:rsidRPr="004732A6">
        <w:rPr>
          <w:sz w:val="24"/>
          <w:szCs w:val="24"/>
        </w:rPr>
        <w:t xml:space="preserve"> and one participant w</w:t>
      </w:r>
      <w:r>
        <w:rPr>
          <w:sz w:val="24"/>
          <w:szCs w:val="24"/>
        </w:rPr>
        <w:t>as</w:t>
      </w:r>
      <w:r w:rsidRPr="004732A6">
        <w:rPr>
          <w:sz w:val="24"/>
          <w:szCs w:val="24"/>
        </w:rPr>
        <w:t xml:space="preserve"> non</w:t>
      </w:r>
      <w:r>
        <w:rPr>
          <w:sz w:val="24"/>
          <w:szCs w:val="24"/>
        </w:rPr>
        <w:t>-</w:t>
      </w:r>
      <w:r w:rsidRPr="004732A6">
        <w:rPr>
          <w:sz w:val="24"/>
          <w:szCs w:val="24"/>
        </w:rPr>
        <w:t xml:space="preserve">binary. </w:t>
      </w:r>
      <w:r>
        <w:rPr>
          <w:sz w:val="24"/>
          <w:szCs w:val="24"/>
        </w:rPr>
        <w:t xml:space="preserve">The age range of the participants were varying with six participants aged between 18-24, twenty-nine aged between 25-34, twenty-six aged between 35-44 and twelve participants older than 45 years of age. </w:t>
      </w:r>
    </w:p>
    <w:p w14:paraId="4A16CA04" w14:textId="77777777" w:rsidR="009E6393" w:rsidRDefault="009E6393" w:rsidP="009E6393">
      <w:pPr>
        <w:spacing w:line="480" w:lineRule="auto"/>
        <w:rPr>
          <w:sz w:val="24"/>
          <w:szCs w:val="24"/>
        </w:rPr>
      </w:pPr>
    </w:p>
    <w:p w14:paraId="6750CCD3" w14:textId="77777777" w:rsidR="009E6393" w:rsidRPr="00F162D5" w:rsidRDefault="009E6393" w:rsidP="009E6393">
      <w:pPr>
        <w:spacing w:line="480" w:lineRule="auto"/>
        <w:rPr>
          <w:b/>
          <w:bCs/>
          <w:sz w:val="24"/>
          <w:szCs w:val="24"/>
        </w:rPr>
      </w:pPr>
      <w:r w:rsidRPr="00F162D5">
        <w:rPr>
          <w:b/>
          <w:bCs/>
          <w:sz w:val="24"/>
          <w:szCs w:val="24"/>
        </w:rPr>
        <w:t>Findings:</w:t>
      </w:r>
    </w:p>
    <w:p w14:paraId="21CE9E89" w14:textId="77777777" w:rsidR="009E6393" w:rsidRDefault="009E6393" w:rsidP="009E6393">
      <w:pPr>
        <w:spacing w:line="480" w:lineRule="auto"/>
        <w:rPr>
          <w:sz w:val="24"/>
          <w:szCs w:val="24"/>
        </w:rPr>
      </w:pPr>
      <w:r>
        <w:rPr>
          <w:noProof/>
          <w:sz w:val="24"/>
          <w:szCs w:val="24"/>
          <w14:ligatures w14:val="standardContextual"/>
        </w:rPr>
        <w:drawing>
          <wp:inline distT="0" distB="0" distL="0" distR="0" wp14:anchorId="74946A5B" wp14:editId="7CC11D64">
            <wp:extent cx="2942122" cy="2571750"/>
            <wp:effectExtent l="0" t="0" r="0" b="0"/>
            <wp:docPr id="15401968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196802" name="Picture 1" descr="A screenshot of a graph&#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952744" cy="2581034"/>
                    </a:xfrm>
                    <a:prstGeom prst="rect">
                      <a:avLst/>
                    </a:prstGeom>
                  </pic:spPr>
                </pic:pic>
              </a:graphicData>
            </a:graphic>
          </wp:inline>
        </w:drawing>
      </w:r>
    </w:p>
    <w:p w14:paraId="0EA4A61E" w14:textId="77777777" w:rsidR="009E6393" w:rsidRDefault="009E6393" w:rsidP="009E6393">
      <w:pPr>
        <w:spacing w:line="480" w:lineRule="auto"/>
        <w:rPr>
          <w:sz w:val="24"/>
          <w:szCs w:val="24"/>
        </w:rPr>
      </w:pPr>
      <w:r>
        <w:rPr>
          <w:sz w:val="24"/>
          <w:szCs w:val="24"/>
        </w:rPr>
        <w:lastRenderedPageBreak/>
        <w:t xml:space="preserve">The responses shown to the question ‘How long have you worked in the police?’ shows varying levels of service and experience in the police. 48 percent of participants have between 2-5 years’ experience working in the police and 43 percent of participants have over 5 years of service within the police. The participants with the greater length of service in the police could suggest more encounters and experiences with trauma, however this many also depend on the department that the participant works in. </w:t>
      </w:r>
    </w:p>
    <w:p w14:paraId="5D859727" w14:textId="77777777" w:rsidR="009E6393" w:rsidRDefault="009E6393" w:rsidP="009E6393">
      <w:pPr>
        <w:spacing w:line="480" w:lineRule="auto"/>
        <w:rPr>
          <w:sz w:val="24"/>
          <w:szCs w:val="24"/>
        </w:rPr>
      </w:pPr>
    </w:p>
    <w:p w14:paraId="69048D3B" w14:textId="77777777" w:rsidR="009E6393" w:rsidRDefault="009E6393" w:rsidP="009E6393">
      <w:pPr>
        <w:spacing w:line="480" w:lineRule="auto"/>
        <w:rPr>
          <w:sz w:val="24"/>
          <w:szCs w:val="24"/>
        </w:rPr>
      </w:pPr>
      <w:r>
        <w:rPr>
          <w:sz w:val="24"/>
          <w:szCs w:val="24"/>
        </w:rPr>
        <w:t xml:space="preserve">Of the </w:t>
      </w:r>
      <w:proofErr w:type="gramStart"/>
      <w:r>
        <w:rPr>
          <w:sz w:val="24"/>
          <w:szCs w:val="24"/>
        </w:rPr>
        <w:t>seventy three</w:t>
      </w:r>
      <w:proofErr w:type="gramEnd"/>
      <w:r>
        <w:rPr>
          <w:sz w:val="24"/>
          <w:szCs w:val="24"/>
        </w:rPr>
        <w:t xml:space="preserve"> participants, 48 percent of participants work within response policing, 19 percent work within the public protection department, 5 percent work within the neighbourhood policing department, 4 percent work in Roads Policing Unit (including dog units) and 22 percent work in multiple or other departments not listed in the survey. </w:t>
      </w:r>
    </w:p>
    <w:p w14:paraId="6EAAF702" w14:textId="77777777" w:rsidR="009E6393" w:rsidRDefault="009E6393" w:rsidP="009E6393">
      <w:pPr>
        <w:spacing w:line="480" w:lineRule="auto"/>
        <w:rPr>
          <w:sz w:val="24"/>
          <w:szCs w:val="24"/>
        </w:rPr>
      </w:pPr>
    </w:p>
    <w:p w14:paraId="2FD2FB1E" w14:textId="77777777" w:rsidR="009E6393" w:rsidRDefault="009E6393" w:rsidP="009E6393">
      <w:pPr>
        <w:spacing w:line="480" w:lineRule="auto"/>
        <w:rPr>
          <w:sz w:val="24"/>
          <w:szCs w:val="24"/>
        </w:rPr>
      </w:pPr>
      <w:r>
        <w:rPr>
          <w:noProof/>
          <w:sz w:val="24"/>
          <w:szCs w:val="24"/>
          <w14:ligatures w14:val="standardContextual"/>
        </w:rPr>
        <w:drawing>
          <wp:inline distT="0" distB="0" distL="0" distR="0" wp14:anchorId="17917ABE" wp14:editId="431E96C7">
            <wp:extent cx="5731510" cy="1979295"/>
            <wp:effectExtent l="0" t="0" r="2540" b="1905"/>
            <wp:docPr id="1565088348" name="Picture 2"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88348" name="Picture 2" descr="A white background with black and white cloud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1979295"/>
                    </a:xfrm>
                    <a:prstGeom prst="rect">
                      <a:avLst/>
                    </a:prstGeom>
                  </pic:spPr>
                </pic:pic>
              </a:graphicData>
            </a:graphic>
          </wp:inline>
        </w:drawing>
      </w:r>
    </w:p>
    <w:p w14:paraId="4BF87D3F" w14:textId="77777777" w:rsidR="009E6393" w:rsidRDefault="009E6393" w:rsidP="009E6393">
      <w:pPr>
        <w:spacing w:line="480" w:lineRule="auto"/>
        <w:rPr>
          <w:sz w:val="24"/>
          <w:szCs w:val="24"/>
        </w:rPr>
      </w:pPr>
      <w:r>
        <w:rPr>
          <w:sz w:val="24"/>
          <w:szCs w:val="24"/>
        </w:rPr>
        <w:t xml:space="preserve">The above chart is in response to a question proposed to the participants on how often they encounter traumatic experience whilst at work. The researcher has decided to break down the results based on the different departments that the participants work in. The researcher has decided to specifically analyse the results from Response Policing and Public Protection </w:t>
      </w:r>
      <w:r>
        <w:rPr>
          <w:sz w:val="24"/>
          <w:szCs w:val="24"/>
        </w:rPr>
        <w:lastRenderedPageBreak/>
        <w:t xml:space="preserve">as these are the departments which made up the majority of the participants to this </w:t>
      </w:r>
      <w:proofErr w:type="gramStart"/>
      <w:r>
        <w:rPr>
          <w:sz w:val="24"/>
          <w:szCs w:val="24"/>
        </w:rPr>
        <w:t>survey, and</w:t>
      </w:r>
      <w:proofErr w:type="gramEnd"/>
      <w:r>
        <w:rPr>
          <w:sz w:val="24"/>
          <w:szCs w:val="24"/>
        </w:rPr>
        <w:t xml:space="preserve"> will allow a more accurate representation to the frequency of trauma exposure. </w:t>
      </w:r>
    </w:p>
    <w:p w14:paraId="16E9C171" w14:textId="77777777" w:rsidR="009E6393" w:rsidRDefault="009E6393" w:rsidP="009E6393">
      <w:pPr>
        <w:spacing w:line="480" w:lineRule="auto"/>
        <w:rPr>
          <w:sz w:val="24"/>
          <w:szCs w:val="24"/>
        </w:rPr>
      </w:pPr>
      <w:r>
        <w:rPr>
          <w:noProof/>
          <w:sz w:val="24"/>
          <w:szCs w:val="24"/>
          <w14:ligatures w14:val="standardContextual"/>
        </w:rPr>
        <w:drawing>
          <wp:inline distT="0" distB="0" distL="0" distR="0" wp14:anchorId="078B1C46" wp14:editId="7EC863F2">
            <wp:extent cx="3601468" cy="2131704"/>
            <wp:effectExtent l="0" t="0" r="0" b="1905"/>
            <wp:docPr id="1672566355"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566355" name="Picture 1" descr="A graph of blue bars&#10;&#10;Description automatically generated"/>
                    <pic:cNvPicPr/>
                  </pic:nvPicPr>
                  <pic:blipFill rotWithShape="1">
                    <a:blip r:embed="rId6">
                      <a:extLst>
                        <a:ext uri="{28A0092B-C50C-407E-A947-70E740481C1C}">
                          <a14:useLocalDpi xmlns:a14="http://schemas.microsoft.com/office/drawing/2010/main" val="0"/>
                        </a:ext>
                      </a:extLst>
                    </a:blip>
                    <a:srcRect l="1399" t="1666" r="1885" b="1903"/>
                    <a:stretch/>
                  </pic:blipFill>
                  <pic:spPr bwMode="auto">
                    <a:xfrm>
                      <a:off x="0" y="0"/>
                      <a:ext cx="3645966" cy="2158042"/>
                    </a:xfrm>
                    <a:prstGeom prst="rect">
                      <a:avLst/>
                    </a:prstGeom>
                    <a:ln>
                      <a:noFill/>
                    </a:ln>
                    <a:extLst>
                      <a:ext uri="{53640926-AAD7-44D8-BBD7-CCE9431645EC}">
                        <a14:shadowObscured xmlns:a14="http://schemas.microsoft.com/office/drawing/2010/main"/>
                      </a:ext>
                    </a:extLst>
                  </pic:spPr>
                </pic:pic>
              </a:graphicData>
            </a:graphic>
          </wp:inline>
        </w:drawing>
      </w:r>
    </w:p>
    <w:p w14:paraId="20AEC094" w14:textId="77777777" w:rsidR="009E6393" w:rsidRDefault="009E6393" w:rsidP="009E6393">
      <w:pPr>
        <w:spacing w:line="480" w:lineRule="auto"/>
        <w:rPr>
          <w:sz w:val="24"/>
          <w:szCs w:val="24"/>
        </w:rPr>
      </w:pPr>
      <w:r>
        <w:rPr>
          <w:noProof/>
        </w:rPr>
        <w:drawing>
          <wp:inline distT="0" distB="0" distL="0" distR="0" wp14:anchorId="68AF35CB" wp14:editId="24AFA8C1">
            <wp:extent cx="3681659" cy="2139696"/>
            <wp:effectExtent l="0" t="0" r="0" b="0"/>
            <wp:docPr id="1278211398" name="Picture 2" descr="A graph of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211398" name="Picture 2" descr="A graph of numbers and a bar&#10;&#10;Description automatically generated with medium confidence"/>
                    <pic:cNvPicPr/>
                  </pic:nvPicPr>
                  <pic:blipFill rotWithShape="1">
                    <a:blip r:embed="rId7">
                      <a:extLst>
                        <a:ext uri="{28A0092B-C50C-407E-A947-70E740481C1C}">
                          <a14:useLocalDpi xmlns:a14="http://schemas.microsoft.com/office/drawing/2010/main" val="0"/>
                        </a:ext>
                      </a:extLst>
                    </a:blip>
                    <a:srcRect l="2443" t="3218" b="3446"/>
                    <a:stretch/>
                  </pic:blipFill>
                  <pic:spPr bwMode="auto">
                    <a:xfrm>
                      <a:off x="0" y="0"/>
                      <a:ext cx="3719124" cy="2161470"/>
                    </a:xfrm>
                    <a:prstGeom prst="rect">
                      <a:avLst/>
                    </a:prstGeom>
                    <a:ln>
                      <a:noFill/>
                    </a:ln>
                    <a:extLst>
                      <a:ext uri="{53640926-AAD7-44D8-BBD7-CCE9431645EC}">
                        <a14:shadowObscured xmlns:a14="http://schemas.microsoft.com/office/drawing/2010/main"/>
                      </a:ext>
                    </a:extLst>
                  </pic:spPr>
                </pic:pic>
              </a:graphicData>
            </a:graphic>
          </wp:inline>
        </w:drawing>
      </w:r>
    </w:p>
    <w:p w14:paraId="6B1EADE7" w14:textId="77777777" w:rsidR="009E6393" w:rsidRDefault="009E6393" w:rsidP="009E6393">
      <w:pPr>
        <w:spacing w:line="480" w:lineRule="auto"/>
        <w:rPr>
          <w:sz w:val="24"/>
          <w:szCs w:val="24"/>
        </w:rPr>
      </w:pPr>
    </w:p>
    <w:p w14:paraId="13026358" w14:textId="77777777" w:rsidR="009E6393" w:rsidRDefault="009E6393" w:rsidP="009E6393">
      <w:pPr>
        <w:spacing w:line="480" w:lineRule="auto"/>
        <w:rPr>
          <w:sz w:val="24"/>
          <w:szCs w:val="24"/>
        </w:rPr>
      </w:pPr>
      <w:r>
        <w:rPr>
          <w:sz w:val="24"/>
          <w:szCs w:val="24"/>
        </w:rPr>
        <w:t xml:space="preserve">Analysis of the findings show that </w:t>
      </w:r>
      <w:proofErr w:type="gramStart"/>
      <w:r>
        <w:rPr>
          <w:sz w:val="24"/>
          <w:szCs w:val="24"/>
        </w:rPr>
        <w:t>the majority of</w:t>
      </w:r>
      <w:proofErr w:type="gramEnd"/>
      <w:r>
        <w:rPr>
          <w:sz w:val="24"/>
          <w:szCs w:val="24"/>
        </w:rPr>
        <w:t xml:space="preserve"> response police officers encounter traumatic incidents on a weekly to monthly basis, whereas the results from the public protection department are more inconsistent with 6 officers stating that they encounter traumatic incidents weekly, and 5 officers stating they rarely encounter traumatic incidents. The researcher suggests that the role and the rank of the officers, within each department, is a significant factor which contributes towards the frequency of exposure to trauma. The researcher hypothesises that as response officers encounter traumatic incidents more </w:t>
      </w:r>
      <w:r>
        <w:rPr>
          <w:sz w:val="24"/>
          <w:szCs w:val="24"/>
        </w:rPr>
        <w:lastRenderedPageBreak/>
        <w:t xml:space="preserve">frequently at work, that such officers may experience more effect on their mental health and well-being. </w:t>
      </w:r>
    </w:p>
    <w:p w14:paraId="5DA9D426" w14:textId="77777777" w:rsidR="009E6393" w:rsidRPr="00A367BC" w:rsidRDefault="009E6393" w:rsidP="009E6393">
      <w:pPr>
        <w:spacing w:line="480" w:lineRule="auto"/>
        <w:rPr>
          <w:sz w:val="32"/>
          <w:szCs w:val="32"/>
        </w:rPr>
      </w:pPr>
    </w:p>
    <w:p w14:paraId="573CA3F3" w14:textId="77777777" w:rsidR="009E6393" w:rsidRDefault="009E6393" w:rsidP="009E6393">
      <w:pPr>
        <w:spacing w:line="480" w:lineRule="auto"/>
        <w:rPr>
          <w:rFonts w:asciiTheme="minorHAnsi" w:hAnsiTheme="minorHAnsi" w:cstheme="minorHAnsi"/>
          <w:sz w:val="24"/>
          <w:szCs w:val="24"/>
        </w:rPr>
      </w:pPr>
      <w:r w:rsidRPr="00A367BC">
        <w:rPr>
          <w:rFonts w:asciiTheme="minorHAnsi" w:hAnsiTheme="minorHAnsi" w:cstheme="minorHAnsi"/>
          <w:sz w:val="24"/>
          <w:szCs w:val="24"/>
        </w:rPr>
        <w:t>Participants were asked ‘</w:t>
      </w:r>
      <w:r w:rsidRPr="008768A5">
        <w:rPr>
          <w:rFonts w:asciiTheme="minorHAnsi" w:hAnsiTheme="minorHAnsi" w:cstheme="minorHAnsi"/>
          <w:i/>
          <w:iCs/>
          <w:sz w:val="24"/>
          <w:szCs w:val="24"/>
        </w:rPr>
        <w:t>what type of incidents do you find most difficult or traumatic</w:t>
      </w:r>
      <w:r>
        <w:rPr>
          <w:rFonts w:asciiTheme="minorHAnsi" w:hAnsiTheme="minorHAnsi" w:cstheme="minorHAnsi"/>
          <w:i/>
          <w:iCs/>
          <w:sz w:val="24"/>
          <w:szCs w:val="24"/>
        </w:rPr>
        <w:t>?</w:t>
      </w:r>
      <w:r w:rsidRPr="008768A5">
        <w:rPr>
          <w:rFonts w:asciiTheme="minorHAnsi" w:hAnsiTheme="minorHAnsi" w:cstheme="minorHAnsi"/>
          <w:i/>
          <w:iCs/>
          <w:sz w:val="24"/>
          <w:szCs w:val="24"/>
        </w:rPr>
        <w:t>’</w:t>
      </w:r>
      <w:r w:rsidRPr="00A367BC">
        <w:rPr>
          <w:rFonts w:asciiTheme="minorHAnsi" w:hAnsiTheme="minorHAnsi" w:cstheme="minorHAnsi"/>
          <w:sz w:val="24"/>
          <w:szCs w:val="24"/>
        </w:rPr>
        <w:t xml:space="preserve">, to which </w:t>
      </w:r>
      <w:r>
        <w:rPr>
          <w:rFonts w:asciiTheme="minorHAnsi" w:hAnsiTheme="minorHAnsi" w:cstheme="minorHAnsi"/>
          <w:sz w:val="24"/>
          <w:szCs w:val="24"/>
        </w:rPr>
        <w:t xml:space="preserve">36 responses were concerned with incidents involving children, such as child deaths, child neglect and domestics involving children. 30 responses also stated that death related incidents are the most difficult and traumatic. These death related incidents ranged from child deaths, sudden deaths and suicides. Despite response police officers encountering traumatic incidents more frequently at work, the responses to this question may suggest that the most traumatic and difficult incidents are dealt with by Public Protection and Criminal Investigations Departments. </w:t>
      </w:r>
    </w:p>
    <w:p w14:paraId="4C6A7B91" w14:textId="77777777" w:rsidR="009E6393" w:rsidRDefault="009E6393" w:rsidP="009E6393">
      <w:pPr>
        <w:spacing w:line="480" w:lineRule="auto"/>
        <w:rPr>
          <w:rFonts w:asciiTheme="minorHAnsi" w:hAnsiTheme="minorHAnsi" w:cstheme="minorHAnsi"/>
          <w:sz w:val="24"/>
          <w:szCs w:val="24"/>
        </w:rPr>
      </w:pPr>
    </w:p>
    <w:p w14:paraId="2C133ECC" w14:textId="77777777" w:rsidR="009E6393" w:rsidRPr="000879F9" w:rsidRDefault="009E6393" w:rsidP="009E6393">
      <w:pPr>
        <w:spacing w:line="480" w:lineRule="auto"/>
        <w:rPr>
          <w:rFonts w:asciiTheme="minorHAnsi" w:hAnsiTheme="minorHAnsi" w:cstheme="minorHAnsi"/>
          <w:sz w:val="24"/>
          <w:szCs w:val="24"/>
        </w:rPr>
      </w:pPr>
      <w:proofErr w:type="gramStart"/>
      <w:r>
        <w:rPr>
          <w:rFonts w:asciiTheme="minorHAnsi" w:hAnsiTheme="minorHAnsi" w:cstheme="minorHAnsi"/>
          <w:sz w:val="24"/>
          <w:szCs w:val="24"/>
        </w:rPr>
        <w:t>The majority of</w:t>
      </w:r>
      <w:proofErr w:type="gramEnd"/>
      <w:r>
        <w:rPr>
          <w:rFonts w:asciiTheme="minorHAnsi" w:hAnsiTheme="minorHAnsi" w:cstheme="minorHAnsi"/>
          <w:sz w:val="24"/>
          <w:szCs w:val="24"/>
        </w:rPr>
        <w:t xml:space="preserve"> respondents stated that exposure to traumatic incidents has had an effect on their mental wellbeing, however some have stated that it has not had much effect on them currently. A common effect reported amongst participants was difficulties putting work </w:t>
      </w:r>
      <w:proofErr w:type="gramStart"/>
      <w:r>
        <w:rPr>
          <w:rFonts w:asciiTheme="minorHAnsi" w:hAnsiTheme="minorHAnsi" w:cstheme="minorHAnsi"/>
          <w:sz w:val="24"/>
          <w:szCs w:val="24"/>
        </w:rPr>
        <w:t>aside, and</w:t>
      </w:r>
      <w:proofErr w:type="gramEnd"/>
      <w:r>
        <w:rPr>
          <w:rFonts w:asciiTheme="minorHAnsi" w:hAnsiTheme="minorHAnsi" w:cstheme="minorHAnsi"/>
          <w:sz w:val="24"/>
          <w:szCs w:val="24"/>
        </w:rPr>
        <w:t xml:space="preserve"> finding themselves dwelling on incidents at home. One participant </w:t>
      </w:r>
      <w:proofErr w:type="gramStart"/>
      <w:r>
        <w:rPr>
          <w:rFonts w:asciiTheme="minorHAnsi" w:hAnsiTheme="minorHAnsi" w:cstheme="minorHAnsi"/>
          <w:sz w:val="24"/>
          <w:szCs w:val="24"/>
        </w:rPr>
        <w:t>stated</w:t>
      </w:r>
      <w:proofErr w:type="gramEnd"/>
      <w:r>
        <w:rPr>
          <w:rFonts w:asciiTheme="minorHAnsi" w:hAnsiTheme="minorHAnsi" w:cstheme="minorHAnsi"/>
          <w:sz w:val="24"/>
          <w:szCs w:val="24"/>
        </w:rPr>
        <w:t xml:space="preserve"> </w:t>
      </w:r>
      <w:r w:rsidRPr="00F93534">
        <w:rPr>
          <w:rFonts w:asciiTheme="minorHAnsi" w:hAnsiTheme="minorHAnsi" w:cstheme="minorHAnsi"/>
          <w:i/>
          <w:iCs/>
          <w:sz w:val="24"/>
          <w:szCs w:val="24"/>
        </w:rPr>
        <w:t>‘It makes it difficult to switch off from the role of a police officer, as it stays with you and you think about it a lot long after finishing your tour of duty’</w:t>
      </w:r>
      <w:r>
        <w:rPr>
          <w:rFonts w:asciiTheme="minorHAnsi" w:hAnsiTheme="minorHAnsi" w:cstheme="minorHAnsi"/>
          <w:sz w:val="24"/>
          <w:szCs w:val="24"/>
        </w:rPr>
        <w:t xml:space="preserve">. Other participants described the feeling of exhaustion after experiencing trauma. The effort required to look composed and professional whilst internally processing trauma is taxing, according to one participant. A common response amongst participants was concerned with the impact on sleep, with participants having difficulty sleeping and </w:t>
      </w:r>
      <w:r>
        <w:rPr>
          <w:rFonts w:asciiTheme="minorHAnsi" w:hAnsiTheme="minorHAnsi" w:cstheme="minorHAnsi"/>
          <w:sz w:val="24"/>
          <w:szCs w:val="24"/>
        </w:rPr>
        <w:lastRenderedPageBreak/>
        <w:t xml:space="preserve">experiencing night terrors. This goes hand in hand with officers being unable to switch off.  </w:t>
      </w:r>
      <w:proofErr w:type="gramStart"/>
      <w:r>
        <w:rPr>
          <w:rFonts w:asciiTheme="minorHAnsi" w:hAnsiTheme="minorHAnsi" w:cstheme="minorHAnsi"/>
          <w:sz w:val="24"/>
          <w:szCs w:val="24"/>
        </w:rPr>
        <w:t>A number of</w:t>
      </w:r>
      <w:proofErr w:type="gramEnd"/>
      <w:r>
        <w:rPr>
          <w:rFonts w:asciiTheme="minorHAnsi" w:hAnsiTheme="minorHAnsi" w:cstheme="minorHAnsi"/>
          <w:sz w:val="24"/>
          <w:szCs w:val="24"/>
        </w:rPr>
        <w:t xml:space="preserve"> officers also reported effects on their mental health, with participants feeling depressed and anxious. </w:t>
      </w:r>
    </w:p>
    <w:p w14:paraId="795CD8C5" w14:textId="77777777" w:rsidR="009E6393" w:rsidRDefault="009E6393" w:rsidP="009E6393">
      <w:pPr>
        <w:spacing w:line="480" w:lineRule="auto"/>
        <w:rPr>
          <w:sz w:val="24"/>
          <w:szCs w:val="24"/>
        </w:rPr>
      </w:pPr>
      <w:r>
        <w:rPr>
          <w:noProof/>
          <w14:ligatures w14:val="standardContextual"/>
        </w:rPr>
        <w:drawing>
          <wp:inline distT="0" distB="0" distL="0" distR="0" wp14:anchorId="01E9BF32" wp14:editId="7F5894C9">
            <wp:extent cx="3342888" cy="2075688"/>
            <wp:effectExtent l="0" t="0" r="0" b="1270"/>
            <wp:docPr id="65038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384689" name=""/>
                    <pic:cNvPicPr/>
                  </pic:nvPicPr>
                  <pic:blipFill rotWithShape="1">
                    <a:blip r:embed="rId8"/>
                    <a:srcRect l="849" t="1897"/>
                    <a:stretch/>
                  </pic:blipFill>
                  <pic:spPr bwMode="auto">
                    <a:xfrm>
                      <a:off x="0" y="0"/>
                      <a:ext cx="3403622" cy="2113399"/>
                    </a:xfrm>
                    <a:prstGeom prst="rect">
                      <a:avLst/>
                    </a:prstGeom>
                    <a:ln>
                      <a:noFill/>
                    </a:ln>
                    <a:extLst>
                      <a:ext uri="{53640926-AAD7-44D8-BBD7-CCE9431645EC}">
                        <a14:shadowObscured xmlns:a14="http://schemas.microsoft.com/office/drawing/2010/main"/>
                      </a:ext>
                    </a:extLst>
                  </pic:spPr>
                </pic:pic>
              </a:graphicData>
            </a:graphic>
          </wp:inline>
        </w:drawing>
      </w:r>
    </w:p>
    <w:p w14:paraId="79F4F466" w14:textId="77777777" w:rsidR="009E6393" w:rsidRDefault="009E6393" w:rsidP="009E6393">
      <w:pPr>
        <w:spacing w:line="480" w:lineRule="auto"/>
        <w:rPr>
          <w:sz w:val="24"/>
          <w:szCs w:val="24"/>
        </w:rPr>
      </w:pPr>
      <w:r>
        <w:rPr>
          <w:noProof/>
          <w:sz w:val="24"/>
          <w:szCs w:val="24"/>
          <w14:ligatures w14:val="standardContextual"/>
        </w:rPr>
        <w:drawing>
          <wp:inline distT="0" distB="0" distL="0" distR="0" wp14:anchorId="0450E8FF" wp14:editId="2F074080">
            <wp:extent cx="3327122" cy="1959429"/>
            <wp:effectExtent l="0" t="0" r="6985" b="3175"/>
            <wp:docPr id="1933782446" name="Picture 2" descr="A graph with green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82446" name="Picture 2" descr="A graph with green rectangl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48872" cy="1972238"/>
                    </a:xfrm>
                    <a:prstGeom prst="rect">
                      <a:avLst/>
                    </a:prstGeom>
                  </pic:spPr>
                </pic:pic>
              </a:graphicData>
            </a:graphic>
          </wp:inline>
        </w:drawing>
      </w:r>
    </w:p>
    <w:p w14:paraId="4550F08E" w14:textId="77777777" w:rsidR="009E6393" w:rsidRDefault="009E6393" w:rsidP="009E6393">
      <w:pPr>
        <w:spacing w:line="480" w:lineRule="auto"/>
        <w:rPr>
          <w:sz w:val="24"/>
          <w:szCs w:val="24"/>
        </w:rPr>
      </w:pPr>
      <w:r>
        <w:rPr>
          <w:sz w:val="24"/>
          <w:szCs w:val="24"/>
        </w:rPr>
        <w:t xml:space="preserve">The above graphs show the number of officers who have been referred to a TRIM assessment, and the number of officers who have participated in the TRIM. These results show that despite 60 officers having been referred for an assessment, only 51 percent have engaged. Most participants noted in this survey that traumatic incidents impact their mental wellbeing, yet around half of participants have not sought trauma intervention. This may suggest that there are barriers to officers seeking and engaging in intervention. </w:t>
      </w:r>
      <w:proofErr w:type="spellStart"/>
      <w:r w:rsidRPr="00AB7762">
        <w:rPr>
          <w:sz w:val="24"/>
          <w:szCs w:val="24"/>
        </w:rPr>
        <w:t>Garbarino</w:t>
      </w:r>
      <w:proofErr w:type="spellEnd"/>
      <w:r w:rsidRPr="00AB7762">
        <w:rPr>
          <w:sz w:val="24"/>
          <w:szCs w:val="24"/>
        </w:rPr>
        <w:t xml:space="preserve"> </w:t>
      </w:r>
      <w:r w:rsidRPr="00AB7762">
        <w:rPr>
          <w:i/>
          <w:iCs/>
          <w:sz w:val="24"/>
          <w:szCs w:val="24"/>
        </w:rPr>
        <w:t xml:space="preserve">et al </w:t>
      </w:r>
      <w:r w:rsidRPr="00AB7762">
        <w:rPr>
          <w:sz w:val="24"/>
          <w:szCs w:val="24"/>
        </w:rPr>
        <w:t>(2013)</w:t>
      </w:r>
      <w:r>
        <w:rPr>
          <w:sz w:val="24"/>
          <w:szCs w:val="24"/>
        </w:rPr>
        <w:t xml:space="preserve"> agreed that such barriers exist and that officers were ‘</w:t>
      </w:r>
      <w:r w:rsidRPr="00AB7762">
        <w:rPr>
          <w:sz w:val="24"/>
          <w:szCs w:val="24"/>
        </w:rPr>
        <w:t>afraid of being identified as individuals who have been compromised by stress</w:t>
      </w:r>
      <w:r>
        <w:rPr>
          <w:sz w:val="24"/>
          <w:szCs w:val="24"/>
        </w:rPr>
        <w:t xml:space="preserve">’. The results of the survey does not fully </w:t>
      </w:r>
      <w:r>
        <w:rPr>
          <w:sz w:val="24"/>
          <w:szCs w:val="24"/>
        </w:rPr>
        <w:lastRenderedPageBreak/>
        <w:t xml:space="preserve">support this however, as 72 percent of respondents did not believe that there were any barriers. Participants who did identify barriers highlighted that both stigma and accessibility was a contributing factor. </w:t>
      </w:r>
    </w:p>
    <w:p w14:paraId="4D294908" w14:textId="77777777" w:rsidR="009E6393" w:rsidRDefault="009E6393" w:rsidP="009E6393">
      <w:pPr>
        <w:spacing w:line="480" w:lineRule="auto"/>
        <w:rPr>
          <w:sz w:val="24"/>
          <w:szCs w:val="24"/>
        </w:rPr>
      </w:pPr>
      <w:r>
        <w:rPr>
          <w:noProof/>
          <w:sz w:val="24"/>
          <w:szCs w:val="24"/>
          <w14:ligatures w14:val="standardContextual"/>
        </w:rPr>
        <w:drawing>
          <wp:inline distT="0" distB="0" distL="0" distR="0" wp14:anchorId="44423B60" wp14:editId="3BECB9A7">
            <wp:extent cx="4051060" cy="2423711"/>
            <wp:effectExtent l="0" t="0" r="6985" b="0"/>
            <wp:docPr id="1714991463" name="Picture 3" descr="A blue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91463" name="Picture 3" descr="A blue pie chart with a number of percentag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57303" cy="2427446"/>
                    </a:xfrm>
                    <a:prstGeom prst="rect">
                      <a:avLst/>
                    </a:prstGeom>
                  </pic:spPr>
                </pic:pic>
              </a:graphicData>
            </a:graphic>
          </wp:inline>
        </w:drawing>
      </w:r>
    </w:p>
    <w:p w14:paraId="43E3A2C1" w14:textId="77777777" w:rsidR="009E6393" w:rsidRDefault="009E6393" w:rsidP="009E6393">
      <w:pPr>
        <w:spacing w:line="480" w:lineRule="auto"/>
        <w:rPr>
          <w:sz w:val="24"/>
          <w:szCs w:val="24"/>
        </w:rPr>
      </w:pPr>
    </w:p>
    <w:p w14:paraId="0EE7A0B4" w14:textId="77777777" w:rsidR="009E6393" w:rsidRDefault="009E6393" w:rsidP="009E6393">
      <w:pPr>
        <w:spacing w:line="480" w:lineRule="auto"/>
        <w:rPr>
          <w:sz w:val="24"/>
          <w:szCs w:val="24"/>
        </w:rPr>
      </w:pPr>
      <w:r>
        <w:rPr>
          <w:noProof/>
          <w:sz w:val="24"/>
          <w:szCs w:val="24"/>
          <w14:ligatures w14:val="standardContextual"/>
        </w:rPr>
        <w:drawing>
          <wp:inline distT="0" distB="0" distL="0" distR="0" wp14:anchorId="039B051A" wp14:editId="6D1F6A38">
            <wp:extent cx="5731510" cy="2703830"/>
            <wp:effectExtent l="0" t="0" r="2540" b="1270"/>
            <wp:docPr id="229742755" name="Picture 4"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42755" name="Picture 4" descr="A screenshot of a tes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703830"/>
                    </a:xfrm>
                    <a:prstGeom prst="rect">
                      <a:avLst/>
                    </a:prstGeom>
                  </pic:spPr>
                </pic:pic>
              </a:graphicData>
            </a:graphic>
          </wp:inline>
        </w:drawing>
      </w:r>
    </w:p>
    <w:p w14:paraId="670CE404" w14:textId="77777777" w:rsidR="009E6393" w:rsidRPr="001D7321" w:rsidRDefault="009E6393" w:rsidP="009E6393">
      <w:pPr>
        <w:spacing w:line="480" w:lineRule="auto"/>
        <w:rPr>
          <w:sz w:val="24"/>
          <w:szCs w:val="24"/>
        </w:rPr>
      </w:pPr>
      <w:r>
        <w:rPr>
          <w:sz w:val="24"/>
          <w:szCs w:val="24"/>
        </w:rPr>
        <w:t xml:space="preserve">Conflicting views exist regarding the value of TRIM services for officers. Some officers found TRIM services to be extremely beneficial, whilst other officers felt it to be ineffectual. </w:t>
      </w:r>
      <w:proofErr w:type="gramStart"/>
      <w:r>
        <w:rPr>
          <w:sz w:val="24"/>
          <w:szCs w:val="24"/>
        </w:rPr>
        <w:t>The majority of</w:t>
      </w:r>
      <w:proofErr w:type="gramEnd"/>
      <w:r>
        <w:rPr>
          <w:sz w:val="24"/>
          <w:szCs w:val="24"/>
        </w:rPr>
        <w:t xml:space="preserve"> respondents who have participated in a TRIM assessment found it positive and worthwhile. However, some respondents felt that the TRIM process seemed like a ‘tick box </w:t>
      </w:r>
      <w:r>
        <w:rPr>
          <w:sz w:val="24"/>
          <w:szCs w:val="24"/>
        </w:rPr>
        <w:lastRenderedPageBreak/>
        <w:t xml:space="preserve">exercise’, rather than the support they needed. Participants were asked to suggest any </w:t>
      </w:r>
      <w:r w:rsidRPr="004564C0">
        <w:rPr>
          <w:sz w:val="24"/>
          <w:szCs w:val="24"/>
        </w:rPr>
        <w:t xml:space="preserve">recommendations for trauma management, or additional support that </w:t>
      </w:r>
      <w:r>
        <w:rPr>
          <w:sz w:val="24"/>
          <w:szCs w:val="24"/>
        </w:rPr>
        <w:t xml:space="preserve">they </w:t>
      </w:r>
      <w:r w:rsidRPr="004564C0">
        <w:rPr>
          <w:sz w:val="24"/>
          <w:szCs w:val="24"/>
        </w:rPr>
        <w:t>feel would be more helpful in managing trauma</w:t>
      </w:r>
      <w:r>
        <w:rPr>
          <w:sz w:val="24"/>
          <w:szCs w:val="24"/>
        </w:rPr>
        <w:t>. One participant suggested that there are a lack of TRIM workers to meet the demand. This may suggest why some officers did not feel fully supported in their TRIM assessment as the TRIM services are unable to manage the influx of officers requiring their support. Many respondents suggested a need for more awareness of TRIM and wellbeing teams to encourage participation and to break down the barriers and stigma. Burchell e</w:t>
      </w:r>
      <w:r>
        <w:rPr>
          <w:i/>
          <w:iCs/>
          <w:sz w:val="24"/>
          <w:szCs w:val="24"/>
        </w:rPr>
        <w:t xml:space="preserve">t al, </w:t>
      </w:r>
      <w:r>
        <w:rPr>
          <w:sz w:val="24"/>
          <w:szCs w:val="24"/>
        </w:rPr>
        <w:t xml:space="preserve">(2022) highlighted that </w:t>
      </w:r>
      <w:proofErr w:type="gramStart"/>
      <w:r>
        <w:rPr>
          <w:sz w:val="24"/>
          <w:szCs w:val="24"/>
        </w:rPr>
        <w:t>in order to</w:t>
      </w:r>
      <w:proofErr w:type="gramEnd"/>
      <w:r>
        <w:rPr>
          <w:sz w:val="24"/>
          <w:szCs w:val="24"/>
        </w:rPr>
        <w:t xml:space="preserve"> process a traumatic incident, sufficient time following an incident is essential. One participant recommended ‘</w:t>
      </w:r>
      <w:r w:rsidRPr="001D7321">
        <w:rPr>
          <w:i/>
          <w:iCs/>
          <w:sz w:val="24"/>
          <w:szCs w:val="24"/>
        </w:rPr>
        <w:t>time to de-brief after a traumatic incident, rather than being chased to for an update or sent to next cal</w:t>
      </w:r>
      <w:r>
        <w:rPr>
          <w:i/>
          <w:iCs/>
          <w:sz w:val="24"/>
          <w:szCs w:val="24"/>
        </w:rPr>
        <w:t xml:space="preserve">l’. </w:t>
      </w:r>
      <w:r>
        <w:rPr>
          <w:sz w:val="24"/>
          <w:szCs w:val="24"/>
        </w:rPr>
        <w:t xml:space="preserve">This has been supported by several other participants who agree the de-briefing sessions are needed, and officers should have the opportunity to take adequate time process the incident that they dealt with. Having this opportunity, during work time, would likely prevent officers dwelling on these incidents at home, and overall reduce the impact on officer wellbeing. </w:t>
      </w:r>
    </w:p>
    <w:p w14:paraId="7CB8BCB6" w14:textId="77777777" w:rsidR="009E6393" w:rsidRDefault="009E6393"/>
    <w:p w14:paraId="07D40099" w14:textId="5674343B" w:rsidR="009E6393" w:rsidRDefault="009E6393">
      <w:r>
        <w:t>Bibliography:</w:t>
      </w:r>
    </w:p>
    <w:p w14:paraId="176BFCC0" w14:textId="77777777" w:rsidR="009E6393" w:rsidRPr="005939C3" w:rsidRDefault="009E6393" w:rsidP="009E6393">
      <w:pPr>
        <w:spacing w:line="480" w:lineRule="auto"/>
        <w:rPr>
          <w:sz w:val="24"/>
          <w:szCs w:val="24"/>
        </w:rPr>
      </w:pPr>
      <w:proofErr w:type="spellStart"/>
      <w:r w:rsidRPr="005939C3">
        <w:rPr>
          <w:sz w:val="24"/>
          <w:szCs w:val="24"/>
        </w:rPr>
        <w:t>Garbarino</w:t>
      </w:r>
      <w:proofErr w:type="spellEnd"/>
      <w:r w:rsidRPr="005939C3">
        <w:rPr>
          <w:sz w:val="24"/>
          <w:szCs w:val="24"/>
        </w:rPr>
        <w:t xml:space="preserve">, S., Cuomo, G., </w:t>
      </w:r>
      <w:proofErr w:type="spellStart"/>
      <w:r w:rsidRPr="005939C3">
        <w:rPr>
          <w:sz w:val="24"/>
          <w:szCs w:val="24"/>
        </w:rPr>
        <w:t>Chiorri</w:t>
      </w:r>
      <w:proofErr w:type="spellEnd"/>
      <w:r w:rsidRPr="005939C3">
        <w:rPr>
          <w:sz w:val="24"/>
          <w:szCs w:val="24"/>
        </w:rPr>
        <w:t xml:space="preserve">, C. and </w:t>
      </w:r>
      <w:proofErr w:type="spellStart"/>
      <w:r w:rsidRPr="005939C3">
        <w:rPr>
          <w:sz w:val="24"/>
          <w:szCs w:val="24"/>
        </w:rPr>
        <w:t>Magnavita</w:t>
      </w:r>
      <w:proofErr w:type="spellEnd"/>
      <w:r w:rsidRPr="005939C3">
        <w:rPr>
          <w:sz w:val="24"/>
          <w:szCs w:val="24"/>
        </w:rPr>
        <w:t xml:space="preserve">, N. (2013) ‘Association of work-related stress with mental health problems in a special police force unit’. </w:t>
      </w:r>
      <w:r w:rsidRPr="005939C3">
        <w:rPr>
          <w:i/>
          <w:iCs/>
          <w:sz w:val="24"/>
          <w:szCs w:val="24"/>
        </w:rPr>
        <w:t xml:space="preserve">BMJ Open, </w:t>
      </w:r>
      <w:r w:rsidRPr="005939C3">
        <w:rPr>
          <w:sz w:val="24"/>
          <w:szCs w:val="24"/>
        </w:rPr>
        <w:t xml:space="preserve">19(3). Available at: </w:t>
      </w:r>
      <w:hyperlink r:id="rId12" w:history="1">
        <w:r w:rsidRPr="005939C3">
          <w:rPr>
            <w:rStyle w:val="Hyperlink"/>
            <w:sz w:val="24"/>
            <w:szCs w:val="24"/>
          </w:rPr>
          <w:t>Association of work-related stress with mental health problems in a special police force unit - PubMed (nih.gov)</w:t>
        </w:r>
      </w:hyperlink>
      <w:r w:rsidRPr="005939C3">
        <w:rPr>
          <w:sz w:val="24"/>
          <w:szCs w:val="24"/>
        </w:rPr>
        <w:t xml:space="preserve"> (Accessed: 19</w:t>
      </w:r>
      <w:r w:rsidRPr="005939C3">
        <w:rPr>
          <w:sz w:val="24"/>
          <w:szCs w:val="24"/>
          <w:vertAlign w:val="superscript"/>
        </w:rPr>
        <w:t>th</w:t>
      </w:r>
      <w:r w:rsidRPr="005939C3">
        <w:rPr>
          <w:sz w:val="24"/>
          <w:szCs w:val="24"/>
        </w:rPr>
        <w:t xml:space="preserve"> September 2024). </w:t>
      </w:r>
    </w:p>
    <w:p w14:paraId="242415FB" w14:textId="77777777" w:rsidR="009E6393" w:rsidRDefault="009E6393"/>
    <w:p w14:paraId="0A83089D" w14:textId="77777777" w:rsidR="009E6393" w:rsidRPr="005939C3" w:rsidRDefault="009E6393" w:rsidP="009E6393">
      <w:pPr>
        <w:spacing w:line="480" w:lineRule="auto"/>
        <w:rPr>
          <w:sz w:val="24"/>
          <w:szCs w:val="24"/>
        </w:rPr>
      </w:pPr>
      <w:r w:rsidRPr="005939C3">
        <w:rPr>
          <w:sz w:val="24"/>
          <w:szCs w:val="24"/>
        </w:rPr>
        <w:t xml:space="preserve">Burchell, B., Miller, J., Brewin. C., </w:t>
      </w:r>
      <w:proofErr w:type="spellStart"/>
      <w:r w:rsidRPr="005939C3">
        <w:rPr>
          <w:sz w:val="24"/>
          <w:szCs w:val="24"/>
        </w:rPr>
        <w:t>Soffia</w:t>
      </w:r>
      <w:proofErr w:type="spellEnd"/>
      <w:r w:rsidRPr="005939C3">
        <w:rPr>
          <w:sz w:val="24"/>
          <w:szCs w:val="24"/>
        </w:rPr>
        <w:t xml:space="preserve">, M. and Wang, S. (2022). ‘The Association Between Job Quality and The Incidence of PTSD Amongst Police Personnel’. </w:t>
      </w:r>
      <w:r w:rsidRPr="005939C3">
        <w:rPr>
          <w:i/>
          <w:iCs/>
          <w:sz w:val="24"/>
          <w:szCs w:val="24"/>
        </w:rPr>
        <w:t xml:space="preserve">Policing: A Journal of </w:t>
      </w:r>
      <w:r w:rsidRPr="005939C3">
        <w:rPr>
          <w:i/>
          <w:iCs/>
          <w:sz w:val="24"/>
          <w:szCs w:val="24"/>
        </w:rPr>
        <w:lastRenderedPageBreak/>
        <w:t xml:space="preserve">Policy and Practice, </w:t>
      </w:r>
      <w:r w:rsidRPr="005939C3">
        <w:rPr>
          <w:sz w:val="24"/>
          <w:szCs w:val="24"/>
        </w:rPr>
        <w:t xml:space="preserve">Volume 17. Available at: </w:t>
      </w:r>
      <w:hyperlink r:id="rId13" w:history="1">
        <w:r w:rsidRPr="005939C3">
          <w:rPr>
            <w:rStyle w:val="Hyperlink"/>
            <w:sz w:val="24"/>
            <w:szCs w:val="24"/>
          </w:rPr>
          <w:t>association between job quality and the incidence of PTSD amongst police personnel1 | Policing: A Journal of Policy and Practice | Oxford Academic (oup.com)</w:t>
        </w:r>
      </w:hyperlink>
      <w:r w:rsidRPr="005939C3">
        <w:rPr>
          <w:sz w:val="24"/>
          <w:szCs w:val="24"/>
        </w:rPr>
        <w:t xml:space="preserve"> (Accessed: 19</w:t>
      </w:r>
      <w:r w:rsidRPr="005939C3">
        <w:rPr>
          <w:sz w:val="24"/>
          <w:szCs w:val="24"/>
          <w:vertAlign w:val="superscript"/>
        </w:rPr>
        <w:t>th</w:t>
      </w:r>
      <w:r w:rsidRPr="005939C3">
        <w:rPr>
          <w:sz w:val="24"/>
          <w:szCs w:val="24"/>
        </w:rPr>
        <w:t xml:space="preserve"> September 2024). </w:t>
      </w:r>
    </w:p>
    <w:p w14:paraId="644C1B48" w14:textId="77777777" w:rsidR="009E6393" w:rsidRDefault="009E6393"/>
    <w:sectPr w:rsidR="009E63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393"/>
    <w:rsid w:val="003F3A4D"/>
    <w:rsid w:val="006C3182"/>
    <w:rsid w:val="009E6393"/>
    <w:rsid w:val="00A618CC"/>
    <w:rsid w:val="00C35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74431"/>
  <w15:chartTrackingRefBased/>
  <w15:docId w15:val="{FDFB127D-A078-4FC6-81BC-744654FF2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393"/>
    <w:rPr>
      <w:rFonts w:ascii="Calibri" w:eastAsia="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9E639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academic.oup.com/policing/article/doi/10.1093/police/paac054/6717934?login=false"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pubmed.ncbi.nlm.nih.gov/2387228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1462</Words>
  <Characters>8336</Characters>
  <Application>Microsoft Office Word</Application>
  <DocSecurity>0</DocSecurity>
  <Lines>69</Lines>
  <Paragraphs>19</Paragraphs>
  <ScaleCrop>false</ScaleCrop>
  <Company>Gwent Police</Company>
  <LinksUpToDate>false</LinksUpToDate>
  <CharactersWithSpaces>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 Hannah</dc:creator>
  <cp:keywords/>
  <dc:description/>
  <cp:lastModifiedBy>Powell, Hannah</cp:lastModifiedBy>
  <cp:revision>1</cp:revision>
  <dcterms:created xsi:type="dcterms:W3CDTF">2025-02-02T16:59:00Z</dcterms:created>
  <dcterms:modified xsi:type="dcterms:W3CDTF">2025-02-02T17:02:00Z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2025-02-02T17:01:15Z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eefd77da-3c4f-4645-9342-08b9747a5e5e</vt:lpwstr>
  </property>
  <property fmtid="{D5CDD505-2E9C-101B-9397-08002B2CF9AE}" pid="8" name="MSIP_Label_f2acd28b-79a3-4a0f-b0ff-4b75658b1549_ContentBits">
    <vt:lpwstr>0</vt:lpwstr>
  </property>
</Properties>
</file>