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374243" w14:textId="77777777" w:rsidR="003B65C3" w:rsidRPr="000650A1" w:rsidRDefault="003B65C3" w:rsidP="003B65C3">
      <w:pPr>
        <w:spacing w:line="360" w:lineRule="auto"/>
        <w:jc w:val="center"/>
        <w:rPr>
          <w:rFonts w:ascii="Calibri" w:hAnsi="Calibri" w:cs="Calibri"/>
        </w:rPr>
      </w:pPr>
      <w:r w:rsidRPr="000650A1">
        <w:rPr>
          <w:rFonts w:ascii="Calibri" w:hAnsi="Calibri" w:cs="Calibri"/>
        </w:rPr>
        <w:t>University of Wales Trinity Saint David</w:t>
      </w:r>
    </w:p>
    <w:p w14:paraId="68F5D662" w14:textId="77777777" w:rsidR="003B65C3" w:rsidRPr="000650A1" w:rsidRDefault="003B65C3" w:rsidP="003B65C3">
      <w:pPr>
        <w:spacing w:line="360" w:lineRule="auto"/>
        <w:jc w:val="center"/>
        <w:rPr>
          <w:rFonts w:ascii="Calibri" w:hAnsi="Calibri" w:cs="Calibri"/>
        </w:rPr>
      </w:pPr>
      <w:r w:rsidRPr="000650A1">
        <w:rPr>
          <w:rFonts w:ascii="Calibri" w:hAnsi="Calibri" w:cs="Calibri"/>
        </w:rPr>
        <w:t>School of Engineering</w:t>
      </w:r>
    </w:p>
    <w:p w14:paraId="199FAD05" w14:textId="4769FAAB" w:rsidR="003B65C3" w:rsidRPr="000650A1" w:rsidRDefault="003B65C3" w:rsidP="003B65C3">
      <w:pPr>
        <w:spacing w:line="360" w:lineRule="auto"/>
        <w:jc w:val="center"/>
        <w:rPr>
          <w:rFonts w:ascii="Calibri" w:hAnsi="Calibri" w:cs="Calibri"/>
        </w:rPr>
      </w:pPr>
      <w:r w:rsidRPr="000650A1">
        <w:rPr>
          <w:rFonts w:ascii="Calibri" w:hAnsi="Calibri" w:cs="Calibri"/>
        </w:rPr>
        <w:t xml:space="preserve">Report on Organisational Procurement Strategies </w:t>
      </w:r>
    </w:p>
    <w:p w14:paraId="219EF05D" w14:textId="675A98AA" w:rsidR="003B65C3" w:rsidRPr="000650A1" w:rsidRDefault="003B65C3" w:rsidP="003B65C3">
      <w:pPr>
        <w:spacing w:line="360" w:lineRule="auto"/>
        <w:jc w:val="center"/>
        <w:rPr>
          <w:rFonts w:ascii="Calibri" w:hAnsi="Calibri" w:cs="Calibri"/>
        </w:rPr>
      </w:pPr>
      <w:r w:rsidRPr="000650A1">
        <w:rPr>
          <w:rFonts w:ascii="Calibri" w:hAnsi="Calibri" w:cs="Calibri"/>
        </w:rPr>
        <w:t>Lauren Lloyd</w:t>
      </w:r>
    </w:p>
    <w:p w14:paraId="6977ED69" w14:textId="77777777" w:rsidR="003B65C3" w:rsidRPr="000650A1" w:rsidRDefault="003B65C3" w:rsidP="003B65C3">
      <w:pPr>
        <w:spacing w:line="360" w:lineRule="auto"/>
        <w:jc w:val="center"/>
        <w:rPr>
          <w:rFonts w:ascii="Calibri" w:hAnsi="Calibri" w:cs="Calibri"/>
        </w:rPr>
      </w:pPr>
      <w:r w:rsidRPr="000650A1">
        <w:rPr>
          <w:rFonts w:ascii="Calibri" w:hAnsi="Calibri" w:cs="Calibri"/>
        </w:rPr>
        <w:t>2315243</w:t>
      </w:r>
    </w:p>
    <w:p w14:paraId="38DBB5E1" w14:textId="77777777" w:rsidR="003B65C3" w:rsidRPr="000650A1" w:rsidRDefault="003B65C3" w:rsidP="003B65C3">
      <w:pPr>
        <w:spacing w:line="360" w:lineRule="auto"/>
        <w:jc w:val="center"/>
        <w:rPr>
          <w:rFonts w:ascii="Calibri" w:hAnsi="Calibri" w:cs="Calibri"/>
        </w:rPr>
      </w:pPr>
      <w:r w:rsidRPr="000650A1">
        <w:rPr>
          <w:rFonts w:ascii="Calibri" w:hAnsi="Calibri" w:cs="Calibri"/>
        </w:rPr>
        <w:t>Degree Apprenticeship in Logistics and Supply Chain Management</w:t>
      </w:r>
    </w:p>
    <w:p w14:paraId="5FDD3F52" w14:textId="162DA1E3" w:rsidR="003B65C3" w:rsidRPr="000650A1" w:rsidRDefault="00CF480A" w:rsidP="003B65C3">
      <w:pPr>
        <w:spacing w:line="360" w:lineRule="auto"/>
        <w:jc w:val="center"/>
        <w:rPr>
          <w:rFonts w:ascii="Calibri" w:hAnsi="Calibri" w:cs="Calibri"/>
        </w:rPr>
      </w:pPr>
      <w:r>
        <w:rPr>
          <w:rFonts w:ascii="Calibri" w:hAnsi="Calibri" w:cs="Calibri"/>
        </w:rPr>
        <w:t>3</w:t>
      </w:r>
      <w:r w:rsidRPr="00CF480A">
        <w:rPr>
          <w:rFonts w:ascii="Calibri" w:hAnsi="Calibri" w:cs="Calibri"/>
          <w:vertAlign w:val="superscript"/>
        </w:rPr>
        <w:t>rd</w:t>
      </w:r>
      <w:r>
        <w:rPr>
          <w:rFonts w:ascii="Calibri" w:hAnsi="Calibri" w:cs="Calibri"/>
        </w:rPr>
        <w:t xml:space="preserve"> December </w:t>
      </w:r>
      <w:r w:rsidR="003B65C3" w:rsidRPr="000650A1">
        <w:rPr>
          <w:rFonts w:ascii="Calibri" w:hAnsi="Calibri" w:cs="Calibri"/>
        </w:rPr>
        <w:t>202</w:t>
      </w:r>
      <w:r w:rsidR="001D36D8" w:rsidRPr="000650A1">
        <w:rPr>
          <w:rFonts w:ascii="Calibri" w:hAnsi="Calibri" w:cs="Calibri"/>
        </w:rPr>
        <w:t>5</w:t>
      </w:r>
    </w:p>
    <w:p w14:paraId="45D30AAD" w14:textId="23DD43AF" w:rsidR="003B65C3" w:rsidRPr="000650A1" w:rsidRDefault="003B65C3" w:rsidP="003B65C3">
      <w:pPr>
        <w:spacing w:line="360" w:lineRule="auto"/>
        <w:jc w:val="center"/>
        <w:rPr>
          <w:rFonts w:ascii="Calibri" w:hAnsi="Calibri" w:cs="Calibri"/>
        </w:rPr>
      </w:pPr>
      <w:r w:rsidRPr="000650A1">
        <w:rPr>
          <w:rFonts w:ascii="Calibri" w:hAnsi="Calibri" w:cs="Calibri"/>
        </w:rPr>
        <w:t>Procurement Strategies (ACMA5019)</w:t>
      </w:r>
    </w:p>
    <w:p w14:paraId="3E78E007" w14:textId="77777777" w:rsidR="003B65C3" w:rsidRPr="000650A1" w:rsidRDefault="003B65C3" w:rsidP="00063349">
      <w:pPr>
        <w:spacing w:line="360" w:lineRule="auto"/>
        <w:jc w:val="both"/>
        <w:rPr>
          <w:rFonts w:ascii="Calibri" w:hAnsi="Calibri" w:cs="Calibri"/>
        </w:rPr>
      </w:pPr>
    </w:p>
    <w:p w14:paraId="50A29E1D" w14:textId="1E0AE06F" w:rsidR="00F750E3" w:rsidRPr="000650A1" w:rsidRDefault="00F750E3" w:rsidP="00063349">
      <w:pPr>
        <w:spacing w:line="360" w:lineRule="auto"/>
        <w:jc w:val="both"/>
        <w:rPr>
          <w:rFonts w:ascii="Calibri" w:hAnsi="Calibri" w:cs="Calibri"/>
        </w:rPr>
      </w:pPr>
    </w:p>
    <w:p w14:paraId="2250C34A" w14:textId="77777777" w:rsidR="00F750E3" w:rsidRPr="000650A1" w:rsidRDefault="00F750E3">
      <w:pPr>
        <w:rPr>
          <w:rFonts w:ascii="Calibri" w:hAnsi="Calibri" w:cs="Calibri"/>
        </w:rPr>
      </w:pPr>
      <w:r w:rsidRPr="000650A1">
        <w:rPr>
          <w:rFonts w:ascii="Calibri" w:hAnsi="Calibri" w:cs="Calibri"/>
        </w:rPr>
        <w:br w:type="page"/>
      </w:r>
    </w:p>
    <w:p w14:paraId="6B421B5B" w14:textId="63AB02EC" w:rsidR="00374487" w:rsidRPr="000650A1" w:rsidRDefault="00063349" w:rsidP="00374487">
      <w:pPr>
        <w:spacing w:line="360" w:lineRule="auto"/>
        <w:jc w:val="both"/>
        <w:textAlignment w:val="baseline"/>
        <w:rPr>
          <w:rFonts w:ascii="Calibri" w:eastAsia="Arial" w:hAnsi="Calibri" w:cs="Calibri"/>
          <w:color w:val="000000" w:themeColor="text1"/>
        </w:rPr>
      </w:pPr>
      <w:r w:rsidRPr="000650A1">
        <w:rPr>
          <w:rFonts w:ascii="Calibri" w:eastAsia="Arial" w:hAnsi="Calibri" w:cs="Calibri"/>
          <w:color w:val="000000" w:themeColor="text1"/>
        </w:rPr>
        <w:lastRenderedPageBreak/>
        <w:t>AI Acknowledgement</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99"/>
        <w:gridCol w:w="4936"/>
        <w:gridCol w:w="1275"/>
      </w:tblGrid>
      <w:tr w:rsidR="00374487" w:rsidRPr="000650A1" w14:paraId="0E4FD72B" w14:textId="77777777" w:rsidTr="006E64B6">
        <w:trPr>
          <w:trHeight w:val="300"/>
        </w:trPr>
        <w:tc>
          <w:tcPr>
            <w:tcW w:w="2250" w:type="dxa"/>
            <w:tcBorders>
              <w:top w:val="single" w:sz="6" w:space="0" w:color="auto"/>
              <w:left w:val="single" w:sz="6" w:space="0" w:color="auto"/>
              <w:bottom w:val="single" w:sz="6" w:space="0" w:color="000000"/>
              <w:right w:val="single" w:sz="6" w:space="0" w:color="000000"/>
            </w:tcBorders>
            <w:hideMark/>
          </w:tcPr>
          <w:p w14:paraId="62206958" w14:textId="77777777" w:rsidR="00374487" w:rsidRPr="000650A1" w:rsidRDefault="00374487" w:rsidP="006E64B6">
            <w:pPr>
              <w:textAlignment w:val="baseline"/>
              <w:rPr>
                <w:lang w:eastAsia="zh-CN"/>
              </w:rPr>
            </w:pPr>
            <w:r w:rsidRPr="000650A1">
              <w:rPr>
                <w:rFonts w:ascii="Arial" w:hAnsi="Arial" w:cs="Arial"/>
                <w:sz w:val="22"/>
                <w:szCs w:val="22"/>
                <w:lang w:eastAsia="zh-CN"/>
              </w:rPr>
              <w:t>RESEARCH </w:t>
            </w:r>
          </w:p>
        </w:tc>
        <w:tc>
          <w:tcPr>
            <w:tcW w:w="5385" w:type="dxa"/>
            <w:tcBorders>
              <w:top w:val="single" w:sz="6" w:space="0" w:color="auto"/>
              <w:left w:val="single" w:sz="6" w:space="0" w:color="000000"/>
              <w:bottom w:val="single" w:sz="6" w:space="0" w:color="000000"/>
              <w:right w:val="single" w:sz="6" w:space="0" w:color="000000"/>
            </w:tcBorders>
            <w:hideMark/>
          </w:tcPr>
          <w:p w14:paraId="10763568" w14:textId="77777777" w:rsidR="00374487" w:rsidRPr="000650A1" w:rsidRDefault="00374487" w:rsidP="006E64B6">
            <w:pPr>
              <w:textAlignment w:val="baseline"/>
              <w:rPr>
                <w:lang w:eastAsia="zh-CN"/>
              </w:rPr>
            </w:pPr>
            <w:r w:rsidRPr="000650A1">
              <w:rPr>
                <w:rFonts w:ascii="Arial" w:hAnsi="Arial" w:cs="Arial"/>
                <w:sz w:val="22"/>
                <w:szCs w:val="22"/>
                <w:lang w:eastAsia="zh-CN"/>
              </w:rPr>
              <w:t>For this assessment, you can use Generative AI to support you in research, including searching for bibliography, using tools to summarise, compare and interrogate materials. </w:t>
            </w:r>
          </w:p>
        </w:tc>
        <w:tc>
          <w:tcPr>
            <w:tcW w:w="1410" w:type="dxa"/>
            <w:tcBorders>
              <w:top w:val="single" w:sz="6" w:space="0" w:color="auto"/>
              <w:left w:val="single" w:sz="6" w:space="0" w:color="000000"/>
              <w:bottom w:val="single" w:sz="6" w:space="0" w:color="000000"/>
              <w:right w:val="single" w:sz="6" w:space="0" w:color="auto"/>
            </w:tcBorders>
            <w:hideMark/>
          </w:tcPr>
          <w:p w14:paraId="21EB817E" w14:textId="77777777" w:rsidR="00374487" w:rsidRPr="000650A1" w:rsidRDefault="00374487" w:rsidP="006E64B6">
            <w:pPr>
              <w:textAlignment w:val="baseline"/>
              <w:rPr>
                <w:lang w:eastAsia="zh-CN"/>
              </w:rPr>
            </w:pPr>
            <w:r w:rsidRPr="000650A1">
              <w:rPr>
                <w:rFonts w:ascii="Arial" w:hAnsi="Arial" w:cs="Arial"/>
                <w:sz w:val="22"/>
                <w:szCs w:val="22"/>
                <w:lang w:eastAsia="zh-CN"/>
              </w:rPr>
              <w:t>Yes ​</w:t>
            </w:r>
            <w:r w:rsidRPr="000650A1">
              <w:rPr>
                <w:rFonts w:ascii="MS Gothic" w:eastAsia="MS Gothic" w:hAnsi="MS Gothic" w:hint="eastAsia"/>
                <w:sz w:val="22"/>
                <w:szCs w:val="22"/>
                <w:lang w:eastAsia="zh-CN"/>
              </w:rPr>
              <w:t>☒</w:t>
            </w:r>
            <w:r w:rsidRPr="000650A1">
              <w:rPr>
                <w:rFonts w:ascii="Arial" w:hAnsi="Arial" w:cs="Arial"/>
                <w:sz w:val="22"/>
                <w:szCs w:val="22"/>
                <w:lang w:eastAsia="zh-CN"/>
              </w:rPr>
              <w:t>​ </w:t>
            </w:r>
          </w:p>
          <w:p w14:paraId="62D386C7" w14:textId="77777777" w:rsidR="00374487" w:rsidRPr="000650A1" w:rsidRDefault="00374487" w:rsidP="006E64B6">
            <w:pPr>
              <w:textAlignment w:val="baseline"/>
              <w:rPr>
                <w:lang w:eastAsia="zh-CN"/>
              </w:rPr>
            </w:pPr>
            <w:r w:rsidRPr="000650A1">
              <w:rPr>
                <w:rFonts w:ascii="Arial" w:hAnsi="Arial" w:cs="Arial"/>
                <w:sz w:val="22"/>
                <w:szCs w:val="22"/>
                <w:lang w:eastAsia="zh-CN"/>
              </w:rPr>
              <w:t> </w:t>
            </w:r>
          </w:p>
          <w:p w14:paraId="67E66F7C" w14:textId="77777777" w:rsidR="00374487" w:rsidRPr="000650A1" w:rsidRDefault="00374487" w:rsidP="006E64B6">
            <w:pPr>
              <w:textAlignment w:val="baseline"/>
              <w:rPr>
                <w:lang w:eastAsia="zh-CN"/>
              </w:rPr>
            </w:pPr>
            <w:proofErr w:type="gramStart"/>
            <w:r w:rsidRPr="000650A1">
              <w:rPr>
                <w:rFonts w:ascii="Arial" w:hAnsi="Arial" w:cs="Arial"/>
                <w:sz w:val="22"/>
                <w:szCs w:val="22"/>
                <w:lang w:eastAsia="zh-CN"/>
              </w:rPr>
              <w:t>No  ​</w:t>
            </w:r>
            <w:proofErr w:type="gramEnd"/>
            <w:r w:rsidRPr="000650A1">
              <w:rPr>
                <w:rFonts w:ascii="MS Gothic" w:eastAsia="MS Gothic" w:hAnsi="MS Gothic" w:hint="eastAsia"/>
                <w:sz w:val="22"/>
                <w:szCs w:val="22"/>
                <w:lang w:eastAsia="zh-CN"/>
              </w:rPr>
              <w:t>☐</w:t>
            </w:r>
            <w:r w:rsidRPr="000650A1">
              <w:rPr>
                <w:rFonts w:ascii="Arial" w:hAnsi="Arial" w:cs="Arial"/>
                <w:sz w:val="22"/>
                <w:szCs w:val="22"/>
                <w:lang w:eastAsia="zh-CN"/>
              </w:rPr>
              <w:t>​ </w:t>
            </w:r>
          </w:p>
        </w:tc>
      </w:tr>
      <w:tr w:rsidR="00374487" w:rsidRPr="000650A1" w14:paraId="09199348" w14:textId="77777777" w:rsidTr="006E64B6">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27FE4E69" w14:textId="77777777" w:rsidR="00374487" w:rsidRPr="000650A1" w:rsidRDefault="00374487" w:rsidP="006E64B6">
            <w:pPr>
              <w:textAlignment w:val="baseline"/>
              <w:rPr>
                <w:lang w:eastAsia="zh-CN"/>
              </w:rPr>
            </w:pPr>
            <w:r w:rsidRPr="000650A1">
              <w:rPr>
                <w:rFonts w:ascii="Arial" w:hAnsi="Arial" w:cs="Arial"/>
                <w:sz w:val="22"/>
                <w:szCs w:val="22"/>
                <w:lang w:eastAsia="zh-CN"/>
              </w:rPr>
              <w:t>STRUCTURE </w:t>
            </w:r>
          </w:p>
        </w:tc>
        <w:tc>
          <w:tcPr>
            <w:tcW w:w="5385" w:type="dxa"/>
            <w:tcBorders>
              <w:top w:val="single" w:sz="6" w:space="0" w:color="000000"/>
              <w:left w:val="single" w:sz="6" w:space="0" w:color="000000"/>
              <w:bottom w:val="single" w:sz="6" w:space="0" w:color="000000"/>
              <w:right w:val="single" w:sz="6" w:space="0" w:color="000000"/>
            </w:tcBorders>
            <w:hideMark/>
          </w:tcPr>
          <w:p w14:paraId="6212D80D" w14:textId="77777777" w:rsidR="00374487" w:rsidRPr="000650A1" w:rsidRDefault="00374487" w:rsidP="006E64B6">
            <w:pPr>
              <w:textAlignment w:val="baseline"/>
              <w:rPr>
                <w:lang w:eastAsia="zh-CN"/>
              </w:rPr>
            </w:pPr>
            <w:r w:rsidRPr="000650A1">
              <w:rPr>
                <w:rFonts w:ascii="Arial" w:hAnsi="Arial" w:cs="Arial"/>
                <w:sz w:val="22"/>
                <w:szCs w:val="22"/>
                <w:lang w:eastAsia="zh-CN"/>
              </w:rPr>
              <w:t>For this assessment, you can use Generative AI to support you in structuring your submission, including creating a draft argument structure, identifying parts and headings, etc. </w:t>
            </w:r>
          </w:p>
        </w:tc>
        <w:tc>
          <w:tcPr>
            <w:tcW w:w="1410" w:type="dxa"/>
            <w:tcBorders>
              <w:top w:val="single" w:sz="6" w:space="0" w:color="000000"/>
              <w:left w:val="single" w:sz="6" w:space="0" w:color="000000"/>
              <w:bottom w:val="single" w:sz="6" w:space="0" w:color="000000"/>
              <w:right w:val="single" w:sz="6" w:space="0" w:color="auto"/>
            </w:tcBorders>
            <w:hideMark/>
          </w:tcPr>
          <w:p w14:paraId="07F756A0" w14:textId="77777777" w:rsidR="00374487" w:rsidRPr="000650A1" w:rsidRDefault="00374487" w:rsidP="006E64B6">
            <w:pPr>
              <w:textAlignment w:val="baseline"/>
              <w:rPr>
                <w:lang w:eastAsia="zh-CN"/>
              </w:rPr>
            </w:pPr>
            <w:r w:rsidRPr="000650A1">
              <w:rPr>
                <w:rFonts w:ascii="Arial" w:hAnsi="Arial" w:cs="Arial"/>
                <w:sz w:val="22"/>
                <w:szCs w:val="22"/>
                <w:lang w:eastAsia="zh-CN"/>
              </w:rPr>
              <w:t>Yes ​</w:t>
            </w:r>
            <w:r w:rsidRPr="000650A1">
              <w:rPr>
                <w:rFonts w:ascii="MS Gothic" w:eastAsia="MS Gothic" w:hAnsi="MS Gothic" w:hint="eastAsia"/>
                <w:sz w:val="22"/>
                <w:szCs w:val="22"/>
                <w:lang w:eastAsia="zh-CN"/>
              </w:rPr>
              <w:t>☒</w:t>
            </w:r>
            <w:r w:rsidRPr="000650A1">
              <w:rPr>
                <w:rFonts w:ascii="Arial" w:hAnsi="Arial" w:cs="Arial"/>
                <w:sz w:val="22"/>
                <w:szCs w:val="22"/>
                <w:lang w:eastAsia="zh-CN"/>
              </w:rPr>
              <w:t>​ </w:t>
            </w:r>
          </w:p>
          <w:p w14:paraId="36C2DAD1" w14:textId="77777777" w:rsidR="00374487" w:rsidRPr="000650A1" w:rsidRDefault="00374487" w:rsidP="006E64B6">
            <w:pPr>
              <w:textAlignment w:val="baseline"/>
              <w:rPr>
                <w:lang w:eastAsia="zh-CN"/>
              </w:rPr>
            </w:pPr>
            <w:r w:rsidRPr="000650A1">
              <w:rPr>
                <w:rFonts w:ascii="Arial" w:hAnsi="Arial" w:cs="Arial"/>
                <w:sz w:val="22"/>
                <w:szCs w:val="22"/>
                <w:lang w:eastAsia="zh-CN"/>
              </w:rPr>
              <w:t> </w:t>
            </w:r>
          </w:p>
          <w:p w14:paraId="6C516195" w14:textId="77777777" w:rsidR="00374487" w:rsidRPr="000650A1" w:rsidRDefault="00374487" w:rsidP="006E64B6">
            <w:pPr>
              <w:textAlignment w:val="baseline"/>
              <w:rPr>
                <w:lang w:eastAsia="zh-CN"/>
              </w:rPr>
            </w:pPr>
            <w:proofErr w:type="gramStart"/>
            <w:r w:rsidRPr="000650A1">
              <w:rPr>
                <w:rFonts w:ascii="Arial" w:hAnsi="Arial" w:cs="Arial"/>
                <w:sz w:val="22"/>
                <w:szCs w:val="22"/>
                <w:lang w:eastAsia="zh-CN"/>
              </w:rPr>
              <w:t>No  ​</w:t>
            </w:r>
            <w:proofErr w:type="gramEnd"/>
            <w:r w:rsidRPr="000650A1">
              <w:rPr>
                <w:rFonts w:ascii="MS Gothic" w:eastAsia="MS Gothic" w:hAnsi="MS Gothic" w:hint="eastAsia"/>
                <w:sz w:val="22"/>
                <w:szCs w:val="22"/>
                <w:lang w:eastAsia="zh-CN"/>
              </w:rPr>
              <w:t>☐</w:t>
            </w:r>
            <w:r w:rsidRPr="000650A1">
              <w:rPr>
                <w:rFonts w:ascii="Arial" w:hAnsi="Arial" w:cs="Arial"/>
                <w:sz w:val="22"/>
                <w:szCs w:val="22"/>
                <w:lang w:eastAsia="zh-CN"/>
              </w:rPr>
              <w:t>​ </w:t>
            </w:r>
          </w:p>
        </w:tc>
      </w:tr>
      <w:tr w:rsidR="00374487" w:rsidRPr="000650A1" w14:paraId="5B121078" w14:textId="77777777" w:rsidTr="006E64B6">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3533F844" w14:textId="77777777" w:rsidR="00374487" w:rsidRPr="000650A1" w:rsidRDefault="00374487" w:rsidP="006E64B6">
            <w:pPr>
              <w:textAlignment w:val="baseline"/>
              <w:rPr>
                <w:lang w:eastAsia="zh-CN"/>
              </w:rPr>
            </w:pPr>
            <w:r w:rsidRPr="000650A1">
              <w:rPr>
                <w:rFonts w:ascii="Arial" w:hAnsi="Arial" w:cs="Arial"/>
                <w:sz w:val="22"/>
                <w:szCs w:val="22"/>
                <w:lang w:eastAsia="zh-CN"/>
              </w:rPr>
              <w:t>PROOFREADING </w:t>
            </w:r>
          </w:p>
        </w:tc>
        <w:tc>
          <w:tcPr>
            <w:tcW w:w="5385" w:type="dxa"/>
            <w:tcBorders>
              <w:top w:val="single" w:sz="6" w:space="0" w:color="000000"/>
              <w:left w:val="single" w:sz="6" w:space="0" w:color="000000"/>
              <w:bottom w:val="single" w:sz="6" w:space="0" w:color="000000"/>
              <w:right w:val="single" w:sz="6" w:space="0" w:color="000000"/>
            </w:tcBorders>
            <w:hideMark/>
          </w:tcPr>
          <w:p w14:paraId="25C80AA4" w14:textId="77777777" w:rsidR="00374487" w:rsidRPr="000650A1" w:rsidRDefault="00374487" w:rsidP="006E64B6">
            <w:pPr>
              <w:textAlignment w:val="baseline"/>
              <w:rPr>
                <w:lang w:eastAsia="zh-CN"/>
              </w:rPr>
            </w:pPr>
            <w:r w:rsidRPr="000650A1">
              <w:rPr>
                <w:rFonts w:ascii="Arial" w:hAnsi="Arial" w:cs="Arial"/>
                <w:sz w:val="22"/>
                <w:szCs w:val="22"/>
                <w:lang w:eastAsia="zh-CN"/>
              </w:rPr>
              <w:t>For this assessment, you can use Generative AI to check your own text/creation for grammatical and syntactical mistakes, including rephrasing of your own work within specific standards. </w:t>
            </w:r>
          </w:p>
        </w:tc>
        <w:tc>
          <w:tcPr>
            <w:tcW w:w="1410" w:type="dxa"/>
            <w:tcBorders>
              <w:top w:val="single" w:sz="6" w:space="0" w:color="000000"/>
              <w:left w:val="single" w:sz="6" w:space="0" w:color="000000"/>
              <w:bottom w:val="single" w:sz="6" w:space="0" w:color="000000"/>
              <w:right w:val="single" w:sz="6" w:space="0" w:color="auto"/>
            </w:tcBorders>
            <w:hideMark/>
          </w:tcPr>
          <w:p w14:paraId="064D096D" w14:textId="77777777" w:rsidR="00374487" w:rsidRPr="000650A1" w:rsidRDefault="00374487" w:rsidP="006E64B6">
            <w:pPr>
              <w:textAlignment w:val="baseline"/>
              <w:rPr>
                <w:lang w:eastAsia="zh-CN"/>
              </w:rPr>
            </w:pPr>
            <w:r w:rsidRPr="000650A1">
              <w:rPr>
                <w:rFonts w:ascii="Arial" w:hAnsi="Arial" w:cs="Arial"/>
                <w:sz w:val="22"/>
                <w:szCs w:val="22"/>
                <w:lang w:eastAsia="zh-CN"/>
              </w:rPr>
              <w:t>Yes ​</w:t>
            </w:r>
            <w:r w:rsidRPr="000650A1">
              <w:rPr>
                <w:rFonts w:ascii="MS Gothic" w:eastAsia="MS Gothic" w:hAnsi="MS Gothic" w:hint="eastAsia"/>
                <w:sz w:val="22"/>
                <w:szCs w:val="22"/>
                <w:lang w:eastAsia="zh-CN"/>
              </w:rPr>
              <w:t>☒</w:t>
            </w:r>
            <w:r w:rsidRPr="000650A1">
              <w:rPr>
                <w:rFonts w:ascii="Arial" w:hAnsi="Arial" w:cs="Arial"/>
                <w:sz w:val="22"/>
                <w:szCs w:val="22"/>
                <w:lang w:eastAsia="zh-CN"/>
              </w:rPr>
              <w:t>​ </w:t>
            </w:r>
          </w:p>
          <w:p w14:paraId="546F57E3" w14:textId="77777777" w:rsidR="00374487" w:rsidRPr="000650A1" w:rsidRDefault="00374487" w:rsidP="006E64B6">
            <w:pPr>
              <w:textAlignment w:val="baseline"/>
              <w:rPr>
                <w:lang w:eastAsia="zh-CN"/>
              </w:rPr>
            </w:pPr>
            <w:r w:rsidRPr="000650A1">
              <w:rPr>
                <w:rFonts w:ascii="Arial" w:hAnsi="Arial" w:cs="Arial"/>
                <w:sz w:val="22"/>
                <w:szCs w:val="22"/>
                <w:lang w:eastAsia="zh-CN"/>
              </w:rPr>
              <w:t> </w:t>
            </w:r>
          </w:p>
          <w:p w14:paraId="4E8B8FA2" w14:textId="77777777" w:rsidR="00374487" w:rsidRPr="000650A1" w:rsidRDefault="00374487" w:rsidP="006E64B6">
            <w:pPr>
              <w:textAlignment w:val="baseline"/>
              <w:rPr>
                <w:lang w:eastAsia="zh-CN"/>
              </w:rPr>
            </w:pPr>
            <w:proofErr w:type="gramStart"/>
            <w:r w:rsidRPr="000650A1">
              <w:rPr>
                <w:rFonts w:ascii="Arial" w:hAnsi="Arial" w:cs="Arial"/>
                <w:sz w:val="22"/>
                <w:szCs w:val="22"/>
                <w:lang w:eastAsia="zh-CN"/>
              </w:rPr>
              <w:t>No  ​</w:t>
            </w:r>
            <w:proofErr w:type="gramEnd"/>
            <w:r w:rsidRPr="000650A1">
              <w:rPr>
                <w:rFonts w:ascii="MS Gothic" w:eastAsia="MS Gothic" w:hAnsi="MS Gothic" w:hint="eastAsia"/>
                <w:sz w:val="22"/>
                <w:szCs w:val="22"/>
                <w:lang w:eastAsia="zh-CN"/>
              </w:rPr>
              <w:t>☐</w:t>
            </w:r>
            <w:r w:rsidRPr="000650A1">
              <w:rPr>
                <w:rFonts w:ascii="Arial" w:hAnsi="Arial" w:cs="Arial"/>
                <w:sz w:val="22"/>
                <w:szCs w:val="22"/>
                <w:lang w:eastAsia="zh-CN"/>
              </w:rPr>
              <w:t>​ </w:t>
            </w:r>
          </w:p>
        </w:tc>
      </w:tr>
      <w:tr w:rsidR="00374487" w:rsidRPr="000650A1" w14:paraId="5B0F7DE3" w14:textId="77777777" w:rsidTr="006E64B6">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5F0EA488" w14:textId="77777777" w:rsidR="00374487" w:rsidRPr="000650A1" w:rsidRDefault="00374487" w:rsidP="006E64B6">
            <w:pPr>
              <w:textAlignment w:val="baseline"/>
              <w:rPr>
                <w:lang w:eastAsia="zh-CN"/>
              </w:rPr>
            </w:pPr>
            <w:r w:rsidRPr="000650A1">
              <w:rPr>
                <w:rFonts w:ascii="Arial" w:hAnsi="Arial" w:cs="Arial"/>
                <w:sz w:val="22"/>
                <w:szCs w:val="22"/>
                <w:lang w:eastAsia="zh-CN"/>
              </w:rPr>
              <w:t>WRITING </w:t>
            </w:r>
          </w:p>
        </w:tc>
        <w:tc>
          <w:tcPr>
            <w:tcW w:w="5385" w:type="dxa"/>
            <w:tcBorders>
              <w:top w:val="single" w:sz="6" w:space="0" w:color="000000"/>
              <w:left w:val="single" w:sz="6" w:space="0" w:color="000000"/>
              <w:bottom w:val="single" w:sz="6" w:space="0" w:color="000000"/>
              <w:right w:val="single" w:sz="6" w:space="0" w:color="000000"/>
            </w:tcBorders>
            <w:hideMark/>
          </w:tcPr>
          <w:p w14:paraId="4FCAE68C" w14:textId="77777777" w:rsidR="00374487" w:rsidRPr="000650A1" w:rsidRDefault="00374487" w:rsidP="006E64B6">
            <w:pPr>
              <w:textAlignment w:val="baseline"/>
              <w:rPr>
                <w:lang w:eastAsia="zh-CN"/>
              </w:rPr>
            </w:pPr>
            <w:r w:rsidRPr="000650A1">
              <w:rPr>
                <w:rFonts w:ascii="Arial" w:hAnsi="Arial" w:cs="Arial"/>
                <w:sz w:val="22"/>
                <w:szCs w:val="22"/>
                <w:lang w:eastAsia="zh-CN"/>
              </w:rPr>
              <w:t>For this assessment, you can use Generative AI to create text for submission. </w:t>
            </w:r>
          </w:p>
        </w:tc>
        <w:tc>
          <w:tcPr>
            <w:tcW w:w="1410" w:type="dxa"/>
            <w:tcBorders>
              <w:top w:val="single" w:sz="6" w:space="0" w:color="000000"/>
              <w:left w:val="single" w:sz="6" w:space="0" w:color="000000"/>
              <w:bottom w:val="single" w:sz="6" w:space="0" w:color="000000"/>
              <w:right w:val="single" w:sz="6" w:space="0" w:color="auto"/>
            </w:tcBorders>
            <w:hideMark/>
          </w:tcPr>
          <w:p w14:paraId="35FB6D57" w14:textId="77777777" w:rsidR="00374487" w:rsidRPr="000650A1" w:rsidRDefault="00374487" w:rsidP="006E64B6">
            <w:pPr>
              <w:textAlignment w:val="baseline"/>
              <w:rPr>
                <w:lang w:eastAsia="zh-CN"/>
              </w:rPr>
            </w:pPr>
            <w:r w:rsidRPr="000650A1">
              <w:rPr>
                <w:rFonts w:ascii="Arial" w:hAnsi="Arial" w:cs="Arial"/>
                <w:sz w:val="22"/>
                <w:szCs w:val="22"/>
                <w:lang w:eastAsia="zh-CN"/>
              </w:rPr>
              <w:t>Yes ​</w:t>
            </w:r>
            <w:r w:rsidRPr="000650A1">
              <w:rPr>
                <w:rFonts w:ascii="MS Gothic" w:eastAsia="MS Gothic" w:hAnsi="MS Gothic" w:hint="eastAsia"/>
                <w:sz w:val="22"/>
                <w:szCs w:val="22"/>
                <w:lang w:eastAsia="zh-CN"/>
              </w:rPr>
              <w:t>☐</w:t>
            </w:r>
            <w:r w:rsidRPr="000650A1">
              <w:rPr>
                <w:rFonts w:ascii="Arial" w:hAnsi="Arial" w:cs="Arial"/>
                <w:sz w:val="22"/>
                <w:szCs w:val="22"/>
                <w:lang w:eastAsia="zh-CN"/>
              </w:rPr>
              <w:t>​ </w:t>
            </w:r>
          </w:p>
          <w:p w14:paraId="099E6C57" w14:textId="77777777" w:rsidR="00374487" w:rsidRPr="000650A1" w:rsidRDefault="00374487" w:rsidP="006E64B6">
            <w:pPr>
              <w:textAlignment w:val="baseline"/>
              <w:rPr>
                <w:lang w:eastAsia="zh-CN"/>
              </w:rPr>
            </w:pPr>
            <w:r w:rsidRPr="000650A1">
              <w:rPr>
                <w:rFonts w:ascii="Arial" w:hAnsi="Arial" w:cs="Arial"/>
                <w:sz w:val="22"/>
                <w:szCs w:val="22"/>
                <w:lang w:eastAsia="zh-CN"/>
              </w:rPr>
              <w:t> </w:t>
            </w:r>
          </w:p>
          <w:p w14:paraId="1DAEEEE5" w14:textId="77777777" w:rsidR="00374487" w:rsidRPr="000650A1" w:rsidRDefault="00374487" w:rsidP="006E64B6">
            <w:pPr>
              <w:textAlignment w:val="baseline"/>
              <w:rPr>
                <w:lang w:eastAsia="zh-CN"/>
              </w:rPr>
            </w:pPr>
            <w:proofErr w:type="gramStart"/>
            <w:r w:rsidRPr="000650A1">
              <w:rPr>
                <w:rFonts w:ascii="Arial" w:hAnsi="Arial" w:cs="Arial"/>
                <w:sz w:val="22"/>
                <w:szCs w:val="22"/>
                <w:lang w:eastAsia="zh-CN"/>
              </w:rPr>
              <w:t>No  ​</w:t>
            </w:r>
            <w:proofErr w:type="gramEnd"/>
            <w:r w:rsidRPr="000650A1">
              <w:rPr>
                <w:rFonts w:ascii="MS Gothic" w:eastAsia="MS Gothic" w:hAnsi="MS Gothic" w:hint="eastAsia"/>
                <w:sz w:val="22"/>
                <w:szCs w:val="22"/>
                <w:lang w:eastAsia="zh-CN"/>
              </w:rPr>
              <w:t>☒</w:t>
            </w:r>
            <w:r w:rsidRPr="000650A1">
              <w:rPr>
                <w:rFonts w:ascii="Arial" w:hAnsi="Arial" w:cs="Arial"/>
                <w:sz w:val="22"/>
                <w:szCs w:val="22"/>
                <w:lang w:eastAsia="zh-CN"/>
              </w:rPr>
              <w:t>​ </w:t>
            </w:r>
          </w:p>
        </w:tc>
      </w:tr>
      <w:tr w:rsidR="00374487" w:rsidRPr="000650A1" w14:paraId="4F543997" w14:textId="77777777" w:rsidTr="006E64B6">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7C5D5E3B" w14:textId="77777777" w:rsidR="00374487" w:rsidRPr="000650A1" w:rsidRDefault="00374487" w:rsidP="006E64B6">
            <w:pPr>
              <w:textAlignment w:val="baseline"/>
              <w:rPr>
                <w:lang w:eastAsia="zh-CN"/>
              </w:rPr>
            </w:pPr>
            <w:r w:rsidRPr="000650A1">
              <w:rPr>
                <w:rFonts w:ascii="Arial" w:hAnsi="Arial" w:cs="Arial"/>
                <w:sz w:val="22"/>
                <w:szCs w:val="22"/>
                <w:lang w:eastAsia="zh-CN"/>
              </w:rPr>
              <w:t>CREATIVE </w:t>
            </w:r>
          </w:p>
        </w:tc>
        <w:tc>
          <w:tcPr>
            <w:tcW w:w="5385" w:type="dxa"/>
            <w:tcBorders>
              <w:top w:val="single" w:sz="6" w:space="0" w:color="000000"/>
              <w:left w:val="single" w:sz="6" w:space="0" w:color="000000"/>
              <w:bottom w:val="single" w:sz="6" w:space="0" w:color="000000"/>
              <w:right w:val="single" w:sz="6" w:space="0" w:color="000000"/>
            </w:tcBorders>
            <w:hideMark/>
          </w:tcPr>
          <w:p w14:paraId="24F4E570" w14:textId="77777777" w:rsidR="00374487" w:rsidRPr="000650A1" w:rsidRDefault="00374487" w:rsidP="006E64B6">
            <w:pPr>
              <w:textAlignment w:val="baseline"/>
              <w:rPr>
                <w:lang w:eastAsia="zh-CN"/>
              </w:rPr>
            </w:pPr>
            <w:r w:rsidRPr="000650A1">
              <w:rPr>
                <w:rFonts w:ascii="Arial" w:hAnsi="Arial" w:cs="Arial"/>
                <w:sz w:val="22"/>
                <w:szCs w:val="22"/>
                <w:lang w:eastAsia="zh-CN"/>
              </w:rPr>
              <w:t>For this assessment, you can use Generative AI to create creative materials, such as images. </w:t>
            </w:r>
          </w:p>
        </w:tc>
        <w:tc>
          <w:tcPr>
            <w:tcW w:w="1410" w:type="dxa"/>
            <w:tcBorders>
              <w:top w:val="single" w:sz="6" w:space="0" w:color="000000"/>
              <w:left w:val="single" w:sz="6" w:space="0" w:color="000000"/>
              <w:bottom w:val="single" w:sz="6" w:space="0" w:color="000000"/>
              <w:right w:val="single" w:sz="6" w:space="0" w:color="auto"/>
            </w:tcBorders>
            <w:hideMark/>
          </w:tcPr>
          <w:p w14:paraId="6212B1A8" w14:textId="77777777" w:rsidR="00374487" w:rsidRPr="000650A1" w:rsidRDefault="00374487" w:rsidP="006E64B6">
            <w:pPr>
              <w:textAlignment w:val="baseline"/>
              <w:rPr>
                <w:lang w:eastAsia="zh-CN"/>
              </w:rPr>
            </w:pPr>
            <w:r w:rsidRPr="000650A1">
              <w:rPr>
                <w:rFonts w:ascii="Arial" w:hAnsi="Arial" w:cs="Arial"/>
                <w:sz w:val="22"/>
                <w:szCs w:val="22"/>
                <w:lang w:eastAsia="zh-CN"/>
              </w:rPr>
              <w:t>Yes ​</w:t>
            </w:r>
            <w:r w:rsidRPr="000650A1">
              <w:rPr>
                <w:rFonts w:ascii="MS Gothic" w:eastAsia="MS Gothic" w:hAnsi="MS Gothic" w:hint="eastAsia"/>
                <w:sz w:val="22"/>
                <w:szCs w:val="22"/>
                <w:lang w:eastAsia="zh-CN"/>
              </w:rPr>
              <w:t>☐</w:t>
            </w:r>
            <w:r w:rsidRPr="000650A1">
              <w:rPr>
                <w:rFonts w:ascii="Arial" w:hAnsi="Arial" w:cs="Arial"/>
                <w:sz w:val="22"/>
                <w:szCs w:val="22"/>
                <w:lang w:eastAsia="zh-CN"/>
              </w:rPr>
              <w:t>​ </w:t>
            </w:r>
          </w:p>
          <w:p w14:paraId="02366E2D" w14:textId="77777777" w:rsidR="00374487" w:rsidRPr="000650A1" w:rsidRDefault="00374487" w:rsidP="006E64B6">
            <w:pPr>
              <w:textAlignment w:val="baseline"/>
              <w:rPr>
                <w:lang w:eastAsia="zh-CN"/>
              </w:rPr>
            </w:pPr>
            <w:r w:rsidRPr="000650A1">
              <w:rPr>
                <w:rFonts w:ascii="Arial" w:hAnsi="Arial" w:cs="Arial"/>
                <w:sz w:val="22"/>
                <w:szCs w:val="22"/>
                <w:lang w:eastAsia="zh-CN"/>
              </w:rPr>
              <w:t> </w:t>
            </w:r>
          </w:p>
          <w:p w14:paraId="7D2D5649" w14:textId="77777777" w:rsidR="00374487" w:rsidRPr="000650A1" w:rsidRDefault="00374487" w:rsidP="006E64B6">
            <w:pPr>
              <w:textAlignment w:val="baseline"/>
              <w:rPr>
                <w:lang w:eastAsia="zh-CN"/>
              </w:rPr>
            </w:pPr>
            <w:proofErr w:type="gramStart"/>
            <w:r w:rsidRPr="000650A1">
              <w:rPr>
                <w:rFonts w:ascii="Arial" w:hAnsi="Arial" w:cs="Arial"/>
                <w:sz w:val="22"/>
                <w:szCs w:val="22"/>
                <w:lang w:eastAsia="zh-CN"/>
              </w:rPr>
              <w:t>No  ​</w:t>
            </w:r>
            <w:proofErr w:type="gramEnd"/>
            <w:r w:rsidRPr="000650A1">
              <w:rPr>
                <w:rFonts w:ascii="MS Gothic" w:eastAsia="MS Gothic" w:hAnsi="MS Gothic" w:hint="eastAsia"/>
                <w:sz w:val="22"/>
                <w:szCs w:val="22"/>
                <w:lang w:eastAsia="zh-CN"/>
              </w:rPr>
              <w:t>☒</w:t>
            </w:r>
            <w:r w:rsidRPr="000650A1">
              <w:rPr>
                <w:rFonts w:ascii="Arial" w:hAnsi="Arial" w:cs="Arial"/>
                <w:sz w:val="22"/>
                <w:szCs w:val="22"/>
                <w:lang w:eastAsia="zh-CN"/>
              </w:rPr>
              <w:t>​ </w:t>
            </w:r>
          </w:p>
        </w:tc>
      </w:tr>
      <w:tr w:rsidR="00374487" w:rsidRPr="000650A1" w14:paraId="5B80DE4C" w14:textId="77777777" w:rsidTr="006E64B6">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6D322534" w14:textId="77777777" w:rsidR="00374487" w:rsidRPr="000650A1" w:rsidRDefault="00374487" w:rsidP="006E64B6">
            <w:pPr>
              <w:textAlignment w:val="baseline"/>
              <w:rPr>
                <w:lang w:eastAsia="zh-CN"/>
              </w:rPr>
            </w:pPr>
            <w:r w:rsidRPr="000650A1">
              <w:rPr>
                <w:rFonts w:ascii="Arial" w:hAnsi="Arial" w:cs="Arial"/>
                <w:sz w:val="22"/>
                <w:szCs w:val="22"/>
                <w:lang w:eastAsia="zh-CN"/>
              </w:rPr>
              <w:t>PROGRAMING </w:t>
            </w:r>
          </w:p>
        </w:tc>
        <w:tc>
          <w:tcPr>
            <w:tcW w:w="5385" w:type="dxa"/>
            <w:tcBorders>
              <w:top w:val="single" w:sz="6" w:space="0" w:color="000000"/>
              <w:left w:val="single" w:sz="6" w:space="0" w:color="000000"/>
              <w:bottom w:val="single" w:sz="6" w:space="0" w:color="000000"/>
              <w:right w:val="single" w:sz="6" w:space="0" w:color="000000"/>
            </w:tcBorders>
            <w:hideMark/>
          </w:tcPr>
          <w:p w14:paraId="37CA2371" w14:textId="77777777" w:rsidR="00374487" w:rsidRPr="000650A1" w:rsidRDefault="00374487" w:rsidP="006E64B6">
            <w:pPr>
              <w:textAlignment w:val="baseline"/>
              <w:rPr>
                <w:lang w:eastAsia="zh-CN"/>
              </w:rPr>
            </w:pPr>
            <w:r w:rsidRPr="000650A1">
              <w:rPr>
                <w:rFonts w:ascii="Arial" w:hAnsi="Arial" w:cs="Arial"/>
                <w:sz w:val="22"/>
                <w:szCs w:val="22"/>
                <w:lang w:eastAsia="zh-CN"/>
              </w:rPr>
              <w:t>For this assessment, you can use Generative AI to create and check code. </w:t>
            </w:r>
          </w:p>
        </w:tc>
        <w:tc>
          <w:tcPr>
            <w:tcW w:w="1410" w:type="dxa"/>
            <w:tcBorders>
              <w:top w:val="single" w:sz="6" w:space="0" w:color="000000"/>
              <w:left w:val="single" w:sz="6" w:space="0" w:color="000000"/>
              <w:bottom w:val="single" w:sz="6" w:space="0" w:color="000000"/>
              <w:right w:val="single" w:sz="6" w:space="0" w:color="auto"/>
            </w:tcBorders>
            <w:hideMark/>
          </w:tcPr>
          <w:p w14:paraId="60BE8116" w14:textId="77777777" w:rsidR="00374487" w:rsidRPr="000650A1" w:rsidRDefault="00374487" w:rsidP="006E64B6">
            <w:pPr>
              <w:textAlignment w:val="baseline"/>
              <w:rPr>
                <w:lang w:eastAsia="zh-CN"/>
              </w:rPr>
            </w:pPr>
            <w:r w:rsidRPr="000650A1">
              <w:rPr>
                <w:rFonts w:ascii="Arial" w:hAnsi="Arial" w:cs="Arial"/>
                <w:sz w:val="22"/>
                <w:szCs w:val="22"/>
                <w:lang w:eastAsia="zh-CN"/>
              </w:rPr>
              <w:t>Yes ​</w:t>
            </w:r>
            <w:r w:rsidRPr="000650A1">
              <w:rPr>
                <w:rFonts w:ascii="MS Gothic" w:eastAsia="MS Gothic" w:hAnsi="MS Gothic" w:hint="eastAsia"/>
                <w:sz w:val="22"/>
                <w:szCs w:val="22"/>
                <w:lang w:eastAsia="zh-CN"/>
              </w:rPr>
              <w:t>☐</w:t>
            </w:r>
            <w:r w:rsidRPr="000650A1">
              <w:rPr>
                <w:rFonts w:ascii="Arial" w:hAnsi="Arial" w:cs="Arial"/>
                <w:sz w:val="22"/>
                <w:szCs w:val="22"/>
                <w:lang w:eastAsia="zh-CN"/>
              </w:rPr>
              <w:t>​ </w:t>
            </w:r>
          </w:p>
          <w:p w14:paraId="076B1D6F" w14:textId="77777777" w:rsidR="00374487" w:rsidRPr="000650A1" w:rsidRDefault="00374487" w:rsidP="006E64B6">
            <w:pPr>
              <w:textAlignment w:val="baseline"/>
              <w:rPr>
                <w:lang w:eastAsia="zh-CN"/>
              </w:rPr>
            </w:pPr>
            <w:r w:rsidRPr="000650A1">
              <w:rPr>
                <w:rFonts w:ascii="Arial" w:hAnsi="Arial" w:cs="Arial"/>
                <w:sz w:val="22"/>
                <w:szCs w:val="22"/>
                <w:lang w:eastAsia="zh-CN"/>
              </w:rPr>
              <w:t> </w:t>
            </w:r>
          </w:p>
          <w:p w14:paraId="3354E924" w14:textId="77777777" w:rsidR="00374487" w:rsidRPr="000650A1" w:rsidRDefault="00374487" w:rsidP="006E64B6">
            <w:pPr>
              <w:textAlignment w:val="baseline"/>
              <w:rPr>
                <w:lang w:eastAsia="zh-CN"/>
              </w:rPr>
            </w:pPr>
            <w:proofErr w:type="gramStart"/>
            <w:r w:rsidRPr="000650A1">
              <w:rPr>
                <w:rFonts w:ascii="Arial" w:hAnsi="Arial" w:cs="Arial"/>
                <w:sz w:val="22"/>
                <w:szCs w:val="22"/>
                <w:lang w:eastAsia="zh-CN"/>
              </w:rPr>
              <w:t>No  ​</w:t>
            </w:r>
            <w:proofErr w:type="gramEnd"/>
            <w:r w:rsidRPr="000650A1">
              <w:rPr>
                <w:rFonts w:ascii="MS Gothic" w:eastAsia="MS Gothic" w:hAnsi="MS Gothic" w:hint="eastAsia"/>
                <w:sz w:val="22"/>
                <w:szCs w:val="22"/>
                <w:lang w:eastAsia="zh-CN"/>
              </w:rPr>
              <w:t>☒</w:t>
            </w:r>
            <w:r w:rsidRPr="000650A1">
              <w:rPr>
                <w:rFonts w:ascii="Arial" w:hAnsi="Arial" w:cs="Arial"/>
                <w:sz w:val="22"/>
                <w:szCs w:val="22"/>
                <w:lang w:eastAsia="zh-CN"/>
              </w:rPr>
              <w:t>​ </w:t>
            </w:r>
          </w:p>
        </w:tc>
      </w:tr>
      <w:tr w:rsidR="00374487" w:rsidRPr="000650A1" w14:paraId="79338F03" w14:textId="77777777" w:rsidTr="006E64B6">
        <w:trPr>
          <w:trHeight w:val="300"/>
        </w:trPr>
        <w:tc>
          <w:tcPr>
            <w:tcW w:w="2250" w:type="dxa"/>
            <w:tcBorders>
              <w:top w:val="single" w:sz="6" w:space="0" w:color="000000"/>
              <w:left w:val="single" w:sz="6" w:space="0" w:color="auto"/>
              <w:bottom w:val="single" w:sz="6" w:space="0" w:color="auto"/>
              <w:right w:val="single" w:sz="6" w:space="0" w:color="000000"/>
            </w:tcBorders>
            <w:hideMark/>
          </w:tcPr>
          <w:p w14:paraId="79DCE9BD" w14:textId="77777777" w:rsidR="00374487" w:rsidRPr="000650A1" w:rsidRDefault="00374487" w:rsidP="006E64B6">
            <w:pPr>
              <w:textAlignment w:val="baseline"/>
              <w:rPr>
                <w:lang w:eastAsia="zh-CN"/>
              </w:rPr>
            </w:pPr>
            <w:r w:rsidRPr="000650A1">
              <w:rPr>
                <w:rFonts w:ascii="Arial" w:hAnsi="Arial" w:cs="Arial"/>
                <w:sz w:val="22"/>
                <w:szCs w:val="22"/>
                <w:lang w:eastAsia="zh-CN"/>
              </w:rPr>
              <w:t>NONE </w:t>
            </w:r>
          </w:p>
        </w:tc>
        <w:tc>
          <w:tcPr>
            <w:tcW w:w="5385" w:type="dxa"/>
            <w:tcBorders>
              <w:top w:val="single" w:sz="6" w:space="0" w:color="000000"/>
              <w:left w:val="single" w:sz="6" w:space="0" w:color="000000"/>
              <w:bottom w:val="single" w:sz="6" w:space="0" w:color="auto"/>
              <w:right w:val="single" w:sz="6" w:space="0" w:color="000000"/>
            </w:tcBorders>
            <w:hideMark/>
          </w:tcPr>
          <w:p w14:paraId="2AFFF996" w14:textId="77777777" w:rsidR="00374487" w:rsidRPr="000650A1" w:rsidRDefault="00374487" w:rsidP="006E64B6">
            <w:pPr>
              <w:textAlignment w:val="baseline"/>
              <w:rPr>
                <w:lang w:eastAsia="zh-CN"/>
              </w:rPr>
            </w:pPr>
            <w:r w:rsidRPr="000650A1">
              <w:rPr>
                <w:rFonts w:ascii="Arial" w:hAnsi="Arial" w:cs="Arial"/>
                <w:sz w:val="22"/>
                <w:szCs w:val="22"/>
                <w:lang w:eastAsia="zh-CN"/>
              </w:rPr>
              <w:t xml:space="preserve">For this assessment, you are not allowed to use </w:t>
            </w:r>
            <w:r w:rsidRPr="000650A1">
              <w:rPr>
                <w:rFonts w:ascii="Arial" w:hAnsi="Arial" w:cs="Arial"/>
                <w:b/>
                <w:bCs/>
                <w:sz w:val="22"/>
                <w:szCs w:val="22"/>
                <w:lang w:eastAsia="zh-CN"/>
              </w:rPr>
              <w:t>any</w:t>
            </w:r>
            <w:r w:rsidRPr="000650A1">
              <w:rPr>
                <w:rFonts w:ascii="Arial" w:hAnsi="Arial" w:cs="Arial"/>
                <w:sz w:val="22"/>
                <w:szCs w:val="22"/>
                <w:lang w:eastAsia="zh-CN"/>
              </w:rPr>
              <w:t xml:space="preserve"> type of Generative AI support. This includes research support, structure support, writing/proofreading support and creative support. </w:t>
            </w:r>
          </w:p>
        </w:tc>
        <w:tc>
          <w:tcPr>
            <w:tcW w:w="1410" w:type="dxa"/>
            <w:tcBorders>
              <w:top w:val="single" w:sz="6" w:space="0" w:color="000000"/>
              <w:left w:val="single" w:sz="6" w:space="0" w:color="000000"/>
              <w:bottom w:val="single" w:sz="6" w:space="0" w:color="auto"/>
              <w:right w:val="single" w:sz="6" w:space="0" w:color="auto"/>
            </w:tcBorders>
            <w:hideMark/>
          </w:tcPr>
          <w:p w14:paraId="3916C822" w14:textId="77777777" w:rsidR="00374487" w:rsidRPr="000650A1" w:rsidRDefault="00374487" w:rsidP="006E64B6">
            <w:pPr>
              <w:textAlignment w:val="baseline"/>
              <w:rPr>
                <w:lang w:eastAsia="zh-CN"/>
              </w:rPr>
            </w:pPr>
            <w:r w:rsidRPr="000650A1">
              <w:rPr>
                <w:rFonts w:ascii="Arial" w:hAnsi="Arial" w:cs="Arial"/>
                <w:sz w:val="22"/>
                <w:szCs w:val="22"/>
                <w:lang w:eastAsia="zh-CN"/>
              </w:rPr>
              <w:t>Yes ​</w:t>
            </w:r>
            <w:r w:rsidRPr="000650A1">
              <w:rPr>
                <w:rFonts w:ascii="MS Gothic" w:eastAsia="MS Gothic" w:hAnsi="MS Gothic" w:hint="eastAsia"/>
                <w:sz w:val="22"/>
                <w:szCs w:val="22"/>
                <w:lang w:eastAsia="zh-CN"/>
              </w:rPr>
              <w:t>☐</w:t>
            </w:r>
            <w:r w:rsidRPr="000650A1">
              <w:rPr>
                <w:rFonts w:ascii="Arial" w:hAnsi="Arial" w:cs="Arial"/>
                <w:sz w:val="22"/>
                <w:szCs w:val="22"/>
                <w:lang w:eastAsia="zh-CN"/>
              </w:rPr>
              <w:t>​ </w:t>
            </w:r>
          </w:p>
          <w:p w14:paraId="3A08959F" w14:textId="77777777" w:rsidR="00374487" w:rsidRPr="000650A1" w:rsidRDefault="00374487" w:rsidP="006E64B6">
            <w:pPr>
              <w:textAlignment w:val="baseline"/>
              <w:rPr>
                <w:lang w:eastAsia="zh-CN"/>
              </w:rPr>
            </w:pPr>
            <w:r w:rsidRPr="000650A1">
              <w:rPr>
                <w:rFonts w:ascii="Arial" w:hAnsi="Arial" w:cs="Arial"/>
                <w:sz w:val="22"/>
                <w:szCs w:val="22"/>
                <w:lang w:eastAsia="zh-CN"/>
              </w:rPr>
              <w:t> </w:t>
            </w:r>
          </w:p>
          <w:p w14:paraId="7660C35C" w14:textId="77777777" w:rsidR="00374487" w:rsidRPr="000650A1" w:rsidRDefault="00374487" w:rsidP="006E64B6">
            <w:pPr>
              <w:textAlignment w:val="baseline"/>
              <w:rPr>
                <w:lang w:eastAsia="zh-CN"/>
              </w:rPr>
            </w:pPr>
            <w:proofErr w:type="gramStart"/>
            <w:r w:rsidRPr="000650A1">
              <w:rPr>
                <w:rFonts w:ascii="Arial" w:hAnsi="Arial" w:cs="Arial"/>
                <w:sz w:val="22"/>
                <w:szCs w:val="22"/>
                <w:lang w:eastAsia="zh-CN"/>
              </w:rPr>
              <w:t>No  ​</w:t>
            </w:r>
            <w:proofErr w:type="gramEnd"/>
            <w:r w:rsidRPr="000650A1">
              <w:rPr>
                <w:rFonts w:ascii="MS Gothic" w:eastAsia="MS Gothic" w:hAnsi="MS Gothic" w:hint="eastAsia"/>
                <w:sz w:val="22"/>
                <w:szCs w:val="22"/>
                <w:lang w:eastAsia="zh-CN"/>
              </w:rPr>
              <w:t>☒</w:t>
            </w:r>
            <w:r w:rsidRPr="000650A1">
              <w:rPr>
                <w:rFonts w:ascii="Arial" w:hAnsi="Arial" w:cs="Arial"/>
                <w:sz w:val="22"/>
                <w:szCs w:val="22"/>
                <w:lang w:eastAsia="zh-CN"/>
              </w:rPr>
              <w:t>​ </w:t>
            </w:r>
          </w:p>
        </w:tc>
      </w:tr>
    </w:tbl>
    <w:p w14:paraId="207B225E" w14:textId="77777777" w:rsidR="00374487" w:rsidRPr="000650A1" w:rsidRDefault="00374487" w:rsidP="00374487">
      <w:pPr>
        <w:spacing w:line="360" w:lineRule="auto"/>
        <w:jc w:val="both"/>
        <w:textAlignment w:val="baseline"/>
        <w:rPr>
          <w:rFonts w:ascii="Calibri" w:eastAsia="Arial" w:hAnsi="Calibri" w:cs="Calibri"/>
          <w:color w:val="000000" w:themeColor="text1"/>
        </w:rPr>
      </w:pPr>
    </w:p>
    <w:p w14:paraId="54AFF3F9" w14:textId="2E8431E6" w:rsidR="00063349" w:rsidRPr="000650A1" w:rsidRDefault="00063349" w:rsidP="00374487">
      <w:pPr>
        <w:spacing w:line="360" w:lineRule="auto"/>
        <w:jc w:val="both"/>
        <w:textAlignment w:val="baseline"/>
        <w:rPr>
          <w:rFonts w:ascii="Calibri" w:eastAsia="Arial" w:hAnsi="Calibri" w:cs="Calibri"/>
          <w:color w:val="000000" w:themeColor="text1"/>
        </w:rPr>
      </w:pPr>
      <w:r w:rsidRPr="000650A1">
        <w:rPr>
          <w:rFonts w:ascii="Calibri" w:eastAsia="Arial" w:hAnsi="Calibri" w:cs="Calibri"/>
          <w:color w:val="000000" w:themeColor="text1"/>
        </w:rPr>
        <w:t xml:space="preserve">I confirm that I have not present any AI-generated materials as my own work in this portfolio. </w:t>
      </w:r>
    </w:p>
    <w:p w14:paraId="22E32236" w14:textId="26CB40D5" w:rsidR="00063349" w:rsidRPr="000650A1" w:rsidRDefault="00063349" w:rsidP="00374487">
      <w:pPr>
        <w:spacing w:line="360" w:lineRule="auto"/>
        <w:jc w:val="both"/>
        <w:textAlignment w:val="baseline"/>
        <w:rPr>
          <w:rFonts w:ascii="Calibri" w:eastAsia="Arial" w:hAnsi="Calibri" w:cs="Calibri"/>
          <w:color w:val="000000" w:themeColor="text1"/>
        </w:rPr>
      </w:pPr>
      <w:r w:rsidRPr="000650A1">
        <w:rPr>
          <w:rFonts w:ascii="Calibri" w:eastAsia="Arial" w:hAnsi="Calibri" w:cs="Calibri"/>
          <w:color w:val="000000" w:themeColor="text1"/>
        </w:rPr>
        <w:t>However, I acknowledge that I have used or may have used the AI in the research and proofreading of my portfolio.</w:t>
      </w:r>
    </w:p>
    <w:p w14:paraId="7EA43294" w14:textId="060CC9AE" w:rsidR="00063349" w:rsidRPr="000650A1" w:rsidRDefault="00063349" w:rsidP="00374487">
      <w:pPr>
        <w:spacing w:line="360" w:lineRule="auto"/>
        <w:jc w:val="both"/>
        <w:textAlignment w:val="baseline"/>
        <w:rPr>
          <w:rFonts w:ascii="Calibri" w:eastAsia="Arial" w:hAnsi="Calibri" w:cs="Calibri"/>
          <w:color w:val="000000" w:themeColor="text1"/>
        </w:rPr>
      </w:pPr>
      <w:r w:rsidRPr="000650A1">
        <w:rPr>
          <w:rFonts w:ascii="Calibri" w:eastAsia="Arial" w:hAnsi="Calibri" w:cs="Calibri"/>
          <w:color w:val="000000" w:themeColor="text1"/>
        </w:rPr>
        <w:t>Name: Lauren Lloyd</w:t>
      </w:r>
    </w:p>
    <w:p w14:paraId="6A6FBCFC" w14:textId="178AC0FC" w:rsidR="00FD469E" w:rsidRPr="000650A1" w:rsidRDefault="00063349" w:rsidP="00B83376">
      <w:pPr>
        <w:spacing w:line="360" w:lineRule="auto"/>
        <w:jc w:val="both"/>
        <w:textAlignment w:val="baseline"/>
        <w:rPr>
          <w:rFonts w:ascii="Calibri" w:eastAsia="Arial" w:hAnsi="Calibri" w:cs="Calibri"/>
          <w:color w:val="000000" w:themeColor="text1"/>
        </w:rPr>
      </w:pPr>
      <w:r w:rsidRPr="000650A1">
        <w:rPr>
          <w:rFonts w:ascii="Calibri" w:eastAsia="Arial" w:hAnsi="Calibri" w:cs="Calibri"/>
          <w:color w:val="000000" w:themeColor="text1"/>
        </w:rPr>
        <w:t>Student ID: 2315243</w:t>
      </w:r>
      <w:r w:rsidR="00FD469E" w:rsidRPr="000650A1">
        <w:rPr>
          <w:rFonts w:ascii="Calibri" w:eastAsia="Arial" w:hAnsi="Calibri" w:cs="Calibri"/>
          <w:color w:val="000000" w:themeColor="text1"/>
        </w:rPr>
        <w:br w:type="page"/>
      </w:r>
    </w:p>
    <w:sdt>
      <w:sdtPr>
        <w:rPr>
          <w:rFonts w:asciiTheme="minorHAnsi" w:eastAsiaTheme="minorEastAsia" w:hAnsiTheme="minorHAnsi" w:cstheme="minorBidi"/>
          <w:color w:val="auto"/>
          <w:kern w:val="2"/>
          <w:sz w:val="24"/>
          <w:szCs w:val="24"/>
          <w:lang w:val="en-GB"/>
          <w14:ligatures w14:val="standardContextual"/>
        </w:rPr>
        <w:id w:val="1105622247"/>
        <w:docPartObj>
          <w:docPartGallery w:val="Table of Contents"/>
          <w:docPartUnique/>
        </w:docPartObj>
      </w:sdtPr>
      <w:sdtEndPr>
        <w:rPr>
          <w:b/>
          <w:bCs/>
          <w:noProof/>
        </w:rPr>
      </w:sdtEndPr>
      <w:sdtContent>
        <w:p w14:paraId="15398258" w14:textId="09D3E48C" w:rsidR="00A070DB" w:rsidRDefault="00A070DB" w:rsidP="00A070DB">
          <w:pPr>
            <w:pStyle w:val="TOCHeading"/>
            <w:spacing w:line="600" w:lineRule="auto"/>
          </w:pPr>
          <w:r>
            <w:t>Table of Contents</w:t>
          </w:r>
        </w:p>
        <w:p w14:paraId="77D3B575" w14:textId="164A2425" w:rsidR="00FE21D7" w:rsidRDefault="00A070DB" w:rsidP="00FE21D7">
          <w:pPr>
            <w:pStyle w:val="TOC1"/>
            <w:tabs>
              <w:tab w:val="right" w:leader="dot" w:pos="9016"/>
            </w:tabs>
            <w:spacing w:line="600" w:lineRule="auto"/>
            <w:rPr>
              <w:rFonts w:eastAsiaTheme="minorEastAsia"/>
              <w:noProof/>
              <w:lang w:eastAsia="en-GB"/>
            </w:rPr>
          </w:pPr>
          <w:r w:rsidRPr="008752E6">
            <w:rPr>
              <w:rFonts w:ascii="Calibri" w:hAnsi="Calibri" w:cs="Calibri"/>
            </w:rPr>
            <w:fldChar w:fldCharType="begin"/>
          </w:r>
          <w:r w:rsidRPr="008752E6">
            <w:rPr>
              <w:rFonts w:ascii="Calibri" w:hAnsi="Calibri" w:cs="Calibri"/>
            </w:rPr>
            <w:instrText xml:space="preserve"> TOC \o "1-3" \h \z \u </w:instrText>
          </w:r>
          <w:r w:rsidRPr="008752E6">
            <w:rPr>
              <w:rFonts w:ascii="Calibri" w:hAnsi="Calibri" w:cs="Calibri"/>
            </w:rPr>
            <w:fldChar w:fldCharType="separate"/>
          </w:r>
          <w:hyperlink w:anchor="_Toc215742708" w:history="1">
            <w:r w:rsidR="00FE21D7" w:rsidRPr="002C0D0B">
              <w:rPr>
                <w:rStyle w:val="Hyperlink"/>
                <w:noProof/>
              </w:rPr>
              <w:t>List of Figures and Tables</w:t>
            </w:r>
            <w:r w:rsidR="00FE21D7">
              <w:rPr>
                <w:noProof/>
                <w:webHidden/>
              </w:rPr>
              <w:tab/>
            </w:r>
            <w:r w:rsidR="00FE21D7">
              <w:rPr>
                <w:noProof/>
                <w:webHidden/>
              </w:rPr>
              <w:fldChar w:fldCharType="begin"/>
            </w:r>
            <w:r w:rsidR="00FE21D7">
              <w:rPr>
                <w:noProof/>
                <w:webHidden/>
              </w:rPr>
              <w:instrText xml:space="preserve"> PAGEREF _Toc215742708 \h </w:instrText>
            </w:r>
            <w:r w:rsidR="00FE21D7">
              <w:rPr>
                <w:noProof/>
                <w:webHidden/>
              </w:rPr>
            </w:r>
            <w:r w:rsidR="00FE21D7">
              <w:rPr>
                <w:noProof/>
                <w:webHidden/>
              </w:rPr>
              <w:fldChar w:fldCharType="separate"/>
            </w:r>
            <w:r w:rsidR="00FE21D7">
              <w:rPr>
                <w:noProof/>
                <w:webHidden/>
              </w:rPr>
              <w:t>4</w:t>
            </w:r>
            <w:r w:rsidR="00FE21D7">
              <w:rPr>
                <w:noProof/>
                <w:webHidden/>
              </w:rPr>
              <w:fldChar w:fldCharType="end"/>
            </w:r>
          </w:hyperlink>
        </w:p>
        <w:p w14:paraId="0FE53E9F" w14:textId="403622E1" w:rsidR="00FE21D7" w:rsidRDefault="00FE21D7" w:rsidP="00FE21D7">
          <w:pPr>
            <w:pStyle w:val="TOC1"/>
            <w:tabs>
              <w:tab w:val="right" w:leader="dot" w:pos="9016"/>
            </w:tabs>
            <w:spacing w:line="600" w:lineRule="auto"/>
            <w:rPr>
              <w:rFonts w:eastAsiaTheme="minorEastAsia"/>
              <w:noProof/>
              <w:lang w:eastAsia="en-GB"/>
            </w:rPr>
          </w:pPr>
          <w:hyperlink w:anchor="_Toc215742709" w:history="1">
            <w:r w:rsidRPr="002C0D0B">
              <w:rPr>
                <w:rStyle w:val="Hyperlink"/>
                <w:rFonts w:ascii="Calibri" w:hAnsi="Calibri" w:cs="Calibri"/>
                <w:noProof/>
              </w:rPr>
              <w:t>Introduction</w:t>
            </w:r>
            <w:r>
              <w:rPr>
                <w:noProof/>
                <w:webHidden/>
              </w:rPr>
              <w:tab/>
            </w:r>
            <w:r>
              <w:rPr>
                <w:noProof/>
                <w:webHidden/>
              </w:rPr>
              <w:fldChar w:fldCharType="begin"/>
            </w:r>
            <w:r>
              <w:rPr>
                <w:noProof/>
                <w:webHidden/>
              </w:rPr>
              <w:instrText xml:space="preserve"> PAGEREF _Toc215742709 \h </w:instrText>
            </w:r>
            <w:r>
              <w:rPr>
                <w:noProof/>
                <w:webHidden/>
              </w:rPr>
            </w:r>
            <w:r>
              <w:rPr>
                <w:noProof/>
                <w:webHidden/>
              </w:rPr>
              <w:fldChar w:fldCharType="separate"/>
            </w:r>
            <w:r>
              <w:rPr>
                <w:noProof/>
                <w:webHidden/>
              </w:rPr>
              <w:t>5</w:t>
            </w:r>
            <w:r>
              <w:rPr>
                <w:noProof/>
                <w:webHidden/>
              </w:rPr>
              <w:fldChar w:fldCharType="end"/>
            </w:r>
          </w:hyperlink>
        </w:p>
        <w:p w14:paraId="68A009A4" w14:textId="21A79B8A" w:rsidR="00FE21D7" w:rsidRDefault="00FE21D7" w:rsidP="00FE21D7">
          <w:pPr>
            <w:pStyle w:val="TOC1"/>
            <w:tabs>
              <w:tab w:val="right" w:leader="dot" w:pos="9016"/>
            </w:tabs>
            <w:spacing w:line="600" w:lineRule="auto"/>
            <w:rPr>
              <w:rFonts w:eastAsiaTheme="minorEastAsia"/>
              <w:noProof/>
              <w:lang w:eastAsia="en-GB"/>
            </w:rPr>
          </w:pPr>
          <w:hyperlink w:anchor="_Toc215742710" w:history="1">
            <w:r w:rsidRPr="002C0D0B">
              <w:rPr>
                <w:rStyle w:val="Hyperlink"/>
                <w:rFonts w:ascii="Calibri" w:hAnsi="Calibri" w:cs="Calibri"/>
                <w:noProof/>
              </w:rPr>
              <w:t>Total Cost of Ownership</w:t>
            </w:r>
            <w:r>
              <w:rPr>
                <w:noProof/>
                <w:webHidden/>
              </w:rPr>
              <w:tab/>
            </w:r>
            <w:r>
              <w:rPr>
                <w:noProof/>
                <w:webHidden/>
              </w:rPr>
              <w:fldChar w:fldCharType="begin"/>
            </w:r>
            <w:r>
              <w:rPr>
                <w:noProof/>
                <w:webHidden/>
              </w:rPr>
              <w:instrText xml:space="preserve"> PAGEREF _Toc215742710 \h </w:instrText>
            </w:r>
            <w:r>
              <w:rPr>
                <w:noProof/>
                <w:webHidden/>
              </w:rPr>
            </w:r>
            <w:r>
              <w:rPr>
                <w:noProof/>
                <w:webHidden/>
              </w:rPr>
              <w:fldChar w:fldCharType="separate"/>
            </w:r>
            <w:r>
              <w:rPr>
                <w:noProof/>
                <w:webHidden/>
              </w:rPr>
              <w:t>6</w:t>
            </w:r>
            <w:r>
              <w:rPr>
                <w:noProof/>
                <w:webHidden/>
              </w:rPr>
              <w:fldChar w:fldCharType="end"/>
            </w:r>
          </w:hyperlink>
        </w:p>
        <w:p w14:paraId="5E9EB50A" w14:textId="3A9DD7BD" w:rsidR="00FE21D7" w:rsidRDefault="00FE21D7" w:rsidP="00FE21D7">
          <w:pPr>
            <w:pStyle w:val="TOC1"/>
            <w:tabs>
              <w:tab w:val="right" w:leader="dot" w:pos="9016"/>
            </w:tabs>
            <w:spacing w:line="600" w:lineRule="auto"/>
            <w:rPr>
              <w:rFonts w:eastAsiaTheme="minorEastAsia"/>
              <w:noProof/>
              <w:lang w:eastAsia="en-GB"/>
            </w:rPr>
          </w:pPr>
          <w:hyperlink w:anchor="_Toc215742711" w:history="1">
            <w:r w:rsidRPr="002C0D0B">
              <w:rPr>
                <w:rStyle w:val="Hyperlink"/>
                <w:rFonts w:ascii="Calibri" w:hAnsi="Calibri" w:cs="Calibri"/>
                <w:noProof/>
              </w:rPr>
              <w:t>Supplier Relationship Management</w:t>
            </w:r>
            <w:r>
              <w:rPr>
                <w:noProof/>
                <w:webHidden/>
              </w:rPr>
              <w:tab/>
            </w:r>
            <w:r>
              <w:rPr>
                <w:noProof/>
                <w:webHidden/>
              </w:rPr>
              <w:fldChar w:fldCharType="begin"/>
            </w:r>
            <w:r>
              <w:rPr>
                <w:noProof/>
                <w:webHidden/>
              </w:rPr>
              <w:instrText xml:space="preserve"> PAGEREF _Toc215742711 \h </w:instrText>
            </w:r>
            <w:r>
              <w:rPr>
                <w:noProof/>
                <w:webHidden/>
              </w:rPr>
            </w:r>
            <w:r>
              <w:rPr>
                <w:noProof/>
                <w:webHidden/>
              </w:rPr>
              <w:fldChar w:fldCharType="separate"/>
            </w:r>
            <w:r>
              <w:rPr>
                <w:noProof/>
                <w:webHidden/>
              </w:rPr>
              <w:t>8</w:t>
            </w:r>
            <w:r>
              <w:rPr>
                <w:noProof/>
                <w:webHidden/>
              </w:rPr>
              <w:fldChar w:fldCharType="end"/>
            </w:r>
          </w:hyperlink>
        </w:p>
        <w:p w14:paraId="09942005" w14:textId="0D4E3F47" w:rsidR="00FE21D7" w:rsidRDefault="00FE21D7" w:rsidP="00FE21D7">
          <w:pPr>
            <w:pStyle w:val="TOC1"/>
            <w:tabs>
              <w:tab w:val="right" w:leader="dot" w:pos="9016"/>
            </w:tabs>
            <w:spacing w:line="600" w:lineRule="auto"/>
            <w:rPr>
              <w:rFonts w:eastAsiaTheme="minorEastAsia"/>
              <w:noProof/>
              <w:lang w:eastAsia="en-GB"/>
            </w:rPr>
          </w:pPr>
          <w:hyperlink w:anchor="_Toc215742712" w:history="1">
            <w:r w:rsidRPr="002C0D0B">
              <w:rPr>
                <w:rStyle w:val="Hyperlink"/>
                <w:rFonts w:ascii="Calibri" w:hAnsi="Calibri" w:cs="Calibri"/>
                <w:noProof/>
              </w:rPr>
              <w:t>Procurement Negotiation Strategies</w:t>
            </w:r>
            <w:r>
              <w:rPr>
                <w:noProof/>
                <w:webHidden/>
              </w:rPr>
              <w:tab/>
            </w:r>
            <w:r>
              <w:rPr>
                <w:noProof/>
                <w:webHidden/>
              </w:rPr>
              <w:fldChar w:fldCharType="begin"/>
            </w:r>
            <w:r>
              <w:rPr>
                <w:noProof/>
                <w:webHidden/>
              </w:rPr>
              <w:instrText xml:space="preserve"> PAGEREF _Toc215742712 \h </w:instrText>
            </w:r>
            <w:r>
              <w:rPr>
                <w:noProof/>
                <w:webHidden/>
              </w:rPr>
            </w:r>
            <w:r>
              <w:rPr>
                <w:noProof/>
                <w:webHidden/>
              </w:rPr>
              <w:fldChar w:fldCharType="separate"/>
            </w:r>
            <w:r>
              <w:rPr>
                <w:noProof/>
                <w:webHidden/>
              </w:rPr>
              <w:t>10</w:t>
            </w:r>
            <w:r>
              <w:rPr>
                <w:noProof/>
                <w:webHidden/>
              </w:rPr>
              <w:fldChar w:fldCharType="end"/>
            </w:r>
          </w:hyperlink>
        </w:p>
        <w:p w14:paraId="129D1C10" w14:textId="220973C2" w:rsidR="00FE21D7" w:rsidRDefault="00FE21D7" w:rsidP="00FE21D7">
          <w:pPr>
            <w:pStyle w:val="TOC1"/>
            <w:tabs>
              <w:tab w:val="right" w:leader="dot" w:pos="9016"/>
            </w:tabs>
            <w:spacing w:line="600" w:lineRule="auto"/>
            <w:rPr>
              <w:rFonts w:eastAsiaTheme="minorEastAsia"/>
              <w:noProof/>
              <w:lang w:eastAsia="en-GB"/>
            </w:rPr>
          </w:pPr>
          <w:hyperlink w:anchor="_Toc215742713" w:history="1">
            <w:r w:rsidRPr="002C0D0B">
              <w:rPr>
                <w:rStyle w:val="Hyperlink"/>
                <w:rFonts w:ascii="Calibri" w:hAnsi="Calibri" w:cs="Calibri"/>
                <w:noProof/>
              </w:rPr>
              <w:t>Sustainable Procurement</w:t>
            </w:r>
            <w:r>
              <w:rPr>
                <w:noProof/>
                <w:webHidden/>
              </w:rPr>
              <w:tab/>
            </w:r>
            <w:r>
              <w:rPr>
                <w:noProof/>
                <w:webHidden/>
              </w:rPr>
              <w:fldChar w:fldCharType="begin"/>
            </w:r>
            <w:r>
              <w:rPr>
                <w:noProof/>
                <w:webHidden/>
              </w:rPr>
              <w:instrText xml:space="preserve"> PAGEREF _Toc215742713 \h </w:instrText>
            </w:r>
            <w:r>
              <w:rPr>
                <w:noProof/>
                <w:webHidden/>
              </w:rPr>
            </w:r>
            <w:r>
              <w:rPr>
                <w:noProof/>
                <w:webHidden/>
              </w:rPr>
              <w:fldChar w:fldCharType="separate"/>
            </w:r>
            <w:r>
              <w:rPr>
                <w:noProof/>
                <w:webHidden/>
              </w:rPr>
              <w:t>12</w:t>
            </w:r>
            <w:r>
              <w:rPr>
                <w:noProof/>
                <w:webHidden/>
              </w:rPr>
              <w:fldChar w:fldCharType="end"/>
            </w:r>
          </w:hyperlink>
        </w:p>
        <w:p w14:paraId="304A46CA" w14:textId="2E0231E6" w:rsidR="00FE21D7" w:rsidRDefault="00FE21D7" w:rsidP="00FE21D7">
          <w:pPr>
            <w:pStyle w:val="TOC1"/>
            <w:tabs>
              <w:tab w:val="right" w:leader="dot" w:pos="9016"/>
            </w:tabs>
            <w:spacing w:line="600" w:lineRule="auto"/>
            <w:rPr>
              <w:rFonts w:eastAsiaTheme="minorEastAsia"/>
              <w:noProof/>
              <w:lang w:eastAsia="en-GB"/>
            </w:rPr>
          </w:pPr>
          <w:hyperlink w:anchor="_Toc215742714" w:history="1">
            <w:r w:rsidRPr="002C0D0B">
              <w:rPr>
                <w:rStyle w:val="Hyperlink"/>
                <w:rFonts w:ascii="Calibri" w:hAnsi="Calibri" w:cs="Calibri"/>
                <w:noProof/>
              </w:rPr>
              <w:t>Procurement Performance Measurement Systems</w:t>
            </w:r>
            <w:r>
              <w:rPr>
                <w:noProof/>
                <w:webHidden/>
              </w:rPr>
              <w:tab/>
            </w:r>
            <w:r>
              <w:rPr>
                <w:noProof/>
                <w:webHidden/>
              </w:rPr>
              <w:fldChar w:fldCharType="begin"/>
            </w:r>
            <w:r>
              <w:rPr>
                <w:noProof/>
                <w:webHidden/>
              </w:rPr>
              <w:instrText xml:space="preserve"> PAGEREF _Toc215742714 \h </w:instrText>
            </w:r>
            <w:r>
              <w:rPr>
                <w:noProof/>
                <w:webHidden/>
              </w:rPr>
            </w:r>
            <w:r>
              <w:rPr>
                <w:noProof/>
                <w:webHidden/>
              </w:rPr>
              <w:fldChar w:fldCharType="separate"/>
            </w:r>
            <w:r>
              <w:rPr>
                <w:noProof/>
                <w:webHidden/>
              </w:rPr>
              <w:t>14</w:t>
            </w:r>
            <w:r>
              <w:rPr>
                <w:noProof/>
                <w:webHidden/>
              </w:rPr>
              <w:fldChar w:fldCharType="end"/>
            </w:r>
          </w:hyperlink>
        </w:p>
        <w:p w14:paraId="2C8A76F8" w14:textId="4C5AAFD5" w:rsidR="00FE21D7" w:rsidRDefault="00FE21D7" w:rsidP="00FE21D7">
          <w:pPr>
            <w:pStyle w:val="TOC1"/>
            <w:tabs>
              <w:tab w:val="right" w:leader="dot" w:pos="9016"/>
            </w:tabs>
            <w:spacing w:line="600" w:lineRule="auto"/>
            <w:rPr>
              <w:rFonts w:eastAsiaTheme="minorEastAsia"/>
              <w:noProof/>
              <w:lang w:eastAsia="en-GB"/>
            </w:rPr>
          </w:pPr>
          <w:hyperlink w:anchor="_Toc215742715" w:history="1">
            <w:r w:rsidRPr="002C0D0B">
              <w:rPr>
                <w:rStyle w:val="Hyperlink"/>
                <w:rFonts w:ascii="Calibri" w:hAnsi="Calibri" w:cs="Calibri"/>
                <w:noProof/>
              </w:rPr>
              <w:t>Conclusion</w:t>
            </w:r>
            <w:r>
              <w:rPr>
                <w:noProof/>
                <w:webHidden/>
              </w:rPr>
              <w:tab/>
            </w:r>
            <w:r>
              <w:rPr>
                <w:noProof/>
                <w:webHidden/>
              </w:rPr>
              <w:fldChar w:fldCharType="begin"/>
            </w:r>
            <w:r>
              <w:rPr>
                <w:noProof/>
                <w:webHidden/>
              </w:rPr>
              <w:instrText xml:space="preserve"> PAGEREF _Toc215742715 \h </w:instrText>
            </w:r>
            <w:r>
              <w:rPr>
                <w:noProof/>
                <w:webHidden/>
              </w:rPr>
            </w:r>
            <w:r>
              <w:rPr>
                <w:noProof/>
                <w:webHidden/>
              </w:rPr>
              <w:fldChar w:fldCharType="separate"/>
            </w:r>
            <w:r>
              <w:rPr>
                <w:noProof/>
                <w:webHidden/>
              </w:rPr>
              <w:t>16</w:t>
            </w:r>
            <w:r>
              <w:rPr>
                <w:noProof/>
                <w:webHidden/>
              </w:rPr>
              <w:fldChar w:fldCharType="end"/>
            </w:r>
          </w:hyperlink>
        </w:p>
        <w:p w14:paraId="5702DBCA" w14:textId="15F4B9EB" w:rsidR="00FE21D7" w:rsidRDefault="00FE21D7" w:rsidP="00FE21D7">
          <w:pPr>
            <w:pStyle w:val="TOC1"/>
            <w:tabs>
              <w:tab w:val="right" w:leader="dot" w:pos="9016"/>
            </w:tabs>
            <w:spacing w:line="600" w:lineRule="auto"/>
            <w:rPr>
              <w:rFonts w:eastAsiaTheme="minorEastAsia"/>
              <w:noProof/>
              <w:lang w:eastAsia="en-GB"/>
            </w:rPr>
          </w:pPr>
          <w:hyperlink w:anchor="_Toc215742716" w:history="1">
            <w:r w:rsidRPr="002C0D0B">
              <w:rPr>
                <w:rStyle w:val="Hyperlink"/>
                <w:noProof/>
              </w:rPr>
              <w:t>Key Recommendations</w:t>
            </w:r>
            <w:r>
              <w:rPr>
                <w:noProof/>
                <w:webHidden/>
              </w:rPr>
              <w:tab/>
            </w:r>
            <w:r>
              <w:rPr>
                <w:noProof/>
                <w:webHidden/>
              </w:rPr>
              <w:fldChar w:fldCharType="begin"/>
            </w:r>
            <w:r>
              <w:rPr>
                <w:noProof/>
                <w:webHidden/>
              </w:rPr>
              <w:instrText xml:space="preserve"> PAGEREF _Toc215742716 \h </w:instrText>
            </w:r>
            <w:r>
              <w:rPr>
                <w:noProof/>
                <w:webHidden/>
              </w:rPr>
            </w:r>
            <w:r>
              <w:rPr>
                <w:noProof/>
                <w:webHidden/>
              </w:rPr>
              <w:fldChar w:fldCharType="separate"/>
            </w:r>
            <w:r>
              <w:rPr>
                <w:noProof/>
                <w:webHidden/>
              </w:rPr>
              <w:t>16</w:t>
            </w:r>
            <w:r>
              <w:rPr>
                <w:noProof/>
                <w:webHidden/>
              </w:rPr>
              <w:fldChar w:fldCharType="end"/>
            </w:r>
          </w:hyperlink>
        </w:p>
        <w:p w14:paraId="23B6AA1A" w14:textId="084DE20B" w:rsidR="00FE21D7" w:rsidRDefault="00FE21D7" w:rsidP="00FE21D7">
          <w:pPr>
            <w:pStyle w:val="TOC1"/>
            <w:tabs>
              <w:tab w:val="right" w:leader="dot" w:pos="9016"/>
            </w:tabs>
            <w:spacing w:line="600" w:lineRule="auto"/>
            <w:rPr>
              <w:rFonts w:eastAsiaTheme="minorEastAsia"/>
              <w:noProof/>
              <w:lang w:eastAsia="en-GB"/>
            </w:rPr>
          </w:pPr>
          <w:hyperlink w:anchor="_Toc215742717" w:history="1">
            <w:r w:rsidRPr="002C0D0B">
              <w:rPr>
                <w:rStyle w:val="Hyperlink"/>
                <w:noProof/>
              </w:rPr>
              <w:t>References</w:t>
            </w:r>
            <w:r>
              <w:rPr>
                <w:noProof/>
                <w:webHidden/>
              </w:rPr>
              <w:tab/>
            </w:r>
            <w:r>
              <w:rPr>
                <w:noProof/>
                <w:webHidden/>
              </w:rPr>
              <w:fldChar w:fldCharType="begin"/>
            </w:r>
            <w:r>
              <w:rPr>
                <w:noProof/>
                <w:webHidden/>
              </w:rPr>
              <w:instrText xml:space="preserve"> PAGEREF _Toc215742717 \h </w:instrText>
            </w:r>
            <w:r>
              <w:rPr>
                <w:noProof/>
                <w:webHidden/>
              </w:rPr>
            </w:r>
            <w:r>
              <w:rPr>
                <w:noProof/>
                <w:webHidden/>
              </w:rPr>
              <w:fldChar w:fldCharType="separate"/>
            </w:r>
            <w:r>
              <w:rPr>
                <w:noProof/>
                <w:webHidden/>
              </w:rPr>
              <w:t>17</w:t>
            </w:r>
            <w:r>
              <w:rPr>
                <w:noProof/>
                <w:webHidden/>
              </w:rPr>
              <w:fldChar w:fldCharType="end"/>
            </w:r>
          </w:hyperlink>
        </w:p>
        <w:p w14:paraId="5A4A2B74" w14:textId="31A8797E" w:rsidR="00A070DB" w:rsidRPr="008752E6" w:rsidRDefault="00A070DB" w:rsidP="008752E6">
          <w:pPr>
            <w:spacing w:line="600" w:lineRule="auto"/>
            <w:rPr>
              <w:rFonts w:ascii="Calibri" w:hAnsi="Calibri" w:cs="Calibri"/>
            </w:rPr>
          </w:pPr>
          <w:r w:rsidRPr="008752E6">
            <w:rPr>
              <w:rFonts w:ascii="Calibri" w:hAnsi="Calibri" w:cs="Calibri"/>
              <w:b/>
              <w:bCs/>
              <w:noProof/>
            </w:rPr>
            <w:fldChar w:fldCharType="end"/>
          </w:r>
        </w:p>
      </w:sdtContent>
    </w:sdt>
    <w:p w14:paraId="300A4EA0" w14:textId="77777777" w:rsidR="00FD469E" w:rsidRPr="000650A1" w:rsidRDefault="00FD469E" w:rsidP="00A070DB">
      <w:pPr>
        <w:spacing w:line="600" w:lineRule="auto"/>
        <w:rPr>
          <w:rFonts w:ascii="Calibri" w:hAnsi="Calibri" w:cs="Calibri"/>
          <w:color w:val="000000" w:themeColor="text1"/>
        </w:rPr>
      </w:pPr>
      <w:r w:rsidRPr="000650A1">
        <w:rPr>
          <w:rFonts w:ascii="Calibri" w:hAnsi="Calibri" w:cs="Calibri"/>
          <w:color w:val="000000" w:themeColor="text1"/>
        </w:rPr>
        <w:br w:type="page"/>
      </w:r>
    </w:p>
    <w:p w14:paraId="3ABF002C" w14:textId="442581AE" w:rsidR="00FD469E" w:rsidRPr="008752E6" w:rsidRDefault="00063349" w:rsidP="00FE21D7">
      <w:pPr>
        <w:pStyle w:val="Heading1"/>
        <w:spacing w:line="600" w:lineRule="auto"/>
      </w:pPr>
      <w:bookmarkStart w:id="0" w:name="_Toc215742708"/>
      <w:r w:rsidRPr="008752E6">
        <w:lastRenderedPageBreak/>
        <w:t xml:space="preserve">List of </w:t>
      </w:r>
      <w:r w:rsidR="008752E6" w:rsidRPr="008752E6">
        <w:t>F</w:t>
      </w:r>
      <w:r w:rsidRPr="008752E6">
        <w:t>igures and Tables</w:t>
      </w:r>
      <w:bookmarkEnd w:id="0"/>
    </w:p>
    <w:p w14:paraId="0EBBC7F7" w14:textId="1E5D8286" w:rsidR="00FE21D7" w:rsidRDefault="00FE21D7" w:rsidP="00FE21D7">
      <w:pPr>
        <w:pStyle w:val="TableofFigures"/>
        <w:tabs>
          <w:tab w:val="right" w:leader="dot" w:pos="9016"/>
        </w:tabs>
        <w:spacing w:line="600" w:lineRule="auto"/>
        <w:rPr>
          <w:rFonts w:eastAsiaTheme="minorEastAsia"/>
          <w:noProof/>
          <w:lang w:eastAsia="en-GB"/>
        </w:rPr>
      </w:pPr>
      <w:r>
        <w:rPr>
          <w:rFonts w:ascii="Calibri" w:hAnsi="Calibri" w:cs="Calibri"/>
          <w:color w:val="000000" w:themeColor="text1"/>
        </w:rPr>
        <w:fldChar w:fldCharType="begin"/>
      </w:r>
      <w:r>
        <w:rPr>
          <w:rFonts w:ascii="Calibri" w:hAnsi="Calibri" w:cs="Calibri"/>
          <w:color w:val="000000" w:themeColor="text1"/>
        </w:rPr>
        <w:instrText xml:space="preserve"> TOC \h \z \c "Figure" </w:instrText>
      </w:r>
      <w:r>
        <w:rPr>
          <w:rFonts w:ascii="Calibri" w:hAnsi="Calibri" w:cs="Calibri"/>
          <w:color w:val="000000" w:themeColor="text1"/>
        </w:rPr>
        <w:fldChar w:fldCharType="separate"/>
      </w:r>
      <w:hyperlink w:anchor="_Toc215742678" w:history="1">
        <w:r w:rsidRPr="00CC08BF">
          <w:rPr>
            <w:rStyle w:val="Hyperlink"/>
            <w:noProof/>
          </w:rPr>
          <w:t>Figure 1: Total Cost of Ownership (Pipefy, 2024)</w:t>
        </w:r>
        <w:r>
          <w:rPr>
            <w:noProof/>
            <w:webHidden/>
          </w:rPr>
          <w:tab/>
        </w:r>
        <w:r>
          <w:rPr>
            <w:noProof/>
            <w:webHidden/>
          </w:rPr>
          <w:fldChar w:fldCharType="begin"/>
        </w:r>
        <w:r>
          <w:rPr>
            <w:noProof/>
            <w:webHidden/>
          </w:rPr>
          <w:instrText xml:space="preserve"> PAGEREF _Toc215742678 \h </w:instrText>
        </w:r>
        <w:r>
          <w:rPr>
            <w:noProof/>
            <w:webHidden/>
          </w:rPr>
        </w:r>
        <w:r>
          <w:rPr>
            <w:noProof/>
            <w:webHidden/>
          </w:rPr>
          <w:fldChar w:fldCharType="separate"/>
        </w:r>
        <w:r>
          <w:rPr>
            <w:noProof/>
            <w:webHidden/>
          </w:rPr>
          <w:t>6</w:t>
        </w:r>
        <w:r>
          <w:rPr>
            <w:noProof/>
            <w:webHidden/>
          </w:rPr>
          <w:fldChar w:fldCharType="end"/>
        </w:r>
      </w:hyperlink>
    </w:p>
    <w:p w14:paraId="54F3038E" w14:textId="3238C865" w:rsidR="00FE21D7" w:rsidRDefault="00FE21D7" w:rsidP="00FE21D7">
      <w:pPr>
        <w:pStyle w:val="TableofFigures"/>
        <w:tabs>
          <w:tab w:val="right" w:leader="dot" w:pos="9016"/>
        </w:tabs>
        <w:spacing w:line="600" w:lineRule="auto"/>
        <w:rPr>
          <w:rFonts w:eastAsiaTheme="minorEastAsia"/>
          <w:noProof/>
          <w:lang w:eastAsia="en-GB"/>
        </w:rPr>
      </w:pPr>
      <w:hyperlink w:anchor="_Toc215742679" w:history="1">
        <w:r w:rsidRPr="00CC08BF">
          <w:rPr>
            <w:rStyle w:val="Hyperlink"/>
            <w:noProof/>
          </w:rPr>
          <w:t>Figure 2: Kraljic Matrix (Overvest, 2025)</w:t>
        </w:r>
        <w:r>
          <w:rPr>
            <w:noProof/>
            <w:webHidden/>
          </w:rPr>
          <w:tab/>
        </w:r>
        <w:r>
          <w:rPr>
            <w:noProof/>
            <w:webHidden/>
          </w:rPr>
          <w:fldChar w:fldCharType="begin"/>
        </w:r>
        <w:r>
          <w:rPr>
            <w:noProof/>
            <w:webHidden/>
          </w:rPr>
          <w:instrText xml:space="preserve"> PAGEREF _Toc215742679 \h </w:instrText>
        </w:r>
        <w:r>
          <w:rPr>
            <w:noProof/>
            <w:webHidden/>
          </w:rPr>
        </w:r>
        <w:r>
          <w:rPr>
            <w:noProof/>
            <w:webHidden/>
          </w:rPr>
          <w:fldChar w:fldCharType="separate"/>
        </w:r>
        <w:r>
          <w:rPr>
            <w:noProof/>
            <w:webHidden/>
          </w:rPr>
          <w:t>8</w:t>
        </w:r>
        <w:r>
          <w:rPr>
            <w:noProof/>
            <w:webHidden/>
          </w:rPr>
          <w:fldChar w:fldCharType="end"/>
        </w:r>
      </w:hyperlink>
    </w:p>
    <w:p w14:paraId="09DC519B" w14:textId="2AF9E939" w:rsidR="00FE21D7" w:rsidRDefault="00FE21D7" w:rsidP="00FE21D7">
      <w:pPr>
        <w:pStyle w:val="TableofFigures"/>
        <w:tabs>
          <w:tab w:val="right" w:leader="dot" w:pos="9016"/>
        </w:tabs>
        <w:spacing w:line="600" w:lineRule="auto"/>
        <w:rPr>
          <w:rFonts w:eastAsiaTheme="minorEastAsia"/>
          <w:noProof/>
          <w:lang w:eastAsia="en-GB"/>
        </w:rPr>
      </w:pPr>
      <w:hyperlink w:anchor="_Toc215742680" w:history="1">
        <w:r w:rsidRPr="00CC08BF">
          <w:rPr>
            <w:rStyle w:val="Hyperlink"/>
            <w:noProof/>
          </w:rPr>
          <w:t>Figure 3: Negotiation Styles (Gibson, 2025)</w:t>
        </w:r>
        <w:r>
          <w:rPr>
            <w:noProof/>
            <w:webHidden/>
          </w:rPr>
          <w:tab/>
        </w:r>
        <w:r>
          <w:rPr>
            <w:noProof/>
            <w:webHidden/>
          </w:rPr>
          <w:fldChar w:fldCharType="begin"/>
        </w:r>
        <w:r>
          <w:rPr>
            <w:noProof/>
            <w:webHidden/>
          </w:rPr>
          <w:instrText xml:space="preserve"> PAGEREF _Toc215742680 \h </w:instrText>
        </w:r>
        <w:r>
          <w:rPr>
            <w:noProof/>
            <w:webHidden/>
          </w:rPr>
        </w:r>
        <w:r>
          <w:rPr>
            <w:noProof/>
            <w:webHidden/>
          </w:rPr>
          <w:fldChar w:fldCharType="separate"/>
        </w:r>
        <w:r>
          <w:rPr>
            <w:noProof/>
            <w:webHidden/>
          </w:rPr>
          <w:t>10</w:t>
        </w:r>
        <w:r>
          <w:rPr>
            <w:noProof/>
            <w:webHidden/>
          </w:rPr>
          <w:fldChar w:fldCharType="end"/>
        </w:r>
      </w:hyperlink>
    </w:p>
    <w:p w14:paraId="643353D0" w14:textId="313BFCBA" w:rsidR="00FE21D7" w:rsidRDefault="00FE21D7" w:rsidP="00FE21D7">
      <w:pPr>
        <w:pStyle w:val="TableofFigures"/>
        <w:tabs>
          <w:tab w:val="right" w:leader="dot" w:pos="9016"/>
        </w:tabs>
        <w:spacing w:line="600" w:lineRule="auto"/>
        <w:rPr>
          <w:rFonts w:eastAsiaTheme="minorEastAsia"/>
          <w:noProof/>
          <w:lang w:eastAsia="en-GB"/>
        </w:rPr>
      </w:pPr>
      <w:hyperlink w:anchor="_Toc215742681" w:history="1">
        <w:r w:rsidRPr="00CC08BF">
          <w:rPr>
            <w:rStyle w:val="Hyperlink"/>
            <w:noProof/>
          </w:rPr>
          <w:t>Figure 4: Negotiation Plan (Sony UK Technology Centre, 2024)</w:t>
        </w:r>
        <w:r>
          <w:rPr>
            <w:noProof/>
            <w:webHidden/>
          </w:rPr>
          <w:tab/>
        </w:r>
        <w:r>
          <w:rPr>
            <w:noProof/>
            <w:webHidden/>
          </w:rPr>
          <w:fldChar w:fldCharType="begin"/>
        </w:r>
        <w:r>
          <w:rPr>
            <w:noProof/>
            <w:webHidden/>
          </w:rPr>
          <w:instrText xml:space="preserve"> PAGEREF _Toc215742681 \h </w:instrText>
        </w:r>
        <w:r>
          <w:rPr>
            <w:noProof/>
            <w:webHidden/>
          </w:rPr>
        </w:r>
        <w:r>
          <w:rPr>
            <w:noProof/>
            <w:webHidden/>
          </w:rPr>
          <w:fldChar w:fldCharType="separate"/>
        </w:r>
        <w:r>
          <w:rPr>
            <w:noProof/>
            <w:webHidden/>
          </w:rPr>
          <w:t>11</w:t>
        </w:r>
        <w:r>
          <w:rPr>
            <w:noProof/>
            <w:webHidden/>
          </w:rPr>
          <w:fldChar w:fldCharType="end"/>
        </w:r>
      </w:hyperlink>
    </w:p>
    <w:p w14:paraId="20234EB9" w14:textId="78BF279B" w:rsidR="00FE21D7" w:rsidRDefault="00FE21D7" w:rsidP="00FE21D7">
      <w:pPr>
        <w:pStyle w:val="TableofFigures"/>
        <w:tabs>
          <w:tab w:val="right" w:leader="dot" w:pos="9016"/>
        </w:tabs>
        <w:spacing w:line="600" w:lineRule="auto"/>
        <w:rPr>
          <w:rFonts w:eastAsiaTheme="minorEastAsia"/>
          <w:noProof/>
          <w:lang w:eastAsia="en-GB"/>
        </w:rPr>
      </w:pPr>
      <w:hyperlink w:anchor="_Toc215742682" w:history="1">
        <w:r w:rsidRPr="00CC08BF">
          <w:rPr>
            <w:rStyle w:val="Hyperlink"/>
            <w:noProof/>
          </w:rPr>
          <w:t>Figure 5: Procurement Key Performance Indicators (Golobrodska, 2024)</w:t>
        </w:r>
        <w:r>
          <w:rPr>
            <w:noProof/>
            <w:webHidden/>
          </w:rPr>
          <w:tab/>
        </w:r>
        <w:r>
          <w:rPr>
            <w:noProof/>
            <w:webHidden/>
          </w:rPr>
          <w:fldChar w:fldCharType="begin"/>
        </w:r>
        <w:r>
          <w:rPr>
            <w:noProof/>
            <w:webHidden/>
          </w:rPr>
          <w:instrText xml:space="preserve"> PAGEREF _Toc215742682 \h </w:instrText>
        </w:r>
        <w:r>
          <w:rPr>
            <w:noProof/>
            <w:webHidden/>
          </w:rPr>
        </w:r>
        <w:r>
          <w:rPr>
            <w:noProof/>
            <w:webHidden/>
          </w:rPr>
          <w:fldChar w:fldCharType="separate"/>
        </w:r>
        <w:r>
          <w:rPr>
            <w:noProof/>
            <w:webHidden/>
          </w:rPr>
          <w:t>14</w:t>
        </w:r>
        <w:r>
          <w:rPr>
            <w:noProof/>
            <w:webHidden/>
          </w:rPr>
          <w:fldChar w:fldCharType="end"/>
        </w:r>
      </w:hyperlink>
    </w:p>
    <w:p w14:paraId="473EEC8F" w14:textId="058FC1DD" w:rsidR="008752E6" w:rsidRPr="008752E6" w:rsidRDefault="00FE21D7" w:rsidP="00FE21D7">
      <w:pPr>
        <w:spacing w:line="600" w:lineRule="auto"/>
        <w:jc w:val="both"/>
        <w:rPr>
          <w:rFonts w:ascii="Calibri" w:hAnsi="Calibri" w:cs="Calibri"/>
          <w:color w:val="000000" w:themeColor="text1"/>
        </w:rPr>
      </w:pPr>
      <w:r>
        <w:rPr>
          <w:rFonts w:ascii="Calibri" w:hAnsi="Calibri" w:cs="Calibri"/>
          <w:color w:val="000000" w:themeColor="text1"/>
        </w:rPr>
        <w:fldChar w:fldCharType="end"/>
      </w:r>
    </w:p>
    <w:p w14:paraId="06424CC2" w14:textId="77777777" w:rsidR="00FD469E" w:rsidRPr="008752E6" w:rsidRDefault="00FD469E" w:rsidP="008752E6">
      <w:pPr>
        <w:spacing w:line="480" w:lineRule="auto"/>
        <w:rPr>
          <w:rFonts w:ascii="Calibri" w:hAnsi="Calibri" w:cs="Calibri"/>
          <w:color w:val="000000" w:themeColor="text1"/>
        </w:rPr>
      </w:pPr>
      <w:r w:rsidRPr="008752E6">
        <w:rPr>
          <w:rFonts w:ascii="Calibri" w:hAnsi="Calibri" w:cs="Calibri"/>
          <w:color w:val="000000" w:themeColor="text1"/>
        </w:rPr>
        <w:br w:type="page"/>
      </w:r>
    </w:p>
    <w:p w14:paraId="40FA82F3" w14:textId="68A8F6FA" w:rsidR="00063349" w:rsidRPr="00A46515" w:rsidRDefault="00063349" w:rsidP="00CE2E9E">
      <w:pPr>
        <w:pStyle w:val="Heading1"/>
        <w:spacing w:line="360" w:lineRule="auto"/>
        <w:jc w:val="both"/>
        <w:rPr>
          <w:rFonts w:ascii="Calibri" w:eastAsiaTheme="minorEastAsia" w:hAnsi="Calibri" w:cs="Calibri"/>
        </w:rPr>
      </w:pPr>
      <w:bookmarkStart w:id="1" w:name="_Toc215742709"/>
      <w:r w:rsidRPr="00A46515">
        <w:rPr>
          <w:rFonts w:ascii="Calibri" w:eastAsiaTheme="minorEastAsia" w:hAnsi="Calibri" w:cs="Calibri"/>
        </w:rPr>
        <w:lastRenderedPageBreak/>
        <w:t>Introduction</w:t>
      </w:r>
      <w:bookmarkEnd w:id="1"/>
    </w:p>
    <w:p w14:paraId="3E77AB9B" w14:textId="6F7C328A" w:rsidR="00DC5C19" w:rsidRPr="00A46515" w:rsidRDefault="00DC5C19" w:rsidP="00CE2E9E">
      <w:pPr>
        <w:spacing w:line="360" w:lineRule="auto"/>
        <w:jc w:val="both"/>
        <w:rPr>
          <w:rFonts w:ascii="Calibri" w:eastAsiaTheme="minorEastAsia" w:hAnsi="Calibri" w:cs="Calibri"/>
        </w:rPr>
      </w:pPr>
      <w:r w:rsidRPr="00A46515">
        <w:rPr>
          <w:rFonts w:ascii="Calibri" w:eastAsiaTheme="minorEastAsia" w:hAnsi="Calibri" w:cs="Calibri"/>
        </w:rPr>
        <w:t xml:space="preserve">Strategy </w:t>
      </w:r>
      <w:r w:rsidR="007D76E3">
        <w:rPr>
          <w:rFonts w:ascii="Calibri" w:eastAsiaTheme="minorEastAsia" w:hAnsi="Calibri" w:cs="Calibri"/>
        </w:rPr>
        <w:t>in organisations</w:t>
      </w:r>
      <w:r w:rsidRPr="00A46515">
        <w:rPr>
          <w:rFonts w:ascii="Calibri" w:eastAsiaTheme="minorEastAsia" w:hAnsi="Calibri" w:cs="Calibri"/>
        </w:rPr>
        <w:t xml:space="preserve"> </w:t>
      </w:r>
      <w:r w:rsidR="00374487" w:rsidRPr="00A46515">
        <w:rPr>
          <w:rFonts w:ascii="Calibri" w:eastAsiaTheme="minorEastAsia" w:hAnsi="Calibri" w:cs="Calibri"/>
        </w:rPr>
        <w:t xml:space="preserve">is key to drive success and direction, but is this being passed down throughout different areas within a business effectively? Sony UK Technology Centre, based in Pencoed, Wales, </w:t>
      </w:r>
      <w:r w:rsidR="00915550" w:rsidRPr="00A46515">
        <w:rPr>
          <w:rFonts w:ascii="Calibri" w:eastAsiaTheme="minorEastAsia" w:hAnsi="Calibri" w:cs="Calibri"/>
        </w:rPr>
        <w:t>is a manufacturing site, producing</w:t>
      </w:r>
      <w:r w:rsidRPr="00A46515">
        <w:rPr>
          <w:rFonts w:ascii="Calibri" w:eastAsiaTheme="minorEastAsia" w:hAnsi="Calibri" w:cs="Calibri"/>
        </w:rPr>
        <w:t xml:space="preserve"> both </w:t>
      </w:r>
      <w:r w:rsidR="007D76E3">
        <w:rPr>
          <w:rFonts w:ascii="Calibri" w:eastAsiaTheme="minorEastAsia" w:hAnsi="Calibri" w:cs="Calibri"/>
        </w:rPr>
        <w:t xml:space="preserve">Sony </w:t>
      </w:r>
      <w:r w:rsidR="00915550" w:rsidRPr="00A46515">
        <w:rPr>
          <w:rFonts w:ascii="Calibri" w:eastAsiaTheme="minorEastAsia" w:hAnsi="Calibri" w:cs="Calibri"/>
        </w:rPr>
        <w:t>camera products and contract manufacturing</w:t>
      </w:r>
      <w:r w:rsidRPr="00A46515">
        <w:rPr>
          <w:rFonts w:ascii="Calibri" w:eastAsiaTheme="minorEastAsia" w:hAnsi="Calibri" w:cs="Calibri"/>
        </w:rPr>
        <w:t xml:space="preserve"> products</w:t>
      </w:r>
      <w:r w:rsidR="008752E6">
        <w:rPr>
          <w:rFonts w:ascii="Calibri" w:eastAsiaTheme="minorEastAsia" w:hAnsi="Calibri" w:cs="Calibri"/>
        </w:rPr>
        <w:t>.</w:t>
      </w:r>
      <w:r w:rsidRPr="00A46515">
        <w:rPr>
          <w:rFonts w:ascii="Calibri" w:eastAsiaTheme="minorEastAsia" w:hAnsi="Calibri" w:cs="Calibri"/>
        </w:rPr>
        <w:t xml:space="preserve"> </w:t>
      </w:r>
    </w:p>
    <w:p w14:paraId="657E6F6E" w14:textId="5A058685" w:rsidR="00063349" w:rsidRPr="00A46515" w:rsidRDefault="00DC5C19" w:rsidP="715D606B">
      <w:pPr>
        <w:spacing w:line="360" w:lineRule="auto"/>
        <w:jc w:val="both"/>
        <w:rPr>
          <w:rFonts w:ascii="Calibri" w:eastAsiaTheme="minorEastAsia" w:hAnsi="Calibri" w:cs="Calibri"/>
        </w:rPr>
      </w:pPr>
      <w:r w:rsidRPr="715D606B">
        <w:rPr>
          <w:rFonts w:ascii="Calibri" w:eastAsiaTheme="minorEastAsia" w:hAnsi="Calibri" w:cs="Calibri"/>
        </w:rPr>
        <w:t xml:space="preserve">Sony </w:t>
      </w:r>
      <w:r w:rsidR="00374487" w:rsidRPr="715D606B">
        <w:rPr>
          <w:rFonts w:ascii="Calibri" w:eastAsiaTheme="minorEastAsia" w:hAnsi="Calibri" w:cs="Calibri"/>
        </w:rPr>
        <w:t xml:space="preserve">has a strategic aim to improve the world through advancements in technology. A key </w:t>
      </w:r>
      <w:r w:rsidR="00915550" w:rsidRPr="715D606B">
        <w:rPr>
          <w:rFonts w:ascii="Calibri" w:eastAsiaTheme="minorEastAsia" w:hAnsi="Calibri" w:cs="Calibri"/>
        </w:rPr>
        <w:t xml:space="preserve">focus </w:t>
      </w:r>
      <w:r w:rsidR="5F0E8DE9" w:rsidRPr="715D606B">
        <w:rPr>
          <w:rFonts w:ascii="Calibri" w:eastAsiaTheme="minorEastAsia" w:hAnsi="Calibri" w:cs="Calibri"/>
        </w:rPr>
        <w:t xml:space="preserve">within Sony Pencoed </w:t>
      </w:r>
      <w:r w:rsidR="00915550" w:rsidRPr="715D606B">
        <w:rPr>
          <w:rFonts w:ascii="Calibri" w:eastAsiaTheme="minorEastAsia" w:hAnsi="Calibri" w:cs="Calibri"/>
        </w:rPr>
        <w:t>when</w:t>
      </w:r>
      <w:r w:rsidR="00374487" w:rsidRPr="715D606B">
        <w:rPr>
          <w:rFonts w:ascii="Calibri" w:eastAsiaTheme="minorEastAsia" w:hAnsi="Calibri" w:cs="Calibri"/>
        </w:rPr>
        <w:t xml:space="preserve"> doing this </w:t>
      </w:r>
      <w:r w:rsidR="00915550" w:rsidRPr="715D606B">
        <w:rPr>
          <w:rFonts w:ascii="Calibri" w:eastAsiaTheme="minorEastAsia" w:hAnsi="Calibri" w:cs="Calibri"/>
        </w:rPr>
        <w:t>is through making innovative, high-quality products, whilst minimising environmental impact</w:t>
      </w:r>
      <w:r w:rsidRPr="715D606B">
        <w:rPr>
          <w:rFonts w:ascii="Calibri" w:eastAsiaTheme="minorEastAsia" w:hAnsi="Calibri" w:cs="Calibri"/>
        </w:rPr>
        <w:t>. As Sony is not a low-cost company, the</w:t>
      </w:r>
      <w:r w:rsidR="006D4FA6" w:rsidRPr="715D606B">
        <w:rPr>
          <w:rFonts w:ascii="Calibri" w:eastAsiaTheme="minorEastAsia" w:hAnsi="Calibri" w:cs="Calibri"/>
        </w:rPr>
        <w:t xml:space="preserve">ir </w:t>
      </w:r>
      <w:r w:rsidRPr="715D606B">
        <w:rPr>
          <w:rFonts w:ascii="Calibri" w:eastAsiaTheme="minorEastAsia" w:hAnsi="Calibri" w:cs="Calibri"/>
        </w:rPr>
        <w:t>aim</w:t>
      </w:r>
      <w:r w:rsidR="006D4FA6" w:rsidRPr="715D606B">
        <w:rPr>
          <w:rFonts w:ascii="Calibri" w:eastAsiaTheme="minorEastAsia" w:hAnsi="Calibri" w:cs="Calibri"/>
        </w:rPr>
        <w:t xml:space="preserve"> is</w:t>
      </w:r>
      <w:r w:rsidRPr="715D606B">
        <w:rPr>
          <w:rFonts w:ascii="Calibri" w:eastAsiaTheme="minorEastAsia" w:hAnsi="Calibri" w:cs="Calibri"/>
        </w:rPr>
        <w:t xml:space="preserve"> to </w:t>
      </w:r>
      <w:r w:rsidR="00915550" w:rsidRPr="715D606B">
        <w:rPr>
          <w:rFonts w:ascii="Calibri" w:eastAsiaTheme="minorEastAsia" w:hAnsi="Calibri" w:cs="Calibri"/>
        </w:rPr>
        <w:t>leverag</w:t>
      </w:r>
      <w:r w:rsidRPr="715D606B">
        <w:rPr>
          <w:rFonts w:ascii="Calibri" w:eastAsiaTheme="minorEastAsia" w:hAnsi="Calibri" w:cs="Calibri"/>
        </w:rPr>
        <w:t>e</w:t>
      </w:r>
      <w:r w:rsidR="00915550" w:rsidRPr="715D606B">
        <w:rPr>
          <w:rFonts w:ascii="Calibri" w:eastAsiaTheme="minorEastAsia" w:hAnsi="Calibri" w:cs="Calibri"/>
        </w:rPr>
        <w:t xml:space="preserve"> technology to stay competitive in the market.</w:t>
      </w:r>
      <w:r w:rsidRPr="715D606B">
        <w:rPr>
          <w:rFonts w:ascii="Calibri" w:eastAsiaTheme="minorEastAsia" w:hAnsi="Calibri" w:cs="Calibri"/>
        </w:rPr>
        <w:t xml:space="preserve"> However, that does not mean that cost is not considered when making decisions, instead, value is a key factor that Sony considers</w:t>
      </w:r>
      <w:r w:rsidR="008752E6" w:rsidRPr="715D606B">
        <w:rPr>
          <w:rFonts w:ascii="Calibri" w:eastAsiaTheme="minorEastAsia" w:hAnsi="Calibri" w:cs="Calibri"/>
        </w:rPr>
        <w:t>.</w:t>
      </w:r>
      <w:r w:rsidR="00915550" w:rsidRPr="715D606B">
        <w:rPr>
          <w:rFonts w:ascii="Calibri" w:eastAsiaTheme="minorEastAsia" w:hAnsi="Calibri" w:cs="Calibri"/>
        </w:rPr>
        <w:t xml:space="preserve"> Sony UK Technology Centre also have a people-based strategy,</w:t>
      </w:r>
      <w:r w:rsidR="008752E6" w:rsidRPr="715D606B">
        <w:rPr>
          <w:rFonts w:ascii="Calibri" w:eastAsiaTheme="minorEastAsia" w:hAnsi="Calibri" w:cs="Calibri"/>
        </w:rPr>
        <w:t xml:space="preserve"> </w:t>
      </w:r>
      <w:r w:rsidR="00915550" w:rsidRPr="715D606B">
        <w:rPr>
          <w:rFonts w:ascii="Calibri" w:eastAsiaTheme="minorEastAsia" w:hAnsi="Calibri" w:cs="Calibri"/>
        </w:rPr>
        <w:t>encouraging</w:t>
      </w:r>
      <w:r w:rsidR="008752E6" w:rsidRPr="715D606B">
        <w:rPr>
          <w:rFonts w:ascii="Calibri" w:eastAsiaTheme="minorEastAsia" w:hAnsi="Calibri" w:cs="Calibri"/>
        </w:rPr>
        <w:t xml:space="preserve"> </w:t>
      </w:r>
      <w:r w:rsidR="00915550" w:rsidRPr="715D606B">
        <w:rPr>
          <w:rFonts w:ascii="Calibri" w:eastAsiaTheme="minorEastAsia" w:hAnsi="Calibri" w:cs="Calibri"/>
        </w:rPr>
        <w:t xml:space="preserve">professional and educational development. </w:t>
      </w:r>
    </w:p>
    <w:p w14:paraId="5EDC61E5" w14:textId="1594A423" w:rsidR="00915550" w:rsidRPr="00A46515" w:rsidRDefault="00915550" w:rsidP="00CE2E9E">
      <w:pPr>
        <w:spacing w:line="360" w:lineRule="auto"/>
        <w:jc w:val="both"/>
        <w:rPr>
          <w:rFonts w:ascii="Calibri" w:eastAsiaTheme="minorEastAsia" w:hAnsi="Calibri" w:cs="Calibri"/>
        </w:rPr>
      </w:pPr>
      <w:r w:rsidRPr="00A46515">
        <w:rPr>
          <w:rFonts w:ascii="Calibri" w:eastAsiaTheme="minorEastAsia" w:hAnsi="Calibri" w:cs="Calibri"/>
        </w:rPr>
        <w:t xml:space="preserve">In the wider </w:t>
      </w:r>
      <w:r w:rsidR="007D76E3" w:rsidRPr="00A46515">
        <w:rPr>
          <w:rFonts w:ascii="Calibri" w:eastAsiaTheme="minorEastAsia" w:hAnsi="Calibri" w:cs="Calibri"/>
        </w:rPr>
        <w:t>electronic and contract manufacturing market</w:t>
      </w:r>
      <w:r w:rsidR="00FE21D7">
        <w:rPr>
          <w:rFonts w:ascii="Calibri" w:eastAsiaTheme="minorEastAsia" w:hAnsi="Calibri" w:cs="Calibri"/>
        </w:rPr>
        <w:t>,</w:t>
      </w:r>
      <w:r w:rsidRPr="00A46515">
        <w:rPr>
          <w:rFonts w:ascii="Calibri" w:eastAsiaTheme="minorEastAsia" w:hAnsi="Calibri" w:cs="Calibri"/>
        </w:rPr>
        <w:t xml:space="preserve"> </w:t>
      </w:r>
      <w:r w:rsidR="00807C3B" w:rsidRPr="00A46515">
        <w:rPr>
          <w:rFonts w:ascii="Calibri" w:eastAsiaTheme="minorEastAsia" w:hAnsi="Calibri" w:cs="Calibri"/>
        </w:rPr>
        <w:t>there has been a strong growth in recent years</w:t>
      </w:r>
      <w:r w:rsidR="00F510CA" w:rsidRPr="00A46515">
        <w:rPr>
          <w:rFonts w:ascii="Calibri" w:eastAsiaTheme="minorEastAsia" w:hAnsi="Calibri" w:cs="Calibri"/>
        </w:rPr>
        <w:t xml:space="preserve">, with a </w:t>
      </w:r>
      <w:r w:rsidR="007D76E3">
        <w:rPr>
          <w:rFonts w:ascii="Calibri" w:eastAsiaTheme="minorEastAsia" w:hAnsi="Calibri" w:cs="Calibri"/>
        </w:rPr>
        <w:t xml:space="preserve">current </w:t>
      </w:r>
      <w:r w:rsidR="00F510CA" w:rsidRPr="00A46515">
        <w:rPr>
          <w:rFonts w:ascii="Calibri" w:eastAsiaTheme="minorEastAsia" w:hAnsi="Calibri" w:cs="Calibri"/>
        </w:rPr>
        <w:t xml:space="preserve">global market size of US$580 billion, </w:t>
      </w:r>
      <w:r w:rsidR="007D76E3">
        <w:rPr>
          <w:rFonts w:ascii="Calibri" w:eastAsiaTheme="minorEastAsia" w:hAnsi="Calibri" w:cs="Calibri"/>
        </w:rPr>
        <w:t>and</w:t>
      </w:r>
      <w:r w:rsidR="00F510CA" w:rsidRPr="00A46515">
        <w:rPr>
          <w:rFonts w:ascii="Calibri" w:eastAsiaTheme="minorEastAsia" w:hAnsi="Calibri" w:cs="Calibri"/>
        </w:rPr>
        <w:t xml:space="preserve"> a further growth rate expectancy of 6.8% annually </w:t>
      </w:r>
      <w:sdt>
        <w:sdtPr>
          <w:rPr>
            <w:rFonts w:ascii="Calibri" w:eastAsiaTheme="minorEastAsia" w:hAnsi="Calibri" w:cs="Calibri"/>
          </w:rPr>
          <w:id w:val="1093974481"/>
          <w:citation/>
        </w:sdtPr>
        <w:sdtContent>
          <w:r w:rsidR="00F510CA" w:rsidRPr="00A46515">
            <w:rPr>
              <w:rFonts w:ascii="Calibri" w:eastAsiaTheme="minorEastAsia" w:hAnsi="Calibri" w:cs="Calibri"/>
            </w:rPr>
            <w:fldChar w:fldCharType="begin"/>
          </w:r>
          <w:r w:rsidR="00F510CA" w:rsidRPr="00A46515">
            <w:rPr>
              <w:rFonts w:ascii="Calibri" w:eastAsiaTheme="minorEastAsia" w:hAnsi="Calibri" w:cs="Calibri"/>
            </w:rPr>
            <w:instrText xml:space="preserve"> CITATION Tor24 \l 2057 </w:instrText>
          </w:r>
          <w:r w:rsidR="00F510CA" w:rsidRPr="00A46515">
            <w:rPr>
              <w:rFonts w:ascii="Calibri" w:eastAsiaTheme="minorEastAsia" w:hAnsi="Calibri" w:cs="Calibri"/>
            </w:rPr>
            <w:fldChar w:fldCharType="separate"/>
          </w:r>
          <w:r w:rsidR="00E00A92" w:rsidRPr="00E00A92">
            <w:rPr>
              <w:rFonts w:ascii="Calibri" w:eastAsiaTheme="minorEastAsia" w:hAnsi="Calibri" w:cs="Calibri"/>
              <w:noProof/>
            </w:rPr>
            <w:t>(Tortoi, 2024)</w:t>
          </w:r>
          <w:r w:rsidR="00F510CA" w:rsidRPr="00A46515">
            <w:rPr>
              <w:rFonts w:ascii="Calibri" w:eastAsiaTheme="minorEastAsia" w:hAnsi="Calibri" w:cs="Calibri"/>
            </w:rPr>
            <w:fldChar w:fldCharType="end"/>
          </w:r>
        </w:sdtContent>
      </w:sdt>
      <w:r w:rsidR="00F510CA" w:rsidRPr="00A46515">
        <w:rPr>
          <w:rFonts w:ascii="Calibri" w:eastAsiaTheme="minorEastAsia" w:hAnsi="Calibri" w:cs="Calibri"/>
        </w:rPr>
        <w:t>.</w:t>
      </w:r>
      <w:r w:rsidR="005C7127" w:rsidRPr="00A46515">
        <w:rPr>
          <w:rFonts w:ascii="Calibri" w:eastAsiaTheme="minorEastAsia" w:hAnsi="Calibri" w:cs="Calibri"/>
        </w:rPr>
        <w:t xml:space="preserve"> A driver behind this is increased complexity of electronics, meaning that more products are being outsourced to specialised companies to build due to the difficulty</w:t>
      </w:r>
      <w:sdt>
        <w:sdtPr>
          <w:rPr>
            <w:rFonts w:ascii="Calibri" w:eastAsiaTheme="minorEastAsia" w:hAnsi="Calibri" w:cs="Calibri"/>
          </w:rPr>
          <w:id w:val="-1423171131"/>
          <w:citation/>
        </w:sdtPr>
        <w:sdtContent>
          <w:r w:rsidR="005C7127" w:rsidRPr="00A46515">
            <w:rPr>
              <w:rFonts w:ascii="Calibri" w:eastAsiaTheme="minorEastAsia" w:hAnsi="Calibri" w:cs="Calibri"/>
            </w:rPr>
            <w:fldChar w:fldCharType="begin"/>
          </w:r>
          <w:r w:rsidR="005C7127" w:rsidRPr="00A46515">
            <w:rPr>
              <w:rFonts w:ascii="Calibri" w:eastAsiaTheme="minorEastAsia" w:hAnsi="Calibri" w:cs="Calibri"/>
            </w:rPr>
            <w:instrText xml:space="preserve"> CITATION Fra25 \l 2057 </w:instrText>
          </w:r>
          <w:r w:rsidR="005C7127" w:rsidRPr="00A46515">
            <w:rPr>
              <w:rFonts w:ascii="Calibri" w:eastAsiaTheme="minorEastAsia" w:hAnsi="Calibri" w:cs="Calibri"/>
            </w:rPr>
            <w:fldChar w:fldCharType="separate"/>
          </w:r>
          <w:r w:rsidR="00E00A92">
            <w:rPr>
              <w:rFonts w:ascii="Calibri" w:eastAsiaTheme="minorEastAsia" w:hAnsi="Calibri" w:cs="Calibri"/>
              <w:noProof/>
            </w:rPr>
            <w:t xml:space="preserve"> </w:t>
          </w:r>
          <w:r w:rsidR="00E00A92" w:rsidRPr="00E00A92">
            <w:rPr>
              <w:rFonts w:ascii="Calibri" w:eastAsiaTheme="minorEastAsia" w:hAnsi="Calibri" w:cs="Calibri"/>
              <w:noProof/>
            </w:rPr>
            <w:t>(Francis, 2025)</w:t>
          </w:r>
          <w:r w:rsidR="005C7127" w:rsidRPr="00A46515">
            <w:rPr>
              <w:rFonts w:ascii="Calibri" w:eastAsiaTheme="minorEastAsia" w:hAnsi="Calibri" w:cs="Calibri"/>
            </w:rPr>
            <w:fldChar w:fldCharType="end"/>
          </w:r>
        </w:sdtContent>
      </w:sdt>
      <w:r w:rsidR="005C7127" w:rsidRPr="00A46515">
        <w:rPr>
          <w:rFonts w:ascii="Calibri" w:eastAsiaTheme="minorEastAsia" w:hAnsi="Calibri" w:cs="Calibri"/>
        </w:rPr>
        <w:t xml:space="preserve">. </w:t>
      </w:r>
    </w:p>
    <w:p w14:paraId="09706A37" w14:textId="4EB2EDCA" w:rsidR="005C7127" w:rsidRPr="00A46515" w:rsidRDefault="005C7127" w:rsidP="00CE2E9E">
      <w:pPr>
        <w:spacing w:line="360" w:lineRule="auto"/>
        <w:jc w:val="both"/>
        <w:rPr>
          <w:rFonts w:ascii="Calibri" w:eastAsiaTheme="minorEastAsia" w:hAnsi="Calibri" w:cs="Calibri"/>
        </w:rPr>
      </w:pPr>
      <w:r w:rsidRPr="00A46515">
        <w:rPr>
          <w:rFonts w:ascii="Calibri" w:eastAsiaTheme="minorEastAsia" w:hAnsi="Calibri" w:cs="Calibri"/>
        </w:rPr>
        <w:t>Th</w:t>
      </w:r>
      <w:r w:rsidR="002E044F" w:rsidRPr="00A46515">
        <w:rPr>
          <w:rFonts w:ascii="Calibri" w:eastAsiaTheme="minorEastAsia" w:hAnsi="Calibri" w:cs="Calibri"/>
        </w:rPr>
        <w:t xml:space="preserve">e scope of this report is based on Sony UK Technology Centre, </w:t>
      </w:r>
      <w:r w:rsidR="00FE21D7">
        <w:rPr>
          <w:rFonts w:ascii="Calibri" w:eastAsiaTheme="minorEastAsia" w:hAnsi="Calibri" w:cs="Calibri"/>
        </w:rPr>
        <w:t>aiming</w:t>
      </w:r>
      <w:r w:rsidRPr="00A46515">
        <w:rPr>
          <w:rFonts w:ascii="Calibri" w:eastAsiaTheme="minorEastAsia" w:hAnsi="Calibri" w:cs="Calibri"/>
        </w:rPr>
        <w:t xml:space="preserve"> to explore </w:t>
      </w:r>
      <w:r w:rsidR="009B2EFC" w:rsidRPr="00A46515">
        <w:rPr>
          <w:rFonts w:ascii="Calibri" w:eastAsiaTheme="minorEastAsia" w:hAnsi="Calibri" w:cs="Calibri"/>
        </w:rPr>
        <w:t>whether</w:t>
      </w:r>
      <w:r w:rsidRPr="00A46515">
        <w:rPr>
          <w:rFonts w:ascii="Calibri" w:eastAsiaTheme="minorEastAsia" w:hAnsi="Calibri" w:cs="Calibri"/>
        </w:rPr>
        <w:t xml:space="preserve"> </w:t>
      </w:r>
      <w:r w:rsidR="009B2EFC" w:rsidRPr="00A46515">
        <w:rPr>
          <w:rFonts w:ascii="Calibri" w:eastAsiaTheme="minorEastAsia" w:hAnsi="Calibri" w:cs="Calibri"/>
        </w:rPr>
        <w:t xml:space="preserve">Sony’s procurement strategy adequately links to its overall business strategy through examining </w:t>
      </w:r>
      <w:r w:rsidR="007D76E3">
        <w:rPr>
          <w:rFonts w:ascii="Calibri" w:eastAsiaTheme="minorEastAsia" w:hAnsi="Calibri" w:cs="Calibri"/>
        </w:rPr>
        <w:t>five</w:t>
      </w:r>
      <w:r w:rsidR="009B2EFC" w:rsidRPr="00A46515">
        <w:rPr>
          <w:rFonts w:ascii="Calibri" w:eastAsiaTheme="minorEastAsia" w:hAnsi="Calibri" w:cs="Calibri"/>
        </w:rPr>
        <w:t xml:space="preserve"> key </w:t>
      </w:r>
      <w:r w:rsidR="009A16EB">
        <w:rPr>
          <w:rFonts w:ascii="Calibri" w:eastAsiaTheme="minorEastAsia" w:hAnsi="Calibri" w:cs="Calibri"/>
        </w:rPr>
        <w:t>procurement</w:t>
      </w:r>
      <w:r w:rsidR="009B2EFC" w:rsidRPr="00A46515">
        <w:rPr>
          <w:rFonts w:ascii="Calibri" w:eastAsiaTheme="minorEastAsia" w:hAnsi="Calibri" w:cs="Calibri"/>
        </w:rPr>
        <w:t xml:space="preserve"> areas: total cost of ownership, supplier relationship management, negotiation, sustainable procurement, and procurement performance measurements.</w:t>
      </w:r>
      <w:r w:rsidR="002E044F" w:rsidRPr="00A46515">
        <w:rPr>
          <w:rFonts w:ascii="Calibri" w:eastAsiaTheme="minorEastAsia" w:hAnsi="Calibri" w:cs="Calibri"/>
        </w:rPr>
        <w:t xml:space="preserve"> </w:t>
      </w:r>
    </w:p>
    <w:p w14:paraId="29BAA5DC" w14:textId="77777777" w:rsidR="00063349" w:rsidRPr="00A46515" w:rsidRDefault="00063349" w:rsidP="00CE2E9E">
      <w:pPr>
        <w:spacing w:line="360" w:lineRule="auto"/>
        <w:jc w:val="both"/>
        <w:rPr>
          <w:rFonts w:ascii="Calibri" w:eastAsiaTheme="minorEastAsia" w:hAnsi="Calibri" w:cs="Calibri"/>
        </w:rPr>
      </w:pPr>
    </w:p>
    <w:p w14:paraId="4640D654" w14:textId="77777777" w:rsidR="00F908AC" w:rsidRPr="00A46515" w:rsidRDefault="00F908AC" w:rsidP="00CE2E9E">
      <w:pPr>
        <w:spacing w:line="360" w:lineRule="auto"/>
        <w:jc w:val="both"/>
        <w:rPr>
          <w:rFonts w:ascii="Calibri" w:eastAsiaTheme="minorEastAsia" w:hAnsi="Calibri" w:cs="Calibri"/>
        </w:rPr>
      </w:pPr>
    </w:p>
    <w:p w14:paraId="6C5C7987" w14:textId="77777777" w:rsidR="00F908AC" w:rsidRPr="00A46515" w:rsidRDefault="00F908AC" w:rsidP="00CE2E9E">
      <w:pPr>
        <w:spacing w:line="360" w:lineRule="auto"/>
        <w:jc w:val="both"/>
        <w:rPr>
          <w:rFonts w:ascii="Calibri" w:eastAsiaTheme="minorEastAsia" w:hAnsi="Calibri" w:cs="Calibri"/>
        </w:rPr>
      </w:pPr>
    </w:p>
    <w:p w14:paraId="7879BA71" w14:textId="2A8916B0" w:rsidR="00063349" w:rsidRPr="00A46515" w:rsidRDefault="009B2EFC" w:rsidP="00CE2E9E">
      <w:pPr>
        <w:pStyle w:val="Heading1"/>
        <w:spacing w:line="360" w:lineRule="auto"/>
        <w:jc w:val="both"/>
        <w:rPr>
          <w:rFonts w:ascii="Calibri" w:eastAsiaTheme="minorEastAsia" w:hAnsi="Calibri" w:cs="Calibri"/>
        </w:rPr>
      </w:pPr>
      <w:bookmarkStart w:id="2" w:name="_Toc215742710"/>
      <w:r w:rsidRPr="00A46515">
        <w:rPr>
          <w:rFonts w:ascii="Calibri" w:eastAsiaTheme="minorEastAsia" w:hAnsi="Calibri" w:cs="Calibri"/>
        </w:rPr>
        <w:lastRenderedPageBreak/>
        <w:t>Total Cost of Ownership</w:t>
      </w:r>
      <w:bookmarkEnd w:id="2"/>
    </w:p>
    <w:p w14:paraId="2DC63EA9" w14:textId="5717E78A" w:rsidR="004C0B4B" w:rsidRPr="00A46515" w:rsidRDefault="004C0B4B" w:rsidP="00CE2E9E">
      <w:pPr>
        <w:spacing w:line="360" w:lineRule="auto"/>
        <w:jc w:val="both"/>
        <w:rPr>
          <w:rFonts w:ascii="Calibri" w:eastAsiaTheme="minorEastAsia" w:hAnsi="Calibri" w:cs="Calibri"/>
        </w:rPr>
      </w:pPr>
      <w:r w:rsidRPr="00A46515">
        <w:rPr>
          <w:rFonts w:ascii="Calibri" w:eastAsiaTheme="minorEastAsia" w:hAnsi="Calibri" w:cs="Calibri"/>
        </w:rPr>
        <w:t xml:space="preserve">The Total Cost of Ownership refers to </w:t>
      </w:r>
      <w:r w:rsidR="009B2EFC" w:rsidRPr="00A46515">
        <w:rPr>
          <w:rFonts w:ascii="Calibri" w:eastAsiaTheme="minorEastAsia" w:hAnsi="Calibri" w:cs="Calibri"/>
        </w:rPr>
        <w:t>all</w:t>
      </w:r>
      <w:r w:rsidRPr="00A46515">
        <w:rPr>
          <w:rFonts w:ascii="Calibri" w:eastAsiaTheme="minorEastAsia" w:hAnsi="Calibri" w:cs="Calibri"/>
        </w:rPr>
        <w:t xml:space="preserve"> the expenses that a business incurs when purchasing, implementing, or using a product or service. This </w:t>
      </w:r>
      <w:r w:rsidR="009B2EFC" w:rsidRPr="00A46515">
        <w:rPr>
          <w:rFonts w:ascii="Calibri" w:eastAsiaTheme="minorEastAsia" w:hAnsi="Calibri" w:cs="Calibri"/>
        </w:rPr>
        <w:t xml:space="preserve">is a </w:t>
      </w:r>
      <w:r w:rsidRPr="00A46515">
        <w:rPr>
          <w:rFonts w:ascii="Calibri" w:eastAsiaTheme="minorEastAsia" w:hAnsi="Calibri" w:cs="Calibri"/>
        </w:rPr>
        <w:t>strategic element of procurement</w:t>
      </w:r>
      <w:r w:rsidR="009B2EFC" w:rsidRPr="00A46515">
        <w:rPr>
          <w:rFonts w:ascii="Calibri" w:eastAsiaTheme="minorEastAsia" w:hAnsi="Calibri" w:cs="Calibri"/>
        </w:rPr>
        <w:t>, and</w:t>
      </w:r>
      <w:r w:rsidRPr="00A46515">
        <w:rPr>
          <w:rFonts w:ascii="Calibri" w:eastAsiaTheme="minorEastAsia" w:hAnsi="Calibri" w:cs="Calibri"/>
        </w:rPr>
        <w:t xml:space="preserve"> encourages professionals to look beyond just the purchase price, to explore </w:t>
      </w:r>
      <w:r w:rsidR="009B2EFC" w:rsidRPr="00A46515">
        <w:rPr>
          <w:rFonts w:ascii="Calibri" w:eastAsiaTheme="minorEastAsia" w:hAnsi="Calibri" w:cs="Calibri"/>
        </w:rPr>
        <w:t>t</w:t>
      </w:r>
      <w:r w:rsidRPr="00A46515">
        <w:rPr>
          <w:rFonts w:ascii="Calibri" w:eastAsiaTheme="minorEastAsia" w:hAnsi="Calibri" w:cs="Calibri"/>
        </w:rPr>
        <w:t>he other elements of cost that may be hidden, such as maintenance, repairs, quality, and lead time</w:t>
      </w:r>
      <w:sdt>
        <w:sdtPr>
          <w:rPr>
            <w:rFonts w:ascii="Calibri" w:hAnsi="Calibri" w:cs="Calibri"/>
          </w:rPr>
          <w:id w:val="-787973095"/>
          <w:citation/>
        </w:sdtPr>
        <w:sdtContent>
          <w:r w:rsidRPr="00A46515">
            <w:rPr>
              <w:rFonts w:ascii="Calibri" w:eastAsiaTheme="minorEastAsia" w:hAnsi="Calibri" w:cs="Calibri"/>
            </w:rPr>
            <w:fldChar w:fldCharType="begin"/>
          </w:r>
          <w:r w:rsidRPr="00A46515">
            <w:rPr>
              <w:rFonts w:ascii="Calibri" w:eastAsiaTheme="minorEastAsia" w:hAnsi="Calibri" w:cs="Calibri"/>
            </w:rPr>
            <w:instrText xml:space="preserve"> CITATION Pip24 \l 2057 </w:instrText>
          </w:r>
          <w:r w:rsidRPr="00A46515">
            <w:rPr>
              <w:rFonts w:ascii="Calibri" w:eastAsiaTheme="minorEastAsia" w:hAnsi="Calibri" w:cs="Calibri"/>
            </w:rPr>
            <w:fldChar w:fldCharType="separate"/>
          </w:r>
          <w:r w:rsidR="00E00A92">
            <w:rPr>
              <w:rFonts w:ascii="Calibri" w:eastAsiaTheme="minorEastAsia" w:hAnsi="Calibri" w:cs="Calibri"/>
              <w:noProof/>
            </w:rPr>
            <w:t xml:space="preserve"> </w:t>
          </w:r>
          <w:r w:rsidR="00E00A92" w:rsidRPr="00E00A92">
            <w:rPr>
              <w:rFonts w:ascii="Calibri" w:eastAsiaTheme="minorEastAsia" w:hAnsi="Calibri" w:cs="Calibri"/>
              <w:noProof/>
            </w:rPr>
            <w:t>(Pipefy, 2024)</w:t>
          </w:r>
          <w:r w:rsidRPr="00A46515">
            <w:rPr>
              <w:rFonts w:ascii="Calibri" w:eastAsiaTheme="minorEastAsia" w:hAnsi="Calibri" w:cs="Calibri"/>
            </w:rPr>
            <w:fldChar w:fldCharType="end"/>
          </w:r>
        </w:sdtContent>
      </w:sdt>
      <w:r w:rsidRPr="00A46515">
        <w:rPr>
          <w:rFonts w:ascii="Calibri" w:eastAsiaTheme="minorEastAsia" w:hAnsi="Calibri" w:cs="Calibri"/>
        </w:rPr>
        <w:t xml:space="preserve">. </w:t>
      </w:r>
      <w:r w:rsidR="009A16EB">
        <w:rPr>
          <w:rFonts w:ascii="Calibri" w:eastAsiaTheme="minorEastAsia" w:hAnsi="Calibri" w:cs="Calibri"/>
        </w:rPr>
        <w:t>Further</w:t>
      </w:r>
      <w:r w:rsidRPr="00A46515">
        <w:rPr>
          <w:rFonts w:ascii="Calibri" w:eastAsiaTheme="minorEastAsia" w:hAnsi="Calibri" w:cs="Calibri"/>
        </w:rPr>
        <w:t xml:space="preserve"> examples</w:t>
      </w:r>
      <w:r w:rsidR="009B2EFC" w:rsidRPr="00A46515">
        <w:rPr>
          <w:rFonts w:ascii="Calibri" w:eastAsiaTheme="minorEastAsia" w:hAnsi="Calibri" w:cs="Calibri"/>
        </w:rPr>
        <w:t xml:space="preserve"> </w:t>
      </w:r>
      <w:r w:rsidRPr="00A46515">
        <w:rPr>
          <w:rFonts w:ascii="Calibri" w:eastAsiaTheme="minorEastAsia" w:hAnsi="Calibri" w:cs="Calibri"/>
        </w:rPr>
        <w:t>can be seen in Figure 1.</w:t>
      </w:r>
    </w:p>
    <w:p w14:paraId="22C70C1C" w14:textId="72139A90" w:rsidR="007D76E3" w:rsidRDefault="007D76E3" w:rsidP="007D76E3">
      <w:pPr>
        <w:pStyle w:val="Caption"/>
        <w:keepNext/>
        <w:jc w:val="center"/>
      </w:pPr>
      <w:bookmarkStart w:id="3" w:name="_Toc215424879"/>
      <w:bookmarkStart w:id="4" w:name="_Toc215742678"/>
      <w:r w:rsidRPr="00A46515">
        <w:rPr>
          <w:rFonts w:ascii="Calibri" w:hAnsi="Calibri" w:cs="Calibri"/>
          <w:noProof/>
        </w:rPr>
        <w:drawing>
          <wp:anchor distT="0" distB="0" distL="114300" distR="114300" simplePos="0" relativeHeight="251660288" behindDoc="1" locked="0" layoutInCell="1" allowOverlap="1" wp14:anchorId="2851D9A0" wp14:editId="7B9E7E4F">
            <wp:simplePos x="0" y="0"/>
            <wp:positionH relativeFrom="margin">
              <wp:align>center</wp:align>
            </wp:positionH>
            <wp:positionV relativeFrom="paragraph">
              <wp:posOffset>284480</wp:posOffset>
            </wp:positionV>
            <wp:extent cx="4506349" cy="4102873"/>
            <wp:effectExtent l="19050" t="19050" r="27940" b="12065"/>
            <wp:wrapTopAndBottom/>
            <wp:docPr id="1942237916" name="Picture 1" descr="A diagram of iceberg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237916" name="Picture 1" descr="A diagram of iceberg with text&#10;&#10;AI-generated content may be incorrec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506349" cy="4102873"/>
                    </a:xfrm>
                    <a:prstGeom prst="rect">
                      <a:avLst/>
                    </a:prstGeom>
                    <a:noFill/>
                    <a:ln>
                      <a:solidFill>
                        <a:schemeClr val="tx1"/>
                      </a:solidFill>
                    </a:ln>
                  </pic:spPr>
                </pic:pic>
              </a:graphicData>
            </a:graphic>
          </wp:anchor>
        </w:drawing>
      </w:r>
      <w:r>
        <w:t xml:space="preserve">Figure </w:t>
      </w:r>
      <w:r>
        <w:fldChar w:fldCharType="begin"/>
      </w:r>
      <w:r>
        <w:instrText>SEQ Figure \* ARABIC</w:instrText>
      </w:r>
      <w:r>
        <w:fldChar w:fldCharType="separate"/>
      </w:r>
      <w:r w:rsidR="00E31E04">
        <w:rPr>
          <w:noProof/>
        </w:rPr>
        <w:t>1</w:t>
      </w:r>
      <w:r>
        <w:fldChar w:fldCharType="end"/>
      </w:r>
      <w:r>
        <w:t>: Total Cost of Ownership (</w:t>
      </w:r>
      <w:proofErr w:type="spellStart"/>
      <w:r>
        <w:t>Pipefy</w:t>
      </w:r>
      <w:proofErr w:type="spellEnd"/>
      <w:r>
        <w:t>, 2024)</w:t>
      </w:r>
      <w:bookmarkEnd w:id="3"/>
      <w:bookmarkEnd w:id="4"/>
    </w:p>
    <w:p w14:paraId="228C92DE" w14:textId="3554860B" w:rsidR="004C0B4B" w:rsidRPr="00A46515" w:rsidRDefault="004C0B4B" w:rsidP="007D76E3">
      <w:pPr>
        <w:spacing w:line="360" w:lineRule="auto"/>
        <w:jc w:val="both"/>
        <w:rPr>
          <w:rFonts w:ascii="Calibri" w:eastAsiaTheme="minorEastAsia" w:hAnsi="Calibri" w:cs="Calibri"/>
          <w:b/>
          <w:bCs/>
        </w:rPr>
      </w:pPr>
    </w:p>
    <w:p w14:paraId="74EDB507" w14:textId="1FD588DA" w:rsidR="004704DE" w:rsidRPr="00A46515" w:rsidRDefault="004704DE" w:rsidP="00CE2E9E">
      <w:pPr>
        <w:spacing w:line="360" w:lineRule="auto"/>
        <w:jc w:val="both"/>
        <w:rPr>
          <w:rFonts w:ascii="Calibri" w:eastAsiaTheme="minorEastAsia" w:hAnsi="Calibri" w:cs="Calibri"/>
        </w:rPr>
      </w:pPr>
      <w:r w:rsidRPr="00A46515">
        <w:rPr>
          <w:rFonts w:ascii="Calibri" w:eastAsiaTheme="minorEastAsia" w:hAnsi="Calibri" w:cs="Calibri"/>
        </w:rPr>
        <w:t xml:space="preserve">Within Sony, the way in which purchasing decisions are made differs depending on the </w:t>
      </w:r>
      <w:r w:rsidR="009A16EB">
        <w:rPr>
          <w:rFonts w:ascii="Calibri" w:eastAsiaTheme="minorEastAsia" w:hAnsi="Calibri" w:cs="Calibri"/>
        </w:rPr>
        <w:t xml:space="preserve">scale </w:t>
      </w:r>
      <w:r w:rsidRPr="00A46515">
        <w:rPr>
          <w:rFonts w:ascii="Calibri" w:eastAsiaTheme="minorEastAsia" w:hAnsi="Calibri" w:cs="Calibri"/>
        </w:rPr>
        <w:t xml:space="preserve">of the item being purchased. </w:t>
      </w:r>
      <w:r w:rsidR="00340979" w:rsidRPr="00A46515">
        <w:rPr>
          <w:rFonts w:ascii="Calibri" w:eastAsiaTheme="minorEastAsia" w:hAnsi="Calibri" w:cs="Calibri"/>
        </w:rPr>
        <w:t>T</w:t>
      </w:r>
      <w:r w:rsidRPr="00A46515">
        <w:rPr>
          <w:rFonts w:ascii="Calibri" w:eastAsiaTheme="minorEastAsia" w:hAnsi="Calibri" w:cs="Calibri"/>
        </w:rPr>
        <w:t xml:space="preserve">otal cost of ownership is more thoroughly considered when making high value purchases </w:t>
      </w:r>
      <w:r w:rsidR="000650A1" w:rsidRPr="00A46515">
        <w:rPr>
          <w:rFonts w:ascii="Calibri" w:eastAsiaTheme="minorEastAsia" w:hAnsi="Calibri" w:cs="Calibri"/>
        </w:rPr>
        <w:t xml:space="preserve">such as new machinery to improve production lines. </w:t>
      </w:r>
      <w:r w:rsidR="009A16EB">
        <w:rPr>
          <w:rFonts w:ascii="Calibri" w:eastAsiaTheme="minorEastAsia" w:hAnsi="Calibri" w:cs="Calibri"/>
        </w:rPr>
        <w:t>Nevertheless</w:t>
      </w:r>
      <w:r w:rsidR="006D4FA6" w:rsidRPr="00A46515">
        <w:rPr>
          <w:rFonts w:ascii="Calibri" w:eastAsiaTheme="minorEastAsia" w:hAnsi="Calibri" w:cs="Calibri"/>
        </w:rPr>
        <w:t>,</w:t>
      </w:r>
      <w:r w:rsidR="007D76E3">
        <w:rPr>
          <w:rFonts w:ascii="Calibri" w:eastAsiaTheme="minorEastAsia" w:hAnsi="Calibri" w:cs="Calibri"/>
        </w:rPr>
        <w:t xml:space="preserve"> total cost of ownership is also considered</w:t>
      </w:r>
      <w:r w:rsidR="006D4FA6" w:rsidRPr="00A46515">
        <w:rPr>
          <w:rFonts w:ascii="Calibri" w:eastAsiaTheme="minorEastAsia" w:hAnsi="Calibri" w:cs="Calibri"/>
        </w:rPr>
        <w:t xml:space="preserve"> in the introduction phase of a new model, </w:t>
      </w:r>
      <w:r w:rsidR="007D76E3">
        <w:rPr>
          <w:rFonts w:ascii="Calibri" w:eastAsiaTheme="minorEastAsia" w:hAnsi="Calibri" w:cs="Calibri"/>
        </w:rPr>
        <w:t>where various elements of</w:t>
      </w:r>
      <w:r w:rsidR="000650A1" w:rsidRPr="00A46515">
        <w:rPr>
          <w:rFonts w:ascii="Calibri" w:eastAsiaTheme="minorEastAsia" w:hAnsi="Calibri" w:cs="Calibri"/>
        </w:rPr>
        <w:t xml:space="preserve"> regular parts ordering</w:t>
      </w:r>
      <w:r w:rsidR="007D76E3">
        <w:rPr>
          <w:rFonts w:ascii="Calibri" w:eastAsiaTheme="minorEastAsia" w:hAnsi="Calibri" w:cs="Calibri"/>
        </w:rPr>
        <w:t xml:space="preserve"> are evaluated</w:t>
      </w:r>
      <w:r w:rsidR="006D4FA6" w:rsidRPr="00A46515">
        <w:rPr>
          <w:rFonts w:ascii="Calibri" w:eastAsiaTheme="minorEastAsia" w:hAnsi="Calibri" w:cs="Calibri"/>
        </w:rPr>
        <w:t xml:space="preserve"> through an advanced order meeting</w:t>
      </w:r>
      <w:r w:rsidR="009A16EB">
        <w:rPr>
          <w:rFonts w:ascii="Calibri" w:eastAsiaTheme="minorEastAsia" w:hAnsi="Calibri" w:cs="Calibri"/>
        </w:rPr>
        <w:t>,</w:t>
      </w:r>
      <w:r w:rsidR="007D76E3">
        <w:rPr>
          <w:rFonts w:ascii="Calibri" w:eastAsiaTheme="minorEastAsia" w:hAnsi="Calibri" w:cs="Calibri"/>
        </w:rPr>
        <w:t xml:space="preserve"> includ</w:t>
      </w:r>
      <w:r w:rsidR="009A16EB">
        <w:rPr>
          <w:rFonts w:ascii="Calibri" w:eastAsiaTheme="minorEastAsia" w:hAnsi="Calibri" w:cs="Calibri"/>
        </w:rPr>
        <w:t>ing</w:t>
      </w:r>
      <w:r w:rsidR="008A4736" w:rsidRPr="00A46515">
        <w:rPr>
          <w:rFonts w:ascii="Calibri" w:eastAsiaTheme="minorEastAsia" w:hAnsi="Calibri" w:cs="Calibri"/>
        </w:rPr>
        <w:t xml:space="preserve"> </w:t>
      </w:r>
      <w:r w:rsidR="00F22746" w:rsidRPr="00A46515">
        <w:rPr>
          <w:rFonts w:ascii="Calibri" w:eastAsiaTheme="minorEastAsia" w:hAnsi="Calibri" w:cs="Calibri"/>
        </w:rPr>
        <w:t>supplier’s</w:t>
      </w:r>
      <w:r w:rsidR="008A4736" w:rsidRPr="00A46515">
        <w:rPr>
          <w:rFonts w:ascii="Calibri" w:eastAsiaTheme="minorEastAsia" w:hAnsi="Calibri" w:cs="Calibri"/>
        </w:rPr>
        <w:t xml:space="preserve"> delivery </w:t>
      </w:r>
      <w:r w:rsidR="009A16EB">
        <w:rPr>
          <w:rFonts w:ascii="Calibri" w:eastAsiaTheme="minorEastAsia" w:hAnsi="Calibri" w:cs="Calibri"/>
        </w:rPr>
        <w:t xml:space="preserve">and </w:t>
      </w:r>
      <w:r w:rsidR="008A4736" w:rsidRPr="00A46515">
        <w:rPr>
          <w:rFonts w:ascii="Calibri" w:eastAsiaTheme="minorEastAsia" w:hAnsi="Calibri" w:cs="Calibri"/>
        </w:rPr>
        <w:t>quality history, price, supplier flexibility, minimum order quantities and projected customer</w:t>
      </w:r>
      <w:r w:rsidR="009A16EB">
        <w:rPr>
          <w:rFonts w:ascii="Calibri" w:eastAsiaTheme="minorEastAsia" w:hAnsi="Calibri" w:cs="Calibri"/>
        </w:rPr>
        <w:t>, helping Sony</w:t>
      </w:r>
      <w:r w:rsidR="008A4736" w:rsidRPr="00A46515">
        <w:rPr>
          <w:rFonts w:ascii="Calibri" w:eastAsiaTheme="minorEastAsia" w:hAnsi="Calibri" w:cs="Calibri"/>
        </w:rPr>
        <w:t xml:space="preserve"> to understand </w:t>
      </w:r>
      <w:r w:rsidR="009A16EB">
        <w:rPr>
          <w:rFonts w:ascii="Calibri" w:eastAsiaTheme="minorEastAsia" w:hAnsi="Calibri" w:cs="Calibri"/>
        </w:rPr>
        <w:t>any</w:t>
      </w:r>
      <w:r w:rsidR="008A4736" w:rsidRPr="00A46515">
        <w:rPr>
          <w:rFonts w:ascii="Calibri" w:eastAsiaTheme="minorEastAsia" w:hAnsi="Calibri" w:cs="Calibri"/>
        </w:rPr>
        <w:t xml:space="preserve"> </w:t>
      </w:r>
      <w:r w:rsidR="009A16EB">
        <w:rPr>
          <w:rFonts w:ascii="Calibri" w:eastAsiaTheme="minorEastAsia" w:hAnsi="Calibri" w:cs="Calibri"/>
        </w:rPr>
        <w:t xml:space="preserve">inventory </w:t>
      </w:r>
      <w:r w:rsidR="009A16EB">
        <w:rPr>
          <w:rFonts w:ascii="Calibri" w:eastAsiaTheme="minorEastAsia" w:hAnsi="Calibri" w:cs="Calibri"/>
        </w:rPr>
        <w:lastRenderedPageBreak/>
        <w:t>holding costs.</w:t>
      </w:r>
      <w:r w:rsidR="008A4736" w:rsidRPr="00A46515">
        <w:rPr>
          <w:rFonts w:ascii="Calibri" w:eastAsiaTheme="minorEastAsia" w:hAnsi="Calibri" w:cs="Calibri"/>
        </w:rPr>
        <w:t xml:space="preserve"> If elements like quality were not taken into consideration when selecting suppliers, it would not only be Sony</w:t>
      </w:r>
      <w:r w:rsidR="001C12D5" w:rsidRPr="00A46515">
        <w:rPr>
          <w:rFonts w:ascii="Calibri" w:eastAsiaTheme="minorEastAsia" w:hAnsi="Calibri" w:cs="Calibri"/>
        </w:rPr>
        <w:t>’s manufacturing</w:t>
      </w:r>
      <w:r w:rsidR="008A4736" w:rsidRPr="00A46515">
        <w:rPr>
          <w:rFonts w:ascii="Calibri" w:eastAsiaTheme="minorEastAsia" w:hAnsi="Calibri" w:cs="Calibri"/>
        </w:rPr>
        <w:t xml:space="preserve"> that would be impacted, </w:t>
      </w:r>
      <w:r w:rsidR="001C12D5" w:rsidRPr="00A46515">
        <w:rPr>
          <w:rFonts w:ascii="Calibri" w:eastAsiaTheme="minorEastAsia" w:hAnsi="Calibri" w:cs="Calibri"/>
        </w:rPr>
        <w:t>but it would also</w:t>
      </w:r>
      <w:r w:rsidR="008A4736" w:rsidRPr="00A46515">
        <w:rPr>
          <w:rFonts w:ascii="Calibri" w:eastAsiaTheme="minorEastAsia" w:hAnsi="Calibri" w:cs="Calibri"/>
        </w:rPr>
        <w:t xml:space="preserve"> be their customer</w:t>
      </w:r>
      <w:r w:rsidR="001C12D5" w:rsidRPr="00A46515">
        <w:rPr>
          <w:rFonts w:ascii="Calibri" w:eastAsiaTheme="minorEastAsia" w:hAnsi="Calibri" w:cs="Calibri"/>
        </w:rPr>
        <w:t xml:space="preserve">s, </w:t>
      </w:r>
      <w:r w:rsidR="008A4736" w:rsidRPr="00A46515">
        <w:rPr>
          <w:rFonts w:ascii="Calibri" w:eastAsiaTheme="minorEastAsia" w:hAnsi="Calibri" w:cs="Calibri"/>
        </w:rPr>
        <w:t>who</w:t>
      </w:r>
      <w:r w:rsidR="001C12D5" w:rsidRPr="00A46515">
        <w:rPr>
          <w:rFonts w:ascii="Calibri" w:eastAsiaTheme="minorEastAsia" w:hAnsi="Calibri" w:cs="Calibri"/>
        </w:rPr>
        <w:t xml:space="preserve">se experience of using Sony’s products </w:t>
      </w:r>
      <w:r w:rsidR="008A4736" w:rsidRPr="00A46515">
        <w:rPr>
          <w:rFonts w:ascii="Calibri" w:eastAsiaTheme="minorEastAsia" w:hAnsi="Calibri" w:cs="Calibri"/>
        </w:rPr>
        <w:t>would be</w:t>
      </w:r>
      <w:r w:rsidR="001C12D5" w:rsidRPr="00A46515">
        <w:rPr>
          <w:rFonts w:ascii="Calibri" w:eastAsiaTheme="minorEastAsia" w:hAnsi="Calibri" w:cs="Calibri"/>
        </w:rPr>
        <w:t xml:space="preserve"> negatively</w:t>
      </w:r>
      <w:r w:rsidR="008A4736" w:rsidRPr="00A46515">
        <w:rPr>
          <w:rFonts w:ascii="Calibri" w:eastAsiaTheme="minorEastAsia" w:hAnsi="Calibri" w:cs="Calibri"/>
        </w:rPr>
        <w:t xml:space="preserve"> </w:t>
      </w:r>
      <w:r w:rsidR="001C12D5" w:rsidRPr="00A46515">
        <w:rPr>
          <w:rFonts w:ascii="Calibri" w:eastAsiaTheme="minorEastAsia" w:hAnsi="Calibri" w:cs="Calibri"/>
        </w:rPr>
        <w:t xml:space="preserve">affected, highlighting the impact of businesses that select suppliers who sacrifice their quality for low prices. </w:t>
      </w:r>
      <w:r w:rsidR="00AF2A62" w:rsidRPr="00A46515">
        <w:rPr>
          <w:rFonts w:ascii="Calibri" w:eastAsiaTheme="minorEastAsia" w:hAnsi="Calibri" w:cs="Calibri"/>
        </w:rPr>
        <w:t xml:space="preserve">This links to Sony’s strategy for having high quality goods – Sony </w:t>
      </w:r>
      <w:r w:rsidR="009A16EB">
        <w:rPr>
          <w:rFonts w:ascii="Calibri" w:eastAsiaTheme="minorEastAsia" w:hAnsi="Calibri" w:cs="Calibri"/>
        </w:rPr>
        <w:t xml:space="preserve">considers </w:t>
      </w:r>
      <w:r w:rsidR="00AF2A62" w:rsidRPr="00A46515">
        <w:rPr>
          <w:rFonts w:ascii="Calibri" w:eastAsiaTheme="minorEastAsia" w:hAnsi="Calibri" w:cs="Calibri"/>
        </w:rPr>
        <w:t xml:space="preserve">the value of a part, rather than just the cost as they would not sacrifice their reputation just to </w:t>
      </w:r>
      <w:r w:rsidR="009A16EB">
        <w:rPr>
          <w:rFonts w:ascii="Calibri" w:eastAsiaTheme="minorEastAsia" w:hAnsi="Calibri" w:cs="Calibri"/>
        </w:rPr>
        <w:t>provide</w:t>
      </w:r>
      <w:r w:rsidR="00AF2A62" w:rsidRPr="00A46515">
        <w:rPr>
          <w:rFonts w:ascii="Calibri" w:eastAsiaTheme="minorEastAsia" w:hAnsi="Calibri" w:cs="Calibri"/>
        </w:rPr>
        <w:t xml:space="preserve"> a lower price</w:t>
      </w:r>
      <w:r w:rsidR="007D76E3">
        <w:rPr>
          <w:rFonts w:ascii="Calibri" w:eastAsiaTheme="minorEastAsia" w:hAnsi="Calibri" w:cs="Calibri"/>
        </w:rPr>
        <w:t>.</w:t>
      </w:r>
    </w:p>
    <w:p w14:paraId="542C1F0C" w14:textId="48103181" w:rsidR="001C12D5" w:rsidRPr="00A46515" w:rsidRDefault="001C12D5" w:rsidP="00CE2E9E">
      <w:pPr>
        <w:spacing w:line="360" w:lineRule="auto"/>
        <w:jc w:val="both"/>
        <w:rPr>
          <w:rFonts w:ascii="Calibri" w:eastAsiaTheme="minorEastAsia" w:hAnsi="Calibri" w:cs="Calibri"/>
        </w:rPr>
      </w:pPr>
      <w:r w:rsidRPr="005E6073">
        <w:rPr>
          <w:rFonts w:ascii="Calibri" w:eastAsiaTheme="minorEastAsia" w:hAnsi="Calibri" w:cs="Calibri"/>
        </w:rPr>
        <w:t xml:space="preserve">However, </w:t>
      </w:r>
      <w:r w:rsidR="005E6073" w:rsidRPr="005E6073">
        <w:rPr>
          <w:rFonts w:ascii="Calibri" w:eastAsiaTheme="minorEastAsia" w:hAnsi="Calibri" w:cs="Calibri"/>
        </w:rPr>
        <w:t>Sony only reviews this data when initially selecting suppliers - once the supplier is selected, Sony lack</w:t>
      </w:r>
      <w:r w:rsidR="005E6073">
        <w:rPr>
          <w:rFonts w:ascii="Calibri" w:eastAsiaTheme="minorEastAsia" w:hAnsi="Calibri" w:cs="Calibri"/>
        </w:rPr>
        <w:t>s</w:t>
      </w:r>
      <w:r w:rsidR="005E6073" w:rsidRPr="005E6073">
        <w:rPr>
          <w:rFonts w:ascii="Calibri" w:eastAsiaTheme="minorEastAsia" w:hAnsi="Calibri" w:cs="Calibri"/>
        </w:rPr>
        <w:t xml:space="preserve"> frequency of reviewing their performance history. </w:t>
      </w:r>
      <w:r w:rsidR="00C8734B" w:rsidRPr="00A46515">
        <w:rPr>
          <w:rFonts w:ascii="Calibri" w:eastAsiaTheme="minorEastAsia" w:hAnsi="Calibri" w:cs="Calibri"/>
        </w:rPr>
        <w:t xml:space="preserve">If Sony were to review their purchasing decisions </w:t>
      </w:r>
      <w:r w:rsidR="00B836D6">
        <w:rPr>
          <w:rFonts w:ascii="Calibri" w:eastAsiaTheme="minorEastAsia" w:hAnsi="Calibri" w:cs="Calibri"/>
        </w:rPr>
        <w:t>more regularly</w:t>
      </w:r>
      <w:r w:rsidR="00C8734B" w:rsidRPr="00A46515">
        <w:rPr>
          <w:rFonts w:ascii="Calibri" w:eastAsiaTheme="minorEastAsia" w:hAnsi="Calibri" w:cs="Calibri"/>
        </w:rPr>
        <w:t xml:space="preserve">, it would link more closely to their top-level strategy of being competitive within the market and suppling high quality products. However, until that time there seems to be a gap between their strategy and how that cascades into the total cost of ownership element of procurement.  </w:t>
      </w:r>
    </w:p>
    <w:p w14:paraId="01B260A1" w14:textId="77777777" w:rsidR="004704DE" w:rsidRPr="00A46515" w:rsidRDefault="004704DE" w:rsidP="00CE2E9E">
      <w:pPr>
        <w:spacing w:line="360" w:lineRule="auto"/>
        <w:jc w:val="both"/>
        <w:rPr>
          <w:rFonts w:ascii="Calibri" w:hAnsi="Calibri" w:cs="Calibri"/>
        </w:rPr>
      </w:pPr>
    </w:p>
    <w:p w14:paraId="7CDFAD3A" w14:textId="77777777" w:rsidR="00463FCE" w:rsidRPr="00A46515" w:rsidRDefault="00463FCE" w:rsidP="00CE2E9E">
      <w:pPr>
        <w:spacing w:line="360" w:lineRule="auto"/>
        <w:jc w:val="both"/>
        <w:rPr>
          <w:rFonts w:ascii="Calibri" w:hAnsi="Calibri" w:cs="Calibri"/>
        </w:rPr>
      </w:pPr>
    </w:p>
    <w:p w14:paraId="69C7A612" w14:textId="77777777" w:rsidR="00463FCE" w:rsidRPr="00A46515" w:rsidRDefault="00463FCE" w:rsidP="00CE2E9E">
      <w:pPr>
        <w:spacing w:line="360" w:lineRule="auto"/>
        <w:jc w:val="both"/>
        <w:rPr>
          <w:rFonts w:ascii="Calibri" w:hAnsi="Calibri" w:cs="Calibri"/>
        </w:rPr>
      </w:pPr>
    </w:p>
    <w:p w14:paraId="31DC94A5" w14:textId="77777777" w:rsidR="0097186D" w:rsidRPr="00A46515" w:rsidRDefault="0097186D" w:rsidP="00CE2E9E">
      <w:pPr>
        <w:spacing w:line="360" w:lineRule="auto"/>
        <w:jc w:val="both"/>
        <w:rPr>
          <w:rFonts w:ascii="Calibri" w:hAnsi="Calibri" w:cs="Calibri"/>
        </w:rPr>
      </w:pPr>
    </w:p>
    <w:p w14:paraId="750C3CDD" w14:textId="77777777" w:rsidR="0097186D" w:rsidRPr="00A46515" w:rsidRDefault="0097186D" w:rsidP="00CE2E9E">
      <w:pPr>
        <w:spacing w:line="360" w:lineRule="auto"/>
        <w:jc w:val="both"/>
        <w:rPr>
          <w:rFonts w:ascii="Calibri" w:hAnsi="Calibri" w:cs="Calibri"/>
        </w:rPr>
      </w:pPr>
    </w:p>
    <w:p w14:paraId="03952DAF" w14:textId="77777777" w:rsidR="0097186D" w:rsidRPr="00A46515" w:rsidRDefault="0097186D" w:rsidP="00CE2E9E">
      <w:pPr>
        <w:spacing w:line="360" w:lineRule="auto"/>
        <w:jc w:val="both"/>
        <w:rPr>
          <w:rFonts w:ascii="Calibri" w:hAnsi="Calibri" w:cs="Calibri"/>
        </w:rPr>
      </w:pPr>
    </w:p>
    <w:p w14:paraId="41FCD1F3" w14:textId="77777777" w:rsidR="0097186D" w:rsidRPr="00A46515" w:rsidRDefault="0097186D" w:rsidP="00CE2E9E">
      <w:pPr>
        <w:spacing w:line="360" w:lineRule="auto"/>
        <w:jc w:val="both"/>
        <w:rPr>
          <w:rFonts w:ascii="Calibri" w:hAnsi="Calibri" w:cs="Calibri"/>
        </w:rPr>
      </w:pPr>
    </w:p>
    <w:p w14:paraId="32015061" w14:textId="77777777" w:rsidR="0097186D" w:rsidRPr="00A46515" w:rsidRDefault="0097186D" w:rsidP="00CE2E9E">
      <w:pPr>
        <w:spacing w:line="360" w:lineRule="auto"/>
        <w:jc w:val="both"/>
        <w:rPr>
          <w:rFonts w:ascii="Calibri" w:hAnsi="Calibri" w:cs="Calibri"/>
        </w:rPr>
      </w:pPr>
    </w:p>
    <w:p w14:paraId="6FFA95DE" w14:textId="77777777" w:rsidR="0097186D" w:rsidRPr="00A46515" w:rsidRDefault="0097186D" w:rsidP="00CE2E9E">
      <w:pPr>
        <w:spacing w:line="360" w:lineRule="auto"/>
        <w:jc w:val="both"/>
        <w:rPr>
          <w:rFonts w:ascii="Calibri" w:hAnsi="Calibri" w:cs="Calibri"/>
        </w:rPr>
      </w:pPr>
    </w:p>
    <w:p w14:paraId="6BA6DE0D" w14:textId="77777777" w:rsidR="0097186D" w:rsidRPr="00A46515" w:rsidRDefault="0097186D" w:rsidP="00CE2E9E">
      <w:pPr>
        <w:spacing w:line="360" w:lineRule="auto"/>
        <w:jc w:val="both"/>
        <w:rPr>
          <w:rFonts w:ascii="Calibri" w:hAnsi="Calibri" w:cs="Calibri"/>
        </w:rPr>
      </w:pPr>
    </w:p>
    <w:p w14:paraId="70F272DD" w14:textId="2CD130F5" w:rsidR="00FD469E" w:rsidRPr="00A46515" w:rsidRDefault="00F45AF5" w:rsidP="00CE2E9E">
      <w:pPr>
        <w:pStyle w:val="Heading1"/>
        <w:spacing w:line="360" w:lineRule="auto"/>
        <w:jc w:val="both"/>
        <w:rPr>
          <w:rFonts w:ascii="Calibri" w:eastAsiaTheme="minorEastAsia" w:hAnsi="Calibri" w:cs="Calibri"/>
        </w:rPr>
      </w:pPr>
      <w:bookmarkStart w:id="5" w:name="_Toc215742711"/>
      <w:r w:rsidRPr="00A46515">
        <w:rPr>
          <w:rFonts w:ascii="Calibri" w:eastAsiaTheme="minorEastAsia" w:hAnsi="Calibri" w:cs="Calibri"/>
        </w:rPr>
        <w:lastRenderedPageBreak/>
        <w:t>Supplier Relationship Management</w:t>
      </w:r>
      <w:bookmarkEnd w:id="5"/>
    </w:p>
    <w:p w14:paraId="537CF58C" w14:textId="18BE475F" w:rsidR="001D36D8" w:rsidRPr="00A46515" w:rsidRDefault="001D36D8" w:rsidP="00CE2E9E">
      <w:pPr>
        <w:spacing w:line="360" w:lineRule="auto"/>
        <w:jc w:val="both"/>
        <w:rPr>
          <w:rFonts w:ascii="Calibri" w:eastAsiaTheme="minorEastAsia" w:hAnsi="Calibri" w:cs="Calibri"/>
        </w:rPr>
      </w:pPr>
      <w:r w:rsidRPr="00A46515">
        <w:rPr>
          <w:rFonts w:ascii="Calibri" w:eastAsiaTheme="minorEastAsia" w:hAnsi="Calibri" w:cs="Calibri"/>
        </w:rPr>
        <w:t xml:space="preserve">Supplier relationship management is a key </w:t>
      </w:r>
      <w:r w:rsidR="00251278" w:rsidRPr="00A46515">
        <w:rPr>
          <w:rFonts w:ascii="Calibri" w:eastAsiaTheme="minorEastAsia" w:hAnsi="Calibri" w:cs="Calibri"/>
        </w:rPr>
        <w:t xml:space="preserve">strategic </w:t>
      </w:r>
      <w:r w:rsidRPr="00A46515">
        <w:rPr>
          <w:rFonts w:ascii="Calibri" w:eastAsiaTheme="minorEastAsia" w:hAnsi="Calibri" w:cs="Calibri"/>
        </w:rPr>
        <w:t>function</w:t>
      </w:r>
      <w:r w:rsidR="00FE21D7">
        <w:rPr>
          <w:rFonts w:ascii="Calibri" w:eastAsiaTheme="minorEastAsia" w:hAnsi="Calibri" w:cs="Calibri"/>
        </w:rPr>
        <w:t>, extending</w:t>
      </w:r>
      <w:r w:rsidR="00251278" w:rsidRPr="00A46515">
        <w:rPr>
          <w:rFonts w:ascii="Calibri" w:eastAsiaTheme="minorEastAsia" w:hAnsi="Calibri" w:cs="Calibri"/>
        </w:rPr>
        <w:t xml:space="preserve"> beyond strategic sourcing, acting as a continuous improvement effort</w:t>
      </w:r>
      <w:r w:rsidR="009A16EB">
        <w:rPr>
          <w:rFonts w:ascii="Calibri" w:eastAsiaTheme="minorEastAsia" w:hAnsi="Calibri" w:cs="Calibri"/>
        </w:rPr>
        <w:t xml:space="preserve"> and</w:t>
      </w:r>
      <w:r w:rsidR="00251278" w:rsidRPr="00A46515">
        <w:rPr>
          <w:rFonts w:ascii="Calibri" w:eastAsiaTheme="minorEastAsia" w:hAnsi="Calibri" w:cs="Calibri"/>
        </w:rPr>
        <w:t xml:space="preserve"> </w:t>
      </w:r>
      <w:r w:rsidRPr="00A46515">
        <w:rPr>
          <w:rFonts w:ascii="Calibri" w:eastAsiaTheme="minorEastAsia" w:hAnsi="Calibri" w:cs="Calibri"/>
        </w:rPr>
        <w:t xml:space="preserve">helping </w:t>
      </w:r>
      <w:r w:rsidR="00251278" w:rsidRPr="00A46515">
        <w:rPr>
          <w:rFonts w:ascii="Calibri" w:eastAsiaTheme="minorEastAsia" w:hAnsi="Calibri" w:cs="Calibri"/>
        </w:rPr>
        <w:t>organisations</w:t>
      </w:r>
      <w:r w:rsidRPr="00A46515">
        <w:rPr>
          <w:rFonts w:ascii="Calibri" w:eastAsiaTheme="minorEastAsia" w:hAnsi="Calibri" w:cs="Calibri"/>
        </w:rPr>
        <w:t xml:space="preserve"> to build better relationships</w:t>
      </w:r>
      <w:r w:rsidR="009A16EB">
        <w:rPr>
          <w:rFonts w:ascii="Calibri" w:eastAsiaTheme="minorEastAsia" w:hAnsi="Calibri" w:cs="Calibri"/>
        </w:rPr>
        <w:t>, maximising</w:t>
      </w:r>
      <w:r w:rsidRPr="00A46515">
        <w:rPr>
          <w:rFonts w:ascii="Calibri" w:eastAsiaTheme="minorEastAsia" w:hAnsi="Calibri" w:cs="Calibri"/>
        </w:rPr>
        <w:t xml:space="preserve"> the value for both parties</w:t>
      </w:r>
      <w:sdt>
        <w:sdtPr>
          <w:rPr>
            <w:rFonts w:ascii="Calibri" w:eastAsiaTheme="minorEastAsia" w:hAnsi="Calibri" w:cs="Calibri"/>
          </w:rPr>
          <w:id w:val="256801000"/>
          <w:citation/>
        </w:sdtPr>
        <w:sdtContent>
          <w:r w:rsidRPr="00A46515">
            <w:rPr>
              <w:rFonts w:ascii="Calibri" w:eastAsiaTheme="minorEastAsia" w:hAnsi="Calibri" w:cs="Calibri"/>
            </w:rPr>
            <w:fldChar w:fldCharType="begin"/>
          </w:r>
          <w:r w:rsidRPr="00A46515">
            <w:rPr>
              <w:rFonts w:ascii="Calibri" w:eastAsiaTheme="minorEastAsia" w:hAnsi="Calibri" w:cs="Calibri"/>
            </w:rPr>
            <w:instrText xml:space="preserve"> CITATION Phi24 \l 2057 </w:instrText>
          </w:r>
          <w:r w:rsidRPr="00A46515">
            <w:rPr>
              <w:rFonts w:ascii="Calibri" w:eastAsiaTheme="minorEastAsia" w:hAnsi="Calibri" w:cs="Calibri"/>
            </w:rPr>
            <w:fldChar w:fldCharType="separate"/>
          </w:r>
          <w:r w:rsidR="00E00A92">
            <w:rPr>
              <w:rFonts w:ascii="Calibri" w:eastAsiaTheme="minorEastAsia" w:hAnsi="Calibri" w:cs="Calibri"/>
              <w:noProof/>
            </w:rPr>
            <w:t xml:space="preserve"> </w:t>
          </w:r>
          <w:r w:rsidR="00E00A92" w:rsidRPr="00E00A92">
            <w:rPr>
              <w:rFonts w:ascii="Calibri" w:eastAsiaTheme="minorEastAsia" w:hAnsi="Calibri" w:cs="Calibri"/>
              <w:noProof/>
            </w:rPr>
            <w:t>(Ideson, 2024)</w:t>
          </w:r>
          <w:r w:rsidRPr="00A46515">
            <w:rPr>
              <w:rFonts w:ascii="Calibri" w:eastAsiaTheme="minorEastAsia" w:hAnsi="Calibri" w:cs="Calibri"/>
            </w:rPr>
            <w:fldChar w:fldCharType="end"/>
          </w:r>
        </w:sdtContent>
      </w:sdt>
      <w:r w:rsidRPr="00A46515">
        <w:rPr>
          <w:rFonts w:ascii="Calibri" w:eastAsiaTheme="minorEastAsia" w:hAnsi="Calibri" w:cs="Calibri"/>
        </w:rPr>
        <w:t>.</w:t>
      </w:r>
    </w:p>
    <w:p w14:paraId="5F2DA585" w14:textId="5C036A9B" w:rsidR="001917A4" w:rsidRPr="00A46515" w:rsidRDefault="006A0156" w:rsidP="00CE2E9E">
      <w:pPr>
        <w:spacing w:line="360" w:lineRule="auto"/>
        <w:jc w:val="both"/>
        <w:rPr>
          <w:rFonts w:ascii="Calibri" w:eastAsiaTheme="minorEastAsia" w:hAnsi="Calibri" w:cs="Calibri"/>
        </w:rPr>
      </w:pPr>
      <w:r w:rsidRPr="00A46515">
        <w:rPr>
          <w:rFonts w:ascii="Calibri" w:eastAsiaTheme="minorEastAsia" w:hAnsi="Calibri" w:cs="Calibri"/>
        </w:rPr>
        <w:t xml:space="preserve">The SAME framework, otherwise known as select, align, measure, and exchange, </w:t>
      </w:r>
      <w:r w:rsidR="00F06730" w:rsidRPr="00A46515">
        <w:rPr>
          <w:rFonts w:ascii="Calibri" w:eastAsiaTheme="minorEastAsia" w:hAnsi="Calibri" w:cs="Calibri"/>
        </w:rPr>
        <w:t xml:space="preserve">is </w:t>
      </w:r>
      <w:r w:rsidRPr="00A46515">
        <w:rPr>
          <w:rFonts w:ascii="Calibri" w:eastAsiaTheme="minorEastAsia" w:hAnsi="Calibri" w:cs="Calibri"/>
        </w:rPr>
        <w:t xml:space="preserve">a four stage plan </w:t>
      </w:r>
      <w:r w:rsidR="00F06730" w:rsidRPr="00A46515">
        <w:rPr>
          <w:rFonts w:ascii="Calibri" w:eastAsiaTheme="minorEastAsia" w:hAnsi="Calibri" w:cs="Calibri"/>
        </w:rPr>
        <w:t xml:space="preserve">that organisations can use </w:t>
      </w:r>
      <w:r w:rsidRPr="00A46515">
        <w:rPr>
          <w:rFonts w:ascii="Calibri" w:eastAsiaTheme="minorEastAsia" w:hAnsi="Calibri" w:cs="Calibri"/>
        </w:rPr>
        <w:t>when implementing supplier relationship management</w:t>
      </w:r>
      <w:r w:rsidR="00F06730" w:rsidRPr="00A46515">
        <w:rPr>
          <w:rFonts w:ascii="Calibri" w:eastAsiaTheme="minorEastAsia" w:hAnsi="Calibri" w:cs="Calibri"/>
        </w:rPr>
        <w:t xml:space="preserve">. This framework is in use </w:t>
      </w:r>
      <w:r w:rsidR="001917A4" w:rsidRPr="00A46515">
        <w:rPr>
          <w:rFonts w:ascii="Calibri" w:eastAsiaTheme="minorEastAsia" w:hAnsi="Calibri" w:cs="Calibri"/>
        </w:rPr>
        <w:t xml:space="preserve">in Sony, though the term is not currently well known. </w:t>
      </w:r>
      <w:r w:rsidR="00A507E3" w:rsidRPr="00A46515">
        <w:rPr>
          <w:rFonts w:ascii="Calibri" w:eastAsiaTheme="minorEastAsia" w:hAnsi="Calibri" w:cs="Calibri"/>
        </w:rPr>
        <w:t xml:space="preserve">In Sony, the Kraljic Matrix is used to sort suppliers into four different categories based on their profit impact and supply risk, seen in Figure </w:t>
      </w:r>
      <w:r w:rsidR="001917A4" w:rsidRPr="00A46515">
        <w:rPr>
          <w:rFonts w:ascii="Calibri" w:eastAsiaTheme="minorEastAsia" w:hAnsi="Calibri" w:cs="Calibri"/>
        </w:rPr>
        <w:t>2</w:t>
      </w:r>
      <w:r w:rsidR="00A507E3" w:rsidRPr="00A46515">
        <w:rPr>
          <w:rFonts w:ascii="Calibri" w:eastAsiaTheme="minorEastAsia" w:hAnsi="Calibri" w:cs="Calibri"/>
        </w:rPr>
        <w:t xml:space="preserve">. </w:t>
      </w:r>
    </w:p>
    <w:p w14:paraId="1B14FE69" w14:textId="1386599A" w:rsidR="006E40B2" w:rsidRDefault="00E31E04" w:rsidP="006E40B2">
      <w:pPr>
        <w:pStyle w:val="Caption"/>
        <w:keepNext/>
        <w:jc w:val="center"/>
      </w:pPr>
      <w:bookmarkStart w:id="6" w:name="_Toc215424880"/>
      <w:bookmarkStart w:id="7" w:name="_Toc215742679"/>
      <w:r w:rsidRPr="00A46515">
        <w:rPr>
          <w:rFonts w:ascii="Calibri" w:eastAsiaTheme="minorEastAsia" w:hAnsi="Calibri" w:cs="Calibri"/>
          <w:noProof/>
        </w:rPr>
        <w:drawing>
          <wp:anchor distT="0" distB="0" distL="114300" distR="114300" simplePos="0" relativeHeight="251663360" behindDoc="0" locked="0" layoutInCell="1" allowOverlap="1" wp14:anchorId="492D13A3" wp14:editId="7E95B6AC">
            <wp:simplePos x="0" y="0"/>
            <wp:positionH relativeFrom="margin">
              <wp:posOffset>887730</wp:posOffset>
            </wp:positionH>
            <wp:positionV relativeFrom="paragraph">
              <wp:posOffset>466090</wp:posOffset>
            </wp:positionV>
            <wp:extent cx="4050030" cy="2381250"/>
            <wp:effectExtent l="19050" t="19050" r="26670" b="19050"/>
            <wp:wrapTopAndBottom/>
            <wp:docPr id="496961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12193" t="6101" r="10197" b="12777"/>
                    <a:stretch>
                      <a:fillRect/>
                    </a:stretch>
                  </pic:blipFill>
                  <pic:spPr bwMode="auto">
                    <a:xfrm>
                      <a:off x="0" y="0"/>
                      <a:ext cx="4050030" cy="2381250"/>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E40B2">
        <w:t xml:space="preserve">Figure </w:t>
      </w:r>
      <w:r>
        <w:fldChar w:fldCharType="begin"/>
      </w:r>
      <w:r>
        <w:instrText>SEQ Figure \* ARABIC</w:instrText>
      </w:r>
      <w:r>
        <w:fldChar w:fldCharType="separate"/>
      </w:r>
      <w:r>
        <w:rPr>
          <w:noProof/>
        </w:rPr>
        <w:t>2</w:t>
      </w:r>
      <w:r>
        <w:fldChar w:fldCharType="end"/>
      </w:r>
      <w:r w:rsidR="006E40B2">
        <w:t>: Kraljic Matrix (</w:t>
      </w:r>
      <w:proofErr w:type="spellStart"/>
      <w:r w:rsidR="006E40B2">
        <w:t>Overvest</w:t>
      </w:r>
      <w:proofErr w:type="spellEnd"/>
      <w:r w:rsidR="006E40B2">
        <w:t>, 2025)</w:t>
      </w:r>
      <w:bookmarkEnd w:id="6"/>
      <w:bookmarkEnd w:id="7"/>
    </w:p>
    <w:p w14:paraId="2D3DA4AD" w14:textId="600804A8" w:rsidR="001917A4" w:rsidRDefault="001917A4" w:rsidP="00CE2E9E">
      <w:pPr>
        <w:spacing w:line="360" w:lineRule="auto"/>
        <w:jc w:val="both"/>
        <w:rPr>
          <w:rFonts w:ascii="Calibri" w:eastAsiaTheme="minorEastAsia" w:hAnsi="Calibri" w:cs="Calibri"/>
        </w:rPr>
      </w:pPr>
    </w:p>
    <w:p w14:paraId="77469AF4" w14:textId="337B363C" w:rsidR="00A26F70" w:rsidRDefault="00A56604" w:rsidP="00CE2E9E">
      <w:pPr>
        <w:spacing w:line="360" w:lineRule="auto"/>
        <w:jc w:val="both"/>
        <w:rPr>
          <w:rFonts w:ascii="Calibri" w:eastAsiaTheme="minorEastAsia" w:hAnsi="Calibri" w:cs="Calibri"/>
        </w:rPr>
      </w:pPr>
      <w:r w:rsidRPr="00A46515">
        <w:rPr>
          <w:rFonts w:ascii="Calibri" w:eastAsiaTheme="minorEastAsia" w:hAnsi="Calibri" w:cs="Calibri"/>
        </w:rPr>
        <w:t xml:space="preserve">Within Sony, </w:t>
      </w:r>
      <w:r w:rsidR="00A3097D">
        <w:rPr>
          <w:rFonts w:ascii="Calibri" w:eastAsiaTheme="minorEastAsia" w:hAnsi="Calibri" w:cs="Calibri"/>
        </w:rPr>
        <w:t xml:space="preserve">different strategies are applied to suppliers that fall under </w:t>
      </w:r>
      <w:r w:rsidR="00FE21D7">
        <w:rPr>
          <w:rFonts w:ascii="Calibri" w:eastAsiaTheme="minorEastAsia" w:hAnsi="Calibri" w:cs="Calibri"/>
        </w:rPr>
        <w:t>each</w:t>
      </w:r>
      <w:r w:rsidR="00A3097D">
        <w:rPr>
          <w:rFonts w:ascii="Calibri" w:eastAsiaTheme="minorEastAsia" w:hAnsi="Calibri" w:cs="Calibri"/>
        </w:rPr>
        <w:t xml:space="preserve"> categor</w:t>
      </w:r>
      <w:r w:rsidR="00FE21D7">
        <w:rPr>
          <w:rFonts w:ascii="Calibri" w:eastAsiaTheme="minorEastAsia" w:hAnsi="Calibri" w:cs="Calibri"/>
        </w:rPr>
        <w:t>y</w:t>
      </w:r>
      <w:r w:rsidR="00A3097D">
        <w:rPr>
          <w:rFonts w:ascii="Calibri" w:eastAsiaTheme="minorEastAsia" w:hAnsi="Calibri" w:cs="Calibri"/>
        </w:rPr>
        <w:t>.</w:t>
      </w:r>
      <w:r w:rsidRPr="00A46515">
        <w:rPr>
          <w:rFonts w:ascii="Calibri" w:eastAsiaTheme="minorEastAsia" w:hAnsi="Calibri" w:cs="Calibri"/>
        </w:rPr>
        <w:t xml:space="preserve"> </w:t>
      </w:r>
      <w:r w:rsidR="00832110">
        <w:rPr>
          <w:rFonts w:ascii="Calibri" w:eastAsiaTheme="minorEastAsia" w:hAnsi="Calibri" w:cs="Calibri"/>
        </w:rPr>
        <w:t>T</w:t>
      </w:r>
      <w:r w:rsidRPr="00A46515">
        <w:rPr>
          <w:rFonts w:ascii="Calibri" w:eastAsiaTheme="minorEastAsia" w:hAnsi="Calibri" w:cs="Calibri"/>
        </w:rPr>
        <w:t xml:space="preserve">he strategy that is applied to suppliers that fall </w:t>
      </w:r>
      <w:r w:rsidR="00832110">
        <w:rPr>
          <w:rFonts w:ascii="Calibri" w:eastAsiaTheme="minorEastAsia" w:hAnsi="Calibri" w:cs="Calibri"/>
        </w:rPr>
        <w:t>under</w:t>
      </w:r>
      <w:r w:rsidRPr="00A46515">
        <w:rPr>
          <w:rFonts w:ascii="Calibri" w:eastAsiaTheme="minorEastAsia" w:hAnsi="Calibri" w:cs="Calibri"/>
        </w:rPr>
        <w:t xml:space="preserve"> routine items involves minimal effort, where the main contact is typically sending purchase orders. In contrast to this, </w:t>
      </w:r>
      <w:r w:rsidR="00A3097D">
        <w:rPr>
          <w:rFonts w:ascii="Calibri" w:eastAsiaTheme="minorEastAsia" w:hAnsi="Calibri" w:cs="Calibri"/>
        </w:rPr>
        <w:t xml:space="preserve">Sony will aim to create a partnership with </w:t>
      </w:r>
      <w:r w:rsidRPr="00A46515">
        <w:rPr>
          <w:rFonts w:ascii="Calibri" w:eastAsiaTheme="minorEastAsia" w:hAnsi="Calibri" w:cs="Calibri"/>
        </w:rPr>
        <w:t>suppliers who fall under the</w:t>
      </w:r>
      <w:r w:rsidR="00A507E3" w:rsidRPr="00A46515">
        <w:rPr>
          <w:rFonts w:ascii="Calibri" w:eastAsiaTheme="minorEastAsia" w:hAnsi="Calibri" w:cs="Calibri"/>
        </w:rPr>
        <w:t xml:space="preserve"> strategic </w:t>
      </w:r>
      <w:r w:rsidR="00832110">
        <w:rPr>
          <w:rFonts w:ascii="Calibri" w:eastAsiaTheme="minorEastAsia" w:hAnsi="Calibri" w:cs="Calibri"/>
        </w:rPr>
        <w:t xml:space="preserve">category </w:t>
      </w:r>
      <w:r w:rsidR="00A507E3" w:rsidRPr="00A46515">
        <w:rPr>
          <w:rFonts w:ascii="Calibri" w:eastAsiaTheme="minorEastAsia" w:hAnsi="Calibri" w:cs="Calibri"/>
        </w:rPr>
        <w:t xml:space="preserve">due to high impact on </w:t>
      </w:r>
      <w:r w:rsidR="00A3097D">
        <w:rPr>
          <w:rFonts w:ascii="Calibri" w:eastAsiaTheme="minorEastAsia" w:hAnsi="Calibri" w:cs="Calibri"/>
        </w:rPr>
        <w:t>p</w:t>
      </w:r>
      <w:r w:rsidR="00A507E3" w:rsidRPr="00A46515">
        <w:rPr>
          <w:rFonts w:ascii="Calibri" w:eastAsiaTheme="minorEastAsia" w:hAnsi="Calibri" w:cs="Calibri"/>
        </w:rPr>
        <w:t>rofit and supply.</w:t>
      </w:r>
      <w:r w:rsidR="007A4448" w:rsidRPr="00A46515">
        <w:rPr>
          <w:rFonts w:ascii="Calibri" w:eastAsiaTheme="minorEastAsia" w:hAnsi="Calibri" w:cs="Calibri"/>
        </w:rPr>
        <w:t xml:space="preserve"> </w:t>
      </w:r>
      <w:r w:rsidR="00B125E3">
        <w:rPr>
          <w:rFonts w:ascii="Calibri" w:eastAsiaTheme="minorEastAsia" w:hAnsi="Calibri" w:cs="Calibri"/>
        </w:rPr>
        <w:t xml:space="preserve">An example of </w:t>
      </w:r>
      <w:r w:rsidR="005E6073">
        <w:rPr>
          <w:rFonts w:ascii="Calibri" w:eastAsiaTheme="minorEastAsia" w:hAnsi="Calibri" w:cs="Calibri"/>
        </w:rPr>
        <w:t xml:space="preserve">a strategic partnership </w:t>
      </w:r>
      <w:r w:rsidR="00B9676D">
        <w:rPr>
          <w:rFonts w:ascii="Calibri" w:eastAsiaTheme="minorEastAsia" w:hAnsi="Calibri" w:cs="Calibri"/>
        </w:rPr>
        <w:t xml:space="preserve">within </w:t>
      </w:r>
      <w:r w:rsidR="005E6073">
        <w:rPr>
          <w:rFonts w:ascii="Calibri" w:eastAsiaTheme="minorEastAsia" w:hAnsi="Calibri" w:cs="Calibri"/>
        </w:rPr>
        <w:t>Sony</w:t>
      </w:r>
      <w:r w:rsidR="00B9676D">
        <w:rPr>
          <w:rFonts w:ascii="Calibri" w:eastAsiaTheme="minorEastAsia" w:hAnsi="Calibri" w:cs="Calibri"/>
        </w:rPr>
        <w:t xml:space="preserve"> </w:t>
      </w:r>
      <w:r w:rsidR="005E6073">
        <w:rPr>
          <w:rFonts w:ascii="Calibri" w:eastAsiaTheme="minorEastAsia" w:hAnsi="Calibri" w:cs="Calibri"/>
        </w:rPr>
        <w:t xml:space="preserve">is with Raspberry Pi, who are both </w:t>
      </w:r>
      <w:r w:rsidR="00FE21D7">
        <w:rPr>
          <w:rFonts w:ascii="Calibri" w:eastAsiaTheme="minorEastAsia" w:hAnsi="Calibri" w:cs="Calibri"/>
        </w:rPr>
        <w:t xml:space="preserve">Sony’s </w:t>
      </w:r>
      <w:r w:rsidR="005E6073">
        <w:rPr>
          <w:rFonts w:ascii="Calibri" w:eastAsiaTheme="minorEastAsia" w:hAnsi="Calibri" w:cs="Calibri"/>
        </w:rPr>
        <w:t>supplier and customer</w:t>
      </w:r>
      <w:r w:rsidR="00FE21D7">
        <w:rPr>
          <w:rFonts w:ascii="Calibri" w:eastAsiaTheme="minorEastAsia" w:hAnsi="Calibri" w:cs="Calibri"/>
        </w:rPr>
        <w:t>.</w:t>
      </w:r>
      <w:r w:rsidR="00E865CB">
        <w:rPr>
          <w:rFonts w:ascii="Calibri" w:eastAsiaTheme="minorEastAsia" w:hAnsi="Calibri" w:cs="Calibri"/>
        </w:rPr>
        <w:t xml:space="preserve"> </w:t>
      </w:r>
      <w:r w:rsidR="00746450">
        <w:rPr>
          <w:rFonts w:ascii="Calibri" w:eastAsiaTheme="minorEastAsia" w:hAnsi="Calibri" w:cs="Calibri"/>
        </w:rPr>
        <w:t xml:space="preserve">After various discussions, they identified a gap in the market for an AI camera product. </w:t>
      </w:r>
      <w:r w:rsidR="00B9676D">
        <w:rPr>
          <w:rFonts w:ascii="Calibri" w:eastAsiaTheme="minorEastAsia" w:hAnsi="Calibri" w:cs="Calibri"/>
        </w:rPr>
        <w:t>However, n</w:t>
      </w:r>
      <w:r w:rsidR="00746450">
        <w:rPr>
          <w:rFonts w:ascii="Calibri" w:eastAsiaTheme="minorEastAsia" w:hAnsi="Calibri" w:cs="Calibri"/>
        </w:rPr>
        <w:t>either party had the technology to develop this on their own, s</w:t>
      </w:r>
      <w:r w:rsidR="005E6073">
        <w:rPr>
          <w:rFonts w:ascii="Calibri" w:eastAsiaTheme="minorEastAsia" w:hAnsi="Calibri" w:cs="Calibri"/>
        </w:rPr>
        <w:t>o</w:t>
      </w:r>
      <w:r w:rsidR="00746450">
        <w:rPr>
          <w:rFonts w:ascii="Calibri" w:eastAsiaTheme="minorEastAsia" w:hAnsi="Calibri" w:cs="Calibri"/>
        </w:rPr>
        <w:t xml:space="preserve"> </w:t>
      </w:r>
      <w:r w:rsidR="00B9676D">
        <w:rPr>
          <w:rFonts w:ascii="Calibri" w:eastAsiaTheme="minorEastAsia" w:hAnsi="Calibri" w:cs="Calibri"/>
        </w:rPr>
        <w:t>they</w:t>
      </w:r>
      <w:r w:rsidR="00EA1B49">
        <w:rPr>
          <w:rFonts w:ascii="Calibri" w:eastAsiaTheme="minorEastAsia" w:hAnsi="Calibri" w:cs="Calibri"/>
        </w:rPr>
        <w:t xml:space="preserve"> both </w:t>
      </w:r>
      <w:r w:rsidR="0050557E">
        <w:rPr>
          <w:rFonts w:ascii="Calibri" w:eastAsiaTheme="minorEastAsia" w:hAnsi="Calibri" w:cs="Calibri"/>
        </w:rPr>
        <w:t xml:space="preserve">worked to bring </w:t>
      </w:r>
      <w:r w:rsidR="00EA1B49">
        <w:rPr>
          <w:rFonts w:ascii="Calibri" w:eastAsiaTheme="minorEastAsia" w:hAnsi="Calibri" w:cs="Calibri"/>
        </w:rPr>
        <w:t>their separate technology developments together</w:t>
      </w:r>
      <w:r w:rsidR="005E6073">
        <w:rPr>
          <w:rFonts w:ascii="Calibri" w:eastAsiaTheme="minorEastAsia" w:hAnsi="Calibri" w:cs="Calibri"/>
        </w:rPr>
        <w:t xml:space="preserve"> to create a new AI Camera product</w:t>
      </w:r>
      <w:r w:rsidR="00EA1B49">
        <w:rPr>
          <w:rFonts w:ascii="Calibri" w:eastAsiaTheme="minorEastAsia" w:hAnsi="Calibri" w:cs="Calibri"/>
        </w:rPr>
        <w:t>, Sony brin</w:t>
      </w:r>
      <w:r w:rsidR="005E6073">
        <w:rPr>
          <w:rFonts w:ascii="Calibri" w:eastAsiaTheme="minorEastAsia" w:hAnsi="Calibri" w:cs="Calibri"/>
        </w:rPr>
        <w:t>g</w:t>
      </w:r>
      <w:r w:rsidR="00EA1B49">
        <w:rPr>
          <w:rFonts w:ascii="Calibri" w:eastAsiaTheme="minorEastAsia" w:hAnsi="Calibri" w:cs="Calibri"/>
        </w:rPr>
        <w:t xml:space="preserve">ing an IMX500 image sensor and </w:t>
      </w:r>
      <w:r w:rsidR="00EA1B49">
        <w:rPr>
          <w:rFonts w:ascii="Calibri" w:eastAsiaTheme="minorEastAsia" w:hAnsi="Calibri" w:cs="Calibri"/>
        </w:rPr>
        <w:lastRenderedPageBreak/>
        <w:t>Raspberry Pi developing a microcontroller chip</w:t>
      </w:r>
      <w:r w:rsidR="00196021">
        <w:rPr>
          <w:rFonts w:ascii="Calibri" w:eastAsiaTheme="minorEastAsia" w:hAnsi="Calibri" w:cs="Calibri"/>
        </w:rPr>
        <w:t>,</w:t>
      </w:r>
      <w:r w:rsidR="00EA1B49">
        <w:rPr>
          <w:rFonts w:ascii="Calibri" w:eastAsiaTheme="minorEastAsia" w:hAnsi="Calibri" w:cs="Calibri"/>
        </w:rPr>
        <w:t xml:space="preserve"> highlight</w:t>
      </w:r>
      <w:r w:rsidR="00196021">
        <w:rPr>
          <w:rFonts w:ascii="Calibri" w:eastAsiaTheme="minorEastAsia" w:hAnsi="Calibri" w:cs="Calibri"/>
        </w:rPr>
        <w:t>ing</w:t>
      </w:r>
      <w:r w:rsidR="00EA1B49">
        <w:rPr>
          <w:rFonts w:ascii="Calibri" w:eastAsiaTheme="minorEastAsia" w:hAnsi="Calibri" w:cs="Calibri"/>
        </w:rPr>
        <w:t xml:space="preserve"> how strategic partnerships </w:t>
      </w:r>
      <w:r w:rsidR="00196021">
        <w:rPr>
          <w:rFonts w:ascii="Calibri" w:eastAsiaTheme="minorEastAsia" w:hAnsi="Calibri" w:cs="Calibri"/>
        </w:rPr>
        <w:t>utilise</w:t>
      </w:r>
      <w:r w:rsidR="00EA1B49">
        <w:rPr>
          <w:rFonts w:ascii="Calibri" w:eastAsiaTheme="minorEastAsia" w:hAnsi="Calibri" w:cs="Calibri"/>
        </w:rPr>
        <w:t xml:space="preserve"> each other’s experience to jointly develop new</w:t>
      </w:r>
      <w:r w:rsidR="005E6073">
        <w:rPr>
          <w:rFonts w:ascii="Calibri" w:eastAsiaTheme="minorEastAsia" w:hAnsi="Calibri" w:cs="Calibri"/>
        </w:rPr>
        <w:t>, innovative</w:t>
      </w:r>
      <w:r w:rsidR="00EA1B49">
        <w:rPr>
          <w:rFonts w:ascii="Calibri" w:eastAsiaTheme="minorEastAsia" w:hAnsi="Calibri" w:cs="Calibri"/>
        </w:rPr>
        <w:t xml:space="preserve"> projects </w:t>
      </w:r>
      <w:sdt>
        <w:sdtPr>
          <w:rPr>
            <w:rFonts w:ascii="Calibri" w:eastAsiaTheme="minorEastAsia" w:hAnsi="Calibri" w:cs="Calibri"/>
          </w:rPr>
          <w:id w:val="1918901953"/>
          <w:citation/>
        </w:sdtPr>
        <w:sdtContent>
          <w:r w:rsidR="005E6073">
            <w:rPr>
              <w:rFonts w:ascii="Calibri" w:eastAsiaTheme="minorEastAsia" w:hAnsi="Calibri" w:cs="Calibri"/>
            </w:rPr>
            <w:fldChar w:fldCharType="begin"/>
          </w:r>
          <w:r w:rsidR="005E6073">
            <w:rPr>
              <w:rFonts w:ascii="Calibri" w:eastAsiaTheme="minorEastAsia" w:hAnsi="Calibri" w:cs="Calibri"/>
            </w:rPr>
            <w:instrText xml:space="preserve"> CITATION Nin19 \l 2057 </w:instrText>
          </w:r>
          <w:r w:rsidR="005E6073">
            <w:rPr>
              <w:rFonts w:ascii="Calibri" w:eastAsiaTheme="minorEastAsia" w:hAnsi="Calibri" w:cs="Calibri"/>
            </w:rPr>
            <w:fldChar w:fldCharType="separate"/>
          </w:r>
          <w:r w:rsidR="00E00A92" w:rsidRPr="00E00A92">
            <w:rPr>
              <w:rFonts w:ascii="Calibri" w:eastAsiaTheme="minorEastAsia" w:hAnsi="Calibri" w:cs="Calibri"/>
              <w:noProof/>
            </w:rPr>
            <w:t>(Shin, et al., 2019)</w:t>
          </w:r>
          <w:r w:rsidR="005E6073">
            <w:rPr>
              <w:rFonts w:ascii="Calibri" w:eastAsiaTheme="minorEastAsia" w:hAnsi="Calibri" w:cs="Calibri"/>
            </w:rPr>
            <w:fldChar w:fldCharType="end"/>
          </w:r>
        </w:sdtContent>
      </w:sdt>
      <w:r w:rsidR="005E6073">
        <w:rPr>
          <w:rFonts w:ascii="Calibri" w:eastAsiaTheme="minorEastAsia" w:hAnsi="Calibri" w:cs="Calibri"/>
        </w:rPr>
        <w:t>.</w:t>
      </w:r>
    </w:p>
    <w:p w14:paraId="2B0614F6" w14:textId="1959675B" w:rsidR="009A4749" w:rsidRPr="00A46515" w:rsidRDefault="007A4448" w:rsidP="00CE2E9E">
      <w:pPr>
        <w:spacing w:line="360" w:lineRule="auto"/>
        <w:jc w:val="both"/>
        <w:rPr>
          <w:rFonts w:ascii="Calibri" w:eastAsiaTheme="minorEastAsia" w:hAnsi="Calibri" w:cs="Calibri"/>
        </w:rPr>
      </w:pPr>
      <w:r w:rsidRPr="00A46515">
        <w:rPr>
          <w:rFonts w:ascii="Calibri" w:eastAsiaTheme="minorEastAsia" w:hAnsi="Calibri" w:cs="Calibri"/>
        </w:rPr>
        <w:t>However, it is important to mention that the suppliers Sony classify as strategic may not always</w:t>
      </w:r>
      <w:r w:rsidR="009A4749" w:rsidRPr="00A46515">
        <w:rPr>
          <w:rFonts w:ascii="Calibri" w:eastAsiaTheme="minorEastAsia" w:hAnsi="Calibri" w:cs="Calibri"/>
        </w:rPr>
        <w:t xml:space="preserve"> initially</w:t>
      </w:r>
      <w:r w:rsidRPr="00A46515">
        <w:rPr>
          <w:rFonts w:ascii="Calibri" w:eastAsiaTheme="minorEastAsia" w:hAnsi="Calibri" w:cs="Calibri"/>
        </w:rPr>
        <w:t xml:space="preserve"> classify Sony as a strategic partner</w:t>
      </w:r>
      <w:r w:rsidR="00B9676D">
        <w:rPr>
          <w:rFonts w:ascii="Calibri" w:eastAsiaTheme="minorEastAsia" w:hAnsi="Calibri" w:cs="Calibri"/>
        </w:rPr>
        <w:t>,</w:t>
      </w:r>
      <w:r w:rsidRPr="00A46515">
        <w:rPr>
          <w:rFonts w:ascii="Calibri" w:eastAsiaTheme="minorEastAsia" w:hAnsi="Calibri" w:cs="Calibri"/>
        </w:rPr>
        <w:t xml:space="preserve"> which would mean it is a risk for Sony. </w:t>
      </w:r>
      <w:r w:rsidR="001917A4" w:rsidRPr="00A46515">
        <w:rPr>
          <w:rFonts w:ascii="Calibri" w:eastAsiaTheme="minorEastAsia" w:hAnsi="Calibri" w:cs="Calibri"/>
        </w:rPr>
        <w:t xml:space="preserve">An example of this </w:t>
      </w:r>
      <w:r w:rsidR="008752E6">
        <w:rPr>
          <w:rFonts w:ascii="Calibri" w:eastAsiaTheme="minorEastAsia" w:hAnsi="Calibri" w:cs="Calibri"/>
        </w:rPr>
        <w:t>within</w:t>
      </w:r>
      <w:r w:rsidR="001917A4" w:rsidRPr="00A46515">
        <w:rPr>
          <w:rFonts w:ascii="Calibri" w:eastAsiaTheme="minorEastAsia" w:hAnsi="Calibri" w:cs="Calibri"/>
        </w:rPr>
        <w:t xml:space="preserve"> Sony </w:t>
      </w:r>
      <w:r w:rsidR="008752E6">
        <w:rPr>
          <w:rFonts w:ascii="Calibri" w:eastAsiaTheme="minorEastAsia" w:hAnsi="Calibri" w:cs="Calibri"/>
        </w:rPr>
        <w:t xml:space="preserve">was when Sony tried to start a partnership with a worldwide </w:t>
      </w:r>
      <w:r w:rsidR="001917A4" w:rsidRPr="00A46515">
        <w:rPr>
          <w:rFonts w:ascii="Calibri" w:eastAsiaTheme="minorEastAsia" w:hAnsi="Calibri" w:cs="Calibri"/>
        </w:rPr>
        <w:t>semi-conductor</w:t>
      </w:r>
      <w:r w:rsidR="008752E6">
        <w:rPr>
          <w:rFonts w:ascii="Calibri" w:eastAsiaTheme="minorEastAsia" w:hAnsi="Calibri" w:cs="Calibri"/>
        </w:rPr>
        <w:t xml:space="preserve"> company. However, </w:t>
      </w:r>
      <w:r w:rsidR="001917A4" w:rsidRPr="00A46515">
        <w:rPr>
          <w:rFonts w:ascii="Calibri" w:eastAsiaTheme="minorEastAsia" w:hAnsi="Calibri" w:cs="Calibri"/>
        </w:rPr>
        <w:t>the volumes that Sony purchase from them do not compare in scale to some of the</w:t>
      </w:r>
      <w:r w:rsidR="0050557E">
        <w:rPr>
          <w:rFonts w:ascii="Calibri" w:eastAsiaTheme="minorEastAsia" w:hAnsi="Calibri" w:cs="Calibri"/>
        </w:rPr>
        <w:t>ir</w:t>
      </w:r>
      <w:r w:rsidR="001917A4" w:rsidRPr="00A46515">
        <w:rPr>
          <w:rFonts w:ascii="Calibri" w:eastAsiaTheme="minorEastAsia" w:hAnsi="Calibri" w:cs="Calibri"/>
        </w:rPr>
        <w:t xml:space="preserve"> other buyers. </w:t>
      </w:r>
      <w:r w:rsidR="008752E6">
        <w:rPr>
          <w:rFonts w:ascii="Calibri" w:eastAsiaTheme="minorEastAsia" w:hAnsi="Calibri" w:cs="Calibri"/>
        </w:rPr>
        <w:t>Sony managed to</w:t>
      </w:r>
      <w:r w:rsidR="00063E33" w:rsidRPr="00A46515">
        <w:rPr>
          <w:rFonts w:ascii="Calibri" w:eastAsiaTheme="minorEastAsia" w:hAnsi="Calibri" w:cs="Calibri"/>
        </w:rPr>
        <w:t xml:space="preserve"> combat</w:t>
      </w:r>
      <w:r w:rsidR="008752E6">
        <w:rPr>
          <w:rFonts w:ascii="Calibri" w:eastAsiaTheme="minorEastAsia" w:hAnsi="Calibri" w:cs="Calibri"/>
        </w:rPr>
        <w:t xml:space="preserve"> this</w:t>
      </w:r>
      <w:r w:rsidR="00063E33" w:rsidRPr="00A46515">
        <w:rPr>
          <w:rFonts w:ascii="Calibri" w:eastAsiaTheme="minorEastAsia" w:hAnsi="Calibri" w:cs="Calibri"/>
        </w:rPr>
        <w:t xml:space="preserve"> through </w:t>
      </w:r>
      <w:r w:rsidR="008752E6">
        <w:rPr>
          <w:rFonts w:ascii="Calibri" w:eastAsiaTheme="minorEastAsia" w:hAnsi="Calibri" w:cs="Calibri"/>
        </w:rPr>
        <w:t>making the</w:t>
      </w:r>
      <w:r w:rsidR="00063E33" w:rsidRPr="00A46515">
        <w:rPr>
          <w:rFonts w:ascii="Calibri" w:eastAsiaTheme="minorEastAsia" w:hAnsi="Calibri" w:cs="Calibri"/>
        </w:rPr>
        <w:t xml:space="preserve"> supplier aware of how Sony’s strategic goals </w:t>
      </w:r>
      <w:r w:rsidR="002B52DA">
        <w:rPr>
          <w:rFonts w:ascii="Calibri" w:eastAsiaTheme="minorEastAsia" w:hAnsi="Calibri" w:cs="Calibri"/>
        </w:rPr>
        <w:t>align</w:t>
      </w:r>
      <w:r w:rsidR="00063E33" w:rsidRPr="00A46515">
        <w:rPr>
          <w:rFonts w:ascii="Calibri" w:eastAsiaTheme="minorEastAsia" w:hAnsi="Calibri" w:cs="Calibri"/>
        </w:rPr>
        <w:t xml:space="preserve"> to theirs</w:t>
      </w:r>
      <w:r w:rsidR="00B9676D">
        <w:rPr>
          <w:rFonts w:ascii="Calibri" w:eastAsiaTheme="minorEastAsia" w:hAnsi="Calibri" w:cs="Calibri"/>
        </w:rPr>
        <w:t xml:space="preserve">, which in this case was sustainability - Sony appealed </w:t>
      </w:r>
      <w:r w:rsidR="00063E33" w:rsidRPr="00A46515">
        <w:rPr>
          <w:rFonts w:ascii="Calibri" w:eastAsiaTheme="minorEastAsia" w:hAnsi="Calibri" w:cs="Calibri"/>
        </w:rPr>
        <w:t>to the semi-conductor supplier through offering to work with them to help them meet their own sustainability goal</w:t>
      </w:r>
      <w:r w:rsidR="002B52DA">
        <w:rPr>
          <w:rFonts w:ascii="Calibri" w:eastAsiaTheme="minorEastAsia" w:hAnsi="Calibri" w:cs="Calibri"/>
        </w:rPr>
        <w:t>s</w:t>
      </w:r>
      <w:r w:rsidR="00063E33" w:rsidRPr="00A46515">
        <w:rPr>
          <w:rFonts w:ascii="Calibri" w:eastAsiaTheme="minorEastAsia" w:hAnsi="Calibri" w:cs="Calibri"/>
        </w:rPr>
        <w:t xml:space="preserve">, moving Sony from just a buyer to a partner </w:t>
      </w:r>
      <w:sdt>
        <w:sdtPr>
          <w:rPr>
            <w:rFonts w:ascii="Calibri" w:eastAsiaTheme="minorEastAsia" w:hAnsi="Calibri" w:cs="Calibri"/>
          </w:rPr>
          <w:id w:val="378596383"/>
          <w:citation/>
        </w:sdtPr>
        <w:sdtContent>
          <w:r w:rsidR="00063E33" w:rsidRPr="00A46515">
            <w:rPr>
              <w:rFonts w:ascii="Calibri" w:eastAsiaTheme="minorEastAsia" w:hAnsi="Calibri" w:cs="Calibri"/>
            </w:rPr>
            <w:fldChar w:fldCharType="begin"/>
          </w:r>
          <w:r w:rsidR="00063E33" w:rsidRPr="00A46515">
            <w:rPr>
              <w:rFonts w:ascii="Calibri" w:eastAsiaTheme="minorEastAsia" w:hAnsi="Calibri" w:cs="Calibri"/>
            </w:rPr>
            <w:instrText xml:space="preserve"> CITATION QiZ25 \l 2057 </w:instrText>
          </w:r>
          <w:r w:rsidR="00063E33" w:rsidRPr="00A46515">
            <w:rPr>
              <w:rFonts w:ascii="Calibri" w:eastAsiaTheme="minorEastAsia" w:hAnsi="Calibri" w:cs="Calibri"/>
            </w:rPr>
            <w:fldChar w:fldCharType="separate"/>
          </w:r>
          <w:r w:rsidR="00E00A92" w:rsidRPr="00E00A92">
            <w:rPr>
              <w:rFonts w:ascii="Calibri" w:eastAsiaTheme="minorEastAsia" w:hAnsi="Calibri" w:cs="Calibri"/>
              <w:noProof/>
            </w:rPr>
            <w:t>(Zhao, 2025)</w:t>
          </w:r>
          <w:r w:rsidR="00063E33" w:rsidRPr="00A46515">
            <w:rPr>
              <w:rFonts w:ascii="Calibri" w:eastAsiaTheme="minorEastAsia" w:hAnsi="Calibri" w:cs="Calibri"/>
            </w:rPr>
            <w:fldChar w:fldCharType="end"/>
          </w:r>
        </w:sdtContent>
      </w:sdt>
      <w:r w:rsidR="00063E33" w:rsidRPr="00A46515">
        <w:rPr>
          <w:rFonts w:ascii="Calibri" w:eastAsiaTheme="minorEastAsia" w:hAnsi="Calibri" w:cs="Calibri"/>
        </w:rPr>
        <w:t xml:space="preserve">. </w:t>
      </w:r>
    </w:p>
    <w:p w14:paraId="245E82CB" w14:textId="60B1EDBF" w:rsidR="0084272D" w:rsidRPr="00A46515" w:rsidRDefault="00A56604" w:rsidP="715D606B">
      <w:pPr>
        <w:spacing w:line="360" w:lineRule="auto"/>
        <w:jc w:val="both"/>
        <w:rPr>
          <w:rFonts w:ascii="Calibri" w:eastAsiaTheme="minorEastAsia" w:hAnsi="Calibri" w:cs="Calibri"/>
        </w:rPr>
      </w:pPr>
      <w:r w:rsidRPr="715D606B">
        <w:rPr>
          <w:rFonts w:ascii="Calibri" w:eastAsiaTheme="minorEastAsia" w:hAnsi="Calibri" w:cs="Calibri"/>
        </w:rPr>
        <w:t xml:space="preserve">Another element to consider in supplier relationship management is </w:t>
      </w:r>
      <w:r w:rsidR="002B52DA" w:rsidRPr="715D606B">
        <w:rPr>
          <w:rFonts w:ascii="Calibri" w:eastAsiaTheme="minorEastAsia" w:hAnsi="Calibri" w:cs="Calibri"/>
        </w:rPr>
        <w:t>supplier selection</w:t>
      </w:r>
      <w:r w:rsidR="00196021">
        <w:rPr>
          <w:rFonts w:ascii="Calibri" w:eastAsiaTheme="minorEastAsia" w:hAnsi="Calibri" w:cs="Calibri"/>
        </w:rPr>
        <w:t>. In Sony, suppliers must be green partner certified before Sony conducts business with them</w:t>
      </w:r>
      <w:r w:rsidR="0084272D" w:rsidRPr="715D606B">
        <w:rPr>
          <w:rFonts w:ascii="Calibri" w:eastAsiaTheme="minorEastAsia" w:hAnsi="Calibri" w:cs="Calibri"/>
        </w:rPr>
        <w:t xml:space="preserve">. This </w:t>
      </w:r>
      <w:r w:rsidR="00196021">
        <w:rPr>
          <w:rFonts w:ascii="Calibri" w:eastAsiaTheme="minorEastAsia" w:hAnsi="Calibri" w:cs="Calibri"/>
        </w:rPr>
        <w:t xml:space="preserve">is a Sony-own </w:t>
      </w:r>
      <w:r w:rsidR="0084272D" w:rsidRPr="715D606B">
        <w:rPr>
          <w:rFonts w:ascii="Calibri" w:eastAsiaTheme="minorEastAsia" w:hAnsi="Calibri" w:cs="Calibri"/>
        </w:rPr>
        <w:t xml:space="preserve">certification </w:t>
      </w:r>
      <w:r w:rsidR="00196021">
        <w:rPr>
          <w:rFonts w:ascii="Calibri" w:eastAsiaTheme="minorEastAsia" w:hAnsi="Calibri" w:cs="Calibri"/>
        </w:rPr>
        <w:t xml:space="preserve">which </w:t>
      </w:r>
      <w:r w:rsidR="0084272D" w:rsidRPr="715D606B">
        <w:rPr>
          <w:rFonts w:ascii="Calibri" w:eastAsiaTheme="minorEastAsia" w:hAnsi="Calibri" w:cs="Calibri"/>
        </w:rPr>
        <w:t>explores various aspects of the supplier’s business, such as environmental standards, controlling what materials are used in productio</w:t>
      </w:r>
      <w:r w:rsidR="00FE4DCB">
        <w:rPr>
          <w:rFonts w:ascii="Calibri" w:eastAsiaTheme="minorEastAsia" w:hAnsi="Calibri" w:cs="Calibri"/>
        </w:rPr>
        <w:t>n, and</w:t>
      </w:r>
      <w:r w:rsidR="0084272D" w:rsidRPr="715D606B">
        <w:rPr>
          <w:rFonts w:ascii="Calibri" w:eastAsiaTheme="minorEastAsia" w:hAnsi="Calibri" w:cs="Calibri"/>
        </w:rPr>
        <w:t xml:space="preserve"> examination of the entire supply chain, </w:t>
      </w:r>
      <w:r w:rsidR="00F22746" w:rsidRPr="715D606B">
        <w:rPr>
          <w:rFonts w:ascii="Calibri" w:eastAsiaTheme="minorEastAsia" w:hAnsi="Calibri" w:cs="Calibri"/>
        </w:rPr>
        <w:t>i.e.</w:t>
      </w:r>
      <w:r w:rsidR="0084272D" w:rsidRPr="715D606B">
        <w:rPr>
          <w:rFonts w:ascii="Calibri" w:eastAsiaTheme="minorEastAsia" w:hAnsi="Calibri" w:cs="Calibri"/>
        </w:rPr>
        <w:t>, where the supplier sources materials</w:t>
      </w:r>
      <w:r w:rsidR="00FE4DCB">
        <w:rPr>
          <w:rFonts w:ascii="Calibri" w:eastAsiaTheme="minorEastAsia" w:hAnsi="Calibri" w:cs="Calibri"/>
        </w:rPr>
        <w:t>.</w:t>
      </w:r>
      <w:r w:rsidR="0084272D" w:rsidRPr="715D606B">
        <w:rPr>
          <w:rFonts w:ascii="Calibri" w:eastAsiaTheme="minorEastAsia" w:hAnsi="Calibri" w:cs="Calibri"/>
        </w:rPr>
        <w:t xml:space="preserve"> Only suppliers who can prove they meet every element of this certification can then proceed into business with Sony</w:t>
      </w:r>
      <w:r w:rsidR="15C17305" w:rsidRPr="715D606B">
        <w:rPr>
          <w:rFonts w:ascii="Calibri" w:eastAsiaTheme="minorEastAsia" w:hAnsi="Calibri" w:cs="Calibri"/>
        </w:rPr>
        <w:t xml:space="preserve">, which is audited on a minor scale annually, </w:t>
      </w:r>
      <w:r w:rsidR="00B125E3">
        <w:rPr>
          <w:rFonts w:ascii="Calibri" w:eastAsiaTheme="minorEastAsia" w:hAnsi="Calibri" w:cs="Calibri"/>
        </w:rPr>
        <w:t>and</w:t>
      </w:r>
      <w:r w:rsidR="15C17305" w:rsidRPr="715D606B">
        <w:rPr>
          <w:rFonts w:ascii="Calibri" w:eastAsiaTheme="minorEastAsia" w:hAnsi="Calibri" w:cs="Calibri"/>
        </w:rPr>
        <w:t xml:space="preserve"> a major</w:t>
      </w:r>
      <w:r w:rsidR="00FE4DCB">
        <w:rPr>
          <w:rFonts w:ascii="Calibri" w:eastAsiaTheme="minorEastAsia" w:hAnsi="Calibri" w:cs="Calibri"/>
        </w:rPr>
        <w:t>ly</w:t>
      </w:r>
      <w:r w:rsidR="15C17305" w:rsidRPr="715D606B">
        <w:rPr>
          <w:rFonts w:ascii="Calibri" w:eastAsiaTheme="minorEastAsia" w:hAnsi="Calibri" w:cs="Calibri"/>
        </w:rPr>
        <w:t xml:space="preserve"> every three years</w:t>
      </w:r>
      <w:r w:rsidR="0084272D" w:rsidRPr="715D606B">
        <w:rPr>
          <w:rFonts w:ascii="Calibri" w:eastAsiaTheme="minorEastAsia" w:hAnsi="Calibri" w:cs="Calibri"/>
        </w:rPr>
        <w:t xml:space="preserve">. </w:t>
      </w:r>
      <w:r w:rsidR="00B125E3">
        <w:rPr>
          <w:rFonts w:ascii="Calibri" w:eastAsiaTheme="minorEastAsia" w:hAnsi="Calibri" w:cs="Calibri"/>
        </w:rPr>
        <w:t xml:space="preserve">When a major audit is due, the supplier must </w:t>
      </w:r>
      <w:r w:rsidR="0050557E">
        <w:rPr>
          <w:rFonts w:ascii="Calibri" w:eastAsiaTheme="minorEastAsia" w:hAnsi="Calibri" w:cs="Calibri"/>
        </w:rPr>
        <w:t>re-fill out</w:t>
      </w:r>
      <w:r w:rsidR="00B125E3">
        <w:rPr>
          <w:rFonts w:ascii="Calibri" w:eastAsiaTheme="minorEastAsia" w:hAnsi="Calibri" w:cs="Calibri"/>
        </w:rPr>
        <w:t xml:space="preserve"> Sony’s green partner documentation, and once complete, Sony’s auditors visit the supplier and extensively check that what is in the documentation </w:t>
      </w:r>
      <w:r w:rsidR="0050557E">
        <w:rPr>
          <w:rFonts w:ascii="Calibri" w:eastAsiaTheme="minorEastAsia" w:hAnsi="Calibri" w:cs="Calibri"/>
        </w:rPr>
        <w:t>matches what</w:t>
      </w:r>
      <w:r w:rsidR="00B125E3">
        <w:rPr>
          <w:rFonts w:ascii="Calibri" w:eastAsiaTheme="minorEastAsia" w:hAnsi="Calibri" w:cs="Calibri"/>
        </w:rPr>
        <w:t xml:space="preserve"> is happening within the business. </w:t>
      </w:r>
    </w:p>
    <w:p w14:paraId="6277029C" w14:textId="5B421104" w:rsidR="006A0156" w:rsidRPr="00A46515" w:rsidRDefault="00A56604" w:rsidP="00CE2E9E">
      <w:pPr>
        <w:spacing w:line="360" w:lineRule="auto"/>
        <w:jc w:val="both"/>
        <w:rPr>
          <w:rFonts w:ascii="Calibri" w:eastAsiaTheme="minorEastAsia" w:hAnsi="Calibri" w:cs="Calibri"/>
          <w:b/>
          <w:bCs/>
        </w:rPr>
      </w:pPr>
      <w:r w:rsidRPr="00A46515">
        <w:rPr>
          <w:rFonts w:ascii="Calibri" w:eastAsiaTheme="minorEastAsia" w:hAnsi="Calibri" w:cs="Calibri"/>
        </w:rPr>
        <w:t>This supplier management strategy links very closely with Sony’s overall strategy of being environmentally friendly, proving that this aim is clear and carried out throughout the business.</w:t>
      </w:r>
      <w:r w:rsidR="00EF2996">
        <w:rPr>
          <w:rFonts w:ascii="Calibri" w:eastAsiaTheme="minorEastAsia" w:hAnsi="Calibri" w:cs="Calibri"/>
        </w:rPr>
        <w:t xml:space="preserve"> </w:t>
      </w:r>
      <w:r w:rsidR="00D26F7C" w:rsidRPr="00A46515">
        <w:rPr>
          <w:rFonts w:ascii="Calibri" w:eastAsiaTheme="minorEastAsia" w:hAnsi="Calibri" w:cs="Calibri"/>
        </w:rPr>
        <w:t xml:space="preserve">However, </w:t>
      </w:r>
      <w:r w:rsidR="0050557E">
        <w:rPr>
          <w:rFonts w:ascii="Calibri" w:eastAsiaTheme="minorEastAsia" w:hAnsi="Calibri" w:cs="Calibri"/>
        </w:rPr>
        <w:t>for other businesses</w:t>
      </w:r>
      <w:r w:rsidR="001B50E5">
        <w:rPr>
          <w:rFonts w:ascii="Calibri" w:eastAsiaTheme="minorEastAsia" w:hAnsi="Calibri" w:cs="Calibri"/>
        </w:rPr>
        <w:t xml:space="preserve"> t</w:t>
      </w:r>
      <w:r w:rsidR="00EA131E" w:rsidRPr="00A46515">
        <w:rPr>
          <w:rFonts w:ascii="Calibri" w:eastAsiaTheme="minorEastAsia" w:hAnsi="Calibri" w:cs="Calibri"/>
        </w:rPr>
        <w:t>here</w:t>
      </w:r>
      <w:r w:rsidR="00D26F7C" w:rsidRPr="00A46515">
        <w:rPr>
          <w:rFonts w:ascii="Calibri" w:eastAsiaTheme="minorEastAsia" w:hAnsi="Calibri" w:cs="Calibri"/>
        </w:rPr>
        <w:t xml:space="preserve"> </w:t>
      </w:r>
      <w:r w:rsidR="001B50E5">
        <w:rPr>
          <w:rFonts w:ascii="Calibri" w:eastAsiaTheme="minorEastAsia" w:hAnsi="Calibri" w:cs="Calibri"/>
        </w:rPr>
        <w:t xml:space="preserve">can be </w:t>
      </w:r>
      <w:r w:rsidR="00D26F7C" w:rsidRPr="00A46515">
        <w:rPr>
          <w:rFonts w:ascii="Calibri" w:eastAsiaTheme="minorEastAsia" w:hAnsi="Calibri" w:cs="Calibri"/>
        </w:rPr>
        <w:t xml:space="preserve">barriers in place that may stop </w:t>
      </w:r>
      <w:r w:rsidR="00E95BEE">
        <w:rPr>
          <w:rFonts w:ascii="Calibri" w:eastAsiaTheme="minorEastAsia" w:hAnsi="Calibri" w:cs="Calibri"/>
        </w:rPr>
        <w:t>them undertaking</w:t>
      </w:r>
      <w:r w:rsidR="00D26F7C" w:rsidRPr="00A46515">
        <w:rPr>
          <w:rFonts w:ascii="Calibri" w:eastAsiaTheme="minorEastAsia" w:hAnsi="Calibri" w:cs="Calibri"/>
        </w:rPr>
        <w:t xml:space="preserve"> supplier relationship management, such as </w:t>
      </w:r>
      <w:r w:rsidR="00E95BEE">
        <w:rPr>
          <w:rFonts w:ascii="Calibri" w:eastAsiaTheme="minorEastAsia" w:hAnsi="Calibri" w:cs="Calibri"/>
        </w:rPr>
        <w:t>data fragmentation</w:t>
      </w:r>
      <w:r w:rsidR="00D26F7C" w:rsidRPr="00A46515">
        <w:rPr>
          <w:rFonts w:ascii="Calibri" w:eastAsiaTheme="minorEastAsia" w:hAnsi="Calibri" w:cs="Calibri"/>
        </w:rPr>
        <w:t xml:space="preserve">, </w:t>
      </w:r>
      <w:r w:rsidR="00E95BEE">
        <w:rPr>
          <w:rFonts w:ascii="Calibri" w:eastAsiaTheme="minorEastAsia" w:hAnsi="Calibri" w:cs="Calibri"/>
        </w:rPr>
        <w:t xml:space="preserve">or </w:t>
      </w:r>
      <w:r w:rsidR="00EF2996">
        <w:rPr>
          <w:rFonts w:ascii="Calibri" w:eastAsiaTheme="minorEastAsia" w:hAnsi="Calibri" w:cs="Calibri"/>
        </w:rPr>
        <w:t>lack of clear direction</w:t>
      </w:r>
      <w:r w:rsidR="00E95BEE">
        <w:rPr>
          <w:rFonts w:ascii="Calibri" w:eastAsiaTheme="minorEastAsia" w:hAnsi="Calibri" w:cs="Calibri"/>
        </w:rPr>
        <w:t xml:space="preserve"> – if there is not a strong, clear strategy within business, procurement may struggle to understand which suppliers to categorise as strategic, or who to build a partnership with</w:t>
      </w:r>
      <w:sdt>
        <w:sdtPr>
          <w:rPr>
            <w:rFonts w:ascii="Calibri" w:eastAsiaTheme="minorEastAsia" w:hAnsi="Calibri" w:cs="Calibri"/>
          </w:rPr>
          <w:id w:val="892237194"/>
          <w:citation/>
        </w:sdtPr>
        <w:sdtContent>
          <w:r w:rsidR="00EF2996">
            <w:rPr>
              <w:rFonts w:ascii="Calibri" w:eastAsiaTheme="minorEastAsia" w:hAnsi="Calibri" w:cs="Calibri"/>
            </w:rPr>
            <w:fldChar w:fldCharType="begin"/>
          </w:r>
          <w:r w:rsidR="00EF2996">
            <w:rPr>
              <w:rFonts w:ascii="Calibri" w:eastAsiaTheme="minorEastAsia" w:hAnsi="Calibri" w:cs="Calibri"/>
            </w:rPr>
            <w:instrText xml:space="preserve"> CITATION Chr25 \l 2057 </w:instrText>
          </w:r>
          <w:r w:rsidR="00EF2996">
            <w:rPr>
              <w:rFonts w:ascii="Calibri" w:eastAsiaTheme="minorEastAsia" w:hAnsi="Calibri" w:cs="Calibri"/>
            </w:rPr>
            <w:fldChar w:fldCharType="separate"/>
          </w:r>
          <w:r w:rsidR="00E00A92">
            <w:rPr>
              <w:rFonts w:ascii="Calibri" w:eastAsiaTheme="minorEastAsia" w:hAnsi="Calibri" w:cs="Calibri"/>
              <w:noProof/>
            </w:rPr>
            <w:t xml:space="preserve"> </w:t>
          </w:r>
          <w:r w:rsidR="00E00A92" w:rsidRPr="00E00A92">
            <w:rPr>
              <w:rFonts w:ascii="Calibri" w:eastAsiaTheme="minorEastAsia" w:hAnsi="Calibri" w:cs="Calibri"/>
              <w:noProof/>
            </w:rPr>
            <w:t>(Gren, 2025)</w:t>
          </w:r>
          <w:r w:rsidR="00EF2996">
            <w:rPr>
              <w:rFonts w:ascii="Calibri" w:eastAsiaTheme="minorEastAsia" w:hAnsi="Calibri" w:cs="Calibri"/>
            </w:rPr>
            <w:fldChar w:fldCharType="end"/>
          </w:r>
        </w:sdtContent>
      </w:sdt>
      <w:r w:rsidR="00D26F7C" w:rsidRPr="00A46515">
        <w:rPr>
          <w:rFonts w:ascii="Calibri" w:eastAsiaTheme="minorEastAsia" w:hAnsi="Calibri" w:cs="Calibri"/>
        </w:rPr>
        <w:t>.</w:t>
      </w:r>
      <w:r w:rsidR="002B0E63" w:rsidRPr="00A46515">
        <w:rPr>
          <w:rFonts w:ascii="Calibri" w:eastAsiaTheme="minorEastAsia" w:hAnsi="Calibri" w:cs="Calibri"/>
        </w:rPr>
        <w:t xml:space="preserve"> </w:t>
      </w:r>
    </w:p>
    <w:p w14:paraId="3D890B26" w14:textId="77777777" w:rsidR="00FD469E" w:rsidRPr="00A46515" w:rsidRDefault="00FD469E" w:rsidP="00CE2E9E">
      <w:pPr>
        <w:spacing w:line="360" w:lineRule="auto"/>
        <w:jc w:val="both"/>
        <w:rPr>
          <w:rFonts w:ascii="Calibri" w:eastAsiaTheme="minorEastAsia" w:hAnsi="Calibri" w:cs="Calibri"/>
          <w:b/>
          <w:bCs/>
        </w:rPr>
      </w:pPr>
      <w:r w:rsidRPr="00A46515">
        <w:rPr>
          <w:rFonts w:ascii="Calibri" w:eastAsiaTheme="minorEastAsia" w:hAnsi="Calibri" w:cs="Calibri"/>
          <w:b/>
          <w:bCs/>
        </w:rPr>
        <w:br w:type="page"/>
      </w:r>
    </w:p>
    <w:p w14:paraId="202D8531" w14:textId="37EE558E" w:rsidR="00063349" w:rsidRPr="00A46515" w:rsidRDefault="00F45AF5" w:rsidP="00CE2E9E">
      <w:pPr>
        <w:pStyle w:val="Heading1"/>
        <w:spacing w:line="360" w:lineRule="auto"/>
        <w:jc w:val="both"/>
        <w:rPr>
          <w:rStyle w:val="normaltextrun"/>
          <w:rFonts w:ascii="Calibri" w:hAnsi="Calibri" w:cs="Calibri"/>
        </w:rPr>
      </w:pPr>
      <w:bookmarkStart w:id="8" w:name="_Toc215742712"/>
      <w:r w:rsidRPr="00A46515">
        <w:rPr>
          <w:rStyle w:val="normaltextrun"/>
          <w:rFonts w:ascii="Calibri" w:hAnsi="Calibri" w:cs="Calibri"/>
        </w:rPr>
        <w:lastRenderedPageBreak/>
        <w:t>Procurement Negotiation Strategies</w:t>
      </w:r>
      <w:bookmarkEnd w:id="8"/>
    </w:p>
    <w:p w14:paraId="650CAD88" w14:textId="712DE5D2" w:rsidR="00C8521A" w:rsidRPr="00A46515" w:rsidRDefault="006E40B2" w:rsidP="00CE2E9E">
      <w:pPr>
        <w:pStyle w:val="paragraph"/>
        <w:spacing w:before="0" w:beforeAutospacing="0" w:after="0" w:afterAutospacing="0" w:line="360" w:lineRule="auto"/>
        <w:jc w:val="both"/>
        <w:textAlignment w:val="baseline"/>
        <w:rPr>
          <w:rStyle w:val="normaltextrun"/>
          <w:rFonts w:ascii="Calibri" w:eastAsiaTheme="minorEastAsia" w:hAnsi="Calibri" w:cs="Calibri"/>
        </w:rPr>
      </w:pPr>
      <w:r>
        <w:rPr>
          <w:rStyle w:val="normaltextrun"/>
          <w:rFonts w:ascii="Calibri" w:eastAsiaTheme="minorEastAsia" w:hAnsi="Calibri" w:cs="Calibri"/>
        </w:rPr>
        <w:t>E</w:t>
      </w:r>
      <w:r w:rsidR="00C8521A" w:rsidRPr="00A46515">
        <w:rPr>
          <w:rStyle w:val="normaltextrun"/>
          <w:rFonts w:ascii="Calibri" w:eastAsiaTheme="minorEastAsia" w:hAnsi="Calibri" w:cs="Calibri"/>
        </w:rPr>
        <w:t>ffective negotiation strategies play a crucial role within supplier relationships and are essential for businesses who wish to have a competitive advantage</w:t>
      </w:r>
      <w:sdt>
        <w:sdtPr>
          <w:rPr>
            <w:rStyle w:val="normaltextrun"/>
            <w:rFonts w:ascii="Calibri" w:eastAsiaTheme="minorEastAsia" w:hAnsi="Calibri" w:cs="Calibri"/>
          </w:rPr>
          <w:id w:val="287255744"/>
          <w:citation/>
        </w:sdtPr>
        <w:sdtContent>
          <w:r w:rsidR="00C8521A" w:rsidRPr="00A46515">
            <w:rPr>
              <w:rStyle w:val="normaltextrun"/>
              <w:rFonts w:ascii="Calibri" w:eastAsiaTheme="minorEastAsia" w:hAnsi="Calibri" w:cs="Calibri"/>
            </w:rPr>
            <w:fldChar w:fldCharType="begin"/>
          </w:r>
          <w:r w:rsidR="00C8521A" w:rsidRPr="00A46515">
            <w:rPr>
              <w:rStyle w:val="normaltextrun"/>
              <w:rFonts w:ascii="Calibri" w:eastAsiaTheme="minorEastAsia" w:hAnsi="Calibri" w:cs="Calibri"/>
            </w:rPr>
            <w:instrText xml:space="preserve"> CITATION Coo24 \l 2057 </w:instrText>
          </w:r>
          <w:r w:rsidR="00C8521A" w:rsidRPr="00A46515">
            <w:rPr>
              <w:rStyle w:val="normaltextrun"/>
              <w:rFonts w:ascii="Calibri" w:eastAsiaTheme="minorEastAsia" w:hAnsi="Calibri" w:cs="Calibri"/>
            </w:rPr>
            <w:fldChar w:fldCharType="separate"/>
          </w:r>
          <w:r w:rsidR="00E00A92">
            <w:rPr>
              <w:rStyle w:val="normaltextrun"/>
              <w:rFonts w:ascii="Calibri" w:eastAsiaTheme="minorEastAsia" w:hAnsi="Calibri" w:cs="Calibri"/>
              <w:noProof/>
            </w:rPr>
            <w:t xml:space="preserve"> </w:t>
          </w:r>
          <w:r w:rsidR="00E00A92" w:rsidRPr="00E00A92">
            <w:rPr>
              <w:rFonts w:ascii="Calibri" w:eastAsiaTheme="minorEastAsia" w:hAnsi="Calibri" w:cs="Calibri"/>
              <w:noProof/>
            </w:rPr>
            <w:t>(Cooper, 2024)</w:t>
          </w:r>
          <w:r w:rsidR="00C8521A" w:rsidRPr="00A46515">
            <w:rPr>
              <w:rStyle w:val="normaltextrun"/>
              <w:rFonts w:ascii="Calibri" w:eastAsiaTheme="minorEastAsia" w:hAnsi="Calibri" w:cs="Calibri"/>
            </w:rPr>
            <w:fldChar w:fldCharType="end"/>
          </w:r>
        </w:sdtContent>
      </w:sdt>
      <w:r w:rsidR="00C8521A" w:rsidRPr="00A46515">
        <w:rPr>
          <w:rStyle w:val="normaltextrun"/>
          <w:rFonts w:ascii="Calibri" w:eastAsiaTheme="minorEastAsia" w:hAnsi="Calibri" w:cs="Calibri"/>
        </w:rPr>
        <w:t>. There are many strategies a business can have</w:t>
      </w:r>
      <w:r w:rsidR="00E31E04">
        <w:rPr>
          <w:rStyle w:val="normaltextrun"/>
          <w:rFonts w:ascii="Calibri" w:eastAsiaTheme="minorEastAsia" w:hAnsi="Calibri" w:cs="Calibri"/>
        </w:rPr>
        <w:t xml:space="preserve">, </w:t>
      </w:r>
      <w:r w:rsidR="00BA09D2" w:rsidRPr="00A46515">
        <w:rPr>
          <w:rStyle w:val="normaltextrun"/>
          <w:rFonts w:ascii="Calibri" w:eastAsiaTheme="minorEastAsia" w:hAnsi="Calibri" w:cs="Calibri"/>
        </w:rPr>
        <w:t>each of these have their own strengths and weaknesses, and the approach a business uses will differ depending on the item they are negotiating for</w:t>
      </w:r>
      <w:sdt>
        <w:sdtPr>
          <w:rPr>
            <w:rStyle w:val="normaltextrun"/>
            <w:rFonts w:ascii="Calibri" w:eastAsiaTheme="minorEastAsia" w:hAnsi="Calibri" w:cs="Calibri"/>
          </w:rPr>
          <w:id w:val="-464039865"/>
          <w:citation/>
        </w:sdtPr>
        <w:sdtContent>
          <w:r w:rsidR="00BA09D2" w:rsidRPr="00A46515">
            <w:rPr>
              <w:rStyle w:val="normaltextrun"/>
              <w:rFonts w:ascii="Calibri" w:eastAsiaTheme="minorEastAsia" w:hAnsi="Calibri" w:cs="Calibri"/>
            </w:rPr>
            <w:fldChar w:fldCharType="begin"/>
          </w:r>
          <w:r w:rsidR="00BA09D2" w:rsidRPr="00A46515">
            <w:rPr>
              <w:rStyle w:val="normaltextrun"/>
              <w:rFonts w:ascii="Calibri" w:eastAsiaTheme="minorEastAsia" w:hAnsi="Calibri" w:cs="Calibri"/>
            </w:rPr>
            <w:instrText xml:space="preserve"> CITATION Bob25 \l 2057 </w:instrText>
          </w:r>
          <w:r w:rsidR="00BA09D2" w:rsidRPr="00A46515">
            <w:rPr>
              <w:rStyle w:val="normaltextrun"/>
              <w:rFonts w:ascii="Calibri" w:eastAsiaTheme="minorEastAsia" w:hAnsi="Calibri" w:cs="Calibri"/>
            </w:rPr>
            <w:fldChar w:fldCharType="separate"/>
          </w:r>
          <w:r w:rsidR="00E00A92">
            <w:rPr>
              <w:rStyle w:val="normaltextrun"/>
              <w:rFonts w:ascii="Calibri" w:eastAsiaTheme="minorEastAsia" w:hAnsi="Calibri" w:cs="Calibri"/>
              <w:noProof/>
            </w:rPr>
            <w:t xml:space="preserve"> </w:t>
          </w:r>
          <w:r w:rsidR="00E00A92" w:rsidRPr="00E00A92">
            <w:rPr>
              <w:rFonts w:ascii="Calibri" w:eastAsiaTheme="minorEastAsia" w:hAnsi="Calibri" w:cs="Calibri"/>
              <w:noProof/>
            </w:rPr>
            <w:t>(Gibson, 2025)</w:t>
          </w:r>
          <w:r w:rsidR="00BA09D2" w:rsidRPr="00A46515">
            <w:rPr>
              <w:rStyle w:val="normaltextrun"/>
              <w:rFonts w:ascii="Calibri" w:eastAsiaTheme="minorEastAsia" w:hAnsi="Calibri" w:cs="Calibri"/>
            </w:rPr>
            <w:fldChar w:fldCharType="end"/>
          </w:r>
        </w:sdtContent>
      </w:sdt>
      <w:r w:rsidR="00BA09D2" w:rsidRPr="00A46515">
        <w:rPr>
          <w:rStyle w:val="normaltextrun"/>
          <w:rFonts w:ascii="Calibri" w:eastAsiaTheme="minorEastAsia" w:hAnsi="Calibri" w:cs="Calibri"/>
        </w:rPr>
        <w:t>. M</w:t>
      </w:r>
      <w:r w:rsidR="00C8521A" w:rsidRPr="00A46515">
        <w:rPr>
          <w:rStyle w:val="normaltextrun"/>
          <w:rFonts w:ascii="Calibri" w:eastAsiaTheme="minorEastAsia" w:hAnsi="Calibri" w:cs="Calibri"/>
        </w:rPr>
        <w:t xml:space="preserve">ore detail of these </w:t>
      </w:r>
      <w:r w:rsidR="00BA09D2" w:rsidRPr="00A46515">
        <w:rPr>
          <w:rStyle w:val="normaltextrun"/>
          <w:rFonts w:ascii="Calibri" w:eastAsiaTheme="minorEastAsia" w:hAnsi="Calibri" w:cs="Calibri"/>
        </w:rPr>
        <w:t xml:space="preserve">strategies </w:t>
      </w:r>
      <w:r w:rsidR="00C8521A" w:rsidRPr="00A46515">
        <w:rPr>
          <w:rStyle w:val="normaltextrun"/>
          <w:rFonts w:ascii="Calibri" w:eastAsiaTheme="minorEastAsia" w:hAnsi="Calibri" w:cs="Calibri"/>
        </w:rPr>
        <w:t>can be seen in figure 3.</w:t>
      </w:r>
    </w:p>
    <w:p w14:paraId="05F5583F" w14:textId="2D9861DF" w:rsidR="00C8521A" w:rsidRPr="00A46515" w:rsidRDefault="00C8521A" w:rsidP="00CE2E9E">
      <w:pPr>
        <w:pStyle w:val="paragraph"/>
        <w:spacing w:before="0" w:beforeAutospacing="0" w:after="0" w:afterAutospacing="0" w:line="360" w:lineRule="auto"/>
        <w:jc w:val="both"/>
        <w:textAlignment w:val="baseline"/>
        <w:rPr>
          <w:rStyle w:val="normaltextrun"/>
          <w:rFonts w:ascii="Calibri" w:eastAsiaTheme="minorEastAsia" w:hAnsi="Calibri" w:cs="Calibri"/>
        </w:rPr>
      </w:pPr>
    </w:p>
    <w:p w14:paraId="63230CBB" w14:textId="11B2BD24" w:rsidR="006E40B2" w:rsidRDefault="006E40B2" w:rsidP="006E40B2">
      <w:pPr>
        <w:pStyle w:val="Caption"/>
        <w:keepNext/>
        <w:jc w:val="center"/>
      </w:pPr>
      <w:bookmarkStart w:id="9" w:name="_Toc215424881"/>
      <w:bookmarkStart w:id="10" w:name="_Toc215742680"/>
      <w:r>
        <w:t xml:space="preserve">Figure </w:t>
      </w:r>
      <w:r>
        <w:fldChar w:fldCharType="begin"/>
      </w:r>
      <w:r>
        <w:instrText>SEQ Figure \* ARABIC</w:instrText>
      </w:r>
      <w:r>
        <w:fldChar w:fldCharType="separate"/>
      </w:r>
      <w:r w:rsidR="00E31E04">
        <w:rPr>
          <w:noProof/>
        </w:rPr>
        <w:t>3</w:t>
      </w:r>
      <w:r>
        <w:fldChar w:fldCharType="end"/>
      </w:r>
      <w:r>
        <w:t>: Negotiation Styles (Gibson, 2025)</w:t>
      </w:r>
      <w:bookmarkEnd w:id="9"/>
      <w:bookmarkEnd w:id="10"/>
    </w:p>
    <w:p w14:paraId="434CF68F" w14:textId="03F0A3F7" w:rsidR="00C8521A" w:rsidRPr="00A46515" w:rsidRDefault="00C8521A" w:rsidP="00CE2E9E">
      <w:pPr>
        <w:pStyle w:val="paragraph"/>
        <w:spacing w:before="0" w:beforeAutospacing="0" w:after="0" w:afterAutospacing="0" w:line="360" w:lineRule="auto"/>
        <w:jc w:val="both"/>
        <w:textAlignment w:val="baseline"/>
        <w:rPr>
          <w:rStyle w:val="normaltextrun"/>
          <w:rFonts w:ascii="Calibri" w:eastAsiaTheme="minorEastAsia" w:hAnsi="Calibri" w:cs="Calibri"/>
        </w:rPr>
      </w:pPr>
      <w:r w:rsidRPr="00A46515">
        <w:rPr>
          <w:rStyle w:val="normaltextrun"/>
          <w:rFonts w:ascii="Calibri" w:eastAsiaTheme="minorEastAsia" w:hAnsi="Calibri" w:cs="Calibri"/>
          <w:noProof/>
        </w:rPr>
        <w:drawing>
          <wp:inline distT="0" distB="0" distL="0" distR="0" wp14:anchorId="41CEFB52" wp14:editId="11E28638">
            <wp:extent cx="5341545" cy="3177438"/>
            <wp:effectExtent l="19050" t="19050" r="12065" b="23495"/>
            <wp:docPr id="1251532217" name="Picture 1" descr="A chart of different types of negotiation sty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532217" name="Picture 1" descr="A chart of different types of negotiation styles&#10;&#10;AI-generated content may be incorrect."/>
                    <pic:cNvPicPr/>
                  </pic:nvPicPr>
                  <pic:blipFill rotWithShape="1">
                    <a:blip r:embed="rId8"/>
                    <a:srcRect l="3475" t="8227" r="3315" b="6849"/>
                    <a:stretch>
                      <a:fillRect/>
                    </a:stretch>
                  </pic:blipFill>
                  <pic:spPr bwMode="auto">
                    <a:xfrm>
                      <a:off x="0" y="0"/>
                      <a:ext cx="5342343" cy="317791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DEAAB9E" w14:textId="77777777" w:rsidR="00C8521A" w:rsidRPr="00A46515" w:rsidRDefault="00C8521A" w:rsidP="00CE2E9E">
      <w:pPr>
        <w:pStyle w:val="paragraph"/>
        <w:spacing w:before="0" w:beforeAutospacing="0" w:after="0" w:afterAutospacing="0" w:line="360" w:lineRule="auto"/>
        <w:jc w:val="both"/>
        <w:textAlignment w:val="baseline"/>
        <w:rPr>
          <w:rStyle w:val="normaltextrun"/>
          <w:rFonts w:ascii="Calibri" w:eastAsiaTheme="minorEastAsia" w:hAnsi="Calibri" w:cs="Calibri"/>
        </w:rPr>
      </w:pPr>
    </w:p>
    <w:p w14:paraId="77FD0D0A" w14:textId="5C2C4A52" w:rsidR="00C8521A" w:rsidRPr="00A46515" w:rsidRDefault="00BA09D2" w:rsidP="00CE2E9E">
      <w:pPr>
        <w:pStyle w:val="paragraph"/>
        <w:spacing w:before="0" w:beforeAutospacing="0" w:after="0" w:afterAutospacing="0" w:line="360" w:lineRule="auto"/>
        <w:jc w:val="both"/>
        <w:textAlignment w:val="baseline"/>
        <w:rPr>
          <w:rStyle w:val="normaltextrun"/>
          <w:rFonts w:ascii="Calibri" w:eastAsiaTheme="minorEastAsia" w:hAnsi="Calibri" w:cs="Calibri"/>
        </w:rPr>
      </w:pPr>
      <w:r w:rsidRPr="00A46515">
        <w:rPr>
          <w:rStyle w:val="normaltextrun"/>
          <w:rFonts w:ascii="Calibri" w:eastAsiaTheme="minorEastAsia" w:hAnsi="Calibri" w:cs="Calibri"/>
        </w:rPr>
        <w:t xml:space="preserve">The tactic Sony professionals use is </w:t>
      </w:r>
      <w:r w:rsidR="00B836D6">
        <w:rPr>
          <w:rStyle w:val="normaltextrun"/>
          <w:rFonts w:ascii="Calibri" w:eastAsiaTheme="minorEastAsia" w:hAnsi="Calibri" w:cs="Calibri"/>
        </w:rPr>
        <w:t xml:space="preserve">mainly </w:t>
      </w:r>
      <w:r w:rsidRPr="00A46515">
        <w:rPr>
          <w:rStyle w:val="normaltextrun"/>
          <w:rFonts w:ascii="Calibri" w:eastAsiaTheme="minorEastAsia" w:hAnsi="Calibri" w:cs="Calibri"/>
        </w:rPr>
        <w:t>the collaborative strategy</w:t>
      </w:r>
      <w:r w:rsidR="00B836D6">
        <w:rPr>
          <w:rStyle w:val="normaltextrun"/>
          <w:rFonts w:ascii="Calibri" w:eastAsiaTheme="minorEastAsia" w:hAnsi="Calibri" w:cs="Calibri"/>
        </w:rPr>
        <w:t>, which</w:t>
      </w:r>
      <w:r w:rsidR="008154B8" w:rsidRPr="00A46515">
        <w:rPr>
          <w:rStyle w:val="normaltextrun"/>
          <w:rFonts w:ascii="Calibri" w:eastAsiaTheme="minorEastAsia" w:hAnsi="Calibri" w:cs="Calibri"/>
        </w:rPr>
        <w:t xml:space="preserve"> is based on the belief that both parties</w:t>
      </w:r>
      <w:r w:rsidR="00FE4DCB">
        <w:rPr>
          <w:rStyle w:val="normaltextrun"/>
          <w:rFonts w:ascii="Calibri" w:eastAsiaTheme="minorEastAsia" w:hAnsi="Calibri" w:cs="Calibri"/>
        </w:rPr>
        <w:t xml:space="preserve"> can</w:t>
      </w:r>
      <w:r w:rsidR="008154B8" w:rsidRPr="00A46515">
        <w:rPr>
          <w:rStyle w:val="normaltextrun"/>
          <w:rFonts w:ascii="Calibri" w:eastAsiaTheme="minorEastAsia" w:hAnsi="Calibri" w:cs="Calibri"/>
        </w:rPr>
        <w:t xml:space="preserve"> </w:t>
      </w:r>
      <w:r w:rsidR="00B836D6">
        <w:rPr>
          <w:rStyle w:val="normaltextrun"/>
          <w:rFonts w:ascii="Calibri" w:eastAsiaTheme="minorEastAsia" w:hAnsi="Calibri" w:cs="Calibri"/>
        </w:rPr>
        <w:t xml:space="preserve">win </w:t>
      </w:r>
      <w:r w:rsidR="008154B8" w:rsidRPr="00A46515">
        <w:rPr>
          <w:rStyle w:val="normaltextrun"/>
          <w:rFonts w:ascii="Calibri" w:eastAsiaTheme="minorEastAsia" w:hAnsi="Calibri" w:cs="Calibri"/>
        </w:rPr>
        <w:t>simultaneously</w:t>
      </w:r>
      <w:r w:rsidR="00B836D6">
        <w:rPr>
          <w:rStyle w:val="normaltextrun"/>
          <w:rFonts w:ascii="Calibri" w:eastAsiaTheme="minorEastAsia" w:hAnsi="Calibri" w:cs="Calibri"/>
        </w:rPr>
        <w:t xml:space="preserve"> -</w:t>
      </w:r>
      <w:r w:rsidR="008154B8" w:rsidRPr="00A46515">
        <w:rPr>
          <w:rStyle w:val="normaltextrun"/>
          <w:rFonts w:ascii="Calibri" w:eastAsiaTheme="minorEastAsia" w:hAnsi="Calibri" w:cs="Calibri"/>
        </w:rPr>
        <w:t xml:space="preserve"> it is about building trust and working together to find the right solution</w:t>
      </w:r>
      <w:sdt>
        <w:sdtPr>
          <w:rPr>
            <w:rStyle w:val="normaltextrun"/>
            <w:rFonts w:ascii="Calibri" w:eastAsiaTheme="minorEastAsia" w:hAnsi="Calibri" w:cs="Calibri"/>
          </w:rPr>
          <w:id w:val="-1328903846"/>
          <w:citation/>
        </w:sdtPr>
        <w:sdtContent>
          <w:r w:rsidR="008154B8" w:rsidRPr="00A46515">
            <w:rPr>
              <w:rStyle w:val="normaltextrun"/>
              <w:rFonts w:ascii="Calibri" w:eastAsiaTheme="minorEastAsia" w:hAnsi="Calibri" w:cs="Calibri"/>
            </w:rPr>
            <w:fldChar w:fldCharType="begin"/>
          </w:r>
          <w:r w:rsidR="008154B8" w:rsidRPr="00A46515">
            <w:rPr>
              <w:rStyle w:val="normaltextrun"/>
              <w:rFonts w:ascii="Calibri" w:eastAsiaTheme="minorEastAsia" w:hAnsi="Calibri" w:cs="Calibri"/>
            </w:rPr>
            <w:instrText xml:space="preserve"> CITATION Mar25 \l 2057 </w:instrText>
          </w:r>
          <w:r w:rsidR="008154B8" w:rsidRPr="00A46515">
            <w:rPr>
              <w:rStyle w:val="normaltextrun"/>
              <w:rFonts w:ascii="Calibri" w:eastAsiaTheme="minorEastAsia" w:hAnsi="Calibri" w:cs="Calibri"/>
            </w:rPr>
            <w:fldChar w:fldCharType="separate"/>
          </w:r>
          <w:r w:rsidR="00E00A92">
            <w:rPr>
              <w:rStyle w:val="normaltextrun"/>
              <w:rFonts w:ascii="Calibri" w:eastAsiaTheme="minorEastAsia" w:hAnsi="Calibri" w:cs="Calibri"/>
              <w:noProof/>
            </w:rPr>
            <w:t xml:space="preserve"> </w:t>
          </w:r>
          <w:r w:rsidR="00E00A92" w:rsidRPr="00E00A92">
            <w:rPr>
              <w:rFonts w:ascii="Calibri" w:eastAsiaTheme="minorEastAsia" w:hAnsi="Calibri" w:cs="Calibri"/>
              <w:noProof/>
            </w:rPr>
            <w:t>(Mirra, 2025)</w:t>
          </w:r>
          <w:r w:rsidR="008154B8" w:rsidRPr="00A46515">
            <w:rPr>
              <w:rStyle w:val="normaltextrun"/>
              <w:rFonts w:ascii="Calibri" w:eastAsiaTheme="minorEastAsia" w:hAnsi="Calibri" w:cs="Calibri"/>
            </w:rPr>
            <w:fldChar w:fldCharType="end"/>
          </w:r>
        </w:sdtContent>
      </w:sdt>
      <w:r w:rsidR="008154B8" w:rsidRPr="00A46515">
        <w:rPr>
          <w:rStyle w:val="normaltextrun"/>
          <w:rFonts w:ascii="Calibri" w:eastAsiaTheme="minorEastAsia" w:hAnsi="Calibri" w:cs="Calibri"/>
        </w:rPr>
        <w:t>.</w:t>
      </w:r>
    </w:p>
    <w:p w14:paraId="1FEED165" w14:textId="11D7A89F" w:rsidR="00BA09D2" w:rsidRPr="00A46515" w:rsidRDefault="008154B8" w:rsidP="00CE2E9E">
      <w:pPr>
        <w:pStyle w:val="paragraph"/>
        <w:spacing w:before="0" w:beforeAutospacing="0" w:after="0" w:afterAutospacing="0" w:line="360" w:lineRule="auto"/>
        <w:jc w:val="both"/>
        <w:textAlignment w:val="baseline"/>
        <w:rPr>
          <w:rStyle w:val="normaltextrun"/>
          <w:rFonts w:ascii="Calibri" w:eastAsiaTheme="minorEastAsia" w:hAnsi="Calibri" w:cs="Calibri"/>
        </w:rPr>
      </w:pPr>
      <w:r w:rsidRPr="00A46515">
        <w:rPr>
          <w:rStyle w:val="normaltextrun"/>
          <w:rFonts w:ascii="Calibri" w:eastAsiaTheme="minorEastAsia" w:hAnsi="Calibri" w:cs="Calibri"/>
        </w:rPr>
        <w:t xml:space="preserve">In addition to the above, Sony aims to </w:t>
      </w:r>
      <w:r w:rsidR="0011022D" w:rsidRPr="00A46515">
        <w:rPr>
          <w:rStyle w:val="normaltextrun"/>
          <w:rFonts w:ascii="Calibri" w:eastAsiaTheme="minorEastAsia" w:hAnsi="Calibri" w:cs="Calibri"/>
        </w:rPr>
        <w:t>use</w:t>
      </w:r>
      <w:r w:rsidRPr="00A46515">
        <w:rPr>
          <w:rStyle w:val="normaltextrun"/>
          <w:rFonts w:ascii="Calibri" w:eastAsiaTheme="minorEastAsia" w:hAnsi="Calibri" w:cs="Calibri"/>
        </w:rPr>
        <w:t xml:space="preserve"> a cost down, value add approach</w:t>
      </w:r>
      <w:r w:rsidR="00943B96" w:rsidRPr="00A46515">
        <w:rPr>
          <w:rStyle w:val="normaltextrun"/>
          <w:rFonts w:ascii="Calibri" w:eastAsiaTheme="minorEastAsia" w:hAnsi="Calibri" w:cs="Calibri"/>
        </w:rPr>
        <w:t xml:space="preserve">, where Sony works with their suppliers to shift the focus from </w:t>
      </w:r>
      <w:r w:rsidR="00B836D6">
        <w:rPr>
          <w:rStyle w:val="normaltextrun"/>
          <w:rFonts w:ascii="Calibri" w:eastAsiaTheme="minorEastAsia" w:hAnsi="Calibri" w:cs="Calibri"/>
        </w:rPr>
        <w:t xml:space="preserve">just </w:t>
      </w:r>
      <w:r w:rsidR="00943B96" w:rsidRPr="00A46515">
        <w:rPr>
          <w:rStyle w:val="normaltextrun"/>
          <w:rFonts w:ascii="Calibri" w:eastAsiaTheme="minorEastAsia" w:hAnsi="Calibri" w:cs="Calibri"/>
        </w:rPr>
        <w:t>short term to a long term approach where overall cost optimisation is delivered through improved quality, efficiency and innovation</w:t>
      </w:r>
      <w:sdt>
        <w:sdtPr>
          <w:rPr>
            <w:rStyle w:val="normaltextrun"/>
            <w:rFonts w:ascii="Calibri" w:eastAsiaTheme="minorEastAsia" w:hAnsi="Calibri" w:cs="Calibri"/>
          </w:rPr>
          <w:id w:val="-847094955"/>
          <w:citation/>
        </w:sdtPr>
        <w:sdtContent>
          <w:r w:rsidR="00943B96" w:rsidRPr="00A46515">
            <w:rPr>
              <w:rStyle w:val="normaltextrun"/>
              <w:rFonts w:ascii="Calibri" w:eastAsiaTheme="minorEastAsia" w:hAnsi="Calibri" w:cs="Calibri"/>
            </w:rPr>
            <w:fldChar w:fldCharType="begin"/>
          </w:r>
          <w:r w:rsidR="00943B96" w:rsidRPr="00A46515">
            <w:rPr>
              <w:rStyle w:val="normaltextrun"/>
              <w:rFonts w:ascii="Calibri" w:eastAsiaTheme="minorEastAsia" w:hAnsi="Calibri" w:cs="Calibri"/>
            </w:rPr>
            <w:instrText xml:space="preserve"> CITATION Fin25 \l 2057 </w:instrText>
          </w:r>
          <w:r w:rsidR="00943B96" w:rsidRPr="00A46515">
            <w:rPr>
              <w:rStyle w:val="normaltextrun"/>
              <w:rFonts w:ascii="Calibri" w:eastAsiaTheme="minorEastAsia" w:hAnsi="Calibri" w:cs="Calibri"/>
            </w:rPr>
            <w:fldChar w:fldCharType="separate"/>
          </w:r>
          <w:r w:rsidR="00E00A92">
            <w:rPr>
              <w:rStyle w:val="normaltextrun"/>
              <w:rFonts w:ascii="Calibri" w:eastAsiaTheme="minorEastAsia" w:hAnsi="Calibri" w:cs="Calibri"/>
              <w:noProof/>
            </w:rPr>
            <w:t xml:space="preserve"> </w:t>
          </w:r>
          <w:r w:rsidR="00E00A92" w:rsidRPr="00E00A92">
            <w:rPr>
              <w:rFonts w:ascii="Calibri" w:eastAsiaTheme="minorEastAsia" w:hAnsi="Calibri" w:cs="Calibri"/>
              <w:noProof/>
            </w:rPr>
            <w:t>(Finio &amp; Downie, 2025)</w:t>
          </w:r>
          <w:r w:rsidR="00943B96" w:rsidRPr="00A46515">
            <w:rPr>
              <w:rStyle w:val="normaltextrun"/>
              <w:rFonts w:ascii="Calibri" w:eastAsiaTheme="minorEastAsia" w:hAnsi="Calibri" w:cs="Calibri"/>
            </w:rPr>
            <w:fldChar w:fldCharType="end"/>
          </w:r>
        </w:sdtContent>
      </w:sdt>
      <w:r w:rsidR="00943B96" w:rsidRPr="00A46515">
        <w:rPr>
          <w:rStyle w:val="normaltextrun"/>
          <w:rFonts w:ascii="Calibri" w:eastAsiaTheme="minorEastAsia" w:hAnsi="Calibri" w:cs="Calibri"/>
        </w:rPr>
        <w:t xml:space="preserve">. </w:t>
      </w:r>
      <w:r w:rsidR="0011022D" w:rsidRPr="00A46515">
        <w:rPr>
          <w:rStyle w:val="normaltextrun"/>
          <w:rFonts w:ascii="Calibri" w:eastAsiaTheme="minorEastAsia" w:hAnsi="Calibri" w:cs="Calibri"/>
        </w:rPr>
        <w:t>This approach is more typically used with their strategic partnerships, but the concept of the cost down, value add approach is evident in all their negotiations.</w:t>
      </w:r>
    </w:p>
    <w:p w14:paraId="6935E99C" w14:textId="77777777" w:rsidR="00BA09D2" w:rsidRPr="00A46515" w:rsidRDefault="00BA09D2" w:rsidP="00CE2E9E">
      <w:pPr>
        <w:pStyle w:val="paragraph"/>
        <w:spacing w:before="0" w:beforeAutospacing="0" w:after="0" w:afterAutospacing="0" w:line="360" w:lineRule="auto"/>
        <w:jc w:val="both"/>
        <w:textAlignment w:val="baseline"/>
        <w:rPr>
          <w:rStyle w:val="normaltextrun"/>
          <w:rFonts w:ascii="Calibri" w:eastAsiaTheme="minorEastAsia" w:hAnsi="Calibri" w:cs="Calibri"/>
        </w:rPr>
      </w:pPr>
    </w:p>
    <w:p w14:paraId="197F9009" w14:textId="505A4591" w:rsidR="006A5198" w:rsidRPr="00A46515" w:rsidRDefault="0011022D" w:rsidP="00CE2E9E">
      <w:pPr>
        <w:pStyle w:val="paragraph"/>
        <w:spacing w:before="0" w:beforeAutospacing="0" w:after="0" w:afterAutospacing="0" w:line="360" w:lineRule="auto"/>
        <w:jc w:val="both"/>
        <w:textAlignment w:val="baseline"/>
        <w:rPr>
          <w:rStyle w:val="normaltextrun"/>
          <w:rFonts w:ascii="Calibri" w:eastAsiaTheme="minorEastAsia" w:hAnsi="Calibri" w:cs="Calibri"/>
        </w:rPr>
      </w:pPr>
      <w:r w:rsidRPr="00A46515">
        <w:rPr>
          <w:rStyle w:val="normaltextrun"/>
          <w:rFonts w:ascii="Calibri" w:eastAsiaTheme="minorEastAsia" w:hAnsi="Calibri" w:cs="Calibri"/>
        </w:rPr>
        <w:lastRenderedPageBreak/>
        <w:t>Furthermore, i</w:t>
      </w:r>
      <w:r w:rsidR="001262C6" w:rsidRPr="00A46515">
        <w:rPr>
          <w:rStyle w:val="normaltextrun"/>
          <w:rFonts w:ascii="Calibri" w:eastAsiaTheme="minorEastAsia" w:hAnsi="Calibri" w:cs="Calibri"/>
        </w:rPr>
        <w:t>n Sony’s procurement department, there is a dual-strategy tactic in place</w:t>
      </w:r>
      <w:r w:rsidR="006A5198">
        <w:rPr>
          <w:rStyle w:val="normaltextrun"/>
          <w:rFonts w:ascii="Calibri" w:eastAsiaTheme="minorEastAsia" w:hAnsi="Calibri" w:cs="Calibri"/>
        </w:rPr>
        <w:t xml:space="preserve">. </w:t>
      </w:r>
      <w:r w:rsidR="003E49D9" w:rsidRPr="00A46515">
        <w:rPr>
          <w:rStyle w:val="normaltextrun"/>
          <w:rFonts w:ascii="Calibri" w:eastAsiaTheme="minorEastAsia" w:hAnsi="Calibri" w:cs="Calibri"/>
        </w:rPr>
        <w:t xml:space="preserve">Sony’s procurement team </w:t>
      </w:r>
      <w:r w:rsidR="00E31E04">
        <w:rPr>
          <w:rStyle w:val="normaltextrun"/>
          <w:rFonts w:ascii="Calibri" w:eastAsiaTheme="minorEastAsia" w:hAnsi="Calibri" w:cs="Calibri"/>
        </w:rPr>
        <w:t>has</w:t>
      </w:r>
      <w:r w:rsidR="003E49D9" w:rsidRPr="00A46515">
        <w:rPr>
          <w:rStyle w:val="normaltextrun"/>
          <w:rFonts w:ascii="Calibri" w:eastAsiaTheme="minorEastAsia" w:hAnsi="Calibri" w:cs="Calibri"/>
        </w:rPr>
        <w:t xml:space="preserve"> two sections </w:t>
      </w:r>
      <w:r w:rsidR="004F38DE" w:rsidRPr="00A46515">
        <w:rPr>
          <w:rStyle w:val="normaltextrun"/>
          <w:rFonts w:ascii="Calibri" w:eastAsiaTheme="minorEastAsia" w:hAnsi="Calibri" w:cs="Calibri"/>
        </w:rPr>
        <w:t>– the first is the</w:t>
      </w:r>
      <w:r w:rsidR="003E49D9" w:rsidRPr="00A46515">
        <w:rPr>
          <w:rStyle w:val="normaltextrun"/>
          <w:rFonts w:ascii="Calibri" w:eastAsiaTheme="minorEastAsia" w:hAnsi="Calibri" w:cs="Calibri"/>
        </w:rPr>
        <w:t xml:space="preserve"> sourcing team who are the more strategic side of procurement</w:t>
      </w:r>
      <w:r w:rsidR="006A5198">
        <w:rPr>
          <w:rStyle w:val="normaltextrun"/>
          <w:rFonts w:ascii="Calibri" w:eastAsiaTheme="minorEastAsia" w:hAnsi="Calibri" w:cs="Calibri"/>
        </w:rPr>
        <w:t>,</w:t>
      </w:r>
      <w:r w:rsidR="003E49D9" w:rsidRPr="00A46515">
        <w:rPr>
          <w:rStyle w:val="normaltextrun"/>
          <w:rFonts w:ascii="Calibri" w:eastAsiaTheme="minorEastAsia" w:hAnsi="Calibri" w:cs="Calibri"/>
        </w:rPr>
        <w:t xml:space="preserve"> responsible for fostering partnerships with </w:t>
      </w:r>
      <w:r w:rsidR="00E31E04">
        <w:rPr>
          <w:rStyle w:val="normaltextrun"/>
          <w:rFonts w:ascii="Calibri" w:eastAsiaTheme="minorEastAsia" w:hAnsi="Calibri" w:cs="Calibri"/>
        </w:rPr>
        <w:t>suppliers</w:t>
      </w:r>
      <w:r w:rsidR="003E49D9" w:rsidRPr="00A46515">
        <w:rPr>
          <w:rStyle w:val="normaltextrun"/>
          <w:rFonts w:ascii="Calibri" w:eastAsiaTheme="minorEastAsia" w:hAnsi="Calibri" w:cs="Calibri"/>
        </w:rPr>
        <w:t xml:space="preserve">, </w:t>
      </w:r>
      <w:r w:rsidR="00E31E04">
        <w:rPr>
          <w:rStyle w:val="normaltextrun"/>
          <w:rFonts w:ascii="Calibri" w:eastAsiaTheme="minorEastAsia" w:hAnsi="Calibri" w:cs="Calibri"/>
        </w:rPr>
        <w:t xml:space="preserve">the introduction of </w:t>
      </w:r>
      <w:r w:rsidR="003E49D9" w:rsidRPr="00A46515">
        <w:rPr>
          <w:rStyle w:val="normaltextrun"/>
          <w:rFonts w:ascii="Calibri" w:eastAsiaTheme="minorEastAsia" w:hAnsi="Calibri" w:cs="Calibri"/>
        </w:rPr>
        <w:t xml:space="preserve">new </w:t>
      </w:r>
      <w:r w:rsidR="00E31E04" w:rsidRPr="00A46515">
        <w:rPr>
          <w:rStyle w:val="normaltextrun"/>
          <w:rFonts w:ascii="Calibri" w:eastAsiaTheme="minorEastAsia" w:hAnsi="Calibri" w:cs="Calibri"/>
        </w:rPr>
        <w:t>supplier</w:t>
      </w:r>
      <w:r w:rsidR="00E31E04">
        <w:rPr>
          <w:rStyle w:val="normaltextrun"/>
          <w:rFonts w:ascii="Calibri" w:eastAsiaTheme="minorEastAsia" w:hAnsi="Calibri" w:cs="Calibri"/>
        </w:rPr>
        <w:t>s</w:t>
      </w:r>
      <w:r w:rsidR="003E49D9" w:rsidRPr="00A46515">
        <w:rPr>
          <w:rStyle w:val="normaltextrun"/>
          <w:rFonts w:ascii="Calibri" w:eastAsiaTheme="minorEastAsia" w:hAnsi="Calibri" w:cs="Calibri"/>
        </w:rPr>
        <w:t xml:space="preserve">, and looking at the longer-term ways to improve procurement. The second department within </w:t>
      </w:r>
      <w:r w:rsidR="00E31E04">
        <w:rPr>
          <w:rStyle w:val="normaltextrun"/>
          <w:rFonts w:ascii="Calibri" w:eastAsiaTheme="minorEastAsia" w:hAnsi="Calibri" w:cs="Calibri"/>
        </w:rPr>
        <w:t>procurement</w:t>
      </w:r>
      <w:r w:rsidR="003E49D9" w:rsidRPr="00A46515">
        <w:rPr>
          <w:rStyle w:val="normaltextrun"/>
          <w:rFonts w:ascii="Calibri" w:eastAsiaTheme="minorEastAsia" w:hAnsi="Calibri" w:cs="Calibri"/>
        </w:rPr>
        <w:t xml:space="preserve"> is purchasing, whose main role is to</w:t>
      </w:r>
      <w:r w:rsidR="004F38DE" w:rsidRPr="00A46515">
        <w:rPr>
          <w:rStyle w:val="normaltextrun"/>
          <w:rFonts w:ascii="Calibri" w:eastAsiaTheme="minorEastAsia" w:hAnsi="Calibri" w:cs="Calibri"/>
        </w:rPr>
        <w:t xml:space="preserve"> do the everyday operational side of procurement, such as placing purchase orders or chasing up any overdue orders</w:t>
      </w:r>
      <w:r w:rsidR="00FE4DCB">
        <w:rPr>
          <w:rStyle w:val="normaltextrun"/>
          <w:rFonts w:ascii="Calibri" w:eastAsiaTheme="minorEastAsia" w:hAnsi="Calibri" w:cs="Calibri"/>
        </w:rPr>
        <w:t xml:space="preserve">, </w:t>
      </w:r>
      <w:r w:rsidR="004F38DE" w:rsidRPr="00A46515">
        <w:rPr>
          <w:rStyle w:val="normaltextrun"/>
          <w:rFonts w:ascii="Calibri" w:eastAsiaTheme="minorEastAsia" w:hAnsi="Calibri" w:cs="Calibri"/>
        </w:rPr>
        <w:t xml:space="preserve">mainly </w:t>
      </w:r>
      <w:r w:rsidR="00FE4DCB">
        <w:rPr>
          <w:rStyle w:val="normaltextrun"/>
          <w:rFonts w:ascii="Calibri" w:eastAsiaTheme="minorEastAsia" w:hAnsi="Calibri" w:cs="Calibri"/>
        </w:rPr>
        <w:t xml:space="preserve">dealing with </w:t>
      </w:r>
      <w:r w:rsidR="004F38DE" w:rsidRPr="00A46515">
        <w:rPr>
          <w:rStyle w:val="normaltextrun"/>
          <w:rFonts w:ascii="Calibri" w:eastAsiaTheme="minorEastAsia" w:hAnsi="Calibri" w:cs="Calibri"/>
        </w:rPr>
        <w:t>the routine and leverage items</w:t>
      </w:r>
      <w:r w:rsidR="00FE4DCB">
        <w:rPr>
          <w:rStyle w:val="normaltextrun"/>
          <w:rFonts w:ascii="Calibri" w:eastAsiaTheme="minorEastAsia" w:hAnsi="Calibri" w:cs="Calibri"/>
        </w:rPr>
        <w:t xml:space="preserve"> of the Kraljic Matrix.</w:t>
      </w:r>
      <w:r w:rsidR="004F38DE" w:rsidRPr="00A46515">
        <w:rPr>
          <w:rStyle w:val="normaltextrun"/>
          <w:rFonts w:ascii="Calibri" w:eastAsiaTheme="minorEastAsia" w:hAnsi="Calibri" w:cs="Calibri"/>
        </w:rPr>
        <w:t xml:space="preserve"> </w:t>
      </w:r>
      <w:r w:rsidR="00943B96" w:rsidRPr="00A46515">
        <w:rPr>
          <w:rStyle w:val="normaltextrun"/>
          <w:rFonts w:ascii="Calibri" w:eastAsiaTheme="minorEastAsia" w:hAnsi="Calibri" w:cs="Calibri"/>
        </w:rPr>
        <w:t>Both</w:t>
      </w:r>
      <w:r w:rsidR="00A45FCD" w:rsidRPr="00A46515">
        <w:rPr>
          <w:rStyle w:val="normaltextrun"/>
          <w:rFonts w:ascii="Calibri" w:eastAsiaTheme="minorEastAsia" w:hAnsi="Calibri" w:cs="Calibri"/>
        </w:rPr>
        <w:t xml:space="preserve"> subsets of procurement </w:t>
      </w:r>
      <w:r w:rsidR="00943B96" w:rsidRPr="00A46515">
        <w:rPr>
          <w:rStyle w:val="normaltextrun"/>
          <w:rFonts w:ascii="Calibri" w:eastAsiaTheme="minorEastAsia" w:hAnsi="Calibri" w:cs="Calibri"/>
        </w:rPr>
        <w:t xml:space="preserve">are </w:t>
      </w:r>
      <w:r w:rsidR="00B34827" w:rsidRPr="00A46515">
        <w:rPr>
          <w:rStyle w:val="normaltextrun"/>
          <w:rFonts w:ascii="Calibri" w:eastAsiaTheme="minorEastAsia" w:hAnsi="Calibri" w:cs="Calibri"/>
        </w:rPr>
        <w:t>closely interlinked,</w:t>
      </w:r>
      <w:r w:rsidR="00A45FCD" w:rsidRPr="00A46515">
        <w:rPr>
          <w:rStyle w:val="normaltextrun"/>
          <w:rFonts w:ascii="Calibri" w:eastAsiaTheme="minorEastAsia" w:hAnsi="Calibri" w:cs="Calibri"/>
        </w:rPr>
        <w:t xml:space="preserve"> </w:t>
      </w:r>
      <w:r w:rsidR="00B34827" w:rsidRPr="00A46515">
        <w:rPr>
          <w:rStyle w:val="normaltextrun"/>
          <w:rFonts w:ascii="Calibri" w:eastAsiaTheme="minorEastAsia" w:hAnsi="Calibri" w:cs="Calibri"/>
        </w:rPr>
        <w:t>yet the strategies each use are not the same due to their end goals and functions being different</w:t>
      </w:r>
      <w:sdt>
        <w:sdtPr>
          <w:rPr>
            <w:rStyle w:val="normaltextrun"/>
            <w:rFonts w:ascii="Calibri" w:eastAsiaTheme="minorEastAsia" w:hAnsi="Calibri" w:cs="Calibri"/>
          </w:rPr>
          <w:id w:val="1364098256"/>
          <w:citation/>
        </w:sdtPr>
        <w:sdtContent>
          <w:r w:rsidR="00A46D2C" w:rsidRPr="00A46515">
            <w:rPr>
              <w:rStyle w:val="normaltextrun"/>
              <w:rFonts w:ascii="Calibri" w:eastAsiaTheme="minorEastAsia" w:hAnsi="Calibri" w:cs="Calibri"/>
            </w:rPr>
            <w:fldChar w:fldCharType="begin"/>
          </w:r>
          <w:r w:rsidR="00A46D2C" w:rsidRPr="00A46515">
            <w:rPr>
              <w:rStyle w:val="normaltextrun"/>
              <w:rFonts w:ascii="Calibri" w:eastAsiaTheme="minorEastAsia" w:hAnsi="Calibri" w:cs="Calibri"/>
            </w:rPr>
            <w:instrText xml:space="preserve"> CITATION Sch19 \l 2057 </w:instrText>
          </w:r>
          <w:r w:rsidR="00A46D2C" w:rsidRPr="00A46515">
            <w:rPr>
              <w:rStyle w:val="normaltextrun"/>
              <w:rFonts w:ascii="Calibri" w:eastAsiaTheme="minorEastAsia" w:hAnsi="Calibri" w:cs="Calibri"/>
            </w:rPr>
            <w:fldChar w:fldCharType="separate"/>
          </w:r>
          <w:r w:rsidR="00E00A92">
            <w:rPr>
              <w:rStyle w:val="normaltextrun"/>
              <w:rFonts w:ascii="Calibri" w:eastAsiaTheme="minorEastAsia" w:hAnsi="Calibri" w:cs="Calibri"/>
              <w:noProof/>
            </w:rPr>
            <w:t xml:space="preserve"> </w:t>
          </w:r>
          <w:r w:rsidR="00E00A92" w:rsidRPr="00E00A92">
            <w:rPr>
              <w:rFonts w:ascii="Calibri" w:eastAsiaTheme="minorEastAsia" w:hAnsi="Calibri" w:cs="Calibri"/>
              <w:noProof/>
            </w:rPr>
            <w:t>(Schiele, 2019)</w:t>
          </w:r>
          <w:r w:rsidR="00A46D2C" w:rsidRPr="00A46515">
            <w:rPr>
              <w:rStyle w:val="normaltextrun"/>
              <w:rFonts w:ascii="Calibri" w:eastAsiaTheme="minorEastAsia" w:hAnsi="Calibri" w:cs="Calibri"/>
            </w:rPr>
            <w:fldChar w:fldCharType="end"/>
          </w:r>
        </w:sdtContent>
      </w:sdt>
      <w:r w:rsidR="00A46D2C" w:rsidRPr="00A46515">
        <w:rPr>
          <w:rStyle w:val="normaltextrun"/>
          <w:rFonts w:ascii="Calibri" w:eastAsiaTheme="minorEastAsia" w:hAnsi="Calibri" w:cs="Calibri"/>
        </w:rPr>
        <w:t xml:space="preserve">. </w:t>
      </w:r>
    </w:p>
    <w:p w14:paraId="4579D688" w14:textId="0A9A45D6" w:rsidR="006A5198" w:rsidRDefault="006A5198" w:rsidP="00CE2E9E">
      <w:pPr>
        <w:pStyle w:val="paragraph"/>
        <w:spacing w:before="0" w:beforeAutospacing="0" w:after="0" w:afterAutospacing="0" w:line="360" w:lineRule="auto"/>
        <w:jc w:val="both"/>
        <w:textAlignment w:val="baseline"/>
        <w:rPr>
          <w:rStyle w:val="normaltextrun"/>
          <w:rFonts w:ascii="Calibri" w:eastAsiaTheme="minorEastAsia" w:hAnsi="Calibri" w:cs="Calibri"/>
        </w:rPr>
      </w:pPr>
      <w:r>
        <w:rPr>
          <w:noProof/>
        </w:rPr>
        <mc:AlternateContent>
          <mc:Choice Requires="wps">
            <w:drawing>
              <wp:anchor distT="0" distB="0" distL="114300" distR="114300" simplePos="0" relativeHeight="251662336" behindDoc="0" locked="0" layoutInCell="1" allowOverlap="1" wp14:anchorId="2F9A340D" wp14:editId="267067F3">
                <wp:simplePos x="0" y="0"/>
                <wp:positionH relativeFrom="margin">
                  <wp:posOffset>408305</wp:posOffset>
                </wp:positionH>
                <wp:positionV relativeFrom="paragraph">
                  <wp:posOffset>597535</wp:posOffset>
                </wp:positionV>
                <wp:extent cx="4907280" cy="220980"/>
                <wp:effectExtent l="0" t="0" r="7620" b="7620"/>
                <wp:wrapTopAndBottom/>
                <wp:docPr id="1675756905" name="Text Box 1"/>
                <wp:cNvGraphicFramePr/>
                <a:graphic xmlns:a="http://schemas.openxmlformats.org/drawingml/2006/main">
                  <a:graphicData uri="http://schemas.microsoft.com/office/word/2010/wordprocessingShape">
                    <wps:wsp>
                      <wps:cNvSpPr txBox="1"/>
                      <wps:spPr>
                        <a:xfrm>
                          <a:off x="0" y="0"/>
                          <a:ext cx="4907280" cy="220980"/>
                        </a:xfrm>
                        <a:prstGeom prst="rect">
                          <a:avLst/>
                        </a:prstGeom>
                        <a:solidFill>
                          <a:prstClr val="white"/>
                        </a:solidFill>
                        <a:ln>
                          <a:noFill/>
                        </a:ln>
                      </wps:spPr>
                      <wps:txbx>
                        <w:txbxContent>
                          <w:p w14:paraId="20E32377" w14:textId="0CCC9571" w:rsidR="006A5198" w:rsidRPr="00331B5B" w:rsidRDefault="006A5198" w:rsidP="006A5198">
                            <w:pPr>
                              <w:pStyle w:val="Caption"/>
                              <w:jc w:val="center"/>
                              <w:rPr>
                                <w:rFonts w:ascii="Calibri" w:eastAsia="Times New Roman" w:hAnsi="Calibri" w:cs="Calibri"/>
                                <w:noProof/>
                                <w:color w:val="000000" w:themeColor="text1"/>
                                <w:kern w:val="0"/>
                                <w:lang w:eastAsia="zh-CN"/>
                                <w14:ligatures w14:val="none"/>
                              </w:rPr>
                            </w:pPr>
                            <w:bookmarkStart w:id="11" w:name="_Toc215424882"/>
                            <w:bookmarkStart w:id="12" w:name="_Toc215742681"/>
                            <w:r>
                              <w:t xml:space="preserve">Figure </w:t>
                            </w:r>
                            <w:r>
                              <w:fldChar w:fldCharType="begin"/>
                            </w:r>
                            <w:r>
                              <w:instrText>SEQ Figure \* ARABIC</w:instrText>
                            </w:r>
                            <w:r>
                              <w:fldChar w:fldCharType="separate"/>
                            </w:r>
                            <w:r w:rsidR="00E31E04">
                              <w:rPr>
                                <w:noProof/>
                              </w:rPr>
                              <w:t>4</w:t>
                            </w:r>
                            <w:r>
                              <w:fldChar w:fldCharType="end"/>
                            </w:r>
                            <w:r>
                              <w:t>: Negotiation Plan (Sony UK Technology Centre, 2024)</w:t>
                            </w:r>
                            <w:bookmarkEnd w:id="11"/>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F9A340D" id="_x0000_t202" coordsize="21600,21600" o:spt="202" path="m,l,21600r21600,l21600,xe">
                <v:stroke joinstyle="miter"/>
                <v:path gradientshapeok="t" o:connecttype="rect"/>
              </v:shapetype>
              <v:shape id="Text Box 1" o:spid="_x0000_s1026" type="#_x0000_t202" style="position:absolute;left:0;text-align:left;margin-left:32.15pt;margin-top:47.05pt;width:386.4pt;height:17.4pt;z-index:25166233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" stroked="f">
                <v:textbox inset="0,0,0,0">
                  <w:txbxContent>
                    <w:p w14:paraId="20E32377" w14:textId="0CCC9571" w:rsidR="006A5198" w:rsidRPr="00331B5B" w:rsidRDefault="006A5198" w:rsidP="006A5198">
                      <w:pPr>
                        <w:pStyle w:val="Caption"/>
                        <w:jc w:val="center"/>
                        <w:rPr>
                          <w:rFonts w:ascii="Calibri" w:eastAsia="Times New Roman" w:hAnsi="Calibri" w:cs="Calibri"/>
                          <w:noProof/>
                          <w:color w:val="000000" w:themeColor="text1"/>
                          <w:kern w:val="0"/>
                          <w:lang w:eastAsia="zh-CN"/>
                          <w14:ligatures w14:val="none"/>
                        </w:rPr>
                      </w:pPr>
                      <w:bookmarkStart w:id="13" w:name="_Toc215424882"/>
                      <w:bookmarkStart w:id="14" w:name="_Toc215742681"/>
                      <w:r>
                        <w:t xml:space="preserve">Figure </w:t>
                      </w:r>
                      <w:r>
                        <w:fldChar w:fldCharType="begin"/>
                      </w:r>
                      <w:r>
                        <w:instrText>SEQ Figure \* ARABIC</w:instrText>
                      </w:r>
                      <w:r>
                        <w:fldChar w:fldCharType="separate"/>
                      </w:r>
                      <w:r w:rsidR="00E31E04">
                        <w:rPr>
                          <w:noProof/>
                        </w:rPr>
                        <w:t>4</w:t>
                      </w:r>
                      <w:r>
                        <w:fldChar w:fldCharType="end"/>
                      </w:r>
                      <w:r>
                        <w:t>: Negotiation Plan (Sony UK Technology Centre, 2024)</w:t>
                      </w:r>
                      <w:bookmarkEnd w:id="13"/>
                      <w:bookmarkEnd w:id="14"/>
                    </w:p>
                  </w:txbxContent>
                </v:textbox>
                <w10:wrap type="topAndBottom" anchorx="margin"/>
              </v:shape>
            </w:pict>
          </mc:Fallback>
        </mc:AlternateContent>
      </w:r>
      <w:r w:rsidRPr="00A46515">
        <w:rPr>
          <w:rFonts w:ascii="Calibri" w:hAnsi="Calibri" w:cs="Calibri"/>
          <w:noProof/>
          <w:color w:val="000000" w:themeColor="text1"/>
        </w:rPr>
        <w:drawing>
          <wp:anchor distT="0" distB="0" distL="114300" distR="114300" simplePos="0" relativeHeight="251659264" behindDoc="0" locked="0" layoutInCell="1" allowOverlap="1" wp14:anchorId="7C6390D7" wp14:editId="51888CFD">
            <wp:simplePos x="0" y="0"/>
            <wp:positionH relativeFrom="margin">
              <wp:posOffset>385445</wp:posOffset>
            </wp:positionH>
            <wp:positionV relativeFrom="paragraph">
              <wp:posOffset>815975</wp:posOffset>
            </wp:positionV>
            <wp:extent cx="4907280" cy="2792354"/>
            <wp:effectExtent l="19050" t="19050" r="26670" b="27305"/>
            <wp:wrapTopAndBottom/>
            <wp:docPr id="187307996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973328" name="Picture 1" descr="A screenshot of a compu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4907280" cy="2792354"/>
                    </a:xfrm>
                    <a:prstGeom prst="rect">
                      <a:avLst/>
                    </a:prstGeom>
                    <a:ln>
                      <a:solidFill>
                        <a:schemeClr val="tx1"/>
                      </a:solidFill>
                    </a:ln>
                  </pic:spPr>
                </pic:pic>
              </a:graphicData>
            </a:graphic>
          </wp:anchor>
        </w:drawing>
      </w:r>
      <w:r w:rsidR="0011022D" w:rsidRPr="00A46515">
        <w:rPr>
          <w:rStyle w:val="normaltextrun"/>
          <w:rFonts w:ascii="Calibri" w:eastAsiaTheme="minorEastAsia" w:hAnsi="Calibri" w:cs="Calibri"/>
        </w:rPr>
        <w:t xml:space="preserve">For more context on how a negotiation </w:t>
      </w:r>
      <w:r w:rsidR="00E31E04">
        <w:rPr>
          <w:rStyle w:val="normaltextrun"/>
          <w:rFonts w:ascii="Calibri" w:eastAsiaTheme="minorEastAsia" w:hAnsi="Calibri" w:cs="Calibri"/>
        </w:rPr>
        <w:t>takes</w:t>
      </w:r>
      <w:r w:rsidR="0011022D" w:rsidRPr="00A46515">
        <w:rPr>
          <w:rStyle w:val="normaltextrun"/>
          <w:rFonts w:ascii="Calibri" w:eastAsiaTheme="minorEastAsia" w:hAnsi="Calibri" w:cs="Calibri"/>
        </w:rPr>
        <w:t xml:space="preserve"> place within Sony, the steps that Sony prepares for in each negotiation is seen in Figure 4.  </w:t>
      </w:r>
    </w:p>
    <w:p w14:paraId="71B9AB8E" w14:textId="0B69B401" w:rsidR="0011022D" w:rsidRPr="00A46515" w:rsidRDefault="0011022D" w:rsidP="00CE2E9E">
      <w:pPr>
        <w:pStyle w:val="paragraph"/>
        <w:spacing w:before="0" w:beforeAutospacing="0" w:after="0" w:afterAutospacing="0" w:line="360" w:lineRule="auto"/>
        <w:jc w:val="both"/>
        <w:textAlignment w:val="baseline"/>
        <w:rPr>
          <w:rStyle w:val="normaltextrun"/>
          <w:rFonts w:ascii="Calibri" w:eastAsiaTheme="minorEastAsia" w:hAnsi="Calibri" w:cs="Calibri"/>
        </w:rPr>
      </w:pPr>
    </w:p>
    <w:p w14:paraId="032FE390" w14:textId="2048B29D" w:rsidR="00FD469E" w:rsidRPr="00A46515" w:rsidRDefault="0011022D" w:rsidP="00CE2E9E">
      <w:pPr>
        <w:pStyle w:val="paragraph"/>
        <w:spacing w:before="0" w:beforeAutospacing="0" w:after="0" w:afterAutospacing="0" w:line="360" w:lineRule="auto"/>
        <w:jc w:val="both"/>
        <w:textAlignment w:val="baseline"/>
        <w:rPr>
          <w:rStyle w:val="normaltextrun"/>
          <w:rFonts w:ascii="Calibri" w:eastAsiaTheme="minorEastAsia" w:hAnsi="Calibri" w:cs="Calibri"/>
        </w:rPr>
      </w:pPr>
      <w:r w:rsidRPr="00A46515">
        <w:rPr>
          <w:rStyle w:val="normaltextrun"/>
          <w:rFonts w:ascii="Calibri" w:eastAsiaTheme="minorEastAsia" w:hAnsi="Calibri" w:cs="Calibri"/>
        </w:rPr>
        <w:t xml:space="preserve">Reflecting on </w:t>
      </w:r>
      <w:r w:rsidR="006A5198">
        <w:rPr>
          <w:rStyle w:val="normaltextrun"/>
          <w:rFonts w:ascii="Calibri" w:eastAsiaTheme="minorEastAsia" w:hAnsi="Calibri" w:cs="Calibri"/>
        </w:rPr>
        <w:t>Sony’s</w:t>
      </w:r>
      <w:r w:rsidRPr="00A46515">
        <w:rPr>
          <w:rStyle w:val="normaltextrun"/>
          <w:rFonts w:ascii="Calibri" w:eastAsiaTheme="minorEastAsia" w:hAnsi="Calibri" w:cs="Calibri"/>
        </w:rPr>
        <w:t xml:space="preserve"> </w:t>
      </w:r>
      <w:r w:rsidR="00EA131E" w:rsidRPr="00A46515">
        <w:rPr>
          <w:rStyle w:val="normaltextrun"/>
          <w:rFonts w:ascii="Calibri" w:eastAsiaTheme="minorEastAsia" w:hAnsi="Calibri" w:cs="Calibri"/>
        </w:rPr>
        <w:t>top-level</w:t>
      </w:r>
      <w:r w:rsidRPr="00A46515">
        <w:rPr>
          <w:rStyle w:val="normaltextrun"/>
          <w:rFonts w:ascii="Calibri" w:eastAsiaTheme="minorEastAsia" w:hAnsi="Calibri" w:cs="Calibri"/>
        </w:rPr>
        <w:t xml:space="preserve"> strategy to make innovative, high</w:t>
      </w:r>
      <w:r w:rsidR="00EA131E" w:rsidRPr="00A46515">
        <w:rPr>
          <w:rStyle w:val="normaltextrun"/>
          <w:rFonts w:ascii="Calibri" w:eastAsiaTheme="minorEastAsia" w:hAnsi="Calibri" w:cs="Calibri"/>
        </w:rPr>
        <w:t>-</w:t>
      </w:r>
      <w:r w:rsidRPr="00A46515">
        <w:rPr>
          <w:rStyle w:val="normaltextrun"/>
          <w:rFonts w:ascii="Calibri" w:eastAsiaTheme="minorEastAsia" w:hAnsi="Calibri" w:cs="Calibri"/>
        </w:rPr>
        <w:t xml:space="preserve">quality products, it </w:t>
      </w:r>
      <w:r w:rsidR="00E00A92">
        <w:rPr>
          <w:rStyle w:val="normaltextrun"/>
          <w:rFonts w:ascii="Calibri" w:eastAsiaTheme="minorEastAsia" w:hAnsi="Calibri" w:cs="Calibri"/>
        </w:rPr>
        <w:t xml:space="preserve">is evident that </w:t>
      </w:r>
      <w:r w:rsidRPr="00A46515">
        <w:rPr>
          <w:rStyle w:val="normaltextrun"/>
          <w:rFonts w:ascii="Calibri" w:eastAsiaTheme="minorEastAsia" w:hAnsi="Calibri" w:cs="Calibri"/>
        </w:rPr>
        <w:t xml:space="preserve">these strategic goals are </w:t>
      </w:r>
      <w:r w:rsidR="00E00A92">
        <w:rPr>
          <w:rStyle w:val="normaltextrun"/>
          <w:rFonts w:ascii="Calibri" w:eastAsiaTheme="minorEastAsia" w:hAnsi="Calibri" w:cs="Calibri"/>
        </w:rPr>
        <w:t>carried out</w:t>
      </w:r>
      <w:r w:rsidRPr="00A46515">
        <w:rPr>
          <w:rStyle w:val="normaltextrun"/>
          <w:rFonts w:ascii="Calibri" w:eastAsiaTheme="minorEastAsia" w:hAnsi="Calibri" w:cs="Calibri"/>
        </w:rPr>
        <w:t xml:space="preserve"> in their procurement department, through </w:t>
      </w:r>
      <w:r w:rsidR="006A5198">
        <w:rPr>
          <w:rStyle w:val="normaltextrun"/>
          <w:rFonts w:ascii="Calibri" w:eastAsiaTheme="minorEastAsia" w:hAnsi="Calibri" w:cs="Calibri"/>
        </w:rPr>
        <w:t xml:space="preserve">the </w:t>
      </w:r>
      <w:r w:rsidRPr="00A46515">
        <w:rPr>
          <w:rStyle w:val="normaltextrun"/>
          <w:rFonts w:ascii="Calibri" w:eastAsiaTheme="minorEastAsia" w:hAnsi="Calibri" w:cs="Calibri"/>
        </w:rPr>
        <w:t xml:space="preserve">cost down </w:t>
      </w:r>
      <w:r w:rsidR="00EA131E" w:rsidRPr="00A46515">
        <w:rPr>
          <w:rStyle w:val="normaltextrun"/>
          <w:rFonts w:ascii="Calibri" w:eastAsiaTheme="minorEastAsia" w:hAnsi="Calibri" w:cs="Calibri"/>
        </w:rPr>
        <w:t>value-added</w:t>
      </w:r>
      <w:r w:rsidRPr="00A46515">
        <w:rPr>
          <w:rStyle w:val="normaltextrun"/>
          <w:rFonts w:ascii="Calibri" w:eastAsiaTheme="minorEastAsia" w:hAnsi="Calibri" w:cs="Calibri"/>
        </w:rPr>
        <w:t xml:space="preserve"> approach</w:t>
      </w:r>
      <w:r w:rsidR="00E00A92">
        <w:rPr>
          <w:rStyle w:val="normaltextrun"/>
          <w:rFonts w:ascii="Calibri" w:eastAsiaTheme="minorEastAsia" w:hAnsi="Calibri" w:cs="Calibri"/>
        </w:rPr>
        <w:t>.</w:t>
      </w:r>
      <w:r w:rsidR="00EA131E" w:rsidRPr="00A46515">
        <w:rPr>
          <w:rStyle w:val="normaltextrun"/>
          <w:rFonts w:ascii="Calibri" w:eastAsiaTheme="minorEastAsia" w:hAnsi="Calibri" w:cs="Calibri"/>
        </w:rPr>
        <w:t xml:space="preserve"> In addition to this,</w:t>
      </w:r>
      <w:r w:rsidR="00E00A92">
        <w:rPr>
          <w:rStyle w:val="normaltextrun"/>
          <w:rFonts w:ascii="Calibri" w:eastAsiaTheme="minorEastAsia" w:hAnsi="Calibri" w:cs="Calibri"/>
        </w:rPr>
        <w:t xml:space="preserve"> Sony’s strong culture of learning and development is evident within their p</w:t>
      </w:r>
      <w:r w:rsidR="00EA131E" w:rsidRPr="00A46515">
        <w:rPr>
          <w:rStyle w:val="normaltextrun"/>
          <w:rFonts w:ascii="Calibri" w:eastAsiaTheme="minorEastAsia" w:hAnsi="Calibri" w:cs="Calibri"/>
        </w:rPr>
        <w:t>rocurement teams</w:t>
      </w:r>
      <w:r w:rsidR="00E00A92">
        <w:rPr>
          <w:rStyle w:val="normaltextrun"/>
          <w:rFonts w:ascii="Calibri" w:eastAsiaTheme="minorEastAsia" w:hAnsi="Calibri" w:cs="Calibri"/>
        </w:rPr>
        <w:t>, who</w:t>
      </w:r>
      <w:r w:rsidR="00EA131E" w:rsidRPr="00A46515">
        <w:rPr>
          <w:rStyle w:val="normaltextrun"/>
          <w:rFonts w:ascii="Calibri" w:eastAsiaTheme="minorEastAsia" w:hAnsi="Calibri" w:cs="Calibri"/>
        </w:rPr>
        <w:t xml:space="preserve"> regularly attend </w:t>
      </w:r>
      <w:r w:rsidR="00995E0D">
        <w:rPr>
          <w:rStyle w:val="normaltextrun"/>
          <w:rFonts w:ascii="Calibri" w:eastAsiaTheme="minorEastAsia" w:hAnsi="Calibri" w:cs="Calibri"/>
        </w:rPr>
        <w:t xml:space="preserve">negotiation </w:t>
      </w:r>
      <w:r w:rsidR="00EA131E" w:rsidRPr="00A46515">
        <w:rPr>
          <w:rStyle w:val="normaltextrun"/>
          <w:rFonts w:ascii="Calibri" w:eastAsiaTheme="minorEastAsia" w:hAnsi="Calibri" w:cs="Calibri"/>
        </w:rPr>
        <w:t xml:space="preserve">training courses </w:t>
      </w:r>
      <w:r w:rsidR="00995E0D">
        <w:rPr>
          <w:rStyle w:val="normaltextrun"/>
          <w:rFonts w:ascii="Calibri" w:eastAsiaTheme="minorEastAsia" w:hAnsi="Calibri" w:cs="Calibri"/>
        </w:rPr>
        <w:t xml:space="preserve">to </w:t>
      </w:r>
      <w:r w:rsidR="00EA131E" w:rsidRPr="00A46515">
        <w:rPr>
          <w:rStyle w:val="normaltextrun"/>
          <w:rFonts w:ascii="Calibri" w:eastAsiaTheme="minorEastAsia" w:hAnsi="Calibri" w:cs="Calibri"/>
        </w:rPr>
        <w:t>ensure each member is adequately trained and comfortable when negotiating</w:t>
      </w:r>
      <w:r w:rsidR="00995E0D">
        <w:rPr>
          <w:rStyle w:val="normaltextrun"/>
          <w:rFonts w:ascii="Calibri" w:eastAsiaTheme="minorEastAsia" w:hAnsi="Calibri" w:cs="Calibri"/>
        </w:rPr>
        <w:t xml:space="preserve">. </w:t>
      </w:r>
    </w:p>
    <w:p w14:paraId="5A9EFB5F" w14:textId="77777777" w:rsidR="00FD469E" w:rsidRPr="00A46515" w:rsidRDefault="00FD469E" w:rsidP="00CE2E9E">
      <w:pPr>
        <w:spacing w:line="360" w:lineRule="auto"/>
        <w:jc w:val="both"/>
        <w:rPr>
          <w:rStyle w:val="normaltextrun"/>
          <w:rFonts w:ascii="Calibri" w:eastAsiaTheme="minorEastAsia" w:hAnsi="Calibri" w:cs="Calibri"/>
          <w:b/>
          <w:bCs/>
          <w:kern w:val="0"/>
          <w:lang w:eastAsia="zh-CN"/>
          <w14:ligatures w14:val="none"/>
        </w:rPr>
      </w:pPr>
      <w:r w:rsidRPr="00A46515">
        <w:rPr>
          <w:rStyle w:val="normaltextrun"/>
          <w:rFonts w:ascii="Calibri" w:eastAsiaTheme="minorEastAsia" w:hAnsi="Calibri" w:cs="Calibri"/>
          <w:b/>
          <w:bCs/>
        </w:rPr>
        <w:br w:type="page"/>
      </w:r>
    </w:p>
    <w:p w14:paraId="445FD798" w14:textId="3D132906" w:rsidR="00063349" w:rsidRPr="00A46515" w:rsidRDefault="00F45AF5" w:rsidP="00CE2E9E">
      <w:pPr>
        <w:pStyle w:val="Heading1"/>
        <w:spacing w:line="360" w:lineRule="auto"/>
        <w:jc w:val="both"/>
        <w:rPr>
          <w:rStyle w:val="normaltextrun"/>
          <w:rFonts w:ascii="Calibri" w:hAnsi="Calibri" w:cs="Calibri"/>
        </w:rPr>
      </w:pPr>
      <w:bookmarkStart w:id="15" w:name="_Toc215742713"/>
      <w:r w:rsidRPr="00A46515">
        <w:rPr>
          <w:rStyle w:val="normaltextrun"/>
          <w:rFonts w:ascii="Calibri" w:hAnsi="Calibri" w:cs="Calibri"/>
        </w:rPr>
        <w:lastRenderedPageBreak/>
        <w:t>Sustainable Procurement</w:t>
      </w:r>
      <w:bookmarkEnd w:id="15"/>
    </w:p>
    <w:p w14:paraId="1D46AE74" w14:textId="6BA1ECE8" w:rsidR="00ED256E" w:rsidRPr="00A46515" w:rsidRDefault="00E71DDC" w:rsidP="00CE2E9E">
      <w:pPr>
        <w:pStyle w:val="paragraph"/>
        <w:spacing w:before="0" w:beforeAutospacing="0" w:after="0" w:afterAutospacing="0" w:line="360" w:lineRule="auto"/>
        <w:jc w:val="both"/>
        <w:rPr>
          <w:rStyle w:val="normaltextrun"/>
          <w:rFonts w:ascii="Calibri" w:eastAsiaTheme="minorEastAsia" w:hAnsi="Calibri" w:cs="Calibri"/>
        </w:rPr>
      </w:pPr>
      <w:r w:rsidRPr="00A46515">
        <w:rPr>
          <w:rStyle w:val="normaltextrun"/>
          <w:rFonts w:ascii="Calibri" w:eastAsiaTheme="minorEastAsia" w:hAnsi="Calibri" w:cs="Calibri"/>
        </w:rPr>
        <w:t xml:space="preserve">In recent years, the drive for businesses to adopt a sustainable approach has increased, </w:t>
      </w:r>
      <w:r w:rsidR="000C4BA8" w:rsidRPr="00A46515">
        <w:rPr>
          <w:rStyle w:val="normaltextrun"/>
          <w:rFonts w:ascii="Calibri" w:eastAsiaTheme="minorEastAsia" w:hAnsi="Calibri" w:cs="Calibri"/>
        </w:rPr>
        <w:t xml:space="preserve">with many companies integrating sustainability efforts into their core operations </w:t>
      </w:r>
      <w:sdt>
        <w:sdtPr>
          <w:rPr>
            <w:rStyle w:val="normaltextrun"/>
            <w:rFonts w:ascii="Calibri" w:eastAsiaTheme="minorEastAsia" w:hAnsi="Calibri" w:cs="Calibri"/>
          </w:rPr>
          <w:id w:val="-462348405"/>
          <w:citation/>
        </w:sdtPr>
        <w:sdtContent>
          <w:r w:rsidR="000C4BA8" w:rsidRPr="00A46515">
            <w:rPr>
              <w:rStyle w:val="normaltextrun"/>
              <w:rFonts w:ascii="Calibri" w:eastAsiaTheme="minorEastAsia" w:hAnsi="Calibri" w:cs="Calibri"/>
            </w:rPr>
            <w:fldChar w:fldCharType="begin"/>
          </w:r>
          <w:r w:rsidR="000C4BA8" w:rsidRPr="00A46515">
            <w:rPr>
              <w:rStyle w:val="normaltextrun"/>
              <w:rFonts w:ascii="Calibri" w:eastAsiaTheme="minorEastAsia" w:hAnsi="Calibri" w:cs="Calibri"/>
            </w:rPr>
            <w:instrText xml:space="preserve"> CITATION Rot25 \l 2057 </w:instrText>
          </w:r>
          <w:r w:rsidR="000C4BA8" w:rsidRPr="00A46515">
            <w:rPr>
              <w:rStyle w:val="normaltextrun"/>
              <w:rFonts w:ascii="Calibri" w:eastAsiaTheme="minorEastAsia" w:hAnsi="Calibri" w:cs="Calibri"/>
            </w:rPr>
            <w:fldChar w:fldCharType="separate"/>
          </w:r>
          <w:r w:rsidR="00E00A92" w:rsidRPr="00E00A92">
            <w:rPr>
              <w:rFonts w:ascii="Calibri" w:eastAsiaTheme="minorEastAsia" w:hAnsi="Calibri" w:cs="Calibri"/>
              <w:noProof/>
            </w:rPr>
            <w:t>(Rotondo &amp; Chow, 2025)</w:t>
          </w:r>
          <w:r w:rsidR="000C4BA8" w:rsidRPr="00A46515">
            <w:rPr>
              <w:rStyle w:val="normaltextrun"/>
              <w:rFonts w:ascii="Calibri" w:eastAsiaTheme="minorEastAsia" w:hAnsi="Calibri" w:cs="Calibri"/>
            </w:rPr>
            <w:fldChar w:fldCharType="end"/>
          </w:r>
        </w:sdtContent>
      </w:sdt>
      <w:r w:rsidR="000C4BA8" w:rsidRPr="00A46515">
        <w:rPr>
          <w:rStyle w:val="normaltextrun"/>
          <w:rFonts w:ascii="Calibri" w:eastAsiaTheme="minorEastAsia" w:hAnsi="Calibri" w:cs="Calibri"/>
        </w:rPr>
        <w:t xml:space="preserve">. </w:t>
      </w:r>
      <w:r w:rsidR="001D1851" w:rsidRPr="00A46515">
        <w:rPr>
          <w:rStyle w:val="normaltextrun"/>
          <w:rFonts w:ascii="Calibri" w:eastAsiaTheme="minorEastAsia" w:hAnsi="Calibri" w:cs="Calibri"/>
        </w:rPr>
        <w:t>Th</w:t>
      </w:r>
      <w:r w:rsidR="00FE4DCB">
        <w:rPr>
          <w:rStyle w:val="normaltextrun"/>
          <w:rFonts w:ascii="Calibri" w:eastAsiaTheme="minorEastAsia" w:hAnsi="Calibri" w:cs="Calibri"/>
        </w:rPr>
        <w:t>e triple bottom line theory</w:t>
      </w:r>
      <w:r w:rsidR="009A16EB">
        <w:rPr>
          <w:rStyle w:val="normaltextrun"/>
          <w:rFonts w:ascii="Calibri" w:eastAsiaTheme="minorEastAsia" w:hAnsi="Calibri" w:cs="Calibri"/>
        </w:rPr>
        <w:t xml:space="preserve"> which has become popular in recent years </w:t>
      </w:r>
      <w:r w:rsidR="00FE4DCB">
        <w:rPr>
          <w:rStyle w:val="normaltextrun"/>
          <w:rFonts w:ascii="Calibri" w:eastAsiaTheme="minorEastAsia" w:hAnsi="Calibri" w:cs="Calibri"/>
        </w:rPr>
        <w:t>explor</w:t>
      </w:r>
      <w:r w:rsidR="009A16EB">
        <w:rPr>
          <w:rStyle w:val="normaltextrun"/>
          <w:rFonts w:ascii="Calibri" w:eastAsiaTheme="minorEastAsia" w:hAnsi="Calibri" w:cs="Calibri"/>
        </w:rPr>
        <w:t>es</w:t>
      </w:r>
      <w:r w:rsidR="00FE4DCB">
        <w:rPr>
          <w:rStyle w:val="normaltextrun"/>
          <w:rFonts w:ascii="Calibri" w:eastAsiaTheme="minorEastAsia" w:hAnsi="Calibri" w:cs="Calibri"/>
        </w:rPr>
        <w:t xml:space="preserve"> how </w:t>
      </w:r>
      <w:r w:rsidR="009A16EB">
        <w:rPr>
          <w:rStyle w:val="normaltextrun"/>
          <w:rFonts w:ascii="Calibri" w:eastAsiaTheme="minorEastAsia" w:hAnsi="Calibri" w:cs="Calibri"/>
        </w:rPr>
        <w:t>the three</w:t>
      </w:r>
      <w:r w:rsidR="00FE4DCB">
        <w:rPr>
          <w:rStyle w:val="normaltextrun"/>
          <w:rFonts w:ascii="Calibri" w:eastAsiaTheme="minorEastAsia" w:hAnsi="Calibri" w:cs="Calibri"/>
        </w:rPr>
        <w:t xml:space="preserve"> dimensions of sustainability</w:t>
      </w:r>
      <w:r w:rsidR="009A16EB">
        <w:rPr>
          <w:rStyle w:val="normaltextrun"/>
          <w:rFonts w:ascii="Calibri" w:eastAsiaTheme="minorEastAsia" w:hAnsi="Calibri" w:cs="Calibri"/>
        </w:rPr>
        <w:t xml:space="preserve"> - economic, social, and environmental, has increased</w:t>
      </w:r>
      <w:r w:rsidR="001D1851" w:rsidRPr="00A46515">
        <w:rPr>
          <w:rStyle w:val="normaltextrun"/>
          <w:rFonts w:ascii="Calibri" w:eastAsiaTheme="minorEastAsia" w:hAnsi="Calibri" w:cs="Calibri"/>
        </w:rPr>
        <w:t xml:space="preserve"> the importance of societal and sustainability efforts on consumers, pushing businesses to record </w:t>
      </w:r>
      <w:r w:rsidR="00043A3F" w:rsidRPr="00A46515">
        <w:rPr>
          <w:rStyle w:val="normaltextrun"/>
          <w:rFonts w:ascii="Calibri" w:eastAsiaTheme="minorEastAsia" w:hAnsi="Calibri" w:cs="Calibri"/>
        </w:rPr>
        <w:t xml:space="preserve">not only their financial performance but also </w:t>
      </w:r>
      <w:r w:rsidR="001D1851" w:rsidRPr="00A46515">
        <w:rPr>
          <w:rStyle w:val="normaltextrun"/>
          <w:rFonts w:ascii="Calibri" w:eastAsiaTheme="minorEastAsia" w:hAnsi="Calibri" w:cs="Calibri"/>
        </w:rPr>
        <w:t xml:space="preserve">what they are doing to </w:t>
      </w:r>
      <w:r w:rsidR="00043A3F" w:rsidRPr="00A46515">
        <w:rPr>
          <w:rStyle w:val="normaltextrun"/>
          <w:rFonts w:ascii="Calibri" w:eastAsiaTheme="minorEastAsia" w:hAnsi="Calibri" w:cs="Calibri"/>
        </w:rPr>
        <w:t>reduce their impact on the environment and improve their impact on society</w:t>
      </w:r>
      <w:sdt>
        <w:sdtPr>
          <w:rPr>
            <w:rStyle w:val="normaltextrun"/>
            <w:rFonts w:ascii="Calibri" w:eastAsiaTheme="minorEastAsia" w:hAnsi="Calibri" w:cs="Calibri"/>
          </w:rPr>
          <w:id w:val="506414074"/>
          <w:citation/>
        </w:sdtPr>
        <w:sdtContent>
          <w:r w:rsidR="00043A3F" w:rsidRPr="00A46515">
            <w:rPr>
              <w:rStyle w:val="normaltextrun"/>
              <w:rFonts w:ascii="Calibri" w:eastAsiaTheme="minorEastAsia" w:hAnsi="Calibri" w:cs="Calibri"/>
            </w:rPr>
            <w:fldChar w:fldCharType="begin"/>
          </w:r>
          <w:r w:rsidR="00043A3F" w:rsidRPr="00A46515">
            <w:rPr>
              <w:rStyle w:val="normaltextrun"/>
              <w:rFonts w:ascii="Calibri" w:eastAsiaTheme="minorEastAsia" w:hAnsi="Calibri" w:cs="Calibri"/>
            </w:rPr>
            <w:instrText xml:space="preserve"> CITATION Mil20 \l 2057 </w:instrText>
          </w:r>
          <w:r w:rsidR="00043A3F" w:rsidRPr="00A46515">
            <w:rPr>
              <w:rStyle w:val="normaltextrun"/>
              <w:rFonts w:ascii="Calibri" w:eastAsiaTheme="minorEastAsia" w:hAnsi="Calibri" w:cs="Calibri"/>
            </w:rPr>
            <w:fldChar w:fldCharType="separate"/>
          </w:r>
          <w:r w:rsidR="00E00A92">
            <w:rPr>
              <w:rStyle w:val="normaltextrun"/>
              <w:rFonts w:ascii="Calibri" w:eastAsiaTheme="minorEastAsia" w:hAnsi="Calibri" w:cs="Calibri"/>
              <w:noProof/>
            </w:rPr>
            <w:t xml:space="preserve"> </w:t>
          </w:r>
          <w:r w:rsidR="00E00A92" w:rsidRPr="00E00A92">
            <w:rPr>
              <w:rFonts w:ascii="Calibri" w:eastAsiaTheme="minorEastAsia" w:hAnsi="Calibri" w:cs="Calibri"/>
              <w:noProof/>
            </w:rPr>
            <w:t>(Miller, 2020)</w:t>
          </w:r>
          <w:r w:rsidR="00043A3F" w:rsidRPr="00A46515">
            <w:rPr>
              <w:rStyle w:val="normaltextrun"/>
              <w:rFonts w:ascii="Calibri" w:eastAsiaTheme="minorEastAsia" w:hAnsi="Calibri" w:cs="Calibri"/>
            </w:rPr>
            <w:fldChar w:fldCharType="end"/>
          </w:r>
        </w:sdtContent>
      </w:sdt>
      <w:r w:rsidR="00043A3F" w:rsidRPr="00A46515">
        <w:rPr>
          <w:rStyle w:val="normaltextrun"/>
          <w:rFonts w:ascii="Calibri" w:eastAsiaTheme="minorEastAsia" w:hAnsi="Calibri" w:cs="Calibri"/>
        </w:rPr>
        <w:t>. A study by IBM concluded that more than half of consumers say that would pay premium for products that were made sustainably, highlighting the importance of sustainability in recent years</w:t>
      </w:r>
      <w:sdt>
        <w:sdtPr>
          <w:rPr>
            <w:rStyle w:val="normaltextrun"/>
            <w:rFonts w:ascii="Calibri" w:eastAsiaTheme="minorEastAsia" w:hAnsi="Calibri" w:cs="Calibri"/>
          </w:rPr>
          <w:id w:val="1882675806"/>
          <w:citation/>
        </w:sdtPr>
        <w:sdtContent>
          <w:r w:rsidR="00043A3F" w:rsidRPr="00A46515">
            <w:rPr>
              <w:rStyle w:val="normaltextrun"/>
              <w:rFonts w:ascii="Calibri" w:eastAsiaTheme="minorEastAsia" w:hAnsi="Calibri" w:cs="Calibri"/>
            </w:rPr>
            <w:fldChar w:fldCharType="begin"/>
          </w:r>
          <w:r w:rsidR="00043A3F" w:rsidRPr="00A46515">
            <w:rPr>
              <w:rStyle w:val="normaltextrun"/>
              <w:rFonts w:ascii="Calibri" w:eastAsiaTheme="minorEastAsia" w:hAnsi="Calibri" w:cs="Calibri"/>
            </w:rPr>
            <w:instrText xml:space="preserve"> CITATION Hal22 \l 2057 </w:instrText>
          </w:r>
          <w:r w:rsidR="00043A3F" w:rsidRPr="00A46515">
            <w:rPr>
              <w:rStyle w:val="normaltextrun"/>
              <w:rFonts w:ascii="Calibri" w:eastAsiaTheme="minorEastAsia" w:hAnsi="Calibri" w:cs="Calibri"/>
            </w:rPr>
            <w:fldChar w:fldCharType="separate"/>
          </w:r>
          <w:r w:rsidR="00E00A92">
            <w:rPr>
              <w:rStyle w:val="normaltextrun"/>
              <w:rFonts w:ascii="Calibri" w:eastAsiaTheme="minorEastAsia" w:hAnsi="Calibri" w:cs="Calibri"/>
              <w:noProof/>
            </w:rPr>
            <w:t xml:space="preserve"> </w:t>
          </w:r>
          <w:r w:rsidR="00E00A92" w:rsidRPr="00E00A92">
            <w:rPr>
              <w:rFonts w:ascii="Calibri" w:eastAsiaTheme="minorEastAsia" w:hAnsi="Calibri" w:cs="Calibri"/>
              <w:noProof/>
            </w:rPr>
            <w:t>(Haller, et al., 2022)</w:t>
          </w:r>
          <w:r w:rsidR="00043A3F" w:rsidRPr="00A46515">
            <w:rPr>
              <w:rStyle w:val="normaltextrun"/>
              <w:rFonts w:ascii="Calibri" w:eastAsiaTheme="minorEastAsia" w:hAnsi="Calibri" w:cs="Calibri"/>
            </w:rPr>
            <w:fldChar w:fldCharType="end"/>
          </w:r>
        </w:sdtContent>
      </w:sdt>
      <w:r w:rsidR="00043A3F" w:rsidRPr="00A46515">
        <w:rPr>
          <w:rStyle w:val="normaltextrun"/>
          <w:rFonts w:ascii="Calibri" w:eastAsiaTheme="minorEastAsia" w:hAnsi="Calibri" w:cs="Calibri"/>
        </w:rPr>
        <w:t xml:space="preserve">. </w:t>
      </w:r>
    </w:p>
    <w:p w14:paraId="64D8E82C" w14:textId="677C2782" w:rsidR="00477922" w:rsidRPr="00A46515" w:rsidRDefault="00477922" w:rsidP="00CE2E9E">
      <w:pPr>
        <w:pStyle w:val="paragraph"/>
        <w:spacing w:before="0" w:beforeAutospacing="0" w:after="0" w:afterAutospacing="0" w:line="360" w:lineRule="auto"/>
        <w:jc w:val="both"/>
        <w:rPr>
          <w:rStyle w:val="normaltextrun"/>
          <w:rFonts w:ascii="Calibri" w:eastAsiaTheme="minorEastAsia" w:hAnsi="Calibri" w:cs="Calibri"/>
        </w:rPr>
      </w:pPr>
      <w:r w:rsidRPr="00A46515">
        <w:rPr>
          <w:rStyle w:val="normaltextrun"/>
          <w:rFonts w:ascii="Calibri" w:eastAsiaTheme="minorEastAsia" w:hAnsi="Calibri" w:cs="Calibri"/>
        </w:rPr>
        <w:t>Within Sony, sustainability is a key strategic objective, proved through</w:t>
      </w:r>
      <w:r w:rsidR="002A4F8D" w:rsidRPr="00A46515">
        <w:rPr>
          <w:rStyle w:val="normaltextrun"/>
          <w:rFonts w:ascii="Calibri" w:eastAsiaTheme="minorEastAsia" w:hAnsi="Calibri" w:cs="Calibri"/>
        </w:rPr>
        <w:t xml:space="preserve"> achieving</w:t>
      </w:r>
      <w:r w:rsidRPr="00A46515">
        <w:rPr>
          <w:rStyle w:val="normaltextrun"/>
          <w:rFonts w:ascii="Calibri" w:eastAsiaTheme="minorEastAsia" w:hAnsi="Calibri" w:cs="Calibri"/>
        </w:rPr>
        <w:t xml:space="preserve"> the ISO14001 accreditation. In procurement, this objective is passed down through the green partner accreditation scheme, where Sony will only partake in business with suppliers who can prove they share the same values for </w:t>
      </w:r>
      <w:r w:rsidR="002A4F8D" w:rsidRPr="00A46515">
        <w:rPr>
          <w:rStyle w:val="normaltextrun"/>
          <w:rFonts w:ascii="Calibri" w:eastAsiaTheme="minorEastAsia" w:hAnsi="Calibri" w:cs="Calibri"/>
        </w:rPr>
        <w:t xml:space="preserve">bettering the </w:t>
      </w:r>
      <w:r w:rsidRPr="00A46515">
        <w:rPr>
          <w:rStyle w:val="normaltextrun"/>
          <w:rFonts w:ascii="Calibri" w:eastAsiaTheme="minorEastAsia" w:hAnsi="Calibri" w:cs="Calibri"/>
        </w:rPr>
        <w:t>environment</w:t>
      </w:r>
      <w:r w:rsidR="002A4F8D" w:rsidRPr="00A46515">
        <w:rPr>
          <w:rStyle w:val="normaltextrun"/>
          <w:rFonts w:ascii="Calibri" w:eastAsiaTheme="minorEastAsia" w:hAnsi="Calibri" w:cs="Calibri"/>
        </w:rPr>
        <w:t xml:space="preserve"> and operating in a</w:t>
      </w:r>
      <w:r w:rsidRPr="00A46515">
        <w:rPr>
          <w:rStyle w:val="normaltextrun"/>
          <w:rFonts w:ascii="Calibri" w:eastAsiaTheme="minorEastAsia" w:hAnsi="Calibri" w:cs="Calibri"/>
        </w:rPr>
        <w:t xml:space="preserve"> sustainab</w:t>
      </w:r>
      <w:r w:rsidR="002A4F8D" w:rsidRPr="00A46515">
        <w:rPr>
          <w:rStyle w:val="normaltextrun"/>
          <w:rFonts w:ascii="Calibri" w:eastAsiaTheme="minorEastAsia" w:hAnsi="Calibri" w:cs="Calibri"/>
        </w:rPr>
        <w:t>le manner.</w:t>
      </w:r>
      <w:r w:rsidR="004D04D9" w:rsidRPr="00A46515">
        <w:rPr>
          <w:rStyle w:val="normaltextrun"/>
          <w:rFonts w:ascii="Calibri" w:eastAsiaTheme="minorEastAsia" w:hAnsi="Calibri" w:cs="Calibri"/>
        </w:rPr>
        <w:t xml:space="preserve"> If a supplier fails to meet this requirement, Sony will </w:t>
      </w:r>
      <w:r w:rsidR="002B52DA">
        <w:rPr>
          <w:rStyle w:val="normaltextrun"/>
          <w:rFonts w:ascii="Calibri" w:eastAsiaTheme="minorEastAsia" w:hAnsi="Calibri" w:cs="Calibri"/>
        </w:rPr>
        <w:t xml:space="preserve">aim to </w:t>
      </w:r>
      <w:r w:rsidR="004D04D9" w:rsidRPr="00A46515">
        <w:rPr>
          <w:rStyle w:val="normaltextrun"/>
          <w:rFonts w:ascii="Calibri" w:eastAsiaTheme="minorEastAsia" w:hAnsi="Calibri" w:cs="Calibri"/>
        </w:rPr>
        <w:t xml:space="preserve">work with them to highlight areas of their operations that could be made more sustainable which would </w:t>
      </w:r>
      <w:r w:rsidR="002B52DA">
        <w:rPr>
          <w:rStyle w:val="normaltextrun"/>
          <w:rFonts w:ascii="Calibri" w:eastAsiaTheme="minorEastAsia" w:hAnsi="Calibri" w:cs="Calibri"/>
        </w:rPr>
        <w:t>enable</w:t>
      </w:r>
      <w:r w:rsidR="004D04D9" w:rsidRPr="00A46515">
        <w:rPr>
          <w:rStyle w:val="normaltextrun"/>
          <w:rFonts w:ascii="Calibri" w:eastAsiaTheme="minorEastAsia" w:hAnsi="Calibri" w:cs="Calibri"/>
        </w:rPr>
        <w:t xml:space="preserve"> Sony to work with them</w:t>
      </w:r>
      <w:r w:rsidR="002B52DA">
        <w:rPr>
          <w:rStyle w:val="normaltextrun"/>
          <w:rFonts w:ascii="Calibri" w:eastAsiaTheme="minorEastAsia" w:hAnsi="Calibri" w:cs="Calibri"/>
        </w:rPr>
        <w:t>.</w:t>
      </w:r>
    </w:p>
    <w:p w14:paraId="0FBBFD88" w14:textId="6893F0C4" w:rsidR="002A4F8D" w:rsidRPr="00A46515" w:rsidRDefault="002A4F8D" w:rsidP="00CE2E9E">
      <w:pPr>
        <w:pStyle w:val="paragraph"/>
        <w:spacing w:before="0" w:beforeAutospacing="0" w:after="0" w:afterAutospacing="0" w:line="360" w:lineRule="auto"/>
        <w:jc w:val="both"/>
        <w:rPr>
          <w:rStyle w:val="normaltextrun"/>
          <w:rFonts w:ascii="Calibri" w:eastAsiaTheme="minorEastAsia" w:hAnsi="Calibri" w:cs="Calibri"/>
        </w:rPr>
      </w:pPr>
      <w:r w:rsidRPr="00A46515">
        <w:rPr>
          <w:rStyle w:val="normaltextrun"/>
          <w:rFonts w:ascii="Calibri" w:eastAsiaTheme="minorEastAsia" w:hAnsi="Calibri" w:cs="Calibri"/>
        </w:rPr>
        <w:t>To further show how Sony values sustainability, in 2024 they held their first supplier conference which had a focus on sustainability. Each supplier that attended the conference had the opportunity to apply for a ‘Most Sustainable’ award, where each supplier highlighted their sustainability efforts</w:t>
      </w:r>
      <w:r w:rsidR="00196021">
        <w:rPr>
          <w:rStyle w:val="normaltextrun"/>
          <w:rFonts w:ascii="Calibri" w:eastAsiaTheme="minorEastAsia" w:hAnsi="Calibri" w:cs="Calibri"/>
        </w:rPr>
        <w:t>. The s</w:t>
      </w:r>
      <w:r w:rsidRPr="00A46515">
        <w:rPr>
          <w:rStyle w:val="normaltextrun"/>
          <w:rFonts w:ascii="Calibri" w:eastAsiaTheme="minorEastAsia" w:hAnsi="Calibri" w:cs="Calibri"/>
        </w:rPr>
        <w:t>upplier who</w:t>
      </w:r>
      <w:r w:rsidR="004953B3" w:rsidRPr="00A46515">
        <w:rPr>
          <w:rStyle w:val="normaltextrun"/>
          <w:rFonts w:ascii="Calibri" w:eastAsiaTheme="minorEastAsia" w:hAnsi="Calibri" w:cs="Calibri"/>
        </w:rPr>
        <w:t xml:space="preserve">se efforts were deemed to be </w:t>
      </w:r>
      <w:r w:rsidR="002B52DA">
        <w:rPr>
          <w:rStyle w:val="normaltextrun"/>
          <w:rFonts w:ascii="Calibri" w:eastAsiaTheme="minorEastAsia" w:hAnsi="Calibri" w:cs="Calibri"/>
        </w:rPr>
        <w:t>most</w:t>
      </w:r>
      <w:r w:rsidR="004953B3" w:rsidRPr="00A46515">
        <w:rPr>
          <w:rStyle w:val="normaltextrun"/>
          <w:rFonts w:ascii="Calibri" w:eastAsiaTheme="minorEastAsia" w:hAnsi="Calibri" w:cs="Calibri"/>
        </w:rPr>
        <w:t xml:space="preserve"> sustainable and in line with Sony’s core </w:t>
      </w:r>
      <w:r w:rsidR="002B52DA">
        <w:rPr>
          <w:rStyle w:val="normaltextrun"/>
          <w:rFonts w:ascii="Calibri" w:eastAsiaTheme="minorEastAsia" w:hAnsi="Calibri" w:cs="Calibri"/>
        </w:rPr>
        <w:t xml:space="preserve">environmental </w:t>
      </w:r>
      <w:r w:rsidR="004953B3" w:rsidRPr="00A46515">
        <w:rPr>
          <w:rStyle w:val="normaltextrun"/>
          <w:rFonts w:ascii="Calibri" w:eastAsiaTheme="minorEastAsia" w:hAnsi="Calibri" w:cs="Calibri"/>
        </w:rPr>
        <w:t>commitment</w:t>
      </w:r>
      <w:r w:rsidR="002B52DA">
        <w:rPr>
          <w:rStyle w:val="normaltextrun"/>
          <w:rFonts w:ascii="Calibri" w:eastAsiaTheme="minorEastAsia" w:hAnsi="Calibri" w:cs="Calibri"/>
        </w:rPr>
        <w:t>s</w:t>
      </w:r>
      <w:r w:rsidR="00196021">
        <w:rPr>
          <w:rStyle w:val="normaltextrun"/>
          <w:rFonts w:ascii="Calibri" w:eastAsiaTheme="minorEastAsia" w:hAnsi="Calibri" w:cs="Calibri"/>
        </w:rPr>
        <w:t xml:space="preserve"> were awarded, recognising their efforts, </w:t>
      </w:r>
      <w:r w:rsidR="004953B3" w:rsidRPr="00A46515">
        <w:rPr>
          <w:rStyle w:val="normaltextrun"/>
          <w:rFonts w:ascii="Calibri" w:eastAsiaTheme="minorEastAsia" w:hAnsi="Calibri" w:cs="Calibri"/>
        </w:rPr>
        <w:t>encourag</w:t>
      </w:r>
      <w:r w:rsidR="00196021">
        <w:rPr>
          <w:rStyle w:val="normaltextrun"/>
          <w:rFonts w:ascii="Calibri" w:eastAsiaTheme="minorEastAsia" w:hAnsi="Calibri" w:cs="Calibri"/>
        </w:rPr>
        <w:t>ing</w:t>
      </w:r>
      <w:r w:rsidR="004953B3" w:rsidRPr="00A46515">
        <w:rPr>
          <w:rStyle w:val="normaltextrun"/>
          <w:rFonts w:ascii="Calibri" w:eastAsiaTheme="minorEastAsia" w:hAnsi="Calibri" w:cs="Calibri"/>
        </w:rPr>
        <w:t xml:space="preserve"> suppliers to put</w:t>
      </w:r>
      <w:r w:rsidR="00196021">
        <w:rPr>
          <w:rStyle w:val="normaltextrun"/>
          <w:rFonts w:ascii="Calibri" w:eastAsiaTheme="minorEastAsia" w:hAnsi="Calibri" w:cs="Calibri"/>
        </w:rPr>
        <w:t xml:space="preserve"> effort </w:t>
      </w:r>
      <w:r w:rsidR="004953B3" w:rsidRPr="00A46515">
        <w:rPr>
          <w:rStyle w:val="normaltextrun"/>
          <w:rFonts w:ascii="Calibri" w:eastAsiaTheme="minorEastAsia" w:hAnsi="Calibri" w:cs="Calibri"/>
        </w:rPr>
        <w:t xml:space="preserve">into their sustainability </w:t>
      </w:r>
      <w:r w:rsidR="00196021">
        <w:rPr>
          <w:rStyle w:val="normaltextrun"/>
          <w:rFonts w:ascii="Calibri" w:eastAsiaTheme="minorEastAsia" w:hAnsi="Calibri" w:cs="Calibri"/>
        </w:rPr>
        <w:t>goals.</w:t>
      </w:r>
      <w:r w:rsidR="004953B3" w:rsidRPr="00A46515">
        <w:rPr>
          <w:rStyle w:val="normaltextrun"/>
          <w:rFonts w:ascii="Calibri" w:eastAsiaTheme="minorEastAsia" w:hAnsi="Calibri" w:cs="Calibri"/>
        </w:rPr>
        <w:t xml:space="preserve"> </w:t>
      </w:r>
    </w:p>
    <w:p w14:paraId="60C84CA1" w14:textId="762B80D0" w:rsidR="004D04D9" w:rsidRPr="00A46515" w:rsidRDefault="004D04D9" w:rsidP="00CE2E9E">
      <w:pPr>
        <w:pStyle w:val="paragraph"/>
        <w:spacing w:before="0" w:beforeAutospacing="0" w:after="0" w:afterAutospacing="0" w:line="360" w:lineRule="auto"/>
        <w:jc w:val="both"/>
        <w:rPr>
          <w:rStyle w:val="normaltextrun"/>
          <w:rFonts w:ascii="Calibri" w:eastAsiaTheme="minorEastAsia" w:hAnsi="Calibri" w:cs="Calibri"/>
        </w:rPr>
      </w:pPr>
      <w:r w:rsidRPr="00A46515">
        <w:rPr>
          <w:rStyle w:val="normaltextrun"/>
          <w:rFonts w:ascii="Calibri" w:eastAsiaTheme="minorEastAsia" w:hAnsi="Calibri" w:cs="Calibri"/>
        </w:rPr>
        <w:t xml:space="preserve">In addition to the above, a conscious effort to reduce the use of single use plastics </w:t>
      </w:r>
      <w:r w:rsidR="006E1D0B" w:rsidRPr="00A46515">
        <w:rPr>
          <w:rStyle w:val="normaltextrun"/>
          <w:rFonts w:ascii="Calibri" w:eastAsiaTheme="minorEastAsia" w:hAnsi="Calibri" w:cs="Calibri"/>
        </w:rPr>
        <w:t>within Sony’s supply chain</w:t>
      </w:r>
      <w:r w:rsidRPr="00A46515">
        <w:rPr>
          <w:rStyle w:val="normaltextrun"/>
          <w:rFonts w:ascii="Calibri" w:eastAsiaTheme="minorEastAsia" w:hAnsi="Calibri" w:cs="Calibri"/>
        </w:rPr>
        <w:t xml:space="preserve"> has been made, where now </w:t>
      </w:r>
      <w:r w:rsidR="006E1D0B" w:rsidRPr="00A46515">
        <w:rPr>
          <w:rStyle w:val="normaltextrun"/>
          <w:rFonts w:ascii="Calibri" w:eastAsiaTheme="minorEastAsia" w:hAnsi="Calibri" w:cs="Calibri"/>
        </w:rPr>
        <w:t>many</w:t>
      </w:r>
      <w:r w:rsidRPr="00A46515">
        <w:rPr>
          <w:rStyle w:val="normaltextrun"/>
          <w:rFonts w:ascii="Calibri" w:eastAsiaTheme="minorEastAsia" w:hAnsi="Calibri" w:cs="Calibri"/>
        </w:rPr>
        <w:t xml:space="preserve"> suppliers send their products to Sony in a re-usable container</w:t>
      </w:r>
      <w:r w:rsidR="006E1D0B" w:rsidRPr="00A46515">
        <w:rPr>
          <w:rStyle w:val="normaltextrun"/>
          <w:rFonts w:ascii="Calibri" w:eastAsiaTheme="minorEastAsia" w:hAnsi="Calibri" w:cs="Calibri"/>
        </w:rPr>
        <w:t>. W</w:t>
      </w:r>
      <w:r w:rsidR="00041512" w:rsidRPr="00A46515">
        <w:rPr>
          <w:rStyle w:val="normaltextrun"/>
          <w:rFonts w:ascii="Calibri" w:eastAsiaTheme="minorEastAsia" w:hAnsi="Calibri" w:cs="Calibri"/>
        </w:rPr>
        <w:t>hen Sony has decanted this product, th</w:t>
      </w:r>
      <w:r w:rsidR="00CE2E9E">
        <w:rPr>
          <w:rStyle w:val="normaltextrun"/>
          <w:rFonts w:ascii="Calibri" w:eastAsiaTheme="minorEastAsia" w:hAnsi="Calibri" w:cs="Calibri"/>
        </w:rPr>
        <w:t>e containers are</w:t>
      </w:r>
      <w:r w:rsidR="00041512" w:rsidRPr="00A46515">
        <w:rPr>
          <w:rStyle w:val="normaltextrun"/>
          <w:rFonts w:ascii="Calibri" w:eastAsiaTheme="minorEastAsia" w:hAnsi="Calibri" w:cs="Calibri"/>
        </w:rPr>
        <w:t xml:space="preserve"> sent back to the supplier who can reuse this and send it back to Sony and so on. </w:t>
      </w:r>
      <w:r w:rsidR="00CE2E9E">
        <w:rPr>
          <w:rStyle w:val="normaltextrun"/>
          <w:rFonts w:ascii="Calibri" w:eastAsiaTheme="minorEastAsia" w:hAnsi="Calibri" w:cs="Calibri"/>
        </w:rPr>
        <w:t>It is important to tackle single use plastics in businesses now more than ever as only 9% of plastic waste is recycled, causing an increasingly damaging impact on the environment</w:t>
      </w:r>
      <w:sdt>
        <w:sdtPr>
          <w:rPr>
            <w:rStyle w:val="normaltextrun"/>
            <w:rFonts w:ascii="Calibri" w:eastAsiaTheme="minorEastAsia" w:hAnsi="Calibri" w:cs="Calibri"/>
          </w:rPr>
          <w:id w:val="1114329906"/>
          <w:citation/>
        </w:sdtPr>
        <w:sdtContent>
          <w:r w:rsidR="00CE2E9E">
            <w:rPr>
              <w:rStyle w:val="normaltextrun"/>
              <w:rFonts w:ascii="Calibri" w:eastAsiaTheme="minorEastAsia" w:hAnsi="Calibri" w:cs="Calibri"/>
            </w:rPr>
            <w:fldChar w:fldCharType="begin"/>
          </w:r>
          <w:r w:rsidR="00CE2E9E">
            <w:rPr>
              <w:rStyle w:val="normaltextrun"/>
              <w:rFonts w:ascii="Calibri" w:eastAsiaTheme="minorEastAsia" w:hAnsi="Calibri" w:cs="Calibri"/>
            </w:rPr>
            <w:instrText xml:space="preserve"> CITATION OEC22 \l 2057 </w:instrText>
          </w:r>
          <w:r w:rsidR="00CE2E9E">
            <w:rPr>
              <w:rStyle w:val="normaltextrun"/>
              <w:rFonts w:ascii="Calibri" w:eastAsiaTheme="minorEastAsia" w:hAnsi="Calibri" w:cs="Calibri"/>
            </w:rPr>
            <w:fldChar w:fldCharType="separate"/>
          </w:r>
          <w:r w:rsidR="00E00A92">
            <w:rPr>
              <w:rStyle w:val="normaltextrun"/>
              <w:rFonts w:ascii="Calibri" w:eastAsiaTheme="minorEastAsia" w:hAnsi="Calibri" w:cs="Calibri"/>
              <w:noProof/>
            </w:rPr>
            <w:t xml:space="preserve"> </w:t>
          </w:r>
          <w:r w:rsidR="00E00A92" w:rsidRPr="00E00A92">
            <w:rPr>
              <w:rFonts w:ascii="Calibri" w:eastAsiaTheme="minorEastAsia" w:hAnsi="Calibri" w:cs="Calibri"/>
              <w:noProof/>
            </w:rPr>
            <w:t>(OECD, 2022)</w:t>
          </w:r>
          <w:r w:rsidR="00CE2E9E">
            <w:rPr>
              <w:rStyle w:val="normaltextrun"/>
              <w:rFonts w:ascii="Calibri" w:eastAsiaTheme="minorEastAsia" w:hAnsi="Calibri" w:cs="Calibri"/>
            </w:rPr>
            <w:fldChar w:fldCharType="end"/>
          </w:r>
        </w:sdtContent>
      </w:sdt>
      <w:r w:rsidR="00CE2E9E">
        <w:rPr>
          <w:rStyle w:val="normaltextrun"/>
          <w:rFonts w:ascii="Calibri" w:eastAsiaTheme="minorEastAsia" w:hAnsi="Calibri" w:cs="Calibri"/>
        </w:rPr>
        <w:t xml:space="preserve">.  </w:t>
      </w:r>
      <w:r w:rsidR="00EF2996">
        <w:rPr>
          <w:rStyle w:val="normaltextrun"/>
          <w:rFonts w:ascii="Calibri" w:eastAsiaTheme="minorEastAsia" w:hAnsi="Calibri" w:cs="Calibri"/>
        </w:rPr>
        <w:t xml:space="preserve"> </w:t>
      </w:r>
    </w:p>
    <w:p w14:paraId="323281B0" w14:textId="7861C3CA" w:rsidR="00B83376" w:rsidRPr="00A46515" w:rsidRDefault="00B83376" w:rsidP="00CE2E9E">
      <w:pPr>
        <w:spacing w:line="360" w:lineRule="auto"/>
        <w:jc w:val="both"/>
        <w:rPr>
          <w:rFonts w:ascii="Calibri" w:hAnsi="Calibri" w:cs="Calibri"/>
          <w:color w:val="000000" w:themeColor="text1"/>
        </w:rPr>
      </w:pPr>
      <w:r w:rsidRPr="00A46515">
        <w:rPr>
          <w:rFonts w:ascii="Calibri" w:hAnsi="Calibri" w:cs="Calibri"/>
          <w:color w:val="000000" w:themeColor="text1"/>
        </w:rPr>
        <w:lastRenderedPageBreak/>
        <w:t xml:space="preserve">In the context of Sony’s overall strategy, their </w:t>
      </w:r>
      <w:r w:rsidR="00341862" w:rsidRPr="00A46515">
        <w:rPr>
          <w:rFonts w:ascii="Calibri" w:hAnsi="Calibri" w:cs="Calibri"/>
          <w:color w:val="000000" w:themeColor="text1"/>
        </w:rPr>
        <w:t xml:space="preserve">sustainable </w:t>
      </w:r>
      <w:r w:rsidRPr="00A46515">
        <w:rPr>
          <w:rFonts w:ascii="Calibri" w:hAnsi="Calibri" w:cs="Calibri"/>
          <w:color w:val="000000" w:themeColor="text1"/>
        </w:rPr>
        <w:t>procur</w:t>
      </w:r>
      <w:r w:rsidR="00341862" w:rsidRPr="00A46515">
        <w:rPr>
          <w:rFonts w:ascii="Calibri" w:hAnsi="Calibri" w:cs="Calibri"/>
          <w:color w:val="000000" w:themeColor="text1"/>
        </w:rPr>
        <w:t>ement efforts show a clear link between high level strategy and procurement strategy</w:t>
      </w:r>
      <w:r w:rsidR="00CE2E9E">
        <w:rPr>
          <w:rFonts w:ascii="Calibri" w:hAnsi="Calibri" w:cs="Calibri"/>
          <w:color w:val="000000" w:themeColor="text1"/>
        </w:rPr>
        <w:t>, evident through their ISO achievement, and green partner scheme</w:t>
      </w:r>
      <w:r w:rsidR="00341862" w:rsidRPr="00A46515">
        <w:rPr>
          <w:rFonts w:ascii="Calibri" w:hAnsi="Calibri" w:cs="Calibri"/>
          <w:color w:val="000000" w:themeColor="text1"/>
        </w:rPr>
        <w:t xml:space="preserve">. </w:t>
      </w:r>
      <w:r w:rsidR="00CE2E9E">
        <w:rPr>
          <w:rFonts w:ascii="Calibri" w:hAnsi="Calibri" w:cs="Calibri"/>
          <w:color w:val="000000" w:themeColor="text1"/>
        </w:rPr>
        <w:t>Nevertheless</w:t>
      </w:r>
      <w:r w:rsidR="00D866EC" w:rsidRPr="00A46515">
        <w:rPr>
          <w:rFonts w:ascii="Calibri" w:hAnsi="Calibri" w:cs="Calibri"/>
          <w:color w:val="000000" w:themeColor="text1"/>
        </w:rPr>
        <w:t xml:space="preserve">, there are </w:t>
      </w:r>
      <w:r w:rsidR="00E00A92">
        <w:rPr>
          <w:rFonts w:ascii="Calibri" w:hAnsi="Calibri" w:cs="Calibri"/>
          <w:color w:val="000000" w:themeColor="text1"/>
        </w:rPr>
        <w:t>further</w:t>
      </w:r>
      <w:r w:rsidR="00D866EC" w:rsidRPr="00A46515">
        <w:rPr>
          <w:rFonts w:ascii="Calibri" w:hAnsi="Calibri" w:cs="Calibri"/>
          <w:color w:val="000000" w:themeColor="text1"/>
        </w:rPr>
        <w:t xml:space="preserve"> element</w:t>
      </w:r>
      <w:r w:rsidR="00E00A92">
        <w:rPr>
          <w:rFonts w:ascii="Calibri" w:hAnsi="Calibri" w:cs="Calibri"/>
          <w:color w:val="000000" w:themeColor="text1"/>
        </w:rPr>
        <w:t xml:space="preserve">s </w:t>
      </w:r>
      <w:r w:rsidR="00D866EC" w:rsidRPr="00A46515">
        <w:rPr>
          <w:rFonts w:ascii="Calibri" w:hAnsi="Calibri" w:cs="Calibri"/>
          <w:color w:val="000000" w:themeColor="text1"/>
        </w:rPr>
        <w:t xml:space="preserve">Sony could adopt to strengthen their sustainability efforts such as </w:t>
      </w:r>
      <w:r w:rsidR="00E00A92" w:rsidRPr="00A46515">
        <w:rPr>
          <w:rFonts w:ascii="Calibri" w:hAnsi="Calibri" w:cs="Calibri"/>
          <w:color w:val="000000" w:themeColor="text1"/>
        </w:rPr>
        <w:t>implementing</w:t>
      </w:r>
      <w:r w:rsidR="00D866EC" w:rsidRPr="00A46515">
        <w:rPr>
          <w:rFonts w:ascii="Calibri" w:hAnsi="Calibri" w:cs="Calibri"/>
          <w:color w:val="000000" w:themeColor="text1"/>
        </w:rPr>
        <w:t xml:space="preserve"> a full circular economy manufacturing </w:t>
      </w:r>
      <w:r w:rsidR="00E31E04" w:rsidRPr="00A46515">
        <w:rPr>
          <w:rFonts w:ascii="Calibri" w:hAnsi="Calibri" w:cs="Calibri"/>
          <w:color w:val="000000" w:themeColor="text1"/>
        </w:rPr>
        <w:t>approach or</w:t>
      </w:r>
      <w:r w:rsidR="00D866EC" w:rsidRPr="00A46515">
        <w:rPr>
          <w:rFonts w:ascii="Calibri" w:hAnsi="Calibri" w:cs="Calibri"/>
          <w:color w:val="000000" w:themeColor="text1"/>
        </w:rPr>
        <w:t xml:space="preserve"> working towards further sustainability certifications like ISO20400</w:t>
      </w:r>
      <w:r w:rsidR="00207947">
        <w:rPr>
          <w:rFonts w:ascii="Calibri" w:hAnsi="Calibri" w:cs="Calibri"/>
          <w:color w:val="000000" w:themeColor="text1"/>
        </w:rPr>
        <w:t>, which focuses specifically on the supply chain aspect of businesses</w:t>
      </w:r>
      <w:r w:rsidR="00995E0D">
        <w:rPr>
          <w:rFonts w:ascii="Calibri" w:hAnsi="Calibri" w:cs="Calibri"/>
          <w:color w:val="000000" w:themeColor="text1"/>
        </w:rPr>
        <w:t>, and would involve audits, and specific workshops for employees to re-enforce the importance of sustainability, particularly in procurement</w:t>
      </w:r>
      <w:sdt>
        <w:sdtPr>
          <w:rPr>
            <w:rFonts w:ascii="Calibri" w:hAnsi="Calibri" w:cs="Calibri"/>
            <w:color w:val="000000" w:themeColor="text1"/>
          </w:rPr>
          <w:id w:val="-376782365"/>
          <w:citation/>
        </w:sdtPr>
        <w:sdtContent>
          <w:r w:rsidR="00995E0D">
            <w:rPr>
              <w:rFonts w:ascii="Calibri" w:hAnsi="Calibri" w:cs="Calibri"/>
              <w:color w:val="000000" w:themeColor="text1"/>
            </w:rPr>
            <w:fldChar w:fldCharType="begin"/>
          </w:r>
          <w:r w:rsidR="00995E0D">
            <w:rPr>
              <w:rFonts w:ascii="Calibri" w:hAnsi="Calibri" w:cs="Calibri"/>
              <w:color w:val="000000" w:themeColor="text1"/>
            </w:rPr>
            <w:instrText xml:space="preserve"> CITATION Ste24 \l 2057 </w:instrText>
          </w:r>
          <w:r w:rsidR="00995E0D">
            <w:rPr>
              <w:rFonts w:ascii="Calibri" w:hAnsi="Calibri" w:cs="Calibri"/>
              <w:color w:val="000000" w:themeColor="text1"/>
            </w:rPr>
            <w:fldChar w:fldCharType="separate"/>
          </w:r>
          <w:r w:rsidR="00E00A92">
            <w:rPr>
              <w:rFonts w:ascii="Calibri" w:hAnsi="Calibri" w:cs="Calibri"/>
              <w:noProof/>
              <w:color w:val="000000" w:themeColor="text1"/>
            </w:rPr>
            <w:t xml:space="preserve"> </w:t>
          </w:r>
          <w:r w:rsidR="00E00A92" w:rsidRPr="00E00A92">
            <w:rPr>
              <w:rFonts w:ascii="Calibri" w:hAnsi="Calibri" w:cs="Calibri"/>
              <w:noProof/>
              <w:color w:val="000000" w:themeColor="text1"/>
            </w:rPr>
            <w:t>(Safdie, 2024)</w:t>
          </w:r>
          <w:r w:rsidR="00995E0D">
            <w:rPr>
              <w:rFonts w:ascii="Calibri" w:hAnsi="Calibri" w:cs="Calibri"/>
              <w:color w:val="000000" w:themeColor="text1"/>
            </w:rPr>
            <w:fldChar w:fldCharType="end"/>
          </w:r>
        </w:sdtContent>
      </w:sdt>
      <w:r w:rsidR="00E31E04">
        <w:rPr>
          <w:rFonts w:ascii="Calibri" w:hAnsi="Calibri" w:cs="Calibri"/>
          <w:color w:val="000000" w:themeColor="text1"/>
        </w:rPr>
        <w:t>.</w:t>
      </w:r>
    </w:p>
    <w:p w14:paraId="1BBCB9D9" w14:textId="77777777" w:rsidR="00B83376" w:rsidRPr="00A46515" w:rsidRDefault="00B83376" w:rsidP="00CE2E9E">
      <w:pPr>
        <w:pStyle w:val="paragraph"/>
        <w:spacing w:before="0" w:beforeAutospacing="0" w:after="0" w:afterAutospacing="0" w:line="360" w:lineRule="auto"/>
        <w:jc w:val="both"/>
        <w:rPr>
          <w:rStyle w:val="normaltextrun"/>
          <w:rFonts w:ascii="Calibri" w:eastAsiaTheme="minorEastAsia" w:hAnsi="Calibri" w:cs="Calibri"/>
        </w:rPr>
      </w:pPr>
    </w:p>
    <w:p w14:paraId="69398B57" w14:textId="69F77AB6" w:rsidR="00FD469E" w:rsidRPr="00A46515" w:rsidRDefault="00FD469E" w:rsidP="00CE2E9E">
      <w:pPr>
        <w:pStyle w:val="paragraph"/>
        <w:spacing w:before="0" w:beforeAutospacing="0" w:after="0" w:afterAutospacing="0" w:line="360" w:lineRule="auto"/>
        <w:jc w:val="both"/>
        <w:rPr>
          <w:rStyle w:val="normaltextrun"/>
          <w:rFonts w:ascii="Calibri" w:eastAsiaTheme="minorEastAsia" w:hAnsi="Calibri" w:cs="Calibri"/>
          <w:b/>
          <w:bCs/>
        </w:rPr>
      </w:pPr>
    </w:p>
    <w:p w14:paraId="06E57B7D" w14:textId="77777777" w:rsidR="000C4BA8" w:rsidRPr="00A46515" w:rsidRDefault="000C4BA8" w:rsidP="00CE2E9E">
      <w:pPr>
        <w:pStyle w:val="paragraph"/>
        <w:spacing w:before="0" w:beforeAutospacing="0" w:after="0" w:afterAutospacing="0" w:line="360" w:lineRule="auto"/>
        <w:jc w:val="both"/>
        <w:rPr>
          <w:rStyle w:val="normaltextrun"/>
          <w:rFonts w:ascii="Calibri" w:eastAsiaTheme="minorEastAsia" w:hAnsi="Calibri" w:cs="Calibri"/>
          <w:b/>
          <w:bCs/>
        </w:rPr>
      </w:pPr>
    </w:p>
    <w:p w14:paraId="789882E4" w14:textId="77777777" w:rsidR="00D26F7C" w:rsidRPr="00A46515" w:rsidRDefault="00D26F7C" w:rsidP="00CE2E9E">
      <w:pPr>
        <w:spacing w:line="360" w:lineRule="auto"/>
        <w:jc w:val="both"/>
        <w:rPr>
          <w:rStyle w:val="normaltextrun"/>
          <w:rFonts w:ascii="Calibri" w:eastAsiaTheme="minorEastAsia" w:hAnsi="Calibri" w:cs="Calibri"/>
          <w:b/>
          <w:bCs/>
          <w:kern w:val="0"/>
          <w:lang w:eastAsia="zh-CN"/>
          <w14:ligatures w14:val="none"/>
        </w:rPr>
      </w:pPr>
    </w:p>
    <w:p w14:paraId="51D11CD4" w14:textId="77777777" w:rsidR="0076793F" w:rsidRPr="00A46515" w:rsidRDefault="0076793F" w:rsidP="00CE2E9E">
      <w:pPr>
        <w:spacing w:line="360" w:lineRule="auto"/>
        <w:jc w:val="both"/>
        <w:rPr>
          <w:rStyle w:val="normaltextrun"/>
          <w:rFonts w:ascii="Calibri" w:eastAsiaTheme="minorEastAsia" w:hAnsi="Calibri" w:cs="Calibri"/>
          <w:b/>
          <w:bCs/>
          <w:kern w:val="0"/>
          <w:lang w:eastAsia="zh-CN"/>
          <w14:ligatures w14:val="none"/>
        </w:rPr>
      </w:pPr>
    </w:p>
    <w:p w14:paraId="1C6A2877" w14:textId="77777777" w:rsidR="0076793F" w:rsidRPr="00A46515" w:rsidRDefault="0076793F" w:rsidP="00CE2E9E">
      <w:pPr>
        <w:spacing w:line="360" w:lineRule="auto"/>
        <w:jc w:val="both"/>
        <w:rPr>
          <w:rStyle w:val="normaltextrun"/>
          <w:rFonts w:ascii="Calibri" w:eastAsiaTheme="minorEastAsia" w:hAnsi="Calibri" w:cs="Calibri"/>
          <w:b/>
          <w:bCs/>
          <w:kern w:val="0"/>
          <w:lang w:eastAsia="zh-CN"/>
          <w14:ligatures w14:val="none"/>
        </w:rPr>
      </w:pPr>
    </w:p>
    <w:p w14:paraId="083074D0" w14:textId="77777777" w:rsidR="0076793F" w:rsidRPr="00A46515" w:rsidRDefault="0076793F" w:rsidP="00CE2E9E">
      <w:pPr>
        <w:spacing w:line="360" w:lineRule="auto"/>
        <w:jc w:val="both"/>
        <w:rPr>
          <w:rStyle w:val="normaltextrun"/>
          <w:rFonts w:ascii="Calibri" w:eastAsiaTheme="minorEastAsia" w:hAnsi="Calibri" w:cs="Calibri"/>
          <w:b/>
          <w:bCs/>
          <w:kern w:val="0"/>
          <w:lang w:eastAsia="zh-CN"/>
          <w14:ligatures w14:val="none"/>
        </w:rPr>
      </w:pPr>
    </w:p>
    <w:p w14:paraId="3C5D0D17" w14:textId="77777777" w:rsidR="0076793F" w:rsidRPr="00A46515" w:rsidRDefault="0076793F" w:rsidP="00CE2E9E">
      <w:pPr>
        <w:spacing w:line="360" w:lineRule="auto"/>
        <w:jc w:val="both"/>
        <w:rPr>
          <w:rStyle w:val="normaltextrun"/>
          <w:rFonts w:ascii="Calibri" w:eastAsiaTheme="minorEastAsia" w:hAnsi="Calibri" w:cs="Calibri"/>
          <w:b/>
          <w:bCs/>
          <w:kern w:val="0"/>
          <w:lang w:eastAsia="zh-CN"/>
          <w14:ligatures w14:val="none"/>
        </w:rPr>
      </w:pPr>
    </w:p>
    <w:p w14:paraId="25B9834C" w14:textId="77777777" w:rsidR="0076793F" w:rsidRPr="00A46515" w:rsidRDefault="0076793F" w:rsidP="00CE2E9E">
      <w:pPr>
        <w:spacing w:line="360" w:lineRule="auto"/>
        <w:jc w:val="both"/>
        <w:rPr>
          <w:rStyle w:val="normaltextrun"/>
          <w:rFonts w:ascii="Calibri" w:eastAsiaTheme="minorEastAsia" w:hAnsi="Calibri" w:cs="Calibri"/>
          <w:b/>
          <w:bCs/>
          <w:kern w:val="0"/>
          <w:lang w:eastAsia="zh-CN"/>
          <w14:ligatures w14:val="none"/>
        </w:rPr>
      </w:pPr>
    </w:p>
    <w:p w14:paraId="57C471B9" w14:textId="77777777" w:rsidR="0076793F" w:rsidRPr="00A46515" w:rsidRDefault="0076793F" w:rsidP="00CE2E9E">
      <w:pPr>
        <w:spacing w:line="360" w:lineRule="auto"/>
        <w:jc w:val="both"/>
        <w:rPr>
          <w:rStyle w:val="normaltextrun"/>
          <w:rFonts w:ascii="Calibri" w:eastAsiaTheme="minorEastAsia" w:hAnsi="Calibri" w:cs="Calibri"/>
          <w:b/>
          <w:bCs/>
          <w:kern w:val="0"/>
          <w:lang w:eastAsia="zh-CN"/>
          <w14:ligatures w14:val="none"/>
        </w:rPr>
      </w:pPr>
    </w:p>
    <w:p w14:paraId="40728512" w14:textId="77777777" w:rsidR="0076793F" w:rsidRPr="00A46515" w:rsidRDefault="0076793F" w:rsidP="00CE2E9E">
      <w:pPr>
        <w:spacing w:line="360" w:lineRule="auto"/>
        <w:jc w:val="both"/>
        <w:rPr>
          <w:rStyle w:val="normaltextrun"/>
          <w:rFonts w:ascii="Calibri" w:eastAsiaTheme="minorEastAsia" w:hAnsi="Calibri" w:cs="Calibri"/>
          <w:b/>
          <w:bCs/>
          <w:kern w:val="0"/>
          <w:lang w:eastAsia="zh-CN"/>
          <w14:ligatures w14:val="none"/>
        </w:rPr>
      </w:pPr>
    </w:p>
    <w:p w14:paraId="211D32F8" w14:textId="77777777" w:rsidR="0076793F" w:rsidRPr="00A46515" w:rsidRDefault="0076793F" w:rsidP="00CE2E9E">
      <w:pPr>
        <w:spacing w:line="360" w:lineRule="auto"/>
        <w:jc w:val="both"/>
        <w:rPr>
          <w:rStyle w:val="normaltextrun"/>
          <w:rFonts w:ascii="Calibri" w:eastAsiaTheme="minorEastAsia" w:hAnsi="Calibri" w:cs="Calibri"/>
          <w:b/>
          <w:bCs/>
          <w:kern w:val="0"/>
          <w:lang w:eastAsia="zh-CN"/>
          <w14:ligatures w14:val="none"/>
        </w:rPr>
      </w:pPr>
    </w:p>
    <w:p w14:paraId="4428610F" w14:textId="77777777" w:rsidR="0076793F" w:rsidRPr="00A46515" w:rsidRDefault="0076793F" w:rsidP="00CE2E9E">
      <w:pPr>
        <w:spacing w:line="360" w:lineRule="auto"/>
        <w:jc w:val="both"/>
        <w:rPr>
          <w:rStyle w:val="normaltextrun"/>
          <w:rFonts w:ascii="Calibri" w:eastAsiaTheme="minorEastAsia" w:hAnsi="Calibri" w:cs="Calibri"/>
          <w:b/>
          <w:bCs/>
          <w:kern w:val="0"/>
          <w:lang w:eastAsia="zh-CN"/>
          <w14:ligatures w14:val="none"/>
        </w:rPr>
      </w:pPr>
    </w:p>
    <w:p w14:paraId="5D5C406B" w14:textId="77777777" w:rsidR="0076793F" w:rsidRPr="00A46515" w:rsidRDefault="0076793F" w:rsidP="00CE2E9E">
      <w:pPr>
        <w:spacing w:line="360" w:lineRule="auto"/>
        <w:jc w:val="both"/>
        <w:rPr>
          <w:rStyle w:val="normaltextrun"/>
          <w:rFonts w:ascii="Calibri" w:eastAsiaTheme="minorEastAsia" w:hAnsi="Calibri" w:cs="Calibri"/>
          <w:b/>
          <w:bCs/>
          <w:kern w:val="0"/>
          <w:lang w:eastAsia="zh-CN"/>
          <w14:ligatures w14:val="none"/>
        </w:rPr>
      </w:pPr>
    </w:p>
    <w:p w14:paraId="6998127D" w14:textId="77777777" w:rsidR="0076793F" w:rsidRPr="00A46515" w:rsidRDefault="0076793F" w:rsidP="00CE2E9E">
      <w:pPr>
        <w:spacing w:line="360" w:lineRule="auto"/>
        <w:jc w:val="both"/>
        <w:rPr>
          <w:rStyle w:val="normaltextrun"/>
          <w:rFonts w:ascii="Calibri" w:eastAsiaTheme="minorEastAsia" w:hAnsi="Calibri" w:cs="Calibri"/>
          <w:b/>
          <w:bCs/>
          <w:kern w:val="0"/>
          <w:lang w:eastAsia="zh-CN"/>
          <w14:ligatures w14:val="none"/>
        </w:rPr>
      </w:pPr>
    </w:p>
    <w:p w14:paraId="4711EA39" w14:textId="77777777" w:rsidR="0076793F" w:rsidRPr="00A46515" w:rsidRDefault="0076793F" w:rsidP="00CE2E9E">
      <w:pPr>
        <w:spacing w:line="360" w:lineRule="auto"/>
        <w:jc w:val="both"/>
        <w:rPr>
          <w:rStyle w:val="normaltextrun"/>
          <w:rFonts w:ascii="Calibri" w:eastAsiaTheme="minorEastAsia" w:hAnsi="Calibri" w:cs="Calibri"/>
          <w:b/>
          <w:bCs/>
          <w:kern w:val="0"/>
          <w:lang w:eastAsia="zh-CN"/>
          <w14:ligatures w14:val="none"/>
        </w:rPr>
      </w:pPr>
    </w:p>
    <w:p w14:paraId="17BB872A" w14:textId="77777777" w:rsidR="0076793F" w:rsidRPr="00A46515" w:rsidRDefault="0076793F" w:rsidP="00CE2E9E">
      <w:pPr>
        <w:spacing w:line="360" w:lineRule="auto"/>
        <w:jc w:val="both"/>
        <w:rPr>
          <w:rStyle w:val="normaltextrun"/>
          <w:rFonts w:ascii="Calibri" w:eastAsiaTheme="minorEastAsia" w:hAnsi="Calibri" w:cs="Calibri"/>
          <w:b/>
          <w:bCs/>
          <w:kern w:val="0"/>
          <w:lang w:eastAsia="zh-CN"/>
          <w14:ligatures w14:val="none"/>
        </w:rPr>
      </w:pPr>
    </w:p>
    <w:p w14:paraId="3DF8FEDB" w14:textId="77777777" w:rsidR="0076793F" w:rsidRPr="00A46515" w:rsidRDefault="0076793F" w:rsidP="00CE2E9E">
      <w:pPr>
        <w:spacing w:line="360" w:lineRule="auto"/>
        <w:jc w:val="both"/>
        <w:rPr>
          <w:rStyle w:val="normaltextrun"/>
          <w:rFonts w:ascii="Calibri" w:eastAsiaTheme="minorEastAsia" w:hAnsi="Calibri" w:cs="Calibri"/>
          <w:b/>
          <w:bCs/>
          <w:kern w:val="0"/>
          <w:lang w:eastAsia="zh-CN"/>
          <w14:ligatures w14:val="none"/>
        </w:rPr>
      </w:pPr>
    </w:p>
    <w:p w14:paraId="41E22F03" w14:textId="6ABE8930" w:rsidR="00063349" w:rsidRPr="00A46515" w:rsidRDefault="00F45AF5" w:rsidP="00CE2E9E">
      <w:pPr>
        <w:pStyle w:val="Heading1"/>
        <w:spacing w:line="360" w:lineRule="auto"/>
        <w:jc w:val="both"/>
        <w:rPr>
          <w:rStyle w:val="normaltextrun"/>
          <w:rFonts w:ascii="Calibri" w:hAnsi="Calibri" w:cs="Calibri"/>
        </w:rPr>
      </w:pPr>
      <w:bookmarkStart w:id="16" w:name="_Toc215742714"/>
      <w:r w:rsidRPr="00A46515">
        <w:rPr>
          <w:rStyle w:val="normaltextrun"/>
          <w:rFonts w:ascii="Calibri" w:hAnsi="Calibri" w:cs="Calibri"/>
        </w:rPr>
        <w:lastRenderedPageBreak/>
        <w:t>Procurement Performance Measurement Systems</w:t>
      </w:r>
      <w:bookmarkEnd w:id="16"/>
    </w:p>
    <w:p w14:paraId="721E1DA4" w14:textId="42128148" w:rsidR="00207947" w:rsidRDefault="00DF551B" w:rsidP="00CE2E9E">
      <w:pPr>
        <w:pStyle w:val="paragraph"/>
        <w:spacing w:before="0" w:beforeAutospacing="0" w:after="0" w:afterAutospacing="0" w:line="360" w:lineRule="auto"/>
        <w:jc w:val="both"/>
        <w:textAlignment w:val="baseline"/>
        <w:rPr>
          <w:rStyle w:val="eop"/>
          <w:rFonts w:ascii="Calibri" w:eastAsiaTheme="minorEastAsia" w:hAnsi="Calibri" w:cs="Calibri"/>
        </w:rPr>
      </w:pPr>
      <w:r w:rsidRPr="00A46515">
        <w:rPr>
          <w:rStyle w:val="eop"/>
          <w:rFonts w:ascii="Calibri" w:eastAsiaTheme="minorEastAsia" w:hAnsi="Calibri" w:cs="Calibri"/>
        </w:rPr>
        <w:t xml:space="preserve">The next </w:t>
      </w:r>
      <w:r w:rsidR="00B72EF5" w:rsidRPr="00A46515">
        <w:rPr>
          <w:rStyle w:val="eop"/>
          <w:rFonts w:ascii="Calibri" w:eastAsiaTheme="minorEastAsia" w:hAnsi="Calibri" w:cs="Calibri"/>
        </w:rPr>
        <w:t>important</w:t>
      </w:r>
      <w:r w:rsidRPr="00A46515">
        <w:rPr>
          <w:rStyle w:val="eop"/>
          <w:rFonts w:ascii="Calibri" w:eastAsiaTheme="minorEastAsia" w:hAnsi="Calibri" w:cs="Calibri"/>
        </w:rPr>
        <w:t xml:space="preserve"> strategic procurement element within an organisation is </w:t>
      </w:r>
      <w:r w:rsidR="00B72EF5" w:rsidRPr="00A46515">
        <w:rPr>
          <w:rStyle w:val="eop"/>
          <w:rFonts w:ascii="Calibri" w:eastAsiaTheme="minorEastAsia" w:hAnsi="Calibri" w:cs="Calibri"/>
        </w:rPr>
        <w:t>implementing</w:t>
      </w:r>
      <w:r w:rsidR="00FB192E" w:rsidRPr="00A46515">
        <w:rPr>
          <w:rStyle w:val="eop"/>
          <w:rFonts w:ascii="Calibri" w:eastAsiaTheme="minorEastAsia" w:hAnsi="Calibri" w:cs="Calibri"/>
        </w:rPr>
        <w:t xml:space="preserve"> performance measurement system</w:t>
      </w:r>
      <w:r w:rsidRPr="00A46515">
        <w:rPr>
          <w:rStyle w:val="eop"/>
          <w:rFonts w:ascii="Calibri" w:eastAsiaTheme="minorEastAsia" w:hAnsi="Calibri" w:cs="Calibri"/>
        </w:rPr>
        <w:t xml:space="preserve">s – it is </w:t>
      </w:r>
      <w:r w:rsidR="00FB192E" w:rsidRPr="00A46515">
        <w:rPr>
          <w:rStyle w:val="eop"/>
          <w:rFonts w:ascii="Calibri" w:eastAsiaTheme="minorEastAsia" w:hAnsi="Calibri" w:cs="Calibri"/>
        </w:rPr>
        <w:t xml:space="preserve">one of the most effective ways to evaluate </w:t>
      </w:r>
      <w:r w:rsidR="00511879" w:rsidRPr="00A46515">
        <w:rPr>
          <w:rStyle w:val="eop"/>
          <w:rFonts w:ascii="Calibri" w:eastAsiaTheme="minorEastAsia" w:hAnsi="Calibri" w:cs="Calibri"/>
        </w:rPr>
        <w:t xml:space="preserve">both internal and </w:t>
      </w:r>
      <w:r w:rsidR="00FB192E" w:rsidRPr="00A46515">
        <w:rPr>
          <w:rStyle w:val="eop"/>
          <w:rFonts w:ascii="Calibri" w:eastAsiaTheme="minorEastAsia" w:hAnsi="Calibri" w:cs="Calibri"/>
        </w:rPr>
        <w:t>suppliers' performance</w:t>
      </w:r>
      <w:sdt>
        <w:sdtPr>
          <w:rPr>
            <w:rStyle w:val="eop"/>
            <w:rFonts w:ascii="Calibri" w:eastAsiaTheme="minorEastAsia" w:hAnsi="Calibri" w:cs="Calibri"/>
          </w:rPr>
          <w:id w:val="793261506"/>
          <w:citation/>
        </w:sdtPr>
        <w:sdtContent>
          <w:r w:rsidR="00B72EF5" w:rsidRPr="00A46515">
            <w:rPr>
              <w:rStyle w:val="eop"/>
              <w:rFonts w:ascii="Calibri" w:eastAsiaTheme="minorEastAsia" w:hAnsi="Calibri" w:cs="Calibri"/>
            </w:rPr>
            <w:fldChar w:fldCharType="begin"/>
          </w:r>
          <w:r w:rsidR="00B72EF5" w:rsidRPr="00A46515">
            <w:rPr>
              <w:rStyle w:val="eop"/>
              <w:rFonts w:ascii="Calibri" w:eastAsiaTheme="minorEastAsia" w:hAnsi="Calibri" w:cs="Calibri"/>
            </w:rPr>
            <w:instrText xml:space="preserve"> CITATION Mar24 \l 2057 </w:instrText>
          </w:r>
          <w:r w:rsidR="00B72EF5" w:rsidRPr="00A46515">
            <w:rPr>
              <w:rStyle w:val="eop"/>
              <w:rFonts w:ascii="Calibri" w:eastAsiaTheme="minorEastAsia" w:hAnsi="Calibri" w:cs="Calibri"/>
            </w:rPr>
            <w:fldChar w:fldCharType="separate"/>
          </w:r>
          <w:r w:rsidR="00E00A92">
            <w:rPr>
              <w:rStyle w:val="eop"/>
              <w:rFonts w:ascii="Calibri" w:eastAsiaTheme="minorEastAsia" w:hAnsi="Calibri" w:cs="Calibri"/>
              <w:noProof/>
            </w:rPr>
            <w:t xml:space="preserve"> </w:t>
          </w:r>
          <w:r w:rsidR="00E00A92" w:rsidRPr="00E00A92">
            <w:rPr>
              <w:rFonts w:ascii="Calibri" w:eastAsiaTheme="minorEastAsia" w:hAnsi="Calibri" w:cs="Calibri"/>
              <w:noProof/>
            </w:rPr>
            <w:t>(Golobrodska, 2024)</w:t>
          </w:r>
          <w:r w:rsidR="00B72EF5" w:rsidRPr="00A46515">
            <w:rPr>
              <w:rStyle w:val="eop"/>
              <w:rFonts w:ascii="Calibri" w:eastAsiaTheme="minorEastAsia" w:hAnsi="Calibri" w:cs="Calibri"/>
            </w:rPr>
            <w:fldChar w:fldCharType="end"/>
          </w:r>
        </w:sdtContent>
      </w:sdt>
      <w:r w:rsidR="00511879" w:rsidRPr="00A46515">
        <w:rPr>
          <w:rStyle w:val="eop"/>
          <w:rFonts w:ascii="Calibri" w:eastAsiaTheme="minorEastAsia" w:hAnsi="Calibri" w:cs="Calibri"/>
        </w:rPr>
        <w:t xml:space="preserve">. </w:t>
      </w:r>
      <w:r w:rsidR="00511A01" w:rsidRPr="00A46515">
        <w:rPr>
          <w:rStyle w:val="eop"/>
          <w:rFonts w:ascii="Calibri" w:eastAsiaTheme="minorEastAsia" w:hAnsi="Calibri" w:cs="Calibri"/>
        </w:rPr>
        <w:t>However, organisations often only implement performance management systems that directly link to their high-level strategies, frequently overlooking other metrics, leading to gaps in information and knowledge</w:t>
      </w:r>
      <w:sdt>
        <w:sdtPr>
          <w:rPr>
            <w:rStyle w:val="eop"/>
            <w:rFonts w:ascii="Calibri" w:eastAsiaTheme="minorEastAsia" w:hAnsi="Calibri" w:cs="Calibri"/>
          </w:rPr>
          <w:id w:val="-1197231064"/>
          <w:citation/>
        </w:sdtPr>
        <w:sdtContent>
          <w:r w:rsidR="00511A01" w:rsidRPr="00A46515">
            <w:rPr>
              <w:rStyle w:val="eop"/>
              <w:rFonts w:ascii="Calibri" w:eastAsiaTheme="minorEastAsia" w:hAnsi="Calibri" w:cs="Calibri"/>
            </w:rPr>
            <w:fldChar w:fldCharType="begin"/>
          </w:r>
          <w:r w:rsidR="00511A01" w:rsidRPr="00A46515">
            <w:rPr>
              <w:rStyle w:val="eop"/>
              <w:rFonts w:ascii="Calibri" w:eastAsiaTheme="minorEastAsia" w:hAnsi="Calibri" w:cs="Calibri"/>
            </w:rPr>
            <w:instrText xml:space="preserve"> CITATION Pie17 \l 2057 </w:instrText>
          </w:r>
          <w:r w:rsidR="00511A01" w:rsidRPr="00A46515">
            <w:rPr>
              <w:rStyle w:val="eop"/>
              <w:rFonts w:ascii="Calibri" w:eastAsiaTheme="minorEastAsia" w:hAnsi="Calibri" w:cs="Calibri"/>
            </w:rPr>
            <w:fldChar w:fldCharType="separate"/>
          </w:r>
          <w:r w:rsidR="00E00A92">
            <w:rPr>
              <w:rStyle w:val="eop"/>
              <w:rFonts w:ascii="Calibri" w:eastAsiaTheme="minorEastAsia" w:hAnsi="Calibri" w:cs="Calibri"/>
              <w:noProof/>
            </w:rPr>
            <w:t xml:space="preserve"> </w:t>
          </w:r>
          <w:r w:rsidR="00E00A92" w:rsidRPr="00E00A92">
            <w:rPr>
              <w:rFonts w:ascii="Calibri" w:eastAsiaTheme="minorEastAsia" w:hAnsi="Calibri" w:cs="Calibri"/>
              <w:noProof/>
            </w:rPr>
            <w:t>(Micheli &amp; Mura, 2017)</w:t>
          </w:r>
          <w:r w:rsidR="00511A01" w:rsidRPr="00A46515">
            <w:rPr>
              <w:rStyle w:val="eop"/>
              <w:rFonts w:ascii="Calibri" w:eastAsiaTheme="minorEastAsia" w:hAnsi="Calibri" w:cs="Calibri"/>
            </w:rPr>
            <w:fldChar w:fldCharType="end"/>
          </w:r>
        </w:sdtContent>
      </w:sdt>
      <w:r w:rsidR="00511A01" w:rsidRPr="00A46515">
        <w:rPr>
          <w:rStyle w:val="eop"/>
          <w:rFonts w:ascii="Calibri" w:eastAsiaTheme="minorEastAsia" w:hAnsi="Calibri" w:cs="Calibri"/>
        </w:rPr>
        <w:t xml:space="preserve">. </w:t>
      </w:r>
      <w:r w:rsidR="00207947">
        <w:rPr>
          <w:rStyle w:val="eop"/>
          <w:rFonts w:ascii="Calibri" w:eastAsiaTheme="minorEastAsia" w:hAnsi="Calibri" w:cs="Calibri"/>
        </w:rPr>
        <w:t>For example, if a businesses objective were to increase market share, a performance measurement may be to track the number of new customers acquired monthly. However, they could fail to look at the new customer’s reviews of the products or return rates</w:t>
      </w:r>
      <w:r w:rsidR="002C1640">
        <w:rPr>
          <w:rStyle w:val="eop"/>
          <w:rFonts w:ascii="Calibri" w:eastAsiaTheme="minorEastAsia" w:hAnsi="Calibri" w:cs="Calibri"/>
        </w:rPr>
        <w:t xml:space="preserve">, </w:t>
      </w:r>
      <w:r w:rsidR="00207947">
        <w:rPr>
          <w:rStyle w:val="eop"/>
          <w:rFonts w:ascii="Calibri" w:eastAsiaTheme="minorEastAsia" w:hAnsi="Calibri" w:cs="Calibri"/>
        </w:rPr>
        <w:t>highlight</w:t>
      </w:r>
      <w:r w:rsidR="002C1640">
        <w:rPr>
          <w:rStyle w:val="eop"/>
          <w:rFonts w:ascii="Calibri" w:eastAsiaTheme="minorEastAsia" w:hAnsi="Calibri" w:cs="Calibri"/>
        </w:rPr>
        <w:t xml:space="preserve">ing </w:t>
      </w:r>
      <w:r w:rsidR="00207947">
        <w:rPr>
          <w:rStyle w:val="eop"/>
          <w:rFonts w:ascii="Calibri" w:eastAsiaTheme="minorEastAsia" w:hAnsi="Calibri" w:cs="Calibri"/>
        </w:rPr>
        <w:t xml:space="preserve">that even if businesses measure key performance </w:t>
      </w:r>
      <w:r w:rsidR="002C1640">
        <w:rPr>
          <w:rStyle w:val="eop"/>
          <w:rFonts w:ascii="Calibri" w:eastAsiaTheme="minorEastAsia" w:hAnsi="Calibri" w:cs="Calibri"/>
        </w:rPr>
        <w:t>metrics</w:t>
      </w:r>
      <w:r w:rsidR="00207947">
        <w:rPr>
          <w:rStyle w:val="eop"/>
          <w:rFonts w:ascii="Calibri" w:eastAsiaTheme="minorEastAsia" w:hAnsi="Calibri" w:cs="Calibri"/>
        </w:rPr>
        <w:t>, they may fail to gather comprehensive data of surrounding metrics that may benefit them in the future.</w:t>
      </w:r>
    </w:p>
    <w:p w14:paraId="735E2943" w14:textId="2D085B8F" w:rsidR="00E31E04" w:rsidRDefault="00207947" w:rsidP="00CE2E9E">
      <w:pPr>
        <w:pStyle w:val="paragraph"/>
        <w:spacing w:before="0" w:beforeAutospacing="0" w:after="0" w:afterAutospacing="0" w:line="360" w:lineRule="auto"/>
        <w:jc w:val="both"/>
        <w:textAlignment w:val="baseline"/>
        <w:rPr>
          <w:rStyle w:val="eop"/>
          <w:rFonts w:ascii="Calibri" w:eastAsiaTheme="minorEastAsia" w:hAnsi="Calibri" w:cs="Calibri"/>
        </w:rPr>
      </w:pPr>
      <w:r>
        <w:rPr>
          <w:noProof/>
        </w:rPr>
        <mc:AlternateContent>
          <mc:Choice Requires="wps">
            <w:drawing>
              <wp:anchor distT="0" distB="0" distL="114300" distR="114300" simplePos="0" relativeHeight="251665408" behindDoc="0" locked="0" layoutInCell="1" allowOverlap="1" wp14:anchorId="301A2EB3" wp14:editId="04704697">
                <wp:simplePos x="0" y="0"/>
                <wp:positionH relativeFrom="margin">
                  <wp:posOffset>941705</wp:posOffset>
                </wp:positionH>
                <wp:positionV relativeFrom="paragraph">
                  <wp:posOffset>1196975</wp:posOffset>
                </wp:positionV>
                <wp:extent cx="3589020" cy="205740"/>
                <wp:effectExtent l="0" t="0" r="0" b="3810"/>
                <wp:wrapTopAndBottom/>
                <wp:docPr id="1590841924" name="Text Box 1"/>
                <wp:cNvGraphicFramePr/>
                <a:graphic xmlns:a="http://schemas.openxmlformats.org/drawingml/2006/main">
                  <a:graphicData uri="http://schemas.microsoft.com/office/word/2010/wordprocessingShape">
                    <wps:wsp>
                      <wps:cNvSpPr txBox="1"/>
                      <wps:spPr>
                        <a:xfrm>
                          <a:off x="0" y="0"/>
                          <a:ext cx="3589020" cy="205740"/>
                        </a:xfrm>
                        <a:prstGeom prst="rect">
                          <a:avLst/>
                        </a:prstGeom>
                        <a:solidFill>
                          <a:prstClr val="white"/>
                        </a:solidFill>
                        <a:ln>
                          <a:noFill/>
                        </a:ln>
                      </wps:spPr>
                      <wps:txbx>
                        <w:txbxContent>
                          <w:p w14:paraId="75FDC726" w14:textId="6D6B6009" w:rsidR="00E31E04" w:rsidRPr="00952926" w:rsidRDefault="00E31E04" w:rsidP="00E31E04">
                            <w:pPr>
                              <w:pStyle w:val="Caption"/>
                              <w:rPr>
                                <w:rFonts w:ascii="Calibri" w:hAnsi="Calibri" w:cs="Calibri"/>
                                <w:noProof/>
                                <w:kern w:val="0"/>
                                <w:lang w:eastAsia="zh-CN"/>
                                <w14:ligatures w14:val="none"/>
                              </w:rPr>
                            </w:pPr>
                            <w:bookmarkStart w:id="17" w:name="_Toc215424883"/>
                            <w:bookmarkStart w:id="18" w:name="_Toc215742682"/>
                            <w:r>
                              <w:t xml:space="preserve">Figure </w:t>
                            </w:r>
                            <w:r>
                              <w:fldChar w:fldCharType="begin"/>
                            </w:r>
                            <w:r>
                              <w:instrText>SEQ Figure \* ARABIC</w:instrText>
                            </w:r>
                            <w:r>
                              <w:fldChar w:fldCharType="separate"/>
                            </w:r>
                            <w:r>
                              <w:rPr>
                                <w:noProof/>
                              </w:rPr>
                              <w:t>5</w:t>
                            </w:r>
                            <w:r>
                              <w:fldChar w:fldCharType="end"/>
                            </w:r>
                            <w:r>
                              <w:t>: Procurement Key Performance Indicators (</w:t>
                            </w:r>
                            <w:proofErr w:type="spellStart"/>
                            <w:r>
                              <w:t>Golobrodska</w:t>
                            </w:r>
                            <w:proofErr w:type="spellEnd"/>
                            <w:r>
                              <w:t>, 2024)</w:t>
                            </w:r>
                            <w:bookmarkEnd w:id="17"/>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1A2EB3" id="_x0000_s1027" type="#_x0000_t202" style="position:absolute;left:0;text-align:left;margin-left:74.15pt;margin-top:94.25pt;width:282.6pt;height:16.2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" stroked="f">
                <v:textbox inset="0,0,0,0">
                  <w:txbxContent>
                    <w:p w14:paraId="75FDC726" w14:textId="6D6B6009" w:rsidR="00E31E04" w:rsidRPr="00952926" w:rsidRDefault="00E31E04" w:rsidP="00E31E04">
                      <w:pPr>
                        <w:pStyle w:val="Caption"/>
                        <w:rPr>
                          <w:rFonts w:ascii="Calibri" w:hAnsi="Calibri" w:cs="Calibri"/>
                          <w:noProof/>
                          <w:kern w:val="0"/>
                          <w:lang w:eastAsia="zh-CN"/>
                          <w14:ligatures w14:val="none"/>
                        </w:rPr>
                      </w:pPr>
                      <w:bookmarkStart w:id="19" w:name="_Toc215424883"/>
                      <w:bookmarkStart w:id="20" w:name="_Toc215742682"/>
                      <w:r>
                        <w:t xml:space="preserve">Figure </w:t>
                      </w:r>
                      <w:r>
                        <w:fldChar w:fldCharType="begin"/>
                      </w:r>
                      <w:r>
                        <w:instrText>SEQ Figure \* ARABIC</w:instrText>
                      </w:r>
                      <w:r>
                        <w:fldChar w:fldCharType="separate"/>
                      </w:r>
                      <w:r>
                        <w:rPr>
                          <w:noProof/>
                        </w:rPr>
                        <w:t>5</w:t>
                      </w:r>
                      <w:r>
                        <w:fldChar w:fldCharType="end"/>
                      </w:r>
                      <w:r>
                        <w:t>: Procurement Key Performance Indicators (</w:t>
                      </w:r>
                      <w:proofErr w:type="spellStart"/>
                      <w:r>
                        <w:t>Golobrodska</w:t>
                      </w:r>
                      <w:proofErr w:type="spellEnd"/>
                      <w:r>
                        <w:t>, 2024)</w:t>
                      </w:r>
                      <w:bookmarkEnd w:id="19"/>
                      <w:bookmarkEnd w:id="20"/>
                    </w:p>
                  </w:txbxContent>
                </v:textbox>
                <w10:wrap type="topAndBottom" anchorx="margin"/>
              </v:shape>
            </w:pict>
          </mc:Fallback>
        </mc:AlternateContent>
      </w:r>
      <w:r w:rsidR="00DF551B" w:rsidRPr="00A46515">
        <w:rPr>
          <w:rStyle w:val="eop"/>
          <w:rFonts w:ascii="Calibri" w:eastAsiaTheme="minorEastAsia" w:hAnsi="Calibri" w:cs="Calibri"/>
        </w:rPr>
        <w:t xml:space="preserve">The correct use of </w:t>
      </w:r>
      <w:r w:rsidR="00511A01" w:rsidRPr="00A46515">
        <w:rPr>
          <w:rStyle w:val="eop"/>
          <w:rFonts w:ascii="Calibri" w:eastAsiaTheme="minorEastAsia" w:hAnsi="Calibri" w:cs="Calibri"/>
        </w:rPr>
        <w:t xml:space="preserve">a range of key performance measurements </w:t>
      </w:r>
      <w:r w:rsidR="00DF551B" w:rsidRPr="00A46515">
        <w:rPr>
          <w:rStyle w:val="eop"/>
          <w:rFonts w:ascii="Calibri" w:eastAsiaTheme="minorEastAsia" w:hAnsi="Calibri" w:cs="Calibri"/>
        </w:rPr>
        <w:t xml:space="preserve">enables </w:t>
      </w:r>
      <w:r w:rsidR="00FC698A" w:rsidRPr="00A46515">
        <w:rPr>
          <w:rStyle w:val="eop"/>
          <w:rFonts w:ascii="Calibri" w:eastAsiaTheme="minorEastAsia" w:hAnsi="Calibri" w:cs="Calibri"/>
        </w:rPr>
        <w:t xml:space="preserve">companies to track how they are performing </w:t>
      </w:r>
      <w:r w:rsidR="00511A01" w:rsidRPr="00A46515">
        <w:rPr>
          <w:rStyle w:val="eop"/>
          <w:rFonts w:ascii="Calibri" w:eastAsiaTheme="minorEastAsia" w:hAnsi="Calibri" w:cs="Calibri"/>
        </w:rPr>
        <w:t>in a range of areas and</w:t>
      </w:r>
      <w:r w:rsidR="00FC698A" w:rsidRPr="00A46515">
        <w:rPr>
          <w:rStyle w:val="eop"/>
          <w:rFonts w:ascii="Calibri" w:eastAsiaTheme="minorEastAsia" w:hAnsi="Calibri" w:cs="Calibri"/>
        </w:rPr>
        <w:t xml:space="preserve"> </w:t>
      </w:r>
      <w:r w:rsidR="00B72EF5" w:rsidRPr="00A46515">
        <w:rPr>
          <w:rStyle w:val="eop"/>
          <w:rFonts w:ascii="Calibri" w:eastAsiaTheme="minorEastAsia" w:hAnsi="Calibri" w:cs="Calibri"/>
        </w:rPr>
        <w:t xml:space="preserve">identify </w:t>
      </w:r>
      <w:r w:rsidR="00FC698A" w:rsidRPr="00A46515">
        <w:rPr>
          <w:rStyle w:val="eop"/>
          <w:rFonts w:ascii="Calibri" w:eastAsiaTheme="minorEastAsia" w:hAnsi="Calibri" w:cs="Calibri"/>
        </w:rPr>
        <w:t xml:space="preserve">any </w:t>
      </w:r>
      <w:r w:rsidR="00511A01" w:rsidRPr="00A46515">
        <w:rPr>
          <w:rStyle w:val="eop"/>
          <w:rFonts w:ascii="Calibri" w:eastAsiaTheme="minorEastAsia" w:hAnsi="Calibri" w:cs="Calibri"/>
        </w:rPr>
        <w:t>elements</w:t>
      </w:r>
      <w:r w:rsidR="00FC698A" w:rsidRPr="00A46515">
        <w:rPr>
          <w:rStyle w:val="eop"/>
          <w:rFonts w:ascii="Calibri" w:eastAsiaTheme="minorEastAsia" w:hAnsi="Calibri" w:cs="Calibri"/>
        </w:rPr>
        <w:t xml:space="preserve"> which </w:t>
      </w:r>
      <w:r w:rsidR="00B72EF5" w:rsidRPr="00A46515">
        <w:rPr>
          <w:rStyle w:val="eop"/>
          <w:rFonts w:ascii="Calibri" w:eastAsiaTheme="minorEastAsia" w:hAnsi="Calibri" w:cs="Calibri"/>
        </w:rPr>
        <w:t>require</w:t>
      </w:r>
      <w:r w:rsidR="00FC698A" w:rsidRPr="00A46515">
        <w:rPr>
          <w:rStyle w:val="eop"/>
          <w:rFonts w:ascii="Calibri" w:eastAsiaTheme="minorEastAsia" w:hAnsi="Calibri" w:cs="Calibri"/>
        </w:rPr>
        <w:t xml:space="preserve"> improv</w:t>
      </w:r>
      <w:r w:rsidR="00B72EF5" w:rsidRPr="00A46515">
        <w:rPr>
          <w:rStyle w:val="eop"/>
          <w:rFonts w:ascii="Calibri" w:eastAsiaTheme="minorEastAsia" w:hAnsi="Calibri" w:cs="Calibri"/>
        </w:rPr>
        <w:t>ements</w:t>
      </w:r>
      <w:r w:rsidR="00FC698A" w:rsidRPr="00A46515">
        <w:rPr>
          <w:rStyle w:val="eop"/>
          <w:rFonts w:ascii="Calibri" w:eastAsiaTheme="minorEastAsia" w:hAnsi="Calibri" w:cs="Calibri"/>
        </w:rPr>
        <w:t xml:space="preserve"> to bring in line with company </w:t>
      </w:r>
      <w:r w:rsidR="00B72EF5" w:rsidRPr="00A46515">
        <w:rPr>
          <w:rStyle w:val="eop"/>
          <w:rFonts w:ascii="Calibri" w:eastAsiaTheme="minorEastAsia" w:hAnsi="Calibri" w:cs="Calibri"/>
        </w:rPr>
        <w:t>objectives</w:t>
      </w:r>
      <w:r w:rsidR="00FC698A" w:rsidRPr="00A46515">
        <w:rPr>
          <w:rStyle w:val="eop"/>
          <w:rFonts w:ascii="Calibri" w:eastAsiaTheme="minorEastAsia" w:hAnsi="Calibri" w:cs="Calibri"/>
        </w:rPr>
        <w:t xml:space="preserve">. Examples of procurement key performance indicators </w:t>
      </w:r>
      <w:r w:rsidR="002C1640">
        <w:rPr>
          <w:rStyle w:val="eop"/>
          <w:rFonts w:ascii="Calibri" w:eastAsiaTheme="minorEastAsia" w:hAnsi="Calibri" w:cs="Calibri"/>
        </w:rPr>
        <w:t>are</w:t>
      </w:r>
      <w:r w:rsidR="00FC698A" w:rsidRPr="00A46515">
        <w:rPr>
          <w:rStyle w:val="eop"/>
          <w:rFonts w:ascii="Calibri" w:eastAsiaTheme="minorEastAsia" w:hAnsi="Calibri" w:cs="Calibri"/>
        </w:rPr>
        <w:t xml:space="preserve"> in </w:t>
      </w:r>
      <w:r w:rsidR="00FC698A" w:rsidRPr="00E31E04">
        <w:rPr>
          <w:rStyle w:val="eop"/>
          <w:rFonts w:ascii="Calibri" w:eastAsiaTheme="minorEastAsia" w:hAnsi="Calibri" w:cs="Calibri"/>
        </w:rPr>
        <w:t xml:space="preserve">figure </w:t>
      </w:r>
      <w:r w:rsidR="00E31E04" w:rsidRPr="00E31E04">
        <w:rPr>
          <w:rStyle w:val="eop"/>
          <w:rFonts w:ascii="Calibri" w:eastAsiaTheme="minorEastAsia" w:hAnsi="Calibri" w:cs="Calibri"/>
        </w:rPr>
        <w:t>5.</w:t>
      </w:r>
    </w:p>
    <w:p w14:paraId="3038162A" w14:textId="166FB626" w:rsidR="00A26F70" w:rsidRPr="00A46515" w:rsidRDefault="00A26F70" w:rsidP="00CE2E9E">
      <w:pPr>
        <w:pStyle w:val="paragraph"/>
        <w:spacing w:before="0" w:beforeAutospacing="0" w:after="0" w:afterAutospacing="0" w:line="360" w:lineRule="auto"/>
        <w:jc w:val="both"/>
        <w:textAlignment w:val="baseline"/>
        <w:rPr>
          <w:rStyle w:val="eop"/>
          <w:rFonts w:ascii="Calibri" w:eastAsiaTheme="minorEastAsia" w:hAnsi="Calibri" w:cs="Calibri"/>
        </w:rPr>
      </w:pPr>
    </w:p>
    <w:p w14:paraId="23774D83" w14:textId="404C997F" w:rsidR="00FC698A" w:rsidRPr="00A46515" w:rsidRDefault="00FC698A" w:rsidP="00CE2E9E">
      <w:pPr>
        <w:pStyle w:val="paragraph"/>
        <w:spacing w:before="0" w:beforeAutospacing="0" w:after="0" w:afterAutospacing="0" w:line="360" w:lineRule="auto"/>
        <w:jc w:val="both"/>
        <w:textAlignment w:val="baseline"/>
        <w:rPr>
          <w:rStyle w:val="eop"/>
          <w:rFonts w:ascii="Calibri" w:eastAsiaTheme="minorEastAsia" w:hAnsi="Calibri" w:cs="Calibri"/>
        </w:rPr>
      </w:pPr>
      <w:r w:rsidRPr="00A46515">
        <w:rPr>
          <w:rStyle w:val="eop"/>
          <w:rFonts w:ascii="Calibri" w:eastAsiaTheme="minorEastAsia" w:hAnsi="Calibri" w:cs="Calibri"/>
          <w:noProof/>
        </w:rPr>
        <w:drawing>
          <wp:anchor distT="0" distB="0" distL="114300" distR="114300" simplePos="0" relativeHeight="251658240" behindDoc="0" locked="0" layoutInCell="1" allowOverlap="1" wp14:anchorId="1AE0233D" wp14:editId="1068D9FF">
            <wp:simplePos x="0" y="0"/>
            <wp:positionH relativeFrom="margin">
              <wp:posOffset>1571625</wp:posOffset>
            </wp:positionH>
            <wp:positionV relativeFrom="paragraph">
              <wp:posOffset>28575</wp:posOffset>
            </wp:positionV>
            <wp:extent cx="2428875" cy="3342005"/>
            <wp:effectExtent l="19050" t="19050" r="28575" b="10795"/>
            <wp:wrapTopAndBottom/>
            <wp:docPr id="1311801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28875" cy="334200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00456E06" w14:textId="024619F9" w:rsidR="004F1FE7" w:rsidRDefault="00FC698A" w:rsidP="00CE2E9E">
      <w:pPr>
        <w:pStyle w:val="paragraph"/>
        <w:spacing w:before="0" w:beforeAutospacing="0" w:after="0" w:afterAutospacing="0" w:line="360" w:lineRule="auto"/>
        <w:jc w:val="both"/>
        <w:textAlignment w:val="baseline"/>
        <w:rPr>
          <w:rStyle w:val="eop"/>
          <w:rFonts w:ascii="Calibri" w:eastAsiaTheme="minorEastAsia" w:hAnsi="Calibri" w:cs="Calibri"/>
        </w:rPr>
      </w:pPr>
      <w:r w:rsidRPr="00A46515">
        <w:rPr>
          <w:rStyle w:val="eop"/>
          <w:rFonts w:ascii="Calibri" w:eastAsiaTheme="minorEastAsia" w:hAnsi="Calibri" w:cs="Calibri"/>
        </w:rPr>
        <w:lastRenderedPageBreak/>
        <w:t xml:space="preserve">In Sony, many of these performance metrics are in place such as cost reductions, supplier defect rates, as well as on time in full deliveries. </w:t>
      </w:r>
      <w:r w:rsidR="009953CB" w:rsidRPr="00A46515">
        <w:rPr>
          <w:rStyle w:val="eop"/>
          <w:rFonts w:ascii="Calibri" w:eastAsiaTheme="minorEastAsia" w:hAnsi="Calibri" w:cs="Calibri"/>
        </w:rPr>
        <w:t>However, these are all currently tracked and maintained manually</w:t>
      </w:r>
      <w:r w:rsidR="00A46515">
        <w:rPr>
          <w:rStyle w:val="eop"/>
          <w:rFonts w:ascii="Calibri" w:eastAsiaTheme="minorEastAsia" w:hAnsi="Calibri" w:cs="Calibri"/>
        </w:rPr>
        <w:t>, often rending this data unreliable and inaccurate</w:t>
      </w:r>
      <w:r w:rsidR="009953CB" w:rsidRPr="00A46515">
        <w:rPr>
          <w:rStyle w:val="eop"/>
          <w:rFonts w:ascii="Calibri" w:eastAsiaTheme="minorEastAsia" w:hAnsi="Calibri" w:cs="Calibri"/>
        </w:rPr>
        <w:t>.</w:t>
      </w:r>
      <w:r w:rsidR="008E3D26" w:rsidRPr="00A46515">
        <w:rPr>
          <w:rStyle w:val="eop"/>
          <w:rFonts w:ascii="Calibri" w:eastAsiaTheme="minorEastAsia" w:hAnsi="Calibri" w:cs="Calibri"/>
        </w:rPr>
        <w:t xml:space="preserve"> This </w:t>
      </w:r>
      <w:r w:rsidR="002C1640">
        <w:rPr>
          <w:rStyle w:val="eop"/>
          <w:rFonts w:ascii="Calibri" w:eastAsiaTheme="minorEastAsia" w:hAnsi="Calibri" w:cs="Calibri"/>
        </w:rPr>
        <w:t>could</w:t>
      </w:r>
      <w:r w:rsidR="008E3D26" w:rsidRPr="00A46515">
        <w:rPr>
          <w:rStyle w:val="eop"/>
          <w:rFonts w:ascii="Calibri" w:eastAsiaTheme="minorEastAsia" w:hAnsi="Calibri" w:cs="Calibri"/>
        </w:rPr>
        <w:t xml:space="preserve"> be considered a key area of improvement </w:t>
      </w:r>
      <w:r w:rsidR="004F1FE7">
        <w:rPr>
          <w:rStyle w:val="eop"/>
          <w:rFonts w:ascii="Calibri" w:eastAsiaTheme="minorEastAsia" w:hAnsi="Calibri" w:cs="Calibri"/>
        </w:rPr>
        <w:t>within Sony. Over the next few years, when Sony’s ERP system goes through an upgrade, a suggestion would be to expand the scope</w:t>
      </w:r>
      <w:r w:rsidR="002C1640">
        <w:rPr>
          <w:rStyle w:val="eop"/>
          <w:rFonts w:ascii="Calibri" w:eastAsiaTheme="minorEastAsia" w:hAnsi="Calibri" w:cs="Calibri"/>
        </w:rPr>
        <w:t xml:space="preserve"> of the project to</w:t>
      </w:r>
      <w:r w:rsidR="004F1FE7">
        <w:rPr>
          <w:rStyle w:val="eop"/>
          <w:rFonts w:ascii="Calibri" w:eastAsiaTheme="minorEastAsia" w:hAnsi="Calibri" w:cs="Calibri"/>
        </w:rPr>
        <w:t xml:space="preserve"> implement</w:t>
      </w:r>
      <w:r w:rsidR="002C1640">
        <w:rPr>
          <w:rStyle w:val="eop"/>
          <w:rFonts w:ascii="Calibri" w:eastAsiaTheme="minorEastAsia" w:hAnsi="Calibri" w:cs="Calibri"/>
        </w:rPr>
        <w:t xml:space="preserve"> </w:t>
      </w:r>
      <w:r w:rsidR="004F1FE7">
        <w:rPr>
          <w:rStyle w:val="eop"/>
          <w:rFonts w:ascii="Calibri" w:eastAsiaTheme="minorEastAsia" w:hAnsi="Calibri" w:cs="Calibri"/>
        </w:rPr>
        <w:t xml:space="preserve">a procurement module which </w:t>
      </w:r>
      <w:r w:rsidR="00196021">
        <w:rPr>
          <w:rStyle w:val="eop"/>
          <w:rFonts w:ascii="Calibri" w:eastAsiaTheme="minorEastAsia" w:hAnsi="Calibri" w:cs="Calibri"/>
        </w:rPr>
        <w:t xml:space="preserve">can </w:t>
      </w:r>
      <w:r w:rsidR="004F1FE7">
        <w:rPr>
          <w:rStyle w:val="eop"/>
          <w:rFonts w:ascii="Calibri" w:eastAsiaTheme="minorEastAsia" w:hAnsi="Calibri" w:cs="Calibri"/>
        </w:rPr>
        <w:t>record</w:t>
      </w:r>
      <w:r w:rsidR="00196021">
        <w:rPr>
          <w:rStyle w:val="eop"/>
          <w:rFonts w:ascii="Calibri" w:eastAsiaTheme="minorEastAsia" w:hAnsi="Calibri" w:cs="Calibri"/>
        </w:rPr>
        <w:t xml:space="preserve"> such</w:t>
      </w:r>
      <w:r w:rsidR="004F1FE7">
        <w:rPr>
          <w:rStyle w:val="eop"/>
          <w:rFonts w:ascii="Calibri" w:eastAsiaTheme="minorEastAsia" w:hAnsi="Calibri" w:cs="Calibri"/>
        </w:rPr>
        <w:t xml:space="preserve"> data automatically.</w:t>
      </w:r>
    </w:p>
    <w:p w14:paraId="5651E5CC" w14:textId="797F72A7" w:rsidR="009953CB" w:rsidRDefault="004F1FE7" w:rsidP="00CE2E9E">
      <w:pPr>
        <w:pStyle w:val="paragraph"/>
        <w:spacing w:before="0" w:beforeAutospacing="0" w:after="0" w:afterAutospacing="0" w:line="360" w:lineRule="auto"/>
        <w:jc w:val="both"/>
        <w:textAlignment w:val="baseline"/>
        <w:rPr>
          <w:rStyle w:val="eop"/>
          <w:rFonts w:ascii="Calibri" w:eastAsiaTheme="minorEastAsia" w:hAnsi="Calibri" w:cs="Calibri"/>
        </w:rPr>
      </w:pPr>
      <w:r>
        <w:rPr>
          <w:rStyle w:val="eop"/>
          <w:rFonts w:ascii="Calibri" w:eastAsiaTheme="minorEastAsia" w:hAnsi="Calibri" w:cs="Calibri"/>
        </w:rPr>
        <w:t xml:space="preserve">Though, in the meantime, Sony procurement members are working on ways to </w:t>
      </w:r>
      <w:r w:rsidR="00AC1E5E">
        <w:rPr>
          <w:rStyle w:val="eop"/>
          <w:rFonts w:ascii="Calibri" w:eastAsiaTheme="minorEastAsia" w:hAnsi="Calibri" w:cs="Calibri"/>
        </w:rPr>
        <w:t xml:space="preserve">measure </w:t>
      </w:r>
      <w:r w:rsidR="00196021">
        <w:rPr>
          <w:rStyle w:val="eop"/>
          <w:rFonts w:ascii="Calibri" w:eastAsiaTheme="minorEastAsia" w:hAnsi="Calibri" w:cs="Calibri"/>
        </w:rPr>
        <w:t>this</w:t>
      </w:r>
      <w:r w:rsidR="00AC1E5E">
        <w:rPr>
          <w:rStyle w:val="eop"/>
          <w:rFonts w:ascii="Calibri" w:eastAsiaTheme="minorEastAsia" w:hAnsi="Calibri" w:cs="Calibri"/>
        </w:rPr>
        <w:t xml:space="preserve"> – a supplier scorecard system is in development, which would enable the tracking </w:t>
      </w:r>
      <w:r w:rsidR="00E84A95">
        <w:rPr>
          <w:rStyle w:val="eop"/>
          <w:rFonts w:ascii="Calibri" w:eastAsiaTheme="minorEastAsia" w:hAnsi="Calibri" w:cs="Calibri"/>
        </w:rPr>
        <w:t>of various elements such as price changes (how often and the extent), product quality (reject rate, responsiveness), and on time deliveries, just to name a few.</w:t>
      </w:r>
      <w:r w:rsidR="00F22746">
        <w:rPr>
          <w:rStyle w:val="eop"/>
          <w:rFonts w:ascii="Calibri" w:eastAsiaTheme="minorEastAsia" w:hAnsi="Calibri" w:cs="Calibri"/>
        </w:rPr>
        <w:t xml:space="preserve"> This will enable Sony to make accurate data-driven decisions to make smarter procurement choices in the future, rather than relying on memory with no real data to back it up</w:t>
      </w:r>
      <w:sdt>
        <w:sdtPr>
          <w:rPr>
            <w:rStyle w:val="eop"/>
            <w:rFonts w:ascii="Calibri" w:eastAsiaTheme="minorEastAsia" w:hAnsi="Calibri" w:cs="Calibri"/>
          </w:rPr>
          <w:id w:val="-1447386776"/>
          <w:citation/>
        </w:sdtPr>
        <w:sdtContent>
          <w:r w:rsidR="00F22746">
            <w:rPr>
              <w:rStyle w:val="eop"/>
              <w:rFonts w:ascii="Calibri" w:eastAsiaTheme="minorEastAsia" w:hAnsi="Calibri" w:cs="Calibri"/>
            </w:rPr>
            <w:fldChar w:fldCharType="begin"/>
          </w:r>
          <w:r w:rsidR="00F22746">
            <w:rPr>
              <w:rStyle w:val="eop"/>
              <w:rFonts w:ascii="Calibri" w:eastAsiaTheme="minorEastAsia" w:hAnsi="Calibri" w:cs="Calibri"/>
            </w:rPr>
            <w:instrText xml:space="preserve"> CITATION Nam25 \l 2057 </w:instrText>
          </w:r>
          <w:r w:rsidR="00F22746">
            <w:rPr>
              <w:rStyle w:val="eop"/>
              <w:rFonts w:ascii="Calibri" w:eastAsiaTheme="minorEastAsia" w:hAnsi="Calibri" w:cs="Calibri"/>
            </w:rPr>
            <w:fldChar w:fldCharType="separate"/>
          </w:r>
          <w:r w:rsidR="00E00A92">
            <w:rPr>
              <w:rStyle w:val="eop"/>
              <w:rFonts w:ascii="Calibri" w:eastAsiaTheme="minorEastAsia" w:hAnsi="Calibri" w:cs="Calibri"/>
              <w:noProof/>
            </w:rPr>
            <w:t xml:space="preserve"> </w:t>
          </w:r>
          <w:r w:rsidR="00E00A92" w:rsidRPr="00E00A92">
            <w:rPr>
              <w:rFonts w:ascii="Calibri" w:eastAsiaTheme="minorEastAsia" w:hAnsi="Calibri" w:cs="Calibri"/>
              <w:noProof/>
            </w:rPr>
            <w:t>(Rai, 2025)</w:t>
          </w:r>
          <w:r w:rsidR="00F22746">
            <w:rPr>
              <w:rStyle w:val="eop"/>
              <w:rFonts w:ascii="Calibri" w:eastAsiaTheme="minorEastAsia" w:hAnsi="Calibri" w:cs="Calibri"/>
            </w:rPr>
            <w:fldChar w:fldCharType="end"/>
          </w:r>
        </w:sdtContent>
      </w:sdt>
      <w:r w:rsidR="00F22746">
        <w:rPr>
          <w:rStyle w:val="eop"/>
          <w:rFonts w:ascii="Calibri" w:eastAsiaTheme="minorEastAsia" w:hAnsi="Calibri" w:cs="Calibri"/>
        </w:rPr>
        <w:t>.</w:t>
      </w:r>
    </w:p>
    <w:p w14:paraId="685DB2FA" w14:textId="4434B99A" w:rsidR="00E84A95" w:rsidRPr="00A46515" w:rsidRDefault="00E84A95" w:rsidP="00CE2E9E">
      <w:pPr>
        <w:pStyle w:val="paragraph"/>
        <w:spacing w:before="0" w:beforeAutospacing="0" w:after="0" w:afterAutospacing="0" w:line="360" w:lineRule="auto"/>
        <w:jc w:val="both"/>
        <w:textAlignment w:val="baseline"/>
        <w:rPr>
          <w:rStyle w:val="eop"/>
          <w:rFonts w:ascii="Calibri" w:eastAsiaTheme="minorEastAsia" w:hAnsi="Calibri" w:cs="Calibri"/>
        </w:rPr>
      </w:pPr>
      <w:r>
        <w:rPr>
          <w:rStyle w:val="eop"/>
          <w:rFonts w:ascii="Calibri" w:eastAsiaTheme="minorEastAsia" w:hAnsi="Calibri" w:cs="Calibri"/>
        </w:rPr>
        <w:t xml:space="preserve">In summary, there are various performance metrics used in Sony UK Technology centre, though they are currently manual and inefficient, </w:t>
      </w:r>
      <w:r w:rsidR="00F22746">
        <w:rPr>
          <w:rStyle w:val="eop"/>
          <w:rFonts w:ascii="Calibri" w:eastAsiaTheme="minorEastAsia" w:hAnsi="Calibri" w:cs="Calibri"/>
        </w:rPr>
        <w:t>widening the gap between Sony’s high-level strategy and how this is implemented in procurement</w:t>
      </w:r>
      <w:r>
        <w:rPr>
          <w:rStyle w:val="eop"/>
          <w:rFonts w:ascii="Calibri" w:eastAsiaTheme="minorEastAsia" w:hAnsi="Calibri" w:cs="Calibri"/>
        </w:rPr>
        <w:t xml:space="preserve">. On the other hand, it is positive that team members have identified this as an area for improvement already and are working on ways to improve the situation through the implementation of dashboards until </w:t>
      </w:r>
      <w:r w:rsidR="00F22746">
        <w:rPr>
          <w:rStyle w:val="eop"/>
          <w:rFonts w:ascii="Calibri" w:eastAsiaTheme="minorEastAsia" w:hAnsi="Calibri" w:cs="Calibri"/>
        </w:rPr>
        <w:t xml:space="preserve">the possible upgrade and expansion of the ERP system in use. </w:t>
      </w:r>
    </w:p>
    <w:p w14:paraId="74F1288F" w14:textId="46D8299F" w:rsidR="00FD469E" w:rsidRPr="00A46515" w:rsidRDefault="00FD469E" w:rsidP="00CE2E9E">
      <w:pPr>
        <w:spacing w:line="360" w:lineRule="auto"/>
        <w:jc w:val="both"/>
        <w:rPr>
          <w:rFonts w:ascii="Calibri" w:eastAsiaTheme="minorEastAsia" w:hAnsi="Calibri" w:cs="Calibri"/>
        </w:rPr>
      </w:pPr>
    </w:p>
    <w:p w14:paraId="6DC197FE" w14:textId="77777777" w:rsidR="00FD469E" w:rsidRPr="00A46515" w:rsidRDefault="00FD469E" w:rsidP="00CE2E9E">
      <w:pPr>
        <w:spacing w:line="360" w:lineRule="auto"/>
        <w:jc w:val="both"/>
        <w:rPr>
          <w:rFonts w:ascii="Calibri" w:eastAsiaTheme="minorEastAsia" w:hAnsi="Calibri" w:cs="Calibri"/>
        </w:rPr>
      </w:pPr>
      <w:r w:rsidRPr="00A46515">
        <w:rPr>
          <w:rFonts w:ascii="Calibri" w:eastAsiaTheme="minorEastAsia" w:hAnsi="Calibri" w:cs="Calibri"/>
        </w:rPr>
        <w:br w:type="page"/>
      </w:r>
    </w:p>
    <w:p w14:paraId="62ADFA32" w14:textId="683F1947" w:rsidR="00FD469E" w:rsidRPr="00A46515" w:rsidRDefault="00063349" w:rsidP="715D606B">
      <w:pPr>
        <w:pStyle w:val="Heading1"/>
        <w:spacing w:line="360" w:lineRule="auto"/>
        <w:jc w:val="both"/>
        <w:rPr>
          <w:rFonts w:ascii="Calibri" w:eastAsiaTheme="minorEastAsia" w:hAnsi="Calibri" w:cs="Calibri"/>
        </w:rPr>
      </w:pPr>
      <w:bookmarkStart w:id="21" w:name="_Toc215742715"/>
      <w:r w:rsidRPr="715D606B">
        <w:rPr>
          <w:rFonts w:ascii="Calibri" w:eastAsiaTheme="minorEastAsia" w:hAnsi="Calibri" w:cs="Calibri"/>
        </w:rPr>
        <w:lastRenderedPageBreak/>
        <w:t>Conclusion</w:t>
      </w:r>
      <w:bookmarkEnd w:id="21"/>
      <w:r w:rsidR="6B14CA48" w:rsidRPr="715D606B">
        <w:rPr>
          <w:rFonts w:ascii="Calibri" w:eastAsiaTheme="minorEastAsia" w:hAnsi="Calibri" w:cs="Calibri"/>
        </w:rPr>
        <w:t xml:space="preserve"> </w:t>
      </w:r>
    </w:p>
    <w:p w14:paraId="41689E0D" w14:textId="356DD4C6" w:rsidR="00D653AA" w:rsidRDefault="00D653AA" w:rsidP="00CE2E9E">
      <w:pPr>
        <w:spacing w:line="360" w:lineRule="auto"/>
        <w:jc w:val="both"/>
        <w:rPr>
          <w:rFonts w:ascii="Calibri" w:eastAsiaTheme="minorEastAsia" w:hAnsi="Calibri" w:cs="Calibri"/>
        </w:rPr>
      </w:pPr>
      <w:r>
        <w:rPr>
          <w:rFonts w:ascii="Calibri" w:eastAsiaTheme="minorEastAsia" w:hAnsi="Calibri" w:cs="Calibri"/>
        </w:rPr>
        <w:t xml:space="preserve">To summarise, a business benefits when there are clear strategic goals in place, </w:t>
      </w:r>
      <w:r w:rsidR="00B836D6">
        <w:rPr>
          <w:rFonts w:ascii="Calibri" w:eastAsiaTheme="minorEastAsia" w:hAnsi="Calibri" w:cs="Calibri"/>
        </w:rPr>
        <w:t>that</w:t>
      </w:r>
      <w:r>
        <w:rPr>
          <w:rFonts w:ascii="Calibri" w:eastAsiaTheme="minorEastAsia" w:hAnsi="Calibri" w:cs="Calibri"/>
        </w:rPr>
        <w:t xml:space="preserve"> are </w:t>
      </w:r>
      <w:r w:rsidR="00B836D6">
        <w:rPr>
          <w:rFonts w:ascii="Calibri" w:eastAsiaTheme="minorEastAsia" w:hAnsi="Calibri" w:cs="Calibri"/>
        </w:rPr>
        <w:t xml:space="preserve">effectively </w:t>
      </w:r>
      <w:r>
        <w:rPr>
          <w:rFonts w:ascii="Calibri" w:eastAsiaTheme="minorEastAsia" w:hAnsi="Calibri" w:cs="Calibri"/>
        </w:rPr>
        <w:t xml:space="preserve">communicated and </w:t>
      </w:r>
      <w:r w:rsidR="00B836D6">
        <w:rPr>
          <w:rFonts w:ascii="Calibri" w:eastAsiaTheme="minorEastAsia" w:hAnsi="Calibri" w:cs="Calibri"/>
        </w:rPr>
        <w:t>i</w:t>
      </w:r>
      <w:r>
        <w:rPr>
          <w:rFonts w:ascii="Calibri" w:eastAsiaTheme="minorEastAsia" w:hAnsi="Calibri" w:cs="Calibri"/>
        </w:rPr>
        <w:t xml:space="preserve">mplemented throughout the business. There are many ways a business can evaluate whether </w:t>
      </w:r>
      <w:r w:rsidR="00A070DB">
        <w:rPr>
          <w:rFonts w:ascii="Calibri" w:eastAsiaTheme="minorEastAsia" w:hAnsi="Calibri" w:cs="Calibri"/>
        </w:rPr>
        <w:t>its</w:t>
      </w:r>
      <w:r>
        <w:rPr>
          <w:rFonts w:ascii="Calibri" w:eastAsiaTheme="minorEastAsia" w:hAnsi="Calibri" w:cs="Calibri"/>
        </w:rPr>
        <w:t xml:space="preserve"> high-level strategy cascades effectively throughout the business into the supply chain, some ways of how it is demonstrated in the procurement function have been explored in this report. </w:t>
      </w:r>
    </w:p>
    <w:p w14:paraId="32806A97" w14:textId="77777777" w:rsidR="00A070DB" w:rsidRDefault="00D653AA" w:rsidP="00CE2E9E">
      <w:pPr>
        <w:spacing w:line="360" w:lineRule="auto"/>
        <w:jc w:val="both"/>
        <w:rPr>
          <w:rFonts w:ascii="Calibri" w:eastAsiaTheme="minorEastAsia" w:hAnsi="Calibri" w:cs="Calibri"/>
        </w:rPr>
      </w:pPr>
      <w:r>
        <w:rPr>
          <w:rFonts w:ascii="Calibri" w:eastAsiaTheme="minorEastAsia" w:hAnsi="Calibri" w:cs="Calibri"/>
        </w:rPr>
        <w:t>Ultimately,</w:t>
      </w:r>
      <w:r w:rsidR="00341862" w:rsidRPr="00A46515">
        <w:rPr>
          <w:rFonts w:ascii="Calibri" w:eastAsiaTheme="minorEastAsia" w:hAnsi="Calibri" w:cs="Calibri"/>
        </w:rPr>
        <w:t xml:space="preserve"> it is evident that Sony’s top level strategy cascades clearly down throughout the business and into their procurement strategy. From </w:t>
      </w:r>
      <w:r w:rsidR="00CE2E9E">
        <w:rPr>
          <w:rFonts w:ascii="Calibri" w:eastAsiaTheme="minorEastAsia" w:hAnsi="Calibri" w:cs="Calibri"/>
        </w:rPr>
        <w:t xml:space="preserve">their </w:t>
      </w:r>
      <w:r w:rsidR="00341862" w:rsidRPr="00A46515">
        <w:rPr>
          <w:rFonts w:ascii="Calibri" w:eastAsiaTheme="minorEastAsia" w:hAnsi="Calibri" w:cs="Calibri"/>
        </w:rPr>
        <w:t>negotiation strateg</w:t>
      </w:r>
      <w:r w:rsidR="00CE2E9E">
        <w:rPr>
          <w:rFonts w:ascii="Calibri" w:eastAsiaTheme="minorEastAsia" w:hAnsi="Calibri" w:cs="Calibri"/>
        </w:rPr>
        <w:t>ies</w:t>
      </w:r>
      <w:r w:rsidR="00341862" w:rsidRPr="00A46515">
        <w:rPr>
          <w:rFonts w:ascii="Calibri" w:eastAsiaTheme="minorEastAsia" w:hAnsi="Calibri" w:cs="Calibri"/>
        </w:rPr>
        <w:t xml:space="preserve"> to sustainability in the supply chain, each clearly demonstrate a strong understanding of overall business strategy. </w:t>
      </w:r>
      <w:r w:rsidR="00A070DB">
        <w:rPr>
          <w:rFonts w:ascii="Calibri" w:eastAsiaTheme="minorEastAsia" w:hAnsi="Calibri" w:cs="Calibri"/>
        </w:rPr>
        <w:t>A</w:t>
      </w:r>
      <w:r w:rsidR="00341862" w:rsidRPr="00A46515">
        <w:rPr>
          <w:rFonts w:ascii="Calibri" w:eastAsiaTheme="minorEastAsia" w:hAnsi="Calibri" w:cs="Calibri"/>
        </w:rPr>
        <w:t xml:space="preserve">ll that considered, some areas of procurement do have a weaker link to high level strategy than others, such as </w:t>
      </w:r>
      <w:r w:rsidR="00CE2E9E">
        <w:rPr>
          <w:rFonts w:ascii="Calibri" w:eastAsiaTheme="minorEastAsia" w:hAnsi="Calibri" w:cs="Calibri"/>
        </w:rPr>
        <w:t>their</w:t>
      </w:r>
      <w:r w:rsidR="00A070DB">
        <w:rPr>
          <w:rFonts w:ascii="Calibri" w:eastAsiaTheme="minorEastAsia" w:hAnsi="Calibri" w:cs="Calibri"/>
        </w:rPr>
        <w:t xml:space="preserve"> procurement</w:t>
      </w:r>
      <w:r w:rsidR="00CE2E9E">
        <w:rPr>
          <w:rFonts w:ascii="Calibri" w:eastAsiaTheme="minorEastAsia" w:hAnsi="Calibri" w:cs="Calibri"/>
        </w:rPr>
        <w:t xml:space="preserve"> performance measurement systems. </w:t>
      </w:r>
    </w:p>
    <w:p w14:paraId="0906B6D1" w14:textId="3484877E" w:rsidR="00207947" w:rsidRDefault="00207947" w:rsidP="00207947">
      <w:pPr>
        <w:pStyle w:val="Heading1"/>
      </w:pPr>
      <w:bookmarkStart w:id="22" w:name="_Toc215742716"/>
      <w:r>
        <w:t>Key Recommendations</w:t>
      </w:r>
      <w:bookmarkEnd w:id="22"/>
    </w:p>
    <w:p w14:paraId="6E82A820" w14:textId="1665EDF1" w:rsidR="005E6073" w:rsidRDefault="00A070DB" w:rsidP="00CE2E9E">
      <w:pPr>
        <w:spacing w:line="360" w:lineRule="auto"/>
        <w:jc w:val="both"/>
        <w:rPr>
          <w:rFonts w:ascii="Calibri" w:eastAsiaTheme="minorEastAsia" w:hAnsi="Calibri" w:cs="Calibri"/>
        </w:rPr>
      </w:pPr>
      <w:r>
        <w:rPr>
          <w:rFonts w:ascii="Calibri" w:eastAsiaTheme="minorEastAsia" w:hAnsi="Calibri" w:cs="Calibri"/>
        </w:rPr>
        <w:t>Moving forward, for Sony to</w:t>
      </w:r>
      <w:r w:rsidR="00144E7D">
        <w:rPr>
          <w:rFonts w:ascii="Calibri" w:eastAsiaTheme="minorEastAsia" w:hAnsi="Calibri" w:cs="Calibri"/>
        </w:rPr>
        <w:t xml:space="preserve"> improve the link between procurement and top-level strateg</w:t>
      </w:r>
      <w:r>
        <w:rPr>
          <w:rFonts w:ascii="Calibri" w:eastAsiaTheme="minorEastAsia" w:hAnsi="Calibri" w:cs="Calibri"/>
        </w:rPr>
        <w:t>y, they should implement</w:t>
      </w:r>
      <w:r w:rsidR="00144E7D">
        <w:rPr>
          <w:rFonts w:ascii="Calibri" w:eastAsiaTheme="minorEastAsia" w:hAnsi="Calibri" w:cs="Calibri"/>
        </w:rPr>
        <w:t xml:space="preserve"> more regular supplier review</w:t>
      </w:r>
      <w:r w:rsidR="00124A71">
        <w:rPr>
          <w:rFonts w:ascii="Calibri" w:eastAsiaTheme="minorEastAsia" w:hAnsi="Calibri" w:cs="Calibri"/>
        </w:rPr>
        <w:t>s, examining delivery performance in terms of both timeliness and quality</w:t>
      </w:r>
      <w:r w:rsidR="00144E7D">
        <w:rPr>
          <w:rFonts w:ascii="Calibri" w:eastAsiaTheme="minorEastAsia" w:hAnsi="Calibri" w:cs="Calibri"/>
        </w:rPr>
        <w:t xml:space="preserve"> to </w:t>
      </w:r>
      <w:r w:rsidR="00124A71">
        <w:rPr>
          <w:rFonts w:ascii="Calibri" w:eastAsiaTheme="minorEastAsia" w:hAnsi="Calibri" w:cs="Calibri"/>
        </w:rPr>
        <w:t xml:space="preserve">further </w:t>
      </w:r>
      <w:r w:rsidR="00144E7D">
        <w:rPr>
          <w:rFonts w:ascii="Calibri" w:eastAsiaTheme="minorEastAsia" w:hAnsi="Calibri" w:cs="Calibri"/>
        </w:rPr>
        <w:t xml:space="preserve">advance partnership and continuous </w:t>
      </w:r>
      <w:r>
        <w:rPr>
          <w:rFonts w:ascii="Calibri" w:eastAsiaTheme="minorEastAsia" w:hAnsi="Calibri" w:cs="Calibri"/>
        </w:rPr>
        <w:t>improvement</w:t>
      </w:r>
      <w:r w:rsidR="005E6073">
        <w:rPr>
          <w:rFonts w:ascii="Calibri" w:eastAsiaTheme="minorEastAsia" w:hAnsi="Calibri" w:cs="Calibri"/>
        </w:rPr>
        <w:t>.</w:t>
      </w:r>
    </w:p>
    <w:p w14:paraId="60E7A850" w14:textId="2A616D38" w:rsidR="005E6073" w:rsidRDefault="005E6073" w:rsidP="00CE2E9E">
      <w:pPr>
        <w:spacing w:line="360" w:lineRule="auto"/>
        <w:jc w:val="both"/>
        <w:rPr>
          <w:rFonts w:ascii="Calibri" w:eastAsiaTheme="minorEastAsia" w:hAnsi="Calibri" w:cs="Calibri"/>
        </w:rPr>
      </w:pPr>
      <w:r>
        <w:rPr>
          <w:rFonts w:ascii="Calibri" w:eastAsiaTheme="minorEastAsia" w:hAnsi="Calibri" w:cs="Calibri"/>
        </w:rPr>
        <w:t xml:space="preserve">They should also aim to </w:t>
      </w:r>
      <w:r w:rsidR="00A070DB">
        <w:rPr>
          <w:rFonts w:ascii="Calibri" w:eastAsiaTheme="minorEastAsia" w:hAnsi="Calibri" w:cs="Calibri"/>
        </w:rPr>
        <w:t>automate the way in which key performance measurements are recorded to improve the quality</w:t>
      </w:r>
      <w:r w:rsidR="00124A71">
        <w:rPr>
          <w:rFonts w:ascii="Calibri" w:eastAsiaTheme="minorEastAsia" w:hAnsi="Calibri" w:cs="Calibri"/>
        </w:rPr>
        <w:t xml:space="preserve"> and reliability</w:t>
      </w:r>
      <w:r w:rsidR="00A070DB">
        <w:rPr>
          <w:rFonts w:ascii="Calibri" w:eastAsiaTheme="minorEastAsia" w:hAnsi="Calibri" w:cs="Calibri"/>
        </w:rPr>
        <w:t xml:space="preserve"> of the data they share</w:t>
      </w:r>
      <w:r w:rsidR="00D653AA">
        <w:rPr>
          <w:rFonts w:ascii="Calibri" w:eastAsiaTheme="minorEastAsia" w:hAnsi="Calibri" w:cs="Calibri"/>
        </w:rPr>
        <w:t>.</w:t>
      </w:r>
      <w:r w:rsidR="00A070DB">
        <w:rPr>
          <w:rFonts w:ascii="Calibri" w:eastAsiaTheme="minorEastAsia" w:hAnsi="Calibri" w:cs="Calibri"/>
        </w:rPr>
        <w:t xml:space="preserve"> </w:t>
      </w:r>
    </w:p>
    <w:p w14:paraId="23262D7B" w14:textId="497403C0" w:rsidR="00CE2E9E" w:rsidRDefault="005E6073" w:rsidP="00CE2E9E">
      <w:pPr>
        <w:spacing w:line="360" w:lineRule="auto"/>
        <w:jc w:val="both"/>
        <w:rPr>
          <w:rFonts w:ascii="Calibri" w:eastAsiaTheme="minorEastAsia" w:hAnsi="Calibri" w:cs="Calibri"/>
        </w:rPr>
      </w:pPr>
      <w:r>
        <w:rPr>
          <w:rFonts w:ascii="Calibri" w:eastAsiaTheme="minorEastAsia" w:hAnsi="Calibri" w:cs="Calibri"/>
        </w:rPr>
        <w:t>By making these tweaks to their procurement division, their department</w:t>
      </w:r>
      <w:r w:rsidR="00FE21D7">
        <w:rPr>
          <w:rFonts w:ascii="Calibri" w:eastAsiaTheme="minorEastAsia" w:hAnsi="Calibri" w:cs="Calibri"/>
        </w:rPr>
        <w:t>al</w:t>
      </w:r>
      <w:r w:rsidR="00124A71">
        <w:rPr>
          <w:rFonts w:ascii="Calibri" w:eastAsiaTheme="minorEastAsia" w:hAnsi="Calibri" w:cs="Calibri"/>
        </w:rPr>
        <w:t xml:space="preserve"> strategy will more closely align to overall business strategy</w:t>
      </w:r>
      <w:r w:rsidR="00FE21D7">
        <w:rPr>
          <w:rFonts w:ascii="Calibri" w:eastAsiaTheme="minorEastAsia" w:hAnsi="Calibri" w:cs="Calibri"/>
        </w:rPr>
        <w:t>, enabling</w:t>
      </w:r>
      <w:r w:rsidR="00A070DB">
        <w:rPr>
          <w:rFonts w:ascii="Calibri" w:eastAsiaTheme="minorEastAsia" w:hAnsi="Calibri" w:cs="Calibri"/>
        </w:rPr>
        <w:t xml:space="preserve"> Sony to </w:t>
      </w:r>
      <w:r w:rsidR="00FE21D7">
        <w:rPr>
          <w:rFonts w:ascii="Calibri" w:eastAsiaTheme="minorEastAsia" w:hAnsi="Calibri" w:cs="Calibri"/>
        </w:rPr>
        <w:t>remain</w:t>
      </w:r>
      <w:r w:rsidR="00A070DB">
        <w:rPr>
          <w:rFonts w:ascii="Calibri" w:eastAsiaTheme="minorEastAsia" w:hAnsi="Calibri" w:cs="Calibri"/>
        </w:rPr>
        <w:t xml:space="preserve"> competitive in this ever-evolving, complex technology market.</w:t>
      </w:r>
    </w:p>
    <w:p w14:paraId="6ABD35F2" w14:textId="58735FF0" w:rsidR="00FD469E" w:rsidRPr="00A46515" w:rsidRDefault="00FD469E" w:rsidP="006E1D0B">
      <w:pPr>
        <w:spacing w:line="360" w:lineRule="auto"/>
        <w:jc w:val="both"/>
        <w:rPr>
          <w:rFonts w:ascii="Calibri" w:eastAsiaTheme="minorEastAsia" w:hAnsi="Calibri" w:cs="Calibri"/>
        </w:rPr>
      </w:pPr>
    </w:p>
    <w:p w14:paraId="3CDE72D3" w14:textId="77777777" w:rsidR="00341862" w:rsidRPr="00A46515" w:rsidRDefault="00341862" w:rsidP="006E1D0B">
      <w:pPr>
        <w:spacing w:line="360" w:lineRule="auto"/>
        <w:jc w:val="both"/>
        <w:rPr>
          <w:rFonts w:ascii="Calibri" w:eastAsiaTheme="minorEastAsia" w:hAnsi="Calibri" w:cs="Calibri"/>
        </w:rPr>
      </w:pPr>
    </w:p>
    <w:p w14:paraId="28169FDE" w14:textId="77777777" w:rsidR="00341862" w:rsidRPr="00A46515" w:rsidRDefault="00341862" w:rsidP="006E1D0B">
      <w:pPr>
        <w:spacing w:line="360" w:lineRule="auto"/>
        <w:jc w:val="both"/>
        <w:rPr>
          <w:rFonts w:ascii="Calibri" w:eastAsiaTheme="minorEastAsia" w:hAnsi="Calibri" w:cs="Calibri"/>
        </w:rPr>
      </w:pPr>
    </w:p>
    <w:p w14:paraId="1FCDFD5B" w14:textId="77777777" w:rsidR="00341862" w:rsidRPr="00A46515" w:rsidRDefault="00341862" w:rsidP="006E1D0B">
      <w:pPr>
        <w:spacing w:line="360" w:lineRule="auto"/>
        <w:jc w:val="both"/>
        <w:rPr>
          <w:rFonts w:ascii="Calibri" w:eastAsiaTheme="minorEastAsia" w:hAnsi="Calibri" w:cs="Calibri"/>
        </w:rPr>
      </w:pPr>
    </w:p>
    <w:p w14:paraId="2BF29CD5" w14:textId="77777777" w:rsidR="00341862" w:rsidRDefault="00341862" w:rsidP="006E1D0B">
      <w:pPr>
        <w:spacing w:line="360" w:lineRule="auto"/>
        <w:jc w:val="both"/>
        <w:rPr>
          <w:rFonts w:ascii="Calibri" w:eastAsiaTheme="minorEastAsia" w:hAnsi="Calibri" w:cs="Calibri"/>
        </w:rPr>
      </w:pPr>
    </w:p>
    <w:bookmarkStart w:id="23" w:name="_Toc215742717" w:displacedByCustomXml="next"/>
    <w:sdt>
      <w:sdtPr>
        <w:rPr>
          <w:rFonts w:asciiTheme="minorHAnsi" w:eastAsiaTheme="minorEastAsia" w:hAnsiTheme="minorHAnsi" w:cstheme="minorBidi"/>
          <w:color w:val="auto"/>
          <w:sz w:val="24"/>
          <w:szCs w:val="24"/>
        </w:rPr>
        <w:id w:val="266197402"/>
        <w:docPartObj>
          <w:docPartGallery w:val="Bibliographies"/>
          <w:docPartUnique/>
        </w:docPartObj>
      </w:sdtPr>
      <w:sdtContent>
        <w:p w14:paraId="5A3357A8" w14:textId="43ADD197" w:rsidR="00C04477" w:rsidRDefault="00C04477" w:rsidP="006E1D0B">
          <w:pPr>
            <w:pStyle w:val="Heading1"/>
            <w:spacing w:line="360" w:lineRule="auto"/>
          </w:pPr>
          <w:r>
            <w:t>References</w:t>
          </w:r>
          <w:bookmarkEnd w:id="23"/>
        </w:p>
        <w:sdt>
          <w:sdtPr>
            <w:id w:val="-573587230"/>
            <w:bibliography/>
          </w:sdtPr>
          <w:sdtContent>
            <w:p w14:paraId="7EFE038D" w14:textId="77777777" w:rsidR="00E00A92" w:rsidRDefault="00C04477" w:rsidP="00E00A92">
              <w:pPr>
                <w:pStyle w:val="Bibliography"/>
                <w:rPr>
                  <w:noProof/>
                  <w:kern w:val="0"/>
                  <w14:ligatures w14:val="none"/>
                </w:rPr>
              </w:pPr>
              <w:r>
                <w:fldChar w:fldCharType="begin"/>
              </w:r>
              <w:r>
                <w:instrText xml:space="preserve"> BIBLIOGRAPHY </w:instrText>
              </w:r>
              <w:r>
                <w:fldChar w:fldCharType="separate"/>
              </w:r>
              <w:r w:rsidR="00E00A92">
                <w:rPr>
                  <w:noProof/>
                </w:rPr>
                <w:t xml:space="preserve">Cooper, M., 2024. </w:t>
              </w:r>
              <w:r w:rsidR="00E00A92">
                <w:rPr>
                  <w:i/>
                  <w:iCs/>
                  <w:noProof/>
                </w:rPr>
                <w:t xml:space="preserve">Negotiation Dynamics in Procurement: Examining Strategies and Outcomes, </w:t>
              </w:r>
              <w:r w:rsidR="00E00A92">
                <w:rPr>
                  <w:noProof/>
                </w:rPr>
                <w:t>s.l.: s.n.</w:t>
              </w:r>
            </w:p>
            <w:p w14:paraId="71DB3BF2" w14:textId="77777777" w:rsidR="00E00A92" w:rsidRDefault="00E00A92" w:rsidP="00E00A92">
              <w:pPr>
                <w:pStyle w:val="Bibliography"/>
                <w:rPr>
                  <w:noProof/>
                </w:rPr>
              </w:pPr>
              <w:r>
                <w:rPr>
                  <w:noProof/>
                </w:rPr>
                <w:t xml:space="preserve">Finio, M. &amp; Downie, A., 2025. </w:t>
              </w:r>
              <w:r>
                <w:rPr>
                  <w:i/>
                  <w:iCs/>
                  <w:noProof/>
                </w:rPr>
                <w:t xml:space="preserve">Procurement Cost Reduction Strategies. </w:t>
              </w:r>
              <w:r>
                <w:rPr>
                  <w:noProof/>
                </w:rPr>
                <w:t xml:space="preserve">[Online] </w:t>
              </w:r>
              <w:r>
                <w:rPr>
                  <w:noProof/>
                </w:rPr>
                <w:br/>
                <w:t xml:space="preserve">Available at: </w:t>
              </w:r>
              <w:r>
                <w:rPr>
                  <w:noProof/>
                  <w:u w:val="single"/>
                </w:rPr>
                <w:t>https://www.ibm.com/think/insights/procurement-cost-reduction-strategies</w:t>
              </w:r>
              <w:r>
                <w:rPr>
                  <w:noProof/>
                </w:rPr>
                <w:br/>
                <w:t>[Accessed 28 November 2025].</w:t>
              </w:r>
            </w:p>
            <w:p w14:paraId="02979958" w14:textId="77777777" w:rsidR="00E00A92" w:rsidRDefault="00E00A92" w:rsidP="00E00A92">
              <w:pPr>
                <w:pStyle w:val="Bibliography"/>
                <w:rPr>
                  <w:noProof/>
                </w:rPr>
              </w:pPr>
              <w:r>
                <w:rPr>
                  <w:noProof/>
                </w:rPr>
                <w:t xml:space="preserve">Francis, C., 2025. </w:t>
              </w:r>
              <w:r>
                <w:rPr>
                  <w:i/>
                  <w:iCs/>
                  <w:noProof/>
                </w:rPr>
                <w:t xml:space="preserve">Contract Manufacturing Market, </w:t>
              </w:r>
              <w:r>
                <w:rPr>
                  <w:noProof/>
                </w:rPr>
                <w:t>s.l.: s.n.</w:t>
              </w:r>
            </w:p>
            <w:p w14:paraId="0CE28423" w14:textId="77777777" w:rsidR="00E00A92" w:rsidRDefault="00E00A92" w:rsidP="00E00A92">
              <w:pPr>
                <w:pStyle w:val="Bibliography"/>
                <w:rPr>
                  <w:noProof/>
                </w:rPr>
              </w:pPr>
              <w:r>
                <w:rPr>
                  <w:noProof/>
                </w:rPr>
                <w:t xml:space="preserve">Gibson, B., 2025. </w:t>
              </w:r>
              <w:r>
                <w:rPr>
                  <w:i/>
                  <w:iCs/>
                  <w:noProof/>
                </w:rPr>
                <w:t xml:space="preserve">Top Negotiation Strategies for Strategic Communication Success. </w:t>
              </w:r>
              <w:r>
                <w:rPr>
                  <w:noProof/>
                </w:rPr>
                <w:t xml:space="preserve">[Online] </w:t>
              </w:r>
              <w:r>
                <w:rPr>
                  <w:noProof/>
                </w:rPr>
                <w:br/>
                <w:t xml:space="preserve">Available at: </w:t>
              </w:r>
              <w:r>
                <w:rPr>
                  <w:noProof/>
                  <w:u w:val="single"/>
                </w:rPr>
                <w:t>https://www.vistage.com/research-center/business-growth-strategy/six-successful-strategies-for-negotiation/</w:t>
              </w:r>
              <w:r>
                <w:rPr>
                  <w:noProof/>
                </w:rPr>
                <w:br/>
                <w:t>[Accessed 27 November 2025].</w:t>
              </w:r>
            </w:p>
            <w:p w14:paraId="68F3EAE9" w14:textId="77777777" w:rsidR="00E00A92" w:rsidRDefault="00E00A92" w:rsidP="00E00A92">
              <w:pPr>
                <w:pStyle w:val="Bibliography"/>
                <w:rPr>
                  <w:noProof/>
                </w:rPr>
              </w:pPr>
              <w:r>
                <w:rPr>
                  <w:noProof/>
                </w:rPr>
                <w:t xml:space="preserve">Golobrodska, M., 2024. </w:t>
              </w:r>
              <w:r>
                <w:rPr>
                  <w:i/>
                  <w:iCs/>
                  <w:noProof/>
                </w:rPr>
                <w:t xml:space="preserve">Procurement KPIs &amp; Metrics: What To Focus on and How To Measure. </w:t>
              </w:r>
              <w:r>
                <w:rPr>
                  <w:noProof/>
                </w:rPr>
                <w:t xml:space="preserve">[Online] </w:t>
              </w:r>
              <w:r>
                <w:rPr>
                  <w:noProof/>
                </w:rPr>
                <w:br/>
                <w:t xml:space="preserve">Available at: </w:t>
              </w:r>
              <w:r>
                <w:rPr>
                  <w:noProof/>
                  <w:u w:val="single"/>
                </w:rPr>
                <w:t>https://precoro.com/blog/procurement-kpis-metrics/</w:t>
              </w:r>
              <w:r>
                <w:rPr>
                  <w:noProof/>
                </w:rPr>
                <w:br/>
                <w:t>[Accessed 16 November 2025].</w:t>
              </w:r>
            </w:p>
            <w:p w14:paraId="7087E651" w14:textId="77777777" w:rsidR="00E00A92" w:rsidRDefault="00E00A92" w:rsidP="00E00A92">
              <w:pPr>
                <w:pStyle w:val="Bibliography"/>
                <w:rPr>
                  <w:noProof/>
                </w:rPr>
              </w:pPr>
              <w:r>
                <w:rPr>
                  <w:noProof/>
                </w:rPr>
                <w:t xml:space="preserve">Gren, C., 2025. </w:t>
              </w:r>
              <w:r>
                <w:rPr>
                  <w:i/>
                  <w:iCs/>
                  <w:noProof/>
                </w:rPr>
                <w:t xml:space="preserve">Supplier Relationship Management Guide: Strategies, Challenges, and Future. </w:t>
              </w:r>
              <w:r>
                <w:rPr>
                  <w:noProof/>
                </w:rPr>
                <w:t xml:space="preserve">[Online] </w:t>
              </w:r>
              <w:r>
                <w:rPr>
                  <w:noProof/>
                </w:rPr>
                <w:br/>
                <w:t xml:space="preserve">Available at: </w:t>
              </w:r>
              <w:r>
                <w:rPr>
                  <w:noProof/>
                  <w:u w:val="single"/>
                </w:rPr>
                <w:t>https://www.industryleadersmagazine.com/supplier-relationship-management-guide-strategies-challenges-and-future/</w:t>
              </w:r>
              <w:r>
                <w:rPr>
                  <w:noProof/>
                </w:rPr>
                <w:br/>
                <w:t>[Accessed 30 November 2025].</w:t>
              </w:r>
            </w:p>
            <w:p w14:paraId="289BA1BF" w14:textId="77777777" w:rsidR="00E00A92" w:rsidRDefault="00E00A92" w:rsidP="00E00A92">
              <w:pPr>
                <w:pStyle w:val="Bibliography"/>
                <w:rPr>
                  <w:noProof/>
                </w:rPr>
              </w:pPr>
              <w:r>
                <w:rPr>
                  <w:noProof/>
                </w:rPr>
                <w:t xml:space="preserve">Haller, K., Cheung, J., Wallace, M. &amp; Gupta, S., 2022. </w:t>
              </w:r>
              <w:r>
                <w:rPr>
                  <w:i/>
                  <w:iCs/>
                  <w:noProof/>
                </w:rPr>
                <w:t xml:space="preserve">Consumers Want It All, </w:t>
              </w:r>
              <w:r>
                <w:rPr>
                  <w:noProof/>
                </w:rPr>
                <w:t>s.l.: Institute for Business Value.</w:t>
              </w:r>
            </w:p>
            <w:p w14:paraId="7598DAA6" w14:textId="77777777" w:rsidR="00E00A92" w:rsidRDefault="00E00A92" w:rsidP="00E00A92">
              <w:pPr>
                <w:pStyle w:val="Bibliography"/>
                <w:rPr>
                  <w:noProof/>
                </w:rPr>
              </w:pPr>
              <w:r>
                <w:rPr>
                  <w:noProof/>
                </w:rPr>
                <w:t xml:space="preserve">Ideson, P., 2024. </w:t>
              </w:r>
              <w:r>
                <w:rPr>
                  <w:i/>
                  <w:iCs/>
                  <w:noProof/>
                </w:rPr>
                <w:t xml:space="preserve">What is Supplier Relationship Management in Procurement?. </w:t>
              </w:r>
              <w:r>
                <w:rPr>
                  <w:noProof/>
                </w:rPr>
                <w:t xml:space="preserve">[Online] </w:t>
              </w:r>
              <w:r>
                <w:rPr>
                  <w:noProof/>
                </w:rPr>
                <w:br/>
                <w:t xml:space="preserve">Available at: </w:t>
              </w:r>
              <w:r>
                <w:rPr>
                  <w:noProof/>
                  <w:u w:val="single"/>
                </w:rPr>
                <w:t>https://artofprocurement.com/blog/learn-supplier-relationship-management</w:t>
              </w:r>
              <w:r>
                <w:rPr>
                  <w:noProof/>
                </w:rPr>
                <w:br/>
                <w:t>[Accessed 15 November 2025].</w:t>
              </w:r>
            </w:p>
            <w:p w14:paraId="04091057" w14:textId="77777777" w:rsidR="00E00A92" w:rsidRDefault="00E00A92" w:rsidP="00E00A92">
              <w:pPr>
                <w:pStyle w:val="Bibliography"/>
                <w:rPr>
                  <w:noProof/>
                </w:rPr>
              </w:pPr>
              <w:r>
                <w:rPr>
                  <w:noProof/>
                </w:rPr>
                <w:t xml:space="preserve">Micheli, P. &amp; Mura, M., 2017. Executing strategy through comprehensive performance management systems. </w:t>
              </w:r>
              <w:r>
                <w:rPr>
                  <w:i/>
                  <w:iCs/>
                  <w:noProof/>
                </w:rPr>
                <w:t xml:space="preserve">International journal of operations and production management, </w:t>
              </w:r>
              <w:r>
                <w:rPr>
                  <w:noProof/>
                </w:rPr>
                <w:t>37(4), pp. 423-443.</w:t>
              </w:r>
            </w:p>
            <w:p w14:paraId="6AC47ACC" w14:textId="77777777" w:rsidR="00E00A92" w:rsidRDefault="00E00A92" w:rsidP="00E00A92">
              <w:pPr>
                <w:pStyle w:val="Bibliography"/>
                <w:rPr>
                  <w:noProof/>
                </w:rPr>
              </w:pPr>
              <w:r>
                <w:rPr>
                  <w:noProof/>
                </w:rPr>
                <w:t xml:space="preserve">Miller, K., 2020. </w:t>
              </w:r>
              <w:r>
                <w:rPr>
                  <w:i/>
                  <w:iCs/>
                  <w:noProof/>
                </w:rPr>
                <w:t xml:space="preserve">The Triple Bottom Line: What It Is &amp; Why It’s Important, </w:t>
              </w:r>
              <w:r>
                <w:rPr>
                  <w:noProof/>
                </w:rPr>
                <w:t>s.l.: Harvard Business School.</w:t>
              </w:r>
            </w:p>
            <w:p w14:paraId="0EA7CFDC" w14:textId="77777777" w:rsidR="00E00A92" w:rsidRDefault="00E00A92" w:rsidP="00E00A92">
              <w:pPr>
                <w:pStyle w:val="Bibliography"/>
                <w:rPr>
                  <w:noProof/>
                </w:rPr>
              </w:pPr>
              <w:r>
                <w:rPr>
                  <w:noProof/>
                </w:rPr>
                <w:t xml:space="preserve">Mirra, M., 2025. </w:t>
              </w:r>
              <w:r>
                <w:rPr>
                  <w:i/>
                  <w:iCs/>
                  <w:noProof/>
                </w:rPr>
                <w:t xml:space="preserve">Collaborative Negotiation Strategy: How to Build Successful Partnerships. </w:t>
              </w:r>
              <w:r>
                <w:rPr>
                  <w:noProof/>
                </w:rPr>
                <w:t xml:space="preserve">[Online] </w:t>
              </w:r>
              <w:r>
                <w:rPr>
                  <w:noProof/>
                </w:rPr>
                <w:br/>
              </w:r>
              <w:r>
                <w:rPr>
                  <w:noProof/>
                </w:rPr>
                <w:lastRenderedPageBreak/>
                <w:t xml:space="preserve">Available at: </w:t>
              </w:r>
              <w:r>
                <w:rPr>
                  <w:noProof/>
                  <w:u w:val="single"/>
                </w:rPr>
                <w:t>https://www.alignednegotiation.com/insights/overview-collaborative-negotiation-strateg</w:t>
              </w:r>
              <w:r>
                <w:rPr>
                  <w:noProof/>
                </w:rPr>
                <w:br/>
                <w:t>[Accessed 28 November 2025].</w:t>
              </w:r>
            </w:p>
            <w:p w14:paraId="56DDE60A" w14:textId="77777777" w:rsidR="00E00A92" w:rsidRDefault="00E00A92" w:rsidP="00E00A92">
              <w:pPr>
                <w:pStyle w:val="Bibliography"/>
                <w:rPr>
                  <w:noProof/>
                </w:rPr>
              </w:pPr>
              <w:r>
                <w:rPr>
                  <w:noProof/>
                </w:rPr>
                <w:t xml:space="preserve">Nosowitz, D., 2025. </w:t>
              </w:r>
              <w:r>
                <w:rPr>
                  <w:i/>
                  <w:iCs/>
                  <w:noProof/>
                </w:rPr>
                <w:t xml:space="preserve">What is Total Cost of Ownership. </w:t>
              </w:r>
              <w:r>
                <w:rPr>
                  <w:noProof/>
                </w:rPr>
                <w:t xml:space="preserve">[Online] </w:t>
              </w:r>
              <w:r>
                <w:rPr>
                  <w:noProof/>
                </w:rPr>
                <w:br/>
                <w:t xml:space="preserve">Available at: </w:t>
              </w:r>
              <w:r>
                <w:rPr>
                  <w:noProof/>
                  <w:u w:val="single"/>
                </w:rPr>
                <w:t>https://www.ibm.com/think/topics/total-cost-of-ownership</w:t>
              </w:r>
              <w:r>
                <w:rPr>
                  <w:noProof/>
                </w:rPr>
                <w:br/>
                <w:t>[Accessed 15 November 2026].</w:t>
              </w:r>
            </w:p>
            <w:p w14:paraId="19CEF38A" w14:textId="77777777" w:rsidR="00E00A92" w:rsidRDefault="00E00A92" w:rsidP="00E00A92">
              <w:pPr>
                <w:pStyle w:val="Bibliography"/>
                <w:rPr>
                  <w:noProof/>
                </w:rPr>
              </w:pPr>
              <w:r>
                <w:rPr>
                  <w:noProof/>
                </w:rPr>
                <w:t xml:space="preserve">OECD, 2022. </w:t>
              </w:r>
              <w:r>
                <w:rPr>
                  <w:i/>
                  <w:iCs/>
                  <w:noProof/>
                </w:rPr>
                <w:t xml:space="preserve">Plastic pollution is growing relentlessly as waste management and recycling fall short. </w:t>
              </w:r>
              <w:r>
                <w:rPr>
                  <w:noProof/>
                </w:rPr>
                <w:t xml:space="preserve">[Online] </w:t>
              </w:r>
              <w:r>
                <w:rPr>
                  <w:noProof/>
                </w:rPr>
                <w:br/>
                <w:t xml:space="preserve">Available at: </w:t>
              </w:r>
              <w:r>
                <w:rPr>
                  <w:noProof/>
                  <w:u w:val="single"/>
                </w:rPr>
                <w:t>https://www.oecd.org/en/about/news/press-releases/2022/02/plastic-pollution-is-growing-relentlessly-as-waste-management-and-recycling-fall-short.html#:~:text=Only%209%25%20of%20plastic%20waste,is%20disposed%20of%20as%20residues</w:t>
              </w:r>
              <w:r>
                <w:rPr>
                  <w:noProof/>
                </w:rPr>
                <w:br/>
                <w:t>[Accessed 29 November 2025].</w:t>
              </w:r>
            </w:p>
            <w:p w14:paraId="3361A9CF" w14:textId="77777777" w:rsidR="00E00A92" w:rsidRDefault="00E00A92" w:rsidP="00E00A92">
              <w:pPr>
                <w:pStyle w:val="Bibliography"/>
                <w:rPr>
                  <w:noProof/>
                </w:rPr>
              </w:pPr>
              <w:r>
                <w:rPr>
                  <w:noProof/>
                </w:rPr>
                <w:t xml:space="preserve">Overvest, M., 2025. </w:t>
              </w:r>
              <w:r>
                <w:rPr>
                  <w:i/>
                  <w:iCs/>
                  <w:noProof/>
                </w:rPr>
                <w:t xml:space="preserve">Kraljic Matrix — Everything You Should Know. </w:t>
              </w:r>
              <w:r>
                <w:rPr>
                  <w:noProof/>
                </w:rPr>
                <w:t xml:space="preserve">[Online] </w:t>
              </w:r>
              <w:r>
                <w:rPr>
                  <w:noProof/>
                </w:rPr>
                <w:br/>
                <w:t xml:space="preserve">Available at: </w:t>
              </w:r>
              <w:r>
                <w:rPr>
                  <w:noProof/>
                  <w:u w:val="single"/>
                </w:rPr>
                <w:t>https://procurementtactics.com/kraljic-matrix/</w:t>
              </w:r>
              <w:r>
                <w:rPr>
                  <w:noProof/>
                </w:rPr>
                <w:br/>
                <w:t>[Accessed 30 November 2025].</w:t>
              </w:r>
            </w:p>
            <w:p w14:paraId="44BC3846" w14:textId="77777777" w:rsidR="00E00A92" w:rsidRDefault="00E00A92" w:rsidP="00E00A92">
              <w:pPr>
                <w:pStyle w:val="Bibliography"/>
                <w:rPr>
                  <w:noProof/>
                </w:rPr>
              </w:pPr>
              <w:r>
                <w:rPr>
                  <w:noProof/>
                </w:rPr>
                <w:t xml:space="preserve">Pipefy, 2024. </w:t>
              </w:r>
              <w:r>
                <w:rPr>
                  <w:i/>
                  <w:iCs/>
                  <w:noProof/>
                </w:rPr>
                <w:t xml:space="preserve">Total Cost of Ownership (TCO): Definition, Components, and Examples. </w:t>
              </w:r>
              <w:r>
                <w:rPr>
                  <w:noProof/>
                </w:rPr>
                <w:t xml:space="preserve">[Online] </w:t>
              </w:r>
              <w:r>
                <w:rPr>
                  <w:noProof/>
                </w:rPr>
                <w:br/>
                <w:t xml:space="preserve">Available at: </w:t>
              </w:r>
              <w:r>
                <w:rPr>
                  <w:noProof/>
                  <w:u w:val="single"/>
                </w:rPr>
                <w:t>https://www.pipefy.com/blog/total-cost-of-ownership-tco/</w:t>
              </w:r>
            </w:p>
            <w:p w14:paraId="03C7B99D" w14:textId="77777777" w:rsidR="00E00A92" w:rsidRDefault="00E00A92" w:rsidP="00E00A92">
              <w:pPr>
                <w:pStyle w:val="Bibliography"/>
                <w:rPr>
                  <w:noProof/>
                </w:rPr>
              </w:pPr>
              <w:r>
                <w:rPr>
                  <w:noProof/>
                </w:rPr>
                <w:t xml:space="preserve">Rai, N., 2025. </w:t>
              </w:r>
              <w:r>
                <w:rPr>
                  <w:i/>
                  <w:iCs/>
                  <w:noProof/>
                </w:rPr>
                <w:t xml:space="preserve">How to Use a Supplier Scorecard: Step-by-Step Guide, Examples &amp; Best Practices. </w:t>
              </w:r>
              <w:r>
                <w:rPr>
                  <w:noProof/>
                </w:rPr>
                <w:t xml:space="preserve">[Online] </w:t>
              </w:r>
              <w:r>
                <w:rPr>
                  <w:noProof/>
                </w:rPr>
                <w:br/>
                <w:t xml:space="preserve">Available at: </w:t>
              </w:r>
              <w:r>
                <w:rPr>
                  <w:noProof/>
                  <w:u w:val="single"/>
                </w:rPr>
                <w:t>https://www.highradius.com/resources/Blog/supplier-scorecard/</w:t>
              </w:r>
              <w:r>
                <w:rPr>
                  <w:noProof/>
                </w:rPr>
                <w:br/>
                <w:t>[Accessed 29 November 2025].</w:t>
              </w:r>
            </w:p>
            <w:p w14:paraId="202869E5" w14:textId="77777777" w:rsidR="00E00A92" w:rsidRDefault="00E00A92" w:rsidP="00E00A92">
              <w:pPr>
                <w:pStyle w:val="Bibliography"/>
                <w:rPr>
                  <w:noProof/>
                </w:rPr>
              </w:pPr>
              <w:r>
                <w:rPr>
                  <w:noProof/>
                </w:rPr>
                <w:t xml:space="preserve">Rotondo, D. &amp; Chow, P., 2025. </w:t>
              </w:r>
              <w:r>
                <w:rPr>
                  <w:i/>
                  <w:iCs/>
                  <w:noProof/>
                </w:rPr>
                <w:t xml:space="preserve">Unlocking green growth: Sustainability as a key driver of corporate innovation, </w:t>
              </w:r>
              <w:r>
                <w:rPr>
                  <w:noProof/>
                </w:rPr>
                <w:t>s.l.: World Economic Forum.</w:t>
              </w:r>
            </w:p>
            <w:p w14:paraId="49732FF6" w14:textId="77777777" w:rsidR="00E00A92" w:rsidRDefault="00E00A92" w:rsidP="00E00A92">
              <w:pPr>
                <w:pStyle w:val="Bibliography"/>
                <w:rPr>
                  <w:noProof/>
                </w:rPr>
              </w:pPr>
              <w:r>
                <w:rPr>
                  <w:noProof/>
                </w:rPr>
                <w:t xml:space="preserve">Safdie, S., 2024. </w:t>
              </w:r>
              <w:r>
                <w:rPr>
                  <w:i/>
                  <w:iCs/>
                  <w:noProof/>
                </w:rPr>
                <w:t xml:space="preserve">ISO 20400: Meaning, Standard and Requirements. </w:t>
              </w:r>
              <w:r>
                <w:rPr>
                  <w:noProof/>
                </w:rPr>
                <w:t xml:space="preserve">[Online] </w:t>
              </w:r>
              <w:r>
                <w:rPr>
                  <w:noProof/>
                </w:rPr>
                <w:br/>
                <w:t xml:space="preserve">Available at: </w:t>
              </w:r>
              <w:r>
                <w:rPr>
                  <w:noProof/>
                  <w:u w:val="single"/>
                </w:rPr>
                <w:t>https://greenly.earth/en-us/blog/company-guide/iso-20400-meaning-standard-and-requirements</w:t>
              </w:r>
              <w:r>
                <w:rPr>
                  <w:noProof/>
                </w:rPr>
                <w:br/>
                <w:t>[Accessed 1 December 2025].</w:t>
              </w:r>
            </w:p>
            <w:p w14:paraId="6303CBEE" w14:textId="77777777" w:rsidR="00E00A92" w:rsidRDefault="00E00A92" w:rsidP="00E00A92">
              <w:pPr>
                <w:pStyle w:val="Bibliography"/>
                <w:rPr>
                  <w:noProof/>
                </w:rPr>
              </w:pPr>
              <w:r>
                <w:rPr>
                  <w:noProof/>
                </w:rPr>
                <w:t xml:space="preserve">Schiele, H., 2019. Purchasing and Supply Management. </w:t>
              </w:r>
              <w:r>
                <w:rPr>
                  <w:i/>
                  <w:iCs/>
                  <w:noProof/>
                </w:rPr>
                <w:t xml:space="preserve">Operations, Logistics and Supply Chain Management, </w:t>
              </w:r>
              <w:r>
                <w:rPr>
                  <w:noProof/>
                </w:rPr>
                <w:t>pp. 45-73.</w:t>
              </w:r>
            </w:p>
            <w:p w14:paraId="23B341F4" w14:textId="77777777" w:rsidR="00E00A92" w:rsidRDefault="00E00A92" w:rsidP="00E00A92">
              <w:pPr>
                <w:pStyle w:val="Bibliography"/>
                <w:rPr>
                  <w:noProof/>
                </w:rPr>
              </w:pPr>
              <w:r>
                <w:rPr>
                  <w:noProof/>
                </w:rPr>
                <w:t xml:space="preserve">Shin, N., Hyun Park, S. &amp; Park, S., 2019. Partnership-Based Supply Chain Collaboration: Impact on Commitment, Innovation, and Firm Performance. </w:t>
              </w:r>
              <w:r>
                <w:rPr>
                  <w:i/>
                  <w:iCs/>
                  <w:noProof/>
                </w:rPr>
                <w:t xml:space="preserve">Sustainability, </w:t>
              </w:r>
              <w:r>
                <w:rPr>
                  <w:noProof/>
                </w:rPr>
                <w:t>11(2), p. 449.</w:t>
              </w:r>
            </w:p>
            <w:p w14:paraId="2EF5F4F9" w14:textId="77777777" w:rsidR="00E00A92" w:rsidRDefault="00E00A92" w:rsidP="00E00A92">
              <w:pPr>
                <w:pStyle w:val="Bibliography"/>
                <w:rPr>
                  <w:noProof/>
                </w:rPr>
              </w:pPr>
              <w:r>
                <w:rPr>
                  <w:noProof/>
                </w:rPr>
                <w:t xml:space="preserve">Sony UK Technology Centre, 2024. </w:t>
              </w:r>
              <w:r>
                <w:rPr>
                  <w:i/>
                  <w:iCs/>
                  <w:noProof/>
                </w:rPr>
                <w:t xml:space="preserve">Negotiation Plan. </w:t>
              </w:r>
              <w:r>
                <w:rPr>
                  <w:noProof/>
                </w:rPr>
                <w:t>s.l.:s.n.</w:t>
              </w:r>
            </w:p>
            <w:p w14:paraId="2CC3CB4D" w14:textId="77777777" w:rsidR="00E00A92" w:rsidRDefault="00E00A92" w:rsidP="00E00A92">
              <w:pPr>
                <w:pStyle w:val="Bibliography"/>
                <w:rPr>
                  <w:noProof/>
                </w:rPr>
              </w:pPr>
              <w:r>
                <w:rPr>
                  <w:noProof/>
                </w:rPr>
                <w:lastRenderedPageBreak/>
                <w:t xml:space="preserve">Tortoi, 2024. </w:t>
              </w:r>
              <w:r>
                <w:rPr>
                  <w:i/>
                  <w:iCs/>
                  <w:noProof/>
                </w:rPr>
                <w:t xml:space="preserve">Global Trends and Opportunities in the Electronic Manufacturing Services (EMS) Industry. </w:t>
              </w:r>
              <w:r>
                <w:rPr>
                  <w:noProof/>
                </w:rPr>
                <w:t xml:space="preserve">[Online] </w:t>
              </w:r>
              <w:r>
                <w:rPr>
                  <w:noProof/>
                </w:rPr>
                <w:br/>
                <w:t xml:space="preserve">Available at: </w:t>
              </w:r>
              <w:r>
                <w:rPr>
                  <w:noProof/>
                  <w:u w:val="single"/>
                </w:rPr>
                <w:t>https://www.tortai-tech.com/global-trends-and-opportunities-in-the-electronic-manufacturing-services-ems-industry-market-outlook-2024-2032/?msclkid=f6cf87e8bbd41df355e8eec0c7570ccd&amp;utm_source=bing&amp;utm_medium=cpc&amp;utm_campaign=tortai-tech%7Ctortai-tech%7CMa</w:t>
              </w:r>
              <w:r>
                <w:rPr>
                  <w:noProof/>
                </w:rPr>
                <w:br/>
                <w:t>[Accessed 27 November 2025].</w:t>
              </w:r>
            </w:p>
            <w:p w14:paraId="6E5B1074" w14:textId="77777777" w:rsidR="00E00A92" w:rsidRDefault="00E00A92" w:rsidP="00E00A92">
              <w:pPr>
                <w:pStyle w:val="Bibliography"/>
                <w:rPr>
                  <w:noProof/>
                </w:rPr>
              </w:pPr>
              <w:r>
                <w:rPr>
                  <w:noProof/>
                </w:rPr>
                <w:t xml:space="preserve">Zhao, Q., 2025. </w:t>
              </w:r>
              <w:r>
                <w:rPr>
                  <w:i/>
                  <w:iCs/>
                  <w:noProof/>
                </w:rPr>
                <w:t xml:space="preserve">Enhancing Supply Chain Resilience Through Strategic Supplier Relationship Management, </w:t>
              </w:r>
              <w:r>
                <w:rPr>
                  <w:noProof/>
                </w:rPr>
                <w:t>s.l.: China Agricultural University.</w:t>
              </w:r>
            </w:p>
            <w:p w14:paraId="7EB69EF2" w14:textId="485017CC" w:rsidR="00C04477" w:rsidRDefault="00C04477" w:rsidP="00E00A92">
              <w:pPr>
                <w:spacing w:line="360" w:lineRule="auto"/>
              </w:pPr>
              <w:r>
                <w:rPr>
                  <w:b/>
                  <w:bCs/>
                  <w:noProof/>
                </w:rPr>
                <w:fldChar w:fldCharType="end"/>
              </w:r>
            </w:p>
          </w:sdtContent>
        </w:sdt>
      </w:sdtContent>
    </w:sdt>
    <w:p w14:paraId="40031690" w14:textId="0BB20CA0" w:rsidR="00063349" w:rsidRPr="00FD469E" w:rsidRDefault="00063349" w:rsidP="006E1D0B">
      <w:pPr>
        <w:spacing w:line="360" w:lineRule="auto"/>
        <w:rPr>
          <w:rFonts w:ascii="Calibri" w:eastAsiaTheme="minorEastAsia" w:hAnsi="Calibri" w:cs="Calibri"/>
        </w:rPr>
      </w:pPr>
    </w:p>
    <w:sectPr w:rsidR="00063349" w:rsidRPr="00FD46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D90B8F"/>
    <w:multiLevelType w:val="hybridMultilevel"/>
    <w:tmpl w:val="3E0E1E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075ED3"/>
    <w:multiLevelType w:val="hybridMultilevel"/>
    <w:tmpl w:val="3D3A5E36"/>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737B0850"/>
    <w:multiLevelType w:val="hybridMultilevel"/>
    <w:tmpl w:val="45309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4146248">
    <w:abstractNumId w:val="0"/>
  </w:num>
  <w:num w:numId="2" w16cid:durableId="1693720924">
    <w:abstractNumId w:val="2"/>
  </w:num>
  <w:num w:numId="3" w16cid:durableId="214473210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3349"/>
    <w:rsid w:val="00015004"/>
    <w:rsid w:val="0001554A"/>
    <w:rsid w:val="00041512"/>
    <w:rsid w:val="00043A3F"/>
    <w:rsid w:val="000464AE"/>
    <w:rsid w:val="000541E8"/>
    <w:rsid w:val="00063349"/>
    <w:rsid w:val="00063E33"/>
    <w:rsid w:val="000650A1"/>
    <w:rsid w:val="00094BED"/>
    <w:rsid w:val="000A1376"/>
    <w:rsid w:val="000C3A3E"/>
    <w:rsid w:val="000C4BA8"/>
    <w:rsid w:val="000E60C8"/>
    <w:rsid w:val="001032E6"/>
    <w:rsid w:val="0011022D"/>
    <w:rsid w:val="00120B0D"/>
    <w:rsid w:val="00124A71"/>
    <w:rsid w:val="00124B96"/>
    <w:rsid w:val="001262C6"/>
    <w:rsid w:val="00144E7D"/>
    <w:rsid w:val="001917A4"/>
    <w:rsid w:val="00196021"/>
    <w:rsid w:val="001B50E5"/>
    <w:rsid w:val="001C12D5"/>
    <w:rsid w:val="001D1851"/>
    <w:rsid w:val="001D36D8"/>
    <w:rsid w:val="00207947"/>
    <w:rsid w:val="00251278"/>
    <w:rsid w:val="002A4F8D"/>
    <w:rsid w:val="002B0E63"/>
    <w:rsid w:val="002B52DA"/>
    <w:rsid w:val="002C1640"/>
    <w:rsid w:val="002E044F"/>
    <w:rsid w:val="00340979"/>
    <w:rsid w:val="00341862"/>
    <w:rsid w:val="00374487"/>
    <w:rsid w:val="003A0DFB"/>
    <w:rsid w:val="003A6CE6"/>
    <w:rsid w:val="003B65C3"/>
    <w:rsid w:val="003B6FEA"/>
    <w:rsid w:val="003C1E45"/>
    <w:rsid w:val="003C5034"/>
    <w:rsid w:val="003D0516"/>
    <w:rsid w:val="003E49D9"/>
    <w:rsid w:val="003F05B4"/>
    <w:rsid w:val="004265A0"/>
    <w:rsid w:val="00435487"/>
    <w:rsid w:val="00462F0B"/>
    <w:rsid w:val="00463FCE"/>
    <w:rsid w:val="004704DE"/>
    <w:rsid w:val="00477922"/>
    <w:rsid w:val="004953B3"/>
    <w:rsid w:val="004C0B4B"/>
    <w:rsid w:val="004C5338"/>
    <w:rsid w:val="004D04D9"/>
    <w:rsid w:val="004F1FE7"/>
    <w:rsid w:val="004F38DE"/>
    <w:rsid w:val="0050557E"/>
    <w:rsid w:val="00511879"/>
    <w:rsid w:val="00511A01"/>
    <w:rsid w:val="00567A4A"/>
    <w:rsid w:val="005A6B9D"/>
    <w:rsid w:val="005C5AAF"/>
    <w:rsid w:val="005C7127"/>
    <w:rsid w:val="005E6073"/>
    <w:rsid w:val="00637E8B"/>
    <w:rsid w:val="006A0156"/>
    <w:rsid w:val="006A5198"/>
    <w:rsid w:val="006D4FA6"/>
    <w:rsid w:val="006E1D0B"/>
    <w:rsid w:val="006E40B2"/>
    <w:rsid w:val="006E5E8A"/>
    <w:rsid w:val="00746450"/>
    <w:rsid w:val="0076793F"/>
    <w:rsid w:val="007A4448"/>
    <w:rsid w:val="007D76E3"/>
    <w:rsid w:val="00807C3B"/>
    <w:rsid w:val="008154B8"/>
    <w:rsid w:val="00832110"/>
    <w:rsid w:val="0084272D"/>
    <w:rsid w:val="0085067F"/>
    <w:rsid w:val="008752E6"/>
    <w:rsid w:val="008978E2"/>
    <w:rsid w:val="008A4736"/>
    <w:rsid w:val="008C7B98"/>
    <w:rsid w:val="008E3D26"/>
    <w:rsid w:val="00915550"/>
    <w:rsid w:val="00943B96"/>
    <w:rsid w:val="0095606A"/>
    <w:rsid w:val="0097186D"/>
    <w:rsid w:val="009953CB"/>
    <w:rsid w:val="00995E0D"/>
    <w:rsid w:val="009A16EB"/>
    <w:rsid w:val="009A4749"/>
    <w:rsid w:val="009B2EFC"/>
    <w:rsid w:val="009C711C"/>
    <w:rsid w:val="00A070DB"/>
    <w:rsid w:val="00A26F70"/>
    <w:rsid w:val="00A3097D"/>
    <w:rsid w:val="00A45FCD"/>
    <w:rsid w:val="00A46515"/>
    <w:rsid w:val="00A46D2C"/>
    <w:rsid w:val="00A507E3"/>
    <w:rsid w:val="00A56604"/>
    <w:rsid w:val="00A91098"/>
    <w:rsid w:val="00AB370A"/>
    <w:rsid w:val="00AC1E5E"/>
    <w:rsid w:val="00AC56B4"/>
    <w:rsid w:val="00AF2A62"/>
    <w:rsid w:val="00B125E3"/>
    <w:rsid w:val="00B311CB"/>
    <w:rsid w:val="00B34827"/>
    <w:rsid w:val="00B72EF5"/>
    <w:rsid w:val="00B83376"/>
    <w:rsid w:val="00B836D6"/>
    <w:rsid w:val="00B85FFF"/>
    <w:rsid w:val="00B9676D"/>
    <w:rsid w:val="00BA09D2"/>
    <w:rsid w:val="00BA6E8F"/>
    <w:rsid w:val="00BC26C4"/>
    <w:rsid w:val="00BC70FD"/>
    <w:rsid w:val="00BD69E1"/>
    <w:rsid w:val="00C04477"/>
    <w:rsid w:val="00C7578A"/>
    <w:rsid w:val="00C8521A"/>
    <w:rsid w:val="00C8734B"/>
    <w:rsid w:val="00CE2E9E"/>
    <w:rsid w:val="00CF480A"/>
    <w:rsid w:val="00D26F7C"/>
    <w:rsid w:val="00D653AA"/>
    <w:rsid w:val="00D866EC"/>
    <w:rsid w:val="00D917C8"/>
    <w:rsid w:val="00DA169E"/>
    <w:rsid w:val="00DC5C19"/>
    <w:rsid w:val="00DF551B"/>
    <w:rsid w:val="00E00A92"/>
    <w:rsid w:val="00E31E04"/>
    <w:rsid w:val="00E3636F"/>
    <w:rsid w:val="00E659FC"/>
    <w:rsid w:val="00E66E04"/>
    <w:rsid w:val="00E71DDC"/>
    <w:rsid w:val="00E84A95"/>
    <w:rsid w:val="00E865CB"/>
    <w:rsid w:val="00E95BEE"/>
    <w:rsid w:val="00E975EF"/>
    <w:rsid w:val="00EA131E"/>
    <w:rsid w:val="00EA1B49"/>
    <w:rsid w:val="00ED256E"/>
    <w:rsid w:val="00EF2996"/>
    <w:rsid w:val="00F06730"/>
    <w:rsid w:val="00F22746"/>
    <w:rsid w:val="00F45AF5"/>
    <w:rsid w:val="00F510CA"/>
    <w:rsid w:val="00F750E3"/>
    <w:rsid w:val="00F75340"/>
    <w:rsid w:val="00F75C0B"/>
    <w:rsid w:val="00F7668F"/>
    <w:rsid w:val="00F908AC"/>
    <w:rsid w:val="00FB192E"/>
    <w:rsid w:val="00FC698A"/>
    <w:rsid w:val="00FD469E"/>
    <w:rsid w:val="00FE21D7"/>
    <w:rsid w:val="00FE4DCB"/>
    <w:rsid w:val="04BF2538"/>
    <w:rsid w:val="15C17305"/>
    <w:rsid w:val="402DD88C"/>
    <w:rsid w:val="5F0E8DE9"/>
    <w:rsid w:val="6B14CA48"/>
    <w:rsid w:val="715D606B"/>
    <w:rsid w:val="7E6A024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69C1B"/>
  <w15:chartTrackingRefBased/>
  <w15:docId w15:val="{EFDDAEDD-74C7-4366-8B24-38109DB9CB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33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33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33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33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33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33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33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33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33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33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33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33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33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33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33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33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33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3349"/>
    <w:rPr>
      <w:rFonts w:eastAsiaTheme="majorEastAsia" w:cstheme="majorBidi"/>
      <w:color w:val="272727" w:themeColor="text1" w:themeTint="D8"/>
    </w:rPr>
  </w:style>
  <w:style w:type="paragraph" w:styleId="Title">
    <w:name w:val="Title"/>
    <w:basedOn w:val="Normal"/>
    <w:next w:val="Normal"/>
    <w:link w:val="TitleChar"/>
    <w:uiPriority w:val="10"/>
    <w:qFormat/>
    <w:rsid w:val="000633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33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33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33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3349"/>
    <w:pPr>
      <w:spacing w:before="160"/>
      <w:jc w:val="center"/>
    </w:pPr>
    <w:rPr>
      <w:i/>
      <w:iCs/>
      <w:color w:val="404040" w:themeColor="text1" w:themeTint="BF"/>
    </w:rPr>
  </w:style>
  <w:style w:type="character" w:customStyle="1" w:styleId="QuoteChar">
    <w:name w:val="Quote Char"/>
    <w:basedOn w:val="DefaultParagraphFont"/>
    <w:link w:val="Quote"/>
    <w:uiPriority w:val="29"/>
    <w:rsid w:val="00063349"/>
    <w:rPr>
      <w:i/>
      <w:iCs/>
      <w:color w:val="404040" w:themeColor="text1" w:themeTint="BF"/>
    </w:rPr>
  </w:style>
  <w:style w:type="paragraph" w:styleId="ListParagraph">
    <w:name w:val="List Paragraph"/>
    <w:basedOn w:val="Normal"/>
    <w:uiPriority w:val="34"/>
    <w:qFormat/>
    <w:rsid w:val="00063349"/>
    <w:pPr>
      <w:ind w:left="720"/>
      <w:contextualSpacing/>
    </w:pPr>
  </w:style>
  <w:style w:type="character" w:styleId="IntenseEmphasis">
    <w:name w:val="Intense Emphasis"/>
    <w:basedOn w:val="DefaultParagraphFont"/>
    <w:uiPriority w:val="21"/>
    <w:qFormat/>
    <w:rsid w:val="00063349"/>
    <w:rPr>
      <w:i/>
      <w:iCs/>
      <w:color w:val="0F4761" w:themeColor="accent1" w:themeShade="BF"/>
    </w:rPr>
  </w:style>
  <w:style w:type="paragraph" w:styleId="IntenseQuote">
    <w:name w:val="Intense Quote"/>
    <w:basedOn w:val="Normal"/>
    <w:next w:val="Normal"/>
    <w:link w:val="IntenseQuoteChar"/>
    <w:uiPriority w:val="30"/>
    <w:qFormat/>
    <w:rsid w:val="000633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3349"/>
    <w:rPr>
      <w:i/>
      <w:iCs/>
      <w:color w:val="0F4761" w:themeColor="accent1" w:themeShade="BF"/>
    </w:rPr>
  </w:style>
  <w:style w:type="character" w:styleId="IntenseReference">
    <w:name w:val="Intense Reference"/>
    <w:basedOn w:val="DefaultParagraphFont"/>
    <w:uiPriority w:val="32"/>
    <w:qFormat/>
    <w:rsid w:val="00063349"/>
    <w:rPr>
      <w:b/>
      <w:bCs/>
      <w:smallCaps/>
      <w:color w:val="0F4761" w:themeColor="accent1" w:themeShade="BF"/>
      <w:spacing w:val="5"/>
    </w:rPr>
  </w:style>
  <w:style w:type="paragraph" w:customStyle="1" w:styleId="paragraph">
    <w:name w:val="paragraph"/>
    <w:basedOn w:val="Normal"/>
    <w:rsid w:val="00063349"/>
    <w:pPr>
      <w:spacing w:before="100" w:beforeAutospacing="1" w:after="100" w:afterAutospacing="1" w:line="240" w:lineRule="auto"/>
    </w:pPr>
    <w:rPr>
      <w:rFonts w:ascii="Times New Roman" w:eastAsia="Times New Roman" w:hAnsi="Times New Roman" w:cs="Times New Roman"/>
      <w:kern w:val="0"/>
      <w:lang w:eastAsia="zh-CN"/>
      <w14:ligatures w14:val="none"/>
    </w:rPr>
  </w:style>
  <w:style w:type="character" w:customStyle="1" w:styleId="normaltextrun">
    <w:name w:val="normaltextrun"/>
    <w:basedOn w:val="DefaultParagraphFont"/>
    <w:rsid w:val="00063349"/>
  </w:style>
  <w:style w:type="character" w:customStyle="1" w:styleId="eop">
    <w:name w:val="eop"/>
    <w:basedOn w:val="DefaultParagraphFont"/>
    <w:rsid w:val="00063349"/>
  </w:style>
  <w:style w:type="character" w:styleId="Hyperlink">
    <w:name w:val="Hyperlink"/>
    <w:basedOn w:val="DefaultParagraphFont"/>
    <w:uiPriority w:val="99"/>
    <w:unhideWhenUsed/>
    <w:rsid w:val="004C0B4B"/>
    <w:rPr>
      <w:color w:val="467886" w:themeColor="hyperlink"/>
      <w:u w:val="single"/>
    </w:rPr>
  </w:style>
  <w:style w:type="character" w:styleId="UnresolvedMention">
    <w:name w:val="Unresolved Mention"/>
    <w:basedOn w:val="DefaultParagraphFont"/>
    <w:uiPriority w:val="99"/>
    <w:semiHidden/>
    <w:unhideWhenUsed/>
    <w:rsid w:val="00BC70FD"/>
    <w:rPr>
      <w:color w:val="605E5C"/>
      <w:shd w:val="clear" w:color="auto" w:fill="E1DFDD"/>
    </w:rPr>
  </w:style>
  <w:style w:type="paragraph" w:styleId="Bibliography">
    <w:name w:val="Bibliography"/>
    <w:basedOn w:val="Normal"/>
    <w:next w:val="Normal"/>
    <w:uiPriority w:val="37"/>
    <w:unhideWhenUsed/>
    <w:rsid w:val="00C04477"/>
  </w:style>
  <w:style w:type="character" w:styleId="FollowedHyperlink">
    <w:name w:val="FollowedHyperlink"/>
    <w:basedOn w:val="DefaultParagraphFont"/>
    <w:uiPriority w:val="99"/>
    <w:semiHidden/>
    <w:unhideWhenUsed/>
    <w:rsid w:val="0011022D"/>
    <w:rPr>
      <w:color w:val="96607D" w:themeColor="followedHyperlink"/>
      <w:u w:val="single"/>
    </w:rPr>
  </w:style>
  <w:style w:type="paragraph" w:styleId="TOCHeading">
    <w:name w:val="TOC Heading"/>
    <w:basedOn w:val="Heading1"/>
    <w:next w:val="Normal"/>
    <w:uiPriority w:val="39"/>
    <w:unhideWhenUsed/>
    <w:qFormat/>
    <w:rsid w:val="00A070D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070DB"/>
    <w:pPr>
      <w:spacing w:after="100"/>
    </w:pPr>
  </w:style>
  <w:style w:type="paragraph" w:styleId="Caption">
    <w:name w:val="caption"/>
    <w:basedOn w:val="Normal"/>
    <w:next w:val="Normal"/>
    <w:uiPriority w:val="35"/>
    <w:unhideWhenUsed/>
    <w:qFormat/>
    <w:rsid w:val="007D76E3"/>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8752E6"/>
    <w:pPr>
      <w:spacing w:after="0"/>
    </w:pPr>
  </w:style>
  <w:style w:type="character" w:styleId="CommentReference">
    <w:name w:val="annotation reference"/>
    <w:basedOn w:val="DefaultParagraphFont"/>
    <w:uiPriority w:val="99"/>
    <w:semiHidden/>
    <w:unhideWhenUsed/>
    <w:rsid w:val="00BC26C4"/>
    <w:rPr>
      <w:sz w:val="16"/>
      <w:szCs w:val="16"/>
    </w:rPr>
  </w:style>
  <w:style w:type="paragraph" w:styleId="CommentText">
    <w:name w:val="annotation text"/>
    <w:basedOn w:val="Normal"/>
    <w:link w:val="CommentTextChar"/>
    <w:uiPriority w:val="99"/>
    <w:unhideWhenUsed/>
    <w:rsid w:val="00BC26C4"/>
    <w:pPr>
      <w:spacing w:line="240" w:lineRule="auto"/>
    </w:pPr>
    <w:rPr>
      <w:sz w:val="20"/>
      <w:szCs w:val="20"/>
    </w:rPr>
  </w:style>
  <w:style w:type="character" w:customStyle="1" w:styleId="CommentTextChar">
    <w:name w:val="Comment Text Char"/>
    <w:basedOn w:val="DefaultParagraphFont"/>
    <w:link w:val="CommentText"/>
    <w:uiPriority w:val="99"/>
    <w:rsid w:val="00BC26C4"/>
    <w:rPr>
      <w:sz w:val="20"/>
      <w:szCs w:val="20"/>
    </w:rPr>
  </w:style>
  <w:style w:type="paragraph" w:styleId="CommentSubject">
    <w:name w:val="annotation subject"/>
    <w:basedOn w:val="CommentText"/>
    <w:next w:val="CommentText"/>
    <w:link w:val="CommentSubjectChar"/>
    <w:uiPriority w:val="99"/>
    <w:semiHidden/>
    <w:unhideWhenUsed/>
    <w:rsid w:val="00BC26C4"/>
    <w:rPr>
      <w:b/>
      <w:bCs/>
    </w:rPr>
  </w:style>
  <w:style w:type="character" w:customStyle="1" w:styleId="CommentSubjectChar">
    <w:name w:val="Comment Subject Char"/>
    <w:basedOn w:val="CommentTextChar"/>
    <w:link w:val="CommentSubject"/>
    <w:uiPriority w:val="99"/>
    <w:semiHidden/>
    <w:rsid w:val="00BC26C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48844">
      <w:bodyDiv w:val="1"/>
      <w:marLeft w:val="0"/>
      <w:marRight w:val="0"/>
      <w:marTop w:val="0"/>
      <w:marBottom w:val="0"/>
      <w:divBdr>
        <w:top w:val="none" w:sz="0" w:space="0" w:color="auto"/>
        <w:left w:val="none" w:sz="0" w:space="0" w:color="auto"/>
        <w:bottom w:val="none" w:sz="0" w:space="0" w:color="auto"/>
        <w:right w:val="none" w:sz="0" w:space="0" w:color="auto"/>
      </w:divBdr>
    </w:div>
    <w:div w:id="17852520">
      <w:bodyDiv w:val="1"/>
      <w:marLeft w:val="0"/>
      <w:marRight w:val="0"/>
      <w:marTop w:val="0"/>
      <w:marBottom w:val="0"/>
      <w:divBdr>
        <w:top w:val="none" w:sz="0" w:space="0" w:color="auto"/>
        <w:left w:val="none" w:sz="0" w:space="0" w:color="auto"/>
        <w:bottom w:val="none" w:sz="0" w:space="0" w:color="auto"/>
        <w:right w:val="none" w:sz="0" w:space="0" w:color="auto"/>
      </w:divBdr>
    </w:div>
    <w:div w:id="18315277">
      <w:bodyDiv w:val="1"/>
      <w:marLeft w:val="0"/>
      <w:marRight w:val="0"/>
      <w:marTop w:val="0"/>
      <w:marBottom w:val="0"/>
      <w:divBdr>
        <w:top w:val="none" w:sz="0" w:space="0" w:color="auto"/>
        <w:left w:val="none" w:sz="0" w:space="0" w:color="auto"/>
        <w:bottom w:val="none" w:sz="0" w:space="0" w:color="auto"/>
        <w:right w:val="none" w:sz="0" w:space="0" w:color="auto"/>
      </w:divBdr>
    </w:div>
    <w:div w:id="21052090">
      <w:bodyDiv w:val="1"/>
      <w:marLeft w:val="0"/>
      <w:marRight w:val="0"/>
      <w:marTop w:val="0"/>
      <w:marBottom w:val="0"/>
      <w:divBdr>
        <w:top w:val="none" w:sz="0" w:space="0" w:color="auto"/>
        <w:left w:val="none" w:sz="0" w:space="0" w:color="auto"/>
        <w:bottom w:val="none" w:sz="0" w:space="0" w:color="auto"/>
        <w:right w:val="none" w:sz="0" w:space="0" w:color="auto"/>
      </w:divBdr>
    </w:div>
    <w:div w:id="23096352">
      <w:bodyDiv w:val="1"/>
      <w:marLeft w:val="0"/>
      <w:marRight w:val="0"/>
      <w:marTop w:val="0"/>
      <w:marBottom w:val="0"/>
      <w:divBdr>
        <w:top w:val="none" w:sz="0" w:space="0" w:color="auto"/>
        <w:left w:val="none" w:sz="0" w:space="0" w:color="auto"/>
        <w:bottom w:val="none" w:sz="0" w:space="0" w:color="auto"/>
        <w:right w:val="none" w:sz="0" w:space="0" w:color="auto"/>
      </w:divBdr>
    </w:div>
    <w:div w:id="35475007">
      <w:bodyDiv w:val="1"/>
      <w:marLeft w:val="0"/>
      <w:marRight w:val="0"/>
      <w:marTop w:val="0"/>
      <w:marBottom w:val="0"/>
      <w:divBdr>
        <w:top w:val="none" w:sz="0" w:space="0" w:color="auto"/>
        <w:left w:val="none" w:sz="0" w:space="0" w:color="auto"/>
        <w:bottom w:val="none" w:sz="0" w:space="0" w:color="auto"/>
        <w:right w:val="none" w:sz="0" w:space="0" w:color="auto"/>
      </w:divBdr>
    </w:div>
    <w:div w:id="42410989">
      <w:bodyDiv w:val="1"/>
      <w:marLeft w:val="0"/>
      <w:marRight w:val="0"/>
      <w:marTop w:val="0"/>
      <w:marBottom w:val="0"/>
      <w:divBdr>
        <w:top w:val="none" w:sz="0" w:space="0" w:color="auto"/>
        <w:left w:val="none" w:sz="0" w:space="0" w:color="auto"/>
        <w:bottom w:val="none" w:sz="0" w:space="0" w:color="auto"/>
        <w:right w:val="none" w:sz="0" w:space="0" w:color="auto"/>
      </w:divBdr>
    </w:div>
    <w:div w:id="50007240">
      <w:bodyDiv w:val="1"/>
      <w:marLeft w:val="0"/>
      <w:marRight w:val="0"/>
      <w:marTop w:val="0"/>
      <w:marBottom w:val="0"/>
      <w:divBdr>
        <w:top w:val="none" w:sz="0" w:space="0" w:color="auto"/>
        <w:left w:val="none" w:sz="0" w:space="0" w:color="auto"/>
        <w:bottom w:val="none" w:sz="0" w:space="0" w:color="auto"/>
        <w:right w:val="none" w:sz="0" w:space="0" w:color="auto"/>
      </w:divBdr>
    </w:div>
    <w:div w:id="56368358">
      <w:bodyDiv w:val="1"/>
      <w:marLeft w:val="0"/>
      <w:marRight w:val="0"/>
      <w:marTop w:val="0"/>
      <w:marBottom w:val="0"/>
      <w:divBdr>
        <w:top w:val="none" w:sz="0" w:space="0" w:color="auto"/>
        <w:left w:val="none" w:sz="0" w:space="0" w:color="auto"/>
        <w:bottom w:val="none" w:sz="0" w:space="0" w:color="auto"/>
        <w:right w:val="none" w:sz="0" w:space="0" w:color="auto"/>
      </w:divBdr>
    </w:div>
    <w:div w:id="69088621">
      <w:bodyDiv w:val="1"/>
      <w:marLeft w:val="0"/>
      <w:marRight w:val="0"/>
      <w:marTop w:val="0"/>
      <w:marBottom w:val="0"/>
      <w:divBdr>
        <w:top w:val="none" w:sz="0" w:space="0" w:color="auto"/>
        <w:left w:val="none" w:sz="0" w:space="0" w:color="auto"/>
        <w:bottom w:val="none" w:sz="0" w:space="0" w:color="auto"/>
        <w:right w:val="none" w:sz="0" w:space="0" w:color="auto"/>
      </w:divBdr>
    </w:div>
    <w:div w:id="72822926">
      <w:bodyDiv w:val="1"/>
      <w:marLeft w:val="0"/>
      <w:marRight w:val="0"/>
      <w:marTop w:val="0"/>
      <w:marBottom w:val="0"/>
      <w:divBdr>
        <w:top w:val="none" w:sz="0" w:space="0" w:color="auto"/>
        <w:left w:val="none" w:sz="0" w:space="0" w:color="auto"/>
        <w:bottom w:val="none" w:sz="0" w:space="0" w:color="auto"/>
        <w:right w:val="none" w:sz="0" w:space="0" w:color="auto"/>
      </w:divBdr>
    </w:div>
    <w:div w:id="76097767">
      <w:bodyDiv w:val="1"/>
      <w:marLeft w:val="0"/>
      <w:marRight w:val="0"/>
      <w:marTop w:val="0"/>
      <w:marBottom w:val="0"/>
      <w:divBdr>
        <w:top w:val="none" w:sz="0" w:space="0" w:color="auto"/>
        <w:left w:val="none" w:sz="0" w:space="0" w:color="auto"/>
        <w:bottom w:val="none" w:sz="0" w:space="0" w:color="auto"/>
        <w:right w:val="none" w:sz="0" w:space="0" w:color="auto"/>
      </w:divBdr>
    </w:div>
    <w:div w:id="115563930">
      <w:bodyDiv w:val="1"/>
      <w:marLeft w:val="0"/>
      <w:marRight w:val="0"/>
      <w:marTop w:val="0"/>
      <w:marBottom w:val="0"/>
      <w:divBdr>
        <w:top w:val="none" w:sz="0" w:space="0" w:color="auto"/>
        <w:left w:val="none" w:sz="0" w:space="0" w:color="auto"/>
        <w:bottom w:val="none" w:sz="0" w:space="0" w:color="auto"/>
        <w:right w:val="none" w:sz="0" w:space="0" w:color="auto"/>
      </w:divBdr>
    </w:div>
    <w:div w:id="124812309">
      <w:bodyDiv w:val="1"/>
      <w:marLeft w:val="0"/>
      <w:marRight w:val="0"/>
      <w:marTop w:val="0"/>
      <w:marBottom w:val="0"/>
      <w:divBdr>
        <w:top w:val="none" w:sz="0" w:space="0" w:color="auto"/>
        <w:left w:val="none" w:sz="0" w:space="0" w:color="auto"/>
        <w:bottom w:val="none" w:sz="0" w:space="0" w:color="auto"/>
        <w:right w:val="none" w:sz="0" w:space="0" w:color="auto"/>
      </w:divBdr>
    </w:div>
    <w:div w:id="139463960">
      <w:bodyDiv w:val="1"/>
      <w:marLeft w:val="0"/>
      <w:marRight w:val="0"/>
      <w:marTop w:val="0"/>
      <w:marBottom w:val="0"/>
      <w:divBdr>
        <w:top w:val="none" w:sz="0" w:space="0" w:color="auto"/>
        <w:left w:val="none" w:sz="0" w:space="0" w:color="auto"/>
        <w:bottom w:val="none" w:sz="0" w:space="0" w:color="auto"/>
        <w:right w:val="none" w:sz="0" w:space="0" w:color="auto"/>
      </w:divBdr>
    </w:div>
    <w:div w:id="153766429">
      <w:bodyDiv w:val="1"/>
      <w:marLeft w:val="0"/>
      <w:marRight w:val="0"/>
      <w:marTop w:val="0"/>
      <w:marBottom w:val="0"/>
      <w:divBdr>
        <w:top w:val="none" w:sz="0" w:space="0" w:color="auto"/>
        <w:left w:val="none" w:sz="0" w:space="0" w:color="auto"/>
        <w:bottom w:val="none" w:sz="0" w:space="0" w:color="auto"/>
        <w:right w:val="none" w:sz="0" w:space="0" w:color="auto"/>
      </w:divBdr>
    </w:div>
    <w:div w:id="165478873">
      <w:bodyDiv w:val="1"/>
      <w:marLeft w:val="0"/>
      <w:marRight w:val="0"/>
      <w:marTop w:val="0"/>
      <w:marBottom w:val="0"/>
      <w:divBdr>
        <w:top w:val="none" w:sz="0" w:space="0" w:color="auto"/>
        <w:left w:val="none" w:sz="0" w:space="0" w:color="auto"/>
        <w:bottom w:val="none" w:sz="0" w:space="0" w:color="auto"/>
        <w:right w:val="none" w:sz="0" w:space="0" w:color="auto"/>
      </w:divBdr>
    </w:div>
    <w:div w:id="169413413">
      <w:bodyDiv w:val="1"/>
      <w:marLeft w:val="0"/>
      <w:marRight w:val="0"/>
      <w:marTop w:val="0"/>
      <w:marBottom w:val="0"/>
      <w:divBdr>
        <w:top w:val="none" w:sz="0" w:space="0" w:color="auto"/>
        <w:left w:val="none" w:sz="0" w:space="0" w:color="auto"/>
        <w:bottom w:val="none" w:sz="0" w:space="0" w:color="auto"/>
        <w:right w:val="none" w:sz="0" w:space="0" w:color="auto"/>
      </w:divBdr>
    </w:div>
    <w:div w:id="174422829">
      <w:bodyDiv w:val="1"/>
      <w:marLeft w:val="0"/>
      <w:marRight w:val="0"/>
      <w:marTop w:val="0"/>
      <w:marBottom w:val="0"/>
      <w:divBdr>
        <w:top w:val="none" w:sz="0" w:space="0" w:color="auto"/>
        <w:left w:val="none" w:sz="0" w:space="0" w:color="auto"/>
        <w:bottom w:val="none" w:sz="0" w:space="0" w:color="auto"/>
        <w:right w:val="none" w:sz="0" w:space="0" w:color="auto"/>
      </w:divBdr>
    </w:div>
    <w:div w:id="178011499">
      <w:bodyDiv w:val="1"/>
      <w:marLeft w:val="0"/>
      <w:marRight w:val="0"/>
      <w:marTop w:val="0"/>
      <w:marBottom w:val="0"/>
      <w:divBdr>
        <w:top w:val="none" w:sz="0" w:space="0" w:color="auto"/>
        <w:left w:val="none" w:sz="0" w:space="0" w:color="auto"/>
        <w:bottom w:val="none" w:sz="0" w:space="0" w:color="auto"/>
        <w:right w:val="none" w:sz="0" w:space="0" w:color="auto"/>
      </w:divBdr>
    </w:div>
    <w:div w:id="179853046">
      <w:bodyDiv w:val="1"/>
      <w:marLeft w:val="0"/>
      <w:marRight w:val="0"/>
      <w:marTop w:val="0"/>
      <w:marBottom w:val="0"/>
      <w:divBdr>
        <w:top w:val="none" w:sz="0" w:space="0" w:color="auto"/>
        <w:left w:val="none" w:sz="0" w:space="0" w:color="auto"/>
        <w:bottom w:val="none" w:sz="0" w:space="0" w:color="auto"/>
        <w:right w:val="none" w:sz="0" w:space="0" w:color="auto"/>
      </w:divBdr>
    </w:div>
    <w:div w:id="187916020">
      <w:bodyDiv w:val="1"/>
      <w:marLeft w:val="0"/>
      <w:marRight w:val="0"/>
      <w:marTop w:val="0"/>
      <w:marBottom w:val="0"/>
      <w:divBdr>
        <w:top w:val="none" w:sz="0" w:space="0" w:color="auto"/>
        <w:left w:val="none" w:sz="0" w:space="0" w:color="auto"/>
        <w:bottom w:val="none" w:sz="0" w:space="0" w:color="auto"/>
        <w:right w:val="none" w:sz="0" w:space="0" w:color="auto"/>
      </w:divBdr>
    </w:div>
    <w:div w:id="190921711">
      <w:bodyDiv w:val="1"/>
      <w:marLeft w:val="0"/>
      <w:marRight w:val="0"/>
      <w:marTop w:val="0"/>
      <w:marBottom w:val="0"/>
      <w:divBdr>
        <w:top w:val="none" w:sz="0" w:space="0" w:color="auto"/>
        <w:left w:val="none" w:sz="0" w:space="0" w:color="auto"/>
        <w:bottom w:val="none" w:sz="0" w:space="0" w:color="auto"/>
        <w:right w:val="none" w:sz="0" w:space="0" w:color="auto"/>
      </w:divBdr>
    </w:div>
    <w:div w:id="192503856">
      <w:bodyDiv w:val="1"/>
      <w:marLeft w:val="0"/>
      <w:marRight w:val="0"/>
      <w:marTop w:val="0"/>
      <w:marBottom w:val="0"/>
      <w:divBdr>
        <w:top w:val="none" w:sz="0" w:space="0" w:color="auto"/>
        <w:left w:val="none" w:sz="0" w:space="0" w:color="auto"/>
        <w:bottom w:val="none" w:sz="0" w:space="0" w:color="auto"/>
        <w:right w:val="none" w:sz="0" w:space="0" w:color="auto"/>
      </w:divBdr>
    </w:div>
    <w:div w:id="223176353">
      <w:bodyDiv w:val="1"/>
      <w:marLeft w:val="0"/>
      <w:marRight w:val="0"/>
      <w:marTop w:val="0"/>
      <w:marBottom w:val="0"/>
      <w:divBdr>
        <w:top w:val="none" w:sz="0" w:space="0" w:color="auto"/>
        <w:left w:val="none" w:sz="0" w:space="0" w:color="auto"/>
        <w:bottom w:val="none" w:sz="0" w:space="0" w:color="auto"/>
        <w:right w:val="none" w:sz="0" w:space="0" w:color="auto"/>
      </w:divBdr>
    </w:div>
    <w:div w:id="228856170">
      <w:bodyDiv w:val="1"/>
      <w:marLeft w:val="0"/>
      <w:marRight w:val="0"/>
      <w:marTop w:val="0"/>
      <w:marBottom w:val="0"/>
      <w:divBdr>
        <w:top w:val="none" w:sz="0" w:space="0" w:color="auto"/>
        <w:left w:val="none" w:sz="0" w:space="0" w:color="auto"/>
        <w:bottom w:val="none" w:sz="0" w:space="0" w:color="auto"/>
        <w:right w:val="none" w:sz="0" w:space="0" w:color="auto"/>
      </w:divBdr>
    </w:div>
    <w:div w:id="230387841">
      <w:bodyDiv w:val="1"/>
      <w:marLeft w:val="0"/>
      <w:marRight w:val="0"/>
      <w:marTop w:val="0"/>
      <w:marBottom w:val="0"/>
      <w:divBdr>
        <w:top w:val="none" w:sz="0" w:space="0" w:color="auto"/>
        <w:left w:val="none" w:sz="0" w:space="0" w:color="auto"/>
        <w:bottom w:val="none" w:sz="0" w:space="0" w:color="auto"/>
        <w:right w:val="none" w:sz="0" w:space="0" w:color="auto"/>
      </w:divBdr>
    </w:div>
    <w:div w:id="239025180">
      <w:bodyDiv w:val="1"/>
      <w:marLeft w:val="0"/>
      <w:marRight w:val="0"/>
      <w:marTop w:val="0"/>
      <w:marBottom w:val="0"/>
      <w:divBdr>
        <w:top w:val="none" w:sz="0" w:space="0" w:color="auto"/>
        <w:left w:val="none" w:sz="0" w:space="0" w:color="auto"/>
        <w:bottom w:val="none" w:sz="0" w:space="0" w:color="auto"/>
        <w:right w:val="none" w:sz="0" w:space="0" w:color="auto"/>
      </w:divBdr>
    </w:div>
    <w:div w:id="243221208">
      <w:bodyDiv w:val="1"/>
      <w:marLeft w:val="0"/>
      <w:marRight w:val="0"/>
      <w:marTop w:val="0"/>
      <w:marBottom w:val="0"/>
      <w:divBdr>
        <w:top w:val="none" w:sz="0" w:space="0" w:color="auto"/>
        <w:left w:val="none" w:sz="0" w:space="0" w:color="auto"/>
        <w:bottom w:val="none" w:sz="0" w:space="0" w:color="auto"/>
        <w:right w:val="none" w:sz="0" w:space="0" w:color="auto"/>
      </w:divBdr>
    </w:div>
    <w:div w:id="262343816">
      <w:bodyDiv w:val="1"/>
      <w:marLeft w:val="0"/>
      <w:marRight w:val="0"/>
      <w:marTop w:val="0"/>
      <w:marBottom w:val="0"/>
      <w:divBdr>
        <w:top w:val="none" w:sz="0" w:space="0" w:color="auto"/>
        <w:left w:val="none" w:sz="0" w:space="0" w:color="auto"/>
        <w:bottom w:val="none" w:sz="0" w:space="0" w:color="auto"/>
        <w:right w:val="none" w:sz="0" w:space="0" w:color="auto"/>
      </w:divBdr>
    </w:div>
    <w:div w:id="262762038">
      <w:bodyDiv w:val="1"/>
      <w:marLeft w:val="0"/>
      <w:marRight w:val="0"/>
      <w:marTop w:val="0"/>
      <w:marBottom w:val="0"/>
      <w:divBdr>
        <w:top w:val="none" w:sz="0" w:space="0" w:color="auto"/>
        <w:left w:val="none" w:sz="0" w:space="0" w:color="auto"/>
        <w:bottom w:val="none" w:sz="0" w:space="0" w:color="auto"/>
        <w:right w:val="none" w:sz="0" w:space="0" w:color="auto"/>
      </w:divBdr>
    </w:div>
    <w:div w:id="267349905">
      <w:bodyDiv w:val="1"/>
      <w:marLeft w:val="0"/>
      <w:marRight w:val="0"/>
      <w:marTop w:val="0"/>
      <w:marBottom w:val="0"/>
      <w:divBdr>
        <w:top w:val="none" w:sz="0" w:space="0" w:color="auto"/>
        <w:left w:val="none" w:sz="0" w:space="0" w:color="auto"/>
        <w:bottom w:val="none" w:sz="0" w:space="0" w:color="auto"/>
        <w:right w:val="none" w:sz="0" w:space="0" w:color="auto"/>
      </w:divBdr>
    </w:div>
    <w:div w:id="270556505">
      <w:bodyDiv w:val="1"/>
      <w:marLeft w:val="0"/>
      <w:marRight w:val="0"/>
      <w:marTop w:val="0"/>
      <w:marBottom w:val="0"/>
      <w:divBdr>
        <w:top w:val="none" w:sz="0" w:space="0" w:color="auto"/>
        <w:left w:val="none" w:sz="0" w:space="0" w:color="auto"/>
        <w:bottom w:val="none" w:sz="0" w:space="0" w:color="auto"/>
        <w:right w:val="none" w:sz="0" w:space="0" w:color="auto"/>
      </w:divBdr>
    </w:div>
    <w:div w:id="297957561">
      <w:bodyDiv w:val="1"/>
      <w:marLeft w:val="0"/>
      <w:marRight w:val="0"/>
      <w:marTop w:val="0"/>
      <w:marBottom w:val="0"/>
      <w:divBdr>
        <w:top w:val="none" w:sz="0" w:space="0" w:color="auto"/>
        <w:left w:val="none" w:sz="0" w:space="0" w:color="auto"/>
        <w:bottom w:val="none" w:sz="0" w:space="0" w:color="auto"/>
        <w:right w:val="none" w:sz="0" w:space="0" w:color="auto"/>
      </w:divBdr>
    </w:div>
    <w:div w:id="298078659">
      <w:bodyDiv w:val="1"/>
      <w:marLeft w:val="0"/>
      <w:marRight w:val="0"/>
      <w:marTop w:val="0"/>
      <w:marBottom w:val="0"/>
      <w:divBdr>
        <w:top w:val="none" w:sz="0" w:space="0" w:color="auto"/>
        <w:left w:val="none" w:sz="0" w:space="0" w:color="auto"/>
        <w:bottom w:val="none" w:sz="0" w:space="0" w:color="auto"/>
        <w:right w:val="none" w:sz="0" w:space="0" w:color="auto"/>
      </w:divBdr>
    </w:div>
    <w:div w:id="301157815">
      <w:bodyDiv w:val="1"/>
      <w:marLeft w:val="0"/>
      <w:marRight w:val="0"/>
      <w:marTop w:val="0"/>
      <w:marBottom w:val="0"/>
      <w:divBdr>
        <w:top w:val="none" w:sz="0" w:space="0" w:color="auto"/>
        <w:left w:val="none" w:sz="0" w:space="0" w:color="auto"/>
        <w:bottom w:val="none" w:sz="0" w:space="0" w:color="auto"/>
        <w:right w:val="none" w:sz="0" w:space="0" w:color="auto"/>
      </w:divBdr>
    </w:div>
    <w:div w:id="302466136">
      <w:bodyDiv w:val="1"/>
      <w:marLeft w:val="0"/>
      <w:marRight w:val="0"/>
      <w:marTop w:val="0"/>
      <w:marBottom w:val="0"/>
      <w:divBdr>
        <w:top w:val="none" w:sz="0" w:space="0" w:color="auto"/>
        <w:left w:val="none" w:sz="0" w:space="0" w:color="auto"/>
        <w:bottom w:val="none" w:sz="0" w:space="0" w:color="auto"/>
        <w:right w:val="none" w:sz="0" w:space="0" w:color="auto"/>
      </w:divBdr>
    </w:div>
    <w:div w:id="306976314">
      <w:bodyDiv w:val="1"/>
      <w:marLeft w:val="0"/>
      <w:marRight w:val="0"/>
      <w:marTop w:val="0"/>
      <w:marBottom w:val="0"/>
      <w:divBdr>
        <w:top w:val="none" w:sz="0" w:space="0" w:color="auto"/>
        <w:left w:val="none" w:sz="0" w:space="0" w:color="auto"/>
        <w:bottom w:val="none" w:sz="0" w:space="0" w:color="auto"/>
        <w:right w:val="none" w:sz="0" w:space="0" w:color="auto"/>
      </w:divBdr>
    </w:div>
    <w:div w:id="308364419">
      <w:bodyDiv w:val="1"/>
      <w:marLeft w:val="0"/>
      <w:marRight w:val="0"/>
      <w:marTop w:val="0"/>
      <w:marBottom w:val="0"/>
      <w:divBdr>
        <w:top w:val="none" w:sz="0" w:space="0" w:color="auto"/>
        <w:left w:val="none" w:sz="0" w:space="0" w:color="auto"/>
        <w:bottom w:val="none" w:sz="0" w:space="0" w:color="auto"/>
        <w:right w:val="none" w:sz="0" w:space="0" w:color="auto"/>
      </w:divBdr>
    </w:div>
    <w:div w:id="320817313">
      <w:bodyDiv w:val="1"/>
      <w:marLeft w:val="0"/>
      <w:marRight w:val="0"/>
      <w:marTop w:val="0"/>
      <w:marBottom w:val="0"/>
      <w:divBdr>
        <w:top w:val="none" w:sz="0" w:space="0" w:color="auto"/>
        <w:left w:val="none" w:sz="0" w:space="0" w:color="auto"/>
        <w:bottom w:val="none" w:sz="0" w:space="0" w:color="auto"/>
        <w:right w:val="none" w:sz="0" w:space="0" w:color="auto"/>
      </w:divBdr>
    </w:div>
    <w:div w:id="336884260">
      <w:bodyDiv w:val="1"/>
      <w:marLeft w:val="0"/>
      <w:marRight w:val="0"/>
      <w:marTop w:val="0"/>
      <w:marBottom w:val="0"/>
      <w:divBdr>
        <w:top w:val="none" w:sz="0" w:space="0" w:color="auto"/>
        <w:left w:val="none" w:sz="0" w:space="0" w:color="auto"/>
        <w:bottom w:val="none" w:sz="0" w:space="0" w:color="auto"/>
        <w:right w:val="none" w:sz="0" w:space="0" w:color="auto"/>
      </w:divBdr>
    </w:div>
    <w:div w:id="344480696">
      <w:bodyDiv w:val="1"/>
      <w:marLeft w:val="0"/>
      <w:marRight w:val="0"/>
      <w:marTop w:val="0"/>
      <w:marBottom w:val="0"/>
      <w:divBdr>
        <w:top w:val="none" w:sz="0" w:space="0" w:color="auto"/>
        <w:left w:val="none" w:sz="0" w:space="0" w:color="auto"/>
        <w:bottom w:val="none" w:sz="0" w:space="0" w:color="auto"/>
        <w:right w:val="none" w:sz="0" w:space="0" w:color="auto"/>
      </w:divBdr>
    </w:div>
    <w:div w:id="349113530">
      <w:bodyDiv w:val="1"/>
      <w:marLeft w:val="0"/>
      <w:marRight w:val="0"/>
      <w:marTop w:val="0"/>
      <w:marBottom w:val="0"/>
      <w:divBdr>
        <w:top w:val="none" w:sz="0" w:space="0" w:color="auto"/>
        <w:left w:val="none" w:sz="0" w:space="0" w:color="auto"/>
        <w:bottom w:val="none" w:sz="0" w:space="0" w:color="auto"/>
        <w:right w:val="none" w:sz="0" w:space="0" w:color="auto"/>
      </w:divBdr>
    </w:div>
    <w:div w:id="356739901">
      <w:bodyDiv w:val="1"/>
      <w:marLeft w:val="0"/>
      <w:marRight w:val="0"/>
      <w:marTop w:val="0"/>
      <w:marBottom w:val="0"/>
      <w:divBdr>
        <w:top w:val="none" w:sz="0" w:space="0" w:color="auto"/>
        <w:left w:val="none" w:sz="0" w:space="0" w:color="auto"/>
        <w:bottom w:val="none" w:sz="0" w:space="0" w:color="auto"/>
        <w:right w:val="none" w:sz="0" w:space="0" w:color="auto"/>
      </w:divBdr>
    </w:div>
    <w:div w:id="369499014">
      <w:bodyDiv w:val="1"/>
      <w:marLeft w:val="0"/>
      <w:marRight w:val="0"/>
      <w:marTop w:val="0"/>
      <w:marBottom w:val="0"/>
      <w:divBdr>
        <w:top w:val="none" w:sz="0" w:space="0" w:color="auto"/>
        <w:left w:val="none" w:sz="0" w:space="0" w:color="auto"/>
        <w:bottom w:val="none" w:sz="0" w:space="0" w:color="auto"/>
        <w:right w:val="none" w:sz="0" w:space="0" w:color="auto"/>
      </w:divBdr>
    </w:div>
    <w:div w:id="383523789">
      <w:bodyDiv w:val="1"/>
      <w:marLeft w:val="0"/>
      <w:marRight w:val="0"/>
      <w:marTop w:val="0"/>
      <w:marBottom w:val="0"/>
      <w:divBdr>
        <w:top w:val="none" w:sz="0" w:space="0" w:color="auto"/>
        <w:left w:val="none" w:sz="0" w:space="0" w:color="auto"/>
        <w:bottom w:val="none" w:sz="0" w:space="0" w:color="auto"/>
        <w:right w:val="none" w:sz="0" w:space="0" w:color="auto"/>
      </w:divBdr>
    </w:div>
    <w:div w:id="397289239">
      <w:bodyDiv w:val="1"/>
      <w:marLeft w:val="0"/>
      <w:marRight w:val="0"/>
      <w:marTop w:val="0"/>
      <w:marBottom w:val="0"/>
      <w:divBdr>
        <w:top w:val="none" w:sz="0" w:space="0" w:color="auto"/>
        <w:left w:val="none" w:sz="0" w:space="0" w:color="auto"/>
        <w:bottom w:val="none" w:sz="0" w:space="0" w:color="auto"/>
        <w:right w:val="none" w:sz="0" w:space="0" w:color="auto"/>
      </w:divBdr>
    </w:div>
    <w:div w:id="409624881">
      <w:bodyDiv w:val="1"/>
      <w:marLeft w:val="0"/>
      <w:marRight w:val="0"/>
      <w:marTop w:val="0"/>
      <w:marBottom w:val="0"/>
      <w:divBdr>
        <w:top w:val="none" w:sz="0" w:space="0" w:color="auto"/>
        <w:left w:val="none" w:sz="0" w:space="0" w:color="auto"/>
        <w:bottom w:val="none" w:sz="0" w:space="0" w:color="auto"/>
        <w:right w:val="none" w:sz="0" w:space="0" w:color="auto"/>
      </w:divBdr>
    </w:div>
    <w:div w:id="418478973">
      <w:bodyDiv w:val="1"/>
      <w:marLeft w:val="0"/>
      <w:marRight w:val="0"/>
      <w:marTop w:val="0"/>
      <w:marBottom w:val="0"/>
      <w:divBdr>
        <w:top w:val="none" w:sz="0" w:space="0" w:color="auto"/>
        <w:left w:val="none" w:sz="0" w:space="0" w:color="auto"/>
        <w:bottom w:val="none" w:sz="0" w:space="0" w:color="auto"/>
        <w:right w:val="none" w:sz="0" w:space="0" w:color="auto"/>
      </w:divBdr>
    </w:div>
    <w:div w:id="425151581">
      <w:bodyDiv w:val="1"/>
      <w:marLeft w:val="0"/>
      <w:marRight w:val="0"/>
      <w:marTop w:val="0"/>
      <w:marBottom w:val="0"/>
      <w:divBdr>
        <w:top w:val="none" w:sz="0" w:space="0" w:color="auto"/>
        <w:left w:val="none" w:sz="0" w:space="0" w:color="auto"/>
        <w:bottom w:val="none" w:sz="0" w:space="0" w:color="auto"/>
        <w:right w:val="none" w:sz="0" w:space="0" w:color="auto"/>
      </w:divBdr>
    </w:div>
    <w:div w:id="429786650">
      <w:bodyDiv w:val="1"/>
      <w:marLeft w:val="0"/>
      <w:marRight w:val="0"/>
      <w:marTop w:val="0"/>
      <w:marBottom w:val="0"/>
      <w:divBdr>
        <w:top w:val="none" w:sz="0" w:space="0" w:color="auto"/>
        <w:left w:val="none" w:sz="0" w:space="0" w:color="auto"/>
        <w:bottom w:val="none" w:sz="0" w:space="0" w:color="auto"/>
        <w:right w:val="none" w:sz="0" w:space="0" w:color="auto"/>
      </w:divBdr>
    </w:div>
    <w:div w:id="449055781">
      <w:bodyDiv w:val="1"/>
      <w:marLeft w:val="0"/>
      <w:marRight w:val="0"/>
      <w:marTop w:val="0"/>
      <w:marBottom w:val="0"/>
      <w:divBdr>
        <w:top w:val="none" w:sz="0" w:space="0" w:color="auto"/>
        <w:left w:val="none" w:sz="0" w:space="0" w:color="auto"/>
        <w:bottom w:val="none" w:sz="0" w:space="0" w:color="auto"/>
        <w:right w:val="none" w:sz="0" w:space="0" w:color="auto"/>
      </w:divBdr>
    </w:div>
    <w:div w:id="449473794">
      <w:bodyDiv w:val="1"/>
      <w:marLeft w:val="0"/>
      <w:marRight w:val="0"/>
      <w:marTop w:val="0"/>
      <w:marBottom w:val="0"/>
      <w:divBdr>
        <w:top w:val="none" w:sz="0" w:space="0" w:color="auto"/>
        <w:left w:val="none" w:sz="0" w:space="0" w:color="auto"/>
        <w:bottom w:val="none" w:sz="0" w:space="0" w:color="auto"/>
        <w:right w:val="none" w:sz="0" w:space="0" w:color="auto"/>
      </w:divBdr>
    </w:div>
    <w:div w:id="459812046">
      <w:bodyDiv w:val="1"/>
      <w:marLeft w:val="0"/>
      <w:marRight w:val="0"/>
      <w:marTop w:val="0"/>
      <w:marBottom w:val="0"/>
      <w:divBdr>
        <w:top w:val="none" w:sz="0" w:space="0" w:color="auto"/>
        <w:left w:val="none" w:sz="0" w:space="0" w:color="auto"/>
        <w:bottom w:val="none" w:sz="0" w:space="0" w:color="auto"/>
        <w:right w:val="none" w:sz="0" w:space="0" w:color="auto"/>
      </w:divBdr>
    </w:div>
    <w:div w:id="465778960">
      <w:bodyDiv w:val="1"/>
      <w:marLeft w:val="0"/>
      <w:marRight w:val="0"/>
      <w:marTop w:val="0"/>
      <w:marBottom w:val="0"/>
      <w:divBdr>
        <w:top w:val="none" w:sz="0" w:space="0" w:color="auto"/>
        <w:left w:val="none" w:sz="0" w:space="0" w:color="auto"/>
        <w:bottom w:val="none" w:sz="0" w:space="0" w:color="auto"/>
        <w:right w:val="none" w:sz="0" w:space="0" w:color="auto"/>
      </w:divBdr>
    </w:div>
    <w:div w:id="488906087">
      <w:bodyDiv w:val="1"/>
      <w:marLeft w:val="0"/>
      <w:marRight w:val="0"/>
      <w:marTop w:val="0"/>
      <w:marBottom w:val="0"/>
      <w:divBdr>
        <w:top w:val="none" w:sz="0" w:space="0" w:color="auto"/>
        <w:left w:val="none" w:sz="0" w:space="0" w:color="auto"/>
        <w:bottom w:val="none" w:sz="0" w:space="0" w:color="auto"/>
        <w:right w:val="none" w:sz="0" w:space="0" w:color="auto"/>
      </w:divBdr>
    </w:div>
    <w:div w:id="491138600">
      <w:bodyDiv w:val="1"/>
      <w:marLeft w:val="0"/>
      <w:marRight w:val="0"/>
      <w:marTop w:val="0"/>
      <w:marBottom w:val="0"/>
      <w:divBdr>
        <w:top w:val="none" w:sz="0" w:space="0" w:color="auto"/>
        <w:left w:val="none" w:sz="0" w:space="0" w:color="auto"/>
        <w:bottom w:val="none" w:sz="0" w:space="0" w:color="auto"/>
        <w:right w:val="none" w:sz="0" w:space="0" w:color="auto"/>
      </w:divBdr>
    </w:div>
    <w:div w:id="495457115">
      <w:bodyDiv w:val="1"/>
      <w:marLeft w:val="0"/>
      <w:marRight w:val="0"/>
      <w:marTop w:val="0"/>
      <w:marBottom w:val="0"/>
      <w:divBdr>
        <w:top w:val="none" w:sz="0" w:space="0" w:color="auto"/>
        <w:left w:val="none" w:sz="0" w:space="0" w:color="auto"/>
        <w:bottom w:val="none" w:sz="0" w:space="0" w:color="auto"/>
        <w:right w:val="none" w:sz="0" w:space="0" w:color="auto"/>
      </w:divBdr>
    </w:div>
    <w:div w:id="511259548">
      <w:bodyDiv w:val="1"/>
      <w:marLeft w:val="0"/>
      <w:marRight w:val="0"/>
      <w:marTop w:val="0"/>
      <w:marBottom w:val="0"/>
      <w:divBdr>
        <w:top w:val="none" w:sz="0" w:space="0" w:color="auto"/>
        <w:left w:val="none" w:sz="0" w:space="0" w:color="auto"/>
        <w:bottom w:val="none" w:sz="0" w:space="0" w:color="auto"/>
        <w:right w:val="none" w:sz="0" w:space="0" w:color="auto"/>
      </w:divBdr>
    </w:div>
    <w:div w:id="511646135">
      <w:bodyDiv w:val="1"/>
      <w:marLeft w:val="0"/>
      <w:marRight w:val="0"/>
      <w:marTop w:val="0"/>
      <w:marBottom w:val="0"/>
      <w:divBdr>
        <w:top w:val="none" w:sz="0" w:space="0" w:color="auto"/>
        <w:left w:val="none" w:sz="0" w:space="0" w:color="auto"/>
        <w:bottom w:val="none" w:sz="0" w:space="0" w:color="auto"/>
        <w:right w:val="none" w:sz="0" w:space="0" w:color="auto"/>
      </w:divBdr>
    </w:div>
    <w:div w:id="513108523">
      <w:bodyDiv w:val="1"/>
      <w:marLeft w:val="0"/>
      <w:marRight w:val="0"/>
      <w:marTop w:val="0"/>
      <w:marBottom w:val="0"/>
      <w:divBdr>
        <w:top w:val="none" w:sz="0" w:space="0" w:color="auto"/>
        <w:left w:val="none" w:sz="0" w:space="0" w:color="auto"/>
        <w:bottom w:val="none" w:sz="0" w:space="0" w:color="auto"/>
        <w:right w:val="none" w:sz="0" w:space="0" w:color="auto"/>
      </w:divBdr>
    </w:div>
    <w:div w:id="540363405">
      <w:bodyDiv w:val="1"/>
      <w:marLeft w:val="0"/>
      <w:marRight w:val="0"/>
      <w:marTop w:val="0"/>
      <w:marBottom w:val="0"/>
      <w:divBdr>
        <w:top w:val="none" w:sz="0" w:space="0" w:color="auto"/>
        <w:left w:val="none" w:sz="0" w:space="0" w:color="auto"/>
        <w:bottom w:val="none" w:sz="0" w:space="0" w:color="auto"/>
        <w:right w:val="none" w:sz="0" w:space="0" w:color="auto"/>
      </w:divBdr>
    </w:div>
    <w:div w:id="542909299">
      <w:bodyDiv w:val="1"/>
      <w:marLeft w:val="0"/>
      <w:marRight w:val="0"/>
      <w:marTop w:val="0"/>
      <w:marBottom w:val="0"/>
      <w:divBdr>
        <w:top w:val="none" w:sz="0" w:space="0" w:color="auto"/>
        <w:left w:val="none" w:sz="0" w:space="0" w:color="auto"/>
        <w:bottom w:val="none" w:sz="0" w:space="0" w:color="auto"/>
        <w:right w:val="none" w:sz="0" w:space="0" w:color="auto"/>
      </w:divBdr>
    </w:div>
    <w:div w:id="545795045">
      <w:bodyDiv w:val="1"/>
      <w:marLeft w:val="0"/>
      <w:marRight w:val="0"/>
      <w:marTop w:val="0"/>
      <w:marBottom w:val="0"/>
      <w:divBdr>
        <w:top w:val="none" w:sz="0" w:space="0" w:color="auto"/>
        <w:left w:val="none" w:sz="0" w:space="0" w:color="auto"/>
        <w:bottom w:val="none" w:sz="0" w:space="0" w:color="auto"/>
        <w:right w:val="none" w:sz="0" w:space="0" w:color="auto"/>
      </w:divBdr>
    </w:div>
    <w:div w:id="546992210">
      <w:bodyDiv w:val="1"/>
      <w:marLeft w:val="0"/>
      <w:marRight w:val="0"/>
      <w:marTop w:val="0"/>
      <w:marBottom w:val="0"/>
      <w:divBdr>
        <w:top w:val="none" w:sz="0" w:space="0" w:color="auto"/>
        <w:left w:val="none" w:sz="0" w:space="0" w:color="auto"/>
        <w:bottom w:val="none" w:sz="0" w:space="0" w:color="auto"/>
        <w:right w:val="none" w:sz="0" w:space="0" w:color="auto"/>
      </w:divBdr>
    </w:div>
    <w:div w:id="581371847">
      <w:bodyDiv w:val="1"/>
      <w:marLeft w:val="0"/>
      <w:marRight w:val="0"/>
      <w:marTop w:val="0"/>
      <w:marBottom w:val="0"/>
      <w:divBdr>
        <w:top w:val="none" w:sz="0" w:space="0" w:color="auto"/>
        <w:left w:val="none" w:sz="0" w:space="0" w:color="auto"/>
        <w:bottom w:val="none" w:sz="0" w:space="0" w:color="auto"/>
        <w:right w:val="none" w:sz="0" w:space="0" w:color="auto"/>
      </w:divBdr>
    </w:div>
    <w:div w:id="590508233">
      <w:bodyDiv w:val="1"/>
      <w:marLeft w:val="0"/>
      <w:marRight w:val="0"/>
      <w:marTop w:val="0"/>
      <w:marBottom w:val="0"/>
      <w:divBdr>
        <w:top w:val="none" w:sz="0" w:space="0" w:color="auto"/>
        <w:left w:val="none" w:sz="0" w:space="0" w:color="auto"/>
        <w:bottom w:val="none" w:sz="0" w:space="0" w:color="auto"/>
        <w:right w:val="none" w:sz="0" w:space="0" w:color="auto"/>
      </w:divBdr>
    </w:div>
    <w:div w:id="593058053">
      <w:bodyDiv w:val="1"/>
      <w:marLeft w:val="0"/>
      <w:marRight w:val="0"/>
      <w:marTop w:val="0"/>
      <w:marBottom w:val="0"/>
      <w:divBdr>
        <w:top w:val="none" w:sz="0" w:space="0" w:color="auto"/>
        <w:left w:val="none" w:sz="0" w:space="0" w:color="auto"/>
        <w:bottom w:val="none" w:sz="0" w:space="0" w:color="auto"/>
        <w:right w:val="none" w:sz="0" w:space="0" w:color="auto"/>
      </w:divBdr>
    </w:div>
    <w:div w:id="618344040">
      <w:bodyDiv w:val="1"/>
      <w:marLeft w:val="0"/>
      <w:marRight w:val="0"/>
      <w:marTop w:val="0"/>
      <w:marBottom w:val="0"/>
      <w:divBdr>
        <w:top w:val="none" w:sz="0" w:space="0" w:color="auto"/>
        <w:left w:val="none" w:sz="0" w:space="0" w:color="auto"/>
        <w:bottom w:val="none" w:sz="0" w:space="0" w:color="auto"/>
        <w:right w:val="none" w:sz="0" w:space="0" w:color="auto"/>
      </w:divBdr>
    </w:div>
    <w:div w:id="627664246">
      <w:bodyDiv w:val="1"/>
      <w:marLeft w:val="0"/>
      <w:marRight w:val="0"/>
      <w:marTop w:val="0"/>
      <w:marBottom w:val="0"/>
      <w:divBdr>
        <w:top w:val="none" w:sz="0" w:space="0" w:color="auto"/>
        <w:left w:val="none" w:sz="0" w:space="0" w:color="auto"/>
        <w:bottom w:val="none" w:sz="0" w:space="0" w:color="auto"/>
        <w:right w:val="none" w:sz="0" w:space="0" w:color="auto"/>
      </w:divBdr>
    </w:div>
    <w:div w:id="627735805">
      <w:bodyDiv w:val="1"/>
      <w:marLeft w:val="0"/>
      <w:marRight w:val="0"/>
      <w:marTop w:val="0"/>
      <w:marBottom w:val="0"/>
      <w:divBdr>
        <w:top w:val="none" w:sz="0" w:space="0" w:color="auto"/>
        <w:left w:val="none" w:sz="0" w:space="0" w:color="auto"/>
        <w:bottom w:val="none" w:sz="0" w:space="0" w:color="auto"/>
        <w:right w:val="none" w:sz="0" w:space="0" w:color="auto"/>
      </w:divBdr>
    </w:div>
    <w:div w:id="650210436">
      <w:bodyDiv w:val="1"/>
      <w:marLeft w:val="0"/>
      <w:marRight w:val="0"/>
      <w:marTop w:val="0"/>
      <w:marBottom w:val="0"/>
      <w:divBdr>
        <w:top w:val="none" w:sz="0" w:space="0" w:color="auto"/>
        <w:left w:val="none" w:sz="0" w:space="0" w:color="auto"/>
        <w:bottom w:val="none" w:sz="0" w:space="0" w:color="auto"/>
        <w:right w:val="none" w:sz="0" w:space="0" w:color="auto"/>
      </w:divBdr>
    </w:div>
    <w:div w:id="659119922">
      <w:bodyDiv w:val="1"/>
      <w:marLeft w:val="0"/>
      <w:marRight w:val="0"/>
      <w:marTop w:val="0"/>
      <w:marBottom w:val="0"/>
      <w:divBdr>
        <w:top w:val="none" w:sz="0" w:space="0" w:color="auto"/>
        <w:left w:val="none" w:sz="0" w:space="0" w:color="auto"/>
        <w:bottom w:val="none" w:sz="0" w:space="0" w:color="auto"/>
        <w:right w:val="none" w:sz="0" w:space="0" w:color="auto"/>
      </w:divBdr>
    </w:div>
    <w:div w:id="661197941">
      <w:bodyDiv w:val="1"/>
      <w:marLeft w:val="0"/>
      <w:marRight w:val="0"/>
      <w:marTop w:val="0"/>
      <w:marBottom w:val="0"/>
      <w:divBdr>
        <w:top w:val="none" w:sz="0" w:space="0" w:color="auto"/>
        <w:left w:val="none" w:sz="0" w:space="0" w:color="auto"/>
        <w:bottom w:val="none" w:sz="0" w:space="0" w:color="auto"/>
        <w:right w:val="none" w:sz="0" w:space="0" w:color="auto"/>
      </w:divBdr>
    </w:div>
    <w:div w:id="668679502">
      <w:bodyDiv w:val="1"/>
      <w:marLeft w:val="0"/>
      <w:marRight w:val="0"/>
      <w:marTop w:val="0"/>
      <w:marBottom w:val="0"/>
      <w:divBdr>
        <w:top w:val="none" w:sz="0" w:space="0" w:color="auto"/>
        <w:left w:val="none" w:sz="0" w:space="0" w:color="auto"/>
        <w:bottom w:val="none" w:sz="0" w:space="0" w:color="auto"/>
        <w:right w:val="none" w:sz="0" w:space="0" w:color="auto"/>
      </w:divBdr>
    </w:div>
    <w:div w:id="686755884">
      <w:bodyDiv w:val="1"/>
      <w:marLeft w:val="0"/>
      <w:marRight w:val="0"/>
      <w:marTop w:val="0"/>
      <w:marBottom w:val="0"/>
      <w:divBdr>
        <w:top w:val="none" w:sz="0" w:space="0" w:color="auto"/>
        <w:left w:val="none" w:sz="0" w:space="0" w:color="auto"/>
        <w:bottom w:val="none" w:sz="0" w:space="0" w:color="auto"/>
        <w:right w:val="none" w:sz="0" w:space="0" w:color="auto"/>
      </w:divBdr>
    </w:div>
    <w:div w:id="703673593">
      <w:bodyDiv w:val="1"/>
      <w:marLeft w:val="0"/>
      <w:marRight w:val="0"/>
      <w:marTop w:val="0"/>
      <w:marBottom w:val="0"/>
      <w:divBdr>
        <w:top w:val="none" w:sz="0" w:space="0" w:color="auto"/>
        <w:left w:val="none" w:sz="0" w:space="0" w:color="auto"/>
        <w:bottom w:val="none" w:sz="0" w:space="0" w:color="auto"/>
        <w:right w:val="none" w:sz="0" w:space="0" w:color="auto"/>
      </w:divBdr>
    </w:div>
    <w:div w:id="709769241">
      <w:bodyDiv w:val="1"/>
      <w:marLeft w:val="0"/>
      <w:marRight w:val="0"/>
      <w:marTop w:val="0"/>
      <w:marBottom w:val="0"/>
      <w:divBdr>
        <w:top w:val="none" w:sz="0" w:space="0" w:color="auto"/>
        <w:left w:val="none" w:sz="0" w:space="0" w:color="auto"/>
        <w:bottom w:val="none" w:sz="0" w:space="0" w:color="auto"/>
        <w:right w:val="none" w:sz="0" w:space="0" w:color="auto"/>
      </w:divBdr>
    </w:div>
    <w:div w:id="712928879">
      <w:bodyDiv w:val="1"/>
      <w:marLeft w:val="0"/>
      <w:marRight w:val="0"/>
      <w:marTop w:val="0"/>
      <w:marBottom w:val="0"/>
      <w:divBdr>
        <w:top w:val="none" w:sz="0" w:space="0" w:color="auto"/>
        <w:left w:val="none" w:sz="0" w:space="0" w:color="auto"/>
        <w:bottom w:val="none" w:sz="0" w:space="0" w:color="auto"/>
        <w:right w:val="none" w:sz="0" w:space="0" w:color="auto"/>
      </w:divBdr>
    </w:div>
    <w:div w:id="713044790">
      <w:bodyDiv w:val="1"/>
      <w:marLeft w:val="0"/>
      <w:marRight w:val="0"/>
      <w:marTop w:val="0"/>
      <w:marBottom w:val="0"/>
      <w:divBdr>
        <w:top w:val="none" w:sz="0" w:space="0" w:color="auto"/>
        <w:left w:val="none" w:sz="0" w:space="0" w:color="auto"/>
        <w:bottom w:val="none" w:sz="0" w:space="0" w:color="auto"/>
        <w:right w:val="none" w:sz="0" w:space="0" w:color="auto"/>
      </w:divBdr>
    </w:div>
    <w:div w:id="715810878">
      <w:bodyDiv w:val="1"/>
      <w:marLeft w:val="0"/>
      <w:marRight w:val="0"/>
      <w:marTop w:val="0"/>
      <w:marBottom w:val="0"/>
      <w:divBdr>
        <w:top w:val="none" w:sz="0" w:space="0" w:color="auto"/>
        <w:left w:val="none" w:sz="0" w:space="0" w:color="auto"/>
        <w:bottom w:val="none" w:sz="0" w:space="0" w:color="auto"/>
        <w:right w:val="none" w:sz="0" w:space="0" w:color="auto"/>
      </w:divBdr>
    </w:div>
    <w:div w:id="719212188">
      <w:bodyDiv w:val="1"/>
      <w:marLeft w:val="0"/>
      <w:marRight w:val="0"/>
      <w:marTop w:val="0"/>
      <w:marBottom w:val="0"/>
      <w:divBdr>
        <w:top w:val="none" w:sz="0" w:space="0" w:color="auto"/>
        <w:left w:val="none" w:sz="0" w:space="0" w:color="auto"/>
        <w:bottom w:val="none" w:sz="0" w:space="0" w:color="auto"/>
        <w:right w:val="none" w:sz="0" w:space="0" w:color="auto"/>
      </w:divBdr>
    </w:div>
    <w:div w:id="719329767">
      <w:bodyDiv w:val="1"/>
      <w:marLeft w:val="0"/>
      <w:marRight w:val="0"/>
      <w:marTop w:val="0"/>
      <w:marBottom w:val="0"/>
      <w:divBdr>
        <w:top w:val="none" w:sz="0" w:space="0" w:color="auto"/>
        <w:left w:val="none" w:sz="0" w:space="0" w:color="auto"/>
        <w:bottom w:val="none" w:sz="0" w:space="0" w:color="auto"/>
        <w:right w:val="none" w:sz="0" w:space="0" w:color="auto"/>
      </w:divBdr>
    </w:div>
    <w:div w:id="721294212">
      <w:bodyDiv w:val="1"/>
      <w:marLeft w:val="0"/>
      <w:marRight w:val="0"/>
      <w:marTop w:val="0"/>
      <w:marBottom w:val="0"/>
      <w:divBdr>
        <w:top w:val="none" w:sz="0" w:space="0" w:color="auto"/>
        <w:left w:val="none" w:sz="0" w:space="0" w:color="auto"/>
        <w:bottom w:val="none" w:sz="0" w:space="0" w:color="auto"/>
        <w:right w:val="none" w:sz="0" w:space="0" w:color="auto"/>
      </w:divBdr>
    </w:div>
    <w:div w:id="724570946">
      <w:bodyDiv w:val="1"/>
      <w:marLeft w:val="0"/>
      <w:marRight w:val="0"/>
      <w:marTop w:val="0"/>
      <w:marBottom w:val="0"/>
      <w:divBdr>
        <w:top w:val="none" w:sz="0" w:space="0" w:color="auto"/>
        <w:left w:val="none" w:sz="0" w:space="0" w:color="auto"/>
        <w:bottom w:val="none" w:sz="0" w:space="0" w:color="auto"/>
        <w:right w:val="none" w:sz="0" w:space="0" w:color="auto"/>
      </w:divBdr>
    </w:div>
    <w:div w:id="739330177">
      <w:bodyDiv w:val="1"/>
      <w:marLeft w:val="0"/>
      <w:marRight w:val="0"/>
      <w:marTop w:val="0"/>
      <w:marBottom w:val="0"/>
      <w:divBdr>
        <w:top w:val="none" w:sz="0" w:space="0" w:color="auto"/>
        <w:left w:val="none" w:sz="0" w:space="0" w:color="auto"/>
        <w:bottom w:val="none" w:sz="0" w:space="0" w:color="auto"/>
        <w:right w:val="none" w:sz="0" w:space="0" w:color="auto"/>
      </w:divBdr>
    </w:div>
    <w:div w:id="741561773">
      <w:bodyDiv w:val="1"/>
      <w:marLeft w:val="0"/>
      <w:marRight w:val="0"/>
      <w:marTop w:val="0"/>
      <w:marBottom w:val="0"/>
      <w:divBdr>
        <w:top w:val="none" w:sz="0" w:space="0" w:color="auto"/>
        <w:left w:val="none" w:sz="0" w:space="0" w:color="auto"/>
        <w:bottom w:val="none" w:sz="0" w:space="0" w:color="auto"/>
        <w:right w:val="none" w:sz="0" w:space="0" w:color="auto"/>
      </w:divBdr>
    </w:div>
    <w:div w:id="746272194">
      <w:bodyDiv w:val="1"/>
      <w:marLeft w:val="0"/>
      <w:marRight w:val="0"/>
      <w:marTop w:val="0"/>
      <w:marBottom w:val="0"/>
      <w:divBdr>
        <w:top w:val="none" w:sz="0" w:space="0" w:color="auto"/>
        <w:left w:val="none" w:sz="0" w:space="0" w:color="auto"/>
        <w:bottom w:val="none" w:sz="0" w:space="0" w:color="auto"/>
        <w:right w:val="none" w:sz="0" w:space="0" w:color="auto"/>
      </w:divBdr>
    </w:div>
    <w:div w:id="748385266">
      <w:bodyDiv w:val="1"/>
      <w:marLeft w:val="0"/>
      <w:marRight w:val="0"/>
      <w:marTop w:val="0"/>
      <w:marBottom w:val="0"/>
      <w:divBdr>
        <w:top w:val="none" w:sz="0" w:space="0" w:color="auto"/>
        <w:left w:val="none" w:sz="0" w:space="0" w:color="auto"/>
        <w:bottom w:val="none" w:sz="0" w:space="0" w:color="auto"/>
        <w:right w:val="none" w:sz="0" w:space="0" w:color="auto"/>
      </w:divBdr>
    </w:div>
    <w:div w:id="763257982">
      <w:bodyDiv w:val="1"/>
      <w:marLeft w:val="0"/>
      <w:marRight w:val="0"/>
      <w:marTop w:val="0"/>
      <w:marBottom w:val="0"/>
      <w:divBdr>
        <w:top w:val="none" w:sz="0" w:space="0" w:color="auto"/>
        <w:left w:val="none" w:sz="0" w:space="0" w:color="auto"/>
        <w:bottom w:val="none" w:sz="0" w:space="0" w:color="auto"/>
        <w:right w:val="none" w:sz="0" w:space="0" w:color="auto"/>
      </w:divBdr>
    </w:div>
    <w:div w:id="769088219">
      <w:bodyDiv w:val="1"/>
      <w:marLeft w:val="0"/>
      <w:marRight w:val="0"/>
      <w:marTop w:val="0"/>
      <w:marBottom w:val="0"/>
      <w:divBdr>
        <w:top w:val="none" w:sz="0" w:space="0" w:color="auto"/>
        <w:left w:val="none" w:sz="0" w:space="0" w:color="auto"/>
        <w:bottom w:val="none" w:sz="0" w:space="0" w:color="auto"/>
        <w:right w:val="none" w:sz="0" w:space="0" w:color="auto"/>
      </w:divBdr>
    </w:div>
    <w:div w:id="769357677">
      <w:bodyDiv w:val="1"/>
      <w:marLeft w:val="0"/>
      <w:marRight w:val="0"/>
      <w:marTop w:val="0"/>
      <w:marBottom w:val="0"/>
      <w:divBdr>
        <w:top w:val="none" w:sz="0" w:space="0" w:color="auto"/>
        <w:left w:val="none" w:sz="0" w:space="0" w:color="auto"/>
        <w:bottom w:val="none" w:sz="0" w:space="0" w:color="auto"/>
        <w:right w:val="none" w:sz="0" w:space="0" w:color="auto"/>
      </w:divBdr>
    </w:div>
    <w:div w:id="781151764">
      <w:bodyDiv w:val="1"/>
      <w:marLeft w:val="0"/>
      <w:marRight w:val="0"/>
      <w:marTop w:val="0"/>
      <w:marBottom w:val="0"/>
      <w:divBdr>
        <w:top w:val="none" w:sz="0" w:space="0" w:color="auto"/>
        <w:left w:val="none" w:sz="0" w:space="0" w:color="auto"/>
        <w:bottom w:val="none" w:sz="0" w:space="0" w:color="auto"/>
        <w:right w:val="none" w:sz="0" w:space="0" w:color="auto"/>
      </w:divBdr>
    </w:div>
    <w:div w:id="786317221">
      <w:bodyDiv w:val="1"/>
      <w:marLeft w:val="0"/>
      <w:marRight w:val="0"/>
      <w:marTop w:val="0"/>
      <w:marBottom w:val="0"/>
      <w:divBdr>
        <w:top w:val="none" w:sz="0" w:space="0" w:color="auto"/>
        <w:left w:val="none" w:sz="0" w:space="0" w:color="auto"/>
        <w:bottom w:val="none" w:sz="0" w:space="0" w:color="auto"/>
        <w:right w:val="none" w:sz="0" w:space="0" w:color="auto"/>
      </w:divBdr>
    </w:div>
    <w:div w:id="799224531">
      <w:bodyDiv w:val="1"/>
      <w:marLeft w:val="0"/>
      <w:marRight w:val="0"/>
      <w:marTop w:val="0"/>
      <w:marBottom w:val="0"/>
      <w:divBdr>
        <w:top w:val="none" w:sz="0" w:space="0" w:color="auto"/>
        <w:left w:val="none" w:sz="0" w:space="0" w:color="auto"/>
        <w:bottom w:val="none" w:sz="0" w:space="0" w:color="auto"/>
        <w:right w:val="none" w:sz="0" w:space="0" w:color="auto"/>
      </w:divBdr>
    </w:div>
    <w:div w:id="799349467">
      <w:bodyDiv w:val="1"/>
      <w:marLeft w:val="0"/>
      <w:marRight w:val="0"/>
      <w:marTop w:val="0"/>
      <w:marBottom w:val="0"/>
      <w:divBdr>
        <w:top w:val="none" w:sz="0" w:space="0" w:color="auto"/>
        <w:left w:val="none" w:sz="0" w:space="0" w:color="auto"/>
        <w:bottom w:val="none" w:sz="0" w:space="0" w:color="auto"/>
        <w:right w:val="none" w:sz="0" w:space="0" w:color="auto"/>
      </w:divBdr>
    </w:div>
    <w:div w:id="805663244">
      <w:bodyDiv w:val="1"/>
      <w:marLeft w:val="0"/>
      <w:marRight w:val="0"/>
      <w:marTop w:val="0"/>
      <w:marBottom w:val="0"/>
      <w:divBdr>
        <w:top w:val="none" w:sz="0" w:space="0" w:color="auto"/>
        <w:left w:val="none" w:sz="0" w:space="0" w:color="auto"/>
        <w:bottom w:val="none" w:sz="0" w:space="0" w:color="auto"/>
        <w:right w:val="none" w:sz="0" w:space="0" w:color="auto"/>
      </w:divBdr>
    </w:div>
    <w:div w:id="813720856">
      <w:bodyDiv w:val="1"/>
      <w:marLeft w:val="0"/>
      <w:marRight w:val="0"/>
      <w:marTop w:val="0"/>
      <w:marBottom w:val="0"/>
      <w:divBdr>
        <w:top w:val="none" w:sz="0" w:space="0" w:color="auto"/>
        <w:left w:val="none" w:sz="0" w:space="0" w:color="auto"/>
        <w:bottom w:val="none" w:sz="0" w:space="0" w:color="auto"/>
        <w:right w:val="none" w:sz="0" w:space="0" w:color="auto"/>
      </w:divBdr>
    </w:div>
    <w:div w:id="823161821">
      <w:bodyDiv w:val="1"/>
      <w:marLeft w:val="0"/>
      <w:marRight w:val="0"/>
      <w:marTop w:val="0"/>
      <w:marBottom w:val="0"/>
      <w:divBdr>
        <w:top w:val="none" w:sz="0" w:space="0" w:color="auto"/>
        <w:left w:val="none" w:sz="0" w:space="0" w:color="auto"/>
        <w:bottom w:val="none" w:sz="0" w:space="0" w:color="auto"/>
        <w:right w:val="none" w:sz="0" w:space="0" w:color="auto"/>
      </w:divBdr>
    </w:div>
    <w:div w:id="828012488">
      <w:bodyDiv w:val="1"/>
      <w:marLeft w:val="0"/>
      <w:marRight w:val="0"/>
      <w:marTop w:val="0"/>
      <w:marBottom w:val="0"/>
      <w:divBdr>
        <w:top w:val="none" w:sz="0" w:space="0" w:color="auto"/>
        <w:left w:val="none" w:sz="0" w:space="0" w:color="auto"/>
        <w:bottom w:val="none" w:sz="0" w:space="0" w:color="auto"/>
        <w:right w:val="none" w:sz="0" w:space="0" w:color="auto"/>
      </w:divBdr>
    </w:div>
    <w:div w:id="830369505">
      <w:bodyDiv w:val="1"/>
      <w:marLeft w:val="0"/>
      <w:marRight w:val="0"/>
      <w:marTop w:val="0"/>
      <w:marBottom w:val="0"/>
      <w:divBdr>
        <w:top w:val="none" w:sz="0" w:space="0" w:color="auto"/>
        <w:left w:val="none" w:sz="0" w:space="0" w:color="auto"/>
        <w:bottom w:val="none" w:sz="0" w:space="0" w:color="auto"/>
        <w:right w:val="none" w:sz="0" w:space="0" w:color="auto"/>
      </w:divBdr>
    </w:div>
    <w:div w:id="843738870">
      <w:bodyDiv w:val="1"/>
      <w:marLeft w:val="0"/>
      <w:marRight w:val="0"/>
      <w:marTop w:val="0"/>
      <w:marBottom w:val="0"/>
      <w:divBdr>
        <w:top w:val="none" w:sz="0" w:space="0" w:color="auto"/>
        <w:left w:val="none" w:sz="0" w:space="0" w:color="auto"/>
        <w:bottom w:val="none" w:sz="0" w:space="0" w:color="auto"/>
        <w:right w:val="none" w:sz="0" w:space="0" w:color="auto"/>
      </w:divBdr>
    </w:div>
    <w:div w:id="853803075">
      <w:bodyDiv w:val="1"/>
      <w:marLeft w:val="0"/>
      <w:marRight w:val="0"/>
      <w:marTop w:val="0"/>
      <w:marBottom w:val="0"/>
      <w:divBdr>
        <w:top w:val="none" w:sz="0" w:space="0" w:color="auto"/>
        <w:left w:val="none" w:sz="0" w:space="0" w:color="auto"/>
        <w:bottom w:val="none" w:sz="0" w:space="0" w:color="auto"/>
        <w:right w:val="none" w:sz="0" w:space="0" w:color="auto"/>
      </w:divBdr>
    </w:div>
    <w:div w:id="877664312">
      <w:bodyDiv w:val="1"/>
      <w:marLeft w:val="0"/>
      <w:marRight w:val="0"/>
      <w:marTop w:val="0"/>
      <w:marBottom w:val="0"/>
      <w:divBdr>
        <w:top w:val="none" w:sz="0" w:space="0" w:color="auto"/>
        <w:left w:val="none" w:sz="0" w:space="0" w:color="auto"/>
        <w:bottom w:val="none" w:sz="0" w:space="0" w:color="auto"/>
        <w:right w:val="none" w:sz="0" w:space="0" w:color="auto"/>
      </w:divBdr>
    </w:div>
    <w:div w:id="902449825">
      <w:bodyDiv w:val="1"/>
      <w:marLeft w:val="0"/>
      <w:marRight w:val="0"/>
      <w:marTop w:val="0"/>
      <w:marBottom w:val="0"/>
      <w:divBdr>
        <w:top w:val="none" w:sz="0" w:space="0" w:color="auto"/>
        <w:left w:val="none" w:sz="0" w:space="0" w:color="auto"/>
        <w:bottom w:val="none" w:sz="0" w:space="0" w:color="auto"/>
        <w:right w:val="none" w:sz="0" w:space="0" w:color="auto"/>
      </w:divBdr>
    </w:div>
    <w:div w:id="917330087">
      <w:bodyDiv w:val="1"/>
      <w:marLeft w:val="0"/>
      <w:marRight w:val="0"/>
      <w:marTop w:val="0"/>
      <w:marBottom w:val="0"/>
      <w:divBdr>
        <w:top w:val="none" w:sz="0" w:space="0" w:color="auto"/>
        <w:left w:val="none" w:sz="0" w:space="0" w:color="auto"/>
        <w:bottom w:val="none" w:sz="0" w:space="0" w:color="auto"/>
        <w:right w:val="none" w:sz="0" w:space="0" w:color="auto"/>
      </w:divBdr>
    </w:div>
    <w:div w:id="918518326">
      <w:bodyDiv w:val="1"/>
      <w:marLeft w:val="0"/>
      <w:marRight w:val="0"/>
      <w:marTop w:val="0"/>
      <w:marBottom w:val="0"/>
      <w:divBdr>
        <w:top w:val="none" w:sz="0" w:space="0" w:color="auto"/>
        <w:left w:val="none" w:sz="0" w:space="0" w:color="auto"/>
        <w:bottom w:val="none" w:sz="0" w:space="0" w:color="auto"/>
        <w:right w:val="none" w:sz="0" w:space="0" w:color="auto"/>
      </w:divBdr>
    </w:div>
    <w:div w:id="922691201">
      <w:bodyDiv w:val="1"/>
      <w:marLeft w:val="0"/>
      <w:marRight w:val="0"/>
      <w:marTop w:val="0"/>
      <w:marBottom w:val="0"/>
      <w:divBdr>
        <w:top w:val="none" w:sz="0" w:space="0" w:color="auto"/>
        <w:left w:val="none" w:sz="0" w:space="0" w:color="auto"/>
        <w:bottom w:val="none" w:sz="0" w:space="0" w:color="auto"/>
        <w:right w:val="none" w:sz="0" w:space="0" w:color="auto"/>
      </w:divBdr>
    </w:div>
    <w:div w:id="931625238">
      <w:bodyDiv w:val="1"/>
      <w:marLeft w:val="0"/>
      <w:marRight w:val="0"/>
      <w:marTop w:val="0"/>
      <w:marBottom w:val="0"/>
      <w:divBdr>
        <w:top w:val="none" w:sz="0" w:space="0" w:color="auto"/>
        <w:left w:val="none" w:sz="0" w:space="0" w:color="auto"/>
        <w:bottom w:val="none" w:sz="0" w:space="0" w:color="auto"/>
        <w:right w:val="none" w:sz="0" w:space="0" w:color="auto"/>
      </w:divBdr>
    </w:div>
    <w:div w:id="935819734">
      <w:bodyDiv w:val="1"/>
      <w:marLeft w:val="0"/>
      <w:marRight w:val="0"/>
      <w:marTop w:val="0"/>
      <w:marBottom w:val="0"/>
      <w:divBdr>
        <w:top w:val="none" w:sz="0" w:space="0" w:color="auto"/>
        <w:left w:val="none" w:sz="0" w:space="0" w:color="auto"/>
        <w:bottom w:val="none" w:sz="0" w:space="0" w:color="auto"/>
        <w:right w:val="none" w:sz="0" w:space="0" w:color="auto"/>
      </w:divBdr>
    </w:div>
    <w:div w:id="944653222">
      <w:bodyDiv w:val="1"/>
      <w:marLeft w:val="0"/>
      <w:marRight w:val="0"/>
      <w:marTop w:val="0"/>
      <w:marBottom w:val="0"/>
      <w:divBdr>
        <w:top w:val="none" w:sz="0" w:space="0" w:color="auto"/>
        <w:left w:val="none" w:sz="0" w:space="0" w:color="auto"/>
        <w:bottom w:val="none" w:sz="0" w:space="0" w:color="auto"/>
        <w:right w:val="none" w:sz="0" w:space="0" w:color="auto"/>
      </w:divBdr>
    </w:div>
    <w:div w:id="955216858">
      <w:bodyDiv w:val="1"/>
      <w:marLeft w:val="0"/>
      <w:marRight w:val="0"/>
      <w:marTop w:val="0"/>
      <w:marBottom w:val="0"/>
      <w:divBdr>
        <w:top w:val="none" w:sz="0" w:space="0" w:color="auto"/>
        <w:left w:val="none" w:sz="0" w:space="0" w:color="auto"/>
        <w:bottom w:val="none" w:sz="0" w:space="0" w:color="auto"/>
        <w:right w:val="none" w:sz="0" w:space="0" w:color="auto"/>
      </w:divBdr>
    </w:div>
    <w:div w:id="963081167">
      <w:bodyDiv w:val="1"/>
      <w:marLeft w:val="0"/>
      <w:marRight w:val="0"/>
      <w:marTop w:val="0"/>
      <w:marBottom w:val="0"/>
      <w:divBdr>
        <w:top w:val="none" w:sz="0" w:space="0" w:color="auto"/>
        <w:left w:val="none" w:sz="0" w:space="0" w:color="auto"/>
        <w:bottom w:val="none" w:sz="0" w:space="0" w:color="auto"/>
        <w:right w:val="none" w:sz="0" w:space="0" w:color="auto"/>
      </w:divBdr>
    </w:div>
    <w:div w:id="963468206">
      <w:bodyDiv w:val="1"/>
      <w:marLeft w:val="0"/>
      <w:marRight w:val="0"/>
      <w:marTop w:val="0"/>
      <w:marBottom w:val="0"/>
      <w:divBdr>
        <w:top w:val="none" w:sz="0" w:space="0" w:color="auto"/>
        <w:left w:val="none" w:sz="0" w:space="0" w:color="auto"/>
        <w:bottom w:val="none" w:sz="0" w:space="0" w:color="auto"/>
        <w:right w:val="none" w:sz="0" w:space="0" w:color="auto"/>
      </w:divBdr>
    </w:div>
    <w:div w:id="977759956">
      <w:bodyDiv w:val="1"/>
      <w:marLeft w:val="0"/>
      <w:marRight w:val="0"/>
      <w:marTop w:val="0"/>
      <w:marBottom w:val="0"/>
      <w:divBdr>
        <w:top w:val="none" w:sz="0" w:space="0" w:color="auto"/>
        <w:left w:val="none" w:sz="0" w:space="0" w:color="auto"/>
        <w:bottom w:val="none" w:sz="0" w:space="0" w:color="auto"/>
        <w:right w:val="none" w:sz="0" w:space="0" w:color="auto"/>
      </w:divBdr>
    </w:div>
    <w:div w:id="981040592">
      <w:bodyDiv w:val="1"/>
      <w:marLeft w:val="0"/>
      <w:marRight w:val="0"/>
      <w:marTop w:val="0"/>
      <w:marBottom w:val="0"/>
      <w:divBdr>
        <w:top w:val="none" w:sz="0" w:space="0" w:color="auto"/>
        <w:left w:val="none" w:sz="0" w:space="0" w:color="auto"/>
        <w:bottom w:val="none" w:sz="0" w:space="0" w:color="auto"/>
        <w:right w:val="none" w:sz="0" w:space="0" w:color="auto"/>
      </w:divBdr>
    </w:div>
    <w:div w:id="983504279">
      <w:bodyDiv w:val="1"/>
      <w:marLeft w:val="0"/>
      <w:marRight w:val="0"/>
      <w:marTop w:val="0"/>
      <w:marBottom w:val="0"/>
      <w:divBdr>
        <w:top w:val="none" w:sz="0" w:space="0" w:color="auto"/>
        <w:left w:val="none" w:sz="0" w:space="0" w:color="auto"/>
        <w:bottom w:val="none" w:sz="0" w:space="0" w:color="auto"/>
        <w:right w:val="none" w:sz="0" w:space="0" w:color="auto"/>
      </w:divBdr>
    </w:div>
    <w:div w:id="1022778134">
      <w:bodyDiv w:val="1"/>
      <w:marLeft w:val="0"/>
      <w:marRight w:val="0"/>
      <w:marTop w:val="0"/>
      <w:marBottom w:val="0"/>
      <w:divBdr>
        <w:top w:val="none" w:sz="0" w:space="0" w:color="auto"/>
        <w:left w:val="none" w:sz="0" w:space="0" w:color="auto"/>
        <w:bottom w:val="none" w:sz="0" w:space="0" w:color="auto"/>
        <w:right w:val="none" w:sz="0" w:space="0" w:color="auto"/>
      </w:divBdr>
    </w:div>
    <w:div w:id="1028456795">
      <w:bodyDiv w:val="1"/>
      <w:marLeft w:val="0"/>
      <w:marRight w:val="0"/>
      <w:marTop w:val="0"/>
      <w:marBottom w:val="0"/>
      <w:divBdr>
        <w:top w:val="none" w:sz="0" w:space="0" w:color="auto"/>
        <w:left w:val="none" w:sz="0" w:space="0" w:color="auto"/>
        <w:bottom w:val="none" w:sz="0" w:space="0" w:color="auto"/>
        <w:right w:val="none" w:sz="0" w:space="0" w:color="auto"/>
      </w:divBdr>
    </w:div>
    <w:div w:id="1036273042">
      <w:bodyDiv w:val="1"/>
      <w:marLeft w:val="0"/>
      <w:marRight w:val="0"/>
      <w:marTop w:val="0"/>
      <w:marBottom w:val="0"/>
      <w:divBdr>
        <w:top w:val="none" w:sz="0" w:space="0" w:color="auto"/>
        <w:left w:val="none" w:sz="0" w:space="0" w:color="auto"/>
        <w:bottom w:val="none" w:sz="0" w:space="0" w:color="auto"/>
        <w:right w:val="none" w:sz="0" w:space="0" w:color="auto"/>
      </w:divBdr>
    </w:div>
    <w:div w:id="1041054353">
      <w:bodyDiv w:val="1"/>
      <w:marLeft w:val="0"/>
      <w:marRight w:val="0"/>
      <w:marTop w:val="0"/>
      <w:marBottom w:val="0"/>
      <w:divBdr>
        <w:top w:val="none" w:sz="0" w:space="0" w:color="auto"/>
        <w:left w:val="none" w:sz="0" w:space="0" w:color="auto"/>
        <w:bottom w:val="none" w:sz="0" w:space="0" w:color="auto"/>
        <w:right w:val="none" w:sz="0" w:space="0" w:color="auto"/>
      </w:divBdr>
    </w:div>
    <w:div w:id="1053234274">
      <w:bodyDiv w:val="1"/>
      <w:marLeft w:val="0"/>
      <w:marRight w:val="0"/>
      <w:marTop w:val="0"/>
      <w:marBottom w:val="0"/>
      <w:divBdr>
        <w:top w:val="none" w:sz="0" w:space="0" w:color="auto"/>
        <w:left w:val="none" w:sz="0" w:space="0" w:color="auto"/>
        <w:bottom w:val="none" w:sz="0" w:space="0" w:color="auto"/>
        <w:right w:val="none" w:sz="0" w:space="0" w:color="auto"/>
      </w:divBdr>
    </w:div>
    <w:div w:id="1075542661">
      <w:bodyDiv w:val="1"/>
      <w:marLeft w:val="0"/>
      <w:marRight w:val="0"/>
      <w:marTop w:val="0"/>
      <w:marBottom w:val="0"/>
      <w:divBdr>
        <w:top w:val="none" w:sz="0" w:space="0" w:color="auto"/>
        <w:left w:val="none" w:sz="0" w:space="0" w:color="auto"/>
        <w:bottom w:val="none" w:sz="0" w:space="0" w:color="auto"/>
        <w:right w:val="none" w:sz="0" w:space="0" w:color="auto"/>
      </w:divBdr>
    </w:div>
    <w:div w:id="1082488211">
      <w:bodyDiv w:val="1"/>
      <w:marLeft w:val="0"/>
      <w:marRight w:val="0"/>
      <w:marTop w:val="0"/>
      <w:marBottom w:val="0"/>
      <w:divBdr>
        <w:top w:val="none" w:sz="0" w:space="0" w:color="auto"/>
        <w:left w:val="none" w:sz="0" w:space="0" w:color="auto"/>
        <w:bottom w:val="none" w:sz="0" w:space="0" w:color="auto"/>
        <w:right w:val="none" w:sz="0" w:space="0" w:color="auto"/>
      </w:divBdr>
    </w:div>
    <w:div w:id="1085103816">
      <w:bodyDiv w:val="1"/>
      <w:marLeft w:val="0"/>
      <w:marRight w:val="0"/>
      <w:marTop w:val="0"/>
      <w:marBottom w:val="0"/>
      <w:divBdr>
        <w:top w:val="none" w:sz="0" w:space="0" w:color="auto"/>
        <w:left w:val="none" w:sz="0" w:space="0" w:color="auto"/>
        <w:bottom w:val="none" w:sz="0" w:space="0" w:color="auto"/>
        <w:right w:val="none" w:sz="0" w:space="0" w:color="auto"/>
      </w:divBdr>
    </w:div>
    <w:div w:id="1092312639">
      <w:bodyDiv w:val="1"/>
      <w:marLeft w:val="0"/>
      <w:marRight w:val="0"/>
      <w:marTop w:val="0"/>
      <w:marBottom w:val="0"/>
      <w:divBdr>
        <w:top w:val="none" w:sz="0" w:space="0" w:color="auto"/>
        <w:left w:val="none" w:sz="0" w:space="0" w:color="auto"/>
        <w:bottom w:val="none" w:sz="0" w:space="0" w:color="auto"/>
        <w:right w:val="none" w:sz="0" w:space="0" w:color="auto"/>
      </w:divBdr>
    </w:div>
    <w:div w:id="1110704809">
      <w:bodyDiv w:val="1"/>
      <w:marLeft w:val="0"/>
      <w:marRight w:val="0"/>
      <w:marTop w:val="0"/>
      <w:marBottom w:val="0"/>
      <w:divBdr>
        <w:top w:val="none" w:sz="0" w:space="0" w:color="auto"/>
        <w:left w:val="none" w:sz="0" w:space="0" w:color="auto"/>
        <w:bottom w:val="none" w:sz="0" w:space="0" w:color="auto"/>
        <w:right w:val="none" w:sz="0" w:space="0" w:color="auto"/>
      </w:divBdr>
    </w:div>
    <w:div w:id="1143304859">
      <w:bodyDiv w:val="1"/>
      <w:marLeft w:val="0"/>
      <w:marRight w:val="0"/>
      <w:marTop w:val="0"/>
      <w:marBottom w:val="0"/>
      <w:divBdr>
        <w:top w:val="none" w:sz="0" w:space="0" w:color="auto"/>
        <w:left w:val="none" w:sz="0" w:space="0" w:color="auto"/>
        <w:bottom w:val="none" w:sz="0" w:space="0" w:color="auto"/>
        <w:right w:val="none" w:sz="0" w:space="0" w:color="auto"/>
      </w:divBdr>
    </w:div>
    <w:div w:id="1148130248">
      <w:bodyDiv w:val="1"/>
      <w:marLeft w:val="0"/>
      <w:marRight w:val="0"/>
      <w:marTop w:val="0"/>
      <w:marBottom w:val="0"/>
      <w:divBdr>
        <w:top w:val="none" w:sz="0" w:space="0" w:color="auto"/>
        <w:left w:val="none" w:sz="0" w:space="0" w:color="auto"/>
        <w:bottom w:val="none" w:sz="0" w:space="0" w:color="auto"/>
        <w:right w:val="none" w:sz="0" w:space="0" w:color="auto"/>
      </w:divBdr>
    </w:div>
    <w:div w:id="1156917036">
      <w:bodyDiv w:val="1"/>
      <w:marLeft w:val="0"/>
      <w:marRight w:val="0"/>
      <w:marTop w:val="0"/>
      <w:marBottom w:val="0"/>
      <w:divBdr>
        <w:top w:val="none" w:sz="0" w:space="0" w:color="auto"/>
        <w:left w:val="none" w:sz="0" w:space="0" w:color="auto"/>
        <w:bottom w:val="none" w:sz="0" w:space="0" w:color="auto"/>
        <w:right w:val="none" w:sz="0" w:space="0" w:color="auto"/>
      </w:divBdr>
    </w:div>
    <w:div w:id="1166436064">
      <w:bodyDiv w:val="1"/>
      <w:marLeft w:val="0"/>
      <w:marRight w:val="0"/>
      <w:marTop w:val="0"/>
      <w:marBottom w:val="0"/>
      <w:divBdr>
        <w:top w:val="none" w:sz="0" w:space="0" w:color="auto"/>
        <w:left w:val="none" w:sz="0" w:space="0" w:color="auto"/>
        <w:bottom w:val="none" w:sz="0" w:space="0" w:color="auto"/>
        <w:right w:val="none" w:sz="0" w:space="0" w:color="auto"/>
      </w:divBdr>
    </w:div>
    <w:div w:id="1190798477">
      <w:bodyDiv w:val="1"/>
      <w:marLeft w:val="0"/>
      <w:marRight w:val="0"/>
      <w:marTop w:val="0"/>
      <w:marBottom w:val="0"/>
      <w:divBdr>
        <w:top w:val="none" w:sz="0" w:space="0" w:color="auto"/>
        <w:left w:val="none" w:sz="0" w:space="0" w:color="auto"/>
        <w:bottom w:val="none" w:sz="0" w:space="0" w:color="auto"/>
        <w:right w:val="none" w:sz="0" w:space="0" w:color="auto"/>
      </w:divBdr>
    </w:div>
    <w:div w:id="1206604212">
      <w:bodyDiv w:val="1"/>
      <w:marLeft w:val="0"/>
      <w:marRight w:val="0"/>
      <w:marTop w:val="0"/>
      <w:marBottom w:val="0"/>
      <w:divBdr>
        <w:top w:val="none" w:sz="0" w:space="0" w:color="auto"/>
        <w:left w:val="none" w:sz="0" w:space="0" w:color="auto"/>
        <w:bottom w:val="none" w:sz="0" w:space="0" w:color="auto"/>
        <w:right w:val="none" w:sz="0" w:space="0" w:color="auto"/>
      </w:divBdr>
    </w:div>
    <w:div w:id="1246839966">
      <w:bodyDiv w:val="1"/>
      <w:marLeft w:val="0"/>
      <w:marRight w:val="0"/>
      <w:marTop w:val="0"/>
      <w:marBottom w:val="0"/>
      <w:divBdr>
        <w:top w:val="none" w:sz="0" w:space="0" w:color="auto"/>
        <w:left w:val="none" w:sz="0" w:space="0" w:color="auto"/>
        <w:bottom w:val="none" w:sz="0" w:space="0" w:color="auto"/>
        <w:right w:val="none" w:sz="0" w:space="0" w:color="auto"/>
      </w:divBdr>
    </w:div>
    <w:div w:id="1260524005">
      <w:bodyDiv w:val="1"/>
      <w:marLeft w:val="0"/>
      <w:marRight w:val="0"/>
      <w:marTop w:val="0"/>
      <w:marBottom w:val="0"/>
      <w:divBdr>
        <w:top w:val="none" w:sz="0" w:space="0" w:color="auto"/>
        <w:left w:val="none" w:sz="0" w:space="0" w:color="auto"/>
        <w:bottom w:val="none" w:sz="0" w:space="0" w:color="auto"/>
        <w:right w:val="none" w:sz="0" w:space="0" w:color="auto"/>
      </w:divBdr>
    </w:div>
    <w:div w:id="1260530908">
      <w:bodyDiv w:val="1"/>
      <w:marLeft w:val="0"/>
      <w:marRight w:val="0"/>
      <w:marTop w:val="0"/>
      <w:marBottom w:val="0"/>
      <w:divBdr>
        <w:top w:val="none" w:sz="0" w:space="0" w:color="auto"/>
        <w:left w:val="none" w:sz="0" w:space="0" w:color="auto"/>
        <w:bottom w:val="none" w:sz="0" w:space="0" w:color="auto"/>
        <w:right w:val="none" w:sz="0" w:space="0" w:color="auto"/>
      </w:divBdr>
    </w:div>
    <w:div w:id="1263488804">
      <w:bodyDiv w:val="1"/>
      <w:marLeft w:val="0"/>
      <w:marRight w:val="0"/>
      <w:marTop w:val="0"/>
      <w:marBottom w:val="0"/>
      <w:divBdr>
        <w:top w:val="none" w:sz="0" w:space="0" w:color="auto"/>
        <w:left w:val="none" w:sz="0" w:space="0" w:color="auto"/>
        <w:bottom w:val="none" w:sz="0" w:space="0" w:color="auto"/>
        <w:right w:val="none" w:sz="0" w:space="0" w:color="auto"/>
      </w:divBdr>
    </w:div>
    <w:div w:id="1281643636">
      <w:bodyDiv w:val="1"/>
      <w:marLeft w:val="0"/>
      <w:marRight w:val="0"/>
      <w:marTop w:val="0"/>
      <w:marBottom w:val="0"/>
      <w:divBdr>
        <w:top w:val="none" w:sz="0" w:space="0" w:color="auto"/>
        <w:left w:val="none" w:sz="0" w:space="0" w:color="auto"/>
        <w:bottom w:val="none" w:sz="0" w:space="0" w:color="auto"/>
        <w:right w:val="none" w:sz="0" w:space="0" w:color="auto"/>
      </w:divBdr>
    </w:div>
    <w:div w:id="1292780992">
      <w:bodyDiv w:val="1"/>
      <w:marLeft w:val="0"/>
      <w:marRight w:val="0"/>
      <w:marTop w:val="0"/>
      <w:marBottom w:val="0"/>
      <w:divBdr>
        <w:top w:val="none" w:sz="0" w:space="0" w:color="auto"/>
        <w:left w:val="none" w:sz="0" w:space="0" w:color="auto"/>
        <w:bottom w:val="none" w:sz="0" w:space="0" w:color="auto"/>
        <w:right w:val="none" w:sz="0" w:space="0" w:color="auto"/>
      </w:divBdr>
    </w:div>
    <w:div w:id="1300306668">
      <w:bodyDiv w:val="1"/>
      <w:marLeft w:val="0"/>
      <w:marRight w:val="0"/>
      <w:marTop w:val="0"/>
      <w:marBottom w:val="0"/>
      <w:divBdr>
        <w:top w:val="none" w:sz="0" w:space="0" w:color="auto"/>
        <w:left w:val="none" w:sz="0" w:space="0" w:color="auto"/>
        <w:bottom w:val="none" w:sz="0" w:space="0" w:color="auto"/>
        <w:right w:val="none" w:sz="0" w:space="0" w:color="auto"/>
      </w:divBdr>
    </w:div>
    <w:div w:id="1314680347">
      <w:bodyDiv w:val="1"/>
      <w:marLeft w:val="0"/>
      <w:marRight w:val="0"/>
      <w:marTop w:val="0"/>
      <w:marBottom w:val="0"/>
      <w:divBdr>
        <w:top w:val="none" w:sz="0" w:space="0" w:color="auto"/>
        <w:left w:val="none" w:sz="0" w:space="0" w:color="auto"/>
        <w:bottom w:val="none" w:sz="0" w:space="0" w:color="auto"/>
        <w:right w:val="none" w:sz="0" w:space="0" w:color="auto"/>
      </w:divBdr>
    </w:div>
    <w:div w:id="1328289081">
      <w:bodyDiv w:val="1"/>
      <w:marLeft w:val="0"/>
      <w:marRight w:val="0"/>
      <w:marTop w:val="0"/>
      <w:marBottom w:val="0"/>
      <w:divBdr>
        <w:top w:val="none" w:sz="0" w:space="0" w:color="auto"/>
        <w:left w:val="none" w:sz="0" w:space="0" w:color="auto"/>
        <w:bottom w:val="none" w:sz="0" w:space="0" w:color="auto"/>
        <w:right w:val="none" w:sz="0" w:space="0" w:color="auto"/>
      </w:divBdr>
    </w:div>
    <w:div w:id="1332295920">
      <w:bodyDiv w:val="1"/>
      <w:marLeft w:val="0"/>
      <w:marRight w:val="0"/>
      <w:marTop w:val="0"/>
      <w:marBottom w:val="0"/>
      <w:divBdr>
        <w:top w:val="none" w:sz="0" w:space="0" w:color="auto"/>
        <w:left w:val="none" w:sz="0" w:space="0" w:color="auto"/>
        <w:bottom w:val="none" w:sz="0" w:space="0" w:color="auto"/>
        <w:right w:val="none" w:sz="0" w:space="0" w:color="auto"/>
      </w:divBdr>
    </w:div>
    <w:div w:id="1334915251">
      <w:bodyDiv w:val="1"/>
      <w:marLeft w:val="0"/>
      <w:marRight w:val="0"/>
      <w:marTop w:val="0"/>
      <w:marBottom w:val="0"/>
      <w:divBdr>
        <w:top w:val="none" w:sz="0" w:space="0" w:color="auto"/>
        <w:left w:val="none" w:sz="0" w:space="0" w:color="auto"/>
        <w:bottom w:val="none" w:sz="0" w:space="0" w:color="auto"/>
        <w:right w:val="none" w:sz="0" w:space="0" w:color="auto"/>
      </w:divBdr>
    </w:div>
    <w:div w:id="1336031333">
      <w:bodyDiv w:val="1"/>
      <w:marLeft w:val="0"/>
      <w:marRight w:val="0"/>
      <w:marTop w:val="0"/>
      <w:marBottom w:val="0"/>
      <w:divBdr>
        <w:top w:val="none" w:sz="0" w:space="0" w:color="auto"/>
        <w:left w:val="none" w:sz="0" w:space="0" w:color="auto"/>
        <w:bottom w:val="none" w:sz="0" w:space="0" w:color="auto"/>
        <w:right w:val="none" w:sz="0" w:space="0" w:color="auto"/>
      </w:divBdr>
    </w:div>
    <w:div w:id="1369986898">
      <w:bodyDiv w:val="1"/>
      <w:marLeft w:val="0"/>
      <w:marRight w:val="0"/>
      <w:marTop w:val="0"/>
      <w:marBottom w:val="0"/>
      <w:divBdr>
        <w:top w:val="none" w:sz="0" w:space="0" w:color="auto"/>
        <w:left w:val="none" w:sz="0" w:space="0" w:color="auto"/>
        <w:bottom w:val="none" w:sz="0" w:space="0" w:color="auto"/>
        <w:right w:val="none" w:sz="0" w:space="0" w:color="auto"/>
      </w:divBdr>
    </w:div>
    <w:div w:id="1383940329">
      <w:bodyDiv w:val="1"/>
      <w:marLeft w:val="0"/>
      <w:marRight w:val="0"/>
      <w:marTop w:val="0"/>
      <w:marBottom w:val="0"/>
      <w:divBdr>
        <w:top w:val="none" w:sz="0" w:space="0" w:color="auto"/>
        <w:left w:val="none" w:sz="0" w:space="0" w:color="auto"/>
        <w:bottom w:val="none" w:sz="0" w:space="0" w:color="auto"/>
        <w:right w:val="none" w:sz="0" w:space="0" w:color="auto"/>
      </w:divBdr>
    </w:div>
    <w:div w:id="1398093074">
      <w:bodyDiv w:val="1"/>
      <w:marLeft w:val="0"/>
      <w:marRight w:val="0"/>
      <w:marTop w:val="0"/>
      <w:marBottom w:val="0"/>
      <w:divBdr>
        <w:top w:val="none" w:sz="0" w:space="0" w:color="auto"/>
        <w:left w:val="none" w:sz="0" w:space="0" w:color="auto"/>
        <w:bottom w:val="none" w:sz="0" w:space="0" w:color="auto"/>
        <w:right w:val="none" w:sz="0" w:space="0" w:color="auto"/>
      </w:divBdr>
    </w:div>
    <w:div w:id="1399864565">
      <w:bodyDiv w:val="1"/>
      <w:marLeft w:val="0"/>
      <w:marRight w:val="0"/>
      <w:marTop w:val="0"/>
      <w:marBottom w:val="0"/>
      <w:divBdr>
        <w:top w:val="none" w:sz="0" w:space="0" w:color="auto"/>
        <w:left w:val="none" w:sz="0" w:space="0" w:color="auto"/>
        <w:bottom w:val="none" w:sz="0" w:space="0" w:color="auto"/>
        <w:right w:val="none" w:sz="0" w:space="0" w:color="auto"/>
      </w:divBdr>
    </w:div>
    <w:div w:id="1402365276">
      <w:bodyDiv w:val="1"/>
      <w:marLeft w:val="0"/>
      <w:marRight w:val="0"/>
      <w:marTop w:val="0"/>
      <w:marBottom w:val="0"/>
      <w:divBdr>
        <w:top w:val="none" w:sz="0" w:space="0" w:color="auto"/>
        <w:left w:val="none" w:sz="0" w:space="0" w:color="auto"/>
        <w:bottom w:val="none" w:sz="0" w:space="0" w:color="auto"/>
        <w:right w:val="none" w:sz="0" w:space="0" w:color="auto"/>
      </w:divBdr>
    </w:div>
    <w:div w:id="1407219419">
      <w:bodyDiv w:val="1"/>
      <w:marLeft w:val="0"/>
      <w:marRight w:val="0"/>
      <w:marTop w:val="0"/>
      <w:marBottom w:val="0"/>
      <w:divBdr>
        <w:top w:val="none" w:sz="0" w:space="0" w:color="auto"/>
        <w:left w:val="none" w:sz="0" w:space="0" w:color="auto"/>
        <w:bottom w:val="none" w:sz="0" w:space="0" w:color="auto"/>
        <w:right w:val="none" w:sz="0" w:space="0" w:color="auto"/>
      </w:divBdr>
    </w:div>
    <w:div w:id="1475298967">
      <w:bodyDiv w:val="1"/>
      <w:marLeft w:val="0"/>
      <w:marRight w:val="0"/>
      <w:marTop w:val="0"/>
      <w:marBottom w:val="0"/>
      <w:divBdr>
        <w:top w:val="none" w:sz="0" w:space="0" w:color="auto"/>
        <w:left w:val="none" w:sz="0" w:space="0" w:color="auto"/>
        <w:bottom w:val="none" w:sz="0" w:space="0" w:color="auto"/>
        <w:right w:val="none" w:sz="0" w:space="0" w:color="auto"/>
      </w:divBdr>
    </w:div>
    <w:div w:id="1481116925">
      <w:bodyDiv w:val="1"/>
      <w:marLeft w:val="0"/>
      <w:marRight w:val="0"/>
      <w:marTop w:val="0"/>
      <w:marBottom w:val="0"/>
      <w:divBdr>
        <w:top w:val="none" w:sz="0" w:space="0" w:color="auto"/>
        <w:left w:val="none" w:sz="0" w:space="0" w:color="auto"/>
        <w:bottom w:val="none" w:sz="0" w:space="0" w:color="auto"/>
        <w:right w:val="none" w:sz="0" w:space="0" w:color="auto"/>
      </w:divBdr>
    </w:div>
    <w:div w:id="1485664607">
      <w:bodyDiv w:val="1"/>
      <w:marLeft w:val="0"/>
      <w:marRight w:val="0"/>
      <w:marTop w:val="0"/>
      <w:marBottom w:val="0"/>
      <w:divBdr>
        <w:top w:val="none" w:sz="0" w:space="0" w:color="auto"/>
        <w:left w:val="none" w:sz="0" w:space="0" w:color="auto"/>
        <w:bottom w:val="none" w:sz="0" w:space="0" w:color="auto"/>
        <w:right w:val="none" w:sz="0" w:space="0" w:color="auto"/>
      </w:divBdr>
    </w:div>
    <w:div w:id="1503815293">
      <w:bodyDiv w:val="1"/>
      <w:marLeft w:val="0"/>
      <w:marRight w:val="0"/>
      <w:marTop w:val="0"/>
      <w:marBottom w:val="0"/>
      <w:divBdr>
        <w:top w:val="none" w:sz="0" w:space="0" w:color="auto"/>
        <w:left w:val="none" w:sz="0" w:space="0" w:color="auto"/>
        <w:bottom w:val="none" w:sz="0" w:space="0" w:color="auto"/>
        <w:right w:val="none" w:sz="0" w:space="0" w:color="auto"/>
      </w:divBdr>
    </w:div>
    <w:div w:id="1509246444">
      <w:bodyDiv w:val="1"/>
      <w:marLeft w:val="0"/>
      <w:marRight w:val="0"/>
      <w:marTop w:val="0"/>
      <w:marBottom w:val="0"/>
      <w:divBdr>
        <w:top w:val="none" w:sz="0" w:space="0" w:color="auto"/>
        <w:left w:val="none" w:sz="0" w:space="0" w:color="auto"/>
        <w:bottom w:val="none" w:sz="0" w:space="0" w:color="auto"/>
        <w:right w:val="none" w:sz="0" w:space="0" w:color="auto"/>
      </w:divBdr>
    </w:div>
    <w:div w:id="1515653263">
      <w:bodyDiv w:val="1"/>
      <w:marLeft w:val="0"/>
      <w:marRight w:val="0"/>
      <w:marTop w:val="0"/>
      <w:marBottom w:val="0"/>
      <w:divBdr>
        <w:top w:val="none" w:sz="0" w:space="0" w:color="auto"/>
        <w:left w:val="none" w:sz="0" w:space="0" w:color="auto"/>
        <w:bottom w:val="none" w:sz="0" w:space="0" w:color="auto"/>
        <w:right w:val="none" w:sz="0" w:space="0" w:color="auto"/>
      </w:divBdr>
    </w:div>
    <w:div w:id="1530148430">
      <w:bodyDiv w:val="1"/>
      <w:marLeft w:val="0"/>
      <w:marRight w:val="0"/>
      <w:marTop w:val="0"/>
      <w:marBottom w:val="0"/>
      <w:divBdr>
        <w:top w:val="none" w:sz="0" w:space="0" w:color="auto"/>
        <w:left w:val="none" w:sz="0" w:space="0" w:color="auto"/>
        <w:bottom w:val="none" w:sz="0" w:space="0" w:color="auto"/>
        <w:right w:val="none" w:sz="0" w:space="0" w:color="auto"/>
      </w:divBdr>
    </w:div>
    <w:div w:id="1550804962">
      <w:bodyDiv w:val="1"/>
      <w:marLeft w:val="0"/>
      <w:marRight w:val="0"/>
      <w:marTop w:val="0"/>
      <w:marBottom w:val="0"/>
      <w:divBdr>
        <w:top w:val="none" w:sz="0" w:space="0" w:color="auto"/>
        <w:left w:val="none" w:sz="0" w:space="0" w:color="auto"/>
        <w:bottom w:val="none" w:sz="0" w:space="0" w:color="auto"/>
        <w:right w:val="none" w:sz="0" w:space="0" w:color="auto"/>
      </w:divBdr>
    </w:div>
    <w:div w:id="1553614718">
      <w:bodyDiv w:val="1"/>
      <w:marLeft w:val="0"/>
      <w:marRight w:val="0"/>
      <w:marTop w:val="0"/>
      <w:marBottom w:val="0"/>
      <w:divBdr>
        <w:top w:val="none" w:sz="0" w:space="0" w:color="auto"/>
        <w:left w:val="none" w:sz="0" w:space="0" w:color="auto"/>
        <w:bottom w:val="none" w:sz="0" w:space="0" w:color="auto"/>
        <w:right w:val="none" w:sz="0" w:space="0" w:color="auto"/>
      </w:divBdr>
    </w:div>
    <w:div w:id="1573077991">
      <w:bodyDiv w:val="1"/>
      <w:marLeft w:val="0"/>
      <w:marRight w:val="0"/>
      <w:marTop w:val="0"/>
      <w:marBottom w:val="0"/>
      <w:divBdr>
        <w:top w:val="none" w:sz="0" w:space="0" w:color="auto"/>
        <w:left w:val="none" w:sz="0" w:space="0" w:color="auto"/>
        <w:bottom w:val="none" w:sz="0" w:space="0" w:color="auto"/>
        <w:right w:val="none" w:sz="0" w:space="0" w:color="auto"/>
      </w:divBdr>
    </w:div>
    <w:div w:id="1595094293">
      <w:bodyDiv w:val="1"/>
      <w:marLeft w:val="0"/>
      <w:marRight w:val="0"/>
      <w:marTop w:val="0"/>
      <w:marBottom w:val="0"/>
      <w:divBdr>
        <w:top w:val="none" w:sz="0" w:space="0" w:color="auto"/>
        <w:left w:val="none" w:sz="0" w:space="0" w:color="auto"/>
        <w:bottom w:val="none" w:sz="0" w:space="0" w:color="auto"/>
        <w:right w:val="none" w:sz="0" w:space="0" w:color="auto"/>
      </w:divBdr>
    </w:div>
    <w:div w:id="1610820595">
      <w:bodyDiv w:val="1"/>
      <w:marLeft w:val="0"/>
      <w:marRight w:val="0"/>
      <w:marTop w:val="0"/>
      <w:marBottom w:val="0"/>
      <w:divBdr>
        <w:top w:val="none" w:sz="0" w:space="0" w:color="auto"/>
        <w:left w:val="none" w:sz="0" w:space="0" w:color="auto"/>
        <w:bottom w:val="none" w:sz="0" w:space="0" w:color="auto"/>
        <w:right w:val="none" w:sz="0" w:space="0" w:color="auto"/>
      </w:divBdr>
    </w:div>
    <w:div w:id="1610895009">
      <w:bodyDiv w:val="1"/>
      <w:marLeft w:val="0"/>
      <w:marRight w:val="0"/>
      <w:marTop w:val="0"/>
      <w:marBottom w:val="0"/>
      <w:divBdr>
        <w:top w:val="none" w:sz="0" w:space="0" w:color="auto"/>
        <w:left w:val="none" w:sz="0" w:space="0" w:color="auto"/>
        <w:bottom w:val="none" w:sz="0" w:space="0" w:color="auto"/>
        <w:right w:val="none" w:sz="0" w:space="0" w:color="auto"/>
      </w:divBdr>
    </w:div>
    <w:div w:id="1624386650">
      <w:bodyDiv w:val="1"/>
      <w:marLeft w:val="0"/>
      <w:marRight w:val="0"/>
      <w:marTop w:val="0"/>
      <w:marBottom w:val="0"/>
      <w:divBdr>
        <w:top w:val="none" w:sz="0" w:space="0" w:color="auto"/>
        <w:left w:val="none" w:sz="0" w:space="0" w:color="auto"/>
        <w:bottom w:val="none" w:sz="0" w:space="0" w:color="auto"/>
        <w:right w:val="none" w:sz="0" w:space="0" w:color="auto"/>
      </w:divBdr>
    </w:div>
    <w:div w:id="1643080232">
      <w:bodyDiv w:val="1"/>
      <w:marLeft w:val="0"/>
      <w:marRight w:val="0"/>
      <w:marTop w:val="0"/>
      <w:marBottom w:val="0"/>
      <w:divBdr>
        <w:top w:val="none" w:sz="0" w:space="0" w:color="auto"/>
        <w:left w:val="none" w:sz="0" w:space="0" w:color="auto"/>
        <w:bottom w:val="none" w:sz="0" w:space="0" w:color="auto"/>
        <w:right w:val="none" w:sz="0" w:space="0" w:color="auto"/>
      </w:divBdr>
    </w:div>
    <w:div w:id="1643189566">
      <w:bodyDiv w:val="1"/>
      <w:marLeft w:val="0"/>
      <w:marRight w:val="0"/>
      <w:marTop w:val="0"/>
      <w:marBottom w:val="0"/>
      <w:divBdr>
        <w:top w:val="none" w:sz="0" w:space="0" w:color="auto"/>
        <w:left w:val="none" w:sz="0" w:space="0" w:color="auto"/>
        <w:bottom w:val="none" w:sz="0" w:space="0" w:color="auto"/>
        <w:right w:val="none" w:sz="0" w:space="0" w:color="auto"/>
      </w:divBdr>
    </w:div>
    <w:div w:id="1663772972">
      <w:bodyDiv w:val="1"/>
      <w:marLeft w:val="0"/>
      <w:marRight w:val="0"/>
      <w:marTop w:val="0"/>
      <w:marBottom w:val="0"/>
      <w:divBdr>
        <w:top w:val="none" w:sz="0" w:space="0" w:color="auto"/>
        <w:left w:val="none" w:sz="0" w:space="0" w:color="auto"/>
        <w:bottom w:val="none" w:sz="0" w:space="0" w:color="auto"/>
        <w:right w:val="none" w:sz="0" w:space="0" w:color="auto"/>
      </w:divBdr>
    </w:div>
    <w:div w:id="1688868749">
      <w:bodyDiv w:val="1"/>
      <w:marLeft w:val="0"/>
      <w:marRight w:val="0"/>
      <w:marTop w:val="0"/>
      <w:marBottom w:val="0"/>
      <w:divBdr>
        <w:top w:val="none" w:sz="0" w:space="0" w:color="auto"/>
        <w:left w:val="none" w:sz="0" w:space="0" w:color="auto"/>
        <w:bottom w:val="none" w:sz="0" w:space="0" w:color="auto"/>
        <w:right w:val="none" w:sz="0" w:space="0" w:color="auto"/>
      </w:divBdr>
    </w:div>
    <w:div w:id="1695688900">
      <w:bodyDiv w:val="1"/>
      <w:marLeft w:val="0"/>
      <w:marRight w:val="0"/>
      <w:marTop w:val="0"/>
      <w:marBottom w:val="0"/>
      <w:divBdr>
        <w:top w:val="none" w:sz="0" w:space="0" w:color="auto"/>
        <w:left w:val="none" w:sz="0" w:space="0" w:color="auto"/>
        <w:bottom w:val="none" w:sz="0" w:space="0" w:color="auto"/>
        <w:right w:val="none" w:sz="0" w:space="0" w:color="auto"/>
      </w:divBdr>
    </w:div>
    <w:div w:id="1696078897">
      <w:bodyDiv w:val="1"/>
      <w:marLeft w:val="0"/>
      <w:marRight w:val="0"/>
      <w:marTop w:val="0"/>
      <w:marBottom w:val="0"/>
      <w:divBdr>
        <w:top w:val="none" w:sz="0" w:space="0" w:color="auto"/>
        <w:left w:val="none" w:sz="0" w:space="0" w:color="auto"/>
        <w:bottom w:val="none" w:sz="0" w:space="0" w:color="auto"/>
        <w:right w:val="none" w:sz="0" w:space="0" w:color="auto"/>
      </w:divBdr>
    </w:div>
    <w:div w:id="1696493004">
      <w:bodyDiv w:val="1"/>
      <w:marLeft w:val="0"/>
      <w:marRight w:val="0"/>
      <w:marTop w:val="0"/>
      <w:marBottom w:val="0"/>
      <w:divBdr>
        <w:top w:val="none" w:sz="0" w:space="0" w:color="auto"/>
        <w:left w:val="none" w:sz="0" w:space="0" w:color="auto"/>
        <w:bottom w:val="none" w:sz="0" w:space="0" w:color="auto"/>
        <w:right w:val="none" w:sz="0" w:space="0" w:color="auto"/>
      </w:divBdr>
    </w:div>
    <w:div w:id="1717437488">
      <w:bodyDiv w:val="1"/>
      <w:marLeft w:val="0"/>
      <w:marRight w:val="0"/>
      <w:marTop w:val="0"/>
      <w:marBottom w:val="0"/>
      <w:divBdr>
        <w:top w:val="none" w:sz="0" w:space="0" w:color="auto"/>
        <w:left w:val="none" w:sz="0" w:space="0" w:color="auto"/>
        <w:bottom w:val="none" w:sz="0" w:space="0" w:color="auto"/>
        <w:right w:val="none" w:sz="0" w:space="0" w:color="auto"/>
      </w:divBdr>
    </w:div>
    <w:div w:id="1729457693">
      <w:bodyDiv w:val="1"/>
      <w:marLeft w:val="0"/>
      <w:marRight w:val="0"/>
      <w:marTop w:val="0"/>
      <w:marBottom w:val="0"/>
      <w:divBdr>
        <w:top w:val="none" w:sz="0" w:space="0" w:color="auto"/>
        <w:left w:val="none" w:sz="0" w:space="0" w:color="auto"/>
        <w:bottom w:val="none" w:sz="0" w:space="0" w:color="auto"/>
        <w:right w:val="none" w:sz="0" w:space="0" w:color="auto"/>
      </w:divBdr>
    </w:div>
    <w:div w:id="1762605616">
      <w:bodyDiv w:val="1"/>
      <w:marLeft w:val="0"/>
      <w:marRight w:val="0"/>
      <w:marTop w:val="0"/>
      <w:marBottom w:val="0"/>
      <w:divBdr>
        <w:top w:val="none" w:sz="0" w:space="0" w:color="auto"/>
        <w:left w:val="none" w:sz="0" w:space="0" w:color="auto"/>
        <w:bottom w:val="none" w:sz="0" w:space="0" w:color="auto"/>
        <w:right w:val="none" w:sz="0" w:space="0" w:color="auto"/>
      </w:divBdr>
    </w:div>
    <w:div w:id="1763336723">
      <w:bodyDiv w:val="1"/>
      <w:marLeft w:val="0"/>
      <w:marRight w:val="0"/>
      <w:marTop w:val="0"/>
      <w:marBottom w:val="0"/>
      <w:divBdr>
        <w:top w:val="none" w:sz="0" w:space="0" w:color="auto"/>
        <w:left w:val="none" w:sz="0" w:space="0" w:color="auto"/>
        <w:bottom w:val="none" w:sz="0" w:space="0" w:color="auto"/>
        <w:right w:val="none" w:sz="0" w:space="0" w:color="auto"/>
      </w:divBdr>
    </w:div>
    <w:div w:id="1773892454">
      <w:bodyDiv w:val="1"/>
      <w:marLeft w:val="0"/>
      <w:marRight w:val="0"/>
      <w:marTop w:val="0"/>
      <w:marBottom w:val="0"/>
      <w:divBdr>
        <w:top w:val="none" w:sz="0" w:space="0" w:color="auto"/>
        <w:left w:val="none" w:sz="0" w:space="0" w:color="auto"/>
        <w:bottom w:val="none" w:sz="0" w:space="0" w:color="auto"/>
        <w:right w:val="none" w:sz="0" w:space="0" w:color="auto"/>
      </w:divBdr>
    </w:div>
    <w:div w:id="1777095959">
      <w:bodyDiv w:val="1"/>
      <w:marLeft w:val="0"/>
      <w:marRight w:val="0"/>
      <w:marTop w:val="0"/>
      <w:marBottom w:val="0"/>
      <w:divBdr>
        <w:top w:val="none" w:sz="0" w:space="0" w:color="auto"/>
        <w:left w:val="none" w:sz="0" w:space="0" w:color="auto"/>
        <w:bottom w:val="none" w:sz="0" w:space="0" w:color="auto"/>
        <w:right w:val="none" w:sz="0" w:space="0" w:color="auto"/>
      </w:divBdr>
    </w:div>
    <w:div w:id="1797944685">
      <w:bodyDiv w:val="1"/>
      <w:marLeft w:val="0"/>
      <w:marRight w:val="0"/>
      <w:marTop w:val="0"/>
      <w:marBottom w:val="0"/>
      <w:divBdr>
        <w:top w:val="none" w:sz="0" w:space="0" w:color="auto"/>
        <w:left w:val="none" w:sz="0" w:space="0" w:color="auto"/>
        <w:bottom w:val="none" w:sz="0" w:space="0" w:color="auto"/>
        <w:right w:val="none" w:sz="0" w:space="0" w:color="auto"/>
      </w:divBdr>
    </w:div>
    <w:div w:id="1798721719">
      <w:bodyDiv w:val="1"/>
      <w:marLeft w:val="0"/>
      <w:marRight w:val="0"/>
      <w:marTop w:val="0"/>
      <w:marBottom w:val="0"/>
      <w:divBdr>
        <w:top w:val="none" w:sz="0" w:space="0" w:color="auto"/>
        <w:left w:val="none" w:sz="0" w:space="0" w:color="auto"/>
        <w:bottom w:val="none" w:sz="0" w:space="0" w:color="auto"/>
        <w:right w:val="none" w:sz="0" w:space="0" w:color="auto"/>
      </w:divBdr>
    </w:div>
    <w:div w:id="1804419582">
      <w:bodyDiv w:val="1"/>
      <w:marLeft w:val="0"/>
      <w:marRight w:val="0"/>
      <w:marTop w:val="0"/>
      <w:marBottom w:val="0"/>
      <w:divBdr>
        <w:top w:val="none" w:sz="0" w:space="0" w:color="auto"/>
        <w:left w:val="none" w:sz="0" w:space="0" w:color="auto"/>
        <w:bottom w:val="none" w:sz="0" w:space="0" w:color="auto"/>
        <w:right w:val="none" w:sz="0" w:space="0" w:color="auto"/>
      </w:divBdr>
    </w:div>
    <w:div w:id="1810853019">
      <w:bodyDiv w:val="1"/>
      <w:marLeft w:val="0"/>
      <w:marRight w:val="0"/>
      <w:marTop w:val="0"/>
      <w:marBottom w:val="0"/>
      <w:divBdr>
        <w:top w:val="none" w:sz="0" w:space="0" w:color="auto"/>
        <w:left w:val="none" w:sz="0" w:space="0" w:color="auto"/>
        <w:bottom w:val="none" w:sz="0" w:space="0" w:color="auto"/>
        <w:right w:val="none" w:sz="0" w:space="0" w:color="auto"/>
      </w:divBdr>
    </w:div>
    <w:div w:id="1818111245">
      <w:bodyDiv w:val="1"/>
      <w:marLeft w:val="0"/>
      <w:marRight w:val="0"/>
      <w:marTop w:val="0"/>
      <w:marBottom w:val="0"/>
      <w:divBdr>
        <w:top w:val="none" w:sz="0" w:space="0" w:color="auto"/>
        <w:left w:val="none" w:sz="0" w:space="0" w:color="auto"/>
        <w:bottom w:val="none" w:sz="0" w:space="0" w:color="auto"/>
        <w:right w:val="none" w:sz="0" w:space="0" w:color="auto"/>
      </w:divBdr>
    </w:div>
    <w:div w:id="1847279303">
      <w:bodyDiv w:val="1"/>
      <w:marLeft w:val="0"/>
      <w:marRight w:val="0"/>
      <w:marTop w:val="0"/>
      <w:marBottom w:val="0"/>
      <w:divBdr>
        <w:top w:val="none" w:sz="0" w:space="0" w:color="auto"/>
        <w:left w:val="none" w:sz="0" w:space="0" w:color="auto"/>
        <w:bottom w:val="none" w:sz="0" w:space="0" w:color="auto"/>
        <w:right w:val="none" w:sz="0" w:space="0" w:color="auto"/>
      </w:divBdr>
    </w:div>
    <w:div w:id="1857959643">
      <w:bodyDiv w:val="1"/>
      <w:marLeft w:val="0"/>
      <w:marRight w:val="0"/>
      <w:marTop w:val="0"/>
      <w:marBottom w:val="0"/>
      <w:divBdr>
        <w:top w:val="none" w:sz="0" w:space="0" w:color="auto"/>
        <w:left w:val="none" w:sz="0" w:space="0" w:color="auto"/>
        <w:bottom w:val="none" w:sz="0" w:space="0" w:color="auto"/>
        <w:right w:val="none" w:sz="0" w:space="0" w:color="auto"/>
      </w:divBdr>
    </w:div>
    <w:div w:id="1858736611">
      <w:bodyDiv w:val="1"/>
      <w:marLeft w:val="0"/>
      <w:marRight w:val="0"/>
      <w:marTop w:val="0"/>
      <w:marBottom w:val="0"/>
      <w:divBdr>
        <w:top w:val="none" w:sz="0" w:space="0" w:color="auto"/>
        <w:left w:val="none" w:sz="0" w:space="0" w:color="auto"/>
        <w:bottom w:val="none" w:sz="0" w:space="0" w:color="auto"/>
        <w:right w:val="none" w:sz="0" w:space="0" w:color="auto"/>
      </w:divBdr>
    </w:div>
    <w:div w:id="1860464760">
      <w:bodyDiv w:val="1"/>
      <w:marLeft w:val="0"/>
      <w:marRight w:val="0"/>
      <w:marTop w:val="0"/>
      <w:marBottom w:val="0"/>
      <w:divBdr>
        <w:top w:val="none" w:sz="0" w:space="0" w:color="auto"/>
        <w:left w:val="none" w:sz="0" w:space="0" w:color="auto"/>
        <w:bottom w:val="none" w:sz="0" w:space="0" w:color="auto"/>
        <w:right w:val="none" w:sz="0" w:space="0" w:color="auto"/>
      </w:divBdr>
    </w:div>
    <w:div w:id="1871065487">
      <w:bodyDiv w:val="1"/>
      <w:marLeft w:val="0"/>
      <w:marRight w:val="0"/>
      <w:marTop w:val="0"/>
      <w:marBottom w:val="0"/>
      <w:divBdr>
        <w:top w:val="none" w:sz="0" w:space="0" w:color="auto"/>
        <w:left w:val="none" w:sz="0" w:space="0" w:color="auto"/>
        <w:bottom w:val="none" w:sz="0" w:space="0" w:color="auto"/>
        <w:right w:val="none" w:sz="0" w:space="0" w:color="auto"/>
      </w:divBdr>
    </w:div>
    <w:div w:id="1890874466">
      <w:bodyDiv w:val="1"/>
      <w:marLeft w:val="0"/>
      <w:marRight w:val="0"/>
      <w:marTop w:val="0"/>
      <w:marBottom w:val="0"/>
      <w:divBdr>
        <w:top w:val="none" w:sz="0" w:space="0" w:color="auto"/>
        <w:left w:val="none" w:sz="0" w:space="0" w:color="auto"/>
        <w:bottom w:val="none" w:sz="0" w:space="0" w:color="auto"/>
        <w:right w:val="none" w:sz="0" w:space="0" w:color="auto"/>
      </w:divBdr>
    </w:div>
    <w:div w:id="1891648187">
      <w:bodyDiv w:val="1"/>
      <w:marLeft w:val="0"/>
      <w:marRight w:val="0"/>
      <w:marTop w:val="0"/>
      <w:marBottom w:val="0"/>
      <w:divBdr>
        <w:top w:val="none" w:sz="0" w:space="0" w:color="auto"/>
        <w:left w:val="none" w:sz="0" w:space="0" w:color="auto"/>
        <w:bottom w:val="none" w:sz="0" w:space="0" w:color="auto"/>
        <w:right w:val="none" w:sz="0" w:space="0" w:color="auto"/>
      </w:divBdr>
    </w:div>
    <w:div w:id="1894852907">
      <w:bodyDiv w:val="1"/>
      <w:marLeft w:val="0"/>
      <w:marRight w:val="0"/>
      <w:marTop w:val="0"/>
      <w:marBottom w:val="0"/>
      <w:divBdr>
        <w:top w:val="none" w:sz="0" w:space="0" w:color="auto"/>
        <w:left w:val="none" w:sz="0" w:space="0" w:color="auto"/>
        <w:bottom w:val="none" w:sz="0" w:space="0" w:color="auto"/>
        <w:right w:val="none" w:sz="0" w:space="0" w:color="auto"/>
      </w:divBdr>
    </w:div>
    <w:div w:id="1924220673">
      <w:bodyDiv w:val="1"/>
      <w:marLeft w:val="0"/>
      <w:marRight w:val="0"/>
      <w:marTop w:val="0"/>
      <w:marBottom w:val="0"/>
      <w:divBdr>
        <w:top w:val="none" w:sz="0" w:space="0" w:color="auto"/>
        <w:left w:val="none" w:sz="0" w:space="0" w:color="auto"/>
        <w:bottom w:val="none" w:sz="0" w:space="0" w:color="auto"/>
        <w:right w:val="none" w:sz="0" w:space="0" w:color="auto"/>
      </w:divBdr>
    </w:div>
    <w:div w:id="1935044418">
      <w:bodyDiv w:val="1"/>
      <w:marLeft w:val="0"/>
      <w:marRight w:val="0"/>
      <w:marTop w:val="0"/>
      <w:marBottom w:val="0"/>
      <w:divBdr>
        <w:top w:val="none" w:sz="0" w:space="0" w:color="auto"/>
        <w:left w:val="none" w:sz="0" w:space="0" w:color="auto"/>
        <w:bottom w:val="none" w:sz="0" w:space="0" w:color="auto"/>
        <w:right w:val="none" w:sz="0" w:space="0" w:color="auto"/>
      </w:divBdr>
    </w:div>
    <w:div w:id="1950425366">
      <w:bodyDiv w:val="1"/>
      <w:marLeft w:val="0"/>
      <w:marRight w:val="0"/>
      <w:marTop w:val="0"/>
      <w:marBottom w:val="0"/>
      <w:divBdr>
        <w:top w:val="none" w:sz="0" w:space="0" w:color="auto"/>
        <w:left w:val="none" w:sz="0" w:space="0" w:color="auto"/>
        <w:bottom w:val="none" w:sz="0" w:space="0" w:color="auto"/>
        <w:right w:val="none" w:sz="0" w:space="0" w:color="auto"/>
      </w:divBdr>
    </w:div>
    <w:div w:id="1955020847">
      <w:bodyDiv w:val="1"/>
      <w:marLeft w:val="0"/>
      <w:marRight w:val="0"/>
      <w:marTop w:val="0"/>
      <w:marBottom w:val="0"/>
      <w:divBdr>
        <w:top w:val="none" w:sz="0" w:space="0" w:color="auto"/>
        <w:left w:val="none" w:sz="0" w:space="0" w:color="auto"/>
        <w:bottom w:val="none" w:sz="0" w:space="0" w:color="auto"/>
        <w:right w:val="none" w:sz="0" w:space="0" w:color="auto"/>
      </w:divBdr>
    </w:div>
    <w:div w:id="1958678234">
      <w:bodyDiv w:val="1"/>
      <w:marLeft w:val="0"/>
      <w:marRight w:val="0"/>
      <w:marTop w:val="0"/>
      <w:marBottom w:val="0"/>
      <w:divBdr>
        <w:top w:val="none" w:sz="0" w:space="0" w:color="auto"/>
        <w:left w:val="none" w:sz="0" w:space="0" w:color="auto"/>
        <w:bottom w:val="none" w:sz="0" w:space="0" w:color="auto"/>
        <w:right w:val="none" w:sz="0" w:space="0" w:color="auto"/>
      </w:divBdr>
    </w:div>
    <w:div w:id="1959339606">
      <w:bodyDiv w:val="1"/>
      <w:marLeft w:val="0"/>
      <w:marRight w:val="0"/>
      <w:marTop w:val="0"/>
      <w:marBottom w:val="0"/>
      <w:divBdr>
        <w:top w:val="none" w:sz="0" w:space="0" w:color="auto"/>
        <w:left w:val="none" w:sz="0" w:space="0" w:color="auto"/>
        <w:bottom w:val="none" w:sz="0" w:space="0" w:color="auto"/>
        <w:right w:val="none" w:sz="0" w:space="0" w:color="auto"/>
      </w:divBdr>
    </w:div>
    <w:div w:id="1961691570">
      <w:bodyDiv w:val="1"/>
      <w:marLeft w:val="0"/>
      <w:marRight w:val="0"/>
      <w:marTop w:val="0"/>
      <w:marBottom w:val="0"/>
      <w:divBdr>
        <w:top w:val="none" w:sz="0" w:space="0" w:color="auto"/>
        <w:left w:val="none" w:sz="0" w:space="0" w:color="auto"/>
        <w:bottom w:val="none" w:sz="0" w:space="0" w:color="auto"/>
        <w:right w:val="none" w:sz="0" w:space="0" w:color="auto"/>
      </w:divBdr>
    </w:div>
    <w:div w:id="1974290847">
      <w:bodyDiv w:val="1"/>
      <w:marLeft w:val="0"/>
      <w:marRight w:val="0"/>
      <w:marTop w:val="0"/>
      <w:marBottom w:val="0"/>
      <w:divBdr>
        <w:top w:val="none" w:sz="0" w:space="0" w:color="auto"/>
        <w:left w:val="none" w:sz="0" w:space="0" w:color="auto"/>
        <w:bottom w:val="none" w:sz="0" w:space="0" w:color="auto"/>
        <w:right w:val="none" w:sz="0" w:space="0" w:color="auto"/>
      </w:divBdr>
    </w:div>
    <w:div w:id="1978024758">
      <w:bodyDiv w:val="1"/>
      <w:marLeft w:val="0"/>
      <w:marRight w:val="0"/>
      <w:marTop w:val="0"/>
      <w:marBottom w:val="0"/>
      <w:divBdr>
        <w:top w:val="none" w:sz="0" w:space="0" w:color="auto"/>
        <w:left w:val="none" w:sz="0" w:space="0" w:color="auto"/>
        <w:bottom w:val="none" w:sz="0" w:space="0" w:color="auto"/>
        <w:right w:val="none" w:sz="0" w:space="0" w:color="auto"/>
      </w:divBdr>
    </w:div>
    <w:div w:id="1988050807">
      <w:bodyDiv w:val="1"/>
      <w:marLeft w:val="0"/>
      <w:marRight w:val="0"/>
      <w:marTop w:val="0"/>
      <w:marBottom w:val="0"/>
      <w:divBdr>
        <w:top w:val="none" w:sz="0" w:space="0" w:color="auto"/>
        <w:left w:val="none" w:sz="0" w:space="0" w:color="auto"/>
        <w:bottom w:val="none" w:sz="0" w:space="0" w:color="auto"/>
        <w:right w:val="none" w:sz="0" w:space="0" w:color="auto"/>
      </w:divBdr>
    </w:div>
    <w:div w:id="1993751407">
      <w:bodyDiv w:val="1"/>
      <w:marLeft w:val="0"/>
      <w:marRight w:val="0"/>
      <w:marTop w:val="0"/>
      <w:marBottom w:val="0"/>
      <w:divBdr>
        <w:top w:val="none" w:sz="0" w:space="0" w:color="auto"/>
        <w:left w:val="none" w:sz="0" w:space="0" w:color="auto"/>
        <w:bottom w:val="none" w:sz="0" w:space="0" w:color="auto"/>
        <w:right w:val="none" w:sz="0" w:space="0" w:color="auto"/>
      </w:divBdr>
    </w:div>
    <w:div w:id="2041590523">
      <w:bodyDiv w:val="1"/>
      <w:marLeft w:val="0"/>
      <w:marRight w:val="0"/>
      <w:marTop w:val="0"/>
      <w:marBottom w:val="0"/>
      <w:divBdr>
        <w:top w:val="none" w:sz="0" w:space="0" w:color="auto"/>
        <w:left w:val="none" w:sz="0" w:space="0" w:color="auto"/>
        <w:bottom w:val="none" w:sz="0" w:space="0" w:color="auto"/>
        <w:right w:val="none" w:sz="0" w:space="0" w:color="auto"/>
      </w:divBdr>
    </w:div>
    <w:div w:id="2042898701">
      <w:bodyDiv w:val="1"/>
      <w:marLeft w:val="0"/>
      <w:marRight w:val="0"/>
      <w:marTop w:val="0"/>
      <w:marBottom w:val="0"/>
      <w:divBdr>
        <w:top w:val="none" w:sz="0" w:space="0" w:color="auto"/>
        <w:left w:val="none" w:sz="0" w:space="0" w:color="auto"/>
        <w:bottom w:val="none" w:sz="0" w:space="0" w:color="auto"/>
        <w:right w:val="none" w:sz="0" w:space="0" w:color="auto"/>
      </w:divBdr>
    </w:div>
    <w:div w:id="2050837441">
      <w:bodyDiv w:val="1"/>
      <w:marLeft w:val="0"/>
      <w:marRight w:val="0"/>
      <w:marTop w:val="0"/>
      <w:marBottom w:val="0"/>
      <w:divBdr>
        <w:top w:val="none" w:sz="0" w:space="0" w:color="auto"/>
        <w:left w:val="none" w:sz="0" w:space="0" w:color="auto"/>
        <w:bottom w:val="none" w:sz="0" w:space="0" w:color="auto"/>
        <w:right w:val="none" w:sz="0" w:space="0" w:color="auto"/>
      </w:divBdr>
    </w:div>
    <w:div w:id="2107001435">
      <w:bodyDiv w:val="1"/>
      <w:marLeft w:val="0"/>
      <w:marRight w:val="0"/>
      <w:marTop w:val="0"/>
      <w:marBottom w:val="0"/>
      <w:divBdr>
        <w:top w:val="none" w:sz="0" w:space="0" w:color="auto"/>
        <w:left w:val="none" w:sz="0" w:space="0" w:color="auto"/>
        <w:bottom w:val="none" w:sz="0" w:space="0" w:color="auto"/>
        <w:right w:val="none" w:sz="0" w:space="0" w:color="auto"/>
      </w:divBdr>
    </w:div>
    <w:div w:id="2108767317">
      <w:bodyDiv w:val="1"/>
      <w:marLeft w:val="0"/>
      <w:marRight w:val="0"/>
      <w:marTop w:val="0"/>
      <w:marBottom w:val="0"/>
      <w:divBdr>
        <w:top w:val="none" w:sz="0" w:space="0" w:color="auto"/>
        <w:left w:val="none" w:sz="0" w:space="0" w:color="auto"/>
        <w:bottom w:val="none" w:sz="0" w:space="0" w:color="auto"/>
        <w:right w:val="none" w:sz="0" w:space="0" w:color="auto"/>
      </w:divBdr>
    </w:div>
    <w:div w:id="2111899288">
      <w:bodyDiv w:val="1"/>
      <w:marLeft w:val="0"/>
      <w:marRight w:val="0"/>
      <w:marTop w:val="0"/>
      <w:marBottom w:val="0"/>
      <w:divBdr>
        <w:top w:val="none" w:sz="0" w:space="0" w:color="auto"/>
        <w:left w:val="none" w:sz="0" w:space="0" w:color="auto"/>
        <w:bottom w:val="none" w:sz="0" w:space="0" w:color="auto"/>
        <w:right w:val="none" w:sz="0" w:space="0" w:color="auto"/>
      </w:divBdr>
    </w:div>
    <w:div w:id="2114475006">
      <w:bodyDiv w:val="1"/>
      <w:marLeft w:val="0"/>
      <w:marRight w:val="0"/>
      <w:marTop w:val="0"/>
      <w:marBottom w:val="0"/>
      <w:divBdr>
        <w:top w:val="none" w:sz="0" w:space="0" w:color="auto"/>
        <w:left w:val="none" w:sz="0" w:space="0" w:color="auto"/>
        <w:bottom w:val="none" w:sz="0" w:space="0" w:color="auto"/>
        <w:right w:val="none" w:sz="0" w:space="0" w:color="auto"/>
      </w:divBdr>
    </w:div>
    <w:div w:id="2125954159">
      <w:bodyDiv w:val="1"/>
      <w:marLeft w:val="0"/>
      <w:marRight w:val="0"/>
      <w:marTop w:val="0"/>
      <w:marBottom w:val="0"/>
      <w:divBdr>
        <w:top w:val="none" w:sz="0" w:space="0" w:color="auto"/>
        <w:left w:val="none" w:sz="0" w:space="0" w:color="auto"/>
        <w:bottom w:val="none" w:sz="0" w:space="0" w:color="auto"/>
        <w:right w:val="none" w:sz="0" w:space="0" w:color="auto"/>
      </w:divBdr>
    </w:div>
    <w:div w:id="2132941571">
      <w:bodyDiv w:val="1"/>
      <w:marLeft w:val="0"/>
      <w:marRight w:val="0"/>
      <w:marTop w:val="0"/>
      <w:marBottom w:val="0"/>
      <w:divBdr>
        <w:top w:val="none" w:sz="0" w:space="0" w:color="auto"/>
        <w:left w:val="none" w:sz="0" w:space="0" w:color="auto"/>
        <w:bottom w:val="none" w:sz="0" w:space="0" w:color="auto"/>
        <w:right w:val="none" w:sz="0" w:space="0" w:color="auto"/>
      </w:divBdr>
    </w:div>
    <w:div w:id="2133861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Pip24</b:Tag>
    <b:SourceType>InternetSite</b:SourceType>
    <b:Guid>{0B3CAE1A-92A7-4C87-ABC2-FDD050B6C58B}</b:Guid>
    <b:Author>
      <b:Author>
        <b:Corporate>Pipefy</b:Corporate>
      </b:Author>
    </b:Author>
    <b:Title>Total Cost of Ownership (TCO): Definition, Components, and Examples</b:Title>
    <b:Year>2024</b:Year>
    <b:InternetSiteTitle>Pipefy</b:InternetSiteTitle>
    <b:Month>May</b:Month>
    <b:Day>22</b:Day>
    <b:URL>https://www.pipefy.com/blog/total-cost-of-ownership-tco/</b:URL>
    <b:RefOrder>3</b:RefOrder>
  </b:Source>
  <b:Source>
    <b:Tag>Dan25</b:Tag>
    <b:SourceType>DocumentFromInternetSite</b:SourceType>
    <b:Guid>{0EAE4325-0C95-4044-AB97-80777DA71FCF}</b:Guid>
    <b:Title>What is Total Cost of Ownership</b:Title>
    <b:Year>2025</b:Year>
    <b:Author>
      <b:Author>
        <b:NameList>
          <b:Person>
            <b:Last>Nosowitz</b:Last>
            <b:First>Dan</b:First>
          </b:Person>
        </b:NameList>
      </b:Author>
    </b:Author>
    <b:Month>October</b:Month>
    <b:Day>13</b:Day>
    <b:YearAccessed>2026</b:YearAccessed>
    <b:MonthAccessed>November</b:MonthAccessed>
    <b:DayAccessed>15</b:DayAccessed>
    <b:URL>https://www.ibm.com/think/topics/total-cost-of-ownership</b:URL>
    <b:RefOrder>21</b:RefOrder>
  </b:Source>
  <b:Source>
    <b:Tag>Phi24</b:Tag>
    <b:SourceType>InternetSite</b:SourceType>
    <b:Guid>{FB9759AC-2AB9-4191-B3BB-C22AE9C39AA0}</b:Guid>
    <b:Title>What is Supplier Relationship Management in Procurement?</b:Title>
    <b:Year>2024</b:Year>
    <b:Author>
      <b:Author>
        <b:NameList>
          <b:Person>
            <b:Last>Ideson</b:Last>
            <b:First>Phillip</b:First>
          </b:Person>
        </b:NameList>
      </b:Author>
    </b:Author>
    <b:YearAccessed>2025</b:YearAccessed>
    <b:MonthAccessed>November</b:MonthAccessed>
    <b:DayAccessed>15</b:DayAccessed>
    <b:URL>https://artofprocurement.com/blog/learn-supplier-relationship-management</b:URL>
    <b:RefOrder>4</b:RefOrder>
  </b:Source>
  <b:Source>
    <b:Tag>Mar24</b:Tag>
    <b:SourceType>InternetSite</b:SourceType>
    <b:Guid>{79C4A81E-48E3-4619-A281-3283DEED7E11}</b:Guid>
    <b:Author>
      <b:Author>
        <b:NameList>
          <b:Person>
            <b:Last>Golobrodska</b:Last>
            <b:First>Marharyta</b:First>
          </b:Person>
        </b:NameList>
      </b:Author>
    </b:Author>
    <b:Title>Procurement KPIs &amp; Metrics: What To Focus on and How To Measure</b:Title>
    <b:Year>2024</b:Year>
    <b:YearAccessed>2025</b:YearAccessed>
    <b:MonthAccessed>November</b:MonthAccessed>
    <b:DayAccessed>16</b:DayAccessed>
    <b:URL>https://precoro.com/blog/procurement-kpis-metrics/</b:URL>
    <b:RefOrder>18</b:RefOrder>
  </b:Source>
  <b:Source>
    <b:Tag>Pie17</b:Tag>
    <b:SourceType>JournalArticle</b:SourceType>
    <b:Guid>{38782414-B3B3-4A1C-ABEB-BF4B882B1517}</b:Guid>
    <b:Title>Executing strategy through comprehensive performance management systems</b:Title>
    <b:Year>2017</b:Year>
    <b:Author>
      <b:Author>
        <b:NameList>
          <b:Person>
            <b:Last>Micheli</b:Last>
            <b:First>Pietro</b:First>
          </b:Person>
          <b:Person>
            <b:Last>Mura</b:Last>
            <b:First>Matteo</b:First>
          </b:Person>
        </b:NameList>
      </b:Author>
    </b:Author>
    <b:JournalName>International journal of operations and production management</b:JournalName>
    <b:Pages>423-443</b:Pages>
    <b:Volume>37</b:Volume>
    <b:Issue>4</b:Issue>
    <b:RefOrder>19</b:RefOrder>
  </b:Source>
  <b:Source>
    <b:Tag>Rot25</b:Tag>
    <b:SourceType>Report</b:SourceType>
    <b:Guid>{B9C28906-3A1F-433A-9281-CF56512ACFB0}</b:Guid>
    <b:Author>
      <b:Author>
        <b:NameList>
          <b:Person>
            <b:Last>Rotondo</b:Last>
            <b:First>Denise</b:First>
          </b:Person>
          <b:Person>
            <b:Last>Chow</b:Last>
            <b:First>Paul</b:First>
          </b:Person>
        </b:NameList>
      </b:Author>
    </b:Author>
    <b:Title>Unlocking green growth: Sustainability as a key driver of corporate innovation</b:Title>
    <b:JournalName>World Economic Fprum</b:JournalName>
    <b:Year>2025</b:Year>
    <b:Publisher>World Economic Forum</b:Publisher>
    <b:YearAccessed>2025</b:YearAccessed>
    <b:MonthAccessed>November</b:MonthAccessed>
    <b:DayAccessed>17</b:DayAccessed>
    <b:URL>https://www.weforum.org/stories/2025/01/unlocking-sustainability-green-growth-innovative-strategies/</b:URL>
    <b:RefOrder>13</b:RefOrder>
  </b:Source>
  <b:Source>
    <b:Tag>Tor24</b:Tag>
    <b:SourceType>InternetSite</b:SourceType>
    <b:Guid>{9DEBAEA6-52F7-4055-8BDD-2E068E45AA29}</b:Guid>
    <b:Author>
      <b:Author>
        <b:Corporate>Tortoi</b:Corporate>
      </b:Author>
    </b:Author>
    <b:Title>Global Trends and Opportunities in the Electronic Manufacturing Services (EMS) Industry</b:Title>
    <b:Year>2024</b:Year>
    <b:YearAccessed>2025</b:YearAccessed>
    <b:MonthAccessed>November</b:MonthAccessed>
    <b:DayAccessed>27</b:DayAccessed>
    <b:URL>https://www.tortai-tech.com/global-trends-and-opportunities-in-the-electronic-manufacturing-services-ems-industry-market-outlook-2024-2032/?msclkid=f6cf87e8bbd41df355e8eec0c7570ccd&amp;utm_source=bing&amp;utm_medium=cpc&amp;utm_campaign=tortai-tech%7Ctortai-tech%7CMa</b:URL>
    <b:RefOrder>1</b:RefOrder>
  </b:Source>
  <b:Source>
    <b:Tag>Fra25</b:Tag>
    <b:SourceType>Report</b:SourceType>
    <b:Guid>{300F6A18-D623-49A6-9698-A688A55647EA}</b:Guid>
    <b:Title>Contract Manufacturing Market</b:Title>
    <b:Year>2025</b:Year>
    <b:YearAccessed>2025</b:YearAccessed>
    <b:MonthAccessed>November</b:MonthAccessed>
    <b:URL>https://www.datainsightsmarket.com/reports/contract-manufacturing-market-18592#</b:URL>
    <b:Author>
      <b:Author>
        <b:NameList>
          <b:Person>
            <b:Last>Francis</b:Last>
            <b:First>Craig</b:First>
          </b:Person>
        </b:NameList>
      </b:Author>
    </b:Author>
    <b:Pages>234</b:Pages>
    <b:RefOrder>2</b:RefOrder>
  </b:Source>
  <b:Source>
    <b:Tag>QiZ25</b:Tag>
    <b:SourceType>Report</b:SourceType>
    <b:Guid>{8A53E002-A422-4610-AEB8-D35C23C3985A}</b:Guid>
    <b:Author>
      <b:Author>
        <b:NameList>
          <b:Person>
            <b:Last>Zhao</b:Last>
            <b:First>Qi</b:First>
          </b:Person>
        </b:NameList>
      </b:Author>
    </b:Author>
    <b:Title>Enhancing Supply Chain Resilience Through Strategic Supplier Relationship Management</b:Title>
    <b:Year>2025</b:Year>
    <b:Publisher>China Agricultural University</b:Publisher>
    <b:RefOrder>6</b:RefOrder>
  </b:Source>
  <b:Source>
    <b:Tag>Nin19</b:Tag>
    <b:SourceType>JournalArticle</b:SourceType>
    <b:Guid>{6A4DC924-1597-43E6-8765-C949A3771771}</b:Guid>
    <b:Title>Partnership-Based Supply Chain Collaboration: Impact on Commitment, Innovation, and Firm Performance</b:Title>
    <b:Year>2019</b:Year>
    <b:Author>
      <b:Author>
        <b:NameList>
          <b:Person>
            <b:Last>Shin</b:Last>
            <b:First>Nina</b:First>
          </b:Person>
          <b:Person>
            <b:Last>Hyun Park</b:Last>
            <b:First>Sun</b:First>
          </b:Person>
          <b:Person>
            <b:Last>Park</b:Last>
            <b:First>Sangwook</b:First>
          </b:Person>
        </b:NameList>
      </b:Author>
    </b:Author>
    <b:JournalName>Sustainability</b:JournalName>
    <b:Pages>449</b:Pages>
    <b:Volume>11</b:Volume>
    <b:Issue>2</b:Issue>
    <b:YearAccessed>2025</b:YearAccessed>
    <b:MonthAccessed>November</b:MonthAccessed>
    <b:DayAccessed>27</b:DayAccessed>
    <b:DOI>https://doi.org/10.3390/su11020449</b:DOI>
    <b:RefOrder>5</b:RefOrder>
  </b:Source>
  <b:Source>
    <b:Tag>Sch19</b:Tag>
    <b:SourceType>JournalArticle</b:SourceType>
    <b:Guid>{2CD8CBF6-062C-407D-B66F-6F3378B6A754}</b:Guid>
    <b:Author>
      <b:Author>
        <b:NameList>
          <b:Person>
            <b:Last>Schiele</b:Last>
            <b:First>Holger</b:First>
          </b:Person>
        </b:NameList>
      </b:Author>
    </b:Author>
    <b:Title>Purchasing and Supply Management</b:Title>
    <b:Year>2019</b:Year>
    <b:JournalName>Operations, Logistics and Supply Chain Management</b:JournalName>
    <b:Pages>45-73</b:Pages>
    <b:DOI>10.1007/978-3-319-92447-2_4</b:DOI>
    <b:RefOrder>12</b:RefOrder>
  </b:Source>
  <b:Source>
    <b:Tag>Coo24</b:Tag>
    <b:SourceType>Report</b:SourceType>
    <b:Guid>{8CB195A8-495D-483C-95A8-17EDD6BF95EC}</b:Guid>
    <b:Author>
      <b:Author>
        <b:NameList>
          <b:Person>
            <b:Last>Cooper</b:Last>
            <b:First>Mason</b:First>
          </b:Person>
        </b:NameList>
      </b:Author>
    </b:Author>
    <b:Title>Negotiation Dynamics in Procurement: Examining Strategies and Outcomes</b:Title>
    <b:Year>2024</b:Year>
    <b:YearAccessed>2025</b:YearAccessed>
    <b:MonthAccessed>November</b:MonthAccessed>
    <b:DayAccessed>28</b:DayAccessed>
    <b:DOI>10.20944/preprints202407.0581.v1</b:DOI>
    <b:RefOrder>8</b:RefOrder>
  </b:Source>
  <b:Source>
    <b:Tag>Bob25</b:Tag>
    <b:SourceType>InternetSite</b:SourceType>
    <b:Guid>{0B44A855-3454-4BF6-928A-8DBB2968FEEC}</b:Guid>
    <b:Title>Top Negotiation Strategies for Strategic Communication Success</b:Title>
    <b:Year>2025</b:Year>
    <b:Author>
      <b:Author>
        <b:NameList>
          <b:Person>
            <b:Last>Gibson</b:Last>
            <b:First>Bob</b:First>
          </b:Person>
        </b:NameList>
      </b:Author>
    </b:Author>
    <b:YearAccessed>2025</b:YearAccessed>
    <b:MonthAccessed>November</b:MonthAccessed>
    <b:DayAccessed>27</b:DayAccessed>
    <b:URL>https://www.vistage.com/research-center/business-growth-strategy/six-successful-strategies-for-negotiation/</b:URL>
    <b:RefOrder>9</b:RefOrder>
  </b:Source>
  <b:Source>
    <b:Tag>Mar25</b:Tag>
    <b:SourceType>InternetSite</b:SourceType>
    <b:Guid>{18F03BE6-DB0C-4CD6-876B-899AF831D7FE}</b:Guid>
    <b:Author>
      <b:Author>
        <b:NameList>
          <b:Person>
            <b:Last>Mirra</b:Last>
            <b:First>Mark</b:First>
          </b:Person>
        </b:NameList>
      </b:Author>
    </b:Author>
    <b:Title>Collaborative Negotiation Strategy: How to Build Successful Partnerships</b:Title>
    <b:Year>2025</b:Year>
    <b:YearAccessed>2025</b:YearAccessed>
    <b:MonthAccessed>November</b:MonthAccessed>
    <b:DayAccessed>28</b:DayAccessed>
    <b:URL>https://www.alignednegotiation.com/insights/overview-collaborative-negotiation-strateg</b:URL>
    <b:RefOrder>10</b:RefOrder>
  </b:Source>
  <b:Source>
    <b:Tag>Fin25</b:Tag>
    <b:SourceType>InternetSite</b:SourceType>
    <b:Guid>{9B470001-AEB9-4477-A886-0EEE681D24E8}</b:Guid>
    <b:Author>
      <b:Author>
        <b:NameList>
          <b:Person>
            <b:Last>Finio</b:Last>
            <b:First>Matthew</b:First>
          </b:Person>
          <b:Person>
            <b:Last>Downie</b:Last>
            <b:First>Amanda</b:First>
          </b:Person>
        </b:NameList>
      </b:Author>
    </b:Author>
    <b:Title>Procurement Cost Reduction Strategies</b:Title>
    <b:Year>2025</b:Year>
    <b:YearAccessed>2025</b:YearAccessed>
    <b:MonthAccessed>November</b:MonthAccessed>
    <b:DayAccessed>28</b:DayAccessed>
    <b:URL>https://www.ibm.com/think/insights/procurement-cost-reduction-strategies</b:URL>
    <b:RefOrder>11</b:RefOrder>
  </b:Source>
  <b:Source>
    <b:Tag>Mil20</b:Tag>
    <b:SourceType>Report</b:SourceType>
    <b:Guid>{B4E46A86-77DC-4B7E-A91A-2BC49A093619}</b:Guid>
    <b:Title>The Triple Bottom Line: What It Is &amp; Why It’s Important</b:Title>
    <b:Year>2020</b:Year>
    <b:YearAccessed>2025</b:YearAccessed>
    <b:MonthAccessed>November</b:MonthAccessed>
    <b:DayAccessed>27</b:DayAccessed>
    <b:URL>https://online.hbs.edu/blog/post/what-is-the-triple-bottom-line</b:URL>
    <b:Author>
      <b:Author>
        <b:NameList>
          <b:Person>
            <b:Last>Miller</b:Last>
            <b:First>Kelsey</b:First>
          </b:Person>
        </b:NameList>
      </b:Author>
    </b:Author>
    <b:Publisher>Harvard Business School</b:Publisher>
    <b:RefOrder>14</b:RefOrder>
  </b:Source>
  <b:Source>
    <b:Tag>Hal22</b:Tag>
    <b:SourceType>Report</b:SourceType>
    <b:Guid>{9B0508BA-25A2-4644-9182-BEF947BD45F2}</b:Guid>
    <b:Author>
      <b:Author>
        <b:NameList>
          <b:Person>
            <b:Last>Haller</b:Last>
            <b:First>Karl</b:First>
          </b:Person>
          <b:Person>
            <b:Last>Cheung</b:Last>
            <b:First>Jane</b:First>
          </b:Person>
          <b:Person>
            <b:Last>Wallace</b:Last>
            <b:First>Mary</b:First>
          </b:Person>
          <b:Person>
            <b:Last>Gupta</b:Last>
            <b:First>Sachin</b:First>
          </b:Person>
        </b:NameList>
      </b:Author>
    </b:Author>
    <b:Title>Consumers Want It All</b:Title>
    <b:Year>2022</b:Year>
    <b:Publisher>Institute for Business Value</b:Publisher>
    <b:YearAccessed>2025</b:YearAccessed>
    <b:MonthAccessed>November</b:MonthAccessed>
    <b:DayAccessed>28</b:DayAccessed>
    <b:URL>https://www.ibm.com/downloads/documents/us-en/10c31775c8540243</b:URL>
    <b:RefOrder>15</b:RefOrder>
  </b:Source>
  <b:Source>
    <b:Tag>Nam25</b:Tag>
    <b:SourceType>DocumentFromInternetSite</b:SourceType>
    <b:Guid>{120C73B2-E9BE-41B8-9D63-4FE47189540B}</b:Guid>
    <b:Title>How to Use a Supplier Scorecard: Step-by-Step Guide, Examples &amp; Best Practices</b:Title>
    <b:Year>2025</b:Year>
    <b:Author>
      <b:Author>
        <b:NameList>
          <b:Person>
            <b:Last>Rai</b:Last>
            <b:First>Namrata</b:First>
          </b:Person>
        </b:NameList>
      </b:Author>
    </b:Author>
    <b:Month>May</b:Month>
    <b:Day>13</b:Day>
    <b:YearAccessed>2025</b:YearAccessed>
    <b:MonthAccessed>November</b:MonthAccessed>
    <b:DayAccessed>29</b:DayAccessed>
    <b:URL>https://www.highradius.com/resources/Blog/supplier-scorecard/</b:URL>
    <b:RefOrder>20</b:RefOrder>
  </b:Source>
  <b:Source>
    <b:Tag>Chr25</b:Tag>
    <b:SourceType>DocumentFromInternetSite</b:SourceType>
    <b:Guid>{F2CA621B-C24D-4D9B-BD61-C04E678557C8}</b:Guid>
    <b:Author>
      <b:Author>
        <b:NameList>
          <b:Person>
            <b:Last>Gren</b:Last>
            <b:First>Christy</b:First>
          </b:Person>
        </b:NameList>
      </b:Author>
    </b:Author>
    <b:Title>Supplier Relationship Management Guide: Strategies, Challenges, and Future</b:Title>
    <b:Year>2025</b:Year>
    <b:Month>April</b:Month>
    <b:Day>11</b:Day>
    <b:YearAccessed>2025</b:YearAccessed>
    <b:MonthAccessed>November</b:MonthAccessed>
    <b:DayAccessed>30</b:DayAccessed>
    <b:URL>https://www.industryleadersmagazine.com/supplier-relationship-management-guide-strategies-challenges-and-future/</b:URL>
    <b:RefOrder>7</b:RefOrder>
  </b:Source>
  <b:Source>
    <b:Tag>OEC22</b:Tag>
    <b:SourceType>InternetSite</b:SourceType>
    <b:Guid>{FD116784-7D31-4424-9190-CA359037336A}</b:Guid>
    <b:Title>Plastic pollution is growing relentlessly as waste management and recycling fall short</b:Title>
    <b:Year>2022</b:Year>
    <b:YearAccessed>2025</b:YearAccessed>
    <b:MonthAccessed>November</b:MonthAccessed>
    <b:DayAccessed>29</b:DayAccessed>
    <b:URL>https://www.oecd.org/en/about/news/press-releases/2022/02/plastic-pollution-is-growing-relentlessly-as-waste-management-and-recycling-fall-short.html#:~:text=Only%209%25%20of%20plastic%20waste,is%20disposed%20of%20as%20residues</b:URL>
    <b:Author>
      <b:Author>
        <b:Corporate>OECD</b:Corporate>
      </b:Author>
    </b:Author>
    <b:RefOrder>16</b:RefOrder>
  </b:Source>
  <b:Source>
    <b:Tag>Kra</b:Tag>
    <b:SourceType>InternetSite</b:SourceType>
    <b:Guid>{1151DF27-50CD-4815-8755-C14C5430A2B0}</b:Guid>
    <b:Title>Kraljic Matrix — Everything You Should Know</b:Title>
    <b:Author>
      <b:Author>
        <b:NameList>
          <b:Person>
            <b:Last>Overvest</b:Last>
            <b:First>Marijn</b:First>
          </b:Person>
        </b:NameList>
      </b:Author>
    </b:Author>
    <b:Year>2025</b:Year>
    <b:YearAccessed>2025</b:YearAccessed>
    <b:MonthAccessed>November</b:MonthAccessed>
    <b:DayAccessed>30</b:DayAccessed>
    <b:URL>https://procurementtactics.com/kraljic-matrix/</b:URL>
    <b:RefOrder>22</b:RefOrder>
  </b:Source>
  <b:Source>
    <b:Tag>Son24</b:Tag>
    <b:SourceType>Misc</b:SourceType>
    <b:Guid>{32E89F9E-73C7-4128-8160-801676F9D0B8}</b:Guid>
    <b:Title>Negotiation Plan</b:Title>
    <b:Year>2024</b:Year>
    <b:Author>
      <b:Author>
        <b:Corporate>Sony UK Technology Centre</b:Corporate>
      </b:Author>
    </b:Author>
    <b:RefOrder>23</b:RefOrder>
  </b:Source>
  <b:Source>
    <b:Tag>Ste24</b:Tag>
    <b:SourceType>InternetSite</b:SourceType>
    <b:Guid>{049D04CF-0FAF-493C-8EA1-4FA2A5D082AD}</b:Guid>
    <b:Title>ISO 20400: Meaning, Standard and Requirements</b:Title>
    <b:Year>2024</b:Year>
    <b:Author>
      <b:Author>
        <b:NameList>
          <b:Person>
            <b:Last>Safdie</b:Last>
            <b:First>Stephanie</b:First>
          </b:Person>
        </b:NameList>
      </b:Author>
    </b:Author>
    <b:YearAccessed>2025</b:YearAccessed>
    <b:MonthAccessed>December</b:MonthAccessed>
    <b:DayAccessed>1</b:DayAccessed>
    <b:URL>https://greenly.earth/en-us/blog/company-guide/iso-20400-meaning-standard-and-requirements</b:URL>
    <b:RefOrder>17</b:RefOrder>
  </b:Source>
</b:Sources>
</file>

<file path=customXml/itemProps1.xml><?xml version="1.0" encoding="utf-8"?>
<ds:datastoreItem xmlns:ds="http://schemas.openxmlformats.org/officeDocument/2006/customXml" ds:itemID="{B64D408B-F7B9-4E13-B0F9-825331C141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3765</Words>
  <Characters>22444</Characters>
  <Application>Microsoft Office Word</Application>
  <DocSecurity>0</DocSecurity>
  <Lines>477</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Lloyd (2315243)</dc:creator>
  <cp:keywords/>
  <dc:description/>
  <cp:lastModifiedBy>Lauren Lloyd (2315243)</cp:lastModifiedBy>
  <cp:revision>2</cp:revision>
  <dcterms:created xsi:type="dcterms:W3CDTF">2025-12-04T12:13:00Z</dcterms:created>
  <dcterms:modified xsi:type="dcterms:W3CDTF">2025-12-04T12:13:00Z</dcterms:modified>
</cp:coreProperties>
</file>