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15A126" wp14:paraId="723C929B" wp14:textId="2A05CAEF">
      <w:pPr>
        <w:spacing w:line="360" w:lineRule="auto"/>
        <w:jc w:val="right"/>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Allyson Coghlin                                                                        1</w:t>
      </w:r>
    </w:p>
    <w:p xmlns:wp14="http://schemas.microsoft.com/office/word/2010/wordml" w:rsidP="1515A126" wp14:paraId="356000AE" wp14:textId="0892A096">
      <w:pPr>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2519132      ECIE4001</w:t>
      </w:r>
    </w:p>
    <w:p xmlns:wp14="http://schemas.microsoft.com/office/word/2010/wordml" w:rsidP="1515A126" wp14:paraId="53B5E42E" wp14:textId="11A08A93">
      <w:pPr>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18 / 12 / 2025</w:t>
      </w:r>
    </w:p>
    <w:p xmlns:wp14="http://schemas.microsoft.com/office/word/2010/wordml" w:rsidP="1515A126" wp14:paraId="68418FF2" wp14:textId="054D644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32FC8A82" wp14:textId="6A897C0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In this essay, I will discuss how Carl Rogers’ person-centred therapeutic approach, alongside other humanistic theories, Humanistic psychology offers a holistic and learner centred approach to understanding human development, motivation and learning. Emerging in the mid-twentieth century, it developed in response to behaviourist and psychoanalytic theories that were often criticised for overlooking individual experience and personal meaning. Humanistic theorists emphasise free will, emotional wellbeing, and the innate potential for growth, making this perspective particularly relevant within educational settings. Teaching assistants (TAs) and learning support assistants (LSAs) play a vital role in supporting students academically, socially and emotionally, especially those with additional learning needs. By applying humanistic principles, educational support staff can foster inclusive environments that promote confidence, engagement and resilience. This essay explores three influential humanistic psychologists, Carl Roger’s, Abraham Maslow and Rollo May. Roger’s person-centred approach focuses on empathy and acceptance, Maslow’s hierarchy of needs highlights motivation and wellbeing, and May’s existential theory emphasises responsibility and choice. Together, these perspectives provide valuable insights for effective educational support.</w:t>
      </w:r>
    </w:p>
    <w:p xmlns:wp14="http://schemas.microsoft.com/office/word/2010/wordml" w:rsidP="1515A126" wp14:paraId="1B82961D" wp14:textId="3195C7F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37BF30E1" wp14:textId="7BA7D70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20CFFF0D" wp14:textId="5242548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6854C943" wp14:textId="3A01169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721EDD51" wp14:textId="0D24C45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2E03562D" wp14:textId="6E64071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636136AA" wp14:textId="18C0CC3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                                                                                                                                                                                    2</w:t>
      </w:r>
    </w:p>
    <w:p xmlns:wp14="http://schemas.microsoft.com/office/word/2010/wordml" w:rsidP="1515A126" wp14:paraId="1B475F08" wp14:textId="7775936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099BE44A" wp14:textId="61F7E26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Carl Rogers’ person centred approach places empathy, unconditional positive regard, and genuineness at the heart of effective helping relationships (Rogers 1961). Within UK schools, these principles are particularly relevant to the work of TA’s and LSA’s, who often build close, consistent relationships with pupils requiring additional support. Empathy enables support staff to understand pupils’ thoughts and feelings from their perspective, rather than viewing behaviour solely through disciplinary frameworks. This is especially important when supporting pupils with SEND or emotional and behavioural difficulties, as understanding underlying emotions can inform more effective responses (Rogers 1983). For TA’s and LSA’s, fostering empathy involves active listening, patience, and validating pupils’ experiences. When pupils feel understood and accepted, they are more likely to engage positively with learning activities and classroom routines. Rogers argued that individuals learn best in environments where they feel psychologically safe, and this principle aligns with UK inclusive education practices that priorities emotional wellbeing alongside academic achievement. Unconditional positive regard supports the idea that pupils are valued regardless of mistakes or challenging behaviour, helping to build self-esteem and resilience. This approach supports behaviour management strategies that focus on understanding rather than punishment. Rogers also emphasises congruence, meaning authenticity within professional relationships. When TA’s and LSA’s are consistent, honest and emotionally available, pupils are more likely to develop trust. Trust is essential for effective learning support, as it encourages pupils to take risks, as for help, and express difficulties. In UK classrooms, where pupils may experience academic pressure or social challenges, supportive relationships can significantly influence engagement and progress. Furthermore, person-centred principles encourage reflective practise among support staff. TA’s and LSA’s are prompted to consider how their own attitudes and responses affect pupils, supporting continuous professional development. By applying Rogers’ approach, support staff move beyond task-focused assistance and contribute to holistic pupil development. Overall, Rogers’</w:t>
      </w:r>
    </w:p>
    <w:p xmlns:wp14="http://schemas.microsoft.com/office/word/2010/wordml" w:rsidP="1515A126" wp14:paraId="2B979FE8" wp14:textId="744E54E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                                                                                                                                                                                    3</w:t>
      </w:r>
    </w:p>
    <w:p xmlns:wp14="http://schemas.microsoft.com/office/word/2010/wordml" w:rsidP="1515A126" wp14:paraId="26FC6845" wp14:textId="5D2F335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5592ADC6" wp14:textId="26EA424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emphasis on empathy and understanding provides a strong theoretical foundation for inclusive, compassionate practise within UK schools, reinforcing the importance of relationships in supporting learning and emotional wellbeing. These principles support collaboration with teachers, families and external professionals, ensuring pupils receive consistent and sensitive support across educational settings.</w:t>
      </w:r>
    </w:p>
    <w:p xmlns:wp14="http://schemas.microsoft.com/office/word/2010/wordml" w:rsidP="1515A126" wp14:paraId="10995325" wp14:textId="03EFBE8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6586C4A5" wp14:textId="4DC7D4F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Abraham Maslow’s hierarchy of needs offers a valuable framework for understanding pupil motivation and engagement in UK schools. Maslow suggested that individuals must have their base physiological needs met before they can focus on higher-order learning and self-actualisation (Maslow 1943). For TA’s and LSA’s, this theory is particularly useful when supporting pupils who struggle to concentrate, display challenging behaviour, or appear disengaged. Children experiencing unmet needs such as hunger, fatigue, anxiety or insecurity are less likely to benefit fully from educational activities. In practise, TA’s and LSA’s are often well positioned to identify unmet needs through daily interactions with pupils. They may notice signs pf emotional distress, low self-esteem, or difficulties forming peer relationships. Maslow’s emphasis on safety and belonging aligns with UK pastoral care systems, where emotional wellbeing is recognised as fundamental to learning. By offering reassurance, encouragement, and consistent support, TA’s and LSA’s help pupils feel secure within the school environment. This sense of security supports positive behaviour and increased engagement. Maslow’s esteem needs are particularly relevant for pupils with SEND, who may experience feelings of inadequacy or exclusion. TA’s and LSA’s can support esteem by recognising effort, celebrating small achievements, and encouraging independence. This approach reflects inclusive education principles outlined in UK policy, which promote equal opportunities and positive outcomes for all learners. Viewing behaviour as communication, rather than defiance, allows support staff to respond with empathy and understanding (Maslow 1954). Ultimately, Maslow’s theory </w:t>
      </w:r>
    </w:p>
    <w:p xmlns:wp14="http://schemas.microsoft.com/office/word/2010/wordml" w:rsidP="1515A126" wp14:paraId="3EFB630E" wp14:textId="08B9A4B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                                                                                                                                                                                    4</w:t>
      </w:r>
    </w:p>
    <w:p xmlns:wp14="http://schemas.microsoft.com/office/word/2010/wordml" w:rsidP="1515A126" wp14:paraId="1F77449A" wp14:textId="4EA119F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02FD67D7" wp14:textId="7B4649F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highlights that learning is not purely academic but deeply connected to emotional and social factors. When pupils’ needs are met, they are more receptive to learning and feedback. For TA’s and LSA’s, this holistic perspective supports balanced practise that prioritises wellbeing alongside educational progress. Maslow’s model encourages supportive environments that nurture confidence, motivation, and long-term personal growth. By addressing individual's needs, support staff contribute to reducing educational inequalities and promoting positive learning experiences within diverse UK school communities.</w:t>
      </w:r>
    </w:p>
    <w:p xmlns:wp14="http://schemas.microsoft.com/office/word/2010/wordml" w:rsidP="1515A126" wp14:paraId="4646FB6A" wp14:textId="001E4DD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3E0C65A0" wp14:textId="0153DF1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Rollo May’s humanistic and existential perspective emphasises personal responsibility, choice and the search for meaning, offering valuable insights for educational practise (May 1981). Although often associated with psychotherapy, May’s ideas are highly applicable to the work of TA’s and LSA’s in UK schools. His belief that individuals can make choices, even within difficult circumstances, encourages an empowering approach to pupil support. Rather than fostering dependency, support staff are encouraged to promote autonomy and independence. In educational settings, emphasising choice involves supporting pupils to make decisions about their learning behaviour. TA’s and LSA’s can provide structured choices, helping pupils feel a sense of control while remaining within clear boundaries. This approach is particularly beneficial for pupils with SEND, who may experience reduced autonomy due to well-meaning over-support. Encouraging pupils to attempt tasks independently, with guidance rather than intervention, supports confidence and skill development. May also highlighted the importance of responsibility in personal growth. Within schools, this involves helping pupils understand the consequences of their actions and encouraging ownership of learning. TA’s and LSA’s can model responsible behaviour and reinforce consistent expectations, supporting pupils to develop self-regulation.This balance between support and accountability aligns with UK behaviour policies that </w:t>
      </w:r>
    </w:p>
    <w:p xmlns:wp14="http://schemas.microsoft.com/office/word/2010/wordml" w:rsidP="1515A126" wp14:paraId="03FF5101" wp14:textId="662A535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                                                                                                                                                                                    5</w:t>
      </w:r>
    </w:p>
    <w:p xmlns:wp14="http://schemas.microsoft.com/office/word/2010/wordml" w:rsidP="1515A126" wp14:paraId="7644CCA5" wp14:textId="4FA9DE6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09C2E7D9" wp14:textId="4BA7E96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promote restorative and reflective approaches. Furthermore, May’s focus on meaning supports pupil motivation. When learning is connected to pupil's interests, experiences and future aspirations, engagement increases (May 1969). TA’s and LSA’s play a key role in making learning meaningful by adapting tasks and offering encouragement. By supporting pupils to reflect on their progress and recognise personal strengths, support staff foster resilience and self-awareness. Overall, May’s emphasis on choice and responsibility complements the approaches of Roger’s and Maslow, supporting inclusive practise that respects pupils as active participants in their own learning journeys within UK schools. </w:t>
      </w:r>
    </w:p>
    <w:p xmlns:wp14="http://schemas.microsoft.com/office/word/2010/wordml" w:rsidP="1515A126" wp14:paraId="47058105" wp14:textId="770143E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4E58720A" wp14:textId="6F0B4C1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In conclusion, the humanistic theories of Carl Rogers, Abraham Maslow and Rollo May provide valuable insights into the work of TA’s and LSA’s in UK schools. Roger’s emphasis on empathy and unconditional positive regard highlights the importance of supportive relationships in promoting emotional wellbeing and engagement. Maslow’s hierarchy of needs reinforces the understanding that learning cannot occur effectively unless pupils’ basic and psychological needs are met. May’s focus on responsibility and choice encouragement independence, resilience, and meaningful engagement with learning. Together, these theories promote a holistic, pupil-centred approach that aligns with inclusive education values. For students, exposure to such supportive practices enhances confidence, motivation, and personal growth. By applying humanistic principles, TA’s and LSA’s contribute significantly to positive educational experiences, supporting pupils to develop academically, socially, and emotionally within inclusive and nurturing school environment across the UK education system.</w:t>
      </w:r>
    </w:p>
    <w:p xmlns:wp14="http://schemas.microsoft.com/office/word/2010/wordml" w:rsidP="1515A126" wp14:paraId="0B6A56A6" wp14:textId="21CCEE1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34EAC85E" wp14:textId="2D2FB5F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19606898" wp14:textId="0287FE8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3486FE61" wp14:textId="2112E51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21DBE8FE" wp14:textId="015030DA">
      <w:pPr>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noProof w:val="0"/>
          <w:color w:val="000000" w:themeColor="text1" w:themeTint="FF" w:themeShade="FF"/>
          <w:sz w:val="24"/>
          <w:szCs w:val="24"/>
          <w:lang w:val="en-GB"/>
        </w:rPr>
        <w:t xml:space="preserve">                                                                                                                                                                                    6</w:t>
      </w:r>
    </w:p>
    <w:p xmlns:wp14="http://schemas.microsoft.com/office/word/2010/wordml" w:rsidP="1515A126" wp14:paraId="036D77A7" wp14:textId="59E7A4AA">
      <w:pPr>
        <w:rPr>
          <w:rFonts w:ascii="Aptos" w:hAnsi="Aptos" w:eastAsia="Aptos" w:cs="Aptos"/>
          <w:b w:val="0"/>
          <w:bCs w:val="0"/>
          <w:i w:val="0"/>
          <w:iCs w:val="0"/>
          <w:caps w:val="0"/>
          <w:smallCaps w:val="0"/>
          <w:noProof w:val="0"/>
          <w:color w:val="000000" w:themeColor="text1" w:themeTint="FF" w:themeShade="FF"/>
          <w:sz w:val="24"/>
          <w:szCs w:val="24"/>
          <w:lang w:val="en-GB"/>
        </w:rPr>
      </w:pPr>
      <w:r w:rsidRPr="1515A126" w:rsidR="5BCFE202">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References:</w:t>
      </w:r>
    </w:p>
    <w:p xmlns:wp14="http://schemas.microsoft.com/office/word/2010/wordml" w:rsidP="1515A126" wp14:paraId="54612EA1" wp14:textId="20C9414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405185F8" wp14:textId="108ACBFA">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Maslow, A.H. (1943) ‘A theory of human </w:t>
      </w:r>
    </w:p>
    <w:p xmlns:wp14="http://schemas.microsoft.com/office/word/2010/wordml" w:rsidP="1515A126" wp14:paraId="76D47D09" wp14:textId="2CDEE9F6">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motivation’, psychological Review, 50(4), pp. </w:t>
      </w:r>
    </w:p>
    <w:p xmlns:wp14="http://schemas.microsoft.com/office/word/2010/wordml" w:rsidP="1515A126" wp14:paraId="61628C1D" wp14:textId="30D30B8F">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370-396 (Assessed: 10</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2025)</w:t>
      </w:r>
    </w:p>
    <w:p xmlns:wp14="http://schemas.microsoft.com/office/word/2010/wordml" w:rsidP="1515A126" wp14:paraId="4A568549" wp14:textId="5D368252">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4c68efc1f6014548">
        <w:r w:rsidRPr="1515A126" w:rsidR="5BCFE202">
          <w:rPr>
            <w:rStyle w:val="Hyperlink"/>
            <w:rFonts w:ascii="Calibri" w:hAnsi="Calibri" w:eastAsia="Calibri" w:cs="Calibri"/>
            <w:b w:val="0"/>
            <w:bCs w:val="0"/>
            <w:i w:val="0"/>
            <w:iCs w:val="0"/>
            <w:caps w:val="0"/>
            <w:smallCaps w:val="0"/>
            <w:strike w:val="0"/>
            <w:dstrike w:val="0"/>
            <w:noProof w:val="0"/>
            <w:sz w:val="24"/>
            <w:szCs w:val="24"/>
            <w:lang w:val="en-GB"/>
          </w:rPr>
          <w:t>https://psycnet.apa.org/record/1943-03751-001</w:t>
        </w:r>
      </w:hyperlink>
    </w:p>
    <w:p xmlns:wp14="http://schemas.microsoft.com/office/word/2010/wordml" w:rsidP="1515A126" wp14:paraId="301C7863" wp14:textId="7D955EF0">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583F5560" wp14:textId="750AE682">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Maslow, A.H. (1954) Motivation and personality.</w:t>
      </w:r>
    </w:p>
    <w:p xmlns:wp14="http://schemas.microsoft.com/office/word/2010/wordml" w:rsidP="1515A126" wp14:paraId="7296F4B5" wp14:textId="4B085427">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New York: Harper &amp; Row. (Assessed: 13</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2025)</w:t>
      </w:r>
    </w:p>
    <w:p xmlns:wp14="http://schemas.microsoft.com/office/word/2010/wordml" w:rsidP="1515A126" wp14:paraId="166E0535" wp14:textId="114E5988">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f958751813f2428e">
        <w:r w:rsidRPr="1515A126" w:rsidR="5BCFE202">
          <w:rPr>
            <w:rStyle w:val="Hyperlink"/>
            <w:rFonts w:ascii="Calibri" w:hAnsi="Calibri" w:eastAsia="Calibri" w:cs="Calibri"/>
            <w:b w:val="0"/>
            <w:bCs w:val="0"/>
            <w:i w:val="0"/>
            <w:iCs w:val="0"/>
            <w:caps w:val="0"/>
            <w:smallCaps w:val="0"/>
            <w:strike w:val="0"/>
            <w:dstrike w:val="0"/>
            <w:noProof w:val="0"/>
            <w:sz w:val="24"/>
            <w:szCs w:val="24"/>
            <w:lang w:val="en-GB"/>
          </w:rPr>
          <w:t>https://www.scirp.org/reference/referencespapers?referenceid=1983768</w:t>
        </w:r>
      </w:hyperlink>
    </w:p>
    <w:p xmlns:wp14="http://schemas.microsoft.com/office/word/2010/wordml" w:rsidP="1515A126" wp14:paraId="36DCEDED" wp14:textId="2DC10F5C">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3B1BD017" wp14:textId="767DFCB1">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May, R. (1969) Love and will. London: W. W.</w:t>
      </w:r>
    </w:p>
    <w:p xmlns:wp14="http://schemas.microsoft.com/office/word/2010/wordml" w:rsidP="1515A126" wp14:paraId="7070BD34" wp14:textId="22C2E991">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Norton &amp; Company. (Assessed: 15</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2025)</w:t>
      </w:r>
    </w:p>
    <w:p xmlns:wp14="http://schemas.microsoft.com/office/word/2010/wordml" w:rsidP="1515A126" wp14:paraId="18E98F99" wp14:textId="6C1F712F">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5a6502cf17b14aef">
        <w:r w:rsidRPr="1515A126" w:rsidR="5BCFE202">
          <w:rPr>
            <w:rStyle w:val="Hyperlink"/>
            <w:rFonts w:ascii="Calibri" w:hAnsi="Calibri" w:eastAsia="Calibri" w:cs="Calibri"/>
            <w:b w:val="0"/>
            <w:bCs w:val="0"/>
            <w:i w:val="0"/>
            <w:iCs w:val="0"/>
            <w:caps w:val="0"/>
            <w:smallCaps w:val="0"/>
            <w:strike w:val="0"/>
            <w:dstrike w:val="0"/>
            <w:noProof w:val="0"/>
            <w:sz w:val="24"/>
            <w:szCs w:val="24"/>
            <w:lang w:val="en-GB"/>
          </w:rPr>
          <w:t>https://www.academia.edu/37964355/May_Rollo_Love_and_Will_Norton_1969_</w:t>
        </w:r>
      </w:hyperlink>
    </w:p>
    <w:p xmlns:wp14="http://schemas.microsoft.com/office/word/2010/wordml" w:rsidP="1515A126" wp14:paraId="62EC95E7" wp14:textId="14068B98">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551E83D1" wp14:textId="6B8648B2">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May, R. (1981) Freedom and destiny. London: W.</w:t>
      </w:r>
    </w:p>
    <w:p xmlns:wp14="http://schemas.microsoft.com/office/word/2010/wordml" w:rsidP="1515A126" wp14:paraId="07D72F98" wp14:textId="72E56D1A">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W. Norton &amp; Company. (Assessed: 17</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2025)</w:t>
      </w:r>
    </w:p>
    <w:p xmlns:wp14="http://schemas.microsoft.com/office/word/2010/wordml" w:rsidP="1515A126" wp14:paraId="066D467A" wp14:textId="3467E58A">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8fd9ffbcf14f4928">
        <w:r w:rsidRPr="1515A126" w:rsidR="5BCFE202">
          <w:rPr>
            <w:rStyle w:val="Hyperlink"/>
            <w:rFonts w:ascii="Calibri" w:hAnsi="Calibri" w:eastAsia="Calibri" w:cs="Calibri"/>
            <w:b w:val="0"/>
            <w:bCs w:val="0"/>
            <w:i w:val="0"/>
            <w:iCs w:val="0"/>
            <w:caps w:val="0"/>
            <w:smallCaps w:val="0"/>
            <w:strike w:val="0"/>
            <w:dstrike w:val="0"/>
            <w:noProof w:val="0"/>
            <w:sz w:val="24"/>
            <w:szCs w:val="24"/>
            <w:lang w:val="en-GB"/>
          </w:rPr>
          <w:t>https://psycnet.apa.org/record/2006-03361-000</w:t>
        </w:r>
      </w:hyperlink>
    </w:p>
    <w:p xmlns:wp14="http://schemas.microsoft.com/office/word/2010/wordml" w:rsidP="1515A126" wp14:paraId="2109C0DD" wp14:textId="1C9D2E75">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77FC6B82" wp14:textId="7DF3D2BF">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Rogers, C.R. (1961) On becoming a person.</w:t>
      </w:r>
    </w:p>
    <w:p xmlns:wp14="http://schemas.microsoft.com/office/word/2010/wordml" w:rsidP="1515A126" wp14:paraId="3E35620F" wp14:textId="20180D82">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London: Constable. (Assessed 19</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2025)</w:t>
      </w:r>
    </w:p>
    <w:p xmlns:wp14="http://schemas.microsoft.com/office/word/2010/wordml" w:rsidP="1515A126" wp14:paraId="39F31087" wp14:textId="5E2557D9">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ab70263b5e494042">
        <w:r w:rsidRPr="1515A126" w:rsidR="5BCFE202">
          <w:rPr>
            <w:rStyle w:val="Hyperlink"/>
            <w:rFonts w:ascii="Calibri" w:hAnsi="Calibri" w:eastAsia="Calibri" w:cs="Calibri"/>
            <w:b w:val="0"/>
            <w:bCs w:val="0"/>
            <w:i w:val="0"/>
            <w:iCs w:val="0"/>
            <w:caps w:val="0"/>
            <w:smallCaps w:val="0"/>
            <w:strike w:val="0"/>
            <w:dstrike w:val="0"/>
            <w:noProof w:val="0"/>
            <w:sz w:val="24"/>
            <w:szCs w:val="24"/>
            <w:lang w:val="en-GB"/>
          </w:rPr>
          <w:t>https://www.scirp.org/reference/ReferencesPapers?ReferenceID=2038491</w:t>
        </w:r>
      </w:hyperlink>
    </w:p>
    <w:p xmlns:wp14="http://schemas.microsoft.com/office/word/2010/wordml" w:rsidP="1515A126" wp14:paraId="4D4956F6" wp14:textId="75685850">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515A126" wp14:paraId="424AA482" wp14:textId="1ED6CB5A">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Rogers, C.R. (1983) Freedom to learn for the</w:t>
      </w:r>
    </w:p>
    <w:p xmlns:wp14="http://schemas.microsoft.com/office/word/2010/wordml" w:rsidP="1515A126" wp14:paraId="55216588" wp14:textId="366AD5B8">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80s. Columbus, OH: Charles E. Merrill. (Assessed: 19</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515A126" w:rsidR="5BCFE2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2025)</w:t>
      </w:r>
    </w:p>
    <w:p xmlns:wp14="http://schemas.microsoft.com/office/word/2010/wordml" w:rsidP="1515A126" wp14:paraId="24FAAE4E" wp14:textId="7D74DBE1">
      <w:pPr>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5132694355a74fc3">
        <w:r w:rsidRPr="1515A126" w:rsidR="5BCFE202">
          <w:rPr>
            <w:rStyle w:val="Hyperlink"/>
            <w:rFonts w:ascii="Calibri" w:hAnsi="Calibri" w:eastAsia="Calibri" w:cs="Calibri"/>
            <w:b w:val="0"/>
            <w:bCs w:val="0"/>
            <w:i w:val="0"/>
            <w:iCs w:val="0"/>
            <w:caps w:val="0"/>
            <w:smallCaps w:val="0"/>
            <w:strike w:val="0"/>
            <w:dstrike w:val="0"/>
            <w:noProof w:val="0"/>
            <w:sz w:val="24"/>
            <w:szCs w:val="24"/>
            <w:lang w:val="en-GB"/>
          </w:rPr>
          <w:t>https://www.scirp.org/reference/referencespapers?referenceid=1055732</w:t>
        </w:r>
      </w:hyperlink>
    </w:p>
    <w:p xmlns:wp14="http://schemas.microsoft.com/office/word/2010/wordml" wp14:paraId="5E5787A5" wp14:textId="1DC2DC6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6826F8"/>
    <w:rsid w:val="1515A126"/>
    <w:rsid w:val="2E6826F8"/>
    <w:rsid w:val="5BCFE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826F8"/>
  <w15:chartTrackingRefBased/>
  <w15:docId w15:val="{CA05970C-11AE-4DD0-95A0-81F9360513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515A12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sycnet.apa.org/record/1943-03751-001" TargetMode="External" Id="R4c68efc1f6014548" /><Relationship Type="http://schemas.openxmlformats.org/officeDocument/2006/relationships/hyperlink" Target="https://www.scirp.org/reference/referencespapers?referenceid=1983768" TargetMode="External" Id="Rf958751813f2428e" /><Relationship Type="http://schemas.openxmlformats.org/officeDocument/2006/relationships/hyperlink" Target="https://www.academia.edu/37964355/May_Rollo_Love_and_Will_Norton_1969_" TargetMode="External" Id="R5a6502cf17b14aef" /><Relationship Type="http://schemas.openxmlformats.org/officeDocument/2006/relationships/hyperlink" Target="https://psycnet.apa.org/record/2006-03361-000" TargetMode="External" Id="R8fd9ffbcf14f4928" /><Relationship Type="http://schemas.openxmlformats.org/officeDocument/2006/relationships/hyperlink" Target="https://www.scirp.org/reference/ReferencesPapers?ReferenceID=2038491" TargetMode="External" Id="Rab70263b5e494042" /><Relationship Type="http://schemas.openxmlformats.org/officeDocument/2006/relationships/hyperlink" Target="https://www.scirp.org/reference/referencespapers?referenceid=1055732" TargetMode="External" Id="R5132694355a74f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Allyson Coghlin (2519132)</dc:creator>
  <keywords/>
  <dc:description/>
  <lastModifiedBy>Allyson Coghlin (2519132)</lastModifiedBy>
  <revision>2</revision>
  <dcterms:created xsi:type="dcterms:W3CDTF">2025-12-20T23:28:10.2654441Z</dcterms:created>
  <dcterms:modified xsi:type="dcterms:W3CDTF">2025-12-20T23:28:50.5856476Z</dcterms:modified>
</coreProperties>
</file>