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2ABBF" w14:textId="655E83A8" w:rsidR="00BA10F3" w:rsidRPr="00BA10F3" w:rsidRDefault="00BA10F3" w:rsidP="00BA10F3">
      <w:pPr>
        <w:spacing w:line="480" w:lineRule="auto"/>
        <w:jc w:val="center"/>
        <w:rPr>
          <w:rFonts w:ascii="Times New Roman" w:hAnsi="Times New Roman" w:cs="Times New Roman"/>
          <w:b/>
          <w:bCs/>
          <w:sz w:val="24"/>
          <w:szCs w:val="24"/>
        </w:rPr>
      </w:pPr>
      <w:r w:rsidRPr="00BA10F3">
        <w:rPr>
          <w:rFonts w:ascii="Times New Roman" w:hAnsi="Times New Roman" w:cs="Times New Roman"/>
          <w:b/>
          <w:bCs/>
          <w:sz w:val="24"/>
          <w:szCs w:val="24"/>
        </w:rPr>
        <w:t>A Literary Textual Analysis of Esther Chapter One</w:t>
      </w:r>
    </w:p>
    <w:p w14:paraId="1F8D39D5" w14:textId="77777777" w:rsidR="00BA10F3" w:rsidRDefault="00BA10F3" w:rsidP="00BA10F3">
      <w:pPr>
        <w:spacing w:line="480" w:lineRule="auto"/>
        <w:rPr>
          <w:rFonts w:ascii="Times New Roman" w:hAnsi="Times New Roman" w:cs="Times New Roman"/>
          <w:sz w:val="24"/>
          <w:szCs w:val="24"/>
        </w:rPr>
      </w:pPr>
      <w:r w:rsidRPr="00BA10F3">
        <w:rPr>
          <w:rFonts w:ascii="Times New Roman" w:hAnsi="Times New Roman" w:cs="Times New Roman"/>
          <w:sz w:val="24"/>
          <w:szCs w:val="24"/>
        </w:rPr>
        <w:t xml:space="preserve">By: Joshua Matthew Kinnemore – 2124608 </w:t>
      </w:r>
    </w:p>
    <w:p w14:paraId="2B129B9E" w14:textId="2F1CFEEB" w:rsidR="00BA10F3" w:rsidRDefault="00BA10F3" w:rsidP="00BA10F3">
      <w:pPr>
        <w:spacing w:line="480" w:lineRule="auto"/>
        <w:rPr>
          <w:rFonts w:ascii="Times New Roman" w:hAnsi="Times New Roman" w:cs="Times New Roman"/>
          <w:sz w:val="24"/>
          <w:szCs w:val="24"/>
        </w:rPr>
      </w:pPr>
      <w:r w:rsidRPr="00BA10F3">
        <w:rPr>
          <w:rFonts w:ascii="Times New Roman" w:hAnsi="Times New Roman" w:cs="Times New Roman"/>
          <w:sz w:val="24"/>
          <w:szCs w:val="24"/>
        </w:rPr>
        <w:t>Course: HPRS70</w:t>
      </w:r>
      <w:r>
        <w:rPr>
          <w:rFonts w:ascii="Times New Roman" w:hAnsi="Times New Roman" w:cs="Times New Roman"/>
          <w:sz w:val="24"/>
          <w:szCs w:val="24"/>
        </w:rPr>
        <w:t>14</w:t>
      </w:r>
      <w:r w:rsidRPr="00BA10F3">
        <w:rPr>
          <w:rFonts w:ascii="Times New Roman" w:hAnsi="Times New Roman" w:cs="Times New Roman"/>
          <w:sz w:val="24"/>
          <w:szCs w:val="24"/>
        </w:rPr>
        <w:t xml:space="preserve">: </w:t>
      </w:r>
      <w:r>
        <w:rPr>
          <w:rFonts w:ascii="Times New Roman" w:hAnsi="Times New Roman" w:cs="Times New Roman"/>
          <w:sz w:val="24"/>
          <w:szCs w:val="24"/>
        </w:rPr>
        <w:t>The Bible: Contemporary Approaches</w:t>
      </w:r>
      <w:r w:rsidRPr="00BA10F3">
        <w:rPr>
          <w:rFonts w:ascii="Times New Roman" w:hAnsi="Times New Roman" w:cs="Times New Roman"/>
          <w:sz w:val="24"/>
          <w:szCs w:val="24"/>
        </w:rPr>
        <w:t xml:space="preserve"> </w:t>
      </w:r>
    </w:p>
    <w:p w14:paraId="4CF2F7AE" w14:textId="1FCC794C" w:rsidR="00BA10F3" w:rsidRDefault="00BA10F3" w:rsidP="00BA10F3">
      <w:pPr>
        <w:spacing w:line="480" w:lineRule="auto"/>
        <w:rPr>
          <w:rFonts w:ascii="Times New Roman" w:hAnsi="Times New Roman" w:cs="Times New Roman"/>
          <w:sz w:val="24"/>
          <w:szCs w:val="24"/>
        </w:rPr>
      </w:pPr>
      <w:r w:rsidRPr="00BA10F3">
        <w:rPr>
          <w:rFonts w:ascii="Times New Roman" w:hAnsi="Times New Roman" w:cs="Times New Roman"/>
          <w:sz w:val="24"/>
          <w:szCs w:val="24"/>
        </w:rPr>
        <w:t xml:space="preserve">Submitted: </w:t>
      </w:r>
      <w:r>
        <w:rPr>
          <w:rFonts w:ascii="Times New Roman" w:hAnsi="Times New Roman" w:cs="Times New Roman"/>
          <w:sz w:val="24"/>
          <w:szCs w:val="24"/>
        </w:rPr>
        <w:t>30</w:t>
      </w:r>
      <w:r w:rsidRPr="00BA10F3">
        <w:rPr>
          <w:rFonts w:ascii="Times New Roman" w:hAnsi="Times New Roman" w:cs="Times New Roman"/>
          <w:sz w:val="24"/>
          <w:szCs w:val="24"/>
        </w:rPr>
        <w:t>/0</w:t>
      </w:r>
      <w:r>
        <w:rPr>
          <w:rFonts w:ascii="Times New Roman" w:hAnsi="Times New Roman" w:cs="Times New Roman"/>
          <w:sz w:val="24"/>
          <w:szCs w:val="24"/>
        </w:rPr>
        <w:t>3</w:t>
      </w:r>
      <w:r w:rsidRPr="00BA10F3">
        <w:rPr>
          <w:rFonts w:ascii="Times New Roman" w:hAnsi="Times New Roman" w:cs="Times New Roman"/>
          <w:sz w:val="24"/>
          <w:szCs w:val="24"/>
        </w:rPr>
        <w:t>/202</w:t>
      </w:r>
      <w:r>
        <w:rPr>
          <w:rFonts w:ascii="Times New Roman" w:hAnsi="Times New Roman" w:cs="Times New Roman"/>
          <w:sz w:val="24"/>
          <w:szCs w:val="24"/>
        </w:rPr>
        <w:t>3</w:t>
      </w:r>
      <w:r w:rsidRPr="00BA10F3">
        <w:rPr>
          <w:rFonts w:ascii="Times New Roman" w:hAnsi="Times New Roman" w:cs="Times New Roman"/>
          <w:sz w:val="24"/>
          <w:szCs w:val="24"/>
        </w:rPr>
        <w:t xml:space="preserve"> </w:t>
      </w:r>
    </w:p>
    <w:p w14:paraId="5CBAC71B" w14:textId="0FA8866D" w:rsidR="00BA10F3" w:rsidRDefault="00BA10F3" w:rsidP="00BA10F3">
      <w:pPr>
        <w:spacing w:line="480" w:lineRule="auto"/>
        <w:rPr>
          <w:rFonts w:ascii="Times New Roman" w:hAnsi="Times New Roman" w:cs="Times New Roman"/>
          <w:sz w:val="24"/>
          <w:szCs w:val="24"/>
        </w:rPr>
      </w:pPr>
      <w:r w:rsidRPr="00BA10F3">
        <w:rPr>
          <w:rFonts w:ascii="Times New Roman" w:hAnsi="Times New Roman" w:cs="Times New Roman"/>
          <w:sz w:val="24"/>
          <w:szCs w:val="24"/>
        </w:rPr>
        <w:t xml:space="preserve">Word Count: </w:t>
      </w:r>
      <w:r w:rsidR="00F42E9F">
        <w:rPr>
          <w:rFonts w:ascii="Times New Roman" w:hAnsi="Times New Roman" w:cs="Times New Roman"/>
          <w:sz w:val="24"/>
          <w:szCs w:val="24"/>
        </w:rPr>
        <w:t>3</w:t>
      </w:r>
      <w:r w:rsidR="009E1573">
        <w:rPr>
          <w:rFonts w:ascii="Times New Roman" w:hAnsi="Times New Roman" w:cs="Times New Roman"/>
          <w:sz w:val="24"/>
          <w:szCs w:val="24"/>
        </w:rPr>
        <w:t>8</w:t>
      </w:r>
      <w:r w:rsidR="00D002B8">
        <w:rPr>
          <w:rFonts w:ascii="Times New Roman" w:hAnsi="Times New Roman" w:cs="Times New Roman"/>
          <w:sz w:val="24"/>
          <w:szCs w:val="24"/>
        </w:rPr>
        <w:t>3</w:t>
      </w:r>
      <w:r w:rsidR="0096259F">
        <w:rPr>
          <w:rFonts w:ascii="Times New Roman" w:hAnsi="Times New Roman" w:cs="Times New Roman"/>
          <w:sz w:val="24"/>
          <w:szCs w:val="24"/>
        </w:rPr>
        <w:t>5</w:t>
      </w:r>
    </w:p>
    <w:p w14:paraId="411FA361" w14:textId="75CBA730" w:rsidR="00BA10F3" w:rsidRDefault="00BA10F3">
      <w:pPr>
        <w:rPr>
          <w:rFonts w:ascii="Times New Roman" w:hAnsi="Times New Roman" w:cs="Times New Roman"/>
          <w:sz w:val="24"/>
          <w:szCs w:val="24"/>
        </w:rPr>
      </w:pPr>
      <w:r>
        <w:rPr>
          <w:rFonts w:ascii="Times New Roman" w:hAnsi="Times New Roman" w:cs="Times New Roman"/>
          <w:sz w:val="24"/>
          <w:szCs w:val="24"/>
        </w:rPr>
        <w:br w:type="page"/>
      </w:r>
    </w:p>
    <w:p w14:paraId="20D9CC4F" w14:textId="3394A05A" w:rsidR="00BA10F3" w:rsidRPr="00BA10F3" w:rsidRDefault="00BA10F3" w:rsidP="00BA10F3">
      <w:pPr>
        <w:spacing w:line="480" w:lineRule="auto"/>
        <w:rPr>
          <w:rFonts w:ascii="Times New Roman" w:hAnsi="Times New Roman" w:cs="Times New Roman"/>
          <w:sz w:val="24"/>
          <w:szCs w:val="24"/>
          <w:u w:val="single"/>
        </w:rPr>
      </w:pPr>
      <w:r w:rsidRPr="00BA10F3">
        <w:rPr>
          <w:rFonts w:ascii="Times New Roman" w:hAnsi="Times New Roman" w:cs="Times New Roman"/>
          <w:sz w:val="24"/>
          <w:szCs w:val="24"/>
          <w:u w:val="single"/>
        </w:rPr>
        <w:lastRenderedPageBreak/>
        <w:t>Introduction</w:t>
      </w:r>
    </w:p>
    <w:p w14:paraId="57D5E3DE" w14:textId="2187BE97" w:rsidR="00A0268E" w:rsidRPr="0069436E" w:rsidRDefault="0081117D" w:rsidP="00BB2DA2">
      <w:pPr>
        <w:spacing w:line="480" w:lineRule="auto"/>
        <w:ind w:firstLine="720"/>
        <w:rPr>
          <w:rFonts w:ascii="Times New Roman" w:hAnsi="Times New Roman" w:cs="Times New Roman"/>
          <w:sz w:val="24"/>
          <w:szCs w:val="24"/>
        </w:rPr>
      </w:pPr>
      <w:r w:rsidRPr="0069436E">
        <w:rPr>
          <w:rFonts w:ascii="Times New Roman" w:hAnsi="Times New Roman" w:cs="Times New Roman"/>
          <w:sz w:val="24"/>
          <w:szCs w:val="24"/>
        </w:rPr>
        <w:t xml:space="preserve">The Esther narrative is a multi-layered account of </w:t>
      </w:r>
      <w:r w:rsidR="002C62D4">
        <w:rPr>
          <w:rFonts w:ascii="Times New Roman" w:hAnsi="Times New Roman" w:cs="Times New Roman"/>
          <w:sz w:val="24"/>
          <w:szCs w:val="24"/>
        </w:rPr>
        <w:t xml:space="preserve">gender and </w:t>
      </w:r>
      <w:r w:rsidRPr="0069436E">
        <w:rPr>
          <w:rFonts w:ascii="Times New Roman" w:hAnsi="Times New Roman" w:cs="Times New Roman"/>
          <w:sz w:val="24"/>
          <w:szCs w:val="24"/>
        </w:rPr>
        <w:t>Jewish life within a diasporic community. This textual analysis will exam</w:t>
      </w:r>
      <w:r w:rsidR="00BB2DA2" w:rsidRPr="0069436E">
        <w:rPr>
          <w:rFonts w:ascii="Times New Roman" w:hAnsi="Times New Roman" w:cs="Times New Roman"/>
          <w:sz w:val="24"/>
          <w:szCs w:val="24"/>
        </w:rPr>
        <w:t>ine</w:t>
      </w:r>
      <w:r w:rsidRPr="0069436E">
        <w:rPr>
          <w:rFonts w:ascii="Times New Roman" w:hAnsi="Times New Roman" w:cs="Times New Roman"/>
          <w:sz w:val="24"/>
          <w:szCs w:val="24"/>
        </w:rPr>
        <w:t xml:space="preserve"> the first chapter of Esther </w:t>
      </w:r>
      <w:r w:rsidR="00AE5983">
        <w:rPr>
          <w:rFonts w:ascii="Times New Roman" w:hAnsi="Times New Roman" w:cs="Times New Roman"/>
          <w:sz w:val="24"/>
          <w:szCs w:val="24"/>
        </w:rPr>
        <w:t>using a</w:t>
      </w:r>
      <w:r w:rsidRPr="0069436E">
        <w:rPr>
          <w:rFonts w:ascii="Times New Roman" w:hAnsi="Times New Roman" w:cs="Times New Roman"/>
          <w:sz w:val="24"/>
          <w:szCs w:val="24"/>
        </w:rPr>
        <w:t xml:space="preserve"> literary</w:t>
      </w:r>
      <w:r w:rsidR="00AE5983">
        <w:rPr>
          <w:rFonts w:ascii="Times New Roman" w:hAnsi="Times New Roman" w:cs="Times New Roman"/>
          <w:sz w:val="24"/>
          <w:szCs w:val="24"/>
        </w:rPr>
        <w:t>-critical</w:t>
      </w:r>
      <w:r w:rsidRPr="0069436E">
        <w:rPr>
          <w:rFonts w:ascii="Times New Roman" w:hAnsi="Times New Roman" w:cs="Times New Roman"/>
          <w:sz w:val="24"/>
          <w:szCs w:val="24"/>
        </w:rPr>
        <w:t xml:space="preserve"> approach. </w:t>
      </w:r>
      <w:r w:rsidR="00AE5983">
        <w:rPr>
          <w:rFonts w:ascii="Times New Roman" w:hAnsi="Times New Roman" w:cs="Times New Roman"/>
          <w:sz w:val="24"/>
          <w:szCs w:val="24"/>
        </w:rPr>
        <w:t xml:space="preserve">It </w:t>
      </w:r>
      <w:r w:rsidR="00BB2DA2" w:rsidRPr="0069436E">
        <w:rPr>
          <w:rFonts w:ascii="Times New Roman" w:hAnsi="Times New Roman" w:cs="Times New Roman"/>
          <w:sz w:val="24"/>
          <w:szCs w:val="24"/>
        </w:rPr>
        <w:t>will begin by context</w:t>
      </w:r>
      <w:r w:rsidR="00AE5983">
        <w:rPr>
          <w:rFonts w:ascii="Times New Roman" w:hAnsi="Times New Roman" w:cs="Times New Roman"/>
          <w:sz w:val="24"/>
          <w:szCs w:val="24"/>
        </w:rPr>
        <w:t>ualizing</w:t>
      </w:r>
      <w:r w:rsidR="00BB2DA2" w:rsidRPr="0069436E">
        <w:rPr>
          <w:rFonts w:ascii="Times New Roman" w:hAnsi="Times New Roman" w:cs="Times New Roman"/>
          <w:sz w:val="24"/>
          <w:szCs w:val="24"/>
        </w:rPr>
        <w:t xml:space="preserve"> the opening of the chapter within the </w:t>
      </w:r>
      <w:r w:rsidR="00AE5983">
        <w:rPr>
          <w:rFonts w:ascii="Times New Roman" w:hAnsi="Times New Roman" w:cs="Times New Roman"/>
          <w:sz w:val="24"/>
          <w:szCs w:val="24"/>
        </w:rPr>
        <w:t xml:space="preserve">overarching </w:t>
      </w:r>
      <w:r w:rsidR="00BB2DA2" w:rsidRPr="0069436E">
        <w:rPr>
          <w:rFonts w:ascii="Times New Roman" w:hAnsi="Times New Roman" w:cs="Times New Roman"/>
          <w:sz w:val="24"/>
          <w:szCs w:val="24"/>
        </w:rPr>
        <w:t xml:space="preserve">narrative. Then it will examine the second part of the chapter regarding </w:t>
      </w:r>
      <w:r w:rsidR="00BB2DA2" w:rsidRPr="0069436E">
        <w:rPr>
          <w:rFonts w:ascii="Times New Roman" w:hAnsi="Times New Roman" w:cs="Times New Roman"/>
          <w:sz w:val="24"/>
          <w:szCs w:val="24"/>
        </w:rPr>
        <w:t xml:space="preserve">Vashti's refusal </w:t>
      </w:r>
      <w:r w:rsidR="00BB2DA2" w:rsidRPr="0069436E">
        <w:rPr>
          <w:rFonts w:ascii="Times New Roman" w:hAnsi="Times New Roman" w:cs="Times New Roman"/>
          <w:sz w:val="24"/>
          <w:szCs w:val="24"/>
        </w:rPr>
        <w:t>to enter the</w:t>
      </w:r>
      <w:r w:rsidR="00BB2DA2" w:rsidRPr="0069436E">
        <w:rPr>
          <w:rFonts w:ascii="Times New Roman" w:hAnsi="Times New Roman" w:cs="Times New Roman"/>
          <w:sz w:val="24"/>
          <w:szCs w:val="24"/>
        </w:rPr>
        <w:t xml:space="preserve"> king's</w:t>
      </w:r>
      <w:r w:rsidR="00BB2DA2" w:rsidRPr="0069436E">
        <w:rPr>
          <w:rFonts w:ascii="Times New Roman" w:hAnsi="Times New Roman" w:cs="Times New Roman"/>
          <w:sz w:val="24"/>
          <w:szCs w:val="24"/>
        </w:rPr>
        <w:t xml:space="preserve"> presen</w:t>
      </w:r>
      <w:r w:rsidR="00411DD3">
        <w:rPr>
          <w:rFonts w:ascii="Times New Roman" w:hAnsi="Times New Roman" w:cs="Times New Roman"/>
          <w:sz w:val="24"/>
          <w:szCs w:val="24"/>
        </w:rPr>
        <w:t>ce</w:t>
      </w:r>
      <w:r w:rsidR="00AE5983">
        <w:rPr>
          <w:rFonts w:ascii="Times New Roman" w:hAnsi="Times New Roman" w:cs="Times New Roman"/>
          <w:sz w:val="24"/>
          <w:szCs w:val="24"/>
        </w:rPr>
        <w:t>,</w:t>
      </w:r>
      <w:r w:rsidR="00BB2DA2" w:rsidRPr="0069436E">
        <w:rPr>
          <w:rFonts w:ascii="Times New Roman" w:hAnsi="Times New Roman" w:cs="Times New Roman"/>
          <w:sz w:val="24"/>
          <w:szCs w:val="24"/>
        </w:rPr>
        <w:t xml:space="preserve"> argu</w:t>
      </w:r>
      <w:r w:rsidR="00AE5983">
        <w:rPr>
          <w:rFonts w:ascii="Times New Roman" w:hAnsi="Times New Roman" w:cs="Times New Roman"/>
          <w:sz w:val="24"/>
          <w:szCs w:val="24"/>
        </w:rPr>
        <w:t>ing</w:t>
      </w:r>
      <w:r w:rsidR="00BB2DA2" w:rsidRPr="0069436E">
        <w:rPr>
          <w:rFonts w:ascii="Times New Roman" w:hAnsi="Times New Roman" w:cs="Times New Roman"/>
          <w:sz w:val="24"/>
          <w:szCs w:val="24"/>
        </w:rPr>
        <w:t xml:space="preserve"> Vashti’s </w:t>
      </w:r>
      <w:r w:rsidR="00BB2DA2" w:rsidRPr="0069436E">
        <w:rPr>
          <w:rFonts w:ascii="Times New Roman" w:hAnsi="Times New Roman" w:cs="Times New Roman"/>
          <w:sz w:val="24"/>
          <w:szCs w:val="24"/>
        </w:rPr>
        <w:t xml:space="preserve">act of resistance challenges the gendered politics of the Persian </w:t>
      </w:r>
      <w:r w:rsidR="00BB2DA2" w:rsidRPr="0069436E">
        <w:rPr>
          <w:rFonts w:ascii="Times New Roman" w:hAnsi="Times New Roman" w:cs="Times New Roman"/>
          <w:sz w:val="24"/>
          <w:szCs w:val="24"/>
        </w:rPr>
        <w:t>social order</w:t>
      </w:r>
      <w:r w:rsidR="00BB2DA2" w:rsidRPr="0069436E">
        <w:rPr>
          <w:rFonts w:ascii="Times New Roman" w:hAnsi="Times New Roman" w:cs="Times New Roman"/>
          <w:sz w:val="24"/>
          <w:szCs w:val="24"/>
        </w:rPr>
        <w:t xml:space="preserve">. Her chosen absence reverberates through the text, </w:t>
      </w:r>
      <w:r w:rsidR="00BB2DA2" w:rsidRPr="0069436E">
        <w:rPr>
          <w:rFonts w:ascii="Times New Roman" w:hAnsi="Times New Roman" w:cs="Times New Roman"/>
          <w:sz w:val="24"/>
          <w:szCs w:val="24"/>
        </w:rPr>
        <w:t xml:space="preserve">politicizing </w:t>
      </w:r>
      <w:r w:rsidR="00BB2DA2" w:rsidRPr="0069436E">
        <w:rPr>
          <w:rFonts w:ascii="Times New Roman" w:hAnsi="Times New Roman" w:cs="Times New Roman"/>
          <w:sz w:val="24"/>
          <w:szCs w:val="24"/>
        </w:rPr>
        <w:t>her marginaliz</w:t>
      </w:r>
      <w:r w:rsidR="00F41143">
        <w:rPr>
          <w:rFonts w:ascii="Times New Roman" w:hAnsi="Times New Roman" w:cs="Times New Roman"/>
          <w:sz w:val="24"/>
          <w:szCs w:val="24"/>
        </w:rPr>
        <w:t xml:space="preserve">ed </w:t>
      </w:r>
      <w:r w:rsidR="00BB2DA2" w:rsidRPr="0069436E">
        <w:rPr>
          <w:rFonts w:ascii="Times New Roman" w:hAnsi="Times New Roman" w:cs="Times New Roman"/>
          <w:sz w:val="24"/>
          <w:szCs w:val="24"/>
        </w:rPr>
        <w:t xml:space="preserve">status as a </w:t>
      </w:r>
      <w:r w:rsidR="00125425">
        <w:rPr>
          <w:rFonts w:ascii="Times New Roman" w:hAnsi="Times New Roman" w:cs="Times New Roman"/>
          <w:sz w:val="24"/>
          <w:szCs w:val="24"/>
        </w:rPr>
        <w:t xml:space="preserve">voiceless </w:t>
      </w:r>
      <w:r w:rsidR="00BB2DA2" w:rsidRPr="0069436E">
        <w:rPr>
          <w:rFonts w:ascii="Times New Roman" w:hAnsi="Times New Roman" w:cs="Times New Roman"/>
          <w:sz w:val="24"/>
          <w:szCs w:val="24"/>
        </w:rPr>
        <w:t>woman</w:t>
      </w:r>
      <w:r w:rsidR="00BB2DA2" w:rsidRPr="0069436E">
        <w:rPr>
          <w:rFonts w:ascii="Times New Roman" w:hAnsi="Times New Roman" w:cs="Times New Roman"/>
          <w:sz w:val="24"/>
          <w:szCs w:val="24"/>
        </w:rPr>
        <w:t xml:space="preserve">. This silence can be interpreted as a form of non-violent resistance, preserving her self-determination within the male-dominated society. Vashti's refusal to enter the king's presence </w:t>
      </w:r>
      <w:r w:rsidR="005C661A">
        <w:rPr>
          <w:rFonts w:ascii="Times New Roman" w:hAnsi="Times New Roman" w:cs="Times New Roman"/>
          <w:sz w:val="24"/>
          <w:szCs w:val="24"/>
        </w:rPr>
        <w:t>reveals</w:t>
      </w:r>
      <w:r w:rsidR="00BB2DA2" w:rsidRPr="0069436E">
        <w:rPr>
          <w:rFonts w:ascii="Times New Roman" w:hAnsi="Times New Roman" w:cs="Times New Roman"/>
          <w:sz w:val="24"/>
          <w:szCs w:val="24"/>
        </w:rPr>
        <w:t xml:space="preserve"> the limitations of kingly authority.</w:t>
      </w:r>
      <w:r w:rsidR="009E1573">
        <w:rPr>
          <w:rFonts w:ascii="Times New Roman" w:hAnsi="Times New Roman" w:cs="Times New Roman"/>
          <w:sz w:val="24"/>
          <w:szCs w:val="24"/>
        </w:rPr>
        <w:t xml:space="preserve"> Finally, this textual analysis will discuss potential weaknesses of literary approaches. The clearest weakness being the tendency to bring cultural and gendered biases into the interpretation of the text. </w:t>
      </w:r>
    </w:p>
    <w:p w14:paraId="5B874C93" w14:textId="72C88545" w:rsidR="00F44B0C" w:rsidRPr="00BA10F3" w:rsidRDefault="00F44B0C" w:rsidP="00055E3E">
      <w:pPr>
        <w:spacing w:line="276" w:lineRule="auto"/>
        <w:rPr>
          <w:rFonts w:ascii="Times New Roman" w:hAnsi="Times New Roman" w:cs="Times New Roman"/>
          <w:sz w:val="24"/>
          <w:szCs w:val="24"/>
          <w:u w:val="single"/>
        </w:rPr>
      </w:pPr>
      <w:r w:rsidRPr="00BA10F3">
        <w:rPr>
          <w:rFonts w:ascii="Times New Roman" w:hAnsi="Times New Roman" w:cs="Times New Roman"/>
          <w:sz w:val="24"/>
          <w:szCs w:val="24"/>
          <w:u w:val="single"/>
        </w:rPr>
        <w:t>Esther 1:1-</w:t>
      </w:r>
      <w:r w:rsidR="00BA10F3" w:rsidRPr="00BA10F3">
        <w:rPr>
          <w:rFonts w:ascii="Times New Roman" w:hAnsi="Times New Roman" w:cs="Times New Roman"/>
          <w:sz w:val="24"/>
          <w:szCs w:val="24"/>
          <w:u w:val="single"/>
        </w:rPr>
        <w:t>8, 21-22</w:t>
      </w:r>
      <w:r w:rsidR="00CB2D0C">
        <w:rPr>
          <w:rFonts w:ascii="Times New Roman" w:hAnsi="Times New Roman" w:cs="Times New Roman"/>
          <w:sz w:val="24"/>
          <w:szCs w:val="24"/>
          <w:u w:val="single"/>
        </w:rPr>
        <w:t xml:space="preserve"> (NRSV)</w:t>
      </w:r>
    </w:p>
    <w:p w14:paraId="7BAE8983" w14:textId="77777777" w:rsidR="005E13A9" w:rsidRPr="005E13A9" w:rsidRDefault="005E13A9" w:rsidP="005E13A9">
      <w:pPr>
        <w:spacing w:line="276" w:lineRule="auto"/>
        <w:ind w:left="360"/>
        <w:rPr>
          <w:rFonts w:ascii="Times New Roman" w:hAnsi="Times New Roman" w:cs="Times New Roman"/>
          <w:b/>
          <w:bCs/>
          <w:sz w:val="24"/>
          <w:szCs w:val="24"/>
        </w:rPr>
      </w:pPr>
      <w:r w:rsidRPr="005E13A9">
        <w:rPr>
          <w:rFonts w:ascii="Times New Roman" w:hAnsi="Times New Roman" w:cs="Times New Roman"/>
          <w:b/>
          <w:bCs/>
          <w:sz w:val="24"/>
          <w:szCs w:val="24"/>
        </w:rPr>
        <w:t>This happened in the days of Ahasuerus, the same Ahasuerus who ruled over one hundred twenty-seven provinces from India to Cush. </w:t>
      </w:r>
      <w:r w:rsidRPr="005E13A9">
        <w:rPr>
          <w:rFonts w:ascii="Times New Roman" w:hAnsi="Times New Roman" w:cs="Times New Roman"/>
          <w:b/>
          <w:bCs/>
          <w:sz w:val="24"/>
          <w:szCs w:val="24"/>
          <w:vertAlign w:val="superscript"/>
        </w:rPr>
        <w:t>2 </w:t>
      </w:r>
      <w:r w:rsidRPr="005E13A9">
        <w:rPr>
          <w:rFonts w:ascii="Times New Roman" w:hAnsi="Times New Roman" w:cs="Times New Roman"/>
          <w:b/>
          <w:bCs/>
          <w:sz w:val="24"/>
          <w:szCs w:val="24"/>
        </w:rPr>
        <w:t>In those days when King Ahasuerus sat on his royal throne in the citadel of Susa, </w:t>
      </w:r>
      <w:r w:rsidRPr="005E13A9">
        <w:rPr>
          <w:rFonts w:ascii="Times New Roman" w:hAnsi="Times New Roman" w:cs="Times New Roman"/>
          <w:b/>
          <w:bCs/>
          <w:sz w:val="24"/>
          <w:szCs w:val="24"/>
          <w:vertAlign w:val="superscript"/>
        </w:rPr>
        <w:t>3 </w:t>
      </w:r>
      <w:r w:rsidRPr="005E13A9">
        <w:rPr>
          <w:rFonts w:ascii="Times New Roman" w:hAnsi="Times New Roman" w:cs="Times New Roman"/>
          <w:b/>
          <w:bCs/>
          <w:sz w:val="24"/>
          <w:szCs w:val="24"/>
        </w:rPr>
        <w:t>in the third year of his reign, he gave a banquet for all his officials and ministers. The army of Persia and Media, the nobles, and the governors of the provinces were present, </w:t>
      </w:r>
      <w:r w:rsidRPr="005E13A9">
        <w:rPr>
          <w:rFonts w:ascii="Times New Roman" w:hAnsi="Times New Roman" w:cs="Times New Roman"/>
          <w:b/>
          <w:bCs/>
          <w:sz w:val="24"/>
          <w:szCs w:val="24"/>
          <w:vertAlign w:val="superscript"/>
        </w:rPr>
        <w:t>4 </w:t>
      </w:r>
      <w:r w:rsidRPr="005E13A9">
        <w:rPr>
          <w:rFonts w:ascii="Times New Roman" w:hAnsi="Times New Roman" w:cs="Times New Roman"/>
          <w:b/>
          <w:bCs/>
          <w:sz w:val="24"/>
          <w:szCs w:val="24"/>
        </w:rPr>
        <w:t>while he displayed the great wealth of his kingdom and the splendor and pomp of his majesty for many days, one hundred eighty days in all.</w:t>
      </w:r>
    </w:p>
    <w:p w14:paraId="0A4E0E42" w14:textId="7BF43F27" w:rsidR="00F44B0C" w:rsidRDefault="005E13A9" w:rsidP="005E13A9">
      <w:pPr>
        <w:spacing w:line="276" w:lineRule="auto"/>
        <w:ind w:left="360"/>
        <w:rPr>
          <w:rFonts w:ascii="Times New Roman" w:hAnsi="Times New Roman" w:cs="Times New Roman"/>
          <w:b/>
          <w:bCs/>
          <w:sz w:val="24"/>
          <w:szCs w:val="24"/>
        </w:rPr>
      </w:pPr>
      <w:r w:rsidRPr="005E13A9">
        <w:rPr>
          <w:rFonts w:ascii="Times New Roman" w:hAnsi="Times New Roman" w:cs="Times New Roman"/>
          <w:b/>
          <w:bCs/>
          <w:sz w:val="24"/>
          <w:szCs w:val="24"/>
          <w:vertAlign w:val="superscript"/>
        </w:rPr>
        <w:t>5 </w:t>
      </w:r>
      <w:r w:rsidRPr="005E13A9">
        <w:rPr>
          <w:rFonts w:ascii="Times New Roman" w:hAnsi="Times New Roman" w:cs="Times New Roman"/>
          <w:b/>
          <w:bCs/>
          <w:sz w:val="24"/>
          <w:szCs w:val="24"/>
        </w:rPr>
        <w:t xml:space="preserve">When these days were completed, the king </w:t>
      </w:r>
      <w:proofErr w:type="gramStart"/>
      <w:r w:rsidRPr="005E13A9">
        <w:rPr>
          <w:rFonts w:ascii="Times New Roman" w:hAnsi="Times New Roman" w:cs="Times New Roman"/>
          <w:b/>
          <w:bCs/>
          <w:sz w:val="24"/>
          <w:szCs w:val="24"/>
        </w:rPr>
        <w:t>gave for</w:t>
      </w:r>
      <w:proofErr w:type="gramEnd"/>
      <w:r w:rsidRPr="005E13A9">
        <w:rPr>
          <w:rFonts w:ascii="Times New Roman" w:hAnsi="Times New Roman" w:cs="Times New Roman"/>
          <w:b/>
          <w:bCs/>
          <w:sz w:val="24"/>
          <w:szCs w:val="24"/>
        </w:rPr>
        <w:t xml:space="preserve"> all the people present in the citadel of Susa, both great and small, a banquet lasting for seven days, in the court of the garden of the king’s palace. </w:t>
      </w:r>
      <w:r w:rsidRPr="005E13A9">
        <w:rPr>
          <w:rFonts w:ascii="Times New Roman" w:hAnsi="Times New Roman" w:cs="Times New Roman"/>
          <w:b/>
          <w:bCs/>
          <w:sz w:val="24"/>
          <w:szCs w:val="24"/>
          <w:vertAlign w:val="superscript"/>
        </w:rPr>
        <w:t>6 </w:t>
      </w:r>
      <w:r w:rsidRPr="005E13A9">
        <w:rPr>
          <w:rFonts w:ascii="Times New Roman" w:hAnsi="Times New Roman" w:cs="Times New Roman"/>
          <w:b/>
          <w:bCs/>
          <w:sz w:val="24"/>
          <w:szCs w:val="24"/>
        </w:rPr>
        <w:t>There were white cotton curtains and blue hangings tied with cords of fine linen and purple to silver rings and marble pillars. There were couches of gold and silver on a mosaic pavement of porphyry, marble, mother-of-pearl, and colored stones. </w:t>
      </w:r>
      <w:r w:rsidRPr="005E13A9">
        <w:rPr>
          <w:rFonts w:ascii="Times New Roman" w:hAnsi="Times New Roman" w:cs="Times New Roman"/>
          <w:b/>
          <w:bCs/>
          <w:sz w:val="24"/>
          <w:szCs w:val="24"/>
          <w:vertAlign w:val="superscript"/>
        </w:rPr>
        <w:t>7 </w:t>
      </w:r>
      <w:r w:rsidRPr="005E13A9">
        <w:rPr>
          <w:rFonts w:ascii="Times New Roman" w:hAnsi="Times New Roman" w:cs="Times New Roman"/>
          <w:b/>
          <w:bCs/>
          <w:sz w:val="24"/>
          <w:szCs w:val="24"/>
        </w:rPr>
        <w:t>Drinks were served in golden goblets, goblets of different kinds, and the royal wine was lavished according to the bounty of the king. </w:t>
      </w:r>
      <w:r w:rsidRPr="005E13A9">
        <w:rPr>
          <w:rFonts w:ascii="Times New Roman" w:hAnsi="Times New Roman" w:cs="Times New Roman"/>
          <w:b/>
          <w:bCs/>
          <w:sz w:val="24"/>
          <w:szCs w:val="24"/>
          <w:vertAlign w:val="superscript"/>
        </w:rPr>
        <w:t>8 </w:t>
      </w:r>
      <w:r w:rsidRPr="005E13A9">
        <w:rPr>
          <w:rFonts w:ascii="Times New Roman" w:hAnsi="Times New Roman" w:cs="Times New Roman"/>
          <w:b/>
          <w:bCs/>
          <w:sz w:val="24"/>
          <w:szCs w:val="24"/>
        </w:rPr>
        <w:t>Drinking was by ordinance without restraint, for the king had given orders to all the officials of his palace to do as each one desired</w:t>
      </w:r>
      <w:r>
        <w:rPr>
          <w:rFonts w:ascii="Times New Roman" w:hAnsi="Times New Roman" w:cs="Times New Roman"/>
          <w:b/>
          <w:bCs/>
          <w:sz w:val="24"/>
          <w:szCs w:val="24"/>
        </w:rPr>
        <w:t xml:space="preserve">…. </w:t>
      </w:r>
    </w:p>
    <w:p w14:paraId="2131121D" w14:textId="318CE61C" w:rsidR="005E13A9" w:rsidRPr="0069436E" w:rsidRDefault="005E13A9" w:rsidP="005E13A9">
      <w:pPr>
        <w:spacing w:line="276" w:lineRule="auto"/>
        <w:ind w:left="360"/>
        <w:rPr>
          <w:rFonts w:ascii="Times New Roman" w:hAnsi="Times New Roman" w:cs="Times New Roman"/>
          <w:b/>
          <w:bCs/>
          <w:sz w:val="24"/>
          <w:szCs w:val="24"/>
        </w:rPr>
      </w:pPr>
      <w:r w:rsidRPr="005E13A9">
        <w:rPr>
          <w:rFonts w:ascii="Times New Roman" w:hAnsi="Times New Roman" w:cs="Times New Roman"/>
          <w:b/>
          <w:bCs/>
          <w:sz w:val="24"/>
          <w:szCs w:val="24"/>
          <w:vertAlign w:val="superscript"/>
        </w:rPr>
        <w:lastRenderedPageBreak/>
        <w:t>21</w:t>
      </w:r>
      <w:r w:rsidRPr="005E13A9">
        <w:rPr>
          <w:rFonts w:ascii="Times New Roman" w:hAnsi="Times New Roman" w:cs="Times New Roman"/>
          <w:b/>
          <w:bCs/>
          <w:sz w:val="24"/>
          <w:szCs w:val="24"/>
        </w:rPr>
        <w:t xml:space="preserve">This advice pleased the king and the officials, and the king did as </w:t>
      </w:r>
      <w:proofErr w:type="spellStart"/>
      <w:r w:rsidRPr="005E13A9">
        <w:rPr>
          <w:rFonts w:ascii="Times New Roman" w:hAnsi="Times New Roman" w:cs="Times New Roman"/>
          <w:b/>
          <w:bCs/>
          <w:sz w:val="24"/>
          <w:szCs w:val="24"/>
        </w:rPr>
        <w:t>Memucan</w:t>
      </w:r>
      <w:proofErr w:type="spellEnd"/>
      <w:r w:rsidRPr="005E13A9">
        <w:rPr>
          <w:rFonts w:ascii="Times New Roman" w:hAnsi="Times New Roman" w:cs="Times New Roman"/>
          <w:b/>
          <w:bCs/>
          <w:sz w:val="24"/>
          <w:szCs w:val="24"/>
        </w:rPr>
        <w:t xml:space="preserve"> proposed; </w:t>
      </w:r>
      <w:r w:rsidRPr="005E13A9">
        <w:rPr>
          <w:rFonts w:ascii="Times New Roman" w:hAnsi="Times New Roman" w:cs="Times New Roman"/>
          <w:b/>
          <w:bCs/>
          <w:sz w:val="24"/>
          <w:szCs w:val="24"/>
          <w:vertAlign w:val="superscript"/>
        </w:rPr>
        <w:t>22 </w:t>
      </w:r>
      <w:r w:rsidRPr="005E13A9">
        <w:rPr>
          <w:rFonts w:ascii="Times New Roman" w:hAnsi="Times New Roman" w:cs="Times New Roman"/>
          <w:b/>
          <w:bCs/>
          <w:sz w:val="24"/>
          <w:szCs w:val="24"/>
        </w:rPr>
        <w:t>he sent letters to all the royal provinces, to every province in its own script and to every people in its own language, declaring that every man should be master in his own house.</w:t>
      </w:r>
    </w:p>
    <w:p w14:paraId="15E2E743" w14:textId="00F05430" w:rsidR="00FE21F5" w:rsidRPr="0069436E" w:rsidRDefault="00FE21F5" w:rsidP="00055E3E">
      <w:pPr>
        <w:spacing w:line="480" w:lineRule="auto"/>
        <w:ind w:firstLine="720"/>
        <w:rPr>
          <w:rFonts w:ascii="Times New Roman" w:hAnsi="Times New Roman" w:cs="Times New Roman"/>
          <w:sz w:val="24"/>
          <w:szCs w:val="24"/>
        </w:rPr>
      </w:pPr>
      <w:r w:rsidRPr="0069436E">
        <w:rPr>
          <w:rFonts w:ascii="Times New Roman" w:hAnsi="Times New Roman" w:cs="Times New Roman"/>
          <w:sz w:val="24"/>
          <w:szCs w:val="24"/>
        </w:rPr>
        <w:t xml:space="preserve">The book of Esther begins by describing the vastness of the Persian Empire. The text states </w:t>
      </w:r>
      <w:r w:rsidR="00441B8E" w:rsidRPr="0069436E">
        <w:rPr>
          <w:rFonts w:ascii="Times New Roman" w:hAnsi="Times New Roman" w:cs="Times New Roman"/>
          <w:sz w:val="24"/>
          <w:szCs w:val="24"/>
        </w:rPr>
        <w:t>Ahasuerus</w:t>
      </w:r>
      <w:r w:rsidRPr="0069436E">
        <w:rPr>
          <w:rFonts w:ascii="Times New Roman" w:hAnsi="Times New Roman" w:cs="Times New Roman"/>
          <w:sz w:val="24"/>
          <w:szCs w:val="24"/>
        </w:rPr>
        <w:t xml:space="preserve"> rules over 127 provinces, stretching from India to Cush, and has organized a 180-day banquet in which all Persian nobles, officials, and military leaders were present for. The </w:t>
      </w:r>
      <w:r w:rsidR="00AF457A" w:rsidRPr="0069436E">
        <w:rPr>
          <w:rFonts w:ascii="Times New Roman" w:hAnsi="Times New Roman" w:cs="Times New Roman"/>
          <w:sz w:val="24"/>
          <w:szCs w:val="24"/>
        </w:rPr>
        <w:t>history</w:t>
      </w:r>
      <w:r w:rsidRPr="0069436E">
        <w:rPr>
          <w:rFonts w:ascii="Times New Roman" w:hAnsi="Times New Roman" w:cs="Times New Roman"/>
          <w:sz w:val="24"/>
          <w:szCs w:val="24"/>
        </w:rPr>
        <w:t xml:space="preserve"> of this banquet is uncertain</w:t>
      </w:r>
      <w:r w:rsidR="00F44B0C" w:rsidRPr="0069436E">
        <w:rPr>
          <w:rFonts w:ascii="Times New Roman" w:hAnsi="Times New Roman" w:cs="Times New Roman"/>
          <w:sz w:val="24"/>
          <w:szCs w:val="24"/>
        </w:rPr>
        <w:t xml:space="preserve">, </w:t>
      </w:r>
      <w:r w:rsidR="005B3BCA" w:rsidRPr="0069436E">
        <w:rPr>
          <w:rFonts w:ascii="Times New Roman" w:hAnsi="Times New Roman" w:cs="Times New Roman"/>
          <w:sz w:val="24"/>
          <w:szCs w:val="24"/>
        </w:rPr>
        <w:t xml:space="preserve">but most </w:t>
      </w:r>
      <w:r w:rsidR="00F44B0C" w:rsidRPr="0069436E">
        <w:rPr>
          <w:rFonts w:ascii="Times New Roman" w:hAnsi="Times New Roman" w:cs="Times New Roman"/>
          <w:sz w:val="24"/>
          <w:szCs w:val="24"/>
        </w:rPr>
        <w:t>scholars argu</w:t>
      </w:r>
      <w:r w:rsidR="005B3BCA" w:rsidRPr="0069436E">
        <w:rPr>
          <w:rFonts w:ascii="Times New Roman" w:hAnsi="Times New Roman" w:cs="Times New Roman"/>
          <w:sz w:val="24"/>
          <w:szCs w:val="24"/>
        </w:rPr>
        <w:t>e</w:t>
      </w:r>
      <w:r w:rsidR="00F44B0C" w:rsidRPr="0069436E">
        <w:rPr>
          <w:rFonts w:ascii="Times New Roman" w:hAnsi="Times New Roman" w:cs="Times New Roman"/>
          <w:sz w:val="24"/>
          <w:szCs w:val="24"/>
        </w:rPr>
        <w:t xml:space="preserve"> against its historicity</w:t>
      </w:r>
      <w:r w:rsidR="00AF457A" w:rsidRPr="0069436E">
        <w:rPr>
          <w:rFonts w:ascii="Times New Roman" w:hAnsi="Times New Roman" w:cs="Times New Roman"/>
          <w:sz w:val="24"/>
          <w:szCs w:val="24"/>
        </w:rPr>
        <w:t>. Anne-</w:t>
      </w:r>
      <w:proofErr w:type="spellStart"/>
      <w:r w:rsidR="00055E3E" w:rsidRPr="0069436E">
        <w:rPr>
          <w:rFonts w:ascii="Times New Roman" w:hAnsi="Times New Roman" w:cs="Times New Roman"/>
          <w:sz w:val="24"/>
          <w:szCs w:val="24"/>
        </w:rPr>
        <w:t>Mareike</w:t>
      </w:r>
      <w:proofErr w:type="spellEnd"/>
      <w:r w:rsidR="00AF457A" w:rsidRPr="0069436E">
        <w:rPr>
          <w:rFonts w:ascii="Times New Roman" w:hAnsi="Times New Roman" w:cs="Times New Roman"/>
          <w:sz w:val="24"/>
          <w:szCs w:val="24"/>
        </w:rPr>
        <w:t xml:space="preserve"> Wetter</w:t>
      </w:r>
      <w:r w:rsidR="00F44B0C" w:rsidRPr="0069436E">
        <w:rPr>
          <w:rFonts w:ascii="Times New Roman" w:hAnsi="Times New Roman" w:cs="Times New Roman"/>
          <w:sz w:val="24"/>
          <w:szCs w:val="24"/>
        </w:rPr>
        <w:t xml:space="preserve"> writes</w:t>
      </w:r>
      <w:r w:rsidR="00AF457A" w:rsidRPr="0069436E">
        <w:rPr>
          <w:rFonts w:ascii="Times New Roman" w:hAnsi="Times New Roman" w:cs="Times New Roman"/>
          <w:sz w:val="24"/>
          <w:szCs w:val="24"/>
        </w:rPr>
        <w:t>, “The book of Esther, although set in ‘real’ historical surroundings and boasting a ‘real’ king among its main protagonist,</w:t>
      </w:r>
      <w:r w:rsidR="00075F88" w:rsidRPr="0069436E">
        <w:rPr>
          <w:rFonts w:ascii="Times New Roman" w:hAnsi="Times New Roman" w:cs="Times New Roman"/>
          <w:sz w:val="24"/>
          <w:szCs w:val="24"/>
        </w:rPr>
        <w:t xml:space="preserve"> </w:t>
      </w:r>
      <w:r w:rsidR="00AF457A" w:rsidRPr="0069436E">
        <w:rPr>
          <w:rFonts w:ascii="Times New Roman" w:hAnsi="Times New Roman" w:cs="Times New Roman"/>
          <w:sz w:val="24"/>
          <w:szCs w:val="24"/>
        </w:rPr>
        <w:t>clearly does not relate to ‘history.’”</w:t>
      </w:r>
      <w:r w:rsidR="001F59B8" w:rsidRPr="0069436E">
        <w:rPr>
          <w:rStyle w:val="FootnoteReference"/>
          <w:rFonts w:ascii="Times New Roman" w:hAnsi="Times New Roman" w:cs="Times New Roman"/>
          <w:sz w:val="24"/>
          <w:szCs w:val="24"/>
        </w:rPr>
        <w:footnoteReference w:id="1"/>
      </w:r>
      <w:r w:rsidR="00AF457A" w:rsidRPr="0069436E">
        <w:rPr>
          <w:rFonts w:ascii="Times New Roman" w:hAnsi="Times New Roman" w:cs="Times New Roman"/>
          <w:sz w:val="24"/>
          <w:szCs w:val="24"/>
        </w:rPr>
        <w:t xml:space="preserve"> </w:t>
      </w:r>
      <w:r w:rsidR="00075F88" w:rsidRPr="0069436E">
        <w:rPr>
          <w:rFonts w:ascii="Times New Roman" w:hAnsi="Times New Roman" w:cs="Times New Roman"/>
          <w:sz w:val="24"/>
          <w:szCs w:val="24"/>
        </w:rPr>
        <w:t>Regardless, within literary interpretation</w:t>
      </w:r>
      <w:r w:rsidR="00F42E9F">
        <w:rPr>
          <w:rFonts w:ascii="Times New Roman" w:hAnsi="Times New Roman" w:cs="Times New Roman"/>
          <w:sz w:val="24"/>
          <w:szCs w:val="24"/>
        </w:rPr>
        <w:t>s</w:t>
      </w:r>
      <w:r w:rsidR="00075F88" w:rsidRPr="0069436E">
        <w:rPr>
          <w:rFonts w:ascii="Times New Roman" w:hAnsi="Times New Roman" w:cs="Times New Roman"/>
          <w:sz w:val="24"/>
          <w:szCs w:val="24"/>
        </w:rPr>
        <w:t xml:space="preserve">, the historicity of the banquet is secondary to the literary </w:t>
      </w:r>
      <w:r w:rsidR="001F59B8" w:rsidRPr="0069436E">
        <w:rPr>
          <w:rFonts w:ascii="Times New Roman" w:hAnsi="Times New Roman" w:cs="Times New Roman"/>
          <w:sz w:val="24"/>
          <w:szCs w:val="24"/>
        </w:rPr>
        <w:t>significance</w:t>
      </w:r>
      <w:r w:rsidR="00075F88" w:rsidRPr="0069436E">
        <w:rPr>
          <w:rFonts w:ascii="Times New Roman" w:hAnsi="Times New Roman" w:cs="Times New Roman"/>
          <w:sz w:val="24"/>
          <w:szCs w:val="24"/>
        </w:rPr>
        <w:t xml:space="preserve"> of the event</w:t>
      </w:r>
      <w:r w:rsidR="005B3BCA" w:rsidRPr="0069436E">
        <w:rPr>
          <w:rFonts w:ascii="Times New Roman" w:hAnsi="Times New Roman" w:cs="Times New Roman"/>
          <w:sz w:val="24"/>
          <w:szCs w:val="24"/>
        </w:rPr>
        <w:t xml:space="preserve">, only serving to provide context for the </w:t>
      </w:r>
      <w:r w:rsidR="005B3BCA" w:rsidRPr="0069436E">
        <w:rPr>
          <w:rFonts w:ascii="Times New Roman" w:hAnsi="Times New Roman" w:cs="Times New Roman"/>
          <w:i/>
          <w:iCs/>
          <w:sz w:val="24"/>
          <w:szCs w:val="24"/>
        </w:rPr>
        <w:t xml:space="preserve">Leben </w:t>
      </w:r>
      <w:proofErr w:type="spellStart"/>
      <w:r w:rsidR="005B3BCA" w:rsidRPr="0069436E">
        <w:rPr>
          <w:rFonts w:ascii="Times New Roman" w:hAnsi="Times New Roman" w:cs="Times New Roman"/>
          <w:i/>
          <w:iCs/>
          <w:sz w:val="24"/>
          <w:szCs w:val="24"/>
        </w:rPr>
        <w:t>im</w:t>
      </w:r>
      <w:proofErr w:type="spellEnd"/>
      <w:r w:rsidR="005B3BCA" w:rsidRPr="0069436E">
        <w:rPr>
          <w:rFonts w:ascii="Times New Roman" w:hAnsi="Times New Roman" w:cs="Times New Roman"/>
          <w:i/>
          <w:iCs/>
          <w:sz w:val="24"/>
          <w:szCs w:val="24"/>
        </w:rPr>
        <w:t xml:space="preserve"> Sitz</w:t>
      </w:r>
      <w:r w:rsidR="00075F88" w:rsidRPr="0069436E">
        <w:rPr>
          <w:rFonts w:ascii="Times New Roman" w:hAnsi="Times New Roman" w:cs="Times New Roman"/>
          <w:sz w:val="24"/>
          <w:szCs w:val="24"/>
        </w:rPr>
        <w:t>.</w:t>
      </w:r>
      <w:r w:rsidR="001F59B8" w:rsidRPr="0069436E">
        <w:rPr>
          <w:rFonts w:ascii="Times New Roman" w:hAnsi="Times New Roman" w:cs="Times New Roman"/>
          <w:sz w:val="24"/>
          <w:szCs w:val="24"/>
        </w:rPr>
        <w:t xml:space="preserve"> Thus, a literary</w:t>
      </w:r>
      <w:r w:rsidR="00F42E9F">
        <w:rPr>
          <w:rFonts w:ascii="Times New Roman" w:hAnsi="Times New Roman" w:cs="Times New Roman"/>
          <w:sz w:val="24"/>
          <w:szCs w:val="24"/>
        </w:rPr>
        <w:t xml:space="preserve"> interpretative</w:t>
      </w:r>
      <w:r w:rsidR="001F59B8" w:rsidRPr="0069436E">
        <w:rPr>
          <w:rFonts w:ascii="Times New Roman" w:hAnsi="Times New Roman" w:cs="Times New Roman"/>
          <w:sz w:val="24"/>
          <w:szCs w:val="24"/>
        </w:rPr>
        <w:t xml:space="preserve"> approach towards the first chapter of Esther will foreground "the book's plot structure, characterized by a large number of doublures, opposites, reversals, and unlikely coincidences; the characterization of the main protagonists; the book's relationship to other texts, both biblical and extra-biblical; and related to all of the above, its genre and date."</w:t>
      </w:r>
      <w:r w:rsidR="00F44B0C" w:rsidRPr="0069436E">
        <w:rPr>
          <w:rStyle w:val="FootnoteReference"/>
          <w:rFonts w:ascii="Times New Roman" w:hAnsi="Times New Roman" w:cs="Times New Roman"/>
          <w:sz w:val="24"/>
          <w:szCs w:val="24"/>
        </w:rPr>
        <w:footnoteReference w:id="2"/>
      </w:r>
      <w:r w:rsidR="00075F88" w:rsidRPr="0069436E">
        <w:rPr>
          <w:rFonts w:ascii="Times New Roman" w:hAnsi="Times New Roman" w:cs="Times New Roman"/>
          <w:sz w:val="24"/>
          <w:szCs w:val="24"/>
        </w:rPr>
        <w:t xml:space="preserve"> </w:t>
      </w:r>
      <w:r w:rsidR="001F59B8" w:rsidRPr="0069436E">
        <w:rPr>
          <w:rFonts w:ascii="Times New Roman" w:hAnsi="Times New Roman" w:cs="Times New Roman"/>
          <w:sz w:val="24"/>
          <w:szCs w:val="24"/>
        </w:rPr>
        <w:t>As such, the narrative of Esther</w:t>
      </w:r>
      <w:r w:rsidR="005C661A">
        <w:rPr>
          <w:rFonts w:ascii="Times New Roman" w:hAnsi="Times New Roman" w:cs="Times New Roman"/>
          <w:sz w:val="24"/>
          <w:szCs w:val="24"/>
        </w:rPr>
        <w:t xml:space="preserve"> 1</w:t>
      </w:r>
      <w:r w:rsidR="001F59B8" w:rsidRPr="0069436E">
        <w:rPr>
          <w:rFonts w:ascii="Times New Roman" w:hAnsi="Times New Roman" w:cs="Times New Roman"/>
          <w:sz w:val="24"/>
          <w:szCs w:val="24"/>
        </w:rPr>
        <w:t xml:space="preserve"> is effective in establishing the grandness of the Persian Empire, the authority</w:t>
      </w:r>
      <w:r w:rsidR="005C661A">
        <w:rPr>
          <w:rFonts w:ascii="Times New Roman" w:hAnsi="Times New Roman" w:cs="Times New Roman"/>
          <w:sz w:val="24"/>
          <w:szCs w:val="24"/>
        </w:rPr>
        <w:t xml:space="preserve"> (or lack thereof)</w:t>
      </w:r>
      <w:r w:rsidR="001F59B8" w:rsidRPr="0069436E">
        <w:rPr>
          <w:rFonts w:ascii="Times New Roman" w:hAnsi="Times New Roman" w:cs="Times New Roman"/>
          <w:sz w:val="24"/>
          <w:szCs w:val="24"/>
        </w:rPr>
        <w:t xml:space="preserve"> of king </w:t>
      </w:r>
      <w:r w:rsidR="0089394F" w:rsidRPr="0069436E">
        <w:rPr>
          <w:rFonts w:ascii="Times New Roman" w:hAnsi="Times New Roman" w:cs="Times New Roman"/>
          <w:sz w:val="24"/>
          <w:szCs w:val="24"/>
        </w:rPr>
        <w:t>Ahasuerus</w:t>
      </w:r>
      <w:r w:rsidR="001F59B8" w:rsidRPr="0069436E">
        <w:rPr>
          <w:rFonts w:ascii="Times New Roman" w:hAnsi="Times New Roman" w:cs="Times New Roman"/>
          <w:sz w:val="24"/>
          <w:szCs w:val="24"/>
        </w:rPr>
        <w:t xml:space="preserve"> and the influence of additional characters, </w:t>
      </w:r>
      <w:r w:rsidR="002C62D4">
        <w:rPr>
          <w:rFonts w:ascii="Times New Roman" w:hAnsi="Times New Roman" w:cs="Times New Roman"/>
          <w:sz w:val="24"/>
          <w:szCs w:val="24"/>
        </w:rPr>
        <w:t xml:space="preserve">and </w:t>
      </w:r>
      <w:r w:rsidR="001F59B8" w:rsidRPr="0069436E">
        <w:rPr>
          <w:rFonts w:ascii="Times New Roman" w:hAnsi="Times New Roman" w:cs="Times New Roman"/>
          <w:sz w:val="24"/>
          <w:szCs w:val="24"/>
        </w:rPr>
        <w:t>the</w:t>
      </w:r>
      <w:r w:rsidR="0089394F" w:rsidRPr="0069436E">
        <w:rPr>
          <w:rFonts w:ascii="Times New Roman" w:hAnsi="Times New Roman" w:cs="Times New Roman"/>
          <w:sz w:val="24"/>
          <w:szCs w:val="24"/>
        </w:rPr>
        <w:t xml:space="preserve"> gendered-political dynamics highlighted by</w:t>
      </w:r>
      <w:r w:rsidR="001F59B8" w:rsidRPr="0069436E">
        <w:rPr>
          <w:rFonts w:ascii="Times New Roman" w:hAnsi="Times New Roman" w:cs="Times New Roman"/>
          <w:sz w:val="24"/>
          <w:szCs w:val="24"/>
        </w:rPr>
        <w:t xml:space="preserve"> Vashti's removal.</w:t>
      </w:r>
      <w:r w:rsidR="0089394F" w:rsidRPr="0069436E">
        <w:rPr>
          <w:rFonts w:ascii="Times New Roman" w:hAnsi="Times New Roman" w:cs="Times New Roman"/>
          <w:sz w:val="24"/>
          <w:szCs w:val="24"/>
        </w:rPr>
        <w:t xml:space="preserve"> And ultimately, </w:t>
      </w:r>
      <w:r w:rsidR="0089394F" w:rsidRPr="0069436E">
        <w:rPr>
          <w:rFonts w:ascii="Times New Roman" w:hAnsi="Times New Roman" w:cs="Times New Roman"/>
          <w:sz w:val="24"/>
          <w:szCs w:val="24"/>
        </w:rPr>
        <w:t xml:space="preserve">Esther functions as a "construction site in which </w:t>
      </w:r>
      <w:r w:rsidR="0089394F" w:rsidRPr="0069436E">
        <w:rPr>
          <w:rFonts w:ascii="Times New Roman" w:hAnsi="Times New Roman" w:cs="Times New Roman"/>
          <w:sz w:val="24"/>
          <w:szCs w:val="24"/>
        </w:rPr>
        <w:t xml:space="preserve">[the significance of] </w:t>
      </w:r>
      <w:r w:rsidR="0089394F" w:rsidRPr="0069436E">
        <w:rPr>
          <w:rFonts w:ascii="Times New Roman" w:hAnsi="Times New Roman" w:cs="Times New Roman"/>
          <w:sz w:val="24"/>
          <w:szCs w:val="24"/>
        </w:rPr>
        <w:t>ethnic identity is given shape.</w:t>
      </w:r>
      <w:r w:rsidR="0069436E" w:rsidRPr="0069436E">
        <w:rPr>
          <w:rFonts w:ascii="Times New Roman" w:hAnsi="Times New Roman" w:cs="Times New Roman"/>
          <w:sz w:val="24"/>
          <w:szCs w:val="24"/>
        </w:rPr>
        <w:t>”</w:t>
      </w:r>
      <w:r w:rsidR="0069436E" w:rsidRPr="0069436E">
        <w:rPr>
          <w:rStyle w:val="FootnoteReference"/>
          <w:rFonts w:ascii="Times New Roman" w:hAnsi="Times New Roman" w:cs="Times New Roman"/>
          <w:sz w:val="24"/>
          <w:szCs w:val="24"/>
        </w:rPr>
        <w:footnoteReference w:id="3"/>
      </w:r>
    </w:p>
    <w:p w14:paraId="7774A651" w14:textId="6B842088" w:rsidR="00801F89" w:rsidRPr="0069436E" w:rsidRDefault="00FE21F5" w:rsidP="00055E3E">
      <w:pPr>
        <w:spacing w:line="480" w:lineRule="auto"/>
        <w:ind w:firstLine="720"/>
        <w:rPr>
          <w:rFonts w:ascii="Times New Roman" w:hAnsi="Times New Roman" w:cs="Times New Roman"/>
          <w:sz w:val="24"/>
          <w:szCs w:val="24"/>
        </w:rPr>
      </w:pPr>
      <w:r w:rsidRPr="0069436E">
        <w:rPr>
          <w:rFonts w:ascii="Times New Roman" w:hAnsi="Times New Roman" w:cs="Times New Roman"/>
          <w:sz w:val="24"/>
          <w:szCs w:val="24"/>
        </w:rPr>
        <w:lastRenderedPageBreak/>
        <w:t xml:space="preserve">From a postcolonial perspective, the depiction of King </w:t>
      </w:r>
      <w:r w:rsidR="0089394F" w:rsidRPr="0069436E">
        <w:rPr>
          <w:rFonts w:ascii="Times New Roman" w:hAnsi="Times New Roman" w:cs="Times New Roman"/>
          <w:sz w:val="24"/>
          <w:szCs w:val="24"/>
        </w:rPr>
        <w:t>Ahasuerus</w:t>
      </w:r>
      <w:r w:rsidRPr="0069436E">
        <w:rPr>
          <w:rFonts w:ascii="Times New Roman" w:hAnsi="Times New Roman" w:cs="Times New Roman"/>
          <w:sz w:val="24"/>
          <w:szCs w:val="24"/>
        </w:rPr>
        <w:t xml:space="preserve"> and his court reflects the power dynamics between colonizer and colonized</w:t>
      </w:r>
      <w:r w:rsidR="00055E3E" w:rsidRPr="0069436E">
        <w:rPr>
          <w:rFonts w:ascii="Times New Roman" w:hAnsi="Times New Roman" w:cs="Times New Roman"/>
          <w:sz w:val="24"/>
          <w:szCs w:val="24"/>
        </w:rPr>
        <w:t xml:space="preserve"> people within the Persian Empire</w:t>
      </w:r>
      <w:r w:rsidRPr="0069436E">
        <w:rPr>
          <w:rFonts w:ascii="Times New Roman" w:hAnsi="Times New Roman" w:cs="Times New Roman"/>
          <w:sz w:val="24"/>
          <w:szCs w:val="24"/>
        </w:rPr>
        <w:t>. The king's attempt to showcase his power and wealth suggests that he is attempting to legitimize his rule over his subjects, us</w:t>
      </w:r>
      <w:r w:rsidR="00055E3E" w:rsidRPr="0069436E">
        <w:rPr>
          <w:rFonts w:ascii="Times New Roman" w:hAnsi="Times New Roman" w:cs="Times New Roman"/>
          <w:sz w:val="24"/>
          <w:szCs w:val="24"/>
        </w:rPr>
        <w:t>ing</w:t>
      </w:r>
      <w:r w:rsidRPr="0069436E">
        <w:rPr>
          <w:rFonts w:ascii="Times New Roman" w:hAnsi="Times New Roman" w:cs="Times New Roman"/>
          <w:sz w:val="24"/>
          <w:szCs w:val="24"/>
        </w:rPr>
        <w:t xml:space="preserve"> displays of power and wealth to </w:t>
      </w:r>
      <w:r w:rsidR="004E3FAC" w:rsidRPr="0069436E">
        <w:rPr>
          <w:rFonts w:ascii="Times New Roman" w:hAnsi="Times New Roman" w:cs="Times New Roman"/>
          <w:sz w:val="24"/>
          <w:szCs w:val="24"/>
        </w:rPr>
        <w:t xml:space="preserve">demonstrate superiority and </w:t>
      </w:r>
      <w:r w:rsidRPr="0069436E">
        <w:rPr>
          <w:rFonts w:ascii="Times New Roman" w:hAnsi="Times New Roman" w:cs="Times New Roman"/>
          <w:sz w:val="24"/>
          <w:szCs w:val="24"/>
        </w:rPr>
        <w:t>control over colonized peoples.</w:t>
      </w:r>
      <w:r w:rsidR="00055E3E" w:rsidRPr="0069436E">
        <w:rPr>
          <w:rFonts w:ascii="Times New Roman" w:hAnsi="Times New Roman" w:cs="Times New Roman"/>
          <w:sz w:val="24"/>
          <w:szCs w:val="24"/>
        </w:rPr>
        <w:t xml:space="preserve"> The timing of the banquet corresponds to </w:t>
      </w:r>
      <w:r w:rsidR="0089394F" w:rsidRPr="0069436E">
        <w:rPr>
          <w:rFonts w:ascii="Times New Roman" w:hAnsi="Times New Roman" w:cs="Times New Roman"/>
          <w:sz w:val="24"/>
          <w:szCs w:val="24"/>
        </w:rPr>
        <w:t>Ahasuerus</w:t>
      </w:r>
      <w:r w:rsidR="00055E3E" w:rsidRPr="0069436E">
        <w:rPr>
          <w:rFonts w:ascii="Times New Roman" w:hAnsi="Times New Roman" w:cs="Times New Roman"/>
          <w:sz w:val="24"/>
          <w:szCs w:val="24"/>
        </w:rPr>
        <w:t xml:space="preserve">’ </w:t>
      </w:r>
      <w:r w:rsidR="004E3FAC" w:rsidRPr="0069436E">
        <w:rPr>
          <w:rFonts w:ascii="Times New Roman" w:hAnsi="Times New Roman" w:cs="Times New Roman"/>
          <w:sz w:val="24"/>
          <w:szCs w:val="24"/>
        </w:rPr>
        <w:t>suppression of</w:t>
      </w:r>
      <w:r w:rsidR="00055E3E" w:rsidRPr="0069436E">
        <w:rPr>
          <w:rFonts w:ascii="Times New Roman" w:hAnsi="Times New Roman" w:cs="Times New Roman"/>
          <w:sz w:val="24"/>
          <w:szCs w:val="24"/>
        </w:rPr>
        <w:t xml:space="preserve"> </w:t>
      </w:r>
      <w:r w:rsidR="004E3FAC" w:rsidRPr="0069436E">
        <w:rPr>
          <w:rFonts w:ascii="Times New Roman" w:hAnsi="Times New Roman" w:cs="Times New Roman"/>
          <w:sz w:val="24"/>
          <w:szCs w:val="24"/>
        </w:rPr>
        <w:t xml:space="preserve">two </w:t>
      </w:r>
      <w:r w:rsidR="00055E3E" w:rsidRPr="0069436E">
        <w:rPr>
          <w:rFonts w:ascii="Times New Roman" w:hAnsi="Times New Roman" w:cs="Times New Roman"/>
          <w:sz w:val="24"/>
          <w:szCs w:val="24"/>
        </w:rPr>
        <w:t>Babylonian revolt</w:t>
      </w:r>
      <w:r w:rsidR="004E3FAC" w:rsidRPr="0069436E">
        <w:rPr>
          <w:rFonts w:ascii="Times New Roman" w:hAnsi="Times New Roman" w:cs="Times New Roman"/>
          <w:sz w:val="24"/>
          <w:szCs w:val="24"/>
        </w:rPr>
        <w:t>s</w:t>
      </w:r>
      <w:r w:rsidR="00055E3E" w:rsidRPr="0069436E">
        <w:rPr>
          <w:rFonts w:ascii="Times New Roman" w:hAnsi="Times New Roman" w:cs="Times New Roman"/>
          <w:sz w:val="24"/>
          <w:szCs w:val="24"/>
        </w:rPr>
        <w:t xml:space="preserve"> in </w:t>
      </w:r>
      <w:r w:rsidR="00CB7BBC" w:rsidRPr="0069436E">
        <w:rPr>
          <w:rFonts w:ascii="Times New Roman" w:hAnsi="Times New Roman" w:cs="Times New Roman"/>
          <w:sz w:val="24"/>
          <w:szCs w:val="24"/>
        </w:rPr>
        <w:t>the year</w:t>
      </w:r>
      <w:r w:rsidR="00055E3E" w:rsidRPr="0069436E">
        <w:rPr>
          <w:rFonts w:ascii="Times New Roman" w:hAnsi="Times New Roman" w:cs="Times New Roman"/>
          <w:sz w:val="24"/>
          <w:szCs w:val="24"/>
        </w:rPr>
        <w:t xml:space="preserve"> 484 BCE</w:t>
      </w:r>
      <w:r w:rsidR="004E3FAC" w:rsidRPr="0069436E">
        <w:rPr>
          <w:rFonts w:ascii="Times New Roman" w:hAnsi="Times New Roman" w:cs="Times New Roman"/>
          <w:sz w:val="24"/>
          <w:szCs w:val="24"/>
        </w:rPr>
        <w:t xml:space="preserve">, after which </w:t>
      </w:r>
      <w:r w:rsidR="00CB7BBC" w:rsidRPr="0069436E">
        <w:rPr>
          <w:rFonts w:ascii="Times New Roman" w:hAnsi="Times New Roman" w:cs="Times New Roman"/>
          <w:sz w:val="24"/>
          <w:szCs w:val="24"/>
        </w:rPr>
        <w:t xml:space="preserve">fundamental </w:t>
      </w:r>
      <w:r w:rsidR="004E3FAC" w:rsidRPr="0069436E">
        <w:rPr>
          <w:rFonts w:ascii="Times New Roman" w:hAnsi="Times New Roman" w:cs="Times New Roman"/>
          <w:sz w:val="24"/>
          <w:szCs w:val="24"/>
        </w:rPr>
        <w:t xml:space="preserve">societal </w:t>
      </w:r>
      <w:r w:rsidR="00CB7BBC" w:rsidRPr="0069436E">
        <w:rPr>
          <w:rFonts w:ascii="Times New Roman" w:hAnsi="Times New Roman" w:cs="Times New Roman"/>
          <w:sz w:val="24"/>
          <w:szCs w:val="24"/>
        </w:rPr>
        <w:t xml:space="preserve">change </w:t>
      </w:r>
      <w:r w:rsidR="003C1B10" w:rsidRPr="0069436E">
        <w:rPr>
          <w:rFonts w:ascii="Times New Roman" w:hAnsi="Times New Roman" w:cs="Times New Roman"/>
          <w:sz w:val="24"/>
          <w:szCs w:val="24"/>
        </w:rPr>
        <w:t xml:space="preserve">seems to </w:t>
      </w:r>
      <w:r w:rsidR="00A81956" w:rsidRPr="0069436E">
        <w:rPr>
          <w:rFonts w:ascii="Times New Roman" w:hAnsi="Times New Roman" w:cs="Times New Roman"/>
          <w:sz w:val="24"/>
          <w:szCs w:val="24"/>
        </w:rPr>
        <w:t xml:space="preserve">have </w:t>
      </w:r>
      <w:r w:rsidR="00CB7BBC" w:rsidRPr="0069436E">
        <w:rPr>
          <w:rFonts w:ascii="Times New Roman" w:hAnsi="Times New Roman" w:cs="Times New Roman"/>
          <w:sz w:val="24"/>
          <w:szCs w:val="24"/>
        </w:rPr>
        <w:t>occurred</w:t>
      </w:r>
      <w:r w:rsidR="00A81956" w:rsidRPr="0069436E">
        <w:rPr>
          <w:rFonts w:ascii="Times New Roman" w:hAnsi="Times New Roman" w:cs="Times New Roman"/>
          <w:sz w:val="24"/>
          <w:szCs w:val="24"/>
        </w:rPr>
        <w:t xml:space="preserve"> in the region of Babylon</w:t>
      </w:r>
      <w:r w:rsidR="00CB7BBC" w:rsidRPr="0069436E">
        <w:rPr>
          <w:rFonts w:ascii="Times New Roman" w:hAnsi="Times New Roman" w:cs="Times New Roman"/>
          <w:sz w:val="24"/>
          <w:szCs w:val="24"/>
        </w:rPr>
        <w:t xml:space="preserve">. According to Amélie </w:t>
      </w:r>
      <w:proofErr w:type="spellStart"/>
      <w:r w:rsidR="00CB7BBC" w:rsidRPr="0069436E">
        <w:rPr>
          <w:rFonts w:ascii="Times New Roman" w:hAnsi="Times New Roman" w:cs="Times New Roman"/>
          <w:sz w:val="24"/>
          <w:szCs w:val="24"/>
        </w:rPr>
        <w:t>Kuhrt</w:t>
      </w:r>
      <w:proofErr w:type="spellEnd"/>
      <w:r w:rsidR="00CB7BBC" w:rsidRPr="0069436E">
        <w:rPr>
          <w:rFonts w:ascii="Times New Roman" w:hAnsi="Times New Roman" w:cs="Times New Roman"/>
          <w:sz w:val="24"/>
          <w:szCs w:val="24"/>
        </w:rPr>
        <w:t xml:space="preserve">, the archives of long-standing Babylonian </w:t>
      </w:r>
      <w:r w:rsidR="004E3FAC" w:rsidRPr="0069436E">
        <w:rPr>
          <w:rFonts w:ascii="Times New Roman" w:hAnsi="Times New Roman" w:cs="Times New Roman"/>
          <w:sz w:val="24"/>
          <w:szCs w:val="24"/>
        </w:rPr>
        <w:t xml:space="preserve">ruling elites </w:t>
      </w:r>
      <w:r w:rsidR="00CB7BBC" w:rsidRPr="0069436E">
        <w:rPr>
          <w:rFonts w:ascii="Times New Roman" w:hAnsi="Times New Roman" w:cs="Times New Roman"/>
          <w:sz w:val="24"/>
          <w:szCs w:val="24"/>
        </w:rPr>
        <w:t>cease</w:t>
      </w:r>
      <w:r w:rsidR="004C360C" w:rsidRPr="0069436E">
        <w:rPr>
          <w:rFonts w:ascii="Times New Roman" w:hAnsi="Times New Roman" w:cs="Times New Roman"/>
          <w:sz w:val="24"/>
          <w:szCs w:val="24"/>
        </w:rPr>
        <w:t xml:space="preserve"> to produce </w:t>
      </w:r>
      <w:r w:rsidR="00C1769D" w:rsidRPr="0069436E">
        <w:rPr>
          <w:rFonts w:ascii="Times New Roman" w:hAnsi="Times New Roman" w:cs="Times New Roman"/>
          <w:sz w:val="24"/>
          <w:szCs w:val="24"/>
        </w:rPr>
        <w:t>any more record</w:t>
      </w:r>
      <w:r w:rsidR="00AB5A19" w:rsidRPr="0069436E">
        <w:rPr>
          <w:rFonts w:ascii="Times New Roman" w:hAnsi="Times New Roman" w:cs="Times New Roman"/>
          <w:sz w:val="24"/>
          <w:szCs w:val="24"/>
        </w:rPr>
        <w:t>ings</w:t>
      </w:r>
      <w:r w:rsidR="00C1769D" w:rsidRPr="0069436E">
        <w:rPr>
          <w:rFonts w:ascii="Times New Roman" w:hAnsi="Times New Roman" w:cs="Times New Roman"/>
          <w:sz w:val="24"/>
          <w:szCs w:val="24"/>
        </w:rPr>
        <w:t xml:space="preserve"> after 484 BCE</w:t>
      </w:r>
      <w:r w:rsidR="00CB7BBC" w:rsidRPr="0069436E">
        <w:rPr>
          <w:rFonts w:ascii="Times New Roman" w:hAnsi="Times New Roman" w:cs="Times New Roman"/>
          <w:sz w:val="24"/>
          <w:szCs w:val="24"/>
        </w:rPr>
        <w:t>, while the archives of pro-Persian nobility continue</w:t>
      </w:r>
      <w:r w:rsidR="00C1769D" w:rsidRPr="0069436E">
        <w:rPr>
          <w:rFonts w:ascii="Times New Roman" w:hAnsi="Times New Roman" w:cs="Times New Roman"/>
          <w:sz w:val="24"/>
          <w:szCs w:val="24"/>
        </w:rPr>
        <w:t xml:space="preserve"> past the date</w:t>
      </w:r>
      <w:r w:rsidR="00CB7BBC" w:rsidRPr="0069436E">
        <w:rPr>
          <w:rFonts w:ascii="Times New Roman" w:hAnsi="Times New Roman" w:cs="Times New Roman"/>
          <w:sz w:val="24"/>
          <w:szCs w:val="24"/>
        </w:rPr>
        <w:t>.</w:t>
      </w:r>
      <w:r w:rsidR="003231E9">
        <w:rPr>
          <w:rStyle w:val="FootnoteReference"/>
          <w:rFonts w:ascii="Times New Roman" w:hAnsi="Times New Roman" w:cs="Times New Roman"/>
          <w:sz w:val="24"/>
          <w:szCs w:val="24"/>
        </w:rPr>
        <w:footnoteReference w:id="4"/>
      </w:r>
      <w:r w:rsidR="00CB7BBC" w:rsidRPr="0069436E">
        <w:rPr>
          <w:rFonts w:ascii="Times New Roman" w:hAnsi="Times New Roman" w:cs="Times New Roman"/>
          <w:sz w:val="24"/>
          <w:szCs w:val="24"/>
        </w:rPr>
        <w:t xml:space="preserve"> Additional</w:t>
      </w:r>
      <w:r w:rsidR="004E3FAC" w:rsidRPr="0069436E">
        <w:rPr>
          <w:rFonts w:ascii="Times New Roman" w:hAnsi="Times New Roman" w:cs="Times New Roman"/>
          <w:sz w:val="24"/>
          <w:szCs w:val="24"/>
        </w:rPr>
        <w:t>ly,</w:t>
      </w:r>
      <w:r w:rsidR="00CB7BBC" w:rsidRPr="0069436E">
        <w:rPr>
          <w:rFonts w:ascii="Times New Roman" w:hAnsi="Times New Roman" w:cs="Times New Roman"/>
          <w:sz w:val="24"/>
          <w:szCs w:val="24"/>
        </w:rPr>
        <w:t xml:space="preserve"> evidence of religious-political restructuring </w:t>
      </w:r>
      <w:r w:rsidR="004E3FAC" w:rsidRPr="0069436E">
        <w:rPr>
          <w:rFonts w:ascii="Times New Roman" w:hAnsi="Times New Roman" w:cs="Times New Roman"/>
          <w:sz w:val="24"/>
          <w:szCs w:val="24"/>
        </w:rPr>
        <w:t xml:space="preserve">is displayed </w:t>
      </w:r>
      <w:r w:rsidR="00CB7BBC" w:rsidRPr="0069436E">
        <w:rPr>
          <w:rFonts w:ascii="Times New Roman" w:hAnsi="Times New Roman" w:cs="Times New Roman"/>
          <w:sz w:val="24"/>
          <w:szCs w:val="24"/>
        </w:rPr>
        <w:t xml:space="preserve">in, "whereas previously the top posts in… the </w:t>
      </w:r>
      <w:proofErr w:type="spellStart"/>
      <w:r w:rsidR="00CB7BBC" w:rsidRPr="0069436E">
        <w:rPr>
          <w:rFonts w:ascii="Times New Roman" w:hAnsi="Times New Roman" w:cs="Times New Roman"/>
          <w:sz w:val="24"/>
          <w:szCs w:val="24"/>
        </w:rPr>
        <w:t>Uruk</w:t>
      </w:r>
      <w:proofErr w:type="spellEnd"/>
      <w:r w:rsidR="00CB7BBC" w:rsidRPr="0069436E">
        <w:rPr>
          <w:rFonts w:ascii="Times New Roman" w:hAnsi="Times New Roman" w:cs="Times New Roman"/>
          <w:sz w:val="24"/>
          <w:szCs w:val="24"/>
        </w:rPr>
        <w:t xml:space="preserve"> sanctuary had been monopolized by old families based in Babylon, they are replaced by local people early in Xerxes' reign."</w:t>
      </w:r>
      <w:r w:rsidR="00CB7BBC" w:rsidRPr="0069436E">
        <w:rPr>
          <w:rStyle w:val="FootnoteReference"/>
          <w:rFonts w:ascii="Times New Roman" w:hAnsi="Times New Roman" w:cs="Times New Roman"/>
          <w:sz w:val="24"/>
          <w:szCs w:val="24"/>
        </w:rPr>
        <w:footnoteReference w:id="5"/>
      </w:r>
      <w:r w:rsidR="004E3FAC" w:rsidRPr="0069436E">
        <w:rPr>
          <w:rFonts w:ascii="Times New Roman" w:hAnsi="Times New Roman" w:cs="Times New Roman"/>
          <w:sz w:val="24"/>
          <w:szCs w:val="24"/>
        </w:rPr>
        <w:t xml:space="preserve"> </w:t>
      </w:r>
      <w:r w:rsidR="00040359" w:rsidRPr="0069436E">
        <w:rPr>
          <w:rFonts w:ascii="Times New Roman" w:hAnsi="Times New Roman" w:cs="Times New Roman"/>
          <w:sz w:val="24"/>
          <w:szCs w:val="24"/>
        </w:rPr>
        <w:t xml:space="preserve">Although it </w:t>
      </w:r>
      <w:r w:rsidR="00C96EC5" w:rsidRPr="0069436E">
        <w:rPr>
          <w:rFonts w:ascii="Times New Roman" w:hAnsi="Times New Roman" w:cs="Times New Roman"/>
          <w:sz w:val="24"/>
          <w:szCs w:val="24"/>
        </w:rPr>
        <w:t xml:space="preserve">is unclear if the </w:t>
      </w:r>
      <w:r w:rsidR="004B6025" w:rsidRPr="0069436E">
        <w:rPr>
          <w:rFonts w:ascii="Times New Roman" w:hAnsi="Times New Roman" w:cs="Times New Roman"/>
          <w:sz w:val="24"/>
          <w:szCs w:val="24"/>
        </w:rPr>
        <w:t xml:space="preserve">Babylonian revolts were the result of the societal </w:t>
      </w:r>
      <w:r w:rsidR="00040359" w:rsidRPr="0069436E">
        <w:rPr>
          <w:rFonts w:ascii="Times New Roman" w:hAnsi="Times New Roman" w:cs="Times New Roman"/>
          <w:sz w:val="24"/>
          <w:szCs w:val="24"/>
        </w:rPr>
        <w:t>restructuring or the cause of the restruct</w:t>
      </w:r>
      <w:r w:rsidR="00250BCC" w:rsidRPr="0069436E">
        <w:rPr>
          <w:rFonts w:ascii="Times New Roman" w:hAnsi="Times New Roman" w:cs="Times New Roman"/>
          <w:sz w:val="24"/>
          <w:szCs w:val="24"/>
        </w:rPr>
        <w:t>uring, it is clear that t</w:t>
      </w:r>
      <w:r w:rsidR="004E3FAC" w:rsidRPr="0069436E">
        <w:rPr>
          <w:rFonts w:ascii="Times New Roman" w:hAnsi="Times New Roman" w:cs="Times New Roman"/>
          <w:sz w:val="24"/>
          <w:szCs w:val="24"/>
        </w:rPr>
        <w:t xml:space="preserve">he revolts of 484 BCE </w:t>
      </w:r>
      <w:r w:rsidR="008C6EF8" w:rsidRPr="0069436E">
        <w:rPr>
          <w:rFonts w:ascii="Times New Roman" w:hAnsi="Times New Roman" w:cs="Times New Roman"/>
          <w:sz w:val="24"/>
          <w:szCs w:val="24"/>
        </w:rPr>
        <w:t xml:space="preserve">served to </w:t>
      </w:r>
      <w:r w:rsidR="004E3FAC" w:rsidRPr="0069436E">
        <w:rPr>
          <w:rFonts w:ascii="Times New Roman" w:hAnsi="Times New Roman" w:cs="Times New Roman"/>
          <w:sz w:val="24"/>
          <w:szCs w:val="24"/>
        </w:rPr>
        <w:t xml:space="preserve">challenged Persian authority during the </w:t>
      </w:r>
      <w:r w:rsidR="008C6EF8" w:rsidRPr="0069436E">
        <w:rPr>
          <w:rFonts w:ascii="Times New Roman" w:hAnsi="Times New Roman" w:cs="Times New Roman"/>
          <w:sz w:val="24"/>
          <w:szCs w:val="24"/>
        </w:rPr>
        <w:t xml:space="preserve">early </w:t>
      </w:r>
      <w:r w:rsidR="004E3FAC" w:rsidRPr="0069436E">
        <w:rPr>
          <w:rFonts w:ascii="Times New Roman" w:hAnsi="Times New Roman" w:cs="Times New Roman"/>
          <w:sz w:val="24"/>
          <w:szCs w:val="24"/>
        </w:rPr>
        <w:t xml:space="preserve">reign of the new </w:t>
      </w:r>
      <w:r w:rsidR="005C661A">
        <w:rPr>
          <w:rFonts w:ascii="Times New Roman" w:hAnsi="Times New Roman" w:cs="Times New Roman"/>
          <w:sz w:val="24"/>
          <w:szCs w:val="24"/>
        </w:rPr>
        <w:t>k</w:t>
      </w:r>
      <w:r w:rsidR="004E3FAC" w:rsidRPr="0069436E">
        <w:rPr>
          <w:rFonts w:ascii="Times New Roman" w:hAnsi="Times New Roman" w:cs="Times New Roman"/>
          <w:sz w:val="24"/>
          <w:szCs w:val="24"/>
        </w:rPr>
        <w:t xml:space="preserve">ing </w:t>
      </w:r>
      <w:r w:rsidR="0089394F" w:rsidRPr="0069436E">
        <w:rPr>
          <w:rFonts w:ascii="Times New Roman" w:hAnsi="Times New Roman" w:cs="Times New Roman"/>
          <w:sz w:val="24"/>
          <w:szCs w:val="24"/>
        </w:rPr>
        <w:t>Ahasuerus</w:t>
      </w:r>
      <w:r w:rsidR="004E3FAC" w:rsidRPr="0069436E">
        <w:rPr>
          <w:rFonts w:ascii="Times New Roman" w:hAnsi="Times New Roman" w:cs="Times New Roman"/>
          <w:sz w:val="24"/>
          <w:szCs w:val="24"/>
        </w:rPr>
        <w:t>. Thus, in quelling the rebellion and organizing a banquet, the text from Esther 1:1-</w:t>
      </w:r>
      <w:r w:rsidR="007A39FE" w:rsidRPr="0069436E">
        <w:rPr>
          <w:rFonts w:ascii="Times New Roman" w:hAnsi="Times New Roman" w:cs="Times New Roman"/>
          <w:sz w:val="24"/>
          <w:szCs w:val="24"/>
        </w:rPr>
        <w:t>8</w:t>
      </w:r>
      <w:r w:rsidR="004E3FAC" w:rsidRPr="0069436E">
        <w:rPr>
          <w:rFonts w:ascii="Times New Roman" w:hAnsi="Times New Roman" w:cs="Times New Roman"/>
          <w:sz w:val="24"/>
          <w:szCs w:val="24"/>
        </w:rPr>
        <w:t xml:space="preserve"> can be understood as more than a display of wealth, it can be understood as a</w:t>
      </w:r>
      <w:r w:rsidR="006E325E" w:rsidRPr="0069436E">
        <w:rPr>
          <w:rFonts w:ascii="Times New Roman" w:hAnsi="Times New Roman" w:cs="Times New Roman"/>
          <w:sz w:val="24"/>
          <w:szCs w:val="24"/>
        </w:rPr>
        <w:t xml:space="preserve">n attempt to </w:t>
      </w:r>
      <w:r w:rsidR="00C0118D" w:rsidRPr="0069436E">
        <w:rPr>
          <w:rFonts w:ascii="Times New Roman" w:hAnsi="Times New Roman" w:cs="Times New Roman"/>
          <w:sz w:val="24"/>
          <w:szCs w:val="24"/>
        </w:rPr>
        <w:t xml:space="preserve">display </w:t>
      </w:r>
      <w:r w:rsidR="0089394F" w:rsidRPr="0069436E">
        <w:rPr>
          <w:rFonts w:ascii="Times New Roman" w:hAnsi="Times New Roman" w:cs="Times New Roman"/>
          <w:sz w:val="24"/>
          <w:szCs w:val="24"/>
        </w:rPr>
        <w:t>Ahasuerus</w:t>
      </w:r>
      <w:r w:rsidR="00C0118D" w:rsidRPr="0069436E">
        <w:rPr>
          <w:rFonts w:ascii="Times New Roman" w:hAnsi="Times New Roman" w:cs="Times New Roman"/>
          <w:sz w:val="24"/>
          <w:szCs w:val="24"/>
        </w:rPr>
        <w:t xml:space="preserve">’ </w:t>
      </w:r>
      <w:r w:rsidR="004E3FAC" w:rsidRPr="0069436E">
        <w:rPr>
          <w:rFonts w:ascii="Times New Roman" w:hAnsi="Times New Roman" w:cs="Times New Roman"/>
          <w:sz w:val="24"/>
          <w:szCs w:val="24"/>
        </w:rPr>
        <w:t xml:space="preserve">political dominance to </w:t>
      </w:r>
      <w:r w:rsidR="00AC26BD" w:rsidRPr="0069436E">
        <w:rPr>
          <w:rFonts w:ascii="Times New Roman" w:hAnsi="Times New Roman" w:cs="Times New Roman"/>
          <w:sz w:val="24"/>
          <w:szCs w:val="24"/>
        </w:rPr>
        <w:t>all</w:t>
      </w:r>
      <w:r w:rsidR="004E3FAC" w:rsidRPr="0069436E">
        <w:rPr>
          <w:rFonts w:ascii="Times New Roman" w:hAnsi="Times New Roman" w:cs="Times New Roman"/>
          <w:sz w:val="24"/>
          <w:szCs w:val="24"/>
        </w:rPr>
        <w:t xml:space="preserve"> conquered peoples within the </w:t>
      </w:r>
      <w:r w:rsidR="00AC26BD" w:rsidRPr="0069436E">
        <w:rPr>
          <w:rFonts w:ascii="Times New Roman" w:hAnsi="Times New Roman" w:cs="Times New Roman"/>
          <w:sz w:val="24"/>
          <w:szCs w:val="24"/>
        </w:rPr>
        <w:t>imperial borders.</w:t>
      </w:r>
      <w:r w:rsidR="00A77E2F" w:rsidRPr="0069436E">
        <w:rPr>
          <w:rFonts w:ascii="Times New Roman" w:hAnsi="Times New Roman" w:cs="Times New Roman"/>
          <w:sz w:val="24"/>
          <w:szCs w:val="24"/>
        </w:rPr>
        <w:t xml:space="preserve"> </w:t>
      </w:r>
      <w:r w:rsidR="00AC26BD" w:rsidRPr="0069436E">
        <w:rPr>
          <w:rFonts w:ascii="Times New Roman" w:hAnsi="Times New Roman" w:cs="Times New Roman"/>
          <w:sz w:val="24"/>
          <w:szCs w:val="24"/>
        </w:rPr>
        <w:t xml:space="preserve"> </w:t>
      </w:r>
    </w:p>
    <w:p w14:paraId="3CCEC36A" w14:textId="2E2A9761" w:rsidR="00FE21F5" w:rsidRPr="0069436E" w:rsidRDefault="001D124B" w:rsidP="00055E3E">
      <w:pPr>
        <w:spacing w:line="480" w:lineRule="auto"/>
        <w:ind w:firstLine="720"/>
        <w:rPr>
          <w:rFonts w:ascii="Times New Roman" w:hAnsi="Times New Roman" w:cs="Times New Roman"/>
          <w:sz w:val="24"/>
          <w:szCs w:val="24"/>
        </w:rPr>
      </w:pPr>
      <w:r w:rsidRPr="0069436E">
        <w:rPr>
          <w:rFonts w:ascii="Times New Roman" w:hAnsi="Times New Roman" w:cs="Times New Roman"/>
          <w:sz w:val="24"/>
          <w:szCs w:val="24"/>
        </w:rPr>
        <w:t>Additionally</w:t>
      </w:r>
      <w:r w:rsidR="00C25332" w:rsidRPr="0069436E">
        <w:rPr>
          <w:rFonts w:ascii="Times New Roman" w:hAnsi="Times New Roman" w:cs="Times New Roman"/>
          <w:sz w:val="24"/>
          <w:szCs w:val="24"/>
        </w:rPr>
        <w:t xml:space="preserve">, the inclusion of the banquet in Esther chapter one </w:t>
      </w:r>
      <w:r w:rsidR="004064AD" w:rsidRPr="0069436E">
        <w:rPr>
          <w:rFonts w:ascii="Times New Roman" w:hAnsi="Times New Roman" w:cs="Times New Roman"/>
          <w:sz w:val="24"/>
          <w:szCs w:val="24"/>
        </w:rPr>
        <w:t xml:space="preserve">initiates a series of motifs throughout the narrative of Esther. </w:t>
      </w:r>
      <w:r w:rsidR="00292FB7" w:rsidRPr="0069436E">
        <w:rPr>
          <w:rFonts w:ascii="Times New Roman" w:hAnsi="Times New Roman" w:cs="Times New Roman"/>
          <w:sz w:val="24"/>
          <w:szCs w:val="24"/>
        </w:rPr>
        <w:t xml:space="preserve">The banquets are often portrayed as a farce, revealing </w:t>
      </w:r>
      <w:r w:rsidR="002D6D4D" w:rsidRPr="0069436E">
        <w:rPr>
          <w:rFonts w:ascii="Times New Roman" w:hAnsi="Times New Roman" w:cs="Times New Roman"/>
          <w:sz w:val="24"/>
          <w:szCs w:val="24"/>
        </w:rPr>
        <w:t>“a carefully crafted narrative that ridicules a foreign empire and king.</w:t>
      </w:r>
      <w:r w:rsidR="005F61E0" w:rsidRPr="0069436E">
        <w:rPr>
          <w:rFonts w:ascii="Times New Roman" w:hAnsi="Times New Roman" w:cs="Times New Roman"/>
          <w:sz w:val="24"/>
          <w:szCs w:val="24"/>
        </w:rPr>
        <w:t>”</w:t>
      </w:r>
      <w:r w:rsidR="005F61E0" w:rsidRPr="0069436E">
        <w:rPr>
          <w:rStyle w:val="FootnoteReference"/>
          <w:rFonts w:ascii="Times New Roman" w:hAnsi="Times New Roman" w:cs="Times New Roman"/>
          <w:sz w:val="24"/>
          <w:szCs w:val="24"/>
        </w:rPr>
        <w:footnoteReference w:id="6"/>
      </w:r>
      <w:r w:rsidR="00983335" w:rsidRPr="0069436E">
        <w:rPr>
          <w:rFonts w:ascii="Times New Roman" w:hAnsi="Times New Roman" w:cs="Times New Roman"/>
        </w:rPr>
        <w:t xml:space="preserve"> </w:t>
      </w:r>
      <w:r w:rsidR="00983335" w:rsidRPr="0069436E">
        <w:rPr>
          <w:rFonts w:ascii="Times New Roman" w:hAnsi="Times New Roman" w:cs="Times New Roman"/>
          <w:sz w:val="24"/>
          <w:szCs w:val="24"/>
        </w:rPr>
        <w:t xml:space="preserve">The Hebrew word for </w:t>
      </w:r>
      <w:r w:rsidR="00983335" w:rsidRPr="0069436E">
        <w:rPr>
          <w:rFonts w:ascii="Times New Roman" w:hAnsi="Times New Roman" w:cs="Times New Roman"/>
          <w:sz w:val="24"/>
          <w:szCs w:val="24"/>
        </w:rPr>
        <w:lastRenderedPageBreak/>
        <w:t>'glory' or 'honor</w:t>
      </w:r>
      <w:r w:rsidR="00365CA9">
        <w:rPr>
          <w:rFonts w:ascii="Times New Roman" w:hAnsi="Times New Roman" w:cs="Times New Roman"/>
          <w:sz w:val="24"/>
          <w:szCs w:val="24"/>
        </w:rPr>
        <w:t>,</w:t>
      </w:r>
      <w:r w:rsidR="00983335" w:rsidRPr="0069436E">
        <w:rPr>
          <w:rFonts w:ascii="Times New Roman" w:hAnsi="Times New Roman" w:cs="Times New Roman"/>
          <w:sz w:val="24"/>
          <w:szCs w:val="24"/>
        </w:rPr>
        <w:t>'</w:t>
      </w:r>
      <w:r w:rsidR="00365CA9">
        <w:rPr>
          <w:rFonts w:ascii="Times New Roman" w:hAnsi="Times New Roman" w:cs="Times New Roman"/>
          <w:sz w:val="24"/>
          <w:szCs w:val="24"/>
        </w:rPr>
        <w:t xml:space="preserve"> </w:t>
      </w:r>
      <w:r w:rsidR="00365CA9" w:rsidRPr="00365CA9">
        <w:rPr>
          <w:rFonts w:ascii="Times New Roman" w:hAnsi="Times New Roman" w:cs="Times New Roman"/>
          <w:i/>
          <w:iCs/>
          <w:sz w:val="24"/>
          <w:szCs w:val="24"/>
        </w:rPr>
        <w:t>y</w:t>
      </w:r>
      <w:r w:rsidR="00365CA9" w:rsidRPr="00365CA9">
        <w:rPr>
          <w:rFonts w:ascii="Times New Roman" w:hAnsi="Times New Roman" w:cs="Times New Roman"/>
          <w:i/>
          <w:iCs/>
          <w:sz w:val="24"/>
          <w:szCs w:val="24"/>
          <w:vertAlign w:val="superscript"/>
        </w:rPr>
        <w:t>e</w:t>
      </w:r>
      <w:r w:rsidR="00365CA9" w:rsidRPr="00365CA9">
        <w:rPr>
          <w:rFonts w:ascii="Times New Roman" w:hAnsi="Times New Roman" w:cs="Times New Roman"/>
          <w:i/>
          <w:iCs/>
          <w:sz w:val="24"/>
          <w:szCs w:val="24"/>
        </w:rPr>
        <w:t>qar</w:t>
      </w:r>
      <w:r w:rsidR="00365CA9">
        <w:rPr>
          <w:rFonts w:ascii="Times New Roman" w:hAnsi="Times New Roman" w:cs="Times New Roman"/>
          <w:sz w:val="24"/>
          <w:szCs w:val="24"/>
        </w:rPr>
        <w:t xml:space="preserve">, </w:t>
      </w:r>
      <w:r w:rsidR="00983335" w:rsidRPr="0069436E">
        <w:rPr>
          <w:rFonts w:ascii="Times New Roman" w:hAnsi="Times New Roman" w:cs="Times New Roman"/>
          <w:sz w:val="24"/>
          <w:szCs w:val="24"/>
        </w:rPr>
        <w:t xml:space="preserve"> occurs ten times throughout the Esther </w:t>
      </w:r>
      <w:r w:rsidR="004A5D85" w:rsidRPr="0069436E">
        <w:rPr>
          <w:rFonts w:ascii="Times New Roman" w:hAnsi="Times New Roman" w:cs="Times New Roman"/>
          <w:sz w:val="24"/>
          <w:szCs w:val="24"/>
        </w:rPr>
        <w:t>narrative and</w:t>
      </w:r>
      <w:r w:rsidR="00983335" w:rsidRPr="0069436E">
        <w:rPr>
          <w:rFonts w:ascii="Times New Roman" w:hAnsi="Times New Roman" w:cs="Times New Roman"/>
          <w:sz w:val="24"/>
          <w:szCs w:val="24"/>
        </w:rPr>
        <w:t xml:space="preserve"> is used in the text to connote the "public display and consolidation of power over against another's humiliation and/or subordination."</w:t>
      </w:r>
      <w:r w:rsidR="00056576" w:rsidRPr="0069436E">
        <w:rPr>
          <w:rStyle w:val="FootnoteReference"/>
          <w:rFonts w:ascii="Times New Roman" w:hAnsi="Times New Roman" w:cs="Times New Roman"/>
          <w:sz w:val="24"/>
          <w:szCs w:val="24"/>
        </w:rPr>
        <w:footnoteReference w:id="7"/>
      </w:r>
      <w:r w:rsidR="00983335" w:rsidRPr="0069436E">
        <w:rPr>
          <w:rFonts w:ascii="Times New Roman" w:hAnsi="Times New Roman" w:cs="Times New Roman"/>
          <w:sz w:val="24"/>
          <w:szCs w:val="24"/>
        </w:rPr>
        <w:t xml:space="preserve">  While </w:t>
      </w:r>
      <w:r w:rsidR="0089394F" w:rsidRPr="0069436E">
        <w:rPr>
          <w:rFonts w:ascii="Times New Roman" w:hAnsi="Times New Roman" w:cs="Times New Roman"/>
          <w:sz w:val="24"/>
          <w:szCs w:val="24"/>
        </w:rPr>
        <w:t>Ahasuerus</w:t>
      </w:r>
      <w:r w:rsidR="00983335" w:rsidRPr="0069436E">
        <w:rPr>
          <w:rFonts w:ascii="Times New Roman" w:hAnsi="Times New Roman" w:cs="Times New Roman"/>
          <w:sz w:val="24"/>
          <w:szCs w:val="24"/>
        </w:rPr>
        <w:t xml:space="preserve"> begins the banquet to achieve this public display of honor, </w:t>
      </w:r>
      <w:r w:rsidR="00CA38EA">
        <w:rPr>
          <w:rFonts w:ascii="Times New Roman" w:hAnsi="Times New Roman" w:cs="Times New Roman"/>
          <w:sz w:val="24"/>
          <w:szCs w:val="24"/>
        </w:rPr>
        <w:t xml:space="preserve">it ends with his honor being publicly challenged by </w:t>
      </w:r>
      <w:r w:rsidR="0089394F" w:rsidRPr="0069436E">
        <w:rPr>
          <w:rFonts w:ascii="Times New Roman" w:hAnsi="Times New Roman" w:cs="Times New Roman"/>
          <w:sz w:val="24"/>
          <w:szCs w:val="24"/>
        </w:rPr>
        <w:t>q</w:t>
      </w:r>
      <w:r w:rsidR="00983335" w:rsidRPr="0069436E">
        <w:rPr>
          <w:rFonts w:ascii="Times New Roman" w:hAnsi="Times New Roman" w:cs="Times New Roman"/>
          <w:sz w:val="24"/>
          <w:szCs w:val="24"/>
        </w:rPr>
        <w:t xml:space="preserve">ueen </w:t>
      </w:r>
      <w:r w:rsidR="00CA38EA">
        <w:rPr>
          <w:rFonts w:ascii="Times New Roman" w:hAnsi="Times New Roman" w:cs="Times New Roman"/>
          <w:sz w:val="24"/>
          <w:szCs w:val="24"/>
        </w:rPr>
        <w:t>Vashti</w:t>
      </w:r>
      <w:r w:rsidR="00983335" w:rsidRPr="0069436E">
        <w:rPr>
          <w:rFonts w:ascii="Times New Roman" w:hAnsi="Times New Roman" w:cs="Times New Roman"/>
          <w:sz w:val="24"/>
          <w:szCs w:val="24"/>
        </w:rPr>
        <w:t>.</w:t>
      </w:r>
      <w:r w:rsidR="004A5D85" w:rsidRPr="0069436E">
        <w:rPr>
          <w:rFonts w:ascii="Times New Roman" w:hAnsi="Times New Roman" w:cs="Times New Roman"/>
          <w:sz w:val="24"/>
          <w:szCs w:val="24"/>
        </w:rPr>
        <w:t xml:space="preserve"> Furthermore, by opening the Esther narrative with a description of </w:t>
      </w:r>
      <w:r w:rsidR="0089394F" w:rsidRPr="0069436E">
        <w:rPr>
          <w:rFonts w:ascii="Times New Roman" w:hAnsi="Times New Roman" w:cs="Times New Roman"/>
          <w:sz w:val="24"/>
          <w:szCs w:val="24"/>
        </w:rPr>
        <w:t>Ahasuerus</w:t>
      </w:r>
      <w:r w:rsidR="004A5D85" w:rsidRPr="0069436E">
        <w:rPr>
          <w:rFonts w:ascii="Times New Roman" w:hAnsi="Times New Roman" w:cs="Times New Roman"/>
          <w:sz w:val="24"/>
          <w:szCs w:val="24"/>
        </w:rPr>
        <w:t xml:space="preserve">’ elaborate banquet, </w:t>
      </w:r>
      <w:r w:rsidR="004D45BB" w:rsidRPr="0069436E">
        <w:rPr>
          <w:rFonts w:ascii="Times New Roman" w:hAnsi="Times New Roman" w:cs="Times New Roman"/>
          <w:sz w:val="24"/>
          <w:szCs w:val="24"/>
        </w:rPr>
        <w:t xml:space="preserve">the author </w:t>
      </w:r>
      <w:r w:rsidR="008F0221" w:rsidRPr="0069436E">
        <w:rPr>
          <w:rFonts w:ascii="Times New Roman" w:hAnsi="Times New Roman" w:cs="Times New Roman"/>
          <w:sz w:val="24"/>
          <w:szCs w:val="24"/>
        </w:rPr>
        <w:t>invites readers to contrast all</w:t>
      </w:r>
      <w:r w:rsidR="00500D5D" w:rsidRPr="0069436E">
        <w:rPr>
          <w:rFonts w:ascii="Times New Roman" w:hAnsi="Times New Roman" w:cs="Times New Roman"/>
          <w:sz w:val="24"/>
          <w:szCs w:val="24"/>
        </w:rPr>
        <w:t xml:space="preserve"> following banquets </w:t>
      </w:r>
      <w:r w:rsidR="00EC4F6E" w:rsidRPr="0069436E">
        <w:rPr>
          <w:rFonts w:ascii="Times New Roman" w:hAnsi="Times New Roman" w:cs="Times New Roman"/>
          <w:sz w:val="24"/>
          <w:szCs w:val="24"/>
        </w:rPr>
        <w:t>to this one</w:t>
      </w:r>
      <w:r w:rsidR="00725AA1" w:rsidRPr="0069436E">
        <w:rPr>
          <w:rFonts w:ascii="Times New Roman" w:hAnsi="Times New Roman" w:cs="Times New Roman"/>
          <w:sz w:val="24"/>
          <w:szCs w:val="24"/>
        </w:rPr>
        <w:t>, especially the final banquet of the Esther narrative</w:t>
      </w:r>
      <w:r w:rsidR="00982AEC" w:rsidRPr="0069436E">
        <w:rPr>
          <w:rFonts w:ascii="Times New Roman" w:hAnsi="Times New Roman" w:cs="Times New Roman"/>
          <w:sz w:val="24"/>
          <w:szCs w:val="24"/>
        </w:rPr>
        <w:t xml:space="preserve"> (Esther 9:20-32)</w:t>
      </w:r>
      <w:r w:rsidR="00725AA1" w:rsidRPr="0069436E">
        <w:rPr>
          <w:rFonts w:ascii="Times New Roman" w:hAnsi="Times New Roman" w:cs="Times New Roman"/>
          <w:sz w:val="24"/>
          <w:szCs w:val="24"/>
        </w:rPr>
        <w:t xml:space="preserve">. </w:t>
      </w:r>
      <w:r w:rsidR="005E157A" w:rsidRPr="0069436E">
        <w:rPr>
          <w:rFonts w:ascii="Times New Roman" w:hAnsi="Times New Roman" w:cs="Times New Roman"/>
          <w:sz w:val="24"/>
          <w:szCs w:val="24"/>
        </w:rPr>
        <w:t xml:space="preserve">The </w:t>
      </w:r>
      <w:r w:rsidR="00F41143" w:rsidRPr="0069436E">
        <w:rPr>
          <w:rFonts w:ascii="Times New Roman" w:hAnsi="Times New Roman" w:cs="Times New Roman"/>
          <w:sz w:val="24"/>
          <w:szCs w:val="24"/>
        </w:rPr>
        <w:t>c</w:t>
      </w:r>
      <w:r w:rsidR="00F41143">
        <w:rPr>
          <w:rFonts w:ascii="Times New Roman" w:hAnsi="Times New Roman" w:cs="Times New Roman"/>
          <w:sz w:val="24"/>
          <w:szCs w:val="24"/>
        </w:rPr>
        <w:t>ontrast</w:t>
      </w:r>
      <w:r w:rsidR="005E157A" w:rsidRPr="0069436E">
        <w:rPr>
          <w:rFonts w:ascii="Times New Roman" w:hAnsi="Times New Roman" w:cs="Times New Roman"/>
          <w:sz w:val="24"/>
          <w:szCs w:val="24"/>
        </w:rPr>
        <w:t xml:space="preserve"> is stark, </w:t>
      </w:r>
      <w:r w:rsidR="001E1972" w:rsidRPr="0069436E">
        <w:rPr>
          <w:rFonts w:ascii="Times New Roman" w:hAnsi="Times New Roman" w:cs="Times New Roman"/>
          <w:sz w:val="24"/>
          <w:szCs w:val="24"/>
        </w:rPr>
        <w:t xml:space="preserve">producing an almost comical comparison. While the banquet of Esther 1 lasts </w:t>
      </w:r>
      <w:r w:rsidR="0046634B">
        <w:rPr>
          <w:rFonts w:ascii="Times New Roman" w:hAnsi="Times New Roman" w:cs="Times New Roman"/>
          <w:sz w:val="24"/>
          <w:szCs w:val="24"/>
        </w:rPr>
        <w:t>180 days</w:t>
      </w:r>
      <w:r w:rsidR="001E1972" w:rsidRPr="0069436E">
        <w:rPr>
          <w:rFonts w:ascii="Times New Roman" w:hAnsi="Times New Roman" w:cs="Times New Roman"/>
          <w:sz w:val="24"/>
          <w:szCs w:val="24"/>
        </w:rPr>
        <w:t xml:space="preserve">, the </w:t>
      </w:r>
      <w:r w:rsidR="00CA15D9" w:rsidRPr="0069436E">
        <w:rPr>
          <w:rFonts w:ascii="Times New Roman" w:hAnsi="Times New Roman" w:cs="Times New Roman"/>
          <w:sz w:val="24"/>
          <w:szCs w:val="24"/>
        </w:rPr>
        <w:t>banquet of Esther 9 is celebrated for generations</w:t>
      </w:r>
      <w:r w:rsidR="00CA38EA">
        <w:rPr>
          <w:rFonts w:ascii="Times New Roman" w:hAnsi="Times New Roman" w:cs="Times New Roman"/>
          <w:sz w:val="24"/>
          <w:szCs w:val="24"/>
        </w:rPr>
        <w:t xml:space="preserve"> (9:28)</w:t>
      </w:r>
      <w:r w:rsidR="00CA15D9" w:rsidRPr="0069436E">
        <w:rPr>
          <w:rFonts w:ascii="Times New Roman" w:hAnsi="Times New Roman" w:cs="Times New Roman"/>
          <w:sz w:val="24"/>
          <w:szCs w:val="24"/>
        </w:rPr>
        <w:t xml:space="preserve">. </w:t>
      </w:r>
      <w:r w:rsidR="009B4284" w:rsidRPr="0069436E">
        <w:rPr>
          <w:rFonts w:ascii="Times New Roman" w:hAnsi="Times New Roman" w:cs="Times New Roman"/>
          <w:sz w:val="24"/>
          <w:szCs w:val="24"/>
        </w:rPr>
        <w:t xml:space="preserve">Where the banquet of Esther 1 is used to display the wealth and </w:t>
      </w:r>
      <w:r w:rsidR="00801D80" w:rsidRPr="0069436E">
        <w:rPr>
          <w:rFonts w:ascii="Times New Roman" w:hAnsi="Times New Roman" w:cs="Times New Roman"/>
          <w:sz w:val="24"/>
          <w:szCs w:val="24"/>
        </w:rPr>
        <w:t xml:space="preserve">power of the Persian Empire, the banquet of Esther 9 is to be celebrated as </w:t>
      </w:r>
      <w:r w:rsidR="00040C10" w:rsidRPr="0069436E">
        <w:rPr>
          <w:rFonts w:ascii="Times New Roman" w:hAnsi="Times New Roman" w:cs="Times New Roman"/>
          <w:sz w:val="24"/>
          <w:szCs w:val="24"/>
        </w:rPr>
        <w:t>“days of feasting and joy and giving presents of food to one another and gifts to the poor”</w:t>
      </w:r>
      <w:r w:rsidR="00CA38EA">
        <w:rPr>
          <w:rFonts w:ascii="Times New Roman" w:hAnsi="Times New Roman" w:cs="Times New Roman"/>
          <w:sz w:val="24"/>
          <w:szCs w:val="24"/>
        </w:rPr>
        <w:t xml:space="preserve"> (9:22).</w:t>
      </w:r>
      <w:r w:rsidR="00040C10" w:rsidRPr="0069436E">
        <w:rPr>
          <w:rFonts w:ascii="Times New Roman" w:hAnsi="Times New Roman" w:cs="Times New Roman"/>
          <w:sz w:val="24"/>
          <w:szCs w:val="24"/>
        </w:rPr>
        <w:t xml:space="preserve"> </w:t>
      </w:r>
      <w:r w:rsidR="00CD6970" w:rsidRPr="0069436E">
        <w:rPr>
          <w:rFonts w:ascii="Times New Roman" w:hAnsi="Times New Roman" w:cs="Times New Roman"/>
          <w:sz w:val="24"/>
          <w:szCs w:val="24"/>
        </w:rPr>
        <w:t xml:space="preserve">Finally, </w:t>
      </w:r>
      <w:r w:rsidR="003A68FC" w:rsidRPr="0069436E">
        <w:rPr>
          <w:rFonts w:ascii="Times New Roman" w:hAnsi="Times New Roman" w:cs="Times New Roman"/>
          <w:sz w:val="24"/>
          <w:szCs w:val="24"/>
        </w:rPr>
        <w:t xml:space="preserve">while the banquet in Esther 1 concludes with king </w:t>
      </w:r>
      <w:r w:rsidR="0089394F" w:rsidRPr="0069436E">
        <w:rPr>
          <w:rFonts w:ascii="Times New Roman" w:hAnsi="Times New Roman" w:cs="Times New Roman"/>
          <w:sz w:val="24"/>
          <w:szCs w:val="24"/>
        </w:rPr>
        <w:t>Ahasuerus</w:t>
      </w:r>
      <w:r w:rsidR="003A68FC" w:rsidRPr="0069436E">
        <w:rPr>
          <w:rFonts w:ascii="Times New Roman" w:hAnsi="Times New Roman" w:cs="Times New Roman"/>
          <w:sz w:val="24"/>
          <w:szCs w:val="24"/>
        </w:rPr>
        <w:t xml:space="preserve"> </w:t>
      </w:r>
      <w:r w:rsidR="00BC483A" w:rsidRPr="0069436E">
        <w:rPr>
          <w:rFonts w:ascii="Times New Roman" w:hAnsi="Times New Roman" w:cs="Times New Roman"/>
          <w:sz w:val="24"/>
          <w:szCs w:val="24"/>
        </w:rPr>
        <w:t xml:space="preserve">ordering a decree which is sent to all provinces within the Persian empire, </w:t>
      </w:r>
      <w:r w:rsidR="00B50E91" w:rsidRPr="0069436E">
        <w:rPr>
          <w:rFonts w:ascii="Times New Roman" w:hAnsi="Times New Roman" w:cs="Times New Roman"/>
          <w:sz w:val="24"/>
          <w:szCs w:val="24"/>
        </w:rPr>
        <w:t xml:space="preserve">the banquet in Esther 9 is decreed by Queen Esther and </w:t>
      </w:r>
      <w:r w:rsidR="00B2761F" w:rsidRPr="0069436E">
        <w:rPr>
          <w:rFonts w:ascii="Times New Roman" w:hAnsi="Times New Roman" w:cs="Times New Roman"/>
          <w:sz w:val="24"/>
          <w:szCs w:val="24"/>
        </w:rPr>
        <w:t xml:space="preserve">Mordecai, two individuals of Jewish heritage, </w:t>
      </w:r>
      <w:r w:rsidR="00BD22BF" w:rsidRPr="0069436E">
        <w:rPr>
          <w:rFonts w:ascii="Times New Roman" w:hAnsi="Times New Roman" w:cs="Times New Roman"/>
          <w:sz w:val="24"/>
          <w:szCs w:val="24"/>
        </w:rPr>
        <w:t>issuing a decree to the 127 provinces of Persia</w:t>
      </w:r>
      <w:r w:rsidR="00CA38EA">
        <w:rPr>
          <w:rFonts w:ascii="Times New Roman" w:hAnsi="Times New Roman" w:cs="Times New Roman"/>
          <w:sz w:val="24"/>
          <w:szCs w:val="24"/>
        </w:rPr>
        <w:t xml:space="preserve"> (9:29-30)</w:t>
      </w:r>
      <w:r w:rsidR="00BD22BF" w:rsidRPr="0069436E">
        <w:rPr>
          <w:rFonts w:ascii="Times New Roman" w:hAnsi="Times New Roman" w:cs="Times New Roman"/>
          <w:sz w:val="24"/>
          <w:szCs w:val="24"/>
        </w:rPr>
        <w:t xml:space="preserve">. </w:t>
      </w:r>
      <w:r w:rsidR="00A77E2F" w:rsidRPr="0069436E">
        <w:rPr>
          <w:rFonts w:ascii="Times New Roman" w:hAnsi="Times New Roman" w:cs="Times New Roman"/>
          <w:sz w:val="24"/>
          <w:szCs w:val="24"/>
        </w:rPr>
        <w:t>In</w:t>
      </w:r>
      <w:r w:rsidR="00353EEB" w:rsidRPr="0069436E">
        <w:rPr>
          <w:rFonts w:ascii="Times New Roman" w:hAnsi="Times New Roman" w:cs="Times New Roman"/>
          <w:sz w:val="24"/>
          <w:szCs w:val="24"/>
        </w:rPr>
        <w:t xml:space="preserve"> reading Esther 9 </w:t>
      </w:r>
      <w:r w:rsidR="001854C4" w:rsidRPr="0069436E">
        <w:rPr>
          <w:rFonts w:ascii="Times New Roman" w:hAnsi="Times New Roman" w:cs="Times New Roman"/>
          <w:sz w:val="24"/>
          <w:szCs w:val="24"/>
        </w:rPr>
        <w:t xml:space="preserve">alongside Esther 1, the reader </w:t>
      </w:r>
      <w:r w:rsidR="009262D2" w:rsidRPr="0069436E">
        <w:rPr>
          <w:rFonts w:ascii="Times New Roman" w:hAnsi="Times New Roman" w:cs="Times New Roman"/>
          <w:sz w:val="24"/>
          <w:szCs w:val="24"/>
        </w:rPr>
        <w:t xml:space="preserve">is encouraged to see </w:t>
      </w:r>
      <w:r w:rsidR="003F636C" w:rsidRPr="0069436E">
        <w:rPr>
          <w:rFonts w:ascii="Times New Roman" w:hAnsi="Times New Roman" w:cs="Times New Roman"/>
          <w:sz w:val="24"/>
          <w:szCs w:val="24"/>
        </w:rPr>
        <w:t xml:space="preserve">that the honor king </w:t>
      </w:r>
      <w:r w:rsidR="0089394F" w:rsidRPr="0069436E">
        <w:rPr>
          <w:rFonts w:ascii="Times New Roman" w:hAnsi="Times New Roman" w:cs="Times New Roman"/>
          <w:sz w:val="24"/>
          <w:szCs w:val="24"/>
        </w:rPr>
        <w:t>Ahasuerus</w:t>
      </w:r>
      <w:r w:rsidR="003F636C" w:rsidRPr="0069436E">
        <w:rPr>
          <w:rFonts w:ascii="Times New Roman" w:hAnsi="Times New Roman" w:cs="Times New Roman"/>
          <w:sz w:val="24"/>
          <w:szCs w:val="24"/>
        </w:rPr>
        <w:t xml:space="preserve"> sought to receive through a display of his imperial power was </w:t>
      </w:r>
      <w:r w:rsidR="00C53F67" w:rsidRPr="0069436E">
        <w:rPr>
          <w:rFonts w:ascii="Times New Roman" w:hAnsi="Times New Roman" w:cs="Times New Roman"/>
          <w:sz w:val="24"/>
          <w:szCs w:val="24"/>
        </w:rPr>
        <w:t xml:space="preserve">instead given to those </w:t>
      </w:r>
      <w:r w:rsidR="008934E7" w:rsidRPr="0069436E">
        <w:rPr>
          <w:rFonts w:ascii="Times New Roman" w:hAnsi="Times New Roman" w:cs="Times New Roman"/>
          <w:sz w:val="24"/>
          <w:szCs w:val="24"/>
        </w:rPr>
        <w:t xml:space="preserve">who were marginalized within the Persian empire. </w:t>
      </w:r>
      <w:r w:rsidR="000F1EAB" w:rsidRPr="0069436E">
        <w:rPr>
          <w:rFonts w:ascii="Times New Roman" w:hAnsi="Times New Roman" w:cs="Times New Roman"/>
          <w:sz w:val="24"/>
          <w:szCs w:val="24"/>
        </w:rPr>
        <w:t xml:space="preserve">The banquet established in Esther 9, Purim, functions as a mimicry of </w:t>
      </w:r>
      <w:r w:rsidR="00B5671A" w:rsidRPr="0069436E">
        <w:rPr>
          <w:rFonts w:ascii="Times New Roman" w:hAnsi="Times New Roman" w:cs="Times New Roman"/>
          <w:sz w:val="24"/>
          <w:szCs w:val="24"/>
        </w:rPr>
        <w:t>the banquet in Esther 1</w:t>
      </w:r>
      <w:r w:rsidR="001211CE" w:rsidRPr="0069436E">
        <w:rPr>
          <w:rFonts w:ascii="Times New Roman" w:hAnsi="Times New Roman" w:cs="Times New Roman"/>
          <w:sz w:val="24"/>
          <w:szCs w:val="24"/>
        </w:rPr>
        <w:t>;</w:t>
      </w:r>
      <w:r w:rsidR="003B4531" w:rsidRPr="0069436E">
        <w:rPr>
          <w:rFonts w:ascii="Times New Roman" w:hAnsi="Times New Roman" w:cs="Times New Roman"/>
          <w:sz w:val="24"/>
          <w:szCs w:val="24"/>
        </w:rPr>
        <w:t xml:space="preserve"> a postcolonial concept explored by </w:t>
      </w:r>
      <w:r w:rsidR="00A278CF" w:rsidRPr="0069436E">
        <w:rPr>
          <w:rFonts w:ascii="Times New Roman" w:hAnsi="Times New Roman" w:cs="Times New Roman"/>
          <w:sz w:val="24"/>
          <w:szCs w:val="24"/>
        </w:rPr>
        <w:t>Homi Bhabha</w:t>
      </w:r>
      <w:r w:rsidR="001211CE" w:rsidRPr="0069436E">
        <w:rPr>
          <w:rFonts w:ascii="Times New Roman" w:hAnsi="Times New Roman" w:cs="Times New Roman"/>
          <w:sz w:val="24"/>
          <w:szCs w:val="24"/>
        </w:rPr>
        <w:t xml:space="preserve"> in which colonized peoples imitate and appropriate the cultural practices of their colonizers </w:t>
      </w:r>
      <w:r w:rsidR="00F9585E" w:rsidRPr="0069436E">
        <w:rPr>
          <w:rFonts w:ascii="Times New Roman" w:hAnsi="Times New Roman" w:cs="Times New Roman"/>
          <w:sz w:val="24"/>
          <w:szCs w:val="24"/>
        </w:rPr>
        <w:t>to</w:t>
      </w:r>
      <w:r w:rsidR="001211CE" w:rsidRPr="0069436E">
        <w:rPr>
          <w:rFonts w:ascii="Times New Roman" w:hAnsi="Times New Roman" w:cs="Times New Roman"/>
          <w:sz w:val="24"/>
          <w:szCs w:val="24"/>
        </w:rPr>
        <w:t xml:space="preserve"> challenge and subvert their power.</w:t>
      </w:r>
      <w:r w:rsidR="00F9585E">
        <w:rPr>
          <w:rStyle w:val="FootnoteReference"/>
          <w:rFonts w:ascii="Times New Roman" w:hAnsi="Times New Roman" w:cs="Times New Roman"/>
          <w:sz w:val="24"/>
          <w:szCs w:val="24"/>
        </w:rPr>
        <w:footnoteReference w:id="8"/>
      </w:r>
      <w:r w:rsidR="00CF0B06" w:rsidRPr="0069436E">
        <w:rPr>
          <w:rFonts w:ascii="Times New Roman" w:hAnsi="Times New Roman" w:cs="Times New Roman"/>
          <w:sz w:val="24"/>
          <w:szCs w:val="24"/>
        </w:rPr>
        <w:t xml:space="preserve"> </w:t>
      </w:r>
      <w:r w:rsidR="006712B2" w:rsidRPr="0069436E">
        <w:rPr>
          <w:rFonts w:ascii="Times New Roman" w:hAnsi="Times New Roman" w:cs="Times New Roman"/>
          <w:sz w:val="24"/>
          <w:szCs w:val="24"/>
        </w:rPr>
        <w:t>B</w:t>
      </w:r>
      <w:r w:rsidR="004E74F1" w:rsidRPr="0069436E">
        <w:rPr>
          <w:rFonts w:ascii="Times New Roman" w:hAnsi="Times New Roman" w:cs="Times New Roman"/>
          <w:sz w:val="24"/>
          <w:szCs w:val="24"/>
        </w:rPr>
        <w:t xml:space="preserve">y holding a Persian-type banquet to celebrate their victory, the </w:t>
      </w:r>
      <w:r w:rsidR="00505A91" w:rsidRPr="0069436E">
        <w:rPr>
          <w:rFonts w:ascii="Times New Roman" w:hAnsi="Times New Roman" w:cs="Times New Roman"/>
          <w:sz w:val="24"/>
          <w:szCs w:val="24"/>
        </w:rPr>
        <w:t xml:space="preserve">Esther narrative constructs a </w:t>
      </w:r>
      <w:r w:rsidR="004E74F1" w:rsidRPr="0069436E">
        <w:rPr>
          <w:rFonts w:ascii="Times New Roman" w:hAnsi="Times New Roman" w:cs="Times New Roman"/>
          <w:sz w:val="24"/>
          <w:szCs w:val="24"/>
        </w:rPr>
        <w:t xml:space="preserve">Jewish </w:t>
      </w:r>
      <w:r w:rsidR="00505A91" w:rsidRPr="0069436E">
        <w:rPr>
          <w:rFonts w:ascii="Times New Roman" w:hAnsi="Times New Roman" w:cs="Times New Roman"/>
          <w:sz w:val="24"/>
          <w:szCs w:val="24"/>
        </w:rPr>
        <w:t>community that is</w:t>
      </w:r>
      <w:r w:rsidR="004E74F1" w:rsidRPr="0069436E">
        <w:rPr>
          <w:rFonts w:ascii="Times New Roman" w:hAnsi="Times New Roman" w:cs="Times New Roman"/>
          <w:sz w:val="24"/>
          <w:szCs w:val="24"/>
        </w:rPr>
        <w:t xml:space="preserve"> using a cultural form </w:t>
      </w:r>
      <w:r w:rsidR="004E74F1" w:rsidRPr="0069436E">
        <w:rPr>
          <w:rFonts w:ascii="Times New Roman" w:hAnsi="Times New Roman" w:cs="Times New Roman"/>
          <w:sz w:val="24"/>
          <w:szCs w:val="24"/>
        </w:rPr>
        <w:lastRenderedPageBreak/>
        <w:t>familiar to them from their time of subjugation under the Persian Empire</w:t>
      </w:r>
      <w:r w:rsidR="006712B2" w:rsidRPr="0069436E">
        <w:rPr>
          <w:rFonts w:ascii="Times New Roman" w:hAnsi="Times New Roman" w:cs="Times New Roman"/>
          <w:sz w:val="24"/>
          <w:szCs w:val="24"/>
        </w:rPr>
        <w:t>. Thus,</w:t>
      </w:r>
      <w:r w:rsidR="004E74F1" w:rsidRPr="0069436E">
        <w:rPr>
          <w:rFonts w:ascii="Times New Roman" w:hAnsi="Times New Roman" w:cs="Times New Roman"/>
          <w:sz w:val="24"/>
          <w:szCs w:val="24"/>
        </w:rPr>
        <w:t xml:space="preserve"> they are both affirming their own cultural identity and subverting the power of their colonizers, by appropriating and re-purposing their cultural practices.</w:t>
      </w:r>
      <w:r w:rsidR="00F9585E">
        <w:rPr>
          <w:rStyle w:val="FootnoteReference"/>
          <w:rFonts w:ascii="Times New Roman" w:hAnsi="Times New Roman" w:cs="Times New Roman"/>
          <w:sz w:val="24"/>
          <w:szCs w:val="24"/>
        </w:rPr>
        <w:footnoteReference w:id="9"/>
      </w:r>
    </w:p>
    <w:p w14:paraId="2784FFEC" w14:textId="197947B4" w:rsidR="000200ED" w:rsidRPr="00BE6CEF" w:rsidRDefault="000200ED" w:rsidP="000200ED">
      <w:pPr>
        <w:spacing w:line="276" w:lineRule="auto"/>
        <w:rPr>
          <w:rFonts w:ascii="Times New Roman" w:hAnsi="Times New Roman" w:cs="Times New Roman"/>
          <w:sz w:val="24"/>
          <w:szCs w:val="24"/>
          <w:u w:val="single"/>
        </w:rPr>
      </w:pPr>
      <w:r w:rsidRPr="00BE6CEF">
        <w:rPr>
          <w:rFonts w:ascii="Times New Roman" w:hAnsi="Times New Roman" w:cs="Times New Roman"/>
          <w:sz w:val="24"/>
          <w:szCs w:val="24"/>
          <w:u w:val="single"/>
        </w:rPr>
        <w:t>Esther 1:9</w:t>
      </w:r>
      <w:r w:rsidR="00CB2D0C">
        <w:rPr>
          <w:rFonts w:ascii="Times New Roman" w:hAnsi="Times New Roman" w:cs="Times New Roman"/>
          <w:sz w:val="24"/>
          <w:szCs w:val="24"/>
          <w:u w:val="single"/>
        </w:rPr>
        <w:t xml:space="preserve"> (NRSV)</w:t>
      </w:r>
    </w:p>
    <w:p w14:paraId="15A1E279" w14:textId="77777777" w:rsidR="005E13A9" w:rsidRDefault="005E13A9" w:rsidP="005E13A9">
      <w:pPr>
        <w:spacing w:line="276" w:lineRule="auto"/>
        <w:ind w:left="360"/>
        <w:rPr>
          <w:rFonts w:ascii="Times New Roman" w:hAnsi="Times New Roman" w:cs="Times New Roman"/>
          <w:b/>
          <w:bCs/>
          <w:sz w:val="24"/>
          <w:szCs w:val="24"/>
        </w:rPr>
      </w:pPr>
      <w:r w:rsidRPr="005E13A9">
        <w:rPr>
          <w:rFonts w:ascii="Times New Roman" w:hAnsi="Times New Roman" w:cs="Times New Roman"/>
          <w:b/>
          <w:bCs/>
          <w:sz w:val="24"/>
          <w:szCs w:val="24"/>
        </w:rPr>
        <w:t>Furthermore, Queen Vashti gave a banquet for the women in the palace of King Ahasuerus.</w:t>
      </w:r>
    </w:p>
    <w:p w14:paraId="398FC5A8" w14:textId="78423F9D" w:rsidR="002A191A" w:rsidRPr="0069436E" w:rsidRDefault="00A77E2F" w:rsidP="000200ED">
      <w:pPr>
        <w:spacing w:line="480" w:lineRule="auto"/>
        <w:ind w:firstLine="720"/>
        <w:rPr>
          <w:rFonts w:ascii="Times New Roman" w:hAnsi="Times New Roman" w:cs="Times New Roman"/>
          <w:sz w:val="24"/>
          <w:szCs w:val="24"/>
        </w:rPr>
      </w:pPr>
      <w:r w:rsidRPr="0069436E">
        <w:rPr>
          <w:rFonts w:ascii="Times New Roman" w:hAnsi="Times New Roman" w:cs="Times New Roman"/>
          <w:sz w:val="24"/>
          <w:szCs w:val="24"/>
        </w:rPr>
        <w:t>Another theme is established in Esther 1, the motif of proximity. The repeated phrase "in the presence of</w:t>
      </w:r>
      <w:r w:rsidR="004667DC">
        <w:rPr>
          <w:rFonts w:ascii="Times New Roman" w:hAnsi="Times New Roman" w:cs="Times New Roman"/>
          <w:sz w:val="24"/>
          <w:szCs w:val="24"/>
        </w:rPr>
        <w:t xml:space="preserve">” </w:t>
      </w:r>
      <w:r w:rsidRPr="0069436E">
        <w:rPr>
          <w:rFonts w:ascii="Times New Roman" w:hAnsi="Times New Roman" w:cs="Times New Roman"/>
          <w:sz w:val="24"/>
          <w:szCs w:val="24"/>
        </w:rPr>
        <w:t xml:space="preserve">(the construct </w:t>
      </w:r>
      <w:proofErr w:type="spellStart"/>
      <w:r w:rsidRPr="0069436E">
        <w:rPr>
          <w:rFonts w:ascii="Times New Roman" w:hAnsi="Times New Roman" w:cs="Times New Roman"/>
          <w:i/>
          <w:iCs/>
          <w:sz w:val="24"/>
          <w:szCs w:val="24"/>
        </w:rPr>
        <w:t>lipnê</w:t>
      </w:r>
      <w:proofErr w:type="spellEnd"/>
      <w:r w:rsidRPr="0069436E">
        <w:rPr>
          <w:rFonts w:ascii="Times New Roman" w:hAnsi="Times New Roman" w:cs="Times New Roman"/>
          <w:sz w:val="24"/>
          <w:szCs w:val="24"/>
        </w:rPr>
        <w:t xml:space="preserve">) occurs nine times through the chapter. According to </w:t>
      </w:r>
      <w:r w:rsidRPr="0069436E">
        <w:rPr>
          <w:rFonts w:ascii="Times New Roman" w:hAnsi="Times New Roman" w:cs="Times New Roman"/>
          <w:sz w:val="24"/>
          <w:szCs w:val="24"/>
        </w:rPr>
        <w:t xml:space="preserve">Timothy </w:t>
      </w:r>
      <w:r w:rsidRPr="0069436E">
        <w:rPr>
          <w:rFonts w:ascii="Times New Roman" w:hAnsi="Times New Roman" w:cs="Times New Roman"/>
          <w:sz w:val="24"/>
          <w:szCs w:val="24"/>
        </w:rPr>
        <w:t>Beal, "to be in the king's presence is -- at least ostensibly -- to be under his control."</w:t>
      </w:r>
      <w:r w:rsidRPr="0069436E">
        <w:rPr>
          <w:rStyle w:val="FootnoteReference"/>
          <w:rFonts w:ascii="Times New Roman" w:hAnsi="Times New Roman" w:cs="Times New Roman"/>
          <w:sz w:val="24"/>
          <w:szCs w:val="24"/>
        </w:rPr>
        <w:footnoteReference w:id="10"/>
      </w:r>
      <w:r w:rsidR="002A191A" w:rsidRPr="0069436E">
        <w:rPr>
          <w:rFonts w:ascii="Times New Roman" w:hAnsi="Times New Roman" w:cs="Times New Roman"/>
        </w:rPr>
        <w:t xml:space="preserve"> </w:t>
      </w:r>
      <w:r w:rsidR="0069436E">
        <w:rPr>
          <w:rFonts w:ascii="Times New Roman" w:hAnsi="Times New Roman" w:cs="Times New Roman"/>
        </w:rPr>
        <w:t xml:space="preserve">Furthermore, </w:t>
      </w:r>
      <w:r w:rsidR="0069436E" w:rsidRPr="0069436E">
        <w:rPr>
          <w:rFonts w:ascii="Times New Roman" w:hAnsi="Times New Roman" w:cs="Times New Roman"/>
          <w:sz w:val="24"/>
          <w:szCs w:val="24"/>
        </w:rPr>
        <w:t xml:space="preserve">Johnny Miles notes that something is </w:t>
      </w:r>
      <w:r w:rsidR="0069436E">
        <w:rPr>
          <w:rFonts w:ascii="Times New Roman" w:hAnsi="Times New Roman" w:cs="Times New Roman"/>
          <w:sz w:val="24"/>
          <w:szCs w:val="24"/>
        </w:rPr>
        <w:t>unusual</w:t>
      </w:r>
      <w:r w:rsidR="0069436E" w:rsidRPr="0069436E">
        <w:rPr>
          <w:rFonts w:ascii="Times New Roman" w:hAnsi="Times New Roman" w:cs="Times New Roman"/>
          <w:sz w:val="24"/>
          <w:szCs w:val="24"/>
        </w:rPr>
        <w:t xml:space="preserve"> in</w:t>
      </w:r>
      <w:r w:rsidR="0069436E">
        <w:rPr>
          <w:rFonts w:ascii="Times New Roman" w:hAnsi="Times New Roman" w:cs="Times New Roman"/>
          <w:sz w:val="24"/>
          <w:szCs w:val="24"/>
        </w:rPr>
        <w:t xml:space="preserve"> Esther’s description of</w:t>
      </w:r>
      <w:r w:rsidR="0069436E" w:rsidRPr="0069436E">
        <w:rPr>
          <w:rFonts w:ascii="Times New Roman" w:hAnsi="Times New Roman" w:cs="Times New Roman"/>
          <w:sz w:val="24"/>
          <w:szCs w:val="24"/>
        </w:rPr>
        <w:t xml:space="preserve"> the king's banquet, as the separation of genders was not customary within Persian banquets.</w:t>
      </w:r>
      <w:r w:rsidR="0069436E">
        <w:rPr>
          <w:rStyle w:val="FootnoteReference"/>
          <w:rFonts w:ascii="Times New Roman" w:hAnsi="Times New Roman" w:cs="Times New Roman"/>
          <w:sz w:val="24"/>
          <w:szCs w:val="24"/>
        </w:rPr>
        <w:footnoteReference w:id="11"/>
      </w:r>
      <w:r w:rsidR="0069436E" w:rsidRPr="0069436E">
        <w:rPr>
          <w:rFonts w:ascii="Times New Roman" w:hAnsi="Times New Roman" w:cs="Times New Roman"/>
          <w:sz w:val="24"/>
          <w:szCs w:val="24"/>
        </w:rPr>
        <w:t xml:space="preserve"> </w:t>
      </w:r>
      <w:r w:rsidR="002A191A" w:rsidRPr="0069436E">
        <w:rPr>
          <w:rFonts w:ascii="Times New Roman" w:hAnsi="Times New Roman" w:cs="Times New Roman"/>
          <w:sz w:val="24"/>
          <w:szCs w:val="24"/>
        </w:rPr>
        <w:t xml:space="preserve">As such, </w:t>
      </w:r>
      <w:r w:rsidR="002A191A" w:rsidRPr="0069436E">
        <w:rPr>
          <w:rFonts w:ascii="Times New Roman" w:hAnsi="Times New Roman" w:cs="Times New Roman"/>
          <w:sz w:val="24"/>
          <w:szCs w:val="24"/>
        </w:rPr>
        <w:t xml:space="preserve">the </w:t>
      </w:r>
      <w:r w:rsidR="002A191A" w:rsidRPr="0069436E">
        <w:rPr>
          <w:rFonts w:ascii="Times New Roman" w:hAnsi="Times New Roman" w:cs="Times New Roman"/>
          <w:sz w:val="24"/>
          <w:szCs w:val="24"/>
        </w:rPr>
        <w:t>king’s</w:t>
      </w:r>
      <w:r w:rsidR="002A191A" w:rsidRPr="0069436E">
        <w:rPr>
          <w:rFonts w:ascii="Times New Roman" w:hAnsi="Times New Roman" w:cs="Times New Roman"/>
          <w:sz w:val="24"/>
          <w:szCs w:val="24"/>
        </w:rPr>
        <w:t xml:space="preserve"> banquet </w:t>
      </w:r>
      <w:r w:rsidR="002A191A" w:rsidRPr="0069436E">
        <w:rPr>
          <w:rFonts w:ascii="Times New Roman" w:hAnsi="Times New Roman" w:cs="Times New Roman"/>
          <w:sz w:val="24"/>
          <w:szCs w:val="24"/>
        </w:rPr>
        <w:t>i</w:t>
      </w:r>
      <w:r w:rsidR="0045237A" w:rsidRPr="0069436E">
        <w:rPr>
          <w:rFonts w:ascii="Times New Roman" w:hAnsi="Times New Roman" w:cs="Times New Roman"/>
          <w:sz w:val="24"/>
          <w:szCs w:val="24"/>
        </w:rPr>
        <w:t>s</w:t>
      </w:r>
      <w:r w:rsidR="002A191A" w:rsidRPr="0069436E">
        <w:rPr>
          <w:rFonts w:ascii="Times New Roman" w:hAnsi="Times New Roman" w:cs="Times New Roman"/>
          <w:sz w:val="24"/>
          <w:szCs w:val="24"/>
        </w:rPr>
        <w:t xml:space="preserve"> not </w:t>
      </w:r>
      <w:r w:rsidR="002A191A" w:rsidRPr="0069436E">
        <w:rPr>
          <w:rFonts w:ascii="Times New Roman" w:hAnsi="Times New Roman" w:cs="Times New Roman"/>
          <w:sz w:val="24"/>
          <w:szCs w:val="24"/>
        </w:rPr>
        <w:t xml:space="preserve">merely about the </w:t>
      </w:r>
      <w:r w:rsidR="002A191A" w:rsidRPr="0069436E">
        <w:rPr>
          <w:rFonts w:ascii="Times New Roman" w:hAnsi="Times New Roman" w:cs="Times New Roman"/>
          <w:sz w:val="24"/>
          <w:szCs w:val="24"/>
        </w:rPr>
        <w:t>his</w:t>
      </w:r>
      <w:r w:rsidR="002A191A" w:rsidRPr="0069436E">
        <w:rPr>
          <w:rFonts w:ascii="Times New Roman" w:hAnsi="Times New Roman" w:cs="Times New Roman"/>
          <w:sz w:val="24"/>
          <w:szCs w:val="24"/>
        </w:rPr>
        <w:t xml:space="preserve"> honor, it</w:t>
      </w:r>
      <w:r w:rsidR="00775829">
        <w:rPr>
          <w:rFonts w:ascii="Times New Roman" w:hAnsi="Times New Roman" w:cs="Times New Roman"/>
          <w:sz w:val="24"/>
          <w:szCs w:val="24"/>
        </w:rPr>
        <w:t xml:space="preserve"> might also be </w:t>
      </w:r>
      <w:r w:rsidR="00F41143">
        <w:rPr>
          <w:rFonts w:ascii="Times New Roman" w:hAnsi="Times New Roman" w:cs="Times New Roman"/>
          <w:sz w:val="24"/>
          <w:szCs w:val="24"/>
        </w:rPr>
        <w:t xml:space="preserve">a </w:t>
      </w:r>
      <w:r w:rsidR="00775829">
        <w:rPr>
          <w:rFonts w:ascii="Times New Roman" w:hAnsi="Times New Roman" w:cs="Times New Roman"/>
          <w:sz w:val="24"/>
          <w:szCs w:val="24"/>
        </w:rPr>
        <w:t>literary tool which</w:t>
      </w:r>
      <w:r w:rsidR="002A191A" w:rsidRPr="0069436E">
        <w:rPr>
          <w:rFonts w:ascii="Times New Roman" w:hAnsi="Times New Roman" w:cs="Times New Roman"/>
          <w:sz w:val="24"/>
          <w:szCs w:val="24"/>
        </w:rPr>
        <w:t xml:space="preserve"> </w:t>
      </w:r>
      <w:r w:rsidR="00775829">
        <w:rPr>
          <w:rFonts w:ascii="Times New Roman" w:hAnsi="Times New Roman" w:cs="Times New Roman"/>
          <w:sz w:val="24"/>
          <w:szCs w:val="24"/>
        </w:rPr>
        <w:t>hints at the king’s power being rooted in the establish</w:t>
      </w:r>
      <w:r w:rsidR="00965A80">
        <w:rPr>
          <w:rFonts w:ascii="Times New Roman" w:hAnsi="Times New Roman" w:cs="Times New Roman"/>
          <w:sz w:val="24"/>
          <w:szCs w:val="24"/>
        </w:rPr>
        <w:t xml:space="preserve">ment </w:t>
      </w:r>
      <w:r w:rsidR="00775829">
        <w:rPr>
          <w:rFonts w:ascii="Times New Roman" w:hAnsi="Times New Roman" w:cs="Times New Roman"/>
          <w:sz w:val="24"/>
          <w:szCs w:val="24"/>
        </w:rPr>
        <w:t xml:space="preserve">of </w:t>
      </w:r>
      <w:r w:rsidR="00BF3C6E">
        <w:rPr>
          <w:rFonts w:ascii="Times New Roman" w:hAnsi="Times New Roman" w:cs="Times New Roman"/>
          <w:sz w:val="24"/>
          <w:szCs w:val="24"/>
        </w:rPr>
        <w:t>patriarchal dominance</w:t>
      </w:r>
      <w:r w:rsidR="002A191A" w:rsidRPr="0069436E">
        <w:rPr>
          <w:rFonts w:ascii="Times New Roman" w:hAnsi="Times New Roman" w:cs="Times New Roman"/>
          <w:sz w:val="24"/>
          <w:szCs w:val="24"/>
        </w:rPr>
        <w:t>.</w:t>
      </w:r>
      <w:r w:rsidRPr="0069436E">
        <w:rPr>
          <w:rFonts w:ascii="Times New Roman" w:hAnsi="Times New Roman" w:cs="Times New Roman"/>
          <w:sz w:val="24"/>
          <w:szCs w:val="24"/>
        </w:rPr>
        <w:t xml:space="preserve"> </w:t>
      </w:r>
      <w:r w:rsidR="002A191A" w:rsidRPr="0069436E">
        <w:rPr>
          <w:rFonts w:ascii="Times New Roman" w:hAnsi="Times New Roman" w:cs="Times New Roman"/>
          <w:sz w:val="24"/>
          <w:szCs w:val="24"/>
        </w:rPr>
        <w:t>Considering this, then, it could be argued that Vashti’s banquet can be read as “an attempt to usurp the king’s power and mimic his authority.”</w:t>
      </w:r>
      <w:r w:rsidR="002A191A" w:rsidRPr="0069436E">
        <w:rPr>
          <w:rStyle w:val="FootnoteReference"/>
          <w:rFonts w:ascii="Times New Roman" w:hAnsi="Times New Roman" w:cs="Times New Roman"/>
          <w:sz w:val="24"/>
          <w:szCs w:val="24"/>
        </w:rPr>
        <w:footnoteReference w:id="12"/>
      </w:r>
      <w:r w:rsidR="002A191A" w:rsidRPr="0069436E">
        <w:rPr>
          <w:rFonts w:ascii="Times New Roman" w:hAnsi="Times New Roman" w:cs="Times New Roman"/>
          <w:sz w:val="24"/>
          <w:szCs w:val="24"/>
        </w:rPr>
        <w:t xml:space="preserve"> </w:t>
      </w:r>
      <w:r w:rsidR="00992ADD" w:rsidRPr="0069436E">
        <w:rPr>
          <w:rFonts w:ascii="Times New Roman" w:hAnsi="Times New Roman" w:cs="Times New Roman"/>
          <w:sz w:val="24"/>
          <w:szCs w:val="24"/>
        </w:rPr>
        <w:t>Until this point in the narrative (v.9) “ever</w:t>
      </w:r>
      <w:r w:rsidR="00F456AF" w:rsidRPr="0069436E">
        <w:rPr>
          <w:rFonts w:ascii="Times New Roman" w:hAnsi="Times New Roman" w:cs="Times New Roman"/>
          <w:sz w:val="24"/>
          <w:szCs w:val="24"/>
        </w:rPr>
        <w:t>y</w:t>
      </w:r>
      <w:r w:rsidR="00992ADD" w:rsidRPr="0069436E">
        <w:rPr>
          <w:rFonts w:ascii="Times New Roman" w:hAnsi="Times New Roman" w:cs="Times New Roman"/>
          <w:sz w:val="24"/>
          <w:szCs w:val="24"/>
        </w:rPr>
        <w:t xml:space="preserve"> active verb has had the king as its subject.”</w:t>
      </w:r>
      <w:r w:rsidR="00992ADD" w:rsidRPr="0069436E">
        <w:rPr>
          <w:rStyle w:val="FootnoteReference"/>
          <w:rFonts w:ascii="Times New Roman" w:hAnsi="Times New Roman" w:cs="Times New Roman"/>
          <w:sz w:val="24"/>
          <w:szCs w:val="24"/>
        </w:rPr>
        <w:footnoteReference w:id="13"/>
      </w:r>
      <w:r w:rsidR="00992ADD" w:rsidRPr="0069436E">
        <w:rPr>
          <w:rFonts w:ascii="Times New Roman" w:hAnsi="Times New Roman" w:cs="Times New Roman"/>
          <w:sz w:val="24"/>
          <w:szCs w:val="24"/>
        </w:rPr>
        <w:t xml:space="preserve"> However, </w:t>
      </w:r>
      <w:r w:rsidR="002A191A" w:rsidRPr="0069436E">
        <w:rPr>
          <w:rFonts w:ascii="Times New Roman" w:hAnsi="Times New Roman" w:cs="Times New Roman"/>
          <w:sz w:val="24"/>
          <w:szCs w:val="24"/>
        </w:rPr>
        <w:t xml:space="preserve">Vashti </w:t>
      </w:r>
      <w:r w:rsidR="00992ADD" w:rsidRPr="0069436E">
        <w:rPr>
          <w:rFonts w:ascii="Times New Roman" w:hAnsi="Times New Roman" w:cs="Times New Roman"/>
          <w:sz w:val="24"/>
          <w:szCs w:val="24"/>
        </w:rPr>
        <w:t xml:space="preserve">enters the story as a character with equal agency as the king, </w:t>
      </w:r>
      <w:r w:rsidR="002A191A" w:rsidRPr="0069436E">
        <w:rPr>
          <w:rFonts w:ascii="Times New Roman" w:hAnsi="Times New Roman" w:cs="Times New Roman"/>
          <w:sz w:val="24"/>
          <w:szCs w:val="24"/>
        </w:rPr>
        <w:t>act</w:t>
      </w:r>
      <w:r w:rsidR="00992ADD" w:rsidRPr="0069436E">
        <w:rPr>
          <w:rFonts w:ascii="Times New Roman" w:hAnsi="Times New Roman" w:cs="Times New Roman"/>
          <w:sz w:val="24"/>
          <w:szCs w:val="24"/>
        </w:rPr>
        <w:t>ing</w:t>
      </w:r>
      <w:r w:rsidR="002A191A" w:rsidRPr="0069436E">
        <w:rPr>
          <w:rFonts w:ascii="Times New Roman" w:hAnsi="Times New Roman" w:cs="Times New Roman"/>
          <w:sz w:val="24"/>
          <w:szCs w:val="24"/>
        </w:rPr>
        <w:t xml:space="preserve"> precisely as </w:t>
      </w:r>
      <w:r w:rsidR="00992ADD" w:rsidRPr="0069436E">
        <w:rPr>
          <w:rFonts w:ascii="Times New Roman" w:hAnsi="Times New Roman" w:cs="Times New Roman"/>
          <w:sz w:val="24"/>
          <w:szCs w:val="24"/>
        </w:rPr>
        <w:t>Ahasuerus</w:t>
      </w:r>
      <w:r w:rsidR="002A191A" w:rsidRPr="0069436E">
        <w:rPr>
          <w:rFonts w:ascii="Times New Roman" w:hAnsi="Times New Roman" w:cs="Times New Roman"/>
          <w:sz w:val="24"/>
          <w:szCs w:val="24"/>
        </w:rPr>
        <w:t xml:space="preserve"> d</w:t>
      </w:r>
      <w:r w:rsidR="00992ADD" w:rsidRPr="0069436E">
        <w:rPr>
          <w:rFonts w:ascii="Times New Roman" w:hAnsi="Times New Roman" w:cs="Times New Roman"/>
          <w:sz w:val="24"/>
          <w:szCs w:val="24"/>
        </w:rPr>
        <w:t xml:space="preserve">oes by throwing a feast in the same manner as him. Additionally, if proximity and presence </w:t>
      </w:r>
      <w:proofErr w:type="gramStart"/>
      <w:r w:rsidR="00992ADD" w:rsidRPr="0069436E">
        <w:rPr>
          <w:rFonts w:ascii="Times New Roman" w:hAnsi="Times New Roman" w:cs="Times New Roman"/>
          <w:sz w:val="24"/>
          <w:szCs w:val="24"/>
        </w:rPr>
        <w:t>carries</w:t>
      </w:r>
      <w:proofErr w:type="gramEnd"/>
      <w:r w:rsidR="00992ADD" w:rsidRPr="0069436E">
        <w:rPr>
          <w:rFonts w:ascii="Times New Roman" w:hAnsi="Times New Roman" w:cs="Times New Roman"/>
          <w:sz w:val="24"/>
          <w:szCs w:val="24"/>
        </w:rPr>
        <w:t xml:space="preserve"> the connotation of control, the location of Vashti’s feast disrupts the construction of </w:t>
      </w:r>
      <w:r w:rsidR="00992ADD" w:rsidRPr="0069436E">
        <w:rPr>
          <w:rFonts w:ascii="Times New Roman" w:hAnsi="Times New Roman" w:cs="Times New Roman"/>
          <w:sz w:val="24"/>
          <w:szCs w:val="24"/>
        </w:rPr>
        <w:t>Ahasuerus</w:t>
      </w:r>
      <w:r w:rsidR="00992ADD" w:rsidRPr="0069436E">
        <w:rPr>
          <w:rFonts w:ascii="Times New Roman" w:hAnsi="Times New Roman" w:cs="Times New Roman"/>
          <w:sz w:val="24"/>
          <w:szCs w:val="24"/>
        </w:rPr>
        <w:t xml:space="preserve"> social hierarchy by </w:t>
      </w:r>
      <w:r w:rsidR="004E1ED9">
        <w:rPr>
          <w:rFonts w:ascii="Times New Roman" w:hAnsi="Times New Roman" w:cs="Times New Roman"/>
          <w:sz w:val="24"/>
          <w:szCs w:val="24"/>
        </w:rPr>
        <w:t>emphasizing</w:t>
      </w:r>
      <w:r w:rsidR="00992ADD" w:rsidRPr="0069436E">
        <w:rPr>
          <w:rFonts w:ascii="Times New Roman" w:hAnsi="Times New Roman" w:cs="Times New Roman"/>
          <w:sz w:val="24"/>
          <w:szCs w:val="24"/>
        </w:rPr>
        <w:t xml:space="preserve"> women who exist within proximity of the king, but remain outside of his presence – which is to remain outside of his </w:t>
      </w:r>
      <w:r w:rsidR="00992ADD" w:rsidRPr="0069436E">
        <w:rPr>
          <w:rFonts w:ascii="Times New Roman" w:hAnsi="Times New Roman" w:cs="Times New Roman"/>
          <w:sz w:val="24"/>
          <w:szCs w:val="24"/>
        </w:rPr>
        <w:lastRenderedPageBreak/>
        <w:t xml:space="preserve">control. </w:t>
      </w:r>
      <w:r w:rsidR="00B54611" w:rsidRPr="0069436E">
        <w:rPr>
          <w:rFonts w:ascii="Times New Roman" w:hAnsi="Times New Roman" w:cs="Times New Roman"/>
          <w:sz w:val="24"/>
          <w:szCs w:val="24"/>
        </w:rPr>
        <w:t xml:space="preserve">Vashti's </w:t>
      </w:r>
      <w:r w:rsidR="00B54611" w:rsidRPr="0069436E">
        <w:rPr>
          <w:rFonts w:ascii="Times New Roman" w:hAnsi="Times New Roman" w:cs="Times New Roman"/>
          <w:sz w:val="24"/>
          <w:szCs w:val="24"/>
        </w:rPr>
        <w:t xml:space="preserve">mimicry of </w:t>
      </w:r>
      <w:r w:rsidR="00B54611" w:rsidRPr="0069436E">
        <w:rPr>
          <w:rFonts w:ascii="Times New Roman" w:hAnsi="Times New Roman" w:cs="Times New Roman"/>
          <w:sz w:val="24"/>
          <w:szCs w:val="24"/>
        </w:rPr>
        <w:t xml:space="preserve">Ahasuerus might also be interpreted as an emasculation of </w:t>
      </w:r>
      <w:r w:rsidR="00B54611" w:rsidRPr="0069436E">
        <w:rPr>
          <w:rFonts w:ascii="Times New Roman" w:hAnsi="Times New Roman" w:cs="Times New Roman"/>
          <w:sz w:val="24"/>
          <w:szCs w:val="24"/>
        </w:rPr>
        <w:t xml:space="preserve">his </w:t>
      </w:r>
      <w:r w:rsidR="00B54611" w:rsidRPr="0069436E">
        <w:rPr>
          <w:rFonts w:ascii="Times New Roman" w:hAnsi="Times New Roman" w:cs="Times New Roman"/>
          <w:sz w:val="24"/>
          <w:szCs w:val="24"/>
        </w:rPr>
        <w:t>own feast</w:t>
      </w:r>
      <w:r w:rsidR="00D14B3B" w:rsidRPr="0069436E">
        <w:rPr>
          <w:rFonts w:ascii="Times New Roman" w:hAnsi="Times New Roman" w:cs="Times New Roman"/>
          <w:sz w:val="24"/>
          <w:szCs w:val="24"/>
        </w:rPr>
        <w:t xml:space="preserve">, parodying the king’s banquet “by mirroring a masculine </w:t>
      </w:r>
      <w:r w:rsidR="008F27A5" w:rsidRPr="0069436E">
        <w:rPr>
          <w:rFonts w:ascii="Times New Roman" w:hAnsi="Times New Roman" w:cs="Times New Roman"/>
          <w:sz w:val="24"/>
          <w:szCs w:val="24"/>
        </w:rPr>
        <w:t>initiative with one that is female.”</w:t>
      </w:r>
      <w:r w:rsidR="008F27A5" w:rsidRPr="0069436E">
        <w:rPr>
          <w:rStyle w:val="FootnoteReference"/>
          <w:rFonts w:ascii="Times New Roman" w:hAnsi="Times New Roman" w:cs="Times New Roman"/>
          <w:sz w:val="24"/>
          <w:szCs w:val="24"/>
        </w:rPr>
        <w:footnoteReference w:id="14"/>
      </w:r>
      <w:r w:rsidR="008F27A5" w:rsidRPr="0069436E">
        <w:rPr>
          <w:rFonts w:ascii="Times New Roman" w:hAnsi="Times New Roman" w:cs="Times New Roman"/>
          <w:sz w:val="24"/>
          <w:szCs w:val="24"/>
        </w:rPr>
        <w:t xml:space="preserve"> </w:t>
      </w:r>
    </w:p>
    <w:p w14:paraId="7386B9E4" w14:textId="40B9A544" w:rsidR="00AD4C5F" w:rsidRPr="00BE6CEF" w:rsidRDefault="00AD4C5F" w:rsidP="00BE6CEF">
      <w:pPr>
        <w:spacing w:after="0" w:line="480" w:lineRule="auto"/>
        <w:rPr>
          <w:rFonts w:ascii="Times New Roman" w:hAnsi="Times New Roman" w:cs="Times New Roman"/>
          <w:sz w:val="24"/>
          <w:szCs w:val="24"/>
          <w:u w:val="single"/>
        </w:rPr>
      </w:pPr>
      <w:r w:rsidRPr="00BE6CEF">
        <w:rPr>
          <w:rFonts w:ascii="Times New Roman" w:hAnsi="Times New Roman" w:cs="Times New Roman"/>
          <w:sz w:val="24"/>
          <w:szCs w:val="24"/>
          <w:u w:val="single"/>
        </w:rPr>
        <w:t>Esther 1:10-12</w:t>
      </w:r>
      <w:r w:rsidR="00CB2D0C">
        <w:rPr>
          <w:rFonts w:ascii="Times New Roman" w:hAnsi="Times New Roman" w:cs="Times New Roman"/>
          <w:sz w:val="24"/>
          <w:szCs w:val="24"/>
          <w:u w:val="single"/>
        </w:rPr>
        <w:t xml:space="preserve"> (NRSV)</w:t>
      </w:r>
    </w:p>
    <w:p w14:paraId="175C7C54" w14:textId="77777777" w:rsidR="005E13A9" w:rsidRDefault="005E13A9" w:rsidP="005E13A9">
      <w:pPr>
        <w:spacing w:line="276" w:lineRule="auto"/>
        <w:ind w:left="360"/>
        <w:rPr>
          <w:rFonts w:ascii="Times New Roman" w:hAnsi="Times New Roman" w:cs="Times New Roman"/>
          <w:b/>
          <w:bCs/>
          <w:sz w:val="24"/>
          <w:szCs w:val="24"/>
        </w:rPr>
      </w:pPr>
      <w:r w:rsidRPr="005E13A9">
        <w:rPr>
          <w:rFonts w:ascii="Times New Roman" w:hAnsi="Times New Roman" w:cs="Times New Roman"/>
          <w:b/>
          <w:bCs/>
          <w:sz w:val="24"/>
          <w:szCs w:val="24"/>
        </w:rPr>
        <w:t xml:space="preserve">On the seventh day, when the king was merry with wine, he commanded </w:t>
      </w:r>
      <w:proofErr w:type="spellStart"/>
      <w:r w:rsidRPr="005E13A9">
        <w:rPr>
          <w:rFonts w:ascii="Times New Roman" w:hAnsi="Times New Roman" w:cs="Times New Roman"/>
          <w:b/>
          <w:bCs/>
          <w:sz w:val="24"/>
          <w:szCs w:val="24"/>
        </w:rPr>
        <w:t>Mehuman</w:t>
      </w:r>
      <w:proofErr w:type="spellEnd"/>
      <w:r w:rsidRPr="005E13A9">
        <w:rPr>
          <w:rFonts w:ascii="Times New Roman" w:hAnsi="Times New Roman" w:cs="Times New Roman"/>
          <w:b/>
          <w:bCs/>
          <w:sz w:val="24"/>
          <w:szCs w:val="24"/>
        </w:rPr>
        <w:t xml:space="preserve">, </w:t>
      </w:r>
      <w:proofErr w:type="spellStart"/>
      <w:r w:rsidRPr="005E13A9">
        <w:rPr>
          <w:rFonts w:ascii="Times New Roman" w:hAnsi="Times New Roman" w:cs="Times New Roman"/>
          <w:b/>
          <w:bCs/>
          <w:sz w:val="24"/>
          <w:szCs w:val="24"/>
        </w:rPr>
        <w:t>Biztha</w:t>
      </w:r>
      <w:proofErr w:type="spellEnd"/>
      <w:r w:rsidRPr="005E13A9">
        <w:rPr>
          <w:rFonts w:ascii="Times New Roman" w:hAnsi="Times New Roman" w:cs="Times New Roman"/>
          <w:b/>
          <w:bCs/>
          <w:sz w:val="24"/>
          <w:szCs w:val="24"/>
        </w:rPr>
        <w:t xml:space="preserve">, </w:t>
      </w:r>
      <w:proofErr w:type="spellStart"/>
      <w:r w:rsidRPr="005E13A9">
        <w:rPr>
          <w:rFonts w:ascii="Times New Roman" w:hAnsi="Times New Roman" w:cs="Times New Roman"/>
          <w:b/>
          <w:bCs/>
          <w:sz w:val="24"/>
          <w:szCs w:val="24"/>
        </w:rPr>
        <w:t>Harbona</w:t>
      </w:r>
      <w:proofErr w:type="spellEnd"/>
      <w:r w:rsidRPr="005E13A9">
        <w:rPr>
          <w:rFonts w:ascii="Times New Roman" w:hAnsi="Times New Roman" w:cs="Times New Roman"/>
          <w:b/>
          <w:bCs/>
          <w:sz w:val="24"/>
          <w:szCs w:val="24"/>
        </w:rPr>
        <w:t xml:space="preserve">, </w:t>
      </w:r>
      <w:proofErr w:type="spellStart"/>
      <w:r w:rsidRPr="005E13A9">
        <w:rPr>
          <w:rFonts w:ascii="Times New Roman" w:hAnsi="Times New Roman" w:cs="Times New Roman"/>
          <w:b/>
          <w:bCs/>
          <w:sz w:val="24"/>
          <w:szCs w:val="24"/>
        </w:rPr>
        <w:t>Bigtha</w:t>
      </w:r>
      <w:proofErr w:type="spellEnd"/>
      <w:r w:rsidRPr="005E13A9">
        <w:rPr>
          <w:rFonts w:ascii="Times New Roman" w:hAnsi="Times New Roman" w:cs="Times New Roman"/>
          <w:b/>
          <w:bCs/>
          <w:sz w:val="24"/>
          <w:szCs w:val="24"/>
        </w:rPr>
        <w:t xml:space="preserve"> and </w:t>
      </w:r>
      <w:proofErr w:type="spellStart"/>
      <w:r w:rsidRPr="005E13A9">
        <w:rPr>
          <w:rFonts w:ascii="Times New Roman" w:hAnsi="Times New Roman" w:cs="Times New Roman"/>
          <w:b/>
          <w:bCs/>
          <w:sz w:val="24"/>
          <w:szCs w:val="24"/>
        </w:rPr>
        <w:t>Abagtha</w:t>
      </w:r>
      <w:proofErr w:type="spellEnd"/>
      <w:r w:rsidRPr="005E13A9">
        <w:rPr>
          <w:rFonts w:ascii="Times New Roman" w:hAnsi="Times New Roman" w:cs="Times New Roman"/>
          <w:b/>
          <w:bCs/>
          <w:sz w:val="24"/>
          <w:szCs w:val="24"/>
        </w:rPr>
        <w:t xml:space="preserve">, </w:t>
      </w:r>
      <w:proofErr w:type="spellStart"/>
      <w:r w:rsidRPr="005E13A9">
        <w:rPr>
          <w:rFonts w:ascii="Times New Roman" w:hAnsi="Times New Roman" w:cs="Times New Roman"/>
          <w:b/>
          <w:bCs/>
          <w:sz w:val="24"/>
          <w:szCs w:val="24"/>
        </w:rPr>
        <w:t>Zethar</w:t>
      </w:r>
      <w:proofErr w:type="spellEnd"/>
      <w:r w:rsidRPr="005E13A9">
        <w:rPr>
          <w:rFonts w:ascii="Times New Roman" w:hAnsi="Times New Roman" w:cs="Times New Roman"/>
          <w:b/>
          <w:bCs/>
          <w:sz w:val="24"/>
          <w:szCs w:val="24"/>
        </w:rPr>
        <w:t xml:space="preserve"> and </w:t>
      </w:r>
      <w:proofErr w:type="spellStart"/>
      <w:r w:rsidRPr="005E13A9">
        <w:rPr>
          <w:rFonts w:ascii="Times New Roman" w:hAnsi="Times New Roman" w:cs="Times New Roman"/>
          <w:b/>
          <w:bCs/>
          <w:sz w:val="24"/>
          <w:szCs w:val="24"/>
        </w:rPr>
        <w:t>Carkas</w:t>
      </w:r>
      <w:proofErr w:type="spellEnd"/>
      <w:r w:rsidRPr="005E13A9">
        <w:rPr>
          <w:rFonts w:ascii="Times New Roman" w:hAnsi="Times New Roman" w:cs="Times New Roman"/>
          <w:b/>
          <w:bCs/>
          <w:sz w:val="24"/>
          <w:szCs w:val="24"/>
        </w:rPr>
        <w:t>, the seven eunuchs who attended him, </w:t>
      </w:r>
      <w:r w:rsidRPr="005E13A9">
        <w:rPr>
          <w:rFonts w:ascii="Times New Roman" w:hAnsi="Times New Roman" w:cs="Times New Roman"/>
          <w:b/>
          <w:bCs/>
          <w:sz w:val="24"/>
          <w:szCs w:val="24"/>
          <w:vertAlign w:val="superscript"/>
        </w:rPr>
        <w:t>11 </w:t>
      </w:r>
      <w:r w:rsidRPr="005E13A9">
        <w:rPr>
          <w:rFonts w:ascii="Times New Roman" w:hAnsi="Times New Roman" w:cs="Times New Roman"/>
          <w:b/>
          <w:bCs/>
          <w:sz w:val="24"/>
          <w:szCs w:val="24"/>
        </w:rPr>
        <w:t xml:space="preserve">to bring Queen Vashti before the king wearing the royal crown, </w:t>
      </w:r>
      <w:proofErr w:type="gramStart"/>
      <w:r w:rsidRPr="005E13A9">
        <w:rPr>
          <w:rFonts w:ascii="Times New Roman" w:hAnsi="Times New Roman" w:cs="Times New Roman"/>
          <w:b/>
          <w:bCs/>
          <w:sz w:val="24"/>
          <w:szCs w:val="24"/>
        </w:rPr>
        <w:t>in order to</w:t>
      </w:r>
      <w:proofErr w:type="gramEnd"/>
      <w:r w:rsidRPr="005E13A9">
        <w:rPr>
          <w:rFonts w:ascii="Times New Roman" w:hAnsi="Times New Roman" w:cs="Times New Roman"/>
          <w:b/>
          <w:bCs/>
          <w:sz w:val="24"/>
          <w:szCs w:val="24"/>
        </w:rPr>
        <w:t xml:space="preserve"> show the peoples and the officials her beauty, for she was fair to behold. </w:t>
      </w:r>
      <w:r w:rsidRPr="005E13A9">
        <w:rPr>
          <w:rFonts w:ascii="Times New Roman" w:hAnsi="Times New Roman" w:cs="Times New Roman"/>
          <w:b/>
          <w:bCs/>
          <w:sz w:val="24"/>
          <w:szCs w:val="24"/>
          <w:vertAlign w:val="superscript"/>
        </w:rPr>
        <w:t>12 </w:t>
      </w:r>
      <w:r w:rsidRPr="005E13A9">
        <w:rPr>
          <w:rFonts w:ascii="Times New Roman" w:hAnsi="Times New Roman" w:cs="Times New Roman"/>
          <w:b/>
          <w:bCs/>
          <w:sz w:val="24"/>
          <w:szCs w:val="24"/>
        </w:rPr>
        <w:t>But Queen Vashti refused to come at the king’s command conveyed by the eunuchs. At this the king was enraged, and his anger burned within him.</w:t>
      </w:r>
    </w:p>
    <w:p w14:paraId="33E659BB" w14:textId="3A41EFFA" w:rsidR="00AD4C5F" w:rsidRPr="0069436E" w:rsidRDefault="00F456AF" w:rsidP="00AD4C5F">
      <w:pPr>
        <w:spacing w:line="480" w:lineRule="auto"/>
        <w:ind w:firstLine="720"/>
        <w:rPr>
          <w:rFonts w:ascii="Times New Roman" w:hAnsi="Times New Roman" w:cs="Times New Roman"/>
          <w:sz w:val="24"/>
          <w:szCs w:val="24"/>
        </w:rPr>
      </w:pPr>
      <w:r w:rsidRPr="0069436E">
        <w:rPr>
          <w:rFonts w:ascii="Times New Roman" w:hAnsi="Times New Roman" w:cs="Times New Roman"/>
          <w:sz w:val="24"/>
          <w:szCs w:val="24"/>
        </w:rPr>
        <w:t>The timing of the king’s requests on the final day of closing festivities</w:t>
      </w:r>
      <w:r w:rsidR="0008074F">
        <w:rPr>
          <w:rFonts w:ascii="Times New Roman" w:hAnsi="Times New Roman" w:cs="Times New Roman"/>
          <w:sz w:val="24"/>
          <w:szCs w:val="24"/>
        </w:rPr>
        <w:t xml:space="preserve"> </w:t>
      </w:r>
      <w:r w:rsidRPr="0069436E">
        <w:rPr>
          <w:rFonts w:ascii="Times New Roman" w:hAnsi="Times New Roman" w:cs="Times New Roman"/>
          <w:sz w:val="24"/>
          <w:szCs w:val="24"/>
        </w:rPr>
        <w:t>suggests</w:t>
      </w:r>
      <w:r w:rsidR="0008074F">
        <w:rPr>
          <w:rFonts w:ascii="Times New Roman" w:hAnsi="Times New Roman" w:cs="Times New Roman"/>
          <w:sz w:val="24"/>
          <w:szCs w:val="24"/>
        </w:rPr>
        <w:t xml:space="preserve"> that</w:t>
      </w:r>
      <w:r w:rsidRPr="0069436E">
        <w:rPr>
          <w:rFonts w:ascii="Times New Roman" w:hAnsi="Times New Roman" w:cs="Times New Roman"/>
          <w:sz w:val="24"/>
          <w:szCs w:val="24"/>
        </w:rPr>
        <w:t xml:space="preserve"> just as the king sought</w:t>
      </w:r>
      <w:r w:rsidR="0008074F">
        <w:rPr>
          <w:rFonts w:ascii="Times New Roman" w:hAnsi="Times New Roman" w:cs="Times New Roman"/>
          <w:sz w:val="24"/>
          <w:szCs w:val="24"/>
        </w:rPr>
        <w:t xml:space="preserve"> </w:t>
      </w:r>
      <w:r w:rsidR="0008074F" w:rsidRPr="0069436E">
        <w:rPr>
          <w:rFonts w:ascii="Times New Roman" w:hAnsi="Times New Roman" w:cs="Times New Roman"/>
          <w:sz w:val="24"/>
          <w:szCs w:val="24"/>
        </w:rPr>
        <w:t>honor</w:t>
      </w:r>
      <w:r w:rsidR="0008074F">
        <w:rPr>
          <w:rFonts w:ascii="Times New Roman" w:hAnsi="Times New Roman" w:cs="Times New Roman"/>
          <w:sz w:val="24"/>
          <w:szCs w:val="24"/>
        </w:rPr>
        <w:t xml:space="preserve"> through a </w:t>
      </w:r>
      <w:r w:rsidRPr="0069436E">
        <w:rPr>
          <w:rFonts w:ascii="Times New Roman" w:hAnsi="Times New Roman" w:cs="Times New Roman"/>
          <w:sz w:val="24"/>
          <w:szCs w:val="24"/>
        </w:rPr>
        <w:t xml:space="preserve">display </w:t>
      </w:r>
      <w:r w:rsidR="0008074F">
        <w:rPr>
          <w:rFonts w:ascii="Times New Roman" w:hAnsi="Times New Roman" w:cs="Times New Roman"/>
          <w:sz w:val="24"/>
          <w:szCs w:val="24"/>
        </w:rPr>
        <w:t>of wealth</w:t>
      </w:r>
      <w:r w:rsidRPr="0069436E">
        <w:rPr>
          <w:rFonts w:ascii="Times New Roman" w:hAnsi="Times New Roman" w:cs="Times New Roman"/>
          <w:sz w:val="24"/>
          <w:szCs w:val="24"/>
        </w:rPr>
        <w:t>, he now seeks</w:t>
      </w:r>
      <w:r w:rsidR="0008074F">
        <w:rPr>
          <w:rFonts w:ascii="Times New Roman" w:hAnsi="Times New Roman" w:cs="Times New Roman"/>
          <w:sz w:val="24"/>
          <w:szCs w:val="24"/>
        </w:rPr>
        <w:t xml:space="preserve"> honor through the</w:t>
      </w:r>
      <w:r w:rsidRPr="0069436E">
        <w:rPr>
          <w:rFonts w:ascii="Times New Roman" w:hAnsi="Times New Roman" w:cs="Times New Roman"/>
          <w:sz w:val="24"/>
          <w:szCs w:val="24"/>
        </w:rPr>
        <w:t xml:space="preserve"> display </w:t>
      </w:r>
      <w:r w:rsidR="00BF3C6E">
        <w:rPr>
          <w:rFonts w:ascii="Times New Roman" w:hAnsi="Times New Roman" w:cs="Times New Roman"/>
          <w:sz w:val="24"/>
          <w:szCs w:val="24"/>
        </w:rPr>
        <w:t xml:space="preserve">of </w:t>
      </w:r>
      <w:r w:rsidRPr="0069436E">
        <w:rPr>
          <w:rFonts w:ascii="Times New Roman" w:hAnsi="Times New Roman" w:cs="Times New Roman"/>
          <w:sz w:val="24"/>
          <w:szCs w:val="24"/>
        </w:rPr>
        <w:t>his queen</w:t>
      </w:r>
      <w:r w:rsidR="0008074F">
        <w:rPr>
          <w:rFonts w:ascii="Times New Roman" w:hAnsi="Times New Roman" w:cs="Times New Roman"/>
          <w:sz w:val="24"/>
          <w:szCs w:val="24"/>
        </w:rPr>
        <w:t>’s good looks</w:t>
      </w:r>
      <w:r w:rsidRPr="0069436E">
        <w:rPr>
          <w:rFonts w:ascii="Times New Roman" w:hAnsi="Times New Roman" w:cs="Times New Roman"/>
          <w:sz w:val="24"/>
          <w:szCs w:val="24"/>
        </w:rPr>
        <w:t xml:space="preserve">. Because of the similarity of these two motives (in Hebrew the words used are </w:t>
      </w:r>
      <w:proofErr w:type="spellStart"/>
      <w:r w:rsidRPr="0069436E">
        <w:rPr>
          <w:rFonts w:ascii="Times New Roman" w:hAnsi="Times New Roman" w:cs="Times New Roman"/>
          <w:i/>
          <w:iCs/>
          <w:sz w:val="24"/>
          <w:szCs w:val="24"/>
        </w:rPr>
        <w:t>b</w:t>
      </w:r>
      <w:r w:rsidRPr="0069436E">
        <w:rPr>
          <w:rFonts w:ascii="Times New Roman" w:hAnsi="Times New Roman" w:cs="Times New Roman"/>
          <w:i/>
          <w:iCs/>
          <w:sz w:val="24"/>
          <w:szCs w:val="24"/>
          <w:vertAlign w:val="superscript"/>
        </w:rPr>
        <w:t>e</w:t>
      </w:r>
      <w:r w:rsidRPr="0069436E">
        <w:rPr>
          <w:rFonts w:ascii="Times New Roman" w:hAnsi="Times New Roman" w:cs="Times New Roman"/>
          <w:i/>
          <w:iCs/>
          <w:sz w:val="24"/>
          <w:szCs w:val="24"/>
        </w:rPr>
        <w:t>har'otô</w:t>
      </w:r>
      <w:proofErr w:type="spellEnd"/>
      <w:r w:rsidRPr="0069436E">
        <w:rPr>
          <w:rFonts w:ascii="Times New Roman" w:hAnsi="Times New Roman" w:cs="Times New Roman"/>
          <w:sz w:val="24"/>
          <w:szCs w:val="24"/>
        </w:rPr>
        <w:t xml:space="preserve"> and </w:t>
      </w:r>
      <w:proofErr w:type="spellStart"/>
      <w:r w:rsidRPr="0069436E">
        <w:rPr>
          <w:rFonts w:ascii="Times New Roman" w:hAnsi="Times New Roman" w:cs="Times New Roman"/>
          <w:i/>
          <w:iCs/>
          <w:sz w:val="24"/>
          <w:szCs w:val="24"/>
        </w:rPr>
        <w:t>l</w:t>
      </w:r>
      <w:r w:rsidRPr="0069436E">
        <w:rPr>
          <w:rFonts w:ascii="Times New Roman" w:hAnsi="Times New Roman" w:cs="Times New Roman"/>
          <w:i/>
          <w:iCs/>
          <w:sz w:val="24"/>
          <w:szCs w:val="24"/>
          <w:vertAlign w:val="superscript"/>
        </w:rPr>
        <w:t>e</w:t>
      </w:r>
      <w:r w:rsidRPr="0069436E">
        <w:rPr>
          <w:rFonts w:ascii="Times New Roman" w:hAnsi="Times New Roman" w:cs="Times New Roman"/>
          <w:i/>
          <w:iCs/>
          <w:sz w:val="24"/>
          <w:szCs w:val="24"/>
        </w:rPr>
        <w:t>har'ot</w:t>
      </w:r>
      <w:proofErr w:type="spellEnd"/>
      <w:r w:rsidRPr="0069436E">
        <w:rPr>
          <w:rFonts w:ascii="Times New Roman" w:hAnsi="Times New Roman" w:cs="Times New Roman"/>
          <w:i/>
          <w:iCs/>
          <w:sz w:val="24"/>
          <w:szCs w:val="24"/>
        </w:rPr>
        <w:t xml:space="preserve">…et </w:t>
      </w:r>
      <w:r w:rsidRPr="0069436E">
        <w:rPr>
          <w:rFonts w:ascii="Times New Roman" w:hAnsi="Times New Roman" w:cs="Times New Roman"/>
          <w:sz w:val="24"/>
          <w:szCs w:val="24"/>
        </w:rPr>
        <w:t>respectively) "it is reasonable to understand the king's request as another public display aimed at consolidating and securing power, this time by securing his subject position as the true patriarch and absolute center of it all."</w:t>
      </w:r>
      <w:r w:rsidRPr="0069436E">
        <w:rPr>
          <w:rStyle w:val="FootnoteReference"/>
          <w:rFonts w:ascii="Times New Roman" w:hAnsi="Times New Roman" w:cs="Times New Roman"/>
          <w:sz w:val="24"/>
          <w:szCs w:val="24"/>
        </w:rPr>
        <w:footnoteReference w:id="15"/>
      </w:r>
      <w:r w:rsidRPr="0069436E">
        <w:rPr>
          <w:rFonts w:ascii="Times New Roman" w:hAnsi="Times New Roman" w:cs="Times New Roman"/>
          <w:sz w:val="24"/>
          <w:szCs w:val="24"/>
        </w:rPr>
        <w:t xml:space="preserve"> </w:t>
      </w:r>
      <w:r w:rsidR="00AD4C5F" w:rsidRPr="0069436E">
        <w:rPr>
          <w:rFonts w:ascii="Times New Roman" w:hAnsi="Times New Roman" w:cs="Times New Roman"/>
          <w:sz w:val="24"/>
          <w:szCs w:val="24"/>
        </w:rPr>
        <w:t>Within this text exists a social</w:t>
      </w:r>
      <w:r w:rsidR="00A77E2F" w:rsidRPr="0069436E">
        <w:rPr>
          <w:rFonts w:ascii="Times New Roman" w:hAnsi="Times New Roman" w:cs="Times New Roman"/>
          <w:sz w:val="24"/>
          <w:szCs w:val="24"/>
        </w:rPr>
        <w:t xml:space="preserve"> hierarchy with Ahasuerus seated atop the throne, the nobles and military leaders nearest in proximity, and all other men situated above all women, even the </w:t>
      </w:r>
      <w:r w:rsidR="00AD4C5F" w:rsidRPr="0069436E">
        <w:rPr>
          <w:rFonts w:ascii="Times New Roman" w:hAnsi="Times New Roman" w:cs="Times New Roman"/>
          <w:sz w:val="24"/>
          <w:szCs w:val="24"/>
        </w:rPr>
        <w:t>q</w:t>
      </w:r>
      <w:r w:rsidR="00A77E2F" w:rsidRPr="0069436E">
        <w:rPr>
          <w:rFonts w:ascii="Times New Roman" w:hAnsi="Times New Roman" w:cs="Times New Roman"/>
          <w:sz w:val="24"/>
          <w:szCs w:val="24"/>
        </w:rPr>
        <w:t xml:space="preserve">ueen herself. </w:t>
      </w:r>
      <w:r w:rsidR="00AD4C5F" w:rsidRPr="0069436E">
        <w:rPr>
          <w:rFonts w:ascii="Times New Roman" w:hAnsi="Times New Roman" w:cs="Times New Roman"/>
          <w:sz w:val="24"/>
          <w:szCs w:val="24"/>
        </w:rPr>
        <w:t>However, s</w:t>
      </w:r>
      <w:r w:rsidR="00A77E2F" w:rsidRPr="0069436E">
        <w:rPr>
          <w:rFonts w:ascii="Times New Roman" w:hAnsi="Times New Roman" w:cs="Times New Roman"/>
          <w:sz w:val="24"/>
          <w:szCs w:val="24"/>
        </w:rPr>
        <w:t>uch a hierarchal social structure "can only be maintained if other members of that order remain fully present -- or at least as long as they are readily presentable."</w:t>
      </w:r>
      <w:r w:rsidR="002A191A" w:rsidRPr="0069436E">
        <w:rPr>
          <w:rStyle w:val="FootnoteReference"/>
          <w:rFonts w:ascii="Times New Roman" w:hAnsi="Times New Roman" w:cs="Times New Roman"/>
          <w:sz w:val="24"/>
          <w:szCs w:val="24"/>
        </w:rPr>
        <w:footnoteReference w:id="16"/>
      </w:r>
      <w:r w:rsidR="00A77E2F" w:rsidRPr="0069436E">
        <w:rPr>
          <w:rFonts w:ascii="Times New Roman" w:hAnsi="Times New Roman" w:cs="Times New Roman"/>
          <w:sz w:val="24"/>
          <w:szCs w:val="24"/>
        </w:rPr>
        <w:t xml:space="preserve"> Thus by refusing to be readily presentable, Vashti not only signifies a refusal to subjugate herself to the king's control, she threatens the stability of the social </w:t>
      </w:r>
      <w:r w:rsidR="00DA0F15">
        <w:rPr>
          <w:rFonts w:ascii="Times New Roman" w:hAnsi="Times New Roman" w:cs="Times New Roman"/>
          <w:sz w:val="24"/>
          <w:szCs w:val="24"/>
        </w:rPr>
        <w:t xml:space="preserve">hierarchy on which </w:t>
      </w:r>
      <w:r w:rsidR="002B3B6B" w:rsidRPr="0069436E">
        <w:rPr>
          <w:rFonts w:ascii="Times New Roman" w:hAnsi="Times New Roman" w:cs="Times New Roman"/>
          <w:sz w:val="24"/>
          <w:szCs w:val="24"/>
        </w:rPr>
        <w:t>Ahasuerus</w:t>
      </w:r>
      <w:r w:rsidR="002B3B6B">
        <w:rPr>
          <w:rFonts w:ascii="Times New Roman" w:hAnsi="Times New Roman" w:cs="Times New Roman"/>
          <w:sz w:val="24"/>
          <w:szCs w:val="24"/>
        </w:rPr>
        <w:t>’ authority securely rests</w:t>
      </w:r>
      <w:r w:rsidR="00A77E2F" w:rsidRPr="0069436E">
        <w:rPr>
          <w:rFonts w:ascii="Times New Roman" w:hAnsi="Times New Roman" w:cs="Times New Roman"/>
          <w:sz w:val="24"/>
          <w:szCs w:val="24"/>
        </w:rPr>
        <w:t xml:space="preserve">. </w:t>
      </w:r>
      <w:r w:rsidR="007214AB" w:rsidRPr="0069436E">
        <w:rPr>
          <w:rFonts w:ascii="Times New Roman" w:hAnsi="Times New Roman" w:cs="Times New Roman"/>
          <w:sz w:val="24"/>
          <w:szCs w:val="24"/>
        </w:rPr>
        <w:lastRenderedPageBreak/>
        <w:t>Vashti</w:t>
      </w:r>
      <w:r w:rsidR="004E1ED9">
        <w:rPr>
          <w:rFonts w:ascii="Times New Roman" w:hAnsi="Times New Roman" w:cs="Times New Roman"/>
          <w:sz w:val="24"/>
          <w:szCs w:val="24"/>
        </w:rPr>
        <w:t>’s</w:t>
      </w:r>
      <w:r w:rsidR="006B17B5" w:rsidRPr="0069436E">
        <w:rPr>
          <w:rFonts w:ascii="Times New Roman" w:hAnsi="Times New Roman" w:cs="Times New Roman"/>
          <w:sz w:val="24"/>
          <w:szCs w:val="24"/>
        </w:rPr>
        <w:t xml:space="preserve"> decision to remain absent is one </w:t>
      </w:r>
      <w:r w:rsidR="007214AB" w:rsidRPr="0069436E">
        <w:rPr>
          <w:rFonts w:ascii="Times New Roman" w:hAnsi="Times New Roman" w:cs="Times New Roman"/>
          <w:sz w:val="24"/>
          <w:szCs w:val="24"/>
        </w:rPr>
        <w:t xml:space="preserve">of resistance that challenges the </w:t>
      </w:r>
      <w:r w:rsidR="006B17B5" w:rsidRPr="0069436E">
        <w:rPr>
          <w:rFonts w:ascii="Times New Roman" w:hAnsi="Times New Roman" w:cs="Times New Roman"/>
          <w:sz w:val="24"/>
          <w:szCs w:val="24"/>
        </w:rPr>
        <w:t>politics</w:t>
      </w:r>
      <w:r w:rsidR="007214AB" w:rsidRPr="0069436E">
        <w:rPr>
          <w:rFonts w:ascii="Times New Roman" w:hAnsi="Times New Roman" w:cs="Times New Roman"/>
          <w:sz w:val="24"/>
          <w:szCs w:val="24"/>
        </w:rPr>
        <w:t xml:space="preserve"> </w:t>
      </w:r>
      <w:r w:rsidR="002B3B6B">
        <w:rPr>
          <w:rFonts w:ascii="Times New Roman" w:hAnsi="Times New Roman" w:cs="Times New Roman"/>
          <w:sz w:val="24"/>
          <w:szCs w:val="24"/>
        </w:rPr>
        <w:t>of gender within</w:t>
      </w:r>
      <w:r w:rsidR="007214AB" w:rsidRPr="0069436E">
        <w:rPr>
          <w:rFonts w:ascii="Times New Roman" w:hAnsi="Times New Roman" w:cs="Times New Roman"/>
          <w:sz w:val="24"/>
          <w:szCs w:val="24"/>
        </w:rPr>
        <w:t xml:space="preserve"> Persia</w:t>
      </w:r>
      <w:r w:rsidR="007214AB" w:rsidRPr="0069436E">
        <w:rPr>
          <w:rFonts w:ascii="Times New Roman" w:hAnsi="Times New Roman" w:cs="Times New Roman"/>
          <w:sz w:val="24"/>
          <w:szCs w:val="24"/>
        </w:rPr>
        <w:t>.</w:t>
      </w:r>
    </w:p>
    <w:p w14:paraId="095D2E86" w14:textId="69311C76" w:rsidR="001E0A9A" w:rsidRPr="0069436E" w:rsidRDefault="000B4C8B" w:rsidP="000B4C8B">
      <w:pPr>
        <w:spacing w:line="480" w:lineRule="auto"/>
        <w:ind w:firstLine="720"/>
        <w:rPr>
          <w:rFonts w:ascii="Times New Roman" w:hAnsi="Times New Roman" w:cs="Times New Roman"/>
          <w:sz w:val="24"/>
          <w:szCs w:val="24"/>
        </w:rPr>
      </w:pPr>
      <w:r w:rsidRPr="000B4C8B">
        <w:rPr>
          <w:rFonts w:ascii="Times New Roman" w:hAnsi="Times New Roman" w:cs="Times New Roman"/>
          <w:sz w:val="24"/>
          <w:szCs w:val="24"/>
        </w:rPr>
        <w:t xml:space="preserve">An important literary feature of the Esther narrative that is often overlooked is Vashti's silence. In her essay "Can the Subaltern Speak?" Spivak argues that the silence of the subaltern should not always be viewed as a passive act. Rather, silence and absence can be understood as forms of resistance that enable agency within the limits of the dominating power's discourse. </w:t>
      </w:r>
      <w:r w:rsidR="0026528F">
        <w:rPr>
          <w:rFonts w:ascii="Times New Roman" w:hAnsi="Times New Roman" w:cs="Times New Roman"/>
          <w:sz w:val="24"/>
          <w:szCs w:val="24"/>
        </w:rPr>
        <w:t xml:space="preserve">For </w:t>
      </w:r>
      <w:r w:rsidRPr="000B4C8B">
        <w:rPr>
          <w:rFonts w:ascii="Times New Roman" w:hAnsi="Times New Roman" w:cs="Times New Roman"/>
          <w:sz w:val="24"/>
          <w:szCs w:val="24"/>
        </w:rPr>
        <w:t xml:space="preserve">Spivak, </w:t>
      </w:r>
      <w:r w:rsidR="0026528F">
        <w:rPr>
          <w:rFonts w:ascii="Times New Roman" w:hAnsi="Times New Roman" w:cs="Times New Roman"/>
          <w:sz w:val="24"/>
          <w:szCs w:val="24"/>
        </w:rPr>
        <w:t>t</w:t>
      </w:r>
      <w:r w:rsidRPr="000B4C8B">
        <w:rPr>
          <w:rFonts w:ascii="Times New Roman" w:hAnsi="Times New Roman" w:cs="Times New Roman"/>
          <w:sz w:val="24"/>
          <w:szCs w:val="24"/>
        </w:rPr>
        <w:t>he subaltern cannot spe</w:t>
      </w:r>
      <w:r w:rsidR="0026528F">
        <w:rPr>
          <w:rFonts w:ascii="Times New Roman" w:hAnsi="Times New Roman" w:cs="Times New Roman"/>
          <w:sz w:val="24"/>
          <w:szCs w:val="24"/>
        </w:rPr>
        <w:t>ak</w:t>
      </w:r>
      <w:r w:rsidRPr="000B4C8B">
        <w:rPr>
          <w:rFonts w:ascii="Times New Roman" w:hAnsi="Times New Roman" w:cs="Times New Roman"/>
          <w:sz w:val="24"/>
          <w:szCs w:val="24"/>
        </w:rPr>
        <w:t xml:space="preserve"> but the</w:t>
      </w:r>
      <w:r w:rsidR="0026528F">
        <w:rPr>
          <w:rFonts w:ascii="Times New Roman" w:hAnsi="Times New Roman" w:cs="Times New Roman"/>
          <w:sz w:val="24"/>
          <w:szCs w:val="24"/>
        </w:rPr>
        <w:t xml:space="preserve">ir </w:t>
      </w:r>
      <w:r w:rsidR="0066515C">
        <w:rPr>
          <w:rFonts w:ascii="Times New Roman" w:hAnsi="Times New Roman" w:cs="Times New Roman"/>
          <w:sz w:val="24"/>
          <w:szCs w:val="24"/>
        </w:rPr>
        <w:t xml:space="preserve">protest through their </w:t>
      </w:r>
      <w:r w:rsidR="0026528F">
        <w:rPr>
          <w:rFonts w:ascii="Times New Roman" w:hAnsi="Times New Roman" w:cs="Times New Roman"/>
          <w:sz w:val="24"/>
          <w:szCs w:val="24"/>
        </w:rPr>
        <w:t>absence</w:t>
      </w:r>
      <w:r w:rsidRPr="000B4C8B">
        <w:rPr>
          <w:rFonts w:ascii="Times New Roman" w:hAnsi="Times New Roman" w:cs="Times New Roman"/>
          <w:sz w:val="24"/>
          <w:szCs w:val="24"/>
        </w:rPr>
        <w:t xml:space="preserve"> can be heard through the text they have not authored.</w:t>
      </w:r>
      <w:r w:rsidR="005D474D">
        <w:rPr>
          <w:rStyle w:val="FootnoteReference"/>
          <w:rFonts w:ascii="Times New Roman" w:hAnsi="Times New Roman" w:cs="Times New Roman"/>
          <w:sz w:val="24"/>
          <w:szCs w:val="24"/>
        </w:rPr>
        <w:footnoteReference w:id="17"/>
      </w:r>
      <w:r w:rsidR="001E0A9A" w:rsidRPr="0069436E">
        <w:rPr>
          <w:rFonts w:ascii="Times New Roman" w:hAnsi="Times New Roman" w:cs="Times New Roman"/>
          <w:sz w:val="24"/>
          <w:szCs w:val="24"/>
        </w:rPr>
        <w:t xml:space="preserve"> </w:t>
      </w:r>
      <w:r w:rsidRPr="000B4C8B">
        <w:rPr>
          <w:rFonts w:ascii="Times New Roman" w:hAnsi="Times New Roman" w:cs="Times New Roman"/>
          <w:sz w:val="24"/>
          <w:szCs w:val="24"/>
        </w:rPr>
        <w:t>Vashti</w:t>
      </w:r>
      <w:r w:rsidR="001E0A9A" w:rsidRPr="0069436E">
        <w:rPr>
          <w:rFonts w:ascii="Times New Roman" w:hAnsi="Times New Roman" w:cs="Times New Roman"/>
          <w:sz w:val="24"/>
          <w:szCs w:val="24"/>
        </w:rPr>
        <w:t xml:space="preserve">’s </w:t>
      </w:r>
      <w:r w:rsidRPr="000B4C8B">
        <w:rPr>
          <w:rFonts w:ascii="Times New Roman" w:hAnsi="Times New Roman" w:cs="Times New Roman"/>
          <w:sz w:val="24"/>
          <w:szCs w:val="24"/>
        </w:rPr>
        <w:t>refusal of the King's request is a chosen absence that reverberates through the text, despite her marginalization into silence. Her silence can be understood and interpreted in various forms, but it can never be interpreted as complicity in the masculine dominance of the Persian empire. In a text replete with violence, Vashti's resistance represents the limitations of violence by acting in a non-violent manner while preserving her self-determination within the male-domin</w:t>
      </w:r>
      <w:r w:rsidR="001E0A9A" w:rsidRPr="0069436E">
        <w:rPr>
          <w:rFonts w:ascii="Times New Roman" w:hAnsi="Times New Roman" w:cs="Times New Roman"/>
          <w:sz w:val="24"/>
          <w:szCs w:val="24"/>
        </w:rPr>
        <w:t>ated</w:t>
      </w:r>
      <w:r w:rsidRPr="000B4C8B">
        <w:rPr>
          <w:rFonts w:ascii="Times New Roman" w:hAnsi="Times New Roman" w:cs="Times New Roman"/>
          <w:sz w:val="24"/>
          <w:szCs w:val="24"/>
        </w:rPr>
        <w:t xml:space="preserve"> society. The subsequent banishing of Vashti only highlights her self-determination apart from the authority of the </w:t>
      </w:r>
      <w:r w:rsidR="004E1ED9">
        <w:rPr>
          <w:rFonts w:ascii="Times New Roman" w:hAnsi="Times New Roman" w:cs="Times New Roman"/>
          <w:sz w:val="24"/>
          <w:szCs w:val="24"/>
        </w:rPr>
        <w:t>k</w:t>
      </w:r>
      <w:r w:rsidRPr="000B4C8B">
        <w:rPr>
          <w:rFonts w:ascii="Times New Roman" w:hAnsi="Times New Roman" w:cs="Times New Roman"/>
          <w:sz w:val="24"/>
          <w:szCs w:val="24"/>
        </w:rPr>
        <w:t>ing.</w:t>
      </w:r>
      <w:r w:rsidR="001E0A9A" w:rsidRPr="0069436E">
        <w:rPr>
          <w:rFonts w:ascii="Times New Roman" w:hAnsi="Times New Roman" w:cs="Times New Roman"/>
        </w:rPr>
        <w:t xml:space="preserve"> </w:t>
      </w:r>
      <w:r w:rsidR="001E0A9A" w:rsidRPr="0069436E">
        <w:rPr>
          <w:rFonts w:ascii="Times New Roman" w:hAnsi="Times New Roman" w:cs="Times New Roman"/>
          <w:sz w:val="24"/>
          <w:szCs w:val="24"/>
        </w:rPr>
        <w:t>Beal argues that</w:t>
      </w:r>
      <w:r w:rsidR="001E0A9A" w:rsidRPr="0069436E">
        <w:rPr>
          <w:rFonts w:ascii="Times New Roman" w:hAnsi="Times New Roman" w:cs="Times New Roman"/>
          <w:sz w:val="24"/>
          <w:szCs w:val="24"/>
        </w:rPr>
        <w:t xml:space="preserve"> the king</w:t>
      </w:r>
      <w:r w:rsidR="001E0A9A" w:rsidRPr="0069436E">
        <w:rPr>
          <w:rFonts w:ascii="Times New Roman" w:hAnsi="Times New Roman" w:cs="Times New Roman"/>
          <w:sz w:val="24"/>
          <w:szCs w:val="24"/>
        </w:rPr>
        <w:t>, in his anger, writes Vashti into erasure.</w:t>
      </w:r>
      <w:r w:rsidR="001E0A9A" w:rsidRPr="0069436E">
        <w:rPr>
          <w:rStyle w:val="FootnoteReference"/>
          <w:rFonts w:ascii="Times New Roman" w:hAnsi="Times New Roman" w:cs="Times New Roman"/>
          <w:sz w:val="24"/>
          <w:szCs w:val="24"/>
        </w:rPr>
        <w:footnoteReference w:id="18"/>
      </w:r>
      <w:r w:rsidR="001E0A9A" w:rsidRPr="0069436E">
        <w:rPr>
          <w:rFonts w:ascii="Times New Roman" w:hAnsi="Times New Roman" w:cs="Times New Roman"/>
          <w:sz w:val="24"/>
          <w:szCs w:val="24"/>
        </w:rPr>
        <w:t xml:space="preserve"> I disagree, because such erasure </w:t>
      </w:r>
      <w:r w:rsidR="001E0A9A" w:rsidRPr="0069436E">
        <w:rPr>
          <w:rFonts w:ascii="Times New Roman" w:hAnsi="Times New Roman" w:cs="Times New Roman"/>
          <w:sz w:val="24"/>
          <w:szCs w:val="24"/>
        </w:rPr>
        <w:t>implies passivity on her part</w:t>
      </w:r>
      <w:r w:rsidR="001E0A9A" w:rsidRPr="0069436E">
        <w:rPr>
          <w:rFonts w:ascii="Times New Roman" w:hAnsi="Times New Roman" w:cs="Times New Roman"/>
          <w:sz w:val="24"/>
          <w:szCs w:val="24"/>
        </w:rPr>
        <w:t>.</w:t>
      </w:r>
      <w:r w:rsidR="001E0A9A" w:rsidRPr="0069436E">
        <w:rPr>
          <w:rFonts w:ascii="Times New Roman" w:hAnsi="Times New Roman" w:cs="Times New Roman"/>
          <w:sz w:val="24"/>
          <w:szCs w:val="24"/>
        </w:rPr>
        <w:t xml:space="preserve"> </w:t>
      </w:r>
      <w:r w:rsidR="007C4139">
        <w:rPr>
          <w:rFonts w:ascii="Times New Roman" w:hAnsi="Times New Roman" w:cs="Times New Roman"/>
          <w:sz w:val="24"/>
          <w:szCs w:val="24"/>
        </w:rPr>
        <w:t>It seems</w:t>
      </w:r>
      <w:r w:rsidR="001E0A9A" w:rsidRPr="0069436E">
        <w:rPr>
          <w:rFonts w:ascii="Times New Roman" w:hAnsi="Times New Roman" w:cs="Times New Roman"/>
          <w:sz w:val="24"/>
          <w:szCs w:val="24"/>
        </w:rPr>
        <w:t xml:space="preserve"> Vashti actively chose to remain silen</w:t>
      </w:r>
      <w:r w:rsidR="00BF3C6E">
        <w:rPr>
          <w:rFonts w:ascii="Times New Roman" w:hAnsi="Times New Roman" w:cs="Times New Roman"/>
          <w:sz w:val="24"/>
          <w:szCs w:val="24"/>
        </w:rPr>
        <w:t>t</w:t>
      </w:r>
      <w:r w:rsidR="001E0A9A" w:rsidRPr="0069436E">
        <w:rPr>
          <w:rFonts w:ascii="Times New Roman" w:hAnsi="Times New Roman" w:cs="Times New Roman"/>
          <w:sz w:val="24"/>
          <w:szCs w:val="24"/>
        </w:rPr>
        <w:t xml:space="preserve"> in the text, using her absence as a demonstration of the limitations of kingly authority. </w:t>
      </w:r>
      <w:r w:rsidR="002909C0" w:rsidRPr="0069436E">
        <w:rPr>
          <w:rFonts w:ascii="Times New Roman" w:hAnsi="Times New Roman" w:cs="Times New Roman"/>
          <w:sz w:val="24"/>
          <w:szCs w:val="24"/>
        </w:rPr>
        <w:t>Her</w:t>
      </w:r>
      <w:r w:rsidR="001E0A9A" w:rsidRPr="0069436E">
        <w:rPr>
          <w:rFonts w:ascii="Times New Roman" w:hAnsi="Times New Roman" w:cs="Times New Roman"/>
          <w:sz w:val="24"/>
          <w:szCs w:val="24"/>
        </w:rPr>
        <w:t xml:space="preserve"> refus</w:t>
      </w:r>
      <w:r w:rsidR="002909C0" w:rsidRPr="0069436E">
        <w:rPr>
          <w:rFonts w:ascii="Times New Roman" w:hAnsi="Times New Roman" w:cs="Times New Roman"/>
          <w:sz w:val="24"/>
          <w:szCs w:val="24"/>
        </w:rPr>
        <w:t>al</w:t>
      </w:r>
      <w:r w:rsidR="001E0A9A" w:rsidRPr="0069436E">
        <w:rPr>
          <w:rFonts w:ascii="Times New Roman" w:hAnsi="Times New Roman" w:cs="Times New Roman"/>
          <w:sz w:val="24"/>
          <w:szCs w:val="24"/>
        </w:rPr>
        <w:t xml:space="preserve"> t</w:t>
      </w:r>
      <w:r w:rsidR="001E0A9A" w:rsidRPr="0069436E">
        <w:rPr>
          <w:rFonts w:ascii="Times New Roman" w:hAnsi="Times New Roman" w:cs="Times New Roman"/>
          <w:sz w:val="24"/>
          <w:szCs w:val="24"/>
        </w:rPr>
        <w:t>o</w:t>
      </w:r>
      <w:r w:rsidR="001E0A9A" w:rsidRPr="0069436E">
        <w:rPr>
          <w:rFonts w:ascii="Times New Roman" w:hAnsi="Times New Roman" w:cs="Times New Roman"/>
          <w:sz w:val="24"/>
          <w:szCs w:val="24"/>
        </w:rPr>
        <w:t xml:space="preserve"> enter the</w:t>
      </w:r>
      <w:r w:rsidR="001E0A9A" w:rsidRPr="0069436E">
        <w:rPr>
          <w:rFonts w:ascii="Times New Roman" w:hAnsi="Times New Roman" w:cs="Times New Roman"/>
          <w:sz w:val="24"/>
          <w:szCs w:val="24"/>
        </w:rPr>
        <w:t xml:space="preserve"> king’s</w:t>
      </w:r>
      <w:r w:rsidR="001E0A9A" w:rsidRPr="0069436E">
        <w:rPr>
          <w:rFonts w:ascii="Times New Roman" w:hAnsi="Times New Roman" w:cs="Times New Roman"/>
          <w:sz w:val="24"/>
          <w:szCs w:val="24"/>
        </w:rPr>
        <w:t xml:space="preserve"> presence </w:t>
      </w:r>
      <w:r w:rsidR="001E0A9A" w:rsidRPr="0069436E">
        <w:rPr>
          <w:rFonts w:ascii="Times New Roman" w:hAnsi="Times New Roman" w:cs="Times New Roman"/>
          <w:sz w:val="24"/>
          <w:szCs w:val="24"/>
        </w:rPr>
        <w:t>denie</w:t>
      </w:r>
      <w:r w:rsidR="00D905EA" w:rsidRPr="0069436E">
        <w:rPr>
          <w:rFonts w:ascii="Times New Roman" w:hAnsi="Times New Roman" w:cs="Times New Roman"/>
          <w:sz w:val="24"/>
          <w:szCs w:val="24"/>
        </w:rPr>
        <w:t xml:space="preserve">s </w:t>
      </w:r>
      <w:r w:rsidR="008C5B8E" w:rsidRPr="0069436E">
        <w:rPr>
          <w:rFonts w:ascii="Times New Roman" w:hAnsi="Times New Roman" w:cs="Times New Roman"/>
          <w:sz w:val="24"/>
          <w:szCs w:val="24"/>
        </w:rPr>
        <w:t>Ahasuerus</w:t>
      </w:r>
      <w:r w:rsidR="00D905EA" w:rsidRPr="0069436E">
        <w:rPr>
          <w:rFonts w:ascii="Times New Roman" w:hAnsi="Times New Roman" w:cs="Times New Roman"/>
          <w:sz w:val="24"/>
          <w:szCs w:val="24"/>
        </w:rPr>
        <w:t xml:space="preserve"> his</w:t>
      </w:r>
      <w:r w:rsidR="001E0A9A" w:rsidRPr="0069436E">
        <w:rPr>
          <w:rFonts w:ascii="Times New Roman" w:hAnsi="Times New Roman" w:cs="Times New Roman"/>
          <w:sz w:val="24"/>
          <w:szCs w:val="24"/>
        </w:rPr>
        <w:t xml:space="preserve"> </w:t>
      </w:r>
      <w:r w:rsidR="008C5B8E" w:rsidRPr="0069436E">
        <w:rPr>
          <w:rFonts w:ascii="Times New Roman" w:hAnsi="Times New Roman" w:cs="Times New Roman"/>
          <w:sz w:val="24"/>
          <w:szCs w:val="24"/>
        </w:rPr>
        <w:t xml:space="preserve">kingly </w:t>
      </w:r>
      <w:r w:rsidR="001E0A9A" w:rsidRPr="0069436E">
        <w:rPr>
          <w:rFonts w:ascii="Times New Roman" w:hAnsi="Times New Roman" w:cs="Times New Roman"/>
          <w:sz w:val="24"/>
          <w:szCs w:val="24"/>
        </w:rPr>
        <w:t>authority</w:t>
      </w:r>
      <w:r w:rsidR="001E0A9A" w:rsidRPr="0069436E">
        <w:rPr>
          <w:rFonts w:ascii="Times New Roman" w:hAnsi="Times New Roman" w:cs="Times New Roman"/>
          <w:sz w:val="24"/>
          <w:szCs w:val="24"/>
        </w:rPr>
        <w:t xml:space="preserve">. He decrees that Vashti can never again </w:t>
      </w:r>
      <w:r w:rsidR="008C5B8E" w:rsidRPr="0069436E">
        <w:rPr>
          <w:rFonts w:ascii="Times New Roman" w:hAnsi="Times New Roman" w:cs="Times New Roman"/>
          <w:sz w:val="24"/>
          <w:szCs w:val="24"/>
        </w:rPr>
        <w:t>enter</w:t>
      </w:r>
      <w:r w:rsidR="001E0A9A" w:rsidRPr="0069436E">
        <w:rPr>
          <w:rFonts w:ascii="Times New Roman" w:hAnsi="Times New Roman" w:cs="Times New Roman"/>
          <w:sz w:val="24"/>
          <w:szCs w:val="24"/>
        </w:rPr>
        <w:t xml:space="preserve"> the presence of the king</w:t>
      </w:r>
      <w:r w:rsidR="002909C0" w:rsidRPr="0069436E">
        <w:rPr>
          <w:rFonts w:ascii="Times New Roman" w:hAnsi="Times New Roman" w:cs="Times New Roman"/>
          <w:sz w:val="24"/>
          <w:szCs w:val="24"/>
        </w:rPr>
        <w:t xml:space="preserve"> (v. 19)</w:t>
      </w:r>
      <w:r w:rsidR="001E0A9A" w:rsidRPr="0069436E">
        <w:rPr>
          <w:rFonts w:ascii="Times New Roman" w:hAnsi="Times New Roman" w:cs="Times New Roman"/>
          <w:sz w:val="24"/>
          <w:szCs w:val="24"/>
        </w:rPr>
        <w:t xml:space="preserve">, which is ironic since she </w:t>
      </w:r>
      <w:r w:rsidR="002909C0" w:rsidRPr="0069436E">
        <w:rPr>
          <w:rFonts w:ascii="Times New Roman" w:hAnsi="Times New Roman" w:cs="Times New Roman"/>
          <w:sz w:val="24"/>
          <w:szCs w:val="24"/>
        </w:rPr>
        <w:t>displays no desire to enter his presence</w:t>
      </w:r>
      <w:r w:rsidR="001E0A9A" w:rsidRPr="0069436E">
        <w:rPr>
          <w:rFonts w:ascii="Times New Roman" w:hAnsi="Times New Roman" w:cs="Times New Roman"/>
          <w:sz w:val="24"/>
          <w:szCs w:val="24"/>
        </w:rPr>
        <w:t xml:space="preserve">. </w:t>
      </w:r>
      <w:r w:rsidR="008C5B8E" w:rsidRPr="0069436E">
        <w:rPr>
          <w:rFonts w:ascii="Times New Roman" w:hAnsi="Times New Roman" w:cs="Times New Roman"/>
          <w:sz w:val="24"/>
          <w:szCs w:val="24"/>
        </w:rPr>
        <w:t>His decree is little more than</w:t>
      </w:r>
      <w:r w:rsidR="001E0A9A" w:rsidRPr="0069436E">
        <w:rPr>
          <w:rFonts w:ascii="Times New Roman" w:hAnsi="Times New Roman" w:cs="Times New Roman"/>
          <w:sz w:val="24"/>
          <w:szCs w:val="24"/>
        </w:rPr>
        <w:t xml:space="preserve"> a compromise o</w:t>
      </w:r>
      <w:r w:rsidR="008C5B8E" w:rsidRPr="0069436E">
        <w:rPr>
          <w:rFonts w:ascii="Times New Roman" w:hAnsi="Times New Roman" w:cs="Times New Roman"/>
          <w:sz w:val="24"/>
          <w:szCs w:val="24"/>
        </w:rPr>
        <w:t>f</w:t>
      </w:r>
      <w:r w:rsidR="001E0A9A" w:rsidRPr="0069436E">
        <w:rPr>
          <w:rFonts w:ascii="Times New Roman" w:hAnsi="Times New Roman" w:cs="Times New Roman"/>
          <w:sz w:val="24"/>
          <w:szCs w:val="24"/>
        </w:rPr>
        <w:t xml:space="preserve"> Vashti's refusal to enter his presence.</w:t>
      </w:r>
    </w:p>
    <w:p w14:paraId="4AD216AF" w14:textId="2129CED9" w:rsidR="00D14B3B" w:rsidRPr="00BE6CEF" w:rsidRDefault="00D14B3B" w:rsidP="00D14B3B">
      <w:pPr>
        <w:spacing w:after="0" w:line="480" w:lineRule="auto"/>
        <w:rPr>
          <w:rFonts w:ascii="Times New Roman" w:hAnsi="Times New Roman" w:cs="Times New Roman"/>
          <w:sz w:val="24"/>
          <w:szCs w:val="24"/>
          <w:u w:val="single"/>
        </w:rPr>
      </w:pPr>
      <w:r w:rsidRPr="00BE6CEF">
        <w:rPr>
          <w:rFonts w:ascii="Times New Roman" w:hAnsi="Times New Roman" w:cs="Times New Roman"/>
          <w:sz w:val="24"/>
          <w:szCs w:val="24"/>
          <w:u w:val="single"/>
        </w:rPr>
        <w:t xml:space="preserve">Esther </w:t>
      </w:r>
      <w:r w:rsidR="005D474D" w:rsidRPr="00BE6CEF">
        <w:rPr>
          <w:rFonts w:ascii="Times New Roman" w:hAnsi="Times New Roman" w:cs="Times New Roman"/>
          <w:sz w:val="24"/>
          <w:szCs w:val="24"/>
          <w:u w:val="single"/>
        </w:rPr>
        <w:t>1:</w:t>
      </w:r>
      <w:r w:rsidRPr="00BE6CEF">
        <w:rPr>
          <w:rFonts w:ascii="Times New Roman" w:hAnsi="Times New Roman" w:cs="Times New Roman"/>
          <w:sz w:val="24"/>
          <w:szCs w:val="24"/>
          <w:u w:val="single"/>
        </w:rPr>
        <w:t>13-20</w:t>
      </w:r>
      <w:r w:rsidR="00CB2D0C">
        <w:rPr>
          <w:rFonts w:ascii="Times New Roman" w:hAnsi="Times New Roman" w:cs="Times New Roman"/>
          <w:sz w:val="24"/>
          <w:szCs w:val="24"/>
          <w:u w:val="single"/>
        </w:rPr>
        <w:t xml:space="preserve"> (NRSV)</w:t>
      </w:r>
    </w:p>
    <w:p w14:paraId="76E48AA6" w14:textId="1E1E6294" w:rsidR="00D14B3B" w:rsidRPr="0069436E" w:rsidRDefault="00D14B3B" w:rsidP="0047797E">
      <w:pPr>
        <w:spacing w:line="276" w:lineRule="auto"/>
        <w:ind w:left="360"/>
        <w:rPr>
          <w:rFonts w:ascii="Times New Roman" w:hAnsi="Times New Roman" w:cs="Times New Roman"/>
          <w:b/>
          <w:bCs/>
          <w:sz w:val="24"/>
          <w:szCs w:val="24"/>
        </w:rPr>
      </w:pPr>
      <w:r w:rsidRPr="0069436E">
        <w:rPr>
          <w:rFonts w:ascii="Times New Roman" w:hAnsi="Times New Roman" w:cs="Times New Roman"/>
          <w:b/>
          <w:bCs/>
          <w:sz w:val="24"/>
          <w:szCs w:val="24"/>
        </w:rPr>
        <w:lastRenderedPageBreak/>
        <w:t>Then the king consulted the sages who knew the laws</w:t>
      </w:r>
      <w:r w:rsidRPr="0069436E">
        <w:rPr>
          <w:rFonts w:ascii="Times New Roman" w:hAnsi="Times New Roman" w:cs="Times New Roman"/>
          <w:b/>
          <w:bCs/>
          <w:sz w:val="24"/>
          <w:szCs w:val="24"/>
        </w:rPr>
        <w:t xml:space="preserve"> </w:t>
      </w:r>
      <w:r w:rsidRPr="0069436E">
        <w:rPr>
          <w:rFonts w:ascii="Times New Roman" w:hAnsi="Times New Roman" w:cs="Times New Roman"/>
          <w:b/>
          <w:bCs/>
          <w:sz w:val="24"/>
          <w:szCs w:val="24"/>
        </w:rPr>
        <w:t>(for this was the king’s procedure toward all who were versed in law and custom,</w:t>
      </w:r>
      <w:r w:rsidRPr="0069436E">
        <w:rPr>
          <w:rFonts w:ascii="Times New Roman" w:hAnsi="Times New Roman" w:cs="Times New Roman"/>
          <w:b/>
          <w:bCs/>
          <w:sz w:val="24"/>
          <w:szCs w:val="24"/>
          <w:vertAlign w:val="superscript"/>
        </w:rPr>
        <w:t> </w:t>
      </w:r>
      <w:r w:rsidRPr="0069436E">
        <w:rPr>
          <w:rFonts w:ascii="Times New Roman" w:hAnsi="Times New Roman" w:cs="Times New Roman"/>
          <w:b/>
          <w:bCs/>
          <w:sz w:val="24"/>
          <w:szCs w:val="24"/>
        </w:rPr>
        <w:t xml:space="preserve">and those next to him were </w:t>
      </w:r>
      <w:proofErr w:type="spellStart"/>
      <w:r w:rsidRPr="0069436E">
        <w:rPr>
          <w:rFonts w:ascii="Times New Roman" w:hAnsi="Times New Roman" w:cs="Times New Roman"/>
          <w:b/>
          <w:bCs/>
          <w:sz w:val="24"/>
          <w:szCs w:val="24"/>
        </w:rPr>
        <w:t>Carshena</w:t>
      </w:r>
      <w:proofErr w:type="spellEnd"/>
      <w:r w:rsidRPr="0069436E">
        <w:rPr>
          <w:rFonts w:ascii="Times New Roman" w:hAnsi="Times New Roman" w:cs="Times New Roman"/>
          <w:b/>
          <w:bCs/>
          <w:sz w:val="24"/>
          <w:szCs w:val="24"/>
        </w:rPr>
        <w:t xml:space="preserve">, </w:t>
      </w:r>
      <w:proofErr w:type="spellStart"/>
      <w:r w:rsidRPr="0069436E">
        <w:rPr>
          <w:rFonts w:ascii="Times New Roman" w:hAnsi="Times New Roman" w:cs="Times New Roman"/>
          <w:b/>
          <w:bCs/>
          <w:sz w:val="24"/>
          <w:szCs w:val="24"/>
        </w:rPr>
        <w:t>Shethar</w:t>
      </w:r>
      <w:proofErr w:type="spellEnd"/>
      <w:r w:rsidRPr="0069436E">
        <w:rPr>
          <w:rFonts w:ascii="Times New Roman" w:hAnsi="Times New Roman" w:cs="Times New Roman"/>
          <w:b/>
          <w:bCs/>
          <w:sz w:val="24"/>
          <w:szCs w:val="24"/>
        </w:rPr>
        <w:t xml:space="preserve">, </w:t>
      </w:r>
      <w:proofErr w:type="spellStart"/>
      <w:r w:rsidRPr="0069436E">
        <w:rPr>
          <w:rFonts w:ascii="Times New Roman" w:hAnsi="Times New Roman" w:cs="Times New Roman"/>
          <w:b/>
          <w:bCs/>
          <w:sz w:val="24"/>
          <w:szCs w:val="24"/>
        </w:rPr>
        <w:t>Admatha</w:t>
      </w:r>
      <w:proofErr w:type="spellEnd"/>
      <w:r w:rsidRPr="0069436E">
        <w:rPr>
          <w:rFonts w:ascii="Times New Roman" w:hAnsi="Times New Roman" w:cs="Times New Roman"/>
          <w:b/>
          <w:bCs/>
          <w:sz w:val="24"/>
          <w:szCs w:val="24"/>
        </w:rPr>
        <w:t xml:space="preserve">, Tarshish, Meres, </w:t>
      </w:r>
      <w:proofErr w:type="spellStart"/>
      <w:r w:rsidRPr="0069436E">
        <w:rPr>
          <w:rFonts w:ascii="Times New Roman" w:hAnsi="Times New Roman" w:cs="Times New Roman"/>
          <w:b/>
          <w:bCs/>
          <w:sz w:val="24"/>
          <w:szCs w:val="24"/>
        </w:rPr>
        <w:t>Marsena</w:t>
      </w:r>
      <w:proofErr w:type="spellEnd"/>
      <w:r w:rsidRPr="0069436E">
        <w:rPr>
          <w:rFonts w:ascii="Times New Roman" w:hAnsi="Times New Roman" w:cs="Times New Roman"/>
          <w:b/>
          <w:bCs/>
          <w:sz w:val="24"/>
          <w:szCs w:val="24"/>
        </w:rPr>
        <w:t xml:space="preserve">, and </w:t>
      </w:r>
      <w:proofErr w:type="spellStart"/>
      <w:r w:rsidRPr="0069436E">
        <w:rPr>
          <w:rFonts w:ascii="Times New Roman" w:hAnsi="Times New Roman" w:cs="Times New Roman"/>
          <w:b/>
          <w:bCs/>
          <w:sz w:val="24"/>
          <w:szCs w:val="24"/>
        </w:rPr>
        <w:t>Memucan</w:t>
      </w:r>
      <w:proofErr w:type="spellEnd"/>
      <w:r w:rsidRPr="0069436E">
        <w:rPr>
          <w:rFonts w:ascii="Times New Roman" w:hAnsi="Times New Roman" w:cs="Times New Roman"/>
          <w:b/>
          <w:bCs/>
          <w:sz w:val="24"/>
          <w:szCs w:val="24"/>
        </w:rPr>
        <w:t xml:space="preserve">, the seven officials of Persia and Media who had access to the king and sat first in the kingdom): “According to the law, what is to be done with Queen Vashti because she has not performed the command of King Ahasuerus conveyed by the eunuchs?” Then </w:t>
      </w:r>
      <w:proofErr w:type="spellStart"/>
      <w:r w:rsidRPr="0069436E">
        <w:rPr>
          <w:rFonts w:ascii="Times New Roman" w:hAnsi="Times New Roman" w:cs="Times New Roman"/>
          <w:b/>
          <w:bCs/>
          <w:sz w:val="24"/>
          <w:szCs w:val="24"/>
        </w:rPr>
        <w:t>Memucan</w:t>
      </w:r>
      <w:proofErr w:type="spellEnd"/>
      <w:r w:rsidRPr="0069436E">
        <w:rPr>
          <w:rFonts w:ascii="Times New Roman" w:hAnsi="Times New Roman" w:cs="Times New Roman"/>
          <w:b/>
          <w:bCs/>
          <w:sz w:val="24"/>
          <w:szCs w:val="24"/>
        </w:rPr>
        <w:t xml:space="preserve"> said in the presence of the king and the officials, “Queen Vashti has done wrong not only to the king but also to all the officials and all the peoples who are in all the provinces of King Ahasuerus. </w:t>
      </w:r>
      <w:r w:rsidRPr="0069436E">
        <w:rPr>
          <w:rFonts w:ascii="Times New Roman" w:hAnsi="Times New Roman" w:cs="Times New Roman"/>
          <w:b/>
          <w:bCs/>
          <w:sz w:val="24"/>
          <w:szCs w:val="24"/>
          <w:vertAlign w:val="superscript"/>
        </w:rPr>
        <w:t> </w:t>
      </w:r>
      <w:r w:rsidRPr="0069436E">
        <w:rPr>
          <w:rFonts w:ascii="Times New Roman" w:hAnsi="Times New Roman" w:cs="Times New Roman"/>
          <w:b/>
          <w:bCs/>
          <w:sz w:val="24"/>
          <w:szCs w:val="24"/>
        </w:rPr>
        <w:t>For this deed of the queen will be made known to all women, causing them to look with contempt on their husbands, since they will say, ‘King Ahasuerus commanded Queen Vashti to be brought before him, and she did not come.’ This very day the noble ladies of Persia and Media who have heard of the queen’s behavior will rebel agains</w:t>
      </w:r>
      <w:r w:rsidRPr="0069436E">
        <w:rPr>
          <w:rFonts w:ascii="Times New Roman" w:hAnsi="Times New Roman" w:cs="Times New Roman"/>
          <w:b/>
          <w:bCs/>
          <w:sz w:val="24"/>
          <w:szCs w:val="24"/>
        </w:rPr>
        <w:t>t</w:t>
      </w:r>
      <w:r w:rsidRPr="0069436E">
        <w:rPr>
          <w:rFonts w:ascii="Times New Roman" w:hAnsi="Times New Roman" w:cs="Times New Roman"/>
          <w:b/>
          <w:bCs/>
          <w:sz w:val="24"/>
          <w:szCs w:val="24"/>
        </w:rPr>
        <w:t xml:space="preserve"> the king’s officials, and there will be no end </w:t>
      </w:r>
      <w:proofErr w:type="gramStart"/>
      <w:r w:rsidRPr="0069436E">
        <w:rPr>
          <w:rFonts w:ascii="Times New Roman" w:hAnsi="Times New Roman" w:cs="Times New Roman"/>
          <w:b/>
          <w:bCs/>
          <w:sz w:val="24"/>
          <w:szCs w:val="24"/>
        </w:rPr>
        <w:t>of</w:t>
      </w:r>
      <w:proofErr w:type="gramEnd"/>
      <w:r w:rsidRPr="0069436E">
        <w:rPr>
          <w:rFonts w:ascii="Times New Roman" w:hAnsi="Times New Roman" w:cs="Times New Roman"/>
          <w:b/>
          <w:bCs/>
          <w:sz w:val="24"/>
          <w:szCs w:val="24"/>
        </w:rPr>
        <w:t xml:space="preserve"> contempt and wrath!</w:t>
      </w:r>
      <w:r w:rsidRPr="0069436E">
        <w:rPr>
          <w:rFonts w:ascii="Times New Roman" w:hAnsi="Times New Roman" w:cs="Times New Roman"/>
          <w:b/>
          <w:bCs/>
          <w:sz w:val="24"/>
          <w:szCs w:val="24"/>
          <w:vertAlign w:val="superscript"/>
        </w:rPr>
        <w:t> </w:t>
      </w:r>
      <w:r w:rsidRPr="0069436E">
        <w:rPr>
          <w:rFonts w:ascii="Times New Roman" w:hAnsi="Times New Roman" w:cs="Times New Roman"/>
          <w:b/>
          <w:bCs/>
          <w:sz w:val="24"/>
          <w:szCs w:val="24"/>
        </w:rPr>
        <w:t>If it pleases the king, let a royal order go out from him, and let it be written among the laws of the Persians and the Medes so that it may not be altered, that Vashti is never again to come before King Ahasuerus, and let the king give her royal position to another who is better than she.</w:t>
      </w:r>
      <w:r w:rsidRPr="0069436E">
        <w:rPr>
          <w:rFonts w:ascii="Times New Roman" w:hAnsi="Times New Roman" w:cs="Times New Roman"/>
          <w:b/>
          <w:bCs/>
          <w:sz w:val="24"/>
          <w:szCs w:val="24"/>
          <w:vertAlign w:val="superscript"/>
        </w:rPr>
        <w:t> </w:t>
      </w:r>
      <w:proofErr w:type="gramStart"/>
      <w:r w:rsidRPr="0069436E">
        <w:rPr>
          <w:rFonts w:ascii="Times New Roman" w:hAnsi="Times New Roman" w:cs="Times New Roman"/>
          <w:b/>
          <w:bCs/>
          <w:sz w:val="24"/>
          <w:szCs w:val="24"/>
        </w:rPr>
        <w:t>So</w:t>
      </w:r>
      <w:proofErr w:type="gramEnd"/>
      <w:r w:rsidRPr="0069436E">
        <w:rPr>
          <w:rFonts w:ascii="Times New Roman" w:hAnsi="Times New Roman" w:cs="Times New Roman"/>
          <w:b/>
          <w:bCs/>
          <w:sz w:val="24"/>
          <w:szCs w:val="24"/>
        </w:rPr>
        <w:t xml:space="preserve"> when the decree made by the king is proclaimed throughout all his kingdom, vast as it is, all women will give honor to their husbands, high and low alike.”</w:t>
      </w:r>
    </w:p>
    <w:p w14:paraId="750F7383" w14:textId="0999F148" w:rsidR="008C5B8E" w:rsidRPr="0069436E" w:rsidRDefault="008F27A5" w:rsidP="008C5B8E">
      <w:pPr>
        <w:spacing w:line="480" w:lineRule="auto"/>
        <w:ind w:firstLine="720"/>
        <w:rPr>
          <w:rFonts w:ascii="Times New Roman" w:hAnsi="Times New Roman" w:cs="Times New Roman"/>
          <w:sz w:val="24"/>
          <w:szCs w:val="24"/>
        </w:rPr>
      </w:pPr>
      <w:r w:rsidRPr="0069436E">
        <w:rPr>
          <w:rFonts w:ascii="Times New Roman" w:hAnsi="Times New Roman" w:cs="Times New Roman"/>
          <w:sz w:val="24"/>
          <w:szCs w:val="24"/>
        </w:rPr>
        <w:t>Here, the</w:t>
      </w:r>
      <w:r w:rsidR="008C5B8E" w:rsidRPr="0069436E">
        <w:rPr>
          <w:rFonts w:ascii="Times New Roman" w:hAnsi="Times New Roman" w:cs="Times New Roman"/>
          <w:sz w:val="24"/>
          <w:szCs w:val="24"/>
        </w:rPr>
        <w:t xml:space="preserve"> text portrays the replacement of Vashti with a new queen </w:t>
      </w:r>
      <w:r w:rsidR="00821A04" w:rsidRPr="0069436E">
        <w:rPr>
          <w:rFonts w:ascii="Times New Roman" w:hAnsi="Times New Roman" w:cs="Times New Roman"/>
          <w:sz w:val="24"/>
          <w:szCs w:val="24"/>
        </w:rPr>
        <w:t xml:space="preserve">(v.19) </w:t>
      </w:r>
      <w:r w:rsidR="008C5B8E" w:rsidRPr="0069436E">
        <w:rPr>
          <w:rFonts w:ascii="Times New Roman" w:hAnsi="Times New Roman" w:cs="Times New Roman"/>
          <w:sz w:val="24"/>
          <w:szCs w:val="24"/>
        </w:rPr>
        <w:t xml:space="preserve">as a transactional exchange, </w:t>
      </w:r>
      <w:r w:rsidR="00821A04" w:rsidRPr="0069436E">
        <w:rPr>
          <w:rFonts w:ascii="Times New Roman" w:hAnsi="Times New Roman" w:cs="Times New Roman"/>
          <w:sz w:val="24"/>
          <w:szCs w:val="24"/>
        </w:rPr>
        <w:t>relegating Vashti to little more than a “vessel” which can easily be replaced</w:t>
      </w:r>
      <w:r w:rsidR="008C5B8E" w:rsidRPr="0069436E">
        <w:rPr>
          <w:rFonts w:ascii="Times New Roman" w:hAnsi="Times New Roman" w:cs="Times New Roman"/>
          <w:sz w:val="24"/>
          <w:szCs w:val="24"/>
        </w:rPr>
        <w:t>.</w:t>
      </w:r>
      <w:r w:rsidR="00821A04" w:rsidRPr="0069436E">
        <w:rPr>
          <w:rStyle w:val="FootnoteReference"/>
          <w:rFonts w:ascii="Times New Roman" w:hAnsi="Times New Roman" w:cs="Times New Roman"/>
          <w:sz w:val="24"/>
          <w:szCs w:val="24"/>
        </w:rPr>
        <w:footnoteReference w:id="19"/>
      </w:r>
      <w:r w:rsidR="008C5B8E" w:rsidRPr="0069436E">
        <w:rPr>
          <w:rFonts w:ascii="Times New Roman" w:hAnsi="Times New Roman" w:cs="Times New Roman"/>
          <w:sz w:val="24"/>
          <w:szCs w:val="24"/>
        </w:rPr>
        <w:t xml:space="preserve"> </w:t>
      </w:r>
      <w:r w:rsidR="005D474D">
        <w:rPr>
          <w:rFonts w:ascii="Times New Roman" w:hAnsi="Times New Roman" w:cs="Times New Roman"/>
          <w:sz w:val="24"/>
          <w:szCs w:val="24"/>
        </w:rPr>
        <w:t>However, d</w:t>
      </w:r>
      <w:r w:rsidR="00821A04" w:rsidRPr="0069436E">
        <w:rPr>
          <w:rFonts w:ascii="Times New Roman" w:hAnsi="Times New Roman" w:cs="Times New Roman"/>
          <w:sz w:val="24"/>
          <w:szCs w:val="24"/>
        </w:rPr>
        <w:t xml:space="preserve">espite Ahasuerus's </w:t>
      </w:r>
      <w:r w:rsidR="005D474D">
        <w:rPr>
          <w:rFonts w:ascii="Times New Roman" w:hAnsi="Times New Roman" w:cs="Times New Roman"/>
          <w:sz w:val="24"/>
          <w:szCs w:val="24"/>
        </w:rPr>
        <w:t xml:space="preserve">royal </w:t>
      </w:r>
      <w:r w:rsidR="00821A04" w:rsidRPr="0069436E">
        <w:rPr>
          <w:rFonts w:ascii="Times New Roman" w:hAnsi="Times New Roman" w:cs="Times New Roman"/>
          <w:sz w:val="24"/>
          <w:szCs w:val="24"/>
        </w:rPr>
        <w:t xml:space="preserve">power, the text suggests Vashti's autonomy </w:t>
      </w:r>
      <w:r w:rsidRPr="0069436E">
        <w:rPr>
          <w:rFonts w:ascii="Times New Roman" w:hAnsi="Times New Roman" w:cs="Times New Roman"/>
          <w:sz w:val="24"/>
          <w:szCs w:val="24"/>
        </w:rPr>
        <w:t>is perhaps</w:t>
      </w:r>
      <w:r w:rsidR="00821A04" w:rsidRPr="0069436E">
        <w:rPr>
          <w:rFonts w:ascii="Times New Roman" w:hAnsi="Times New Roman" w:cs="Times New Roman"/>
          <w:sz w:val="24"/>
          <w:szCs w:val="24"/>
        </w:rPr>
        <w:t xml:space="preserve"> greater than the </w:t>
      </w:r>
      <w:proofErr w:type="gramStart"/>
      <w:r w:rsidR="00821A04" w:rsidRPr="0069436E">
        <w:rPr>
          <w:rFonts w:ascii="Times New Roman" w:hAnsi="Times New Roman" w:cs="Times New Roman"/>
          <w:sz w:val="24"/>
          <w:szCs w:val="24"/>
        </w:rPr>
        <w:t>king's</w:t>
      </w:r>
      <w:proofErr w:type="gramEnd"/>
      <w:r w:rsidR="00821A04" w:rsidRPr="0069436E">
        <w:rPr>
          <w:rFonts w:ascii="Times New Roman" w:hAnsi="Times New Roman" w:cs="Times New Roman"/>
          <w:sz w:val="24"/>
          <w:szCs w:val="24"/>
        </w:rPr>
        <w:t>. Vashti, it appears, acts upon a decision she made for herself, where the king must confer with his counsel for advice on how to act. Hatzaw even suggests that</w:t>
      </w:r>
      <w:r w:rsidR="00A92F78" w:rsidRPr="0069436E">
        <w:rPr>
          <w:rFonts w:ascii="Times New Roman" w:hAnsi="Times New Roman" w:cs="Times New Roman"/>
          <w:sz w:val="24"/>
          <w:szCs w:val="24"/>
        </w:rPr>
        <w:t xml:space="preserve"> the text implies that</w:t>
      </w:r>
      <w:r w:rsidR="00821A04" w:rsidRPr="0069436E">
        <w:rPr>
          <w:rFonts w:ascii="Times New Roman" w:hAnsi="Times New Roman" w:cs="Times New Roman"/>
          <w:sz w:val="24"/>
          <w:szCs w:val="24"/>
        </w:rPr>
        <w:t xml:space="preserve"> "the king is not versed in the laws of his own empire, instead relying on those who were near him…"</w:t>
      </w:r>
      <w:r w:rsidR="00A92F78" w:rsidRPr="0069436E">
        <w:rPr>
          <w:rStyle w:val="FootnoteReference"/>
          <w:rFonts w:ascii="Times New Roman" w:hAnsi="Times New Roman" w:cs="Times New Roman"/>
          <w:sz w:val="24"/>
          <w:szCs w:val="24"/>
        </w:rPr>
        <w:footnoteReference w:id="20"/>
      </w:r>
      <w:r w:rsidR="00A92F78" w:rsidRPr="0069436E">
        <w:rPr>
          <w:rFonts w:ascii="Times New Roman" w:hAnsi="Times New Roman" w:cs="Times New Roman"/>
          <w:sz w:val="24"/>
          <w:szCs w:val="24"/>
        </w:rPr>
        <w:t xml:space="preserve"> </w:t>
      </w:r>
      <w:r w:rsidR="00A92F78" w:rsidRPr="0069436E">
        <w:rPr>
          <w:rFonts w:ascii="Times New Roman" w:hAnsi="Times New Roman" w:cs="Times New Roman"/>
          <w:sz w:val="24"/>
          <w:szCs w:val="24"/>
        </w:rPr>
        <w:t>Ahasuerus’</w:t>
      </w:r>
      <w:r w:rsidR="00A92F78" w:rsidRPr="0069436E">
        <w:rPr>
          <w:rFonts w:ascii="Times New Roman" w:hAnsi="Times New Roman" w:cs="Times New Roman"/>
          <w:sz w:val="24"/>
          <w:szCs w:val="24"/>
        </w:rPr>
        <w:t xml:space="preserve"> patriarchal authority has been exposed and threatened by Vashti’s resistance, and as such, </w:t>
      </w:r>
      <w:r w:rsidR="00A92F78" w:rsidRPr="0069436E">
        <w:rPr>
          <w:rFonts w:ascii="Times New Roman" w:hAnsi="Times New Roman" w:cs="Times New Roman"/>
          <w:sz w:val="24"/>
          <w:szCs w:val="24"/>
        </w:rPr>
        <w:t xml:space="preserve">Vashti's act is seen as one which could </w:t>
      </w:r>
      <w:r w:rsidR="005D474D">
        <w:rPr>
          <w:rFonts w:ascii="Times New Roman" w:hAnsi="Times New Roman" w:cs="Times New Roman"/>
          <w:sz w:val="24"/>
          <w:szCs w:val="24"/>
        </w:rPr>
        <w:t xml:space="preserve">not only </w:t>
      </w:r>
      <w:r w:rsidR="00A92F78" w:rsidRPr="0069436E">
        <w:rPr>
          <w:rFonts w:ascii="Times New Roman" w:hAnsi="Times New Roman" w:cs="Times New Roman"/>
          <w:sz w:val="24"/>
          <w:szCs w:val="24"/>
        </w:rPr>
        <w:t xml:space="preserve">undermine </w:t>
      </w:r>
      <w:r w:rsidR="005D474D">
        <w:rPr>
          <w:rFonts w:ascii="Times New Roman" w:hAnsi="Times New Roman" w:cs="Times New Roman"/>
          <w:sz w:val="24"/>
          <w:szCs w:val="24"/>
        </w:rPr>
        <w:t>the gendered hierarchy within Persia</w:t>
      </w:r>
      <w:r w:rsidR="004E1ED9">
        <w:rPr>
          <w:rFonts w:ascii="Times New Roman" w:hAnsi="Times New Roman" w:cs="Times New Roman"/>
          <w:sz w:val="24"/>
          <w:szCs w:val="24"/>
        </w:rPr>
        <w:t>,</w:t>
      </w:r>
      <w:r w:rsidR="005D474D">
        <w:rPr>
          <w:rFonts w:ascii="Times New Roman" w:hAnsi="Times New Roman" w:cs="Times New Roman"/>
          <w:sz w:val="24"/>
          <w:szCs w:val="24"/>
        </w:rPr>
        <w:t xml:space="preserve"> but </w:t>
      </w:r>
      <w:r w:rsidR="004E1ED9">
        <w:rPr>
          <w:rFonts w:ascii="Times New Roman" w:hAnsi="Times New Roman" w:cs="Times New Roman"/>
          <w:sz w:val="24"/>
          <w:szCs w:val="24"/>
        </w:rPr>
        <w:t>also i</w:t>
      </w:r>
      <w:r w:rsidR="00A92F78" w:rsidRPr="0069436E">
        <w:rPr>
          <w:rFonts w:ascii="Times New Roman" w:hAnsi="Times New Roman" w:cs="Times New Roman"/>
          <w:sz w:val="24"/>
          <w:szCs w:val="24"/>
        </w:rPr>
        <w:t>t</w:t>
      </w:r>
      <w:r w:rsidR="004E1ED9">
        <w:rPr>
          <w:rFonts w:ascii="Times New Roman" w:hAnsi="Times New Roman" w:cs="Times New Roman"/>
          <w:sz w:val="24"/>
          <w:szCs w:val="24"/>
        </w:rPr>
        <w:t>s</w:t>
      </w:r>
      <w:r w:rsidR="00A92F78" w:rsidRPr="0069436E">
        <w:rPr>
          <w:rFonts w:ascii="Times New Roman" w:hAnsi="Times New Roman" w:cs="Times New Roman"/>
          <w:sz w:val="24"/>
          <w:szCs w:val="24"/>
        </w:rPr>
        <w:t xml:space="preserve"> political order </w:t>
      </w:r>
      <w:r w:rsidR="004E1ED9">
        <w:rPr>
          <w:rFonts w:ascii="Times New Roman" w:hAnsi="Times New Roman" w:cs="Times New Roman"/>
          <w:sz w:val="24"/>
          <w:szCs w:val="24"/>
        </w:rPr>
        <w:t>as well</w:t>
      </w:r>
      <w:r w:rsidR="00A92F78" w:rsidRPr="0069436E">
        <w:rPr>
          <w:rFonts w:ascii="Times New Roman" w:hAnsi="Times New Roman" w:cs="Times New Roman"/>
          <w:sz w:val="24"/>
          <w:szCs w:val="24"/>
        </w:rPr>
        <w:t>.</w:t>
      </w:r>
      <w:r w:rsidR="00A92F78" w:rsidRPr="0069436E">
        <w:rPr>
          <w:rStyle w:val="FootnoteReference"/>
          <w:rFonts w:ascii="Times New Roman" w:hAnsi="Times New Roman" w:cs="Times New Roman"/>
          <w:sz w:val="24"/>
          <w:szCs w:val="24"/>
        </w:rPr>
        <w:footnoteReference w:id="21"/>
      </w:r>
      <w:r w:rsidR="00A92F78" w:rsidRPr="0069436E">
        <w:rPr>
          <w:rFonts w:ascii="Times New Roman" w:hAnsi="Times New Roman" w:cs="Times New Roman"/>
          <w:sz w:val="24"/>
          <w:szCs w:val="24"/>
        </w:rPr>
        <w:t xml:space="preserve"> </w:t>
      </w:r>
      <w:r w:rsidR="00AD5AEB" w:rsidRPr="0069436E">
        <w:rPr>
          <w:rFonts w:ascii="Times New Roman" w:hAnsi="Times New Roman" w:cs="Times New Roman"/>
          <w:sz w:val="24"/>
          <w:szCs w:val="24"/>
        </w:rPr>
        <w:t xml:space="preserve">In response, </w:t>
      </w:r>
      <w:proofErr w:type="spellStart"/>
      <w:r w:rsidR="00F50CC3">
        <w:rPr>
          <w:rFonts w:ascii="Times New Roman" w:hAnsi="Times New Roman" w:cs="Times New Roman"/>
          <w:sz w:val="24"/>
          <w:szCs w:val="24"/>
        </w:rPr>
        <w:t>Memu</w:t>
      </w:r>
      <w:r w:rsidR="007C4139">
        <w:rPr>
          <w:rFonts w:ascii="Times New Roman" w:hAnsi="Times New Roman" w:cs="Times New Roman"/>
          <w:sz w:val="24"/>
          <w:szCs w:val="24"/>
        </w:rPr>
        <w:t>c</w:t>
      </w:r>
      <w:r w:rsidR="00F50CC3">
        <w:rPr>
          <w:rFonts w:ascii="Times New Roman" w:hAnsi="Times New Roman" w:cs="Times New Roman"/>
          <w:sz w:val="24"/>
          <w:szCs w:val="24"/>
        </w:rPr>
        <w:t>an</w:t>
      </w:r>
      <w:proofErr w:type="spellEnd"/>
      <w:r w:rsidR="00F50CC3">
        <w:rPr>
          <w:rFonts w:ascii="Times New Roman" w:hAnsi="Times New Roman" w:cs="Times New Roman"/>
          <w:sz w:val="24"/>
          <w:szCs w:val="24"/>
        </w:rPr>
        <w:t>, a</w:t>
      </w:r>
      <w:r w:rsidR="00AD5AEB" w:rsidRPr="0069436E">
        <w:rPr>
          <w:rFonts w:ascii="Times New Roman" w:hAnsi="Times New Roman" w:cs="Times New Roman"/>
          <w:sz w:val="24"/>
          <w:szCs w:val="24"/>
        </w:rPr>
        <w:t xml:space="preserve"> counsel of the king</w:t>
      </w:r>
      <w:r w:rsidR="00F50CC3">
        <w:rPr>
          <w:rFonts w:ascii="Times New Roman" w:hAnsi="Times New Roman" w:cs="Times New Roman"/>
          <w:sz w:val="24"/>
          <w:szCs w:val="24"/>
        </w:rPr>
        <w:t>,</w:t>
      </w:r>
      <w:r w:rsidR="00AD5AEB" w:rsidRPr="0069436E">
        <w:rPr>
          <w:rFonts w:ascii="Times New Roman" w:hAnsi="Times New Roman" w:cs="Times New Roman"/>
          <w:sz w:val="24"/>
          <w:szCs w:val="24"/>
        </w:rPr>
        <w:t xml:space="preserve"> advises </w:t>
      </w:r>
      <w:r w:rsidR="00F50CC3" w:rsidRPr="0069436E">
        <w:rPr>
          <w:rFonts w:ascii="Times New Roman" w:hAnsi="Times New Roman" w:cs="Times New Roman"/>
          <w:sz w:val="24"/>
          <w:szCs w:val="24"/>
        </w:rPr>
        <w:t>Ahasuerus</w:t>
      </w:r>
      <w:r w:rsidR="00F50CC3" w:rsidRPr="0069436E">
        <w:rPr>
          <w:rFonts w:ascii="Times New Roman" w:hAnsi="Times New Roman" w:cs="Times New Roman"/>
          <w:sz w:val="24"/>
          <w:szCs w:val="24"/>
        </w:rPr>
        <w:t xml:space="preserve"> </w:t>
      </w:r>
      <w:r w:rsidR="00AD5AEB" w:rsidRPr="0069436E">
        <w:rPr>
          <w:rFonts w:ascii="Times New Roman" w:hAnsi="Times New Roman" w:cs="Times New Roman"/>
          <w:sz w:val="24"/>
          <w:szCs w:val="24"/>
        </w:rPr>
        <w:t>to decree that</w:t>
      </w:r>
      <w:r w:rsidR="008C5B8E" w:rsidRPr="0069436E">
        <w:rPr>
          <w:rFonts w:ascii="Times New Roman" w:hAnsi="Times New Roman" w:cs="Times New Roman"/>
          <w:sz w:val="24"/>
          <w:szCs w:val="24"/>
        </w:rPr>
        <w:t xml:space="preserve"> Vashti’s status will be given to one "more </w:t>
      </w:r>
      <w:r w:rsidR="008C5B8E" w:rsidRPr="0069436E">
        <w:rPr>
          <w:rFonts w:ascii="Times New Roman" w:hAnsi="Times New Roman" w:cs="Times New Roman"/>
          <w:sz w:val="24"/>
          <w:szCs w:val="24"/>
        </w:rPr>
        <w:lastRenderedPageBreak/>
        <w:t>pleasing" than her</w:t>
      </w:r>
      <w:r w:rsidR="00931F91" w:rsidRPr="0069436E">
        <w:rPr>
          <w:rFonts w:ascii="Times New Roman" w:hAnsi="Times New Roman" w:cs="Times New Roman"/>
          <w:sz w:val="24"/>
          <w:szCs w:val="24"/>
        </w:rPr>
        <w:t xml:space="preserve">. The Hebrew word </w:t>
      </w:r>
      <w:proofErr w:type="spellStart"/>
      <w:r w:rsidR="00931F91" w:rsidRPr="0069436E">
        <w:rPr>
          <w:rFonts w:ascii="Times New Roman" w:hAnsi="Times New Roman" w:cs="Times New Roman"/>
          <w:i/>
          <w:iCs/>
          <w:sz w:val="24"/>
          <w:szCs w:val="24"/>
        </w:rPr>
        <w:t>tob</w:t>
      </w:r>
      <w:proofErr w:type="spellEnd"/>
      <w:r w:rsidR="00931F91" w:rsidRPr="0069436E">
        <w:rPr>
          <w:rFonts w:ascii="Times New Roman" w:hAnsi="Times New Roman" w:cs="Times New Roman"/>
          <w:sz w:val="24"/>
          <w:szCs w:val="24"/>
        </w:rPr>
        <w:t xml:space="preserve"> can be translated as “good,” “pleasing,” “to be good,” “to be pleasing,” and </w:t>
      </w:r>
      <w:r w:rsidR="00F50CC3">
        <w:rPr>
          <w:rFonts w:ascii="Times New Roman" w:hAnsi="Times New Roman" w:cs="Times New Roman"/>
          <w:sz w:val="24"/>
          <w:szCs w:val="24"/>
        </w:rPr>
        <w:t xml:space="preserve">it presents </w:t>
      </w:r>
      <w:r w:rsidR="00931F91" w:rsidRPr="0069436E">
        <w:rPr>
          <w:rFonts w:ascii="Times New Roman" w:hAnsi="Times New Roman" w:cs="Times New Roman"/>
          <w:sz w:val="24"/>
          <w:szCs w:val="24"/>
        </w:rPr>
        <w:t>another motif in the narrative;</w:t>
      </w:r>
      <w:r w:rsidR="00AD5AEB" w:rsidRPr="0069436E">
        <w:rPr>
          <w:rFonts w:ascii="Times New Roman" w:hAnsi="Times New Roman" w:cs="Times New Roman"/>
          <w:sz w:val="24"/>
          <w:szCs w:val="24"/>
        </w:rPr>
        <w:t xml:space="preserve"> </w:t>
      </w:r>
      <w:r w:rsidR="00931F91" w:rsidRPr="0069436E">
        <w:rPr>
          <w:rFonts w:ascii="Times New Roman" w:hAnsi="Times New Roman" w:cs="Times New Roman"/>
          <w:sz w:val="24"/>
          <w:szCs w:val="24"/>
        </w:rPr>
        <w:t>a</w:t>
      </w:r>
      <w:r w:rsidR="00AD5AEB" w:rsidRPr="0069436E">
        <w:rPr>
          <w:rFonts w:ascii="Times New Roman" w:hAnsi="Times New Roman" w:cs="Times New Roman"/>
          <w:sz w:val="24"/>
          <w:szCs w:val="24"/>
        </w:rPr>
        <w:t>ppear</w:t>
      </w:r>
      <w:r w:rsidR="00931F91" w:rsidRPr="0069436E">
        <w:rPr>
          <w:rFonts w:ascii="Times New Roman" w:hAnsi="Times New Roman" w:cs="Times New Roman"/>
          <w:sz w:val="24"/>
          <w:szCs w:val="24"/>
        </w:rPr>
        <w:t>ing</w:t>
      </w:r>
      <w:r w:rsidR="00AD5AEB" w:rsidRPr="0069436E">
        <w:rPr>
          <w:rFonts w:ascii="Times New Roman" w:hAnsi="Times New Roman" w:cs="Times New Roman"/>
          <w:sz w:val="24"/>
          <w:szCs w:val="24"/>
        </w:rPr>
        <w:t xml:space="preserve"> five times </w:t>
      </w:r>
      <w:r w:rsidR="00931F91" w:rsidRPr="0069436E">
        <w:rPr>
          <w:rFonts w:ascii="Times New Roman" w:hAnsi="Times New Roman" w:cs="Times New Roman"/>
          <w:sz w:val="24"/>
          <w:szCs w:val="24"/>
        </w:rPr>
        <w:t>between</w:t>
      </w:r>
      <w:r w:rsidR="00AD5AEB" w:rsidRPr="0069436E">
        <w:rPr>
          <w:rFonts w:ascii="Times New Roman" w:hAnsi="Times New Roman" w:cs="Times New Roman"/>
          <w:sz w:val="24"/>
          <w:szCs w:val="24"/>
        </w:rPr>
        <w:t xml:space="preserve"> verse</w:t>
      </w:r>
      <w:r w:rsidR="00931F91" w:rsidRPr="0069436E">
        <w:rPr>
          <w:rFonts w:ascii="Times New Roman" w:hAnsi="Times New Roman" w:cs="Times New Roman"/>
          <w:sz w:val="24"/>
          <w:szCs w:val="24"/>
        </w:rPr>
        <w:t>s</w:t>
      </w:r>
      <w:r w:rsidR="00AD5AEB" w:rsidRPr="0069436E">
        <w:rPr>
          <w:rFonts w:ascii="Times New Roman" w:hAnsi="Times New Roman" w:cs="Times New Roman"/>
          <w:sz w:val="24"/>
          <w:szCs w:val="24"/>
        </w:rPr>
        <w:t xml:space="preserve"> 10</w:t>
      </w:r>
      <w:r w:rsidR="00931F91" w:rsidRPr="0069436E">
        <w:rPr>
          <w:rFonts w:ascii="Times New Roman" w:hAnsi="Times New Roman" w:cs="Times New Roman"/>
          <w:sz w:val="24"/>
          <w:szCs w:val="24"/>
        </w:rPr>
        <w:t xml:space="preserve"> and </w:t>
      </w:r>
      <w:r w:rsidR="00AD5AEB" w:rsidRPr="0069436E">
        <w:rPr>
          <w:rFonts w:ascii="Times New Roman" w:hAnsi="Times New Roman" w:cs="Times New Roman"/>
          <w:sz w:val="24"/>
          <w:szCs w:val="24"/>
        </w:rPr>
        <w:t>22.</w:t>
      </w:r>
      <w:r w:rsidR="00AD5AEB" w:rsidRPr="0069436E">
        <w:rPr>
          <w:rStyle w:val="FootnoteReference"/>
          <w:rFonts w:ascii="Times New Roman" w:hAnsi="Times New Roman" w:cs="Times New Roman"/>
          <w:sz w:val="24"/>
          <w:szCs w:val="24"/>
        </w:rPr>
        <w:footnoteReference w:id="22"/>
      </w:r>
      <w:r w:rsidR="00AD5AEB" w:rsidRPr="0069436E">
        <w:rPr>
          <w:rFonts w:ascii="Times New Roman" w:hAnsi="Times New Roman" w:cs="Times New Roman"/>
        </w:rPr>
        <w:t xml:space="preserve"> </w:t>
      </w:r>
      <w:r w:rsidR="00AD5AEB" w:rsidRPr="0069436E">
        <w:rPr>
          <w:rFonts w:ascii="Times New Roman" w:hAnsi="Times New Roman" w:cs="Times New Roman"/>
          <w:sz w:val="24"/>
          <w:szCs w:val="24"/>
        </w:rPr>
        <w:t>Beal argues t</w:t>
      </w:r>
      <w:r w:rsidR="00AD5AEB" w:rsidRPr="0069436E">
        <w:rPr>
          <w:rFonts w:ascii="Times New Roman" w:hAnsi="Times New Roman" w:cs="Times New Roman"/>
          <w:sz w:val="24"/>
          <w:szCs w:val="24"/>
        </w:rPr>
        <w:t xml:space="preserve">o be pleasing to the king is to maintain the status quo within the sexual political order which </w:t>
      </w:r>
      <w:r w:rsidR="00AD5AEB" w:rsidRPr="0069436E">
        <w:rPr>
          <w:rFonts w:ascii="Times New Roman" w:hAnsi="Times New Roman" w:cs="Times New Roman"/>
          <w:sz w:val="24"/>
          <w:szCs w:val="24"/>
        </w:rPr>
        <w:t>appears</w:t>
      </w:r>
      <w:r w:rsidR="00AD5AEB" w:rsidRPr="0069436E">
        <w:rPr>
          <w:rFonts w:ascii="Times New Roman" w:hAnsi="Times New Roman" w:cs="Times New Roman"/>
          <w:sz w:val="24"/>
          <w:szCs w:val="24"/>
        </w:rPr>
        <w:t xml:space="preserve"> to relegate women's worth </w:t>
      </w:r>
      <w:r w:rsidR="0087686D">
        <w:rPr>
          <w:rFonts w:ascii="Times New Roman" w:hAnsi="Times New Roman" w:cs="Times New Roman"/>
          <w:sz w:val="24"/>
          <w:szCs w:val="24"/>
        </w:rPr>
        <w:t xml:space="preserve">to mere </w:t>
      </w:r>
      <w:r w:rsidR="00AD5AEB" w:rsidRPr="0069436E">
        <w:rPr>
          <w:rFonts w:ascii="Times New Roman" w:hAnsi="Times New Roman" w:cs="Times New Roman"/>
          <w:sz w:val="24"/>
          <w:szCs w:val="24"/>
        </w:rPr>
        <w:t>objects of sexual admiration and gratification</w:t>
      </w:r>
      <w:r w:rsidR="00AD5AEB" w:rsidRPr="0069436E">
        <w:rPr>
          <w:rFonts w:ascii="Times New Roman" w:hAnsi="Times New Roman" w:cs="Times New Roman"/>
          <w:sz w:val="24"/>
          <w:szCs w:val="24"/>
        </w:rPr>
        <w:t>.</w:t>
      </w:r>
      <w:r w:rsidR="00931F91" w:rsidRPr="0069436E">
        <w:rPr>
          <w:rStyle w:val="FootnoteReference"/>
          <w:rFonts w:ascii="Times New Roman" w:hAnsi="Times New Roman" w:cs="Times New Roman"/>
          <w:sz w:val="24"/>
          <w:szCs w:val="24"/>
        </w:rPr>
        <w:footnoteReference w:id="23"/>
      </w:r>
      <w:r w:rsidR="00AD5AEB" w:rsidRPr="0069436E">
        <w:rPr>
          <w:rFonts w:ascii="Times New Roman" w:hAnsi="Times New Roman" w:cs="Times New Roman"/>
          <w:sz w:val="24"/>
          <w:szCs w:val="24"/>
        </w:rPr>
        <w:t xml:space="preserve"> Vashti’s r</w:t>
      </w:r>
      <w:r w:rsidR="00931F91" w:rsidRPr="0069436E">
        <w:rPr>
          <w:rFonts w:ascii="Times New Roman" w:hAnsi="Times New Roman" w:cs="Times New Roman"/>
          <w:sz w:val="24"/>
          <w:szCs w:val="24"/>
        </w:rPr>
        <w:t xml:space="preserve">efuses to act in a manner pleasing to the king by resisting </w:t>
      </w:r>
      <w:r w:rsidR="00AD5AEB" w:rsidRPr="0069436E">
        <w:rPr>
          <w:rFonts w:ascii="Times New Roman" w:hAnsi="Times New Roman" w:cs="Times New Roman"/>
          <w:sz w:val="24"/>
          <w:szCs w:val="24"/>
        </w:rPr>
        <w:t>sexual</w:t>
      </w:r>
      <w:r w:rsidR="00931F91" w:rsidRPr="0069436E">
        <w:rPr>
          <w:rFonts w:ascii="Times New Roman" w:hAnsi="Times New Roman" w:cs="Times New Roman"/>
          <w:sz w:val="24"/>
          <w:szCs w:val="24"/>
        </w:rPr>
        <w:t>ly</w:t>
      </w:r>
      <w:r w:rsidR="00AD5AEB" w:rsidRPr="0069436E">
        <w:rPr>
          <w:rFonts w:ascii="Times New Roman" w:hAnsi="Times New Roman" w:cs="Times New Roman"/>
          <w:sz w:val="24"/>
          <w:szCs w:val="24"/>
        </w:rPr>
        <w:t xml:space="preserve"> </w:t>
      </w:r>
      <w:r w:rsidR="00931F91" w:rsidRPr="0069436E">
        <w:rPr>
          <w:rFonts w:ascii="Times New Roman" w:hAnsi="Times New Roman" w:cs="Times New Roman"/>
          <w:sz w:val="24"/>
          <w:szCs w:val="24"/>
        </w:rPr>
        <w:t>objectification</w:t>
      </w:r>
      <w:r w:rsidR="00AD5AEB" w:rsidRPr="0069436E">
        <w:rPr>
          <w:rFonts w:ascii="Times New Roman" w:hAnsi="Times New Roman" w:cs="Times New Roman"/>
          <w:sz w:val="24"/>
          <w:szCs w:val="24"/>
        </w:rPr>
        <w:t xml:space="preserve"> </w:t>
      </w:r>
      <w:r w:rsidR="00931F91" w:rsidRPr="0069436E">
        <w:rPr>
          <w:rFonts w:ascii="Times New Roman" w:hAnsi="Times New Roman" w:cs="Times New Roman"/>
          <w:sz w:val="24"/>
          <w:szCs w:val="24"/>
        </w:rPr>
        <w:t>in the king’s banquet.</w:t>
      </w:r>
      <w:r w:rsidR="00222E34" w:rsidRPr="0069436E">
        <w:rPr>
          <w:rFonts w:ascii="Times New Roman" w:hAnsi="Times New Roman" w:cs="Times New Roman"/>
          <w:sz w:val="24"/>
          <w:szCs w:val="24"/>
        </w:rPr>
        <w:t xml:space="preserve"> </w:t>
      </w:r>
      <w:r w:rsidR="00F456AF" w:rsidRPr="0069436E">
        <w:rPr>
          <w:rFonts w:ascii="Times New Roman" w:hAnsi="Times New Roman" w:cs="Times New Roman"/>
          <w:sz w:val="24"/>
          <w:szCs w:val="24"/>
        </w:rPr>
        <w:t xml:space="preserve">As such, the king no longer </w:t>
      </w:r>
      <w:r w:rsidRPr="0069436E">
        <w:rPr>
          <w:rFonts w:ascii="Times New Roman" w:hAnsi="Times New Roman" w:cs="Times New Roman"/>
          <w:sz w:val="24"/>
          <w:szCs w:val="24"/>
        </w:rPr>
        <w:t>finds</w:t>
      </w:r>
      <w:r w:rsidR="00F456AF" w:rsidRPr="0069436E">
        <w:rPr>
          <w:rFonts w:ascii="Times New Roman" w:hAnsi="Times New Roman" w:cs="Times New Roman"/>
          <w:sz w:val="24"/>
          <w:szCs w:val="24"/>
        </w:rPr>
        <w:t xml:space="preserve"> value in Vashti, and thus intends to find </w:t>
      </w:r>
      <w:r w:rsidR="003F75CD" w:rsidRPr="0069436E">
        <w:rPr>
          <w:rFonts w:ascii="Times New Roman" w:hAnsi="Times New Roman" w:cs="Times New Roman"/>
          <w:sz w:val="24"/>
          <w:szCs w:val="24"/>
        </w:rPr>
        <w:t>a new</w:t>
      </w:r>
      <w:r w:rsidR="00F456AF" w:rsidRPr="0069436E">
        <w:rPr>
          <w:rFonts w:ascii="Times New Roman" w:hAnsi="Times New Roman" w:cs="Times New Roman"/>
          <w:sz w:val="24"/>
          <w:szCs w:val="24"/>
        </w:rPr>
        <w:t xml:space="preserve"> sexual object to replace her with.</w:t>
      </w:r>
      <w:r w:rsidR="00D14B3B" w:rsidRPr="0069436E">
        <w:rPr>
          <w:rFonts w:ascii="Times New Roman" w:hAnsi="Times New Roman" w:cs="Times New Roman"/>
          <w:sz w:val="24"/>
          <w:szCs w:val="24"/>
        </w:rPr>
        <w:t xml:space="preserve"> The replacement of Vashti is twofold: it functions to cement the role of women into a position of sexual objectification, and it </w:t>
      </w:r>
      <w:r w:rsidR="008C5B8E" w:rsidRPr="0069436E">
        <w:rPr>
          <w:rFonts w:ascii="Times New Roman" w:hAnsi="Times New Roman" w:cs="Times New Roman"/>
          <w:sz w:val="24"/>
          <w:szCs w:val="24"/>
        </w:rPr>
        <w:t>protect</w:t>
      </w:r>
      <w:r w:rsidR="00D14B3B" w:rsidRPr="0069436E">
        <w:rPr>
          <w:rFonts w:ascii="Times New Roman" w:hAnsi="Times New Roman" w:cs="Times New Roman"/>
          <w:sz w:val="24"/>
          <w:szCs w:val="24"/>
        </w:rPr>
        <w:t>s</w:t>
      </w:r>
      <w:r w:rsidR="008C5B8E" w:rsidRPr="0069436E">
        <w:rPr>
          <w:rFonts w:ascii="Times New Roman" w:hAnsi="Times New Roman" w:cs="Times New Roman"/>
          <w:sz w:val="24"/>
          <w:szCs w:val="24"/>
        </w:rPr>
        <w:t xml:space="preserve"> the patriarchal status quo, reenforc</w:t>
      </w:r>
      <w:r w:rsidR="00D14B3B" w:rsidRPr="0069436E">
        <w:rPr>
          <w:rFonts w:ascii="Times New Roman" w:hAnsi="Times New Roman" w:cs="Times New Roman"/>
          <w:sz w:val="24"/>
          <w:szCs w:val="24"/>
        </w:rPr>
        <w:t>ing</w:t>
      </w:r>
      <w:r w:rsidR="008C5B8E" w:rsidRPr="0069436E">
        <w:rPr>
          <w:rFonts w:ascii="Times New Roman" w:hAnsi="Times New Roman" w:cs="Times New Roman"/>
          <w:sz w:val="24"/>
          <w:szCs w:val="24"/>
        </w:rPr>
        <w:t xml:space="preserve"> the integrity of the male-dominated hierarchy.</w:t>
      </w:r>
    </w:p>
    <w:p w14:paraId="6D8DD41E" w14:textId="54DB1280" w:rsidR="008C5B8E" w:rsidRPr="0069436E" w:rsidRDefault="007C4139" w:rsidP="00075E4E">
      <w:pPr>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6F0E92" w:rsidRPr="0069436E">
        <w:rPr>
          <w:rFonts w:ascii="Times New Roman" w:hAnsi="Times New Roman" w:cs="Times New Roman"/>
          <w:sz w:val="24"/>
          <w:szCs w:val="24"/>
        </w:rPr>
        <w:t xml:space="preserve">he king also </w:t>
      </w:r>
      <w:r>
        <w:rPr>
          <w:rFonts w:ascii="Times New Roman" w:hAnsi="Times New Roman" w:cs="Times New Roman"/>
          <w:sz w:val="24"/>
          <w:szCs w:val="24"/>
        </w:rPr>
        <w:t xml:space="preserve">appears </w:t>
      </w:r>
      <w:r w:rsidR="006F0E92" w:rsidRPr="0069436E">
        <w:rPr>
          <w:rFonts w:ascii="Times New Roman" w:hAnsi="Times New Roman" w:cs="Times New Roman"/>
          <w:sz w:val="24"/>
          <w:szCs w:val="24"/>
        </w:rPr>
        <w:t>concerned about his social location in the wake of Vashti’s refusal.</w:t>
      </w:r>
      <w:r w:rsidR="006F0E92" w:rsidRPr="0069436E">
        <w:rPr>
          <w:rStyle w:val="FootnoteReference"/>
          <w:rFonts w:ascii="Times New Roman" w:hAnsi="Times New Roman" w:cs="Times New Roman"/>
          <w:sz w:val="24"/>
          <w:szCs w:val="24"/>
        </w:rPr>
        <w:footnoteReference w:id="24"/>
      </w:r>
      <w:r w:rsidR="006F0E92" w:rsidRPr="0069436E">
        <w:rPr>
          <w:rFonts w:ascii="Times New Roman" w:hAnsi="Times New Roman" w:cs="Times New Roman"/>
          <w:sz w:val="24"/>
          <w:szCs w:val="24"/>
        </w:rPr>
        <w:t xml:space="preserve"> </w:t>
      </w:r>
      <w:r w:rsidR="00B177FE" w:rsidRPr="0069436E">
        <w:rPr>
          <w:rFonts w:ascii="Times New Roman" w:hAnsi="Times New Roman" w:cs="Times New Roman"/>
          <w:sz w:val="24"/>
          <w:szCs w:val="24"/>
        </w:rPr>
        <w:t xml:space="preserve">This anxiety, which Beal calls </w:t>
      </w:r>
      <w:r w:rsidR="0087686D">
        <w:rPr>
          <w:rFonts w:ascii="Times New Roman" w:hAnsi="Times New Roman" w:cs="Times New Roman"/>
          <w:sz w:val="24"/>
          <w:szCs w:val="24"/>
        </w:rPr>
        <w:t>“</w:t>
      </w:r>
      <w:r w:rsidR="00B177FE" w:rsidRPr="0069436E">
        <w:rPr>
          <w:rFonts w:ascii="Times New Roman" w:hAnsi="Times New Roman" w:cs="Times New Roman"/>
          <w:sz w:val="24"/>
          <w:szCs w:val="24"/>
        </w:rPr>
        <w:t>male-nightmare-fantasies,</w:t>
      </w:r>
      <w:r w:rsidR="0087686D">
        <w:rPr>
          <w:rFonts w:ascii="Times New Roman" w:hAnsi="Times New Roman" w:cs="Times New Roman"/>
          <w:sz w:val="24"/>
          <w:szCs w:val="24"/>
        </w:rPr>
        <w:t>”</w:t>
      </w:r>
      <w:r w:rsidR="00B177FE" w:rsidRPr="0069436E">
        <w:rPr>
          <w:rFonts w:ascii="Times New Roman" w:hAnsi="Times New Roman" w:cs="Times New Roman"/>
          <w:sz w:val="24"/>
          <w:szCs w:val="24"/>
        </w:rPr>
        <w:t xml:space="preserve"> arises from the fear of women talking with one another.</w:t>
      </w:r>
      <w:r w:rsidR="008E5F10" w:rsidRPr="0069436E">
        <w:rPr>
          <w:rStyle w:val="FootnoteReference"/>
          <w:rFonts w:ascii="Times New Roman" w:hAnsi="Times New Roman" w:cs="Times New Roman"/>
          <w:sz w:val="24"/>
          <w:szCs w:val="24"/>
        </w:rPr>
        <w:footnoteReference w:id="25"/>
      </w:r>
      <w:r w:rsidR="008E5F10" w:rsidRPr="0069436E">
        <w:rPr>
          <w:rFonts w:ascii="Times New Roman" w:hAnsi="Times New Roman" w:cs="Times New Roman"/>
          <w:sz w:val="24"/>
          <w:szCs w:val="24"/>
        </w:rPr>
        <w:t xml:space="preserve"> </w:t>
      </w:r>
      <w:r>
        <w:rPr>
          <w:rFonts w:ascii="Times New Roman" w:hAnsi="Times New Roman" w:cs="Times New Roman"/>
          <w:sz w:val="24"/>
          <w:szCs w:val="24"/>
        </w:rPr>
        <w:t>Until this point,</w:t>
      </w:r>
      <w:r w:rsidR="008E5F10" w:rsidRPr="0069436E">
        <w:rPr>
          <w:rFonts w:ascii="Times New Roman" w:hAnsi="Times New Roman" w:cs="Times New Roman"/>
          <w:sz w:val="24"/>
          <w:szCs w:val="24"/>
        </w:rPr>
        <w:t xml:space="preserve"> only the king and </w:t>
      </w:r>
      <w:proofErr w:type="spellStart"/>
      <w:r w:rsidR="008E5F10" w:rsidRPr="0069436E">
        <w:rPr>
          <w:rFonts w:ascii="Times New Roman" w:hAnsi="Times New Roman" w:cs="Times New Roman"/>
          <w:sz w:val="24"/>
          <w:szCs w:val="24"/>
        </w:rPr>
        <w:t>Memu</w:t>
      </w:r>
      <w:r>
        <w:rPr>
          <w:rFonts w:ascii="Times New Roman" w:hAnsi="Times New Roman" w:cs="Times New Roman"/>
          <w:sz w:val="24"/>
          <w:szCs w:val="24"/>
        </w:rPr>
        <w:t>c</w:t>
      </w:r>
      <w:r w:rsidR="008E5F10" w:rsidRPr="0069436E">
        <w:rPr>
          <w:rFonts w:ascii="Times New Roman" w:hAnsi="Times New Roman" w:cs="Times New Roman"/>
          <w:sz w:val="24"/>
          <w:szCs w:val="24"/>
        </w:rPr>
        <w:t>an</w:t>
      </w:r>
      <w:proofErr w:type="spellEnd"/>
      <w:r w:rsidR="008E5F10" w:rsidRPr="0069436E">
        <w:rPr>
          <w:rFonts w:ascii="Times New Roman" w:hAnsi="Times New Roman" w:cs="Times New Roman"/>
          <w:sz w:val="24"/>
          <w:szCs w:val="24"/>
        </w:rPr>
        <w:t xml:space="preserve"> have spoken. However, verses 17-19 </w:t>
      </w:r>
      <w:r w:rsidR="00F41C05" w:rsidRPr="0069436E">
        <w:rPr>
          <w:rFonts w:ascii="Times New Roman" w:hAnsi="Times New Roman" w:cs="Times New Roman"/>
          <w:sz w:val="24"/>
          <w:szCs w:val="24"/>
        </w:rPr>
        <w:t>reveals</w:t>
      </w:r>
      <w:r w:rsidR="008E5F10" w:rsidRPr="0069436E">
        <w:rPr>
          <w:rFonts w:ascii="Times New Roman" w:hAnsi="Times New Roman" w:cs="Times New Roman"/>
          <w:sz w:val="24"/>
          <w:szCs w:val="24"/>
        </w:rPr>
        <w:t xml:space="preserve"> the male anxiety about the power of women speaking to one another</w:t>
      </w:r>
      <w:r w:rsidR="00F41C05" w:rsidRPr="0069436E">
        <w:rPr>
          <w:rFonts w:ascii="Times New Roman" w:hAnsi="Times New Roman" w:cs="Times New Roman"/>
          <w:sz w:val="24"/>
          <w:szCs w:val="24"/>
        </w:rPr>
        <w:t xml:space="preserve"> </w:t>
      </w:r>
      <w:r w:rsidR="00F41C05" w:rsidRPr="0069436E">
        <w:rPr>
          <w:rFonts w:ascii="Times New Roman" w:hAnsi="Times New Roman" w:cs="Times New Roman"/>
          <w:sz w:val="24"/>
          <w:szCs w:val="24"/>
        </w:rPr>
        <w:t>about one another</w:t>
      </w:r>
      <w:r w:rsidR="00F41C05" w:rsidRPr="0069436E">
        <w:rPr>
          <w:rFonts w:ascii="Times New Roman" w:hAnsi="Times New Roman" w:cs="Times New Roman"/>
          <w:sz w:val="24"/>
          <w:szCs w:val="24"/>
        </w:rPr>
        <w:t>. As Audre Lorde writes, “</w:t>
      </w:r>
      <w:r w:rsidR="00F41C05" w:rsidRPr="0069436E">
        <w:rPr>
          <w:rFonts w:ascii="Times New Roman" w:hAnsi="Times New Roman" w:cs="Times New Roman"/>
          <w:sz w:val="24"/>
          <w:szCs w:val="24"/>
        </w:rPr>
        <w:t>It is this real</w:t>
      </w:r>
      <w:r w:rsidR="00F41C05" w:rsidRPr="0069436E">
        <w:rPr>
          <w:rFonts w:ascii="Times New Roman" w:hAnsi="Times New Roman" w:cs="Times New Roman"/>
          <w:sz w:val="24"/>
          <w:szCs w:val="24"/>
        </w:rPr>
        <w:t xml:space="preserve"> </w:t>
      </w:r>
      <w:r w:rsidR="00F41C05" w:rsidRPr="0069436E">
        <w:rPr>
          <w:rFonts w:ascii="Times New Roman" w:hAnsi="Times New Roman" w:cs="Times New Roman"/>
          <w:sz w:val="24"/>
          <w:szCs w:val="24"/>
        </w:rPr>
        <w:t>connection</w:t>
      </w:r>
      <w:r w:rsidR="00F41C05" w:rsidRPr="0069436E">
        <w:rPr>
          <w:rFonts w:ascii="Times New Roman" w:hAnsi="Times New Roman" w:cs="Times New Roman"/>
          <w:sz w:val="24"/>
          <w:szCs w:val="24"/>
        </w:rPr>
        <w:t xml:space="preserve"> </w:t>
      </w:r>
      <w:r w:rsidR="00F41C05" w:rsidRPr="0069436E">
        <w:rPr>
          <w:rFonts w:ascii="Times New Roman" w:hAnsi="Times New Roman" w:cs="Times New Roman"/>
          <w:sz w:val="24"/>
          <w:szCs w:val="24"/>
        </w:rPr>
        <w:t>which is so feared by a patriarchal world</w:t>
      </w:r>
      <w:r w:rsidR="00F41C05" w:rsidRPr="0069436E">
        <w:rPr>
          <w:rFonts w:ascii="Times New Roman" w:hAnsi="Times New Roman" w:cs="Times New Roman"/>
          <w:sz w:val="24"/>
          <w:szCs w:val="24"/>
        </w:rPr>
        <w:t>.... W</w:t>
      </w:r>
      <w:r w:rsidR="00F41C05" w:rsidRPr="0069436E">
        <w:rPr>
          <w:rFonts w:ascii="Times New Roman" w:hAnsi="Times New Roman" w:cs="Times New Roman"/>
          <w:sz w:val="24"/>
          <w:szCs w:val="24"/>
        </w:rPr>
        <w:t>ithout community there is no liberation, only the most vulnerable and temporary armistice between an individual and her oppression.</w:t>
      </w:r>
      <w:r w:rsidR="00F41C05" w:rsidRPr="0069436E">
        <w:rPr>
          <w:rFonts w:ascii="Times New Roman" w:hAnsi="Times New Roman" w:cs="Times New Roman"/>
          <w:sz w:val="24"/>
          <w:szCs w:val="24"/>
        </w:rPr>
        <w:t>”</w:t>
      </w:r>
      <w:r w:rsidR="00F41C05" w:rsidRPr="0069436E">
        <w:rPr>
          <w:rStyle w:val="FootnoteReference"/>
          <w:rFonts w:ascii="Times New Roman" w:hAnsi="Times New Roman" w:cs="Times New Roman"/>
          <w:sz w:val="24"/>
          <w:szCs w:val="24"/>
        </w:rPr>
        <w:footnoteReference w:id="26"/>
      </w:r>
      <w:r w:rsidR="00F41C05" w:rsidRPr="0069436E">
        <w:rPr>
          <w:rFonts w:ascii="Times New Roman" w:hAnsi="Times New Roman" w:cs="Times New Roman"/>
          <w:sz w:val="24"/>
          <w:szCs w:val="24"/>
        </w:rPr>
        <w:t xml:space="preserve"> Vashti’s actions alone were cause for anger, but the potential </w:t>
      </w:r>
      <w:r w:rsidR="00FB631F" w:rsidRPr="0069436E">
        <w:rPr>
          <w:rFonts w:ascii="Times New Roman" w:hAnsi="Times New Roman" w:cs="Times New Roman"/>
          <w:sz w:val="24"/>
          <w:szCs w:val="24"/>
        </w:rPr>
        <w:t xml:space="preserve">influence of her actions </w:t>
      </w:r>
      <w:proofErr w:type="gramStart"/>
      <w:r w:rsidR="00FB631F" w:rsidRPr="0069436E">
        <w:rPr>
          <w:rFonts w:ascii="Times New Roman" w:hAnsi="Times New Roman" w:cs="Times New Roman"/>
          <w:sz w:val="24"/>
          <w:szCs w:val="24"/>
        </w:rPr>
        <w:t>are</w:t>
      </w:r>
      <w:proofErr w:type="gramEnd"/>
      <w:r w:rsidR="00FB631F" w:rsidRPr="0069436E">
        <w:rPr>
          <w:rFonts w:ascii="Times New Roman" w:hAnsi="Times New Roman" w:cs="Times New Roman"/>
          <w:sz w:val="24"/>
          <w:szCs w:val="24"/>
        </w:rPr>
        <w:t xml:space="preserve"> cause for </w:t>
      </w:r>
      <w:r>
        <w:rPr>
          <w:rFonts w:ascii="Times New Roman" w:hAnsi="Times New Roman" w:cs="Times New Roman"/>
          <w:sz w:val="24"/>
          <w:szCs w:val="24"/>
        </w:rPr>
        <w:t xml:space="preserve">political </w:t>
      </w:r>
      <w:r w:rsidR="00FB631F" w:rsidRPr="0069436E">
        <w:rPr>
          <w:rFonts w:ascii="Times New Roman" w:hAnsi="Times New Roman" w:cs="Times New Roman"/>
          <w:sz w:val="24"/>
          <w:szCs w:val="24"/>
        </w:rPr>
        <w:t xml:space="preserve">fear. </w:t>
      </w:r>
      <w:r w:rsidR="006F0E92" w:rsidRPr="0069436E">
        <w:rPr>
          <w:rFonts w:ascii="Times New Roman" w:hAnsi="Times New Roman" w:cs="Times New Roman"/>
          <w:sz w:val="24"/>
          <w:szCs w:val="24"/>
        </w:rPr>
        <w:t xml:space="preserve">According to </w:t>
      </w:r>
      <w:r w:rsidR="0087686D">
        <w:rPr>
          <w:rFonts w:ascii="Times New Roman" w:hAnsi="Times New Roman" w:cs="Times New Roman"/>
          <w:sz w:val="24"/>
          <w:szCs w:val="24"/>
        </w:rPr>
        <w:t xml:space="preserve">Rabbi Bea </w:t>
      </w:r>
      <w:r w:rsidR="006F0E92" w:rsidRPr="0069436E">
        <w:rPr>
          <w:rFonts w:ascii="Times New Roman" w:hAnsi="Times New Roman" w:cs="Times New Roman"/>
          <w:sz w:val="24"/>
          <w:szCs w:val="24"/>
        </w:rPr>
        <w:t xml:space="preserve">Wyler, “Executive power in this empire wants to be respected… When individuals practice resistance, the punishment is extended to the whole of their – innocent – identity </w:t>
      </w:r>
      <w:r w:rsidR="006F0E92" w:rsidRPr="0069436E">
        <w:rPr>
          <w:rFonts w:ascii="Times New Roman" w:hAnsi="Times New Roman" w:cs="Times New Roman"/>
          <w:sz w:val="24"/>
          <w:szCs w:val="24"/>
        </w:rPr>
        <w:lastRenderedPageBreak/>
        <w:t>groups.”</w:t>
      </w:r>
      <w:r w:rsidR="00F65F0D" w:rsidRPr="0069436E">
        <w:rPr>
          <w:rStyle w:val="FootnoteReference"/>
          <w:rFonts w:ascii="Times New Roman" w:hAnsi="Times New Roman" w:cs="Times New Roman"/>
          <w:sz w:val="24"/>
          <w:szCs w:val="24"/>
        </w:rPr>
        <w:footnoteReference w:id="27"/>
      </w:r>
      <w:r w:rsidR="006F0E92" w:rsidRPr="0069436E">
        <w:rPr>
          <w:rFonts w:ascii="Times New Roman" w:hAnsi="Times New Roman" w:cs="Times New Roman"/>
          <w:sz w:val="24"/>
          <w:szCs w:val="24"/>
        </w:rPr>
        <w:t xml:space="preserve"> </w:t>
      </w:r>
      <w:r w:rsidR="000B58C2" w:rsidRPr="0069436E">
        <w:rPr>
          <w:rFonts w:ascii="Times New Roman" w:hAnsi="Times New Roman" w:cs="Times New Roman"/>
          <w:sz w:val="24"/>
          <w:szCs w:val="24"/>
        </w:rPr>
        <w:t xml:space="preserve">In this, the central theme of the Esther text can be observed; communal resistance is the ultimate form of power. </w:t>
      </w:r>
      <w:r w:rsidR="00075E4E" w:rsidRPr="0069436E">
        <w:rPr>
          <w:rFonts w:ascii="Times New Roman" w:hAnsi="Times New Roman" w:cs="Times New Roman"/>
          <w:sz w:val="24"/>
          <w:szCs w:val="24"/>
        </w:rPr>
        <w:t xml:space="preserve">For </w:t>
      </w:r>
      <w:r w:rsidR="00BA7EF2">
        <w:rPr>
          <w:rFonts w:ascii="Times New Roman" w:hAnsi="Times New Roman" w:cs="Times New Roman"/>
          <w:sz w:val="24"/>
          <w:szCs w:val="24"/>
        </w:rPr>
        <w:t xml:space="preserve">exilic </w:t>
      </w:r>
      <w:r w:rsidR="00075E4E" w:rsidRPr="0069436E">
        <w:rPr>
          <w:rFonts w:ascii="Times New Roman" w:hAnsi="Times New Roman" w:cs="Times New Roman"/>
          <w:sz w:val="24"/>
          <w:szCs w:val="24"/>
        </w:rPr>
        <w:t xml:space="preserve">Jewish communities the Esther narrative serves as a reminder of why communal life is necessary to survival. </w:t>
      </w:r>
      <w:r w:rsidR="000B58C2" w:rsidRPr="0069436E">
        <w:rPr>
          <w:rFonts w:ascii="Times New Roman" w:hAnsi="Times New Roman" w:cs="Times New Roman"/>
          <w:sz w:val="24"/>
          <w:szCs w:val="24"/>
        </w:rPr>
        <w:t>Although V</w:t>
      </w:r>
      <w:r w:rsidR="00FB631F" w:rsidRPr="0069436E">
        <w:rPr>
          <w:rFonts w:ascii="Times New Roman" w:hAnsi="Times New Roman" w:cs="Times New Roman"/>
          <w:sz w:val="24"/>
          <w:szCs w:val="24"/>
        </w:rPr>
        <w:t>ashti's moment in the narrative is short, it plays a crucial role in setting up the narrative's critique of gender and ethnicity within the Persian empire.</w:t>
      </w:r>
      <w:r w:rsidR="00FB631F" w:rsidRPr="0069436E">
        <w:rPr>
          <w:rStyle w:val="FootnoteReference"/>
          <w:rFonts w:ascii="Times New Roman" w:hAnsi="Times New Roman" w:cs="Times New Roman"/>
          <w:sz w:val="24"/>
          <w:szCs w:val="24"/>
        </w:rPr>
        <w:footnoteReference w:id="28"/>
      </w:r>
    </w:p>
    <w:p w14:paraId="4681CEFC" w14:textId="2FF49D3C" w:rsidR="00BE6CEF" w:rsidRPr="00BE6CEF" w:rsidRDefault="00BE6CEF" w:rsidP="00BE6CEF">
      <w:pPr>
        <w:spacing w:after="0" w:line="480" w:lineRule="auto"/>
        <w:rPr>
          <w:rFonts w:ascii="Times New Roman" w:hAnsi="Times New Roman" w:cs="Times New Roman"/>
          <w:sz w:val="24"/>
          <w:szCs w:val="24"/>
          <w:u w:val="single"/>
        </w:rPr>
      </w:pPr>
      <w:r w:rsidRPr="00BE6CEF">
        <w:rPr>
          <w:rFonts w:ascii="Times New Roman" w:hAnsi="Times New Roman" w:cs="Times New Roman"/>
          <w:sz w:val="24"/>
          <w:szCs w:val="24"/>
          <w:u w:val="single"/>
        </w:rPr>
        <w:t>Potential Challenges and Critique of Literary Approaches</w:t>
      </w:r>
    </w:p>
    <w:p w14:paraId="361F5660" w14:textId="1CC1F364" w:rsidR="00B44956" w:rsidRDefault="006F6CAF" w:rsidP="00B4495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Literary analysis, however, can create issues of who determines the “correct” meaning of the text. Beal notes that i</w:t>
      </w:r>
      <w:r w:rsidRPr="006F6CAF">
        <w:rPr>
          <w:rFonts w:ascii="Times New Roman" w:hAnsi="Times New Roman" w:cs="Times New Roman"/>
          <w:sz w:val="24"/>
          <w:szCs w:val="24"/>
        </w:rPr>
        <w:t>n biblical studies, the tendency of Christians to interpret and reinterpret Jewish text risks a form of spiritual colonialism: "Jews have not managed their own scriptural territory rightly, and it is therefore the right of Christianity to take it over, renaming it "Old Testament."</w:t>
      </w:r>
      <w:r w:rsidR="001B46BF">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w:t>
      </w:r>
      <w:r w:rsidR="008423E0">
        <w:rPr>
          <w:rFonts w:ascii="Times New Roman" w:hAnsi="Times New Roman" w:cs="Times New Roman"/>
          <w:sz w:val="24"/>
          <w:szCs w:val="24"/>
        </w:rPr>
        <w:t>Such a dynamic is often displayed in how to read and understand Vashti</w:t>
      </w:r>
      <w:r w:rsidR="00BA7EF2">
        <w:rPr>
          <w:rFonts w:ascii="Times New Roman" w:hAnsi="Times New Roman" w:cs="Times New Roman"/>
          <w:sz w:val="24"/>
          <w:szCs w:val="24"/>
        </w:rPr>
        <w:t xml:space="preserve"> as v</w:t>
      </w:r>
      <w:r w:rsidR="008423E0">
        <w:rPr>
          <w:rFonts w:ascii="Times New Roman" w:hAnsi="Times New Roman" w:cs="Times New Roman"/>
          <w:sz w:val="24"/>
          <w:szCs w:val="24"/>
        </w:rPr>
        <w:t>arious literary analyses construct comparisons between Esther and Vashti, favoring one over the other.</w:t>
      </w:r>
      <w:r w:rsidR="000E5DC0">
        <w:rPr>
          <w:rStyle w:val="FootnoteReference"/>
          <w:rFonts w:ascii="Times New Roman" w:hAnsi="Times New Roman" w:cs="Times New Roman"/>
          <w:sz w:val="24"/>
          <w:szCs w:val="24"/>
        </w:rPr>
        <w:footnoteReference w:id="30"/>
      </w:r>
      <w:r w:rsidR="008423E0">
        <w:rPr>
          <w:rFonts w:ascii="Times New Roman" w:hAnsi="Times New Roman" w:cs="Times New Roman"/>
          <w:sz w:val="24"/>
          <w:szCs w:val="24"/>
        </w:rPr>
        <w:t xml:space="preserve"> </w:t>
      </w:r>
      <w:r w:rsidR="00F71E84">
        <w:rPr>
          <w:rFonts w:ascii="Times New Roman" w:hAnsi="Times New Roman" w:cs="Times New Roman"/>
          <w:sz w:val="24"/>
          <w:szCs w:val="24"/>
        </w:rPr>
        <w:t>However, they both contribute to the narrative through within their different cultural identities. “</w:t>
      </w:r>
      <w:r w:rsidR="00F71E84" w:rsidRPr="00F71E84">
        <w:rPr>
          <w:rFonts w:ascii="Times New Roman" w:hAnsi="Times New Roman" w:cs="Times New Roman"/>
          <w:sz w:val="24"/>
          <w:szCs w:val="24"/>
        </w:rPr>
        <w:t>Vashti scorns</w:t>
      </w:r>
      <w:r w:rsidR="00F71E84">
        <w:rPr>
          <w:rFonts w:ascii="Times New Roman" w:hAnsi="Times New Roman" w:cs="Times New Roman"/>
          <w:sz w:val="24"/>
          <w:szCs w:val="24"/>
        </w:rPr>
        <w:t xml:space="preserve"> [masculine power]</w:t>
      </w:r>
      <w:r w:rsidR="00F71E84" w:rsidRPr="00F71E84">
        <w:rPr>
          <w:rFonts w:ascii="Times New Roman" w:hAnsi="Times New Roman" w:cs="Times New Roman"/>
          <w:sz w:val="24"/>
          <w:szCs w:val="24"/>
        </w:rPr>
        <w:t xml:space="preserve"> it by her non-appearance, and Esther manipulates it for the cause of her people's survival."</w:t>
      </w:r>
      <w:r w:rsidR="00F71E84">
        <w:rPr>
          <w:rStyle w:val="FootnoteReference"/>
          <w:rFonts w:ascii="Times New Roman" w:hAnsi="Times New Roman" w:cs="Times New Roman"/>
          <w:sz w:val="24"/>
          <w:szCs w:val="24"/>
        </w:rPr>
        <w:footnoteReference w:id="31"/>
      </w:r>
      <w:r w:rsidR="00F71E84">
        <w:rPr>
          <w:rFonts w:ascii="Times New Roman" w:hAnsi="Times New Roman" w:cs="Times New Roman"/>
          <w:sz w:val="24"/>
          <w:szCs w:val="24"/>
        </w:rPr>
        <w:t xml:space="preserve"> </w:t>
      </w:r>
      <w:r w:rsidR="008423E0">
        <w:rPr>
          <w:rFonts w:ascii="Times New Roman" w:hAnsi="Times New Roman" w:cs="Times New Roman"/>
          <w:sz w:val="24"/>
          <w:szCs w:val="24"/>
        </w:rPr>
        <w:t xml:space="preserve">The challenge, however, stems from the ontological and temporal location of the reader. We read into the text our </w:t>
      </w:r>
      <w:r w:rsidR="000E5DC0">
        <w:rPr>
          <w:rFonts w:ascii="Times New Roman" w:hAnsi="Times New Roman" w:cs="Times New Roman"/>
          <w:sz w:val="24"/>
          <w:szCs w:val="24"/>
        </w:rPr>
        <w:t xml:space="preserve">biases, social and cultural cues, and gendered perspectives. An unawareness of such a reading can </w:t>
      </w:r>
      <w:proofErr w:type="gramStart"/>
      <w:r w:rsidR="000E5DC0">
        <w:rPr>
          <w:rFonts w:ascii="Times New Roman" w:hAnsi="Times New Roman" w:cs="Times New Roman"/>
          <w:sz w:val="24"/>
          <w:szCs w:val="24"/>
        </w:rPr>
        <w:t>lead</w:t>
      </w:r>
      <w:proofErr w:type="gramEnd"/>
      <w:r w:rsidR="000E5DC0">
        <w:rPr>
          <w:rFonts w:ascii="Times New Roman" w:hAnsi="Times New Roman" w:cs="Times New Roman"/>
          <w:sz w:val="24"/>
          <w:szCs w:val="24"/>
        </w:rPr>
        <w:t xml:space="preserve"> to a poor understanding of the narrative, or the temptation to speak on behalf of the narrative. An authentic literary analysis should allow the text to disturb</w:t>
      </w:r>
      <w:r w:rsidR="00B44956">
        <w:rPr>
          <w:rFonts w:ascii="Times New Roman" w:hAnsi="Times New Roman" w:cs="Times New Roman"/>
          <w:sz w:val="24"/>
          <w:szCs w:val="24"/>
        </w:rPr>
        <w:t xml:space="preserve">, and even judge, the reader, </w:t>
      </w:r>
    </w:p>
    <w:p w14:paraId="7CE57D08" w14:textId="6B4168BB" w:rsidR="006F6CAF" w:rsidRDefault="00B44956" w:rsidP="00B44956">
      <w:pPr>
        <w:spacing w:line="276" w:lineRule="auto"/>
        <w:ind w:left="720"/>
        <w:rPr>
          <w:rFonts w:ascii="Times New Roman" w:hAnsi="Times New Roman" w:cs="Times New Roman"/>
          <w:sz w:val="24"/>
          <w:szCs w:val="24"/>
        </w:rPr>
      </w:pPr>
      <w:r>
        <w:rPr>
          <w:rFonts w:ascii="Times New Roman" w:hAnsi="Times New Roman" w:cs="Times New Roman"/>
          <w:sz w:val="24"/>
          <w:szCs w:val="24"/>
        </w:rPr>
        <w:t xml:space="preserve">without being integrated, subsumed, coopted, contained. To try to </w:t>
      </w:r>
      <w:r>
        <w:rPr>
          <w:rFonts w:ascii="Times New Roman" w:hAnsi="Times New Roman" w:cs="Times New Roman"/>
          <w:i/>
          <w:iCs/>
          <w:sz w:val="24"/>
          <w:szCs w:val="24"/>
        </w:rPr>
        <w:t>make sense</w:t>
      </w:r>
      <w:r>
        <w:rPr>
          <w:rFonts w:ascii="Times New Roman" w:hAnsi="Times New Roman" w:cs="Times New Roman"/>
          <w:sz w:val="24"/>
          <w:szCs w:val="24"/>
        </w:rPr>
        <w:t xml:space="preserve"> of it, to fit it in a web of meaning, </w:t>
      </w:r>
      <w:r>
        <w:rPr>
          <w:rFonts w:ascii="Times New Roman" w:hAnsi="Times New Roman" w:cs="Times New Roman"/>
          <w:i/>
          <w:iCs/>
          <w:sz w:val="24"/>
          <w:szCs w:val="24"/>
        </w:rPr>
        <w:t xml:space="preserve">to speak </w:t>
      </w:r>
      <w:r>
        <w:rPr>
          <w:rFonts w:ascii="Times New Roman" w:hAnsi="Times New Roman" w:cs="Times New Roman"/>
          <w:sz w:val="24"/>
          <w:szCs w:val="24"/>
        </w:rPr>
        <w:t xml:space="preserve">for it, is to lose it again even while fooling oneself into </w:t>
      </w:r>
      <w:r>
        <w:rPr>
          <w:rFonts w:ascii="Times New Roman" w:hAnsi="Times New Roman" w:cs="Times New Roman"/>
          <w:sz w:val="24"/>
          <w:szCs w:val="24"/>
        </w:rPr>
        <w:lastRenderedPageBreak/>
        <w:t>thinking one has been accountable – have given account – and thereby has located oneself and one’s reading.</w:t>
      </w:r>
      <w:r>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w:t>
      </w:r>
    </w:p>
    <w:p w14:paraId="0186DCE6" w14:textId="5640DF10" w:rsidR="00B05889" w:rsidRDefault="004362EF" w:rsidP="00B44956">
      <w:pPr>
        <w:spacing w:line="480" w:lineRule="auto"/>
        <w:rPr>
          <w:rFonts w:ascii="Times New Roman" w:hAnsi="Times New Roman" w:cs="Times New Roman"/>
          <w:sz w:val="24"/>
          <w:szCs w:val="24"/>
        </w:rPr>
      </w:pPr>
      <w:r>
        <w:rPr>
          <w:rFonts w:ascii="Times New Roman" w:hAnsi="Times New Roman" w:cs="Times New Roman"/>
          <w:sz w:val="24"/>
          <w:szCs w:val="24"/>
        </w:rPr>
        <w:t>As such, any</w:t>
      </w:r>
      <w:r>
        <w:rPr>
          <w:rFonts w:ascii="Times New Roman" w:hAnsi="Times New Roman" w:cs="Times New Roman"/>
          <w:sz w:val="24"/>
          <w:szCs w:val="24"/>
        </w:rPr>
        <w:t xml:space="preserve"> literary analysis of a text is</w:t>
      </w:r>
      <w:r>
        <w:rPr>
          <w:rFonts w:ascii="Times New Roman" w:hAnsi="Times New Roman" w:cs="Times New Roman"/>
          <w:sz w:val="24"/>
          <w:szCs w:val="24"/>
        </w:rPr>
        <w:t xml:space="preserve"> ultimately</w:t>
      </w:r>
      <w:r>
        <w:rPr>
          <w:rFonts w:ascii="Times New Roman" w:hAnsi="Times New Roman" w:cs="Times New Roman"/>
          <w:sz w:val="24"/>
          <w:szCs w:val="24"/>
        </w:rPr>
        <w:t xml:space="preserve"> limited by the reader’s ability to locate themselves in the text without centering their ontological experience within the text.</w:t>
      </w:r>
      <w:r>
        <w:rPr>
          <w:rFonts w:ascii="Times New Roman" w:hAnsi="Times New Roman" w:cs="Times New Roman"/>
          <w:sz w:val="24"/>
          <w:szCs w:val="24"/>
        </w:rPr>
        <w:t xml:space="preserve">  </w:t>
      </w:r>
    </w:p>
    <w:p w14:paraId="31739427" w14:textId="4FF0CC17" w:rsidR="00BE6CEF" w:rsidRPr="00BE6CEF" w:rsidRDefault="00BE6CEF" w:rsidP="00F94BDF">
      <w:pPr>
        <w:rPr>
          <w:rFonts w:ascii="Times New Roman" w:hAnsi="Times New Roman" w:cs="Times New Roman"/>
          <w:sz w:val="24"/>
          <w:szCs w:val="24"/>
          <w:u w:val="single"/>
        </w:rPr>
      </w:pPr>
      <w:r w:rsidRPr="00BE6CEF">
        <w:rPr>
          <w:rFonts w:ascii="Times New Roman" w:hAnsi="Times New Roman" w:cs="Times New Roman"/>
          <w:sz w:val="24"/>
          <w:szCs w:val="24"/>
          <w:u w:val="single"/>
        </w:rPr>
        <w:t>C</w:t>
      </w:r>
      <w:r>
        <w:rPr>
          <w:rFonts w:ascii="Times New Roman" w:hAnsi="Times New Roman" w:cs="Times New Roman"/>
          <w:sz w:val="24"/>
          <w:szCs w:val="24"/>
          <w:u w:val="single"/>
        </w:rPr>
        <w:t>onclusion</w:t>
      </w:r>
    </w:p>
    <w:p w14:paraId="3A076287" w14:textId="7DEAC9EA" w:rsidR="00BE6CEF" w:rsidRDefault="00BE6CEF" w:rsidP="00BE6CE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Literary criticism serves as an excellent analytical tool for the Esther text. </w:t>
      </w:r>
      <w:r w:rsidRPr="00DF56D6">
        <w:rPr>
          <w:rFonts w:ascii="Times New Roman" w:hAnsi="Times New Roman" w:cs="Times New Roman"/>
          <w:sz w:val="24"/>
          <w:szCs w:val="24"/>
        </w:rPr>
        <w:t>For Beal,</w:t>
      </w:r>
      <w:r w:rsidR="00722326">
        <w:rPr>
          <w:rFonts w:ascii="Times New Roman" w:hAnsi="Times New Roman" w:cs="Times New Roman"/>
          <w:sz w:val="24"/>
          <w:szCs w:val="24"/>
        </w:rPr>
        <w:t xml:space="preserve"> </w:t>
      </w:r>
      <w:r w:rsidRPr="00DF56D6">
        <w:rPr>
          <w:rFonts w:ascii="Times New Roman" w:hAnsi="Times New Roman" w:cs="Times New Roman"/>
          <w:sz w:val="24"/>
          <w:szCs w:val="24"/>
        </w:rPr>
        <w:t xml:space="preserve">Esther presents as a narrative farce that "highlights the impossibilities of locating and fixing the </w:t>
      </w:r>
      <w:proofErr w:type="gramStart"/>
      <w:r w:rsidRPr="00DF56D6">
        <w:rPr>
          <w:rFonts w:ascii="Times New Roman" w:hAnsi="Times New Roman" w:cs="Times New Roman"/>
          <w:sz w:val="24"/>
          <w:szCs w:val="24"/>
        </w:rPr>
        <w:t>not-self</w:t>
      </w:r>
      <w:proofErr w:type="gramEnd"/>
      <w:r w:rsidRPr="00DF56D6">
        <w:rPr>
          <w:rFonts w:ascii="Times New Roman" w:hAnsi="Times New Roman" w:cs="Times New Roman"/>
          <w:sz w:val="24"/>
          <w:szCs w:val="24"/>
        </w:rPr>
        <w:t>, or other (specifically the woman as other and the Jew as other) over against 'us.'"</w:t>
      </w:r>
      <w:r>
        <w:rPr>
          <w:rStyle w:val="FootnoteReference"/>
          <w:rFonts w:ascii="Times New Roman" w:hAnsi="Times New Roman" w:cs="Times New Roman"/>
          <w:sz w:val="24"/>
          <w:szCs w:val="24"/>
        </w:rPr>
        <w:footnoteReference w:id="33"/>
      </w:r>
      <w:r w:rsidRPr="00DF56D6">
        <w:rPr>
          <w:rFonts w:ascii="Times New Roman" w:hAnsi="Times New Roman" w:cs="Times New Roman"/>
          <w:sz w:val="24"/>
          <w:szCs w:val="24"/>
        </w:rPr>
        <w:t xml:space="preserve"> </w:t>
      </w:r>
      <w:r>
        <w:rPr>
          <w:rFonts w:ascii="Times New Roman" w:hAnsi="Times New Roman" w:cs="Times New Roman"/>
          <w:sz w:val="24"/>
          <w:szCs w:val="24"/>
        </w:rPr>
        <w:t xml:space="preserve">Much like modern satire, Esther’s purpose is not to convey an accurate description of history, although it certain makes use of history of the sake of the narrative. Rather, Esther is a book about identity and the ambiguities of gendered and Jewish life in diasporic communities. </w:t>
      </w:r>
      <w:r w:rsidRPr="0069436E">
        <w:rPr>
          <w:rFonts w:ascii="Times New Roman" w:hAnsi="Times New Roman" w:cs="Times New Roman"/>
          <w:sz w:val="24"/>
          <w:szCs w:val="24"/>
        </w:rPr>
        <w:t xml:space="preserve">The Esther narrative forces the reader to wrestle with the </w:t>
      </w:r>
      <w:r>
        <w:rPr>
          <w:rFonts w:ascii="Times New Roman" w:hAnsi="Times New Roman" w:cs="Times New Roman"/>
          <w:sz w:val="24"/>
          <w:szCs w:val="24"/>
        </w:rPr>
        <w:t xml:space="preserve">implications of power within gender and ethnic interactions, while also highlighting the </w:t>
      </w:r>
      <w:r w:rsidRPr="0069436E">
        <w:rPr>
          <w:rFonts w:ascii="Times New Roman" w:hAnsi="Times New Roman" w:cs="Times New Roman"/>
          <w:sz w:val="24"/>
          <w:szCs w:val="24"/>
        </w:rPr>
        <w:t>limitations of</w:t>
      </w:r>
      <w:r w:rsidRPr="0069436E">
        <w:rPr>
          <w:rFonts w:ascii="Times New Roman" w:hAnsi="Times New Roman" w:cs="Times New Roman"/>
          <w:sz w:val="24"/>
          <w:szCs w:val="24"/>
        </w:rPr>
        <w:t xml:space="preserve"> </w:t>
      </w:r>
      <w:r>
        <w:rPr>
          <w:rFonts w:ascii="Times New Roman" w:hAnsi="Times New Roman" w:cs="Times New Roman"/>
          <w:sz w:val="24"/>
          <w:szCs w:val="24"/>
        </w:rPr>
        <w:t>political authority</w:t>
      </w:r>
      <w:r w:rsidRPr="0069436E">
        <w:rPr>
          <w:rFonts w:ascii="Times New Roman" w:hAnsi="Times New Roman" w:cs="Times New Roman"/>
          <w:sz w:val="24"/>
          <w:szCs w:val="24"/>
        </w:rPr>
        <w:t xml:space="preserve">. As such, Esther reveals the complex nature of identity, highlighting the shared inequities across identities, or even blurring the delineation between identities. Is Vashti an oppressor or oppressed? </w:t>
      </w:r>
      <w:r>
        <w:rPr>
          <w:rFonts w:ascii="Times New Roman" w:hAnsi="Times New Roman" w:cs="Times New Roman"/>
          <w:sz w:val="24"/>
          <w:szCs w:val="24"/>
        </w:rPr>
        <w:t xml:space="preserve">This is a </w:t>
      </w:r>
      <w:r>
        <w:rPr>
          <w:rFonts w:ascii="Times New Roman" w:hAnsi="Times New Roman" w:cs="Times New Roman"/>
          <w:sz w:val="24"/>
          <w:szCs w:val="24"/>
        </w:rPr>
        <w:t>tricky</w:t>
      </w:r>
      <w:r>
        <w:rPr>
          <w:rFonts w:ascii="Times New Roman" w:hAnsi="Times New Roman" w:cs="Times New Roman"/>
          <w:sz w:val="24"/>
          <w:szCs w:val="24"/>
        </w:rPr>
        <w:t xml:space="preserve"> question to answer</w:t>
      </w:r>
      <w:r w:rsidRPr="0069436E">
        <w:rPr>
          <w:rFonts w:ascii="Times New Roman" w:hAnsi="Times New Roman" w:cs="Times New Roman"/>
          <w:sz w:val="24"/>
          <w:szCs w:val="24"/>
        </w:rPr>
        <w:t xml:space="preserve">, but what we can </w:t>
      </w:r>
      <w:r>
        <w:rPr>
          <w:rFonts w:ascii="Times New Roman" w:hAnsi="Times New Roman" w:cs="Times New Roman"/>
          <w:sz w:val="24"/>
          <w:szCs w:val="24"/>
        </w:rPr>
        <w:t>glean</w:t>
      </w:r>
      <w:r w:rsidRPr="0069436E">
        <w:rPr>
          <w:rFonts w:ascii="Times New Roman" w:hAnsi="Times New Roman" w:cs="Times New Roman"/>
          <w:sz w:val="24"/>
          <w:szCs w:val="24"/>
        </w:rPr>
        <w:t xml:space="preserve"> from the text is this: the subversion of power and subjugation creates a domino effect of liberation from </w:t>
      </w:r>
      <w:r>
        <w:rPr>
          <w:rFonts w:ascii="Times New Roman" w:hAnsi="Times New Roman" w:cs="Times New Roman"/>
          <w:sz w:val="24"/>
          <w:szCs w:val="24"/>
        </w:rPr>
        <w:t xml:space="preserve">forces of </w:t>
      </w:r>
      <w:r w:rsidRPr="0069436E">
        <w:rPr>
          <w:rFonts w:ascii="Times New Roman" w:hAnsi="Times New Roman" w:cs="Times New Roman"/>
          <w:sz w:val="24"/>
          <w:szCs w:val="24"/>
        </w:rPr>
        <w:t>oppression.</w:t>
      </w:r>
      <w:r w:rsidRPr="00BE6CEF">
        <w:rPr>
          <w:rFonts w:ascii="Calibri" w:hAnsi="Calibri" w:cs="Calibri"/>
        </w:rPr>
        <w:t xml:space="preserve"> </w:t>
      </w:r>
      <w:r w:rsidRPr="00BE6CEF">
        <w:rPr>
          <w:rFonts w:ascii="Times New Roman" w:hAnsi="Times New Roman" w:cs="Times New Roman"/>
          <w:sz w:val="24"/>
          <w:szCs w:val="24"/>
        </w:rPr>
        <w:t xml:space="preserve">Ultimately, Esther displays how </w:t>
      </w:r>
      <w:r>
        <w:rPr>
          <w:rFonts w:ascii="Times New Roman" w:hAnsi="Times New Roman" w:cs="Times New Roman"/>
          <w:sz w:val="24"/>
          <w:szCs w:val="24"/>
        </w:rPr>
        <w:t xml:space="preserve">communal identity and </w:t>
      </w:r>
      <w:r w:rsidRPr="00BE6CEF">
        <w:rPr>
          <w:rFonts w:ascii="Times New Roman" w:hAnsi="Times New Roman" w:cs="Times New Roman"/>
          <w:sz w:val="24"/>
          <w:szCs w:val="24"/>
        </w:rPr>
        <w:t>p</w:t>
      </w:r>
      <w:r w:rsidRPr="00BE6CEF">
        <w:rPr>
          <w:rFonts w:ascii="Times New Roman" w:hAnsi="Times New Roman" w:cs="Times New Roman"/>
          <w:sz w:val="24"/>
          <w:szCs w:val="24"/>
        </w:rPr>
        <w:t xml:space="preserve">ower reversal is </w:t>
      </w:r>
      <w:r w:rsidR="00F26682">
        <w:rPr>
          <w:rFonts w:ascii="Times New Roman" w:hAnsi="Times New Roman" w:cs="Times New Roman"/>
          <w:sz w:val="24"/>
          <w:szCs w:val="24"/>
        </w:rPr>
        <w:t>crucial</w:t>
      </w:r>
      <w:r w:rsidRPr="00BE6CEF">
        <w:rPr>
          <w:rFonts w:ascii="Times New Roman" w:hAnsi="Times New Roman" w:cs="Times New Roman"/>
          <w:sz w:val="24"/>
          <w:szCs w:val="24"/>
        </w:rPr>
        <w:t xml:space="preserve"> for liberation movements which </w:t>
      </w:r>
      <w:r w:rsidR="00F26682">
        <w:rPr>
          <w:rFonts w:ascii="Times New Roman" w:hAnsi="Times New Roman" w:cs="Times New Roman"/>
          <w:sz w:val="24"/>
          <w:szCs w:val="24"/>
        </w:rPr>
        <w:t>empower</w:t>
      </w:r>
      <w:r w:rsidRPr="00BE6CEF">
        <w:rPr>
          <w:rFonts w:ascii="Times New Roman" w:hAnsi="Times New Roman" w:cs="Times New Roman"/>
          <w:sz w:val="24"/>
          <w:szCs w:val="24"/>
        </w:rPr>
        <w:t xml:space="preserve"> marginal</w:t>
      </w:r>
      <w:r w:rsidR="00F26682">
        <w:rPr>
          <w:rFonts w:ascii="Times New Roman" w:hAnsi="Times New Roman" w:cs="Times New Roman"/>
          <w:sz w:val="24"/>
          <w:szCs w:val="24"/>
        </w:rPr>
        <w:t>ized</w:t>
      </w:r>
      <w:r w:rsidRPr="00BE6CEF">
        <w:rPr>
          <w:rFonts w:ascii="Times New Roman" w:hAnsi="Times New Roman" w:cs="Times New Roman"/>
          <w:sz w:val="24"/>
          <w:szCs w:val="24"/>
        </w:rPr>
        <w:t xml:space="preserve"> voices rather than speaking for </w:t>
      </w:r>
      <w:r w:rsidRPr="00BE6CEF">
        <w:rPr>
          <w:rFonts w:ascii="Times New Roman" w:hAnsi="Times New Roman" w:cs="Times New Roman"/>
          <w:sz w:val="24"/>
          <w:szCs w:val="24"/>
        </w:rPr>
        <w:t>them.</w:t>
      </w:r>
      <w:r w:rsidR="00F26682">
        <w:rPr>
          <w:rStyle w:val="FootnoteReference"/>
          <w:rFonts w:ascii="Times New Roman" w:hAnsi="Times New Roman" w:cs="Times New Roman"/>
          <w:sz w:val="24"/>
          <w:szCs w:val="24"/>
        </w:rPr>
        <w:footnoteReference w:id="34"/>
      </w:r>
      <w:r w:rsidRPr="0069436E">
        <w:rPr>
          <w:rFonts w:ascii="Times New Roman" w:hAnsi="Times New Roman" w:cs="Times New Roman"/>
          <w:sz w:val="24"/>
          <w:szCs w:val="24"/>
        </w:rPr>
        <w:t xml:space="preserve"> </w:t>
      </w:r>
    </w:p>
    <w:p w14:paraId="30A58F51" w14:textId="5A77D344" w:rsidR="00127421" w:rsidRDefault="00127421">
      <w:pPr>
        <w:rPr>
          <w:rFonts w:ascii="Times New Roman" w:hAnsi="Times New Roman" w:cs="Times New Roman"/>
          <w:sz w:val="24"/>
          <w:szCs w:val="24"/>
        </w:rPr>
      </w:pPr>
      <w:r>
        <w:rPr>
          <w:rFonts w:ascii="Times New Roman" w:hAnsi="Times New Roman" w:cs="Times New Roman"/>
          <w:sz w:val="24"/>
          <w:szCs w:val="24"/>
        </w:rPr>
        <w:br w:type="page"/>
      </w:r>
    </w:p>
    <w:p w14:paraId="41F0C46D" w14:textId="34ECF0D9" w:rsidR="00127421" w:rsidRPr="007B4079" w:rsidRDefault="00127421" w:rsidP="00127421">
      <w:pPr>
        <w:spacing w:line="480" w:lineRule="auto"/>
        <w:rPr>
          <w:rFonts w:ascii="Times New Roman" w:hAnsi="Times New Roman" w:cs="Times New Roman"/>
          <w:sz w:val="24"/>
          <w:szCs w:val="24"/>
          <w:u w:val="single"/>
        </w:rPr>
      </w:pPr>
      <w:r w:rsidRPr="007B4079">
        <w:rPr>
          <w:rFonts w:ascii="Times New Roman" w:hAnsi="Times New Roman" w:cs="Times New Roman"/>
          <w:sz w:val="24"/>
          <w:szCs w:val="24"/>
          <w:u w:val="single"/>
        </w:rPr>
        <w:lastRenderedPageBreak/>
        <w:t>Works Cited</w:t>
      </w:r>
    </w:p>
    <w:p w14:paraId="0060D80B" w14:textId="1BD708F1" w:rsidR="007B4079" w:rsidRDefault="007B4079" w:rsidP="007B4079">
      <w:pPr>
        <w:spacing w:line="276" w:lineRule="auto"/>
        <w:ind w:left="720" w:hanging="720"/>
        <w:rPr>
          <w:rFonts w:ascii="Times New Roman" w:hAnsi="Times New Roman" w:cs="Times New Roman"/>
          <w:sz w:val="24"/>
          <w:szCs w:val="24"/>
        </w:rPr>
      </w:pPr>
      <w:r w:rsidRPr="007B4079">
        <w:rPr>
          <w:rFonts w:ascii="Times New Roman" w:hAnsi="Times New Roman" w:cs="Times New Roman"/>
          <w:sz w:val="24"/>
          <w:szCs w:val="24"/>
        </w:rPr>
        <w:t xml:space="preserve">Beal, Timothy. </w:t>
      </w:r>
      <w:r w:rsidRPr="007B4079">
        <w:rPr>
          <w:rFonts w:ascii="Times New Roman" w:hAnsi="Times New Roman" w:cs="Times New Roman"/>
          <w:i/>
          <w:iCs/>
          <w:sz w:val="24"/>
          <w:szCs w:val="24"/>
        </w:rPr>
        <w:t>The Book of Hiding: Gender, Ethnicity, Annihilation, and Esther</w:t>
      </w:r>
      <w:r w:rsidRPr="007B4079">
        <w:rPr>
          <w:rFonts w:ascii="Times New Roman" w:hAnsi="Times New Roman" w:cs="Times New Roman"/>
          <w:sz w:val="24"/>
          <w:szCs w:val="24"/>
        </w:rPr>
        <w:t>. London: Routledge, 1997.</w:t>
      </w:r>
    </w:p>
    <w:p w14:paraId="237EC671" w14:textId="74ADC525" w:rsidR="00615D65" w:rsidRPr="007B4079" w:rsidRDefault="00615D65" w:rsidP="007B4079">
      <w:pPr>
        <w:spacing w:line="276" w:lineRule="auto"/>
        <w:ind w:left="720" w:hanging="720"/>
        <w:rPr>
          <w:rFonts w:ascii="Times New Roman" w:hAnsi="Times New Roman" w:cs="Times New Roman"/>
          <w:sz w:val="24"/>
          <w:szCs w:val="24"/>
        </w:rPr>
      </w:pPr>
      <w:r w:rsidRPr="00615D65">
        <w:rPr>
          <w:rFonts w:ascii="Times New Roman" w:hAnsi="Times New Roman" w:cs="Times New Roman"/>
          <w:sz w:val="24"/>
          <w:szCs w:val="24"/>
        </w:rPr>
        <w:t>Bhabha,</w:t>
      </w:r>
      <w:r w:rsidRPr="00615D65">
        <w:rPr>
          <w:rFonts w:ascii="Times New Roman" w:hAnsi="Times New Roman" w:cs="Times New Roman"/>
          <w:sz w:val="24"/>
          <w:szCs w:val="24"/>
        </w:rPr>
        <w:t xml:space="preserve"> </w:t>
      </w:r>
      <w:r w:rsidRPr="00615D65">
        <w:rPr>
          <w:rFonts w:ascii="Times New Roman" w:hAnsi="Times New Roman" w:cs="Times New Roman"/>
          <w:sz w:val="24"/>
          <w:szCs w:val="24"/>
        </w:rPr>
        <w:t xml:space="preserve">Homi K. </w:t>
      </w:r>
      <w:r w:rsidRPr="00615D65">
        <w:rPr>
          <w:rFonts w:ascii="Times New Roman" w:hAnsi="Times New Roman" w:cs="Times New Roman"/>
          <w:i/>
          <w:iCs/>
          <w:sz w:val="24"/>
          <w:szCs w:val="24"/>
        </w:rPr>
        <w:t>The Location of Culture</w:t>
      </w:r>
      <w:r>
        <w:rPr>
          <w:rFonts w:ascii="Times New Roman" w:hAnsi="Times New Roman" w:cs="Times New Roman"/>
          <w:sz w:val="24"/>
          <w:szCs w:val="24"/>
        </w:rPr>
        <w:t xml:space="preserve">. </w:t>
      </w:r>
      <w:r w:rsidRPr="00615D65">
        <w:rPr>
          <w:rFonts w:ascii="Times New Roman" w:hAnsi="Times New Roman" w:cs="Times New Roman"/>
          <w:sz w:val="24"/>
          <w:szCs w:val="24"/>
        </w:rPr>
        <w:t>London: Routledge, 2004</w:t>
      </w:r>
      <w:r>
        <w:rPr>
          <w:rFonts w:ascii="Times New Roman" w:hAnsi="Times New Roman" w:cs="Times New Roman"/>
          <w:sz w:val="24"/>
          <w:szCs w:val="24"/>
        </w:rPr>
        <w:t>.</w:t>
      </w:r>
    </w:p>
    <w:p w14:paraId="1E4CC2CA" w14:textId="77777777" w:rsidR="007B4079" w:rsidRPr="007B4079" w:rsidRDefault="007B4079" w:rsidP="007B4079">
      <w:pPr>
        <w:spacing w:line="276" w:lineRule="auto"/>
        <w:ind w:left="720" w:hanging="720"/>
        <w:rPr>
          <w:rFonts w:ascii="Times New Roman" w:hAnsi="Times New Roman" w:cs="Times New Roman"/>
          <w:sz w:val="24"/>
          <w:szCs w:val="24"/>
        </w:rPr>
      </w:pPr>
      <w:r w:rsidRPr="007B4079">
        <w:rPr>
          <w:rFonts w:ascii="Times New Roman" w:hAnsi="Times New Roman" w:cs="Times New Roman"/>
          <w:sz w:val="24"/>
          <w:szCs w:val="24"/>
        </w:rPr>
        <w:t xml:space="preserve">Brown, Erica. </w:t>
      </w:r>
      <w:r w:rsidRPr="007B4079">
        <w:rPr>
          <w:rFonts w:ascii="Times New Roman" w:hAnsi="Times New Roman" w:cs="Times New Roman"/>
          <w:i/>
          <w:iCs/>
          <w:sz w:val="24"/>
          <w:szCs w:val="24"/>
        </w:rPr>
        <w:t>Esther: Power, Fate, and Fragility in Exile</w:t>
      </w:r>
      <w:r w:rsidRPr="007B4079">
        <w:rPr>
          <w:rFonts w:ascii="Times New Roman" w:hAnsi="Times New Roman" w:cs="Times New Roman"/>
          <w:sz w:val="24"/>
          <w:szCs w:val="24"/>
        </w:rPr>
        <w:t>. Jerusalem: Maggid, 2020.</w:t>
      </w:r>
    </w:p>
    <w:p w14:paraId="0F2955B3" w14:textId="44008224" w:rsidR="007B4079" w:rsidRDefault="007B4079" w:rsidP="007B4079">
      <w:pPr>
        <w:spacing w:line="276" w:lineRule="auto"/>
        <w:ind w:left="720" w:hanging="720"/>
        <w:rPr>
          <w:rFonts w:ascii="Times New Roman" w:hAnsi="Times New Roman" w:cs="Times New Roman"/>
          <w:sz w:val="24"/>
          <w:szCs w:val="24"/>
        </w:rPr>
      </w:pPr>
      <w:proofErr w:type="spellStart"/>
      <w:r w:rsidRPr="007B4079">
        <w:rPr>
          <w:rFonts w:ascii="Times New Roman" w:hAnsi="Times New Roman" w:cs="Times New Roman"/>
          <w:sz w:val="24"/>
          <w:szCs w:val="24"/>
        </w:rPr>
        <w:t>Gambaiana</w:t>
      </w:r>
      <w:proofErr w:type="spellEnd"/>
      <w:r w:rsidRPr="007B4079">
        <w:rPr>
          <w:rFonts w:ascii="Times New Roman" w:hAnsi="Times New Roman" w:cs="Times New Roman"/>
          <w:sz w:val="24"/>
          <w:szCs w:val="24"/>
        </w:rPr>
        <w:t xml:space="preserve"> Wheelock, Trisha M. “Drunk and Disorderly: A Bakhtinian Reading of the Banquet Scenes in the Book of Esther.” PhD diss., University of California, Santa Barbara, 2008.</w:t>
      </w:r>
    </w:p>
    <w:p w14:paraId="628D6AD4" w14:textId="0AAB3C41" w:rsidR="007B4079" w:rsidRPr="007B4079" w:rsidRDefault="007B4079" w:rsidP="007B4079">
      <w:pPr>
        <w:spacing w:line="276" w:lineRule="auto"/>
        <w:ind w:left="720" w:hanging="720"/>
        <w:rPr>
          <w:rFonts w:ascii="Times New Roman" w:hAnsi="Times New Roman" w:cs="Times New Roman"/>
          <w:sz w:val="24"/>
          <w:szCs w:val="24"/>
        </w:rPr>
      </w:pPr>
      <w:r w:rsidRPr="007B4079">
        <w:rPr>
          <w:rFonts w:ascii="Times New Roman" w:hAnsi="Times New Roman" w:cs="Times New Roman"/>
          <w:sz w:val="24"/>
          <w:szCs w:val="24"/>
        </w:rPr>
        <w:t>Hatzaw</w:t>
      </w:r>
      <w:r>
        <w:rPr>
          <w:rFonts w:ascii="Times New Roman" w:hAnsi="Times New Roman" w:cs="Times New Roman"/>
          <w:sz w:val="24"/>
          <w:szCs w:val="24"/>
        </w:rPr>
        <w:t>,</w:t>
      </w:r>
      <w:r w:rsidRPr="007B4079">
        <w:rPr>
          <w:rFonts w:ascii="Times New Roman" w:hAnsi="Times New Roman" w:cs="Times New Roman"/>
          <w:sz w:val="24"/>
          <w:szCs w:val="24"/>
        </w:rPr>
        <w:t xml:space="preserve"> </w:t>
      </w:r>
      <w:proofErr w:type="spellStart"/>
      <w:r w:rsidRPr="007B4079">
        <w:rPr>
          <w:rFonts w:ascii="Times New Roman" w:hAnsi="Times New Roman" w:cs="Times New Roman"/>
          <w:sz w:val="24"/>
          <w:szCs w:val="24"/>
        </w:rPr>
        <w:t>Ciin</w:t>
      </w:r>
      <w:proofErr w:type="spellEnd"/>
      <w:r w:rsidRPr="007B4079">
        <w:rPr>
          <w:rFonts w:ascii="Times New Roman" w:hAnsi="Times New Roman" w:cs="Times New Roman"/>
          <w:sz w:val="24"/>
          <w:szCs w:val="24"/>
        </w:rPr>
        <w:t xml:space="preserve"> Sian Siam. "Reading Esther as a Postcolonial Feminist Icon for Asian Women in Diaspora." Open Theology 7 (2021): </w:t>
      </w:r>
      <w:r>
        <w:rPr>
          <w:rFonts w:ascii="Times New Roman" w:hAnsi="Times New Roman" w:cs="Times New Roman"/>
          <w:sz w:val="24"/>
          <w:szCs w:val="24"/>
        </w:rPr>
        <w:t>1</w:t>
      </w:r>
      <w:r w:rsidRPr="007B4079">
        <w:rPr>
          <w:rFonts w:ascii="Times New Roman" w:hAnsi="Times New Roman" w:cs="Times New Roman"/>
          <w:sz w:val="24"/>
          <w:szCs w:val="24"/>
        </w:rPr>
        <w:t>-</w:t>
      </w:r>
      <w:r>
        <w:rPr>
          <w:rFonts w:ascii="Times New Roman" w:hAnsi="Times New Roman" w:cs="Times New Roman"/>
          <w:sz w:val="24"/>
          <w:szCs w:val="24"/>
        </w:rPr>
        <w:t>34</w:t>
      </w:r>
      <w:r w:rsidRPr="007B4079">
        <w:rPr>
          <w:rFonts w:ascii="Times New Roman" w:hAnsi="Times New Roman" w:cs="Times New Roman"/>
          <w:sz w:val="24"/>
          <w:szCs w:val="24"/>
        </w:rPr>
        <w:t>.</w:t>
      </w:r>
    </w:p>
    <w:p w14:paraId="3FC95A65" w14:textId="77777777" w:rsidR="007B4079" w:rsidRPr="007B4079" w:rsidRDefault="007B4079" w:rsidP="007B4079">
      <w:pPr>
        <w:spacing w:line="276" w:lineRule="auto"/>
        <w:ind w:left="720" w:hanging="720"/>
        <w:rPr>
          <w:rFonts w:ascii="Times New Roman" w:hAnsi="Times New Roman" w:cs="Times New Roman"/>
          <w:sz w:val="24"/>
          <w:szCs w:val="24"/>
        </w:rPr>
      </w:pPr>
      <w:proofErr w:type="spellStart"/>
      <w:r w:rsidRPr="007B4079">
        <w:rPr>
          <w:rFonts w:ascii="Times New Roman" w:hAnsi="Times New Roman" w:cs="Times New Roman"/>
          <w:sz w:val="24"/>
          <w:szCs w:val="24"/>
        </w:rPr>
        <w:t>Kuhrt</w:t>
      </w:r>
      <w:proofErr w:type="spellEnd"/>
      <w:r w:rsidRPr="007B4079">
        <w:rPr>
          <w:rFonts w:ascii="Times New Roman" w:hAnsi="Times New Roman" w:cs="Times New Roman"/>
          <w:sz w:val="24"/>
          <w:szCs w:val="24"/>
        </w:rPr>
        <w:t xml:space="preserve">, Amélie. "Reassessing the Reign of Xerxes in the Light of New Evidence." In </w:t>
      </w:r>
      <w:r w:rsidRPr="007B4079">
        <w:rPr>
          <w:rFonts w:ascii="Times New Roman" w:hAnsi="Times New Roman" w:cs="Times New Roman"/>
          <w:i/>
          <w:iCs/>
          <w:sz w:val="24"/>
          <w:szCs w:val="24"/>
        </w:rPr>
        <w:t xml:space="preserve">Extraction &amp; Control: Studies in Honor of Matthew W. </w:t>
      </w:r>
      <w:proofErr w:type="spellStart"/>
      <w:r w:rsidRPr="007B4079">
        <w:rPr>
          <w:rFonts w:ascii="Times New Roman" w:hAnsi="Times New Roman" w:cs="Times New Roman"/>
          <w:i/>
          <w:iCs/>
          <w:sz w:val="24"/>
          <w:szCs w:val="24"/>
        </w:rPr>
        <w:t>Stolper</w:t>
      </w:r>
      <w:proofErr w:type="spellEnd"/>
      <w:r w:rsidRPr="007B4079">
        <w:rPr>
          <w:rFonts w:ascii="Times New Roman" w:hAnsi="Times New Roman" w:cs="Times New Roman"/>
          <w:sz w:val="24"/>
          <w:szCs w:val="24"/>
        </w:rPr>
        <w:t xml:space="preserve">, edited by Michael </w:t>
      </w:r>
      <w:proofErr w:type="spellStart"/>
      <w:r w:rsidRPr="007B4079">
        <w:rPr>
          <w:rFonts w:ascii="Times New Roman" w:hAnsi="Times New Roman" w:cs="Times New Roman"/>
          <w:sz w:val="24"/>
          <w:szCs w:val="24"/>
        </w:rPr>
        <w:t>Kozuh</w:t>
      </w:r>
      <w:proofErr w:type="spellEnd"/>
      <w:r w:rsidRPr="007B4079">
        <w:rPr>
          <w:rFonts w:ascii="Times New Roman" w:hAnsi="Times New Roman" w:cs="Times New Roman"/>
          <w:sz w:val="24"/>
          <w:szCs w:val="24"/>
        </w:rPr>
        <w:t>, vol. 68, 161-175. Chicago: Oriental Institute of the University of Chicago, 2014.</w:t>
      </w:r>
    </w:p>
    <w:p w14:paraId="2A9D9F2C" w14:textId="77777777" w:rsidR="007B4079" w:rsidRPr="007B4079" w:rsidRDefault="007B4079" w:rsidP="007B4079">
      <w:pPr>
        <w:spacing w:line="276" w:lineRule="auto"/>
        <w:ind w:left="720" w:hanging="720"/>
        <w:rPr>
          <w:rFonts w:ascii="Times New Roman" w:hAnsi="Times New Roman" w:cs="Times New Roman"/>
          <w:sz w:val="24"/>
          <w:szCs w:val="24"/>
        </w:rPr>
      </w:pPr>
      <w:r w:rsidRPr="007B4079">
        <w:rPr>
          <w:rFonts w:ascii="Times New Roman" w:hAnsi="Times New Roman" w:cs="Times New Roman"/>
          <w:sz w:val="24"/>
          <w:szCs w:val="24"/>
        </w:rPr>
        <w:t xml:space="preserve">Lorde, Audre. “The </w:t>
      </w:r>
      <w:proofErr w:type="gramStart"/>
      <w:r w:rsidRPr="007B4079">
        <w:rPr>
          <w:rFonts w:ascii="Times New Roman" w:hAnsi="Times New Roman" w:cs="Times New Roman"/>
          <w:sz w:val="24"/>
          <w:szCs w:val="24"/>
        </w:rPr>
        <w:t>Master’s</w:t>
      </w:r>
      <w:proofErr w:type="gramEnd"/>
      <w:r w:rsidRPr="007B4079">
        <w:rPr>
          <w:rFonts w:ascii="Times New Roman" w:hAnsi="Times New Roman" w:cs="Times New Roman"/>
          <w:sz w:val="24"/>
          <w:szCs w:val="24"/>
        </w:rPr>
        <w:t xml:space="preserve"> Tools Will Never Dismantle the Master’s House.” In </w:t>
      </w:r>
      <w:r w:rsidRPr="007B4079">
        <w:rPr>
          <w:rFonts w:ascii="Times New Roman" w:hAnsi="Times New Roman" w:cs="Times New Roman"/>
          <w:i/>
          <w:iCs/>
          <w:sz w:val="24"/>
          <w:szCs w:val="24"/>
        </w:rPr>
        <w:t>Sister Outsider: Essays and Speeches</w:t>
      </w:r>
      <w:r w:rsidRPr="007B4079">
        <w:rPr>
          <w:rFonts w:ascii="Times New Roman" w:hAnsi="Times New Roman" w:cs="Times New Roman"/>
          <w:sz w:val="24"/>
          <w:szCs w:val="24"/>
        </w:rPr>
        <w:t>, 110-114. Berkeley, CA: Crossing Press, 2007.</w:t>
      </w:r>
    </w:p>
    <w:p w14:paraId="7BF02396" w14:textId="77777777" w:rsidR="007B4079" w:rsidRPr="007B4079" w:rsidRDefault="007B4079" w:rsidP="007B4079">
      <w:pPr>
        <w:spacing w:line="276" w:lineRule="auto"/>
        <w:ind w:left="720" w:hanging="720"/>
        <w:rPr>
          <w:rFonts w:ascii="Times New Roman" w:hAnsi="Times New Roman" w:cs="Times New Roman"/>
          <w:sz w:val="24"/>
          <w:szCs w:val="24"/>
        </w:rPr>
      </w:pPr>
      <w:r w:rsidRPr="007B4079">
        <w:rPr>
          <w:rFonts w:ascii="Times New Roman" w:hAnsi="Times New Roman" w:cs="Times New Roman"/>
          <w:sz w:val="24"/>
          <w:szCs w:val="24"/>
        </w:rPr>
        <w:t>Megillah 12b:1. The William Davidson Talmud.</w:t>
      </w:r>
    </w:p>
    <w:p w14:paraId="46923212" w14:textId="60233C23" w:rsidR="007B4079" w:rsidRDefault="007B4079" w:rsidP="007B4079">
      <w:pPr>
        <w:spacing w:line="276" w:lineRule="auto"/>
        <w:ind w:left="720" w:hanging="720"/>
        <w:rPr>
          <w:rFonts w:ascii="Times New Roman" w:hAnsi="Times New Roman" w:cs="Times New Roman"/>
          <w:sz w:val="24"/>
          <w:szCs w:val="24"/>
        </w:rPr>
      </w:pPr>
      <w:r w:rsidRPr="007B4079">
        <w:rPr>
          <w:rFonts w:ascii="Times New Roman" w:hAnsi="Times New Roman" w:cs="Times New Roman"/>
          <w:sz w:val="24"/>
          <w:szCs w:val="24"/>
        </w:rPr>
        <w:t xml:space="preserve">Miles, Johnny. “Reading Esther as Heroine.” In </w:t>
      </w:r>
      <w:r w:rsidRPr="007B4079">
        <w:rPr>
          <w:rFonts w:ascii="Times New Roman" w:hAnsi="Times New Roman" w:cs="Times New Roman"/>
          <w:i/>
          <w:iCs/>
          <w:sz w:val="24"/>
          <w:szCs w:val="24"/>
        </w:rPr>
        <w:t>A Feminist Companion to Esther, Judith, and Susanna</w:t>
      </w:r>
      <w:r w:rsidRPr="007B4079">
        <w:rPr>
          <w:rFonts w:ascii="Times New Roman" w:hAnsi="Times New Roman" w:cs="Times New Roman"/>
          <w:sz w:val="24"/>
          <w:szCs w:val="24"/>
        </w:rPr>
        <w:t xml:space="preserve">, edited by </w:t>
      </w:r>
      <w:proofErr w:type="spellStart"/>
      <w:r w:rsidRPr="007B4079">
        <w:rPr>
          <w:rFonts w:ascii="Times New Roman" w:hAnsi="Times New Roman" w:cs="Times New Roman"/>
          <w:sz w:val="24"/>
          <w:szCs w:val="24"/>
        </w:rPr>
        <w:t>Athalya</w:t>
      </w:r>
      <w:proofErr w:type="spellEnd"/>
      <w:r w:rsidRPr="007B4079">
        <w:rPr>
          <w:rFonts w:ascii="Times New Roman" w:hAnsi="Times New Roman" w:cs="Times New Roman"/>
          <w:sz w:val="24"/>
          <w:szCs w:val="24"/>
        </w:rPr>
        <w:t xml:space="preserve"> Brenner, 133-144. Sheffield, UK: Sheffield Academic Press, 1995.</w:t>
      </w:r>
    </w:p>
    <w:p w14:paraId="42C6ECA5" w14:textId="209ED33E" w:rsidR="00615D65" w:rsidRPr="007B4079" w:rsidRDefault="00615D65" w:rsidP="00615D65">
      <w:pPr>
        <w:spacing w:line="276" w:lineRule="auto"/>
        <w:ind w:left="720" w:hanging="720"/>
        <w:rPr>
          <w:rFonts w:ascii="Times New Roman" w:hAnsi="Times New Roman" w:cs="Times New Roman"/>
          <w:sz w:val="24"/>
          <w:szCs w:val="24"/>
        </w:rPr>
      </w:pPr>
      <w:r w:rsidRPr="007B4079">
        <w:rPr>
          <w:rFonts w:ascii="Times New Roman" w:hAnsi="Times New Roman" w:cs="Times New Roman"/>
          <w:sz w:val="24"/>
          <w:szCs w:val="24"/>
        </w:rPr>
        <w:t>Spivak, Gayatri</w:t>
      </w:r>
      <w:r>
        <w:rPr>
          <w:rFonts w:ascii="Times New Roman" w:hAnsi="Times New Roman" w:cs="Times New Roman"/>
          <w:sz w:val="24"/>
          <w:szCs w:val="24"/>
        </w:rPr>
        <w:t xml:space="preserve"> </w:t>
      </w:r>
      <w:r w:rsidRPr="007B4079">
        <w:rPr>
          <w:rFonts w:ascii="Times New Roman" w:hAnsi="Times New Roman" w:cs="Times New Roman"/>
          <w:sz w:val="24"/>
          <w:szCs w:val="24"/>
        </w:rPr>
        <w:t>Chakravorty. “Can the Subaltern Speak?</w:t>
      </w:r>
      <w:r w:rsidR="0087474B">
        <w:rPr>
          <w:rFonts w:ascii="Times New Roman" w:hAnsi="Times New Roman" w:cs="Times New Roman"/>
          <w:sz w:val="24"/>
          <w:szCs w:val="24"/>
        </w:rPr>
        <w:t>”</w:t>
      </w:r>
      <w:r w:rsidRPr="007B4079">
        <w:rPr>
          <w:rFonts w:ascii="Times New Roman" w:hAnsi="Times New Roman" w:cs="Times New Roman"/>
          <w:sz w:val="24"/>
          <w:szCs w:val="24"/>
        </w:rPr>
        <w:t xml:space="preserve"> </w:t>
      </w:r>
      <w:r w:rsidR="0087474B">
        <w:rPr>
          <w:rFonts w:ascii="Times New Roman" w:hAnsi="Times New Roman" w:cs="Times New Roman"/>
          <w:sz w:val="24"/>
          <w:szCs w:val="24"/>
        </w:rPr>
        <w:t>I</w:t>
      </w:r>
      <w:r w:rsidRPr="007B4079">
        <w:rPr>
          <w:rFonts w:ascii="Times New Roman" w:hAnsi="Times New Roman" w:cs="Times New Roman"/>
          <w:sz w:val="24"/>
          <w:szCs w:val="24"/>
        </w:rPr>
        <w:t xml:space="preserve">n </w:t>
      </w:r>
      <w:r w:rsidRPr="007B4079">
        <w:rPr>
          <w:rFonts w:ascii="Times New Roman" w:hAnsi="Times New Roman" w:cs="Times New Roman"/>
          <w:i/>
          <w:iCs/>
          <w:sz w:val="24"/>
          <w:szCs w:val="24"/>
        </w:rPr>
        <w:t>Can the Subaltern Speak? Reflections on the History of an Idea.</w:t>
      </w:r>
      <w:r w:rsidRPr="007B4079">
        <w:rPr>
          <w:rFonts w:ascii="Times New Roman" w:hAnsi="Times New Roman" w:cs="Times New Roman"/>
          <w:sz w:val="24"/>
          <w:szCs w:val="24"/>
        </w:rPr>
        <w:t xml:space="preserve"> New York: Columbia University Press, 2010.</w:t>
      </w:r>
    </w:p>
    <w:p w14:paraId="7197AAB0" w14:textId="77777777" w:rsidR="007B4079" w:rsidRPr="007B4079" w:rsidRDefault="007B4079" w:rsidP="007B4079">
      <w:pPr>
        <w:spacing w:line="276" w:lineRule="auto"/>
        <w:ind w:left="720" w:hanging="720"/>
        <w:rPr>
          <w:rFonts w:ascii="Times New Roman" w:hAnsi="Times New Roman" w:cs="Times New Roman"/>
          <w:sz w:val="24"/>
          <w:szCs w:val="24"/>
        </w:rPr>
      </w:pPr>
      <w:r w:rsidRPr="007B4079">
        <w:rPr>
          <w:rFonts w:ascii="Times New Roman" w:hAnsi="Times New Roman" w:cs="Times New Roman"/>
          <w:sz w:val="24"/>
          <w:szCs w:val="24"/>
        </w:rPr>
        <w:t>Wetter, Anne-</w:t>
      </w:r>
      <w:proofErr w:type="spellStart"/>
      <w:r w:rsidRPr="007B4079">
        <w:rPr>
          <w:rFonts w:ascii="Times New Roman" w:hAnsi="Times New Roman" w:cs="Times New Roman"/>
          <w:sz w:val="24"/>
          <w:szCs w:val="24"/>
        </w:rPr>
        <w:t>Mareike</w:t>
      </w:r>
      <w:proofErr w:type="spellEnd"/>
      <w:r w:rsidRPr="007B4079">
        <w:rPr>
          <w:rFonts w:ascii="Times New Roman" w:hAnsi="Times New Roman" w:cs="Times New Roman"/>
          <w:sz w:val="24"/>
          <w:szCs w:val="24"/>
        </w:rPr>
        <w:t xml:space="preserve">. “Bodies, Boundaries, and Belonging in the Book of Esther.” In </w:t>
      </w:r>
      <w:r w:rsidRPr="007B4079">
        <w:rPr>
          <w:rFonts w:ascii="Times New Roman" w:hAnsi="Times New Roman" w:cs="Times New Roman"/>
          <w:i/>
          <w:iCs/>
          <w:sz w:val="24"/>
          <w:szCs w:val="24"/>
        </w:rPr>
        <w:t>The Oxford Handbook of Biblical Narrative</w:t>
      </w:r>
      <w:r w:rsidRPr="007B4079">
        <w:rPr>
          <w:rFonts w:ascii="Times New Roman" w:hAnsi="Times New Roman" w:cs="Times New Roman"/>
          <w:sz w:val="24"/>
          <w:szCs w:val="24"/>
        </w:rPr>
        <w:t>, edited by Danna Nolan Fewell, 255-267. Oxford University Press, 2015.</w:t>
      </w:r>
    </w:p>
    <w:p w14:paraId="627C0D15" w14:textId="2FD39419" w:rsidR="007B4079" w:rsidRPr="007B4079" w:rsidRDefault="00615D65" w:rsidP="007B4079">
      <w:pPr>
        <w:spacing w:line="276" w:lineRule="auto"/>
        <w:ind w:left="720" w:hanging="720"/>
        <w:rPr>
          <w:rFonts w:ascii="Times New Roman" w:hAnsi="Times New Roman" w:cs="Times New Roman"/>
          <w:sz w:val="24"/>
          <w:szCs w:val="24"/>
        </w:rPr>
      </w:pPr>
      <w:r>
        <w:rPr>
          <w:rFonts w:ascii="Times New Roman" w:hAnsi="Times New Roman" w:cs="Times New Roman"/>
          <w:sz w:val="24"/>
          <w:szCs w:val="24"/>
        </w:rPr>
        <w:t>-----</w:t>
      </w:r>
      <w:r w:rsidR="007B4079" w:rsidRPr="007B4079">
        <w:rPr>
          <w:rFonts w:ascii="Times New Roman" w:hAnsi="Times New Roman" w:cs="Times New Roman"/>
          <w:sz w:val="24"/>
          <w:szCs w:val="24"/>
        </w:rPr>
        <w:t xml:space="preserve">. “How Jewish is Esther? Or: How is Esther Jewish? Tracing Ethnic and Religious Identity in a Diaspora Narrative.” </w:t>
      </w:r>
      <w:r w:rsidR="007B4079" w:rsidRPr="007B4079">
        <w:rPr>
          <w:rFonts w:ascii="Times New Roman" w:hAnsi="Times New Roman" w:cs="Times New Roman"/>
          <w:i/>
          <w:iCs/>
          <w:sz w:val="24"/>
          <w:szCs w:val="24"/>
        </w:rPr>
        <w:t>Journal of Feminist Studies in Religion</w:t>
      </w:r>
      <w:r w:rsidR="007B4079" w:rsidRPr="007B4079">
        <w:rPr>
          <w:rFonts w:ascii="Times New Roman" w:hAnsi="Times New Roman" w:cs="Times New Roman"/>
          <w:sz w:val="24"/>
          <w:szCs w:val="24"/>
        </w:rPr>
        <w:t xml:space="preserve"> 31, no. 2 (2015): 97-112.</w:t>
      </w:r>
    </w:p>
    <w:p w14:paraId="00E07799" w14:textId="6EFFE4E8" w:rsidR="007B4079" w:rsidRDefault="007B4079" w:rsidP="00127421">
      <w:pPr>
        <w:spacing w:line="480" w:lineRule="auto"/>
        <w:rPr>
          <w:rFonts w:ascii="Times New Roman" w:hAnsi="Times New Roman" w:cs="Times New Roman"/>
          <w:sz w:val="24"/>
          <w:szCs w:val="24"/>
        </w:rPr>
      </w:pPr>
      <w:r w:rsidRPr="007B4079">
        <w:rPr>
          <w:rFonts w:ascii="Times New Roman" w:hAnsi="Times New Roman" w:cs="Times New Roman"/>
          <w:sz w:val="24"/>
          <w:szCs w:val="24"/>
        </w:rPr>
        <w:t>Wyler,</w:t>
      </w:r>
      <w:r>
        <w:rPr>
          <w:rFonts w:ascii="Times New Roman" w:hAnsi="Times New Roman" w:cs="Times New Roman"/>
          <w:sz w:val="24"/>
          <w:szCs w:val="24"/>
        </w:rPr>
        <w:t xml:space="preserve"> Bea.</w:t>
      </w:r>
      <w:r w:rsidRPr="007B4079">
        <w:rPr>
          <w:rFonts w:ascii="Times New Roman" w:hAnsi="Times New Roman" w:cs="Times New Roman"/>
          <w:sz w:val="24"/>
          <w:szCs w:val="24"/>
        </w:rPr>
        <w:t xml:space="preserve"> </w:t>
      </w:r>
      <w:r w:rsidRPr="007B4079">
        <w:rPr>
          <w:rFonts w:ascii="Times New Roman" w:hAnsi="Times New Roman" w:cs="Times New Roman"/>
          <w:i/>
          <w:iCs/>
          <w:sz w:val="24"/>
          <w:szCs w:val="24"/>
        </w:rPr>
        <w:t>Esther: The Incomplete Emancipation of a Queen</w:t>
      </w:r>
      <w:r>
        <w:rPr>
          <w:rFonts w:ascii="Times New Roman" w:hAnsi="Times New Roman" w:cs="Times New Roman"/>
          <w:sz w:val="24"/>
          <w:szCs w:val="24"/>
        </w:rPr>
        <w:t xml:space="preserve">. </w:t>
      </w:r>
      <w:r w:rsidRPr="007B4079">
        <w:rPr>
          <w:rFonts w:ascii="Times New Roman" w:hAnsi="Times New Roman" w:cs="Times New Roman"/>
          <w:sz w:val="24"/>
          <w:szCs w:val="24"/>
        </w:rPr>
        <w:t>New York: Random House, 2001</w:t>
      </w:r>
      <w:r>
        <w:rPr>
          <w:rFonts w:ascii="Times New Roman" w:hAnsi="Times New Roman" w:cs="Times New Roman"/>
          <w:sz w:val="24"/>
          <w:szCs w:val="24"/>
        </w:rPr>
        <w:t>.</w:t>
      </w:r>
    </w:p>
    <w:p w14:paraId="3F31B16B" w14:textId="77777777" w:rsidR="007B4079" w:rsidRDefault="007B4079" w:rsidP="00127421">
      <w:pPr>
        <w:spacing w:line="480" w:lineRule="auto"/>
        <w:rPr>
          <w:rFonts w:cstheme="minorHAnsi"/>
          <w:sz w:val="20"/>
          <w:szCs w:val="20"/>
        </w:rPr>
      </w:pPr>
    </w:p>
    <w:p w14:paraId="18CF62B8" w14:textId="77777777" w:rsidR="007B4079" w:rsidRDefault="007B4079" w:rsidP="00127421">
      <w:pPr>
        <w:spacing w:line="480" w:lineRule="auto"/>
        <w:rPr>
          <w:rFonts w:cstheme="minorHAnsi"/>
          <w:sz w:val="20"/>
          <w:szCs w:val="20"/>
        </w:rPr>
      </w:pPr>
    </w:p>
    <w:p w14:paraId="7D260FA2" w14:textId="4865FB63" w:rsidR="00683DA3" w:rsidRPr="0069436E" w:rsidRDefault="00683DA3" w:rsidP="00B44956">
      <w:pPr>
        <w:spacing w:line="480" w:lineRule="auto"/>
        <w:rPr>
          <w:rFonts w:ascii="Times New Roman" w:hAnsi="Times New Roman" w:cs="Times New Roman"/>
          <w:sz w:val="24"/>
          <w:szCs w:val="24"/>
        </w:rPr>
      </w:pPr>
    </w:p>
    <w:sectPr w:rsidR="00683DA3" w:rsidRPr="0069436E" w:rsidSect="00AA75AC">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5EE3D" w14:textId="77777777" w:rsidR="00D4688F" w:rsidRDefault="00D4688F" w:rsidP="00075F88">
      <w:pPr>
        <w:spacing w:after="0" w:line="240" w:lineRule="auto"/>
      </w:pPr>
      <w:r>
        <w:separator/>
      </w:r>
    </w:p>
  </w:endnote>
  <w:endnote w:type="continuationSeparator" w:id="0">
    <w:p w14:paraId="43149989" w14:textId="77777777" w:rsidR="00D4688F" w:rsidRDefault="00D4688F" w:rsidP="0007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727023"/>
      <w:docPartObj>
        <w:docPartGallery w:val="Page Numbers (Bottom of Page)"/>
        <w:docPartUnique/>
      </w:docPartObj>
    </w:sdtPr>
    <w:sdtEndPr>
      <w:rPr>
        <w:noProof/>
      </w:rPr>
    </w:sdtEndPr>
    <w:sdtContent>
      <w:p w14:paraId="076E8B8A" w14:textId="14B53416" w:rsidR="00AA75AC" w:rsidRDefault="00AA7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4D39BE" w14:textId="77777777" w:rsidR="00AA75AC" w:rsidRDefault="00AA7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7788D" w14:textId="77777777" w:rsidR="00D4688F" w:rsidRDefault="00D4688F" w:rsidP="00075F88">
      <w:pPr>
        <w:spacing w:after="0" w:line="240" w:lineRule="auto"/>
      </w:pPr>
      <w:r>
        <w:separator/>
      </w:r>
    </w:p>
  </w:footnote>
  <w:footnote w:type="continuationSeparator" w:id="0">
    <w:p w14:paraId="2B655B50" w14:textId="77777777" w:rsidR="00D4688F" w:rsidRDefault="00D4688F" w:rsidP="00075F88">
      <w:pPr>
        <w:spacing w:after="0" w:line="240" w:lineRule="auto"/>
      </w:pPr>
      <w:r>
        <w:continuationSeparator/>
      </w:r>
    </w:p>
  </w:footnote>
  <w:footnote w:id="1">
    <w:p w14:paraId="12EE9978" w14:textId="34AB1AAA" w:rsidR="001F59B8" w:rsidRDefault="001F59B8" w:rsidP="00F9585E">
      <w:pPr>
        <w:pStyle w:val="FootnoteText"/>
        <w:ind w:firstLine="720"/>
      </w:pPr>
      <w:r>
        <w:rPr>
          <w:rStyle w:val="FootnoteReference"/>
        </w:rPr>
        <w:footnoteRef/>
      </w:r>
      <w:r>
        <w:t xml:space="preserve"> </w:t>
      </w:r>
      <w:r w:rsidRPr="00EB41F5">
        <w:rPr>
          <w:rFonts w:cstheme="minorHAnsi"/>
        </w:rPr>
        <w:t>Anne-</w:t>
      </w:r>
      <w:proofErr w:type="spellStart"/>
      <w:r w:rsidRPr="00EB41F5">
        <w:rPr>
          <w:rFonts w:cstheme="minorHAnsi"/>
        </w:rPr>
        <w:t>Mareike</w:t>
      </w:r>
      <w:proofErr w:type="spellEnd"/>
      <w:r w:rsidRPr="00EB41F5">
        <w:rPr>
          <w:rFonts w:cstheme="minorHAnsi"/>
        </w:rPr>
        <w:t xml:space="preserve"> Wetter, "Bodies, Boundaries, and Belonging in the Book of Esther," in </w:t>
      </w:r>
      <w:r w:rsidRPr="00EB41F5">
        <w:rPr>
          <w:rFonts w:cstheme="minorHAnsi"/>
          <w:i/>
          <w:iCs/>
        </w:rPr>
        <w:t xml:space="preserve">The Oxford Handbook of Biblical Narrative. </w:t>
      </w:r>
      <w:r w:rsidR="00F9585E">
        <w:rPr>
          <w:rFonts w:cstheme="minorHAnsi"/>
        </w:rPr>
        <w:t>e</w:t>
      </w:r>
      <w:r w:rsidRPr="00EB41F5">
        <w:rPr>
          <w:rFonts w:cstheme="minorHAnsi"/>
        </w:rPr>
        <w:t>d. Danna Nolan Fewell (Oxford University Press, 2015), 255.</w:t>
      </w:r>
    </w:p>
  </w:footnote>
  <w:footnote w:id="2">
    <w:p w14:paraId="6F37D051" w14:textId="3006EF6D" w:rsidR="00F44B0C" w:rsidRDefault="00F44B0C" w:rsidP="00F9585E">
      <w:pPr>
        <w:pStyle w:val="FootnoteText"/>
        <w:ind w:firstLine="720"/>
      </w:pPr>
      <w:r>
        <w:rPr>
          <w:rStyle w:val="FootnoteReference"/>
        </w:rPr>
        <w:footnoteRef/>
      </w:r>
      <w:r>
        <w:t xml:space="preserve"> </w:t>
      </w:r>
      <w:r w:rsidR="00F71E84">
        <w:t>Ibid</w:t>
      </w:r>
      <w:r w:rsidR="00F9585E">
        <w:t>, 256.</w:t>
      </w:r>
    </w:p>
  </w:footnote>
  <w:footnote w:id="3">
    <w:p w14:paraId="5A1E5C61" w14:textId="01841032" w:rsidR="0069436E" w:rsidRDefault="0069436E" w:rsidP="00F9585E">
      <w:pPr>
        <w:pStyle w:val="FootnoteText"/>
        <w:ind w:firstLine="720"/>
      </w:pPr>
      <w:r>
        <w:rPr>
          <w:rStyle w:val="FootnoteReference"/>
        </w:rPr>
        <w:footnoteRef/>
      </w:r>
      <w:r>
        <w:t xml:space="preserve"> </w:t>
      </w:r>
      <w:r w:rsidRPr="0069436E">
        <w:t>Anne-</w:t>
      </w:r>
      <w:proofErr w:type="spellStart"/>
      <w:r w:rsidRPr="0069436E">
        <w:t>Mareike</w:t>
      </w:r>
      <w:proofErr w:type="spellEnd"/>
      <w:r w:rsidRPr="0069436E">
        <w:t xml:space="preserve"> Wetter, “How Jewish is Esther? Or: How is Esther Jewish? Tracing Ethnic and Religious Identity in a Diaspora Narrative,” 598.</w:t>
      </w:r>
    </w:p>
  </w:footnote>
  <w:footnote w:id="4">
    <w:p w14:paraId="25273DAA" w14:textId="18D02930" w:rsidR="003231E9" w:rsidRDefault="003231E9" w:rsidP="00F9585E">
      <w:pPr>
        <w:pStyle w:val="FootnoteText"/>
        <w:ind w:firstLine="720"/>
      </w:pPr>
      <w:r>
        <w:rPr>
          <w:rStyle w:val="FootnoteReference"/>
        </w:rPr>
        <w:footnoteRef/>
      </w:r>
      <w:r>
        <w:t xml:space="preserve"> </w:t>
      </w:r>
      <w:r w:rsidRPr="00CB7BBC">
        <w:t xml:space="preserve">Amélie </w:t>
      </w:r>
      <w:proofErr w:type="spellStart"/>
      <w:r w:rsidRPr="00CB7BBC">
        <w:t>Kuhrt</w:t>
      </w:r>
      <w:proofErr w:type="spellEnd"/>
      <w:r w:rsidRPr="00CB7BBC">
        <w:t xml:space="preserve">, "Reassessing the Reign of Xerxes in the Light of New Evidence," in </w:t>
      </w:r>
      <w:r w:rsidRPr="00CB7BBC">
        <w:rPr>
          <w:i/>
          <w:iCs/>
        </w:rPr>
        <w:t xml:space="preserve">Extraction &amp; Control: Studies in Honor of Matthew W. </w:t>
      </w:r>
      <w:proofErr w:type="spellStart"/>
      <w:r w:rsidRPr="00CB7BBC">
        <w:rPr>
          <w:i/>
          <w:iCs/>
        </w:rPr>
        <w:t>Stolper</w:t>
      </w:r>
      <w:proofErr w:type="spellEnd"/>
      <w:r w:rsidRPr="00CB7BBC">
        <w:t xml:space="preserve">, ed. Michael </w:t>
      </w:r>
      <w:proofErr w:type="spellStart"/>
      <w:r w:rsidRPr="00CB7BBC">
        <w:t>Kozuh</w:t>
      </w:r>
      <w:proofErr w:type="spellEnd"/>
      <w:r w:rsidRPr="00CB7BBC">
        <w:t>, vol. 68 (Chicago: Oriental Institute of the University of Chicago, 2014), 1</w:t>
      </w:r>
      <w:r>
        <w:t>66.</w:t>
      </w:r>
    </w:p>
  </w:footnote>
  <w:footnote w:id="5">
    <w:p w14:paraId="548CF81A" w14:textId="21FFC061" w:rsidR="00CB7BBC" w:rsidRDefault="00CB7BBC" w:rsidP="00F9585E">
      <w:pPr>
        <w:pStyle w:val="FootnoteText"/>
        <w:ind w:firstLine="720"/>
      </w:pPr>
      <w:r>
        <w:rPr>
          <w:rStyle w:val="FootnoteReference"/>
        </w:rPr>
        <w:footnoteRef/>
      </w:r>
      <w:r>
        <w:t xml:space="preserve"> </w:t>
      </w:r>
      <w:r w:rsidR="003231E9">
        <w:t>Ibid.</w:t>
      </w:r>
    </w:p>
  </w:footnote>
  <w:footnote w:id="6">
    <w:p w14:paraId="446558C1" w14:textId="4BB365A6" w:rsidR="005F61E0" w:rsidRDefault="005F61E0" w:rsidP="00F9585E">
      <w:pPr>
        <w:pStyle w:val="FootnoteText"/>
        <w:ind w:firstLine="720"/>
      </w:pPr>
      <w:r>
        <w:rPr>
          <w:rStyle w:val="FootnoteReference"/>
        </w:rPr>
        <w:footnoteRef/>
      </w:r>
      <w:r>
        <w:t xml:space="preserve"> </w:t>
      </w:r>
      <w:r w:rsidR="00C2232B" w:rsidRPr="00C2232B">
        <w:t xml:space="preserve">Trisha M. </w:t>
      </w:r>
      <w:proofErr w:type="spellStart"/>
      <w:r w:rsidR="00C2232B" w:rsidRPr="00C2232B">
        <w:t>Gambaiana</w:t>
      </w:r>
      <w:proofErr w:type="spellEnd"/>
      <w:r w:rsidR="00C2232B" w:rsidRPr="00C2232B">
        <w:t xml:space="preserve"> Wheelock, “Drunk and Disorderly: A Bakhtinian Reading of the Banquet Scenes in the Book of Esther” (PhD diss., University of California, Santa Barbara, 2008), 1.</w:t>
      </w:r>
    </w:p>
  </w:footnote>
  <w:footnote w:id="7">
    <w:p w14:paraId="78F454C0" w14:textId="1CA195E6" w:rsidR="00056576" w:rsidRPr="00365CA9" w:rsidRDefault="00056576" w:rsidP="00F9585E">
      <w:pPr>
        <w:pStyle w:val="FootnoteText"/>
        <w:ind w:firstLine="720"/>
      </w:pPr>
      <w:r>
        <w:rPr>
          <w:rStyle w:val="FootnoteReference"/>
        </w:rPr>
        <w:footnoteRef/>
      </w:r>
      <w:r>
        <w:t xml:space="preserve"> </w:t>
      </w:r>
      <w:r w:rsidR="00365CA9">
        <w:t xml:space="preserve">Timothy Beal, </w:t>
      </w:r>
      <w:r w:rsidR="00365CA9">
        <w:rPr>
          <w:i/>
          <w:iCs/>
        </w:rPr>
        <w:t>The Book of Hiding: Gender, Ethnicity, Annihilation, and Esther,</w:t>
      </w:r>
      <w:r w:rsidR="00365CA9">
        <w:t xml:space="preserve"> (London: Routledge, 1997), 18. </w:t>
      </w:r>
    </w:p>
  </w:footnote>
  <w:footnote w:id="8">
    <w:p w14:paraId="63F8DAE3" w14:textId="6D5A93B5" w:rsidR="00F9585E" w:rsidRDefault="00F9585E" w:rsidP="00F9585E">
      <w:pPr>
        <w:pStyle w:val="FootnoteText"/>
        <w:ind w:firstLine="720"/>
      </w:pPr>
      <w:r>
        <w:rPr>
          <w:rStyle w:val="FootnoteReference"/>
        </w:rPr>
        <w:footnoteRef/>
      </w:r>
      <w:r>
        <w:t xml:space="preserve"> </w:t>
      </w:r>
      <w:r w:rsidRPr="00F9585E">
        <w:t xml:space="preserve">Homi K. Bhabha, </w:t>
      </w:r>
      <w:r w:rsidRPr="00F9585E">
        <w:rPr>
          <w:i/>
          <w:iCs/>
        </w:rPr>
        <w:t>The Location of Culture</w:t>
      </w:r>
      <w:r w:rsidRPr="00F9585E">
        <w:t xml:space="preserve"> (</w:t>
      </w:r>
      <w:r w:rsidRPr="00F9585E">
        <w:t>London</w:t>
      </w:r>
      <w:r w:rsidRPr="00F9585E">
        <w:t>: Routledge, 2004),</w:t>
      </w:r>
      <w:r>
        <w:t xml:space="preserve"> 122-3.</w:t>
      </w:r>
    </w:p>
  </w:footnote>
  <w:footnote w:id="9">
    <w:p w14:paraId="4E141992" w14:textId="63523CCE" w:rsidR="00F9585E" w:rsidRDefault="00F9585E" w:rsidP="00F9585E">
      <w:pPr>
        <w:pStyle w:val="FootnoteText"/>
        <w:ind w:firstLine="720"/>
      </w:pPr>
      <w:r>
        <w:rPr>
          <w:rStyle w:val="FootnoteReference"/>
        </w:rPr>
        <w:footnoteRef/>
      </w:r>
      <w:r>
        <w:t xml:space="preserve"> Wetter, “Bodies, Boundaries, and Belonging in the book of Esther,” 259-260.</w:t>
      </w:r>
    </w:p>
  </w:footnote>
  <w:footnote w:id="10">
    <w:p w14:paraId="50ED9E3F" w14:textId="533C607C" w:rsidR="00A77E2F" w:rsidRPr="00A77E2F" w:rsidRDefault="00A77E2F" w:rsidP="00F9585E">
      <w:pPr>
        <w:pStyle w:val="FootnoteText"/>
        <w:ind w:firstLine="720"/>
      </w:pPr>
      <w:r>
        <w:rPr>
          <w:rStyle w:val="FootnoteReference"/>
        </w:rPr>
        <w:footnoteRef/>
      </w:r>
      <w:r>
        <w:t xml:space="preserve"> Beal, </w:t>
      </w:r>
      <w:r>
        <w:rPr>
          <w:i/>
          <w:iCs/>
        </w:rPr>
        <w:t>The Book of Hiding</w:t>
      </w:r>
      <w:r>
        <w:t>¸19.</w:t>
      </w:r>
    </w:p>
  </w:footnote>
  <w:footnote w:id="11">
    <w:p w14:paraId="20EA57FC" w14:textId="3B2FFF7B" w:rsidR="0069436E" w:rsidRDefault="0069436E" w:rsidP="00F9585E">
      <w:pPr>
        <w:pStyle w:val="FootnoteText"/>
        <w:ind w:firstLine="720"/>
      </w:pPr>
      <w:r>
        <w:rPr>
          <w:rStyle w:val="FootnoteReference"/>
        </w:rPr>
        <w:footnoteRef/>
      </w:r>
      <w:r>
        <w:t xml:space="preserve"> </w:t>
      </w:r>
      <w:r w:rsidR="005D3C1F" w:rsidRPr="005D3C1F">
        <w:t xml:space="preserve">Johnny Miles, “Reading Esther as Heroine,” in </w:t>
      </w:r>
      <w:r w:rsidR="005D3C1F" w:rsidRPr="005D3C1F">
        <w:rPr>
          <w:i/>
          <w:iCs/>
        </w:rPr>
        <w:t>A Feminist Companion to Esther, Judith, and Susanna</w:t>
      </w:r>
      <w:r w:rsidR="005D3C1F" w:rsidRPr="005D3C1F">
        <w:t xml:space="preserve">, ed. </w:t>
      </w:r>
      <w:proofErr w:type="spellStart"/>
      <w:r w:rsidR="005D3C1F" w:rsidRPr="005D3C1F">
        <w:t>Athalya</w:t>
      </w:r>
      <w:proofErr w:type="spellEnd"/>
      <w:r w:rsidR="005D3C1F" w:rsidRPr="005D3C1F">
        <w:t xml:space="preserve"> Brenner (Sheffield, UK: Sheffield Academic Press, 1995), 133.</w:t>
      </w:r>
    </w:p>
  </w:footnote>
  <w:footnote w:id="12">
    <w:p w14:paraId="56B8D6B8" w14:textId="187E75F3" w:rsidR="002A191A" w:rsidRPr="002A191A" w:rsidRDefault="002A191A" w:rsidP="00F9585E">
      <w:pPr>
        <w:pStyle w:val="FootnoteText"/>
        <w:ind w:firstLine="720"/>
      </w:pPr>
      <w:r>
        <w:rPr>
          <w:rStyle w:val="FootnoteReference"/>
        </w:rPr>
        <w:footnoteRef/>
      </w:r>
      <w:r w:rsidRPr="002A191A">
        <w:t xml:space="preserve"> </w:t>
      </w:r>
      <w:r w:rsidR="009D200A">
        <w:t>Erica Brown</w:t>
      </w:r>
      <w:r w:rsidRPr="002A191A">
        <w:t xml:space="preserve">, </w:t>
      </w:r>
      <w:r w:rsidRPr="00683DA3">
        <w:rPr>
          <w:i/>
          <w:iCs/>
        </w:rPr>
        <w:t>Esther: Power, Fate, and Fragility in Exile</w:t>
      </w:r>
      <w:r>
        <w:t>,</w:t>
      </w:r>
      <w:r w:rsidR="00683DA3">
        <w:t xml:space="preserve"> (Jerusalem: Maggid, 2020),</w:t>
      </w:r>
      <w:r>
        <w:t xml:space="preserve"> 209.</w:t>
      </w:r>
    </w:p>
  </w:footnote>
  <w:footnote w:id="13">
    <w:p w14:paraId="14194F16" w14:textId="5C293562" w:rsidR="00992ADD" w:rsidRDefault="00992ADD" w:rsidP="00F9585E">
      <w:pPr>
        <w:pStyle w:val="FootnoteText"/>
        <w:ind w:firstLine="720"/>
      </w:pPr>
      <w:r>
        <w:rPr>
          <w:rStyle w:val="FootnoteReference"/>
        </w:rPr>
        <w:footnoteRef/>
      </w:r>
      <w:r>
        <w:t xml:space="preserve"> Beal</w:t>
      </w:r>
      <w:r w:rsidRPr="00F71E84">
        <w:t>,</w:t>
      </w:r>
      <w:r w:rsidR="00F71E84">
        <w:t xml:space="preserve"> </w:t>
      </w:r>
      <w:r w:rsidR="00F71E84" w:rsidRPr="00F71E84">
        <w:t>ibid</w:t>
      </w:r>
      <w:r w:rsidR="00E653E2">
        <w:t xml:space="preserve">, </w:t>
      </w:r>
      <w:r w:rsidRPr="00E653E2">
        <w:t>20</w:t>
      </w:r>
      <w:r>
        <w:t>.</w:t>
      </w:r>
    </w:p>
  </w:footnote>
  <w:footnote w:id="14">
    <w:p w14:paraId="4A8C183E" w14:textId="21A4E7D0" w:rsidR="008F27A5" w:rsidRDefault="008F27A5" w:rsidP="00F9585E">
      <w:pPr>
        <w:pStyle w:val="FootnoteText"/>
        <w:ind w:firstLine="720"/>
      </w:pPr>
      <w:r>
        <w:rPr>
          <w:rStyle w:val="FootnoteReference"/>
        </w:rPr>
        <w:footnoteRef/>
      </w:r>
      <w:r>
        <w:t xml:space="preserve"> </w:t>
      </w:r>
      <w:r w:rsidRPr="008F27A5">
        <w:t xml:space="preserve">Deborah F. Sawyer, "Queen Vashti's 'No' and What It Can Tell Us About Gender Tools in Biblical Narrative," in </w:t>
      </w:r>
      <w:r w:rsidRPr="008F27A5">
        <w:rPr>
          <w:i/>
          <w:iCs/>
        </w:rPr>
        <w:t>The Bible and Feminism: Remapping the Field</w:t>
      </w:r>
      <w:r w:rsidRPr="008F27A5">
        <w:t>, ed</w:t>
      </w:r>
      <w:r w:rsidR="00E653E2">
        <w:t>.</w:t>
      </w:r>
      <w:r w:rsidRPr="008F27A5">
        <w:t xml:space="preserve"> Yvonne Sherwood. (Oxford University Press, 2017),</w:t>
      </w:r>
      <w:r>
        <w:t xml:space="preserve"> 351.</w:t>
      </w:r>
    </w:p>
  </w:footnote>
  <w:footnote w:id="15">
    <w:p w14:paraId="00926C27" w14:textId="24D50CB6" w:rsidR="00F456AF" w:rsidRDefault="00F456AF" w:rsidP="00F71E84">
      <w:pPr>
        <w:pStyle w:val="FootnoteText"/>
        <w:ind w:firstLine="720"/>
      </w:pPr>
      <w:r>
        <w:rPr>
          <w:rStyle w:val="FootnoteReference"/>
        </w:rPr>
        <w:footnoteRef/>
      </w:r>
      <w:r>
        <w:t xml:space="preserve"> Beal, </w:t>
      </w:r>
      <w:r w:rsidR="0026528F" w:rsidRPr="0026528F">
        <w:rPr>
          <w:i/>
          <w:iCs/>
        </w:rPr>
        <w:t xml:space="preserve">The </w:t>
      </w:r>
      <w:r w:rsidRPr="0026528F">
        <w:rPr>
          <w:i/>
          <w:iCs/>
        </w:rPr>
        <w:t>Book of Hiding</w:t>
      </w:r>
      <w:r>
        <w:t>, 20.</w:t>
      </w:r>
    </w:p>
  </w:footnote>
  <w:footnote w:id="16">
    <w:p w14:paraId="273C0C92" w14:textId="1D311F66" w:rsidR="002A191A" w:rsidRPr="007214AB" w:rsidRDefault="002A191A" w:rsidP="00F71E84">
      <w:pPr>
        <w:pStyle w:val="FootnoteText"/>
        <w:ind w:firstLine="720"/>
      </w:pPr>
      <w:r>
        <w:rPr>
          <w:rStyle w:val="FootnoteReference"/>
        </w:rPr>
        <w:footnoteRef/>
      </w:r>
      <w:r w:rsidRPr="007214AB">
        <w:t xml:space="preserve"> </w:t>
      </w:r>
      <w:r w:rsidR="00E653E2">
        <w:t>Ibid</w:t>
      </w:r>
      <w:r w:rsidRPr="007214AB">
        <w:t>, 19.</w:t>
      </w:r>
    </w:p>
  </w:footnote>
  <w:footnote w:id="17">
    <w:p w14:paraId="0906F25C" w14:textId="6AB2F51F" w:rsidR="005D474D" w:rsidRDefault="005D474D" w:rsidP="0087474B">
      <w:pPr>
        <w:pStyle w:val="FootnoteText"/>
        <w:ind w:firstLine="720"/>
      </w:pPr>
      <w:r>
        <w:rPr>
          <w:rStyle w:val="FootnoteReference"/>
        </w:rPr>
        <w:footnoteRef/>
      </w:r>
      <w:r>
        <w:t xml:space="preserve"> </w:t>
      </w:r>
      <w:r>
        <w:t xml:space="preserve">Gayatri Chakravorty Spivak, “Can the Subaltern Speak? Essay in </w:t>
      </w:r>
      <w:r w:rsidRPr="005D474D">
        <w:rPr>
          <w:i/>
          <w:iCs/>
        </w:rPr>
        <w:t>Can the Subaltern Speak? Reflections on the History of an Idea</w:t>
      </w:r>
      <w:r>
        <w:rPr>
          <w:i/>
          <w:iCs/>
        </w:rPr>
        <w:t>,</w:t>
      </w:r>
      <w:r>
        <w:t xml:space="preserve"> (New York: Columbia University Press, 2010), </w:t>
      </w:r>
      <w:r>
        <w:t>60</w:t>
      </w:r>
      <w:r>
        <w:t>.</w:t>
      </w:r>
    </w:p>
  </w:footnote>
  <w:footnote w:id="18">
    <w:p w14:paraId="079FB65F" w14:textId="61CB8E15" w:rsidR="001E0A9A" w:rsidRDefault="001E0A9A" w:rsidP="0087474B">
      <w:pPr>
        <w:pStyle w:val="FootnoteText"/>
        <w:ind w:firstLine="720"/>
      </w:pPr>
      <w:r>
        <w:rPr>
          <w:rStyle w:val="FootnoteReference"/>
        </w:rPr>
        <w:footnoteRef/>
      </w:r>
      <w:r>
        <w:t xml:space="preserve"> Beal, </w:t>
      </w:r>
      <w:r w:rsidR="005D474D" w:rsidRPr="005D474D">
        <w:rPr>
          <w:i/>
          <w:iCs/>
        </w:rPr>
        <w:t>The Book of Hiding,</w:t>
      </w:r>
      <w:r w:rsidR="005D474D">
        <w:t xml:space="preserve"> </w:t>
      </w:r>
      <w:r>
        <w:t>25</w:t>
      </w:r>
      <w:r w:rsidR="005D474D">
        <w:t>.</w:t>
      </w:r>
    </w:p>
  </w:footnote>
  <w:footnote w:id="19">
    <w:p w14:paraId="0D6EDE0C" w14:textId="582A9627" w:rsidR="00821A04" w:rsidRDefault="00821A04" w:rsidP="0087474B">
      <w:pPr>
        <w:pStyle w:val="FootnoteText"/>
        <w:ind w:firstLine="720"/>
      </w:pPr>
      <w:r>
        <w:rPr>
          <w:rStyle w:val="FootnoteReference"/>
        </w:rPr>
        <w:footnoteRef/>
      </w:r>
      <w:r>
        <w:t xml:space="preserve"> </w:t>
      </w:r>
      <w:r w:rsidRPr="00821A04">
        <w:t xml:space="preserve">Megillah 12b:1, </w:t>
      </w:r>
      <w:r w:rsidRPr="00E6262C">
        <w:rPr>
          <w:i/>
          <w:iCs/>
        </w:rPr>
        <w:t>The William Davidson Talmud</w:t>
      </w:r>
      <w:r w:rsidRPr="00821A04">
        <w:t>.</w:t>
      </w:r>
    </w:p>
  </w:footnote>
  <w:footnote w:id="20">
    <w:p w14:paraId="7DCEA724" w14:textId="23BA5E5E" w:rsidR="00A92F78" w:rsidRDefault="00A92F78" w:rsidP="0087474B">
      <w:pPr>
        <w:pStyle w:val="FootnoteText"/>
        <w:ind w:firstLine="720"/>
      </w:pPr>
      <w:r>
        <w:rPr>
          <w:rStyle w:val="FootnoteReference"/>
        </w:rPr>
        <w:footnoteRef/>
      </w:r>
      <w:r>
        <w:t xml:space="preserve"> </w:t>
      </w:r>
      <w:proofErr w:type="spellStart"/>
      <w:r w:rsidR="0087686D" w:rsidRPr="0087686D">
        <w:t>Ciin</w:t>
      </w:r>
      <w:proofErr w:type="spellEnd"/>
      <w:r w:rsidR="0087686D" w:rsidRPr="0087686D">
        <w:t xml:space="preserve"> Sian Siam Hatzaw, "Reading Esther as a Postcolonial Feminist Icon for Asian Women in Diaspora," in Open Theology </w:t>
      </w:r>
      <w:r w:rsidR="0087686D">
        <w:t>7</w:t>
      </w:r>
      <w:r w:rsidR="0087686D" w:rsidRPr="0087686D">
        <w:t xml:space="preserve"> (2021)</w:t>
      </w:r>
      <w:r w:rsidR="0087686D">
        <w:t>, 9.</w:t>
      </w:r>
    </w:p>
  </w:footnote>
  <w:footnote w:id="21">
    <w:p w14:paraId="563B2BF4" w14:textId="18F10244" w:rsidR="00A92F78" w:rsidRDefault="00A92F78" w:rsidP="0087474B">
      <w:pPr>
        <w:pStyle w:val="FootnoteText"/>
        <w:ind w:firstLine="720"/>
      </w:pPr>
      <w:r>
        <w:rPr>
          <w:rStyle w:val="FootnoteReference"/>
        </w:rPr>
        <w:footnoteRef/>
      </w:r>
      <w:r>
        <w:t xml:space="preserve"> </w:t>
      </w:r>
      <w:r w:rsidRPr="00A92F78">
        <w:t>Sawyer, "Queen Vashti's 'No</w:t>
      </w:r>
      <w:r w:rsidR="00E653E2">
        <w:t>’,</w:t>
      </w:r>
      <w:r w:rsidRPr="00A92F78">
        <w:t xml:space="preserve">" </w:t>
      </w:r>
      <w:r>
        <w:t xml:space="preserve">347. </w:t>
      </w:r>
    </w:p>
  </w:footnote>
  <w:footnote w:id="22">
    <w:p w14:paraId="22F72749" w14:textId="51AAE726" w:rsidR="00AD5AEB" w:rsidRPr="00931F91" w:rsidRDefault="00AD5AEB" w:rsidP="0087474B">
      <w:pPr>
        <w:pStyle w:val="FootnoteText"/>
        <w:ind w:firstLine="720"/>
      </w:pPr>
      <w:r>
        <w:rPr>
          <w:rStyle w:val="FootnoteReference"/>
        </w:rPr>
        <w:footnoteRef/>
      </w:r>
      <w:r>
        <w:t xml:space="preserve"> </w:t>
      </w:r>
      <w:r w:rsidR="00931F91">
        <w:t xml:space="preserve">Beal, </w:t>
      </w:r>
      <w:r w:rsidR="00931F91">
        <w:rPr>
          <w:i/>
          <w:iCs/>
        </w:rPr>
        <w:t>The Book of Hiding,</w:t>
      </w:r>
      <w:r w:rsidR="00931F91">
        <w:t xml:space="preserve"> 19. </w:t>
      </w:r>
    </w:p>
  </w:footnote>
  <w:footnote w:id="23">
    <w:p w14:paraId="127AF7C1" w14:textId="49F89836" w:rsidR="00931F91" w:rsidRPr="00E653E2" w:rsidRDefault="00931F91" w:rsidP="0087474B">
      <w:pPr>
        <w:pStyle w:val="FootnoteText"/>
        <w:ind w:firstLine="720"/>
      </w:pPr>
      <w:r>
        <w:rPr>
          <w:rStyle w:val="FootnoteReference"/>
        </w:rPr>
        <w:footnoteRef/>
      </w:r>
      <w:r>
        <w:t xml:space="preserve"> </w:t>
      </w:r>
      <w:r w:rsidR="00F71E84">
        <w:t>Ibid</w:t>
      </w:r>
      <w:r w:rsidR="00E653E2">
        <w:t>.</w:t>
      </w:r>
    </w:p>
  </w:footnote>
  <w:footnote w:id="24">
    <w:p w14:paraId="025DE07D" w14:textId="6E746721" w:rsidR="006F0E92" w:rsidRDefault="006F0E92" w:rsidP="0087474B">
      <w:pPr>
        <w:pStyle w:val="FootnoteText"/>
        <w:ind w:firstLine="720"/>
      </w:pPr>
      <w:r>
        <w:rPr>
          <w:rStyle w:val="FootnoteReference"/>
        </w:rPr>
        <w:footnoteRef/>
      </w:r>
      <w:r>
        <w:t xml:space="preserve"> </w:t>
      </w:r>
      <w:r w:rsidR="00E653E2">
        <w:t>Ibid</w:t>
      </w:r>
      <w:r>
        <w:t xml:space="preserve">, 22. </w:t>
      </w:r>
    </w:p>
  </w:footnote>
  <w:footnote w:id="25">
    <w:p w14:paraId="3F05421E" w14:textId="7D7DAC3C" w:rsidR="008E5F10" w:rsidRDefault="008E5F10" w:rsidP="0087474B">
      <w:pPr>
        <w:pStyle w:val="FootnoteText"/>
        <w:ind w:firstLine="720"/>
      </w:pPr>
      <w:r>
        <w:rPr>
          <w:rStyle w:val="FootnoteReference"/>
        </w:rPr>
        <w:footnoteRef/>
      </w:r>
      <w:r>
        <w:t xml:space="preserve"> Ibid, 23.</w:t>
      </w:r>
    </w:p>
  </w:footnote>
  <w:footnote w:id="26">
    <w:p w14:paraId="733D60CC" w14:textId="74D870E1" w:rsidR="00F41C05" w:rsidRDefault="00F41C05" w:rsidP="0087474B">
      <w:pPr>
        <w:pStyle w:val="FootnoteText"/>
        <w:ind w:firstLine="720"/>
      </w:pPr>
      <w:r>
        <w:rPr>
          <w:rStyle w:val="FootnoteReference"/>
        </w:rPr>
        <w:footnoteRef/>
      </w:r>
      <w:r>
        <w:t xml:space="preserve"> </w:t>
      </w:r>
      <w:r>
        <w:t>Lorde, Audre. “The Master’s Tools Will Never Dismantle the Master’s House.” 1984</w:t>
      </w:r>
      <w:r w:rsidR="00E653E2">
        <w:t xml:space="preserve"> in </w:t>
      </w:r>
      <w:r w:rsidRPr="00E653E2">
        <w:rPr>
          <w:i/>
          <w:iCs/>
        </w:rPr>
        <w:t>Sister Outsider: Essays and Speeches</w:t>
      </w:r>
      <w:r>
        <w:t xml:space="preserve">. </w:t>
      </w:r>
      <w:r w:rsidR="00E653E2">
        <w:t>(</w:t>
      </w:r>
      <w:r>
        <w:t>Berkeley, CA: Crossing Press</w:t>
      </w:r>
      <w:r w:rsidR="00E653E2">
        <w:t>,</w:t>
      </w:r>
      <w:r>
        <w:t xml:space="preserve"> 200</w:t>
      </w:r>
      <w:r w:rsidR="00E653E2">
        <w:t>7),</w:t>
      </w:r>
      <w:r>
        <w:t xml:space="preserve"> </w:t>
      </w:r>
      <w:r w:rsidR="00E653E2">
        <w:t>112</w:t>
      </w:r>
      <w:r>
        <w:t xml:space="preserve">. </w:t>
      </w:r>
    </w:p>
  </w:footnote>
  <w:footnote w:id="27">
    <w:p w14:paraId="4B38CFFA" w14:textId="7A866088" w:rsidR="00F65F0D" w:rsidRPr="00F65F0D" w:rsidRDefault="00F65F0D" w:rsidP="0087474B">
      <w:pPr>
        <w:pStyle w:val="FootnoteText"/>
        <w:ind w:firstLine="720"/>
      </w:pPr>
      <w:r>
        <w:rPr>
          <w:rStyle w:val="FootnoteReference"/>
        </w:rPr>
        <w:footnoteRef/>
      </w:r>
      <w:r>
        <w:t xml:space="preserve"> </w:t>
      </w:r>
      <w:r w:rsidR="0087686D" w:rsidRPr="0087686D">
        <w:t xml:space="preserve">Bea Wyler, </w:t>
      </w:r>
      <w:r w:rsidR="0087686D" w:rsidRPr="0087686D">
        <w:rPr>
          <w:i/>
          <w:iCs/>
        </w:rPr>
        <w:t>Esther: The Incomplete Emancipation of a Queen</w:t>
      </w:r>
      <w:r w:rsidR="0087686D" w:rsidRPr="0087686D">
        <w:t xml:space="preserve"> (New York: Random House, 2001), 122.</w:t>
      </w:r>
    </w:p>
  </w:footnote>
  <w:footnote w:id="28">
    <w:p w14:paraId="2DB42208" w14:textId="2E6F5775" w:rsidR="00FB631F" w:rsidRDefault="00FB631F" w:rsidP="0087474B">
      <w:pPr>
        <w:pStyle w:val="FootnoteText"/>
        <w:ind w:firstLine="720"/>
      </w:pPr>
      <w:r>
        <w:rPr>
          <w:rStyle w:val="FootnoteReference"/>
        </w:rPr>
        <w:footnoteRef/>
      </w:r>
      <w:r>
        <w:t xml:space="preserve"> </w:t>
      </w:r>
      <w:r w:rsidRPr="00A92F78">
        <w:t xml:space="preserve">Hatzaw, "Reading Esther as a Postcolonial Feminist Icon for Asian Women in Diaspora," </w:t>
      </w:r>
      <w:r>
        <w:t>7.</w:t>
      </w:r>
    </w:p>
  </w:footnote>
  <w:footnote w:id="29">
    <w:p w14:paraId="57A2FF6B" w14:textId="244E4159" w:rsidR="001B46BF" w:rsidRPr="001B46BF" w:rsidRDefault="001B46BF" w:rsidP="001B46BF">
      <w:pPr>
        <w:pStyle w:val="FootnoteText"/>
        <w:ind w:firstLine="720"/>
      </w:pPr>
      <w:r>
        <w:rPr>
          <w:rStyle w:val="FootnoteReference"/>
        </w:rPr>
        <w:footnoteRef/>
      </w:r>
      <w:r>
        <w:t xml:space="preserve"> Beal, </w:t>
      </w:r>
      <w:r>
        <w:rPr>
          <w:i/>
          <w:iCs/>
        </w:rPr>
        <w:t>The Book of Hiding</w:t>
      </w:r>
      <w:r>
        <w:t>, 5.</w:t>
      </w:r>
    </w:p>
  </w:footnote>
  <w:footnote w:id="30">
    <w:p w14:paraId="21B828C9" w14:textId="4BCADA59" w:rsidR="000E5DC0" w:rsidRDefault="000E5DC0" w:rsidP="0087474B">
      <w:pPr>
        <w:pStyle w:val="FootnoteText"/>
        <w:ind w:firstLine="720"/>
      </w:pPr>
      <w:r>
        <w:rPr>
          <w:rStyle w:val="FootnoteReference"/>
        </w:rPr>
        <w:footnoteRef/>
      </w:r>
      <w:r>
        <w:t xml:space="preserve"> </w:t>
      </w:r>
      <w:r w:rsidR="00F71E84">
        <w:t>Ibid</w:t>
      </w:r>
      <w:r w:rsidRPr="000E5DC0">
        <w:t>,</w:t>
      </w:r>
      <w:r>
        <w:t xml:space="preserve"> 2.</w:t>
      </w:r>
    </w:p>
  </w:footnote>
  <w:footnote w:id="31">
    <w:p w14:paraId="580AC92A" w14:textId="5E8EBDFB" w:rsidR="00F71E84" w:rsidRDefault="00F71E84" w:rsidP="0087474B">
      <w:pPr>
        <w:pStyle w:val="FootnoteText"/>
        <w:ind w:firstLine="720"/>
      </w:pPr>
      <w:r>
        <w:rPr>
          <w:rStyle w:val="FootnoteReference"/>
        </w:rPr>
        <w:footnoteRef/>
      </w:r>
      <w:r>
        <w:t xml:space="preserve"> </w:t>
      </w:r>
      <w:r w:rsidRPr="00F71E84">
        <w:t>Sawyer, "Queen Vashti's 'No’,"</w:t>
      </w:r>
      <w:r>
        <w:t xml:space="preserve"> 349. </w:t>
      </w:r>
    </w:p>
  </w:footnote>
  <w:footnote w:id="32">
    <w:p w14:paraId="09215C74" w14:textId="7FE4578D" w:rsidR="00B44956" w:rsidRDefault="00B44956" w:rsidP="0087474B">
      <w:pPr>
        <w:pStyle w:val="FootnoteText"/>
        <w:ind w:firstLine="720"/>
      </w:pPr>
      <w:r>
        <w:rPr>
          <w:rStyle w:val="FootnoteReference"/>
        </w:rPr>
        <w:footnoteRef/>
      </w:r>
      <w:r>
        <w:t xml:space="preserve"> Beal, </w:t>
      </w:r>
      <w:r w:rsidRPr="001B46BF">
        <w:rPr>
          <w:i/>
          <w:iCs/>
        </w:rPr>
        <w:t>The Book of Hiding</w:t>
      </w:r>
      <w:r>
        <w:t>, 14.</w:t>
      </w:r>
    </w:p>
  </w:footnote>
  <w:footnote w:id="33">
    <w:p w14:paraId="485B9E06" w14:textId="77777777" w:rsidR="00BE6CEF" w:rsidRDefault="00BE6CEF" w:rsidP="0087474B">
      <w:pPr>
        <w:pStyle w:val="FootnoteText"/>
        <w:ind w:firstLine="720"/>
      </w:pPr>
      <w:r>
        <w:rPr>
          <w:rStyle w:val="FootnoteReference"/>
        </w:rPr>
        <w:footnoteRef/>
      </w:r>
      <w:r>
        <w:t xml:space="preserve"> Beal, </w:t>
      </w:r>
      <w:r w:rsidRPr="001B46BF">
        <w:rPr>
          <w:i/>
          <w:iCs/>
        </w:rPr>
        <w:t>The Book of Hiding</w:t>
      </w:r>
      <w:r>
        <w:t xml:space="preserve">, ix. </w:t>
      </w:r>
    </w:p>
  </w:footnote>
  <w:footnote w:id="34">
    <w:p w14:paraId="44883D06" w14:textId="0EDBBB80" w:rsidR="00F26682" w:rsidRDefault="00F26682" w:rsidP="00F26682">
      <w:pPr>
        <w:pStyle w:val="FootnoteText"/>
        <w:ind w:firstLine="720"/>
      </w:pPr>
      <w:r>
        <w:rPr>
          <w:rStyle w:val="FootnoteReference"/>
        </w:rPr>
        <w:footnoteRef/>
      </w:r>
      <w:r>
        <w:t xml:space="preserve"> </w:t>
      </w:r>
      <w:r w:rsidRPr="00F26682">
        <w:t>Hatzaw, "Reading Esther as a Postcolonial Feminist Icon for Asian Women in Diaspora,"</w:t>
      </w:r>
      <w:r>
        <w:t xml:space="preserve"> 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17D"/>
    <w:rsid w:val="000200ED"/>
    <w:rsid w:val="00040359"/>
    <w:rsid w:val="00040C10"/>
    <w:rsid w:val="00055E3E"/>
    <w:rsid w:val="00056576"/>
    <w:rsid w:val="00075E4E"/>
    <w:rsid w:val="00075F88"/>
    <w:rsid w:val="0008074F"/>
    <w:rsid w:val="000B4C8B"/>
    <w:rsid w:val="000B58C2"/>
    <w:rsid w:val="000E38A5"/>
    <w:rsid w:val="000E3F61"/>
    <w:rsid w:val="000E5DC0"/>
    <w:rsid w:val="000F1EAB"/>
    <w:rsid w:val="001211CE"/>
    <w:rsid w:val="00125425"/>
    <w:rsid w:val="00127421"/>
    <w:rsid w:val="00164AC9"/>
    <w:rsid w:val="001854C4"/>
    <w:rsid w:val="00193A7F"/>
    <w:rsid w:val="001B46BF"/>
    <w:rsid w:val="001C1E04"/>
    <w:rsid w:val="001D124B"/>
    <w:rsid w:val="001E0A9A"/>
    <w:rsid w:val="001E1972"/>
    <w:rsid w:val="001F59B8"/>
    <w:rsid w:val="00222E34"/>
    <w:rsid w:val="00250BCC"/>
    <w:rsid w:val="0026528F"/>
    <w:rsid w:val="00280B86"/>
    <w:rsid w:val="002909C0"/>
    <w:rsid w:val="00292FB7"/>
    <w:rsid w:val="002A191A"/>
    <w:rsid w:val="002B3B6B"/>
    <w:rsid w:val="002C62D4"/>
    <w:rsid w:val="002D6D4D"/>
    <w:rsid w:val="003231E9"/>
    <w:rsid w:val="00336DC7"/>
    <w:rsid w:val="00353EEB"/>
    <w:rsid w:val="00365CA9"/>
    <w:rsid w:val="00375C69"/>
    <w:rsid w:val="003A68FC"/>
    <w:rsid w:val="003B4531"/>
    <w:rsid w:val="003C1B10"/>
    <w:rsid w:val="003C2DBF"/>
    <w:rsid w:val="003E783F"/>
    <w:rsid w:val="003F636C"/>
    <w:rsid w:val="003F75CD"/>
    <w:rsid w:val="00400C6C"/>
    <w:rsid w:val="004064AD"/>
    <w:rsid w:val="00411DD3"/>
    <w:rsid w:val="004362EF"/>
    <w:rsid w:val="00441B8E"/>
    <w:rsid w:val="0045237A"/>
    <w:rsid w:val="0046634B"/>
    <w:rsid w:val="004667DC"/>
    <w:rsid w:val="0047797E"/>
    <w:rsid w:val="004966D0"/>
    <w:rsid w:val="004A5D85"/>
    <w:rsid w:val="004B6025"/>
    <w:rsid w:val="004C360C"/>
    <w:rsid w:val="004D45BB"/>
    <w:rsid w:val="004E1ED9"/>
    <w:rsid w:val="004E3FAC"/>
    <w:rsid w:val="004E74F1"/>
    <w:rsid w:val="00500D5D"/>
    <w:rsid w:val="00505A91"/>
    <w:rsid w:val="005B3BCA"/>
    <w:rsid w:val="005C661A"/>
    <w:rsid w:val="005D3C1F"/>
    <w:rsid w:val="005D474D"/>
    <w:rsid w:val="005E13A9"/>
    <w:rsid w:val="005E157A"/>
    <w:rsid w:val="005E6856"/>
    <w:rsid w:val="005E68BA"/>
    <w:rsid w:val="005F61E0"/>
    <w:rsid w:val="00615D65"/>
    <w:rsid w:val="006168BD"/>
    <w:rsid w:val="0066515C"/>
    <w:rsid w:val="006655C3"/>
    <w:rsid w:val="006712B2"/>
    <w:rsid w:val="00683DA3"/>
    <w:rsid w:val="0069436E"/>
    <w:rsid w:val="00694D0C"/>
    <w:rsid w:val="00696025"/>
    <w:rsid w:val="006B17B5"/>
    <w:rsid w:val="006E325E"/>
    <w:rsid w:val="006F0E92"/>
    <w:rsid w:val="006F6CAF"/>
    <w:rsid w:val="007214AB"/>
    <w:rsid w:val="00722326"/>
    <w:rsid w:val="00725AA1"/>
    <w:rsid w:val="00775829"/>
    <w:rsid w:val="007A39FE"/>
    <w:rsid w:val="007B4079"/>
    <w:rsid w:val="007C4139"/>
    <w:rsid w:val="00801D80"/>
    <w:rsid w:val="00801F89"/>
    <w:rsid w:val="0081117D"/>
    <w:rsid w:val="00821A04"/>
    <w:rsid w:val="008423E0"/>
    <w:rsid w:val="00845A46"/>
    <w:rsid w:val="0087474B"/>
    <w:rsid w:val="0087686D"/>
    <w:rsid w:val="008934E7"/>
    <w:rsid w:val="0089394F"/>
    <w:rsid w:val="008C5B8E"/>
    <w:rsid w:val="008C6EF8"/>
    <w:rsid w:val="008E5F10"/>
    <w:rsid w:val="008F0221"/>
    <w:rsid w:val="008F27A5"/>
    <w:rsid w:val="009262D2"/>
    <w:rsid w:val="00931F91"/>
    <w:rsid w:val="0096259F"/>
    <w:rsid w:val="00965A80"/>
    <w:rsid w:val="00982AEC"/>
    <w:rsid w:val="00983335"/>
    <w:rsid w:val="00992ADD"/>
    <w:rsid w:val="009B4284"/>
    <w:rsid w:val="009D200A"/>
    <w:rsid w:val="009E1573"/>
    <w:rsid w:val="00A0268E"/>
    <w:rsid w:val="00A278CF"/>
    <w:rsid w:val="00A509A5"/>
    <w:rsid w:val="00A77E2F"/>
    <w:rsid w:val="00A81956"/>
    <w:rsid w:val="00A92F78"/>
    <w:rsid w:val="00AA75AC"/>
    <w:rsid w:val="00AB5806"/>
    <w:rsid w:val="00AB5A19"/>
    <w:rsid w:val="00AC26BD"/>
    <w:rsid w:val="00AD4C5F"/>
    <w:rsid w:val="00AD5AEB"/>
    <w:rsid w:val="00AE46D8"/>
    <w:rsid w:val="00AE5983"/>
    <w:rsid w:val="00AF457A"/>
    <w:rsid w:val="00B05889"/>
    <w:rsid w:val="00B0785C"/>
    <w:rsid w:val="00B101BF"/>
    <w:rsid w:val="00B103E0"/>
    <w:rsid w:val="00B177FE"/>
    <w:rsid w:val="00B17AE6"/>
    <w:rsid w:val="00B2761F"/>
    <w:rsid w:val="00B3645E"/>
    <w:rsid w:val="00B44956"/>
    <w:rsid w:val="00B50E91"/>
    <w:rsid w:val="00B54611"/>
    <w:rsid w:val="00B5671A"/>
    <w:rsid w:val="00BA10F3"/>
    <w:rsid w:val="00BA7EF2"/>
    <w:rsid w:val="00BB2DA2"/>
    <w:rsid w:val="00BC483A"/>
    <w:rsid w:val="00BD22BF"/>
    <w:rsid w:val="00BE6CEF"/>
    <w:rsid w:val="00BF3C6E"/>
    <w:rsid w:val="00C0118D"/>
    <w:rsid w:val="00C1769D"/>
    <w:rsid w:val="00C2232B"/>
    <w:rsid w:val="00C25332"/>
    <w:rsid w:val="00C53F67"/>
    <w:rsid w:val="00C96EC5"/>
    <w:rsid w:val="00CA15D9"/>
    <w:rsid w:val="00CA38EA"/>
    <w:rsid w:val="00CB2D0C"/>
    <w:rsid w:val="00CB7BBC"/>
    <w:rsid w:val="00CD6970"/>
    <w:rsid w:val="00CF0B06"/>
    <w:rsid w:val="00D002B8"/>
    <w:rsid w:val="00D03FD7"/>
    <w:rsid w:val="00D14B3B"/>
    <w:rsid w:val="00D4688F"/>
    <w:rsid w:val="00D52FFD"/>
    <w:rsid w:val="00D764AA"/>
    <w:rsid w:val="00D905EA"/>
    <w:rsid w:val="00DA0F15"/>
    <w:rsid w:val="00DF56D6"/>
    <w:rsid w:val="00E6262C"/>
    <w:rsid w:val="00E653E2"/>
    <w:rsid w:val="00EB41F5"/>
    <w:rsid w:val="00EC4F6E"/>
    <w:rsid w:val="00F26682"/>
    <w:rsid w:val="00F3444B"/>
    <w:rsid w:val="00F41143"/>
    <w:rsid w:val="00F41C05"/>
    <w:rsid w:val="00F42E9F"/>
    <w:rsid w:val="00F44B0C"/>
    <w:rsid w:val="00F456AF"/>
    <w:rsid w:val="00F50CC3"/>
    <w:rsid w:val="00F52A0E"/>
    <w:rsid w:val="00F65F0D"/>
    <w:rsid w:val="00F71E84"/>
    <w:rsid w:val="00F72A7A"/>
    <w:rsid w:val="00F94BDF"/>
    <w:rsid w:val="00F9585E"/>
    <w:rsid w:val="00FB631F"/>
    <w:rsid w:val="00FE21F5"/>
    <w:rsid w:val="00FF7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E7EB0"/>
  <w15:chartTrackingRefBased/>
  <w15:docId w15:val="{B0421BDF-38DE-497B-98FA-EE21A3096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75F88"/>
    <w:pPr>
      <w:spacing w:after="0" w:line="240" w:lineRule="auto"/>
    </w:pPr>
    <w:rPr>
      <w:sz w:val="20"/>
      <w:szCs w:val="20"/>
    </w:rPr>
  </w:style>
  <w:style w:type="character" w:customStyle="1" w:styleId="FootnoteTextChar">
    <w:name w:val="Footnote Text Char"/>
    <w:basedOn w:val="DefaultParagraphFont"/>
    <w:link w:val="FootnoteText"/>
    <w:uiPriority w:val="99"/>
    <w:rsid w:val="00075F88"/>
    <w:rPr>
      <w:sz w:val="20"/>
      <w:szCs w:val="20"/>
    </w:rPr>
  </w:style>
  <w:style w:type="character" w:styleId="FootnoteReference">
    <w:name w:val="footnote reference"/>
    <w:basedOn w:val="DefaultParagraphFont"/>
    <w:uiPriority w:val="99"/>
    <w:semiHidden/>
    <w:unhideWhenUsed/>
    <w:rsid w:val="00075F88"/>
    <w:rPr>
      <w:vertAlign w:val="superscript"/>
    </w:rPr>
  </w:style>
  <w:style w:type="character" w:styleId="Hyperlink">
    <w:name w:val="Hyperlink"/>
    <w:basedOn w:val="DefaultParagraphFont"/>
    <w:uiPriority w:val="99"/>
    <w:unhideWhenUsed/>
    <w:rsid w:val="00D14B3B"/>
    <w:rPr>
      <w:color w:val="0563C1" w:themeColor="hyperlink"/>
      <w:u w:val="single"/>
    </w:rPr>
  </w:style>
  <w:style w:type="character" w:styleId="UnresolvedMention">
    <w:name w:val="Unresolved Mention"/>
    <w:basedOn w:val="DefaultParagraphFont"/>
    <w:uiPriority w:val="99"/>
    <w:semiHidden/>
    <w:unhideWhenUsed/>
    <w:rsid w:val="00D14B3B"/>
    <w:rPr>
      <w:color w:val="605E5C"/>
      <w:shd w:val="clear" w:color="auto" w:fill="E1DFDD"/>
    </w:rPr>
  </w:style>
  <w:style w:type="paragraph" w:styleId="Header">
    <w:name w:val="header"/>
    <w:basedOn w:val="Normal"/>
    <w:link w:val="HeaderChar"/>
    <w:uiPriority w:val="99"/>
    <w:unhideWhenUsed/>
    <w:rsid w:val="00AA75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75AC"/>
  </w:style>
  <w:style w:type="paragraph" w:styleId="Footer">
    <w:name w:val="footer"/>
    <w:basedOn w:val="Normal"/>
    <w:link w:val="FooterChar"/>
    <w:uiPriority w:val="99"/>
    <w:unhideWhenUsed/>
    <w:rsid w:val="00AA75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7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58002">
      <w:bodyDiv w:val="1"/>
      <w:marLeft w:val="0"/>
      <w:marRight w:val="0"/>
      <w:marTop w:val="0"/>
      <w:marBottom w:val="0"/>
      <w:divBdr>
        <w:top w:val="none" w:sz="0" w:space="0" w:color="auto"/>
        <w:left w:val="none" w:sz="0" w:space="0" w:color="auto"/>
        <w:bottom w:val="none" w:sz="0" w:space="0" w:color="auto"/>
        <w:right w:val="none" w:sz="0" w:space="0" w:color="auto"/>
      </w:divBdr>
    </w:div>
    <w:div w:id="886258052">
      <w:bodyDiv w:val="1"/>
      <w:marLeft w:val="0"/>
      <w:marRight w:val="0"/>
      <w:marTop w:val="0"/>
      <w:marBottom w:val="0"/>
      <w:divBdr>
        <w:top w:val="none" w:sz="0" w:space="0" w:color="auto"/>
        <w:left w:val="none" w:sz="0" w:space="0" w:color="auto"/>
        <w:bottom w:val="none" w:sz="0" w:space="0" w:color="auto"/>
        <w:right w:val="none" w:sz="0" w:space="0" w:color="auto"/>
      </w:divBdr>
    </w:div>
    <w:div w:id="969821938">
      <w:bodyDiv w:val="1"/>
      <w:marLeft w:val="0"/>
      <w:marRight w:val="0"/>
      <w:marTop w:val="0"/>
      <w:marBottom w:val="0"/>
      <w:divBdr>
        <w:top w:val="none" w:sz="0" w:space="0" w:color="auto"/>
        <w:left w:val="none" w:sz="0" w:space="0" w:color="auto"/>
        <w:bottom w:val="none" w:sz="0" w:space="0" w:color="auto"/>
        <w:right w:val="none" w:sz="0" w:space="0" w:color="auto"/>
      </w:divBdr>
    </w:div>
    <w:div w:id="194249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56c3e16-bdbf-49c7-b37b-7fcadeece24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4D22667DD6134CAE2E3A342B6DD168" ma:contentTypeVersion="11" ma:contentTypeDescription="Create a new document." ma:contentTypeScope="" ma:versionID="e2a83b7a49e4bcb29d66342c672794da">
  <xsd:schema xmlns:xsd="http://www.w3.org/2001/XMLSchema" xmlns:xs="http://www.w3.org/2001/XMLSchema" xmlns:p="http://schemas.microsoft.com/office/2006/metadata/properties" xmlns:ns3="256c3e16-bdbf-49c7-b37b-7fcadeece24a" xmlns:ns4="911c5739-1641-4fe3-95e6-b34e9d72ba49" targetNamespace="http://schemas.microsoft.com/office/2006/metadata/properties" ma:root="true" ma:fieldsID="2d6f6bfa2c7863546871d60d7a912289" ns3:_="" ns4:_="">
    <xsd:import namespace="256c3e16-bdbf-49c7-b37b-7fcadeece24a"/>
    <xsd:import namespace="911c5739-1641-4fe3-95e6-b34e9d72ba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6c3e16-bdbf-49c7-b37b-7fcadeece2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1c5739-1641-4fe3-95e6-b34e9d72ba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FB3EC-2366-4FCD-9934-D6664D6D2D95}">
  <ds:schemaRefs>
    <ds:schemaRef ds:uri="http://schemas.microsoft.com/office/2006/metadata/properties"/>
    <ds:schemaRef ds:uri="http://schemas.microsoft.com/office/infopath/2007/PartnerControls"/>
    <ds:schemaRef ds:uri="256c3e16-bdbf-49c7-b37b-7fcadeece24a"/>
  </ds:schemaRefs>
</ds:datastoreItem>
</file>

<file path=customXml/itemProps2.xml><?xml version="1.0" encoding="utf-8"?>
<ds:datastoreItem xmlns:ds="http://schemas.openxmlformats.org/officeDocument/2006/customXml" ds:itemID="{04AA3A42-3097-442F-8C6A-7C14BB5CA31A}">
  <ds:schemaRefs>
    <ds:schemaRef ds:uri="http://schemas.microsoft.com/sharepoint/v3/contenttype/forms"/>
  </ds:schemaRefs>
</ds:datastoreItem>
</file>

<file path=customXml/itemProps3.xml><?xml version="1.0" encoding="utf-8"?>
<ds:datastoreItem xmlns:ds="http://schemas.openxmlformats.org/officeDocument/2006/customXml" ds:itemID="{6B928DF9-5A62-45C1-88BD-C652A3724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6c3e16-bdbf-49c7-b37b-7fcadeece24a"/>
    <ds:schemaRef ds:uri="911c5739-1641-4fe3-95e6-b34e9d72b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297FC0-CA6A-4DD7-8C64-E181308E7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3165</TotalTime>
  <Pages>13</Pages>
  <Words>3452</Words>
  <Characters>19679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Kinnemore</dc:creator>
  <cp:keywords/>
  <dc:description/>
  <cp:lastModifiedBy>Matt Kinnemore</cp:lastModifiedBy>
  <cp:revision>63</cp:revision>
  <dcterms:created xsi:type="dcterms:W3CDTF">2023-03-27T13:03:00Z</dcterms:created>
  <dcterms:modified xsi:type="dcterms:W3CDTF">2023-03-30T12:53:00Z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0x010100214D22667DD6134CAE2E3A342B6DD168</vt:lpwstr>
  </property>
</Properties>
</file>