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E6CEEE" w14:textId="77777777" w:rsidR="00AA03E1" w:rsidRPr="00633977" w:rsidRDefault="00AA03E1" w:rsidP="008E612E">
      <w:pPr>
        <w:pStyle w:val="Normal1"/>
      </w:pPr>
    </w:p>
    <w:p w14:paraId="289D6CCF" w14:textId="77777777" w:rsidR="00AA03E1" w:rsidRPr="00633977" w:rsidRDefault="00AA03E1" w:rsidP="008E612E">
      <w:pPr>
        <w:pStyle w:val="Normal1"/>
      </w:pPr>
    </w:p>
    <w:p w14:paraId="3A640DB4" w14:textId="77777777" w:rsidR="00AA03E1" w:rsidRPr="00633977" w:rsidRDefault="00AA03E1" w:rsidP="008E612E">
      <w:pPr>
        <w:pStyle w:val="Normal1"/>
      </w:pPr>
    </w:p>
    <w:p w14:paraId="2B6E7754" w14:textId="77777777" w:rsidR="00AA03E1" w:rsidRPr="00633977" w:rsidRDefault="00AA03E1" w:rsidP="008E612E">
      <w:pPr>
        <w:pStyle w:val="Normal1"/>
      </w:pPr>
    </w:p>
    <w:p w14:paraId="70E4B38E" w14:textId="4F678323" w:rsidR="00580CDE" w:rsidRPr="00633977" w:rsidRDefault="00580CDE" w:rsidP="00580CDE">
      <w:pPr>
        <w:jc w:val="center"/>
        <w:rPr>
          <w:rFonts w:ascii="Times New Roman" w:hAnsi="Times New Roman" w:cs="Times New Roman"/>
          <w:b/>
          <w:bCs/>
          <w:noProof/>
          <w:sz w:val="48"/>
          <w:szCs w:val="44"/>
          <w:lang w:val="en-GB"/>
        </w:rPr>
      </w:pPr>
      <w:r w:rsidRPr="00633977">
        <w:rPr>
          <w:rFonts w:ascii="Times New Roman" w:hAnsi="Times New Roman" w:cs="Times New Roman"/>
          <w:b/>
          <w:bCs/>
          <w:noProof/>
          <w:sz w:val="48"/>
          <w:szCs w:val="44"/>
          <w:lang w:val="en-GB"/>
        </w:rPr>
        <w:t>Module: Strategic Management &amp; Sustainability</w:t>
      </w:r>
    </w:p>
    <w:p w14:paraId="10C93FBB" w14:textId="2B7DE9B2" w:rsidR="00580CDE" w:rsidRPr="00633977" w:rsidRDefault="00580CDE" w:rsidP="00580CDE">
      <w:pPr>
        <w:jc w:val="center"/>
        <w:rPr>
          <w:rFonts w:ascii="Times New Roman" w:hAnsi="Times New Roman" w:cs="Times New Roman"/>
          <w:b/>
          <w:bCs/>
          <w:noProof/>
          <w:sz w:val="48"/>
          <w:szCs w:val="44"/>
          <w:lang w:val="en-GB"/>
        </w:rPr>
      </w:pPr>
      <w:r w:rsidRPr="00633977">
        <w:rPr>
          <w:rFonts w:ascii="Times New Roman" w:hAnsi="Times New Roman" w:cs="Times New Roman"/>
          <w:b/>
          <w:bCs/>
          <w:noProof/>
          <w:sz w:val="48"/>
          <w:szCs w:val="44"/>
          <w:lang w:val="en-GB"/>
        </w:rPr>
        <w:t>Module code: LCBB600</w:t>
      </w:r>
      <w:r w:rsidR="00F11A90" w:rsidRPr="00633977">
        <w:rPr>
          <w:rFonts w:ascii="Times New Roman" w:hAnsi="Times New Roman" w:cs="Times New Roman"/>
          <w:b/>
          <w:bCs/>
          <w:noProof/>
          <w:sz w:val="48"/>
          <w:szCs w:val="44"/>
          <w:lang w:val="en-GB"/>
        </w:rPr>
        <w:t>4</w:t>
      </w:r>
    </w:p>
    <w:p w14:paraId="139EA734" w14:textId="437B1FCA" w:rsidR="00580CDE" w:rsidRPr="00633977" w:rsidRDefault="00580CDE" w:rsidP="00580CDE">
      <w:pPr>
        <w:jc w:val="center"/>
        <w:rPr>
          <w:rFonts w:ascii="Times New Roman" w:hAnsi="Times New Roman" w:cs="Times New Roman"/>
          <w:b/>
          <w:bCs/>
          <w:noProof/>
          <w:sz w:val="48"/>
          <w:szCs w:val="44"/>
          <w:lang w:val="en-GB"/>
        </w:rPr>
      </w:pPr>
      <w:r w:rsidRPr="00633977">
        <w:rPr>
          <w:rFonts w:ascii="Times New Roman" w:hAnsi="Times New Roman" w:cs="Times New Roman"/>
          <w:b/>
          <w:bCs/>
          <w:noProof/>
          <w:sz w:val="48"/>
          <w:szCs w:val="44"/>
          <w:lang w:val="en-GB"/>
        </w:rPr>
        <w:t xml:space="preserve">Tutor name: </w:t>
      </w:r>
      <w:r w:rsidR="00353429" w:rsidRPr="00633977">
        <w:rPr>
          <w:rFonts w:ascii="Times New Roman" w:hAnsi="Times New Roman" w:cs="Times New Roman"/>
          <w:b/>
          <w:bCs/>
          <w:noProof/>
          <w:sz w:val="48"/>
          <w:szCs w:val="44"/>
          <w:lang w:val="en-GB"/>
        </w:rPr>
        <w:t>Jaya Gopalkrishnan</w:t>
      </w:r>
    </w:p>
    <w:p w14:paraId="48812731" w14:textId="3457CDA3" w:rsidR="00580CDE" w:rsidRPr="00633977" w:rsidRDefault="00580CDE" w:rsidP="00580CDE">
      <w:pPr>
        <w:jc w:val="center"/>
        <w:rPr>
          <w:rFonts w:ascii="Times New Roman" w:hAnsi="Times New Roman" w:cs="Times New Roman"/>
          <w:b/>
          <w:bCs/>
          <w:noProof/>
          <w:sz w:val="48"/>
          <w:szCs w:val="44"/>
          <w:lang w:val="en-GB"/>
        </w:rPr>
      </w:pPr>
      <w:r w:rsidRPr="00633977">
        <w:rPr>
          <w:rFonts w:ascii="Times New Roman" w:hAnsi="Times New Roman" w:cs="Times New Roman"/>
          <w:b/>
          <w:bCs/>
          <w:noProof/>
          <w:sz w:val="48"/>
          <w:szCs w:val="44"/>
          <w:lang w:val="en-GB"/>
        </w:rPr>
        <w:t xml:space="preserve">Assignment Title: Component 1: </w:t>
      </w:r>
      <w:r w:rsidR="00404148" w:rsidRPr="00633977">
        <w:rPr>
          <w:rFonts w:ascii="Times New Roman" w:hAnsi="Times New Roman" w:cs="Times New Roman"/>
          <w:b/>
          <w:bCs/>
          <w:noProof/>
          <w:sz w:val="48"/>
          <w:szCs w:val="44"/>
          <w:lang w:val="en-GB"/>
        </w:rPr>
        <w:t>Written Report</w:t>
      </w:r>
    </w:p>
    <w:p w14:paraId="1DC97093" w14:textId="77777777" w:rsidR="00580CDE" w:rsidRPr="00633977" w:rsidRDefault="00580CDE" w:rsidP="00580CDE">
      <w:pPr>
        <w:jc w:val="center"/>
        <w:rPr>
          <w:rFonts w:ascii="Times New Roman" w:hAnsi="Times New Roman" w:cs="Times New Roman"/>
          <w:b/>
          <w:bCs/>
          <w:noProof/>
          <w:sz w:val="48"/>
          <w:szCs w:val="44"/>
          <w:lang w:val="en-GB"/>
        </w:rPr>
      </w:pPr>
      <w:r w:rsidRPr="00633977">
        <w:rPr>
          <w:rFonts w:ascii="Times New Roman" w:hAnsi="Times New Roman" w:cs="Times New Roman"/>
          <w:b/>
          <w:bCs/>
          <w:noProof/>
          <w:sz w:val="48"/>
          <w:szCs w:val="44"/>
          <w:lang w:val="en-GB"/>
        </w:rPr>
        <w:t>Student ID: 2119900</w:t>
      </w:r>
    </w:p>
    <w:p w14:paraId="53F06ED9" w14:textId="77777777" w:rsidR="00580CDE" w:rsidRPr="00633977" w:rsidRDefault="00580CDE" w:rsidP="00580CDE">
      <w:pPr>
        <w:jc w:val="center"/>
        <w:rPr>
          <w:rFonts w:ascii="Times New Roman" w:hAnsi="Times New Roman" w:cs="Times New Roman"/>
          <w:b/>
          <w:bCs/>
          <w:noProof/>
          <w:sz w:val="48"/>
          <w:szCs w:val="44"/>
          <w:lang w:val="en-GB"/>
        </w:rPr>
      </w:pPr>
      <w:r w:rsidRPr="00633977">
        <w:rPr>
          <w:rFonts w:ascii="Times New Roman" w:hAnsi="Times New Roman" w:cs="Times New Roman"/>
          <w:b/>
          <w:bCs/>
          <w:noProof/>
          <w:sz w:val="48"/>
          <w:szCs w:val="44"/>
          <w:lang w:val="en-GB"/>
        </w:rPr>
        <w:t>Student name: Daniela Jicmon</w:t>
      </w:r>
    </w:p>
    <w:p w14:paraId="47E48930" w14:textId="77777777" w:rsidR="00AA03E1" w:rsidRPr="00633977" w:rsidRDefault="00AA03E1" w:rsidP="008E612E">
      <w:pPr>
        <w:pStyle w:val="Normal1"/>
      </w:pPr>
    </w:p>
    <w:p w14:paraId="0C09CC01" w14:textId="77777777" w:rsidR="00535438" w:rsidRPr="00633977" w:rsidRDefault="00535438" w:rsidP="00D407A2">
      <w:pPr>
        <w:pStyle w:val="Normal1"/>
        <w:jc w:val="center"/>
      </w:pPr>
    </w:p>
    <w:p w14:paraId="0395CFEC" w14:textId="77777777" w:rsidR="00AA03E1" w:rsidRPr="00633977" w:rsidRDefault="00AA03E1">
      <w:pPr>
        <w:rPr>
          <w:rFonts w:ascii="Times New Roman" w:eastAsia="Times New Roman" w:hAnsi="Times New Roman" w:cs="Times New Roman"/>
          <w:b/>
          <w:sz w:val="24"/>
          <w:szCs w:val="24"/>
        </w:rPr>
      </w:pPr>
      <w:r w:rsidRPr="00633977">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auto"/>
          <w:sz w:val="22"/>
          <w:szCs w:val="22"/>
          <w:lang w:val="en-IN" w:eastAsia="en-IN"/>
        </w:rPr>
        <w:id w:val="8954099"/>
        <w:docPartObj>
          <w:docPartGallery w:val="Table of Contents"/>
          <w:docPartUnique/>
        </w:docPartObj>
      </w:sdtPr>
      <w:sdtEndPr/>
      <w:sdtContent>
        <w:p w14:paraId="255630BB" w14:textId="77777777" w:rsidR="00AA03E1" w:rsidRPr="00633977" w:rsidRDefault="00AA03E1" w:rsidP="00D407A2">
          <w:pPr>
            <w:pStyle w:val="TOCHeading"/>
            <w:jc w:val="center"/>
            <w:rPr>
              <w:rFonts w:ascii="Times New Roman" w:hAnsi="Times New Roman" w:cs="Times New Roman"/>
            </w:rPr>
          </w:pPr>
          <w:r w:rsidRPr="00633977">
            <w:rPr>
              <w:rFonts w:ascii="Times New Roman" w:hAnsi="Times New Roman" w:cs="Times New Roman"/>
            </w:rPr>
            <w:t>Table of Contents</w:t>
          </w:r>
        </w:p>
        <w:p w14:paraId="13A8E586" w14:textId="5914F48F" w:rsidR="00AA277D" w:rsidRPr="00633977" w:rsidRDefault="00E95CAC">
          <w:pPr>
            <w:pStyle w:val="TOC1"/>
            <w:tabs>
              <w:tab w:val="right" w:leader="dot" w:pos="9019"/>
            </w:tabs>
            <w:rPr>
              <w:rFonts w:ascii="Times New Roman" w:eastAsiaTheme="minorEastAsia" w:hAnsi="Times New Roman" w:cs="Times New Roman"/>
              <w:noProof/>
              <w:kern w:val="2"/>
              <w:sz w:val="24"/>
              <w:szCs w:val="24"/>
              <w:lang w:val="en-GB" w:eastAsia="en-GB"/>
              <w14:ligatures w14:val="standardContextual"/>
            </w:rPr>
          </w:pPr>
          <w:r w:rsidRPr="00633977">
            <w:rPr>
              <w:rFonts w:ascii="Times New Roman" w:hAnsi="Times New Roman" w:cs="Times New Roman"/>
              <w:color w:val="000000" w:themeColor="text1"/>
              <w:sz w:val="24"/>
              <w:szCs w:val="24"/>
            </w:rPr>
            <w:fldChar w:fldCharType="begin"/>
          </w:r>
          <w:r w:rsidR="00AA03E1" w:rsidRPr="00633977">
            <w:rPr>
              <w:rFonts w:ascii="Times New Roman" w:hAnsi="Times New Roman" w:cs="Times New Roman"/>
              <w:color w:val="000000" w:themeColor="text1"/>
              <w:sz w:val="24"/>
              <w:szCs w:val="24"/>
            </w:rPr>
            <w:instrText xml:space="preserve"> TOC \o "1-3" \h \z \u </w:instrText>
          </w:r>
          <w:r w:rsidRPr="00633977">
            <w:rPr>
              <w:rFonts w:ascii="Times New Roman" w:hAnsi="Times New Roman" w:cs="Times New Roman"/>
              <w:color w:val="000000" w:themeColor="text1"/>
              <w:sz w:val="24"/>
              <w:szCs w:val="24"/>
            </w:rPr>
            <w:fldChar w:fldCharType="separate"/>
          </w:r>
          <w:hyperlink w:anchor="_Toc174712325" w:history="1">
            <w:r w:rsidR="00AA277D" w:rsidRPr="00633977">
              <w:rPr>
                <w:rStyle w:val="Hyperlink"/>
                <w:rFonts w:ascii="Times New Roman" w:hAnsi="Times New Roman" w:cs="Times New Roman"/>
                <w:noProof/>
              </w:rPr>
              <w:t>1. Introduction</w:t>
            </w:r>
            <w:r w:rsidR="00AA277D" w:rsidRPr="00633977">
              <w:rPr>
                <w:rFonts w:ascii="Times New Roman" w:hAnsi="Times New Roman" w:cs="Times New Roman"/>
                <w:noProof/>
                <w:webHidden/>
              </w:rPr>
              <w:tab/>
            </w:r>
            <w:r w:rsidR="00AA277D" w:rsidRPr="00633977">
              <w:rPr>
                <w:rFonts w:ascii="Times New Roman" w:hAnsi="Times New Roman" w:cs="Times New Roman"/>
                <w:noProof/>
                <w:webHidden/>
              </w:rPr>
              <w:fldChar w:fldCharType="begin"/>
            </w:r>
            <w:r w:rsidR="00AA277D" w:rsidRPr="00633977">
              <w:rPr>
                <w:rFonts w:ascii="Times New Roman" w:hAnsi="Times New Roman" w:cs="Times New Roman"/>
                <w:noProof/>
                <w:webHidden/>
              </w:rPr>
              <w:instrText xml:space="preserve"> PAGEREF _Toc174712325 \h </w:instrText>
            </w:r>
            <w:r w:rsidR="00AA277D" w:rsidRPr="00633977">
              <w:rPr>
                <w:rFonts w:ascii="Times New Roman" w:hAnsi="Times New Roman" w:cs="Times New Roman"/>
                <w:noProof/>
                <w:webHidden/>
              </w:rPr>
            </w:r>
            <w:r w:rsidR="00AA277D" w:rsidRPr="00633977">
              <w:rPr>
                <w:rFonts w:ascii="Times New Roman" w:hAnsi="Times New Roman" w:cs="Times New Roman"/>
                <w:noProof/>
                <w:webHidden/>
              </w:rPr>
              <w:fldChar w:fldCharType="separate"/>
            </w:r>
            <w:r w:rsidR="00AA277D" w:rsidRPr="00633977">
              <w:rPr>
                <w:rFonts w:ascii="Times New Roman" w:hAnsi="Times New Roman" w:cs="Times New Roman"/>
                <w:noProof/>
                <w:webHidden/>
              </w:rPr>
              <w:t>3</w:t>
            </w:r>
            <w:r w:rsidR="00AA277D" w:rsidRPr="00633977">
              <w:rPr>
                <w:rFonts w:ascii="Times New Roman" w:hAnsi="Times New Roman" w:cs="Times New Roman"/>
                <w:noProof/>
                <w:webHidden/>
              </w:rPr>
              <w:fldChar w:fldCharType="end"/>
            </w:r>
          </w:hyperlink>
        </w:p>
        <w:p w14:paraId="517A0F55" w14:textId="440B2FE2" w:rsidR="00AA277D" w:rsidRPr="00633977" w:rsidRDefault="00AA277D">
          <w:pPr>
            <w:pStyle w:val="TOC1"/>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26" w:history="1">
            <w:r w:rsidRPr="00633977">
              <w:rPr>
                <w:rStyle w:val="Hyperlink"/>
                <w:rFonts w:ascii="Times New Roman" w:hAnsi="Times New Roman" w:cs="Times New Roman"/>
                <w:noProof/>
              </w:rPr>
              <w:t>2. Key Business and Corporate Strategies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_Toc174712326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4</w:t>
            </w:r>
            <w:r w:rsidRPr="00633977">
              <w:rPr>
                <w:rFonts w:ascii="Times New Roman" w:hAnsi="Times New Roman" w:cs="Times New Roman"/>
                <w:noProof/>
                <w:webHidden/>
              </w:rPr>
              <w:fldChar w:fldCharType="end"/>
            </w:r>
          </w:hyperlink>
        </w:p>
        <w:p w14:paraId="52AB1EEC" w14:textId="1FA20962"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27" w:history="1">
            <w:r w:rsidRPr="00633977">
              <w:rPr>
                <w:rStyle w:val="Hyperlink"/>
                <w:rFonts w:ascii="Times New Roman" w:hAnsi="Times New Roman" w:cs="Times New Roman"/>
                <w:noProof/>
              </w:rPr>
              <w:t>Identification of Strategies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_Toc174712327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4</w:t>
            </w:r>
            <w:r w:rsidRPr="00633977">
              <w:rPr>
                <w:rFonts w:ascii="Times New Roman" w:hAnsi="Times New Roman" w:cs="Times New Roman"/>
                <w:noProof/>
                <w:webHidden/>
              </w:rPr>
              <w:fldChar w:fldCharType="end"/>
            </w:r>
          </w:hyperlink>
        </w:p>
        <w:p w14:paraId="09CE24EC" w14:textId="34A17841"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28" w:history="1">
            <w:r w:rsidRPr="00633977">
              <w:rPr>
                <w:rStyle w:val="Hyperlink"/>
                <w:rFonts w:ascii="Times New Roman" w:hAnsi="Times New Roman" w:cs="Times New Roman"/>
                <w:noProof/>
              </w:rPr>
              <w:t>BCG Matrix</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_Toc174712328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6</w:t>
            </w:r>
            <w:r w:rsidRPr="00633977">
              <w:rPr>
                <w:rFonts w:ascii="Times New Roman" w:hAnsi="Times New Roman" w:cs="Times New Roman"/>
                <w:noProof/>
                <w:webHidden/>
              </w:rPr>
              <w:fldChar w:fldCharType="end"/>
            </w:r>
          </w:hyperlink>
        </w:p>
        <w:p w14:paraId="446B1566" w14:textId="75887C43"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29" w:history="1">
            <w:r w:rsidRPr="00633977">
              <w:rPr>
                <w:rStyle w:val="Hyperlink"/>
                <w:rFonts w:ascii="Times New Roman" w:hAnsi="Times New Roman" w:cs="Times New Roman"/>
                <w:noProof/>
              </w:rPr>
              <w:t>SWOT and PESTLE Analysis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_Toc174712329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7</w:t>
            </w:r>
            <w:r w:rsidRPr="00633977">
              <w:rPr>
                <w:rFonts w:ascii="Times New Roman" w:hAnsi="Times New Roman" w:cs="Times New Roman"/>
                <w:noProof/>
                <w:webHidden/>
              </w:rPr>
              <w:fldChar w:fldCharType="end"/>
            </w:r>
          </w:hyperlink>
        </w:p>
        <w:p w14:paraId="5B20D593" w14:textId="35D0F085" w:rsidR="00AA277D" w:rsidRPr="00633977" w:rsidRDefault="00AA277D">
          <w:pPr>
            <w:pStyle w:val="TOC1"/>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30" w:history="1">
            <w:r w:rsidRPr="00633977">
              <w:rPr>
                <w:rStyle w:val="Hyperlink"/>
                <w:rFonts w:ascii="Times New Roman" w:hAnsi="Times New Roman" w:cs="Times New Roman"/>
                <w:noProof/>
              </w:rPr>
              <w:t>3. Resources and Capabilities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_Toc174712330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8</w:t>
            </w:r>
            <w:r w:rsidRPr="00633977">
              <w:rPr>
                <w:rFonts w:ascii="Times New Roman" w:hAnsi="Times New Roman" w:cs="Times New Roman"/>
                <w:noProof/>
                <w:webHidden/>
              </w:rPr>
              <w:fldChar w:fldCharType="end"/>
            </w:r>
          </w:hyperlink>
        </w:p>
        <w:p w14:paraId="15AE5B58" w14:textId="2CA78A96"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31" w:history="1">
            <w:r w:rsidRPr="00633977">
              <w:rPr>
                <w:rStyle w:val="Hyperlink"/>
                <w:rFonts w:ascii="Times New Roman" w:hAnsi="Times New Roman" w:cs="Times New Roman"/>
                <w:noProof/>
              </w:rPr>
              <w:t>VRIO Analysis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_Toc174712331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8</w:t>
            </w:r>
            <w:r w:rsidRPr="00633977">
              <w:rPr>
                <w:rFonts w:ascii="Times New Roman" w:hAnsi="Times New Roman" w:cs="Times New Roman"/>
                <w:noProof/>
                <w:webHidden/>
              </w:rPr>
              <w:fldChar w:fldCharType="end"/>
            </w:r>
          </w:hyperlink>
        </w:p>
        <w:p w14:paraId="5CF30ADF" w14:textId="43CCC11F"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32" w:history="1">
            <w:r w:rsidRPr="00633977">
              <w:rPr>
                <w:rStyle w:val="Hyperlink"/>
                <w:rFonts w:ascii="Times New Roman" w:hAnsi="Times New Roman" w:cs="Times New Roman"/>
                <w:noProof/>
              </w:rPr>
              <w:t>Value Chain Analysis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_Toc174712332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9</w:t>
            </w:r>
            <w:r w:rsidRPr="00633977">
              <w:rPr>
                <w:rFonts w:ascii="Times New Roman" w:hAnsi="Times New Roman" w:cs="Times New Roman"/>
                <w:noProof/>
                <w:webHidden/>
              </w:rPr>
              <w:fldChar w:fldCharType="end"/>
            </w:r>
          </w:hyperlink>
        </w:p>
        <w:p w14:paraId="72F4E6EC" w14:textId="4FF076D3" w:rsidR="00AA277D" w:rsidRPr="00633977" w:rsidRDefault="00AA277D">
          <w:pPr>
            <w:pStyle w:val="TOC1"/>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33" w:history="1">
            <w:r w:rsidRPr="00633977">
              <w:rPr>
                <w:rStyle w:val="Hyperlink"/>
                <w:rFonts w:ascii="Times New Roman" w:hAnsi="Times New Roman" w:cs="Times New Roman"/>
                <w:noProof/>
              </w:rPr>
              <w:t>4. Strategy Implementation and Success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_Toc174712333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11</w:t>
            </w:r>
            <w:r w:rsidRPr="00633977">
              <w:rPr>
                <w:rFonts w:ascii="Times New Roman" w:hAnsi="Times New Roman" w:cs="Times New Roman"/>
                <w:noProof/>
                <w:webHidden/>
              </w:rPr>
              <w:fldChar w:fldCharType="end"/>
            </w:r>
          </w:hyperlink>
        </w:p>
        <w:p w14:paraId="384BEABD" w14:textId="3030C64D"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34" w:history="1">
            <w:r w:rsidRPr="00633977">
              <w:rPr>
                <w:rStyle w:val="Hyperlink"/>
                <w:rFonts w:ascii="Times New Roman" w:hAnsi="Times New Roman" w:cs="Times New Roman"/>
                <w:noProof/>
              </w:rPr>
              <w:t>Financial Performance</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_Toc174712334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11</w:t>
            </w:r>
            <w:r w:rsidRPr="00633977">
              <w:rPr>
                <w:rFonts w:ascii="Times New Roman" w:hAnsi="Times New Roman" w:cs="Times New Roman"/>
                <w:noProof/>
                <w:webHidden/>
              </w:rPr>
              <w:fldChar w:fldCharType="end"/>
            </w:r>
          </w:hyperlink>
        </w:p>
        <w:p w14:paraId="53792A01" w14:textId="67AA78A2"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35" w:history="1">
            <w:r w:rsidRPr="00633977">
              <w:rPr>
                <w:rStyle w:val="Hyperlink"/>
                <w:rFonts w:ascii="Times New Roman" w:hAnsi="Times New Roman" w:cs="Times New Roman"/>
                <w:noProof/>
              </w:rPr>
              <w:t>Market Performance</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_Toc174712335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11</w:t>
            </w:r>
            <w:r w:rsidRPr="00633977">
              <w:rPr>
                <w:rFonts w:ascii="Times New Roman" w:hAnsi="Times New Roman" w:cs="Times New Roman"/>
                <w:noProof/>
                <w:webHidden/>
              </w:rPr>
              <w:fldChar w:fldCharType="end"/>
            </w:r>
          </w:hyperlink>
        </w:p>
        <w:p w14:paraId="6A4D3DEE" w14:textId="6E1E4D13"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36" w:history="1">
            <w:r w:rsidRPr="00633977">
              <w:rPr>
                <w:rStyle w:val="Hyperlink"/>
                <w:rFonts w:ascii="Times New Roman" w:hAnsi="Times New Roman" w:cs="Times New Roman"/>
                <w:noProof/>
              </w:rPr>
              <w:t>Case Studies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_Toc174712336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11</w:t>
            </w:r>
            <w:r w:rsidRPr="00633977">
              <w:rPr>
                <w:rFonts w:ascii="Times New Roman" w:hAnsi="Times New Roman" w:cs="Times New Roman"/>
                <w:noProof/>
                <w:webHidden/>
              </w:rPr>
              <w:fldChar w:fldCharType="end"/>
            </w:r>
          </w:hyperlink>
        </w:p>
        <w:p w14:paraId="304DBDEF" w14:textId="3AAD0ED9" w:rsidR="00AA277D" w:rsidRPr="00633977" w:rsidRDefault="00AA277D">
          <w:pPr>
            <w:pStyle w:val="TOC1"/>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37" w:history="1">
            <w:r w:rsidRPr="00633977">
              <w:rPr>
                <w:rStyle w:val="Hyperlink"/>
                <w:rFonts w:ascii="Times New Roman" w:hAnsi="Times New Roman" w:cs="Times New Roman"/>
                <w:noProof/>
              </w:rPr>
              <w:t>5. Sustainability and Environmental Considerations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_Toc174712337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13</w:t>
            </w:r>
            <w:r w:rsidRPr="00633977">
              <w:rPr>
                <w:rFonts w:ascii="Times New Roman" w:hAnsi="Times New Roman" w:cs="Times New Roman"/>
                <w:noProof/>
                <w:webHidden/>
              </w:rPr>
              <w:fldChar w:fldCharType="end"/>
            </w:r>
          </w:hyperlink>
        </w:p>
        <w:p w14:paraId="317C57EF" w14:textId="576CF320"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38" w:history="1">
            <w:r w:rsidRPr="00633977">
              <w:rPr>
                <w:rStyle w:val="Hyperlink"/>
                <w:rFonts w:ascii="Times New Roman" w:hAnsi="Times New Roman" w:cs="Times New Roman"/>
                <w:noProof/>
              </w:rPr>
              <w:t>Current Efforts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_Toc174712338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13</w:t>
            </w:r>
            <w:r w:rsidRPr="00633977">
              <w:rPr>
                <w:rFonts w:ascii="Times New Roman" w:hAnsi="Times New Roman" w:cs="Times New Roman"/>
                <w:noProof/>
                <w:webHidden/>
              </w:rPr>
              <w:fldChar w:fldCharType="end"/>
            </w:r>
          </w:hyperlink>
        </w:p>
        <w:p w14:paraId="0A464B10" w14:textId="56B78A41"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39" w:history="1">
            <w:r w:rsidRPr="00633977">
              <w:rPr>
                <w:rStyle w:val="Hyperlink"/>
                <w:rFonts w:ascii="Times New Roman" w:hAnsi="Times New Roman" w:cs="Times New Roman"/>
                <w:noProof/>
              </w:rPr>
              <w:t>Impact Analysis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_Toc174712339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13</w:t>
            </w:r>
            <w:r w:rsidRPr="00633977">
              <w:rPr>
                <w:rFonts w:ascii="Times New Roman" w:hAnsi="Times New Roman" w:cs="Times New Roman"/>
                <w:noProof/>
                <w:webHidden/>
              </w:rPr>
              <w:fldChar w:fldCharType="end"/>
            </w:r>
          </w:hyperlink>
        </w:p>
        <w:p w14:paraId="45BA531E" w14:textId="1DE3E67F" w:rsidR="00AA277D" w:rsidRPr="00633977" w:rsidRDefault="00AA277D">
          <w:pPr>
            <w:pStyle w:val="TOC1"/>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40" w:history="1">
            <w:r w:rsidRPr="00633977">
              <w:rPr>
                <w:rStyle w:val="Hyperlink"/>
                <w:rFonts w:ascii="Times New Roman" w:hAnsi="Times New Roman" w:cs="Times New Roman"/>
                <w:noProof/>
              </w:rPr>
              <w:t>6. Future Strategic Direction</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_Toc174712340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15</w:t>
            </w:r>
            <w:r w:rsidRPr="00633977">
              <w:rPr>
                <w:rFonts w:ascii="Times New Roman" w:hAnsi="Times New Roman" w:cs="Times New Roman"/>
                <w:noProof/>
                <w:webHidden/>
              </w:rPr>
              <w:fldChar w:fldCharType="end"/>
            </w:r>
          </w:hyperlink>
        </w:p>
        <w:p w14:paraId="1813897B" w14:textId="280F14C1"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41" w:history="1">
            <w:r w:rsidRPr="00633977">
              <w:rPr>
                <w:rStyle w:val="Hyperlink"/>
                <w:rFonts w:ascii="Times New Roman" w:hAnsi="Times New Roman" w:cs="Times New Roman"/>
                <w:noProof/>
              </w:rPr>
              <w:t>Strategic Choices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_Toc174712341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15</w:t>
            </w:r>
            <w:r w:rsidRPr="00633977">
              <w:rPr>
                <w:rFonts w:ascii="Times New Roman" w:hAnsi="Times New Roman" w:cs="Times New Roman"/>
                <w:noProof/>
                <w:webHidden/>
              </w:rPr>
              <w:fldChar w:fldCharType="end"/>
            </w:r>
          </w:hyperlink>
        </w:p>
        <w:p w14:paraId="408DF685" w14:textId="01BD8175"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42" w:history="1">
            <w:r w:rsidRPr="00633977">
              <w:rPr>
                <w:rStyle w:val="Hyperlink"/>
                <w:rFonts w:ascii="Times New Roman" w:hAnsi="Times New Roman" w:cs="Times New Roman"/>
                <w:noProof/>
              </w:rPr>
              <w:t>Recommendations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_Toc174712342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15</w:t>
            </w:r>
            <w:r w:rsidRPr="00633977">
              <w:rPr>
                <w:rFonts w:ascii="Times New Roman" w:hAnsi="Times New Roman" w:cs="Times New Roman"/>
                <w:noProof/>
                <w:webHidden/>
              </w:rPr>
              <w:fldChar w:fldCharType="end"/>
            </w:r>
          </w:hyperlink>
        </w:p>
        <w:p w14:paraId="2137270F" w14:textId="3DF872E6" w:rsidR="00AA277D" w:rsidRPr="00633977" w:rsidRDefault="00AA277D">
          <w:pPr>
            <w:pStyle w:val="TOC1"/>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43" w:history="1">
            <w:r w:rsidRPr="00633977">
              <w:rPr>
                <w:rStyle w:val="Hyperlink"/>
                <w:rFonts w:ascii="Times New Roman" w:hAnsi="Times New Roman" w:cs="Times New Roman"/>
                <w:noProof/>
              </w:rPr>
              <w:t>7. Conclusion</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_Toc174712343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17</w:t>
            </w:r>
            <w:r w:rsidRPr="00633977">
              <w:rPr>
                <w:rFonts w:ascii="Times New Roman" w:hAnsi="Times New Roman" w:cs="Times New Roman"/>
                <w:noProof/>
                <w:webHidden/>
              </w:rPr>
              <w:fldChar w:fldCharType="end"/>
            </w:r>
          </w:hyperlink>
        </w:p>
        <w:p w14:paraId="5BE21CA6" w14:textId="62317F04" w:rsidR="00AA277D" w:rsidRPr="00633977" w:rsidRDefault="00AA277D">
          <w:pPr>
            <w:pStyle w:val="TOC1"/>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44" w:history="1">
            <w:r w:rsidRPr="00633977">
              <w:rPr>
                <w:rStyle w:val="Hyperlink"/>
                <w:rFonts w:ascii="Times New Roman" w:hAnsi="Times New Roman" w:cs="Times New Roman"/>
                <w:noProof/>
              </w:rPr>
              <w:t>References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_Toc174712344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18</w:t>
            </w:r>
            <w:r w:rsidRPr="00633977">
              <w:rPr>
                <w:rFonts w:ascii="Times New Roman" w:hAnsi="Times New Roman" w:cs="Times New Roman"/>
                <w:noProof/>
                <w:webHidden/>
              </w:rPr>
              <w:fldChar w:fldCharType="end"/>
            </w:r>
          </w:hyperlink>
        </w:p>
        <w:p w14:paraId="0C7200F9" w14:textId="0916D1F2" w:rsidR="00AA277D" w:rsidRPr="00633977" w:rsidRDefault="00AA277D">
          <w:pPr>
            <w:pStyle w:val="TOC1"/>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45" w:history="1">
            <w:r w:rsidRPr="00633977">
              <w:rPr>
                <w:rStyle w:val="Hyperlink"/>
                <w:rFonts w:ascii="Times New Roman" w:hAnsi="Times New Roman" w:cs="Times New Roman"/>
                <w:noProof/>
              </w:rPr>
              <w:t>Appendices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_Toc174712345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21</w:t>
            </w:r>
            <w:r w:rsidRPr="00633977">
              <w:rPr>
                <w:rFonts w:ascii="Times New Roman" w:hAnsi="Times New Roman" w:cs="Times New Roman"/>
                <w:noProof/>
                <w:webHidden/>
              </w:rPr>
              <w:fldChar w:fldCharType="end"/>
            </w:r>
          </w:hyperlink>
        </w:p>
        <w:p w14:paraId="0C9BFCD1" w14:textId="2D278034"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46" w:history="1">
            <w:r w:rsidRPr="00633977">
              <w:rPr>
                <w:rStyle w:val="Hyperlink"/>
                <w:rFonts w:ascii="Times New Roman" w:hAnsi="Times New Roman" w:cs="Times New Roman"/>
                <w:noProof/>
              </w:rPr>
              <w:t>Appendix 1: SWOT Analysis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_Toc174712346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21</w:t>
            </w:r>
            <w:r w:rsidRPr="00633977">
              <w:rPr>
                <w:rFonts w:ascii="Times New Roman" w:hAnsi="Times New Roman" w:cs="Times New Roman"/>
                <w:noProof/>
                <w:webHidden/>
              </w:rPr>
              <w:fldChar w:fldCharType="end"/>
            </w:r>
          </w:hyperlink>
        </w:p>
        <w:p w14:paraId="573EA5C8" w14:textId="19CD55B4" w:rsidR="00AA277D" w:rsidRPr="00633977" w:rsidRDefault="00AA277D">
          <w:pPr>
            <w:pStyle w:val="TOC2"/>
            <w:tabs>
              <w:tab w:val="right" w:leader="dot" w:pos="9019"/>
            </w:tabs>
            <w:rPr>
              <w:rFonts w:ascii="Times New Roman" w:eastAsiaTheme="minorEastAsia" w:hAnsi="Times New Roman" w:cs="Times New Roman"/>
              <w:noProof/>
              <w:kern w:val="2"/>
              <w:sz w:val="24"/>
              <w:szCs w:val="24"/>
              <w:lang w:val="en-GB" w:eastAsia="en-GB"/>
              <w14:ligatures w14:val="standardContextual"/>
            </w:rPr>
          </w:pPr>
          <w:hyperlink w:anchor="_Toc174712347" w:history="1">
            <w:r w:rsidRPr="00633977">
              <w:rPr>
                <w:rStyle w:val="Hyperlink"/>
                <w:rFonts w:ascii="Times New Roman" w:hAnsi="Times New Roman" w:cs="Times New Roman"/>
                <w:noProof/>
              </w:rPr>
              <w:t>Appendix 2: PESTLE Analysis</w:t>
            </w:r>
            <w:r w:rsidRPr="00633977">
              <w:rPr>
                <w:rFonts w:ascii="Times New Roman" w:hAnsi="Times New Roman" w:cs="Times New Roman"/>
                <w:noProof/>
                <w:webHidden/>
              </w:rPr>
              <w:tab/>
            </w:r>
            <w:r w:rsidRPr="00633977">
              <w:rPr>
                <w:rFonts w:ascii="Times New Roman" w:hAnsi="Times New Roman" w:cs="Times New Roman"/>
                <w:noProof/>
                <w:webHidden/>
              </w:rPr>
              <w:fldChar w:fldCharType="begin"/>
            </w:r>
            <w:r w:rsidRPr="00633977">
              <w:rPr>
                <w:rFonts w:ascii="Times New Roman" w:hAnsi="Times New Roman" w:cs="Times New Roman"/>
                <w:noProof/>
                <w:webHidden/>
              </w:rPr>
              <w:instrText xml:space="preserve"> PAGEREF _Toc174712347 \h </w:instrText>
            </w:r>
            <w:r w:rsidRPr="00633977">
              <w:rPr>
                <w:rFonts w:ascii="Times New Roman" w:hAnsi="Times New Roman" w:cs="Times New Roman"/>
                <w:noProof/>
                <w:webHidden/>
              </w:rPr>
            </w:r>
            <w:r w:rsidRPr="00633977">
              <w:rPr>
                <w:rFonts w:ascii="Times New Roman" w:hAnsi="Times New Roman" w:cs="Times New Roman"/>
                <w:noProof/>
                <w:webHidden/>
              </w:rPr>
              <w:fldChar w:fldCharType="separate"/>
            </w:r>
            <w:r w:rsidRPr="00633977">
              <w:rPr>
                <w:rFonts w:ascii="Times New Roman" w:hAnsi="Times New Roman" w:cs="Times New Roman"/>
                <w:noProof/>
                <w:webHidden/>
              </w:rPr>
              <w:t>21</w:t>
            </w:r>
            <w:r w:rsidRPr="00633977">
              <w:rPr>
                <w:rFonts w:ascii="Times New Roman" w:hAnsi="Times New Roman" w:cs="Times New Roman"/>
                <w:noProof/>
                <w:webHidden/>
              </w:rPr>
              <w:fldChar w:fldCharType="end"/>
            </w:r>
          </w:hyperlink>
        </w:p>
        <w:p w14:paraId="118275CA" w14:textId="196ACAEA" w:rsidR="00AA03E1" w:rsidRPr="00633977" w:rsidRDefault="00E95CAC" w:rsidP="00AA03E1">
          <w:pPr>
            <w:spacing w:line="360" w:lineRule="auto"/>
            <w:rPr>
              <w:rFonts w:ascii="Times New Roman" w:hAnsi="Times New Roman" w:cs="Times New Roman"/>
            </w:rPr>
          </w:pPr>
          <w:r w:rsidRPr="00633977">
            <w:rPr>
              <w:rFonts w:ascii="Times New Roman" w:hAnsi="Times New Roman" w:cs="Times New Roman"/>
              <w:color w:val="000000" w:themeColor="text1"/>
              <w:sz w:val="24"/>
              <w:szCs w:val="24"/>
            </w:rPr>
            <w:fldChar w:fldCharType="end"/>
          </w:r>
        </w:p>
      </w:sdtContent>
    </w:sdt>
    <w:p w14:paraId="54ED85B2" w14:textId="77777777" w:rsidR="00AA03E1" w:rsidRPr="00633977" w:rsidRDefault="00AA03E1">
      <w:pPr>
        <w:rPr>
          <w:rFonts w:ascii="Times New Roman" w:eastAsia="Times New Roman" w:hAnsi="Times New Roman" w:cs="Times New Roman"/>
          <w:b/>
          <w:sz w:val="24"/>
          <w:szCs w:val="24"/>
        </w:rPr>
      </w:pPr>
    </w:p>
    <w:p w14:paraId="372EEA29" w14:textId="7C03A841" w:rsidR="00AA03E1" w:rsidRDefault="00AA03E1">
      <w:pPr>
        <w:rPr>
          <w:rFonts w:ascii="Times New Roman" w:hAnsi="Times New Roman" w:cs="Times New Roman"/>
        </w:rPr>
      </w:pPr>
    </w:p>
    <w:p w14:paraId="650DA7B4" w14:textId="77777777" w:rsidR="00633977" w:rsidRDefault="00633977">
      <w:pPr>
        <w:rPr>
          <w:rFonts w:ascii="Times New Roman" w:hAnsi="Times New Roman" w:cs="Times New Roman"/>
        </w:rPr>
      </w:pPr>
    </w:p>
    <w:p w14:paraId="6A018B27" w14:textId="77777777" w:rsidR="00633977" w:rsidRDefault="00633977">
      <w:pPr>
        <w:rPr>
          <w:rFonts w:ascii="Times New Roman" w:hAnsi="Times New Roman" w:cs="Times New Roman"/>
        </w:rPr>
      </w:pPr>
    </w:p>
    <w:p w14:paraId="192DF6F3" w14:textId="77777777" w:rsidR="00633977" w:rsidRDefault="00633977">
      <w:pPr>
        <w:rPr>
          <w:rFonts w:ascii="Times New Roman" w:hAnsi="Times New Roman" w:cs="Times New Roman"/>
        </w:rPr>
      </w:pPr>
    </w:p>
    <w:p w14:paraId="0A0C9115" w14:textId="77777777" w:rsidR="00633977" w:rsidRDefault="00633977">
      <w:pPr>
        <w:rPr>
          <w:rFonts w:ascii="Times New Roman" w:hAnsi="Times New Roman" w:cs="Times New Roman"/>
        </w:rPr>
      </w:pPr>
    </w:p>
    <w:p w14:paraId="1D142E19" w14:textId="77777777" w:rsidR="00633977" w:rsidRDefault="00633977">
      <w:pPr>
        <w:rPr>
          <w:rFonts w:ascii="Times New Roman" w:hAnsi="Times New Roman" w:cs="Times New Roman"/>
        </w:rPr>
      </w:pPr>
    </w:p>
    <w:p w14:paraId="5CA74EFA" w14:textId="77777777" w:rsidR="00633977" w:rsidRDefault="00633977">
      <w:pPr>
        <w:rPr>
          <w:rFonts w:ascii="Times New Roman" w:hAnsi="Times New Roman" w:cs="Times New Roman"/>
        </w:rPr>
      </w:pPr>
    </w:p>
    <w:p w14:paraId="48F5E4CB" w14:textId="77777777" w:rsidR="00633977" w:rsidRPr="00633977" w:rsidRDefault="00633977">
      <w:pPr>
        <w:rPr>
          <w:rFonts w:ascii="Times New Roman" w:hAnsi="Times New Roman" w:cs="Times New Roman"/>
          <w:b/>
          <w:sz w:val="28"/>
          <w:szCs w:val="40"/>
        </w:rPr>
      </w:pPr>
    </w:p>
    <w:p w14:paraId="1DDA0156" w14:textId="77777777" w:rsidR="007D07E3" w:rsidRPr="00633977" w:rsidRDefault="000F76CA" w:rsidP="008E612E">
      <w:pPr>
        <w:pStyle w:val="Heading1"/>
      </w:pPr>
      <w:bookmarkStart w:id="0" w:name="_Toc174712325"/>
      <w:r w:rsidRPr="00633977">
        <w:lastRenderedPageBreak/>
        <w:t>1. Introduction</w:t>
      </w:r>
      <w:bookmarkEnd w:id="0"/>
      <w:r w:rsidRPr="00633977">
        <w:t xml:space="preserve"> </w:t>
      </w:r>
    </w:p>
    <w:p w14:paraId="4F71FCEF" w14:textId="53B6CCC2" w:rsidR="007D07E3" w:rsidRPr="00633977" w:rsidRDefault="000F76CA" w:rsidP="008E612E">
      <w:pPr>
        <w:pStyle w:val="Normal1"/>
      </w:pPr>
      <w:r w:rsidRPr="00633977">
        <w:t xml:space="preserve">HSBC Holdings Plc, established in 1865 in Hong Kong and Shanghai, is one of the world's biggest banking and economic offerings groups. Headquartered in London since 1991, HSBC has elevated globally through strategic acquisitions and mergers. The organisation </w:t>
      </w:r>
      <w:r w:rsidR="00FC4006">
        <w:t>strategy is</w:t>
      </w:r>
      <w:r w:rsidRPr="00633977">
        <w:t xml:space="preserve"> </w:t>
      </w:r>
      <w:r w:rsidR="00FC4006">
        <w:t>to</w:t>
      </w:r>
      <w:r w:rsidRPr="00633977">
        <w:t xml:space="preserve"> </w:t>
      </w:r>
      <w:r w:rsidR="00FC4006">
        <w:t>connect</w:t>
      </w:r>
      <w:r w:rsidRPr="00633977">
        <w:t xml:space="preserve"> </w:t>
      </w:r>
      <w:r w:rsidR="00FC4006">
        <w:t>“</w:t>
      </w:r>
      <w:r w:rsidRPr="00633977">
        <w:t>clients to possibilities, allowing groups to thrive and economies to prosper, and in the long run assisting humans to fulfil their hope</w:t>
      </w:r>
      <w:r w:rsidR="00BE55F0" w:rsidRPr="00633977">
        <w:t>s and recognize their ambitions</w:t>
      </w:r>
      <w:r w:rsidR="00672E6D">
        <w:t>”</w:t>
      </w:r>
      <w:r w:rsidR="00BE55F0" w:rsidRPr="00633977">
        <w:t>(HSBC, 2024).</w:t>
      </w:r>
      <w:r w:rsidRPr="00633977">
        <w:t xml:space="preserve"> HSBC's imaginative </w:t>
      </w:r>
      <w:r w:rsidR="00440325" w:rsidRPr="00633977">
        <w:t>vision is</w:t>
      </w:r>
      <w:r w:rsidRPr="00633977">
        <w:t xml:space="preserve"> "to be the sector’s most important and maximum reliable international bank." Its middle values are Dependable, Open, and Connected.</w:t>
      </w:r>
    </w:p>
    <w:p w14:paraId="16644894" w14:textId="77777777" w:rsidR="007C39AD" w:rsidRPr="00633977" w:rsidRDefault="007C39AD" w:rsidP="008E612E">
      <w:pPr>
        <w:pStyle w:val="Normal1"/>
      </w:pPr>
    </w:p>
    <w:p w14:paraId="63013B9B" w14:textId="02CAE7BB" w:rsidR="007D07E3" w:rsidRPr="00633977" w:rsidRDefault="000F76CA" w:rsidP="008E612E">
      <w:pPr>
        <w:pStyle w:val="Normal1"/>
      </w:pPr>
      <w:r w:rsidRPr="00633977">
        <w:t xml:space="preserve">Given its operation in a dynamic and competitive worldwide financial market, strategic making plans are critical for HSBC. It permits the bank to navigate complex regulatory landscapes throughout various jurisdictions, manipulate its extremely good international operations, and keep a competitive benefit through virtual transformation and customer-centric obligations. Strategic making plans also complement economic performance with the useful resource of aligning sources with strategic targets and promoting </w:t>
      </w:r>
      <w:r w:rsidR="00D407A2" w:rsidRPr="00633977">
        <w:t>sustainability (</w:t>
      </w:r>
      <w:r w:rsidRPr="00633977">
        <w:t>HSBC, 2024). By integrating sustainability into its centre operations, HSBC meets stakeholder expectancies and contributes definitely to society. This report will examine HSBC's company and business strategies, assess their implementation fulfilment, and offer suggestions for future strategic paths.</w:t>
      </w:r>
    </w:p>
    <w:p w14:paraId="49D9776A" w14:textId="77777777" w:rsidR="00EC69F0" w:rsidRPr="00633977" w:rsidRDefault="00EC69F0">
      <w:pPr>
        <w:rPr>
          <w:rFonts w:ascii="Times New Roman" w:eastAsia="Times New Roman" w:hAnsi="Times New Roman" w:cs="Times New Roman"/>
          <w:b/>
          <w:sz w:val="28"/>
          <w:szCs w:val="40"/>
        </w:rPr>
      </w:pPr>
      <w:r w:rsidRPr="00633977">
        <w:rPr>
          <w:rFonts w:ascii="Times New Roman" w:hAnsi="Times New Roman" w:cs="Times New Roman"/>
        </w:rPr>
        <w:br w:type="page"/>
      </w:r>
    </w:p>
    <w:p w14:paraId="4158A0E5" w14:textId="7BD58843" w:rsidR="007D07E3" w:rsidRPr="00633977" w:rsidRDefault="000F76CA" w:rsidP="008E612E">
      <w:pPr>
        <w:pStyle w:val="Heading1"/>
      </w:pPr>
      <w:bookmarkStart w:id="1" w:name="_Toc174712326"/>
      <w:r w:rsidRPr="00633977">
        <w:lastRenderedPageBreak/>
        <w:t>2. Key Business and Corporate Strategies</w:t>
      </w:r>
      <w:bookmarkEnd w:id="1"/>
    </w:p>
    <w:p w14:paraId="00214723" w14:textId="77777777" w:rsidR="007D07E3" w:rsidRPr="00633977" w:rsidRDefault="000F76CA" w:rsidP="008E612E">
      <w:pPr>
        <w:pStyle w:val="Heading2"/>
      </w:pPr>
      <w:bookmarkStart w:id="2" w:name="_9piuyqcgatpm" w:colFirst="0" w:colLast="0"/>
      <w:bookmarkStart w:id="3" w:name="_Toc174712327"/>
      <w:bookmarkEnd w:id="2"/>
      <w:r w:rsidRPr="00633977">
        <w:t>Identification of Strategies</w:t>
      </w:r>
      <w:bookmarkEnd w:id="3"/>
    </w:p>
    <w:p w14:paraId="17B2CA4E" w14:textId="77777777" w:rsidR="007D07E3" w:rsidRPr="00633977" w:rsidRDefault="000F76CA" w:rsidP="008E612E">
      <w:pPr>
        <w:pStyle w:val="Normal1"/>
      </w:pPr>
      <w:r w:rsidRPr="00633977">
        <w:t>HSBC Holdings Plc is one of the biggest companies listed on the London Stock Exchange, as targeted in its annual report and strategic plans, and has articulated numerous key corporation and enterprise techniques to ensure sustained growth and competitiveness.</w:t>
      </w:r>
    </w:p>
    <w:p w14:paraId="07B5FDE8" w14:textId="77777777" w:rsidR="00EC69F0" w:rsidRPr="00633977" w:rsidRDefault="00EC69F0" w:rsidP="008E612E">
      <w:pPr>
        <w:pStyle w:val="Normal1"/>
      </w:pPr>
    </w:p>
    <w:p w14:paraId="4107DBD8" w14:textId="5EB474E5" w:rsidR="007D07E3" w:rsidRPr="00633977" w:rsidRDefault="000F76CA" w:rsidP="008E612E">
      <w:pPr>
        <w:pStyle w:val="Normal1"/>
      </w:pPr>
      <w:r w:rsidRPr="00633977">
        <w:rPr>
          <w:b/>
          <w:i/>
        </w:rPr>
        <w:t xml:space="preserve">Digital Transformation: </w:t>
      </w:r>
      <w:r w:rsidRPr="00633977">
        <w:t xml:space="preserve">HSBC is investing closely in digital technology to develop client experience, streamline operations, and streamline </w:t>
      </w:r>
      <w:r w:rsidR="00D407A2" w:rsidRPr="00633977">
        <w:t>innovation (</w:t>
      </w:r>
      <w:r w:rsidR="00BE55F0" w:rsidRPr="00633977">
        <w:t xml:space="preserve">Nahar </w:t>
      </w:r>
      <w:r w:rsidR="00BE55F0" w:rsidRPr="00633977">
        <w:rPr>
          <w:i/>
        </w:rPr>
        <w:t xml:space="preserve">et al. </w:t>
      </w:r>
      <w:r w:rsidR="00BE55F0" w:rsidRPr="00633977">
        <w:t>2021)</w:t>
      </w:r>
      <w:r w:rsidRPr="00633977">
        <w:t>. This includes the improvement of superior virtual banking abilities, phone banking apps, and online services to meet the evolving desires of its clients.</w:t>
      </w:r>
    </w:p>
    <w:p w14:paraId="1A9A5FF6" w14:textId="77777777" w:rsidR="00EC69F0" w:rsidRPr="00633977" w:rsidRDefault="00EC69F0" w:rsidP="008E612E">
      <w:pPr>
        <w:pStyle w:val="Normal1"/>
      </w:pPr>
    </w:p>
    <w:p w14:paraId="6589B694" w14:textId="0C155E5B" w:rsidR="007D07E3" w:rsidRPr="00633977" w:rsidRDefault="000F76CA" w:rsidP="008E612E">
      <w:pPr>
        <w:pStyle w:val="Normal1"/>
      </w:pPr>
      <w:r w:rsidRPr="00633977">
        <w:rPr>
          <w:b/>
          <w:i/>
        </w:rPr>
        <w:t xml:space="preserve">Geographical Expansion: </w:t>
      </w:r>
      <w:r w:rsidRPr="00633977">
        <w:t xml:space="preserve">The financial institution is centred on increasing its presence in immoderate-increase markets, especially in Asia, at the same time as retaining robust positions in mounted markets which consist of Europe and North </w:t>
      </w:r>
      <w:r w:rsidR="00D407A2" w:rsidRPr="00633977">
        <w:t>America (</w:t>
      </w:r>
      <w:r w:rsidR="00BE55F0" w:rsidRPr="00633977">
        <w:t>Chen, 2023)</w:t>
      </w:r>
      <w:r w:rsidRPr="00633977">
        <w:t>. This technique is used to capture rising opportunities and diversify income streams.</w:t>
      </w:r>
    </w:p>
    <w:p w14:paraId="17E2893C" w14:textId="77777777" w:rsidR="00EC69F0" w:rsidRPr="00633977" w:rsidRDefault="00EC69F0" w:rsidP="008E612E">
      <w:pPr>
        <w:pStyle w:val="Normal1"/>
      </w:pPr>
    </w:p>
    <w:p w14:paraId="6F2E3842" w14:textId="09EB6FB6" w:rsidR="007D07E3" w:rsidRPr="00633977" w:rsidRDefault="000F76CA" w:rsidP="008E612E">
      <w:pPr>
        <w:pStyle w:val="Normal1"/>
      </w:pPr>
      <w:r w:rsidRPr="00633977">
        <w:rPr>
          <w:b/>
          <w:i/>
        </w:rPr>
        <w:t xml:space="preserve">Sustainable Finance: </w:t>
      </w:r>
      <w:r w:rsidRPr="00633977">
        <w:t xml:space="preserve">HSBC is devoted to sustainability, imparting green financing solutions, and aiming for net zero carbon emissions in its operations with the aid of </w:t>
      </w:r>
      <w:r w:rsidR="00EC69F0" w:rsidRPr="00633977">
        <w:t>green technology</w:t>
      </w:r>
      <w:r w:rsidRPr="00633977">
        <w:t xml:space="preserve"> </w:t>
      </w:r>
      <w:r w:rsidR="00EC69F0" w:rsidRPr="00633977">
        <w:t>by</w:t>
      </w:r>
      <w:r w:rsidRPr="00633977">
        <w:t xml:space="preserve"> 2030</w:t>
      </w:r>
      <w:r w:rsidR="00EC69F0" w:rsidRPr="00633977">
        <w:t xml:space="preserve"> </w:t>
      </w:r>
      <w:r w:rsidR="00BE55F0" w:rsidRPr="00633977">
        <w:t>(Barber, 2021)</w:t>
      </w:r>
      <w:r w:rsidRPr="00633977">
        <w:t>. This consists of assisting clients with sustainable investments and incorporating environmental troubles into commercial business decisions.</w:t>
      </w:r>
    </w:p>
    <w:p w14:paraId="606996CD" w14:textId="77777777" w:rsidR="00EC69F0" w:rsidRPr="00633977" w:rsidRDefault="00EC69F0" w:rsidP="008E612E">
      <w:pPr>
        <w:pStyle w:val="Normal1"/>
      </w:pPr>
    </w:p>
    <w:p w14:paraId="5B313CC7" w14:textId="739CCA93" w:rsidR="007D07E3" w:rsidRPr="00633977" w:rsidRDefault="000F76CA" w:rsidP="008E612E">
      <w:pPr>
        <w:pStyle w:val="Normal1"/>
      </w:pPr>
      <w:r w:rsidRPr="00633977">
        <w:rPr>
          <w:b/>
          <w:i/>
        </w:rPr>
        <w:t xml:space="preserve">Customer-Centricity: </w:t>
      </w:r>
      <w:r w:rsidRPr="00633977">
        <w:t xml:space="preserve">Enhancing consumer revel is a centre cognizance, performed </w:t>
      </w:r>
      <w:r w:rsidR="00EC69F0" w:rsidRPr="00633977">
        <w:t>through</w:t>
      </w:r>
      <w:r w:rsidRPr="00633977">
        <w:t xml:space="preserve"> custom</w:t>
      </w:r>
      <w:r w:rsidR="00EC69F0" w:rsidRPr="00633977">
        <w:t>-</w:t>
      </w:r>
      <w:r w:rsidRPr="00633977">
        <w:t xml:space="preserve">designed products and services driven by using way of manner of data analytics and client </w:t>
      </w:r>
      <w:r w:rsidR="00D407A2" w:rsidRPr="00633977">
        <w:t xml:space="preserve">comments (Siva </w:t>
      </w:r>
      <w:r w:rsidR="00A8440F" w:rsidRPr="00633977">
        <w:t>P</w:t>
      </w:r>
      <w:r w:rsidR="00D407A2" w:rsidRPr="00633977">
        <w:t>rasad</w:t>
      </w:r>
      <w:r w:rsidR="00BE55F0" w:rsidRPr="00633977">
        <w:t>, and Mathew, 2021)</w:t>
      </w:r>
      <w:r w:rsidRPr="00633977">
        <w:t xml:space="preserve">. HSBC pastimes to construct more potent purchaser relationships </w:t>
      </w:r>
      <w:r w:rsidR="00F77A6B" w:rsidRPr="00633977">
        <w:t xml:space="preserve">by </w:t>
      </w:r>
      <w:r w:rsidRPr="00633977">
        <w:t>presenting tailored financial solutions.</w:t>
      </w:r>
    </w:p>
    <w:p w14:paraId="027FBBC4" w14:textId="77777777" w:rsidR="00EC69F0" w:rsidRPr="00633977" w:rsidRDefault="00EC69F0" w:rsidP="008E612E">
      <w:pPr>
        <w:pStyle w:val="Normal1"/>
      </w:pPr>
    </w:p>
    <w:p w14:paraId="0AF5816D" w14:textId="0CC12F82" w:rsidR="007D07E3" w:rsidRPr="00633977" w:rsidRDefault="000F76CA" w:rsidP="008E612E">
      <w:pPr>
        <w:pStyle w:val="Normal1"/>
      </w:pPr>
      <w:r w:rsidRPr="00633977">
        <w:rPr>
          <w:b/>
          <w:i/>
        </w:rPr>
        <w:t>Cost Efficiency:</w:t>
      </w:r>
      <w:r w:rsidRPr="00633977">
        <w:t xml:space="preserve"> To </w:t>
      </w:r>
      <w:r w:rsidR="002E06DE" w:rsidRPr="00633977">
        <w:t>increase</w:t>
      </w:r>
      <w:r w:rsidRPr="00633977">
        <w:t xml:space="preserve"> operational performance and preserve profitability, HSBC is enforcing </w:t>
      </w:r>
      <w:r w:rsidR="00D407A2" w:rsidRPr="00633977">
        <w:t>several</w:t>
      </w:r>
      <w:r w:rsidRPr="00633977">
        <w:t xml:space="preserve"> cost-saving </w:t>
      </w:r>
      <w:r w:rsidR="00D407A2" w:rsidRPr="00633977">
        <w:t>measures (</w:t>
      </w:r>
      <w:r w:rsidR="00BE55F0" w:rsidRPr="00633977">
        <w:t>Tahri, 2023)</w:t>
      </w:r>
      <w:r w:rsidRPr="00633977">
        <w:t>. These measures include optimi</w:t>
      </w:r>
      <w:r w:rsidR="00A8440F" w:rsidRPr="00633977">
        <w:t>s</w:t>
      </w:r>
      <w:r w:rsidRPr="00633977">
        <w:t>ing useful resource allocation, reducing redundancies, and leveraging technology to lower operational costs.</w:t>
      </w:r>
    </w:p>
    <w:p w14:paraId="4F4A8F97" w14:textId="2703346D" w:rsidR="00D407A2" w:rsidRPr="00633977" w:rsidRDefault="00D407A2" w:rsidP="00D407A2">
      <w:pPr>
        <w:pStyle w:val="Normal1"/>
        <w:jc w:val="center"/>
      </w:pPr>
      <w:r w:rsidRPr="00633977">
        <w:rPr>
          <w:noProof/>
        </w:rPr>
        <w:lastRenderedPageBreak/>
        <w:drawing>
          <wp:inline distT="0" distB="0" distL="0" distR="0" wp14:anchorId="403CF2B5" wp14:editId="7B9DE18F">
            <wp:extent cx="5733415" cy="3080385"/>
            <wp:effectExtent l="0" t="0" r="0" b="0"/>
            <wp:docPr id="486123476" name="Picture 1" descr="Management Prospective-HSBC Holdings PLC - 2523 Words | Repor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ment Prospective-HSBC Holdings PLC - 2523 Words | Report Examp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3080385"/>
                    </a:xfrm>
                    <a:prstGeom prst="rect">
                      <a:avLst/>
                    </a:prstGeom>
                    <a:noFill/>
                    <a:ln>
                      <a:noFill/>
                    </a:ln>
                  </pic:spPr>
                </pic:pic>
              </a:graphicData>
            </a:graphic>
          </wp:inline>
        </w:drawing>
      </w:r>
    </w:p>
    <w:p w14:paraId="0D57C73C" w14:textId="7FA7F4F2" w:rsidR="00D407A2" w:rsidRPr="00633977" w:rsidRDefault="00D407A2" w:rsidP="00D407A2">
      <w:pPr>
        <w:pStyle w:val="Normal1"/>
        <w:jc w:val="center"/>
        <w:rPr>
          <w:b/>
          <w:bCs/>
        </w:rPr>
      </w:pPr>
      <w:r w:rsidRPr="00633977">
        <w:rPr>
          <w:b/>
          <w:bCs/>
        </w:rPr>
        <w:t>Figure: Management perspectives of HSBC holdings</w:t>
      </w:r>
    </w:p>
    <w:p w14:paraId="65FE3EF6" w14:textId="4645D277" w:rsidR="00D407A2" w:rsidRPr="00633977" w:rsidRDefault="00D407A2" w:rsidP="00D407A2">
      <w:pPr>
        <w:pStyle w:val="Normal1"/>
        <w:jc w:val="center"/>
      </w:pPr>
      <w:r w:rsidRPr="00633977">
        <w:t xml:space="preserve">(Source: Balian </w:t>
      </w:r>
      <w:r w:rsidRPr="00633977">
        <w:rPr>
          <w:i/>
          <w:iCs/>
        </w:rPr>
        <w:t xml:space="preserve">et al. </w:t>
      </w:r>
      <w:r w:rsidRPr="00633977">
        <w:t>2022)</w:t>
      </w:r>
    </w:p>
    <w:p w14:paraId="0772F1FE" w14:textId="77777777" w:rsidR="007D07E3" w:rsidRPr="00633977" w:rsidRDefault="000F76CA" w:rsidP="008E612E">
      <w:pPr>
        <w:pStyle w:val="Normal1"/>
        <w:rPr>
          <w:b/>
          <w:bCs/>
        </w:rPr>
      </w:pPr>
      <w:r w:rsidRPr="00633977">
        <w:rPr>
          <w:b/>
          <w:bCs/>
        </w:rPr>
        <w:t>Frameworks</w:t>
      </w:r>
    </w:p>
    <w:p w14:paraId="5FBA4402" w14:textId="77777777" w:rsidR="007D07E3" w:rsidRPr="00633977" w:rsidRDefault="000F76CA" w:rsidP="008E612E">
      <w:pPr>
        <w:pStyle w:val="Heading2"/>
      </w:pPr>
      <w:bookmarkStart w:id="4" w:name="_Toc174712328"/>
      <w:r w:rsidRPr="00633977">
        <w:lastRenderedPageBreak/>
        <w:t>BCG Matrix</w:t>
      </w:r>
      <w:bookmarkEnd w:id="4"/>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7710"/>
      </w:tblGrid>
      <w:tr w:rsidR="007D07E3" w:rsidRPr="00633977" w14:paraId="5EBD48A8" w14:textId="77777777">
        <w:trPr>
          <w:cantSplit/>
          <w:trHeight w:val="1724"/>
          <w:tblHeader/>
        </w:trPr>
        <w:tc>
          <w:tcPr>
            <w:tcW w:w="1290" w:type="dxa"/>
            <w:shd w:val="clear" w:color="auto" w:fill="auto"/>
            <w:tcMar>
              <w:top w:w="100" w:type="dxa"/>
              <w:left w:w="100" w:type="dxa"/>
              <w:bottom w:w="100" w:type="dxa"/>
              <w:right w:w="100" w:type="dxa"/>
            </w:tcMar>
          </w:tcPr>
          <w:p w14:paraId="07CFFD69" w14:textId="77777777" w:rsidR="007D07E3" w:rsidRPr="00633977" w:rsidRDefault="000F76CA" w:rsidP="008E612E">
            <w:pPr>
              <w:pStyle w:val="Normal1"/>
            </w:pPr>
            <w:r w:rsidRPr="00633977">
              <w:t>Stars</w:t>
            </w:r>
          </w:p>
        </w:tc>
        <w:tc>
          <w:tcPr>
            <w:tcW w:w="7710" w:type="dxa"/>
            <w:shd w:val="clear" w:color="auto" w:fill="auto"/>
            <w:tcMar>
              <w:top w:w="100" w:type="dxa"/>
              <w:left w:w="100" w:type="dxa"/>
              <w:bottom w:w="100" w:type="dxa"/>
              <w:right w:w="100" w:type="dxa"/>
            </w:tcMar>
          </w:tcPr>
          <w:p w14:paraId="51396236" w14:textId="0526ECE6" w:rsidR="007D07E3" w:rsidRPr="00633977" w:rsidRDefault="000F76CA" w:rsidP="008E612E">
            <w:pPr>
              <w:pStyle w:val="Normal1"/>
            </w:pPr>
            <w:r w:rsidRPr="00633977">
              <w:t xml:space="preserve">Asian Markets: High market growth and significant market share make these markets critical for HSBC’s future </w:t>
            </w:r>
            <w:r w:rsidR="00D407A2" w:rsidRPr="00633977">
              <w:t>growth (</w:t>
            </w:r>
            <w:r w:rsidR="00BE55F0" w:rsidRPr="00633977">
              <w:rPr>
                <w:color w:val="222222"/>
              </w:rPr>
              <w:t>Henry, 2021)</w:t>
            </w:r>
            <w:r w:rsidRPr="00633977">
              <w:t>.</w:t>
            </w:r>
          </w:p>
          <w:p w14:paraId="21798CE2" w14:textId="77777777" w:rsidR="007D07E3" w:rsidRPr="00633977" w:rsidRDefault="000F76CA" w:rsidP="008E612E">
            <w:pPr>
              <w:pStyle w:val="Normal1"/>
            </w:pPr>
            <w:r w:rsidRPr="00633977">
              <w:t>Digital Banking Services: Strong performance and growth potential position digital services as a star in HSBC’s portfolio.</w:t>
            </w:r>
          </w:p>
          <w:p w14:paraId="4F1E76B8" w14:textId="77777777" w:rsidR="007D07E3" w:rsidRPr="00633977" w:rsidRDefault="007D07E3" w:rsidP="008E612E">
            <w:pPr>
              <w:pStyle w:val="Normal1"/>
            </w:pPr>
          </w:p>
        </w:tc>
      </w:tr>
      <w:tr w:rsidR="007D07E3" w:rsidRPr="00633977" w14:paraId="249E6E7D" w14:textId="77777777">
        <w:trPr>
          <w:cantSplit/>
          <w:tblHeader/>
        </w:trPr>
        <w:tc>
          <w:tcPr>
            <w:tcW w:w="1290" w:type="dxa"/>
            <w:shd w:val="clear" w:color="auto" w:fill="auto"/>
            <w:tcMar>
              <w:top w:w="100" w:type="dxa"/>
              <w:left w:w="100" w:type="dxa"/>
              <w:bottom w:w="100" w:type="dxa"/>
              <w:right w:w="100" w:type="dxa"/>
            </w:tcMar>
          </w:tcPr>
          <w:p w14:paraId="1E9950BD" w14:textId="77777777" w:rsidR="007D07E3" w:rsidRPr="00633977" w:rsidRDefault="000F76CA" w:rsidP="008E612E">
            <w:pPr>
              <w:pStyle w:val="Normal1"/>
            </w:pPr>
            <w:r w:rsidRPr="00633977">
              <w:t>Cash Cows</w:t>
            </w:r>
          </w:p>
        </w:tc>
        <w:tc>
          <w:tcPr>
            <w:tcW w:w="7710" w:type="dxa"/>
            <w:shd w:val="clear" w:color="auto" w:fill="auto"/>
            <w:tcMar>
              <w:top w:w="100" w:type="dxa"/>
              <w:left w:w="100" w:type="dxa"/>
              <w:bottom w:w="100" w:type="dxa"/>
              <w:right w:w="100" w:type="dxa"/>
            </w:tcMar>
          </w:tcPr>
          <w:p w14:paraId="7ABB383A" w14:textId="35C41BE2" w:rsidR="007D07E3" w:rsidRPr="00633977" w:rsidRDefault="000F76CA" w:rsidP="008E612E">
            <w:pPr>
              <w:pStyle w:val="Normal1"/>
            </w:pPr>
            <w:r w:rsidRPr="00633977">
              <w:t xml:space="preserve">Established Markets (e.g., UK, North America): Stable revenue generators with high market share but lower growth prospects compared to emerging </w:t>
            </w:r>
            <w:r w:rsidR="00D407A2" w:rsidRPr="00633977">
              <w:t>markets (</w:t>
            </w:r>
            <w:r w:rsidR="00BE55F0" w:rsidRPr="00633977">
              <w:rPr>
                <w:color w:val="222222"/>
              </w:rPr>
              <w:t>Grantham, 2022)</w:t>
            </w:r>
            <w:r w:rsidRPr="00633977">
              <w:t>.</w:t>
            </w:r>
          </w:p>
          <w:p w14:paraId="7B68F38A" w14:textId="77777777" w:rsidR="007D07E3" w:rsidRPr="00633977" w:rsidRDefault="000F76CA" w:rsidP="008E612E">
            <w:pPr>
              <w:pStyle w:val="Normal1"/>
            </w:pPr>
            <w:r w:rsidRPr="00633977">
              <w:t>Corporate Banking: Continues to provide steady cash flow and profitability.</w:t>
            </w:r>
          </w:p>
          <w:p w14:paraId="0453F9AF" w14:textId="77777777" w:rsidR="007D07E3" w:rsidRPr="00633977" w:rsidRDefault="007D07E3" w:rsidP="008E612E">
            <w:pPr>
              <w:pStyle w:val="Normal1"/>
            </w:pPr>
          </w:p>
        </w:tc>
      </w:tr>
      <w:tr w:rsidR="007D07E3" w:rsidRPr="00633977" w14:paraId="666CF345" w14:textId="77777777">
        <w:trPr>
          <w:cantSplit/>
          <w:tblHeader/>
        </w:trPr>
        <w:tc>
          <w:tcPr>
            <w:tcW w:w="1290" w:type="dxa"/>
            <w:shd w:val="clear" w:color="auto" w:fill="auto"/>
            <w:tcMar>
              <w:top w:w="100" w:type="dxa"/>
              <w:left w:w="100" w:type="dxa"/>
              <w:bottom w:w="100" w:type="dxa"/>
              <w:right w:w="100" w:type="dxa"/>
            </w:tcMar>
          </w:tcPr>
          <w:p w14:paraId="6D0188ED" w14:textId="77777777" w:rsidR="007D07E3" w:rsidRPr="00633977" w:rsidRDefault="000F76CA" w:rsidP="008E612E">
            <w:pPr>
              <w:pStyle w:val="Normal1"/>
            </w:pPr>
            <w:r w:rsidRPr="00633977">
              <w:t>Question Marks</w:t>
            </w:r>
          </w:p>
        </w:tc>
        <w:tc>
          <w:tcPr>
            <w:tcW w:w="7710" w:type="dxa"/>
            <w:shd w:val="clear" w:color="auto" w:fill="auto"/>
            <w:tcMar>
              <w:top w:w="100" w:type="dxa"/>
              <w:left w:w="100" w:type="dxa"/>
              <w:bottom w:w="100" w:type="dxa"/>
              <w:right w:w="100" w:type="dxa"/>
            </w:tcMar>
          </w:tcPr>
          <w:p w14:paraId="6EEECBEE" w14:textId="21286A4A" w:rsidR="007D07E3" w:rsidRPr="00633977" w:rsidRDefault="000F76CA" w:rsidP="008E612E">
            <w:pPr>
              <w:pStyle w:val="Normal1"/>
            </w:pPr>
            <w:r w:rsidRPr="00633977">
              <w:t xml:space="preserve">Fintech Investments: Potential for high growth but currently low market share; these require substantial investment to become </w:t>
            </w:r>
            <w:r w:rsidR="00D407A2" w:rsidRPr="00633977">
              <w:t>stars (</w:t>
            </w:r>
            <w:r w:rsidR="00BE55F0" w:rsidRPr="00633977">
              <w:rPr>
                <w:color w:val="222222"/>
              </w:rPr>
              <w:t>Tennin, and Ray, 2024)</w:t>
            </w:r>
            <w:r w:rsidRPr="00633977">
              <w:t>.</w:t>
            </w:r>
          </w:p>
          <w:p w14:paraId="5A124F96" w14:textId="77777777" w:rsidR="007D07E3" w:rsidRPr="00633977" w:rsidRDefault="000F76CA" w:rsidP="008E612E">
            <w:pPr>
              <w:pStyle w:val="Normal1"/>
            </w:pPr>
            <w:r w:rsidRPr="00633977">
              <w:t>New Market Entries: Recently entered markets in regions like Africa and the Middle East, where growth potential is high but market share is still developing.</w:t>
            </w:r>
          </w:p>
          <w:p w14:paraId="0B841D83" w14:textId="77777777" w:rsidR="007D07E3" w:rsidRPr="00633977" w:rsidRDefault="007D07E3" w:rsidP="008E612E">
            <w:pPr>
              <w:pStyle w:val="Normal1"/>
            </w:pPr>
          </w:p>
        </w:tc>
      </w:tr>
      <w:tr w:rsidR="007D07E3" w:rsidRPr="00633977" w14:paraId="42FC8701" w14:textId="77777777">
        <w:trPr>
          <w:cantSplit/>
          <w:tblHeader/>
        </w:trPr>
        <w:tc>
          <w:tcPr>
            <w:tcW w:w="1290" w:type="dxa"/>
            <w:shd w:val="clear" w:color="auto" w:fill="auto"/>
            <w:tcMar>
              <w:top w:w="100" w:type="dxa"/>
              <w:left w:w="100" w:type="dxa"/>
              <w:bottom w:w="100" w:type="dxa"/>
              <w:right w:w="100" w:type="dxa"/>
            </w:tcMar>
          </w:tcPr>
          <w:p w14:paraId="7CBD7F3F" w14:textId="77777777" w:rsidR="007D07E3" w:rsidRPr="00633977" w:rsidRDefault="000F76CA" w:rsidP="008E612E">
            <w:pPr>
              <w:pStyle w:val="Normal1"/>
            </w:pPr>
            <w:r w:rsidRPr="00633977">
              <w:t>Dogs</w:t>
            </w:r>
          </w:p>
        </w:tc>
        <w:tc>
          <w:tcPr>
            <w:tcW w:w="7710" w:type="dxa"/>
            <w:shd w:val="clear" w:color="auto" w:fill="auto"/>
            <w:tcMar>
              <w:top w:w="100" w:type="dxa"/>
              <w:left w:w="100" w:type="dxa"/>
              <w:bottom w:w="100" w:type="dxa"/>
              <w:right w:w="100" w:type="dxa"/>
            </w:tcMar>
          </w:tcPr>
          <w:p w14:paraId="0CC78448" w14:textId="69726499" w:rsidR="007D07E3" w:rsidRPr="00633977" w:rsidRDefault="000F76CA" w:rsidP="008E612E">
            <w:pPr>
              <w:pStyle w:val="Normal1"/>
            </w:pPr>
            <w:r w:rsidRPr="00633977">
              <w:t xml:space="preserve">Traditional Branch Banking: Declining due to the shift towards digital banking, resulting in lower market share and </w:t>
            </w:r>
            <w:r w:rsidR="00D407A2" w:rsidRPr="00633977">
              <w:t>growth (</w:t>
            </w:r>
            <w:r w:rsidR="00D407A2" w:rsidRPr="00633977">
              <w:rPr>
                <w:color w:val="222222"/>
              </w:rPr>
              <w:t>Chikoti</w:t>
            </w:r>
            <w:r w:rsidR="00BE55F0" w:rsidRPr="00633977">
              <w:rPr>
                <w:color w:val="222222"/>
              </w:rPr>
              <w:t xml:space="preserve"> </w:t>
            </w:r>
            <w:r w:rsidR="00BE55F0" w:rsidRPr="00633977">
              <w:rPr>
                <w:i/>
                <w:color w:val="222222"/>
              </w:rPr>
              <w:t>et al.</w:t>
            </w:r>
            <w:r w:rsidR="00BE55F0" w:rsidRPr="00633977">
              <w:rPr>
                <w:color w:val="222222"/>
              </w:rPr>
              <w:t xml:space="preserve"> 2021)</w:t>
            </w:r>
            <w:r w:rsidRPr="00633977">
              <w:t>.</w:t>
            </w:r>
          </w:p>
          <w:p w14:paraId="5D2A8350" w14:textId="77777777" w:rsidR="007D07E3" w:rsidRPr="00633977" w:rsidRDefault="000F76CA" w:rsidP="008E612E">
            <w:pPr>
              <w:pStyle w:val="Normal1"/>
            </w:pPr>
            <w:r w:rsidRPr="00633977">
              <w:t>Non-Core Services: Certain non-core financial services that do not align with HSBC’s strategic focus and show limited growth potential</w:t>
            </w:r>
            <w:r w:rsidR="00BE55F0" w:rsidRPr="00633977">
              <w:t>.</w:t>
            </w:r>
          </w:p>
        </w:tc>
      </w:tr>
    </w:tbl>
    <w:p w14:paraId="6CD3FD43" w14:textId="77777777" w:rsidR="007D07E3" w:rsidRPr="00633977" w:rsidRDefault="008E612E" w:rsidP="008E612E">
      <w:pPr>
        <w:pStyle w:val="Normal1"/>
        <w:jc w:val="center"/>
        <w:rPr>
          <w:b/>
        </w:rPr>
      </w:pPr>
      <w:r w:rsidRPr="00633977">
        <w:rPr>
          <w:b/>
        </w:rPr>
        <w:t>Table 1: BCG Matrix</w:t>
      </w:r>
    </w:p>
    <w:p w14:paraId="1BA7F39F" w14:textId="40146972" w:rsidR="008E612E" w:rsidRPr="00633977" w:rsidRDefault="008E612E" w:rsidP="008E612E">
      <w:pPr>
        <w:pStyle w:val="Normal1"/>
        <w:jc w:val="center"/>
      </w:pPr>
      <w:r w:rsidRPr="00633977">
        <w:t xml:space="preserve">(Source: Created By </w:t>
      </w:r>
      <w:r w:rsidR="00BB44CB" w:rsidRPr="00633977">
        <w:t>Daniela Jicmon</w:t>
      </w:r>
      <w:r w:rsidRPr="00633977">
        <w:t>)</w:t>
      </w:r>
    </w:p>
    <w:p w14:paraId="52124F5A" w14:textId="77777777" w:rsidR="00590F15" w:rsidRPr="00633977" w:rsidRDefault="00590F15" w:rsidP="008E612E">
      <w:pPr>
        <w:pStyle w:val="Normal1"/>
      </w:pPr>
    </w:p>
    <w:p w14:paraId="1539CD0B" w14:textId="0F6A9A52" w:rsidR="007D07E3" w:rsidRPr="00633977" w:rsidRDefault="000F76CA" w:rsidP="008E612E">
      <w:pPr>
        <w:pStyle w:val="Normal1"/>
      </w:pPr>
      <w:r w:rsidRPr="00633977">
        <w:t>HSBC's strategic recognition is evident in its portfolio analysis using the BCG Matrix. Stars like Asian markets and digital banking services are important for future growth due to their excessive marketplace increase and sizable marketplace per</w:t>
      </w:r>
      <w:r w:rsidR="00655900" w:rsidRPr="00633977">
        <w:t xml:space="preserve"> </w:t>
      </w:r>
      <w:r w:rsidRPr="00633977">
        <w:t xml:space="preserve">cent. Cash Cows, including established markets within the UK and North America and corporate banking, generate strong income despite lower growth </w:t>
      </w:r>
      <w:r w:rsidR="00D407A2" w:rsidRPr="00633977">
        <w:t>opportunities (</w:t>
      </w:r>
      <w:r w:rsidRPr="00633977">
        <w:t xml:space="preserve">Grantham, 2022). Question Marks, such as fintech investments and new market entries in Africa and the Middle East, present immoderate growth capability but currently have low marketplace proportion, requiring good-sized </w:t>
      </w:r>
      <w:r w:rsidR="00D407A2" w:rsidRPr="00633977">
        <w:t xml:space="preserve">investment </w:t>
      </w:r>
      <w:r w:rsidR="00D407A2" w:rsidRPr="00633977">
        <w:lastRenderedPageBreak/>
        <w:t>(</w:t>
      </w:r>
      <w:r w:rsidR="00BE55F0" w:rsidRPr="00633977">
        <w:rPr>
          <w:color w:val="222222"/>
        </w:rPr>
        <w:t>Henry, 2021)</w:t>
      </w:r>
      <w:r w:rsidRPr="00633977">
        <w:t xml:space="preserve">. Conversely, Dogs like conventional department banking and high-quality non-core services show confined growth capability and misalignment with HSBC's strategic focus. </w:t>
      </w:r>
    </w:p>
    <w:p w14:paraId="657BCDE6" w14:textId="77777777" w:rsidR="007D07E3" w:rsidRPr="00633977" w:rsidRDefault="000F76CA" w:rsidP="008E612E">
      <w:pPr>
        <w:pStyle w:val="Heading2"/>
      </w:pPr>
      <w:bookmarkStart w:id="5" w:name="_Toc174712329"/>
      <w:r w:rsidRPr="00633977">
        <w:t>SWOT and PESTLE Analysis</w:t>
      </w:r>
      <w:bookmarkEnd w:id="5"/>
    </w:p>
    <w:p w14:paraId="5996E584" w14:textId="77777777" w:rsidR="007D07E3" w:rsidRPr="00633977" w:rsidRDefault="000F76CA" w:rsidP="008E612E">
      <w:pPr>
        <w:pStyle w:val="Normal1"/>
        <w:rPr>
          <w:b/>
        </w:rPr>
      </w:pPr>
      <w:r w:rsidRPr="00633977">
        <w:rPr>
          <w:b/>
        </w:rPr>
        <w:t>SWOT Analysis</w:t>
      </w:r>
    </w:p>
    <w:p w14:paraId="0CEFE78D" w14:textId="77777777" w:rsidR="007D07E3" w:rsidRPr="00633977" w:rsidRDefault="000F76CA" w:rsidP="008E612E">
      <w:pPr>
        <w:pStyle w:val="Normal1"/>
        <w:rPr>
          <w:b/>
          <w:i/>
        </w:rPr>
      </w:pPr>
      <w:r w:rsidRPr="00633977">
        <w:rPr>
          <w:b/>
          <w:i/>
        </w:rPr>
        <w:t>[Refer to Appendix 1]</w:t>
      </w:r>
    </w:p>
    <w:p w14:paraId="6A92C398" w14:textId="40992018" w:rsidR="007D07E3" w:rsidRPr="00633977" w:rsidRDefault="008E612E" w:rsidP="008E612E">
      <w:pPr>
        <w:pStyle w:val="Normal1"/>
      </w:pPr>
      <w:r w:rsidRPr="00633977">
        <w:rPr>
          <w:b/>
          <w:i/>
        </w:rPr>
        <w:t>Analysis:</w:t>
      </w:r>
      <w:r w:rsidRPr="00633977">
        <w:t xml:space="preserve"> </w:t>
      </w:r>
      <w:r w:rsidR="000F76CA" w:rsidRPr="00633977">
        <w:t xml:space="preserve">HSBC leverages its strong global presence, strong monetary function, and superior digital banking competencies to capitalize on possibilities in high-growth markets and sustainable </w:t>
      </w:r>
      <w:r w:rsidR="00D407A2" w:rsidRPr="00633977">
        <w:t>finance (</w:t>
      </w:r>
      <w:r w:rsidR="00BE55F0" w:rsidRPr="00633977">
        <w:rPr>
          <w:color w:val="222222"/>
        </w:rPr>
        <w:t xml:space="preserve">Hu </w:t>
      </w:r>
      <w:r w:rsidR="00BE55F0" w:rsidRPr="00633977">
        <w:rPr>
          <w:i/>
          <w:color w:val="222222"/>
        </w:rPr>
        <w:t>et al.</w:t>
      </w:r>
      <w:r w:rsidR="00BE55F0" w:rsidRPr="00633977">
        <w:rPr>
          <w:color w:val="222222"/>
        </w:rPr>
        <w:t xml:space="preserve"> 2022)</w:t>
      </w:r>
      <w:r w:rsidR="000F76CA" w:rsidRPr="00633977">
        <w:t>. However, the financial group faces demanding conditions from regulatory risks, legacy IT structures, and severe opposition from both traditional banks and fintech corporations.</w:t>
      </w:r>
    </w:p>
    <w:p w14:paraId="1B6680FA" w14:textId="77777777" w:rsidR="007D07E3" w:rsidRPr="00633977" w:rsidRDefault="007D07E3" w:rsidP="008E612E">
      <w:pPr>
        <w:pStyle w:val="Normal1"/>
      </w:pPr>
    </w:p>
    <w:p w14:paraId="466EB9BB" w14:textId="77777777" w:rsidR="007D07E3" w:rsidRPr="00633977" w:rsidRDefault="000F76CA" w:rsidP="008E612E">
      <w:pPr>
        <w:pStyle w:val="Normal1"/>
        <w:rPr>
          <w:b/>
        </w:rPr>
      </w:pPr>
      <w:r w:rsidRPr="00633977">
        <w:rPr>
          <w:b/>
        </w:rPr>
        <w:t>PESTLE Analysis</w:t>
      </w:r>
    </w:p>
    <w:p w14:paraId="20D81CA4" w14:textId="09637F05" w:rsidR="007D07E3" w:rsidRPr="00633977" w:rsidRDefault="000F76CA" w:rsidP="008E612E">
      <w:pPr>
        <w:pStyle w:val="Normal1"/>
        <w:rPr>
          <w:b/>
          <w:i/>
        </w:rPr>
      </w:pPr>
      <w:r w:rsidRPr="00633977">
        <w:rPr>
          <w:b/>
          <w:i/>
        </w:rPr>
        <w:t>[</w:t>
      </w:r>
      <w:r w:rsidR="00D407A2" w:rsidRPr="00633977">
        <w:rPr>
          <w:b/>
          <w:i/>
        </w:rPr>
        <w:t>Referred</w:t>
      </w:r>
      <w:r w:rsidRPr="00633977">
        <w:rPr>
          <w:b/>
          <w:i/>
        </w:rPr>
        <w:t xml:space="preserve"> to Appendix 2]</w:t>
      </w:r>
    </w:p>
    <w:p w14:paraId="1DCF9406" w14:textId="635FE8C9" w:rsidR="007D07E3" w:rsidRPr="00633977" w:rsidRDefault="008E612E" w:rsidP="008E612E">
      <w:pPr>
        <w:pStyle w:val="Normal1"/>
      </w:pPr>
      <w:r w:rsidRPr="00633977">
        <w:rPr>
          <w:b/>
          <w:i/>
        </w:rPr>
        <w:t>Analysis:</w:t>
      </w:r>
      <w:r w:rsidRPr="00633977">
        <w:t xml:space="preserve"> </w:t>
      </w:r>
      <w:r w:rsidR="000F76CA" w:rsidRPr="00633977">
        <w:t xml:space="preserve">Brexit impacts HSBC’s operations and regulatory panorama in Europe, whilst geopolitical tensions between the US and China pose risks to its global operations. These factors </w:t>
      </w:r>
      <w:r w:rsidR="00655900" w:rsidRPr="00633977">
        <w:t>push</w:t>
      </w:r>
      <w:r w:rsidR="000F76CA" w:rsidRPr="00633977">
        <w:t xml:space="preserve"> HSBC to comply with its techniques to maintain </w:t>
      </w:r>
      <w:r w:rsidR="00D407A2" w:rsidRPr="00633977">
        <w:t>balance (</w:t>
      </w:r>
      <w:r w:rsidR="00D407A2" w:rsidRPr="00633977">
        <w:rPr>
          <w:color w:val="222222"/>
        </w:rPr>
        <w:t>Valspar</w:t>
      </w:r>
      <w:r w:rsidR="00BE55F0" w:rsidRPr="00633977">
        <w:rPr>
          <w:color w:val="222222"/>
        </w:rPr>
        <w:t xml:space="preserve">, and </w:t>
      </w:r>
      <w:r w:rsidR="00D407A2" w:rsidRPr="00633977">
        <w:rPr>
          <w:color w:val="222222"/>
        </w:rPr>
        <w:t>Hanamata</w:t>
      </w:r>
      <w:r w:rsidR="00BE55F0" w:rsidRPr="00633977">
        <w:rPr>
          <w:color w:val="222222"/>
        </w:rPr>
        <w:t>, 2023)</w:t>
      </w:r>
      <w:r w:rsidR="000F76CA" w:rsidRPr="00633977">
        <w:t xml:space="preserve">. Global economic uncertainty and interest rate fluctuations affect HSBC's profitability and financial stability, prompting the bank to adopt sturdy financial management strategies. Changing consumer preferences in the path of digital banking and improved demand for ethical and sustainable practices manual HSBC’s popularity in digital transformation and green finance. Rapid improvements in fintech and cybersecurity threats necessitate non-prevent investment in generation and robust IT </w:t>
      </w:r>
      <w:r w:rsidR="00D407A2" w:rsidRPr="00633977">
        <w:t>infrastructure (</w:t>
      </w:r>
      <w:r w:rsidR="000F76CA" w:rsidRPr="00633977">
        <w:rPr>
          <w:color w:val="222222"/>
        </w:rPr>
        <w:t>Ekaterina, 2021)</w:t>
      </w:r>
      <w:r w:rsidR="000F76CA" w:rsidRPr="00633977">
        <w:t>. Stringent regulatory necessities and compliance with AML and KYC recommendations are vital for HSBC’s worldwide operations, influencing its strategic emphasis on regulatory compliance and risk management.</w:t>
      </w:r>
    </w:p>
    <w:p w14:paraId="3F6E78DB" w14:textId="77777777" w:rsidR="007D07E3" w:rsidRPr="00633977" w:rsidRDefault="000F76CA" w:rsidP="008E612E">
      <w:pPr>
        <w:pStyle w:val="Heading1"/>
      </w:pPr>
      <w:bookmarkStart w:id="6" w:name="_Toc174712330"/>
      <w:r w:rsidRPr="00633977">
        <w:lastRenderedPageBreak/>
        <w:t>3. Resources and Capabilities</w:t>
      </w:r>
      <w:bookmarkEnd w:id="6"/>
    </w:p>
    <w:p w14:paraId="0C1F38C3" w14:textId="77777777" w:rsidR="007D07E3" w:rsidRPr="00633977" w:rsidRDefault="000F76CA" w:rsidP="008E612E">
      <w:pPr>
        <w:pStyle w:val="Heading2"/>
      </w:pPr>
      <w:bookmarkStart w:id="7" w:name="_Toc174712331"/>
      <w:r w:rsidRPr="00633977">
        <w:t>VRIO Analysis</w:t>
      </w:r>
      <w:bookmarkEnd w:id="7"/>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7450"/>
      </w:tblGrid>
      <w:tr w:rsidR="007D07E3" w:rsidRPr="00633977" w14:paraId="002EBFCE" w14:textId="77777777" w:rsidTr="00F30F87">
        <w:trPr>
          <w:cantSplit/>
          <w:tblHeader/>
        </w:trPr>
        <w:tc>
          <w:tcPr>
            <w:tcW w:w="1550" w:type="dxa"/>
            <w:shd w:val="clear" w:color="auto" w:fill="auto"/>
            <w:tcMar>
              <w:top w:w="100" w:type="dxa"/>
              <w:left w:w="100" w:type="dxa"/>
              <w:bottom w:w="100" w:type="dxa"/>
              <w:right w:w="100" w:type="dxa"/>
            </w:tcMar>
          </w:tcPr>
          <w:p w14:paraId="24D14418" w14:textId="77777777" w:rsidR="007D07E3" w:rsidRPr="00633977" w:rsidRDefault="000F76CA" w:rsidP="008E612E">
            <w:pPr>
              <w:pStyle w:val="Normal1"/>
            </w:pPr>
            <w:r w:rsidRPr="00633977">
              <w:t>Value</w:t>
            </w:r>
          </w:p>
        </w:tc>
        <w:tc>
          <w:tcPr>
            <w:tcW w:w="7450" w:type="dxa"/>
            <w:shd w:val="clear" w:color="auto" w:fill="auto"/>
            <w:tcMar>
              <w:top w:w="100" w:type="dxa"/>
              <w:left w:w="100" w:type="dxa"/>
              <w:bottom w:w="100" w:type="dxa"/>
              <w:right w:w="100" w:type="dxa"/>
            </w:tcMar>
          </w:tcPr>
          <w:p w14:paraId="0B2E097D" w14:textId="3BE5A4F5" w:rsidR="007D07E3" w:rsidRPr="00633977" w:rsidRDefault="000F76CA" w:rsidP="008E612E">
            <w:pPr>
              <w:pStyle w:val="Normal1"/>
            </w:pPr>
            <w:r w:rsidRPr="00633977">
              <w:t xml:space="preserve">HSBC’s key resources and capabilities include its extensive global network, advanced digital banking infrastructure, and strong brand reputation. These resources provide significant value by enabling HSBC to serve a diverse customer base across multiple regions, offer innovative financial products, and maintain high levels of customer </w:t>
            </w:r>
            <w:r w:rsidR="00D407A2" w:rsidRPr="00633977">
              <w:t>trust (</w:t>
            </w:r>
            <w:r w:rsidR="00BE55F0" w:rsidRPr="00633977">
              <w:rPr>
                <w:color w:val="222222"/>
              </w:rPr>
              <w:t>Yeong, 2020)</w:t>
            </w:r>
            <w:r w:rsidRPr="00633977">
              <w:t>. The bank’s robust financial position and diverse revenue streams also support its strategic initiatives and operational stability.</w:t>
            </w:r>
          </w:p>
        </w:tc>
      </w:tr>
      <w:tr w:rsidR="007D07E3" w:rsidRPr="00633977" w14:paraId="481EF5A9" w14:textId="77777777" w:rsidTr="00F30F87">
        <w:trPr>
          <w:cantSplit/>
          <w:tblHeader/>
        </w:trPr>
        <w:tc>
          <w:tcPr>
            <w:tcW w:w="1550" w:type="dxa"/>
            <w:shd w:val="clear" w:color="auto" w:fill="auto"/>
            <w:tcMar>
              <w:top w:w="100" w:type="dxa"/>
              <w:left w:w="100" w:type="dxa"/>
              <w:bottom w:w="100" w:type="dxa"/>
              <w:right w:w="100" w:type="dxa"/>
            </w:tcMar>
          </w:tcPr>
          <w:p w14:paraId="1C80E894" w14:textId="77777777" w:rsidR="007D07E3" w:rsidRPr="00633977" w:rsidRDefault="000F76CA" w:rsidP="008E612E">
            <w:pPr>
              <w:pStyle w:val="Normal1"/>
            </w:pPr>
            <w:r w:rsidRPr="00633977">
              <w:t>Rarity</w:t>
            </w:r>
          </w:p>
        </w:tc>
        <w:tc>
          <w:tcPr>
            <w:tcW w:w="7450" w:type="dxa"/>
            <w:shd w:val="clear" w:color="auto" w:fill="auto"/>
            <w:tcMar>
              <w:top w:w="100" w:type="dxa"/>
              <w:left w:w="100" w:type="dxa"/>
              <w:bottom w:w="100" w:type="dxa"/>
              <w:right w:w="100" w:type="dxa"/>
            </w:tcMar>
          </w:tcPr>
          <w:p w14:paraId="186725B9" w14:textId="4EF24E45" w:rsidR="007D07E3" w:rsidRPr="00633977" w:rsidRDefault="000F76CA" w:rsidP="008E612E">
            <w:pPr>
              <w:pStyle w:val="Normal1"/>
            </w:pPr>
            <w:r w:rsidRPr="00633977">
              <w:t xml:space="preserve">HSBC's global network and its extensive experience in managing operations across different regulatory environments are relatively rare among its competitors. The scale and integration of its digital banking services also set it apart, providing unique value in customer engagement and operational </w:t>
            </w:r>
            <w:r w:rsidR="00D407A2" w:rsidRPr="00633977">
              <w:t>efficiency (</w:t>
            </w:r>
            <w:r w:rsidR="00D407A2" w:rsidRPr="00633977">
              <w:rPr>
                <w:color w:val="222222"/>
              </w:rPr>
              <w:t>Skirvin</w:t>
            </w:r>
            <w:r w:rsidR="00BE55F0" w:rsidRPr="00633977">
              <w:rPr>
                <w:color w:val="222222"/>
              </w:rPr>
              <w:t>, 2023)</w:t>
            </w:r>
            <w:r w:rsidRPr="00633977">
              <w:t>. However, as digital transformation becomes more widespread, the rarity of advanced digital capabilities may diminish.</w:t>
            </w:r>
          </w:p>
        </w:tc>
      </w:tr>
      <w:tr w:rsidR="007D07E3" w:rsidRPr="00633977" w14:paraId="669988E7" w14:textId="77777777" w:rsidTr="00F30F87">
        <w:trPr>
          <w:cantSplit/>
          <w:tblHeader/>
        </w:trPr>
        <w:tc>
          <w:tcPr>
            <w:tcW w:w="1550" w:type="dxa"/>
            <w:shd w:val="clear" w:color="auto" w:fill="auto"/>
            <w:tcMar>
              <w:top w:w="100" w:type="dxa"/>
              <w:left w:w="100" w:type="dxa"/>
              <w:bottom w:w="100" w:type="dxa"/>
              <w:right w:w="100" w:type="dxa"/>
            </w:tcMar>
          </w:tcPr>
          <w:p w14:paraId="66C32ADC" w14:textId="77777777" w:rsidR="007D07E3" w:rsidRPr="00633977" w:rsidRDefault="000F76CA" w:rsidP="008E612E">
            <w:pPr>
              <w:pStyle w:val="Normal1"/>
            </w:pPr>
            <w:r w:rsidRPr="00633977">
              <w:t>Imitability</w:t>
            </w:r>
          </w:p>
        </w:tc>
        <w:tc>
          <w:tcPr>
            <w:tcW w:w="7450" w:type="dxa"/>
            <w:shd w:val="clear" w:color="auto" w:fill="auto"/>
            <w:tcMar>
              <w:top w:w="100" w:type="dxa"/>
              <w:left w:w="100" w:type="dxa"/>
              <w:bottom w:w="100" w:type="dxa"/>
              <w:right w:w="100" w:type="dxa"/>
            </w:tcMar>
          </w:tcPr>
          <w:p w14:paraId="68502B49" w14:textId="7570D1B6" w:rsidR="007D07E3" w:rsidRPr="00633977" w:rsidRDefault="000F76CA" w:rsidP="008E612E">
            <w:pPr>
              <w:pStyle w:val="Normal1"/>
            </w:pPr>
            <w:r w:rsidRPr="00633977">
              <w:t>While competitors can invest in digital technology and expand globally, replicating HSBC’s established global presence and brand reputation is costly and time-</w:t>
            </w:r>
            <w:r w:rsidR="00D407A2" w:rsidRPr="00633977">
              <w:t>consuming (</w:t>
            </w:r>
            <w:r w:rsidR="00D407A2" w:rsidRPr="00633977">
              <w:rPr>
                <w:color w:val="222222"/>
              </w:rPr>
              <w:t>Dinkel</w:t>
            </w:r>
            <w:r w:rsidR="00BE55F0" w:rsidRPr="00633977">
              <w:rPr>
                <w:color w:val="222222"/>
              </w:rPr>
              <w:t>, 2021)</w:t>
            </w:r>
            <w:r w:rsidRPr="00633977">
              <w:t>. The bank’s significant investment in its digital infrastructure and compliance systems creates barriers for competitors. Its longstanding relationships with clients and regulators further add to the difficulty of imitation.</w:t>
            </w:r>
          </w:p>
        </w:tc>
      </w:tr>
      <w:tr w:rsidR="007D07E3" w:rsidRPr="00633977" w14:paraId="44D00FC3" w14:textId="77777777" w:rsidTr="00F30F87">
        <w:trPr>
          <w:cantSplit/>
          <w:tblHeader/>
        </w:trPr>
        <w:tc>
          <w:tcPr>
            <w:tcW w:w="1550" w:type="dxa"/>
            <w:shd w:val="clear" w:color="auto" w:fill="auto"/>
            <w:tcMar>
              <w:top w:w="100" w:type="dxa"/>
              <w:left w:w="100" w:type="dxa"/>
              <w:bottom w:w="100" w:type="dxa"/>
              <w:right w:w="100" w:type="dxa"/>
            </w:tcMar>
          </w:tcPr>
          <w:p w14:paraId="2B25E9A6" w14:textId="22A20404" w:rsidR="007D07E3" w:rsidRPr="00633977" w:rsidRDefault="000F76CA" w:rsidP="008E612E">
            <w:pPr>
              <w:pStyle w:val="Normal1"/>
            </w:pPr>
            <w:r w:rsidRPr="00633977">
              <w:t>Organi</w:t>
            </w:r>
            <w:r w:rsidR="00F30F87" w:rsidRPr="00633977">
              <w:t>s</w:t>
            </w:r>
            <w:r w:rsidRPr="00633977">
              <w:t>ation</w:t>
            </w:r>
          </w:p>
        </w:tc>
        <w:tc>
          <w:tcPr>
            <w:tcW w:w="7450" w:type="dxa"/>
            <w:shd w:val="clear" w:color="auto" w:fill="auto"/>
            <w:tcMar>
              <w:top w:w="100" w:type="dxa"/>
              <w:left w:w="100" w:type="dxa"/>
              <w:bottom w:w="100" w:type="dxa"/>
              <w:right w:w="100" w:type="dxa"/>
            </w:tcMar>
          </w:tcPr>
          <w:p w14:paraId="68815613" w14:textId="0B59E32D" w:rsidR="007D07E3" w:rsidRPr="00633977" w:rsidRDefault="000F76CA" w:rsidP="008E612E">
            <w:pPr>
              <w:pStyle w:val="Normal1"/>
            </w:pPr>
            <w:r w:rsidRPr="00633977">
              <w:t xml:space="preserve">HSBC is well-organized to exploit its resources and capabilities. It has implemented a global operating model that allows for efficient management of its international branches and </w:t>
            </w:r>
            <w:r w:rsidR="00D407A2" w:rsidRPr="00633977">
              <w:t>subsidiaries (</w:t>
            </w:r>
            <w:r w:rsidR="00BE55F0" w:rsidRPr="00633977">
              <w:rPr>
                <w:color w:val="222222"/>
              </w:rPr>
              <w:t>Chen, 2023)</w:t>
            </w:r>
            <w:r w:rsidRPr="00633977">
              <w:t>. The bank’s strategic focus on digital transformation and sustainability is supported by dedicated teams and resources, ensuring effective implementation and alignment with its overall strategy.</w:t>
            </w:r>
          </w:p>
        </w:tc>
      </w:tr>
    </w:tbl>
    <w:p w14:paraId="7CF98527" w14:textId="77777777" w:rsidR="008E612E" w:rsidRPr="00633977" w:rsidRDefault="008E612E" w:rsidP="008E612E">
      <w:pPr>
        <w:pStyle w:val="Normal1"/>
        <w:jc w:val="center"/>
        <w:rPr>
          <w:b/>
        </w:rPr>
      </w:pPr>
      <w:r w:rsidRPr="00633977">
        <w:rPr>
          <w:b/>
        </w:rPr>
        <w:t xml:space="preserve">Table 2: VIRO Analysis </w:t>
      </w:r>
    </w:p>
    <w:p w14:paraId="0B7616CB" w14:textId="18C101C9" w:rsidR="007D07E3" w:rsidRPr="00633977" w:rsidRDefault="008E612E" w:rsidP="008E612E">
      <w:pPr>
        <w:pStyle w:val="Normal1"/>
        <w:jc w:val="center"/>
      </w:pPr>
      <w:r w:rsidRPr="00633977">
        <w:t xml:space="preserve">(Source: Created By </w:t>
      </w:r>
      <w:r w:rsidR="00BB44CB" w:rsidRPr="00633977">
        <w:t>Daniela Jicmon</w:t>
      </w:r>
      <w:r w:rsidRPr="00633977">
        <w:t>)</w:t>
      </w:r>
    </w:p>
    <w:tbl>
      <w:tblPr>
        <w:tblStyle w:val="a1"/>
        <w:tblW w:w="94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10"/>
        <w:gridCol w:w="900"/>
        <w:gridCol w:w="900"/>
        <w:gridCol w:w="1470"/>
        <w:gridCol w:w="1508"/>
      </w:tblGrid>
      <w:tr w:rsidR="007D07E3" w:rsidRPr="00633977" w14:paraId="78E7C903" w14:textId="77777777" w:rsidTr="00606E6C">
        <w:trPr>
          <w:cantSplit/>
          <w:tblHeader/>
        </w:trPr>
        <w:tc>
          <w:tcPr>
            <w:tcW w:w="4710" w:type="dxa"/>
            <w:shd w:val="clear" w:color="auto" w:fill="auto"/>
            <w:tcMar>
              <w:top w:w="100" w:type="dxa"/>
              <w:left w:w="100" w:type="dxa"/>
              <w:bottom w:w="100" w:type="dxa"/>
              <w:right w:w="100" w:type="dxa"/>
            </w:tcMar>
          </w:tcPr>
          <w:p w14:paraId="4C551355" w14:textId="77777777" w:rsidR="007D07E3" w:rsidRPr="00633977" w:rsidRDefault="000F76CA" w:rsidP="008E612E">
            <w:pPr>
              <w:pStyle w:val="Normal1"/>
            </w:pPr>
            <w:r w:rsidRPr="00633977">
              <w:lastRenderedPageBreak/>
              <w:t>Resource/Capability</w:t>
            </w:r>
          </w:p>
        </w:tc>
        <w:tc>
          <w:tcPr>
            <w:tcW w:w="900" w:type="dxa"/>
            <w:shd w:val="clear" w:color="auto" w:fill="auto"/>
            <w:tcMar>
              <w:top w:w="100" w:type="dxa"/>
              <w:left w:w="100" w:type="dxa"/>
              <w:bottom w:w="100" w:type="dxa"/>
              <w:right w:w="100" w:type="dxa"/>
            </w:tcMar>
          </w:tcPr>
          <w:p w14:paraId="76D37672" w14:textId="77777777" w:rsidR="007D07E3" w:rsidRPr="00633977" w:rsidRDefault="000F76CA" w:rsidP="008E612E">
            <w:pPr>
              <w:pStyle w:val="Normal1"/>
            </w:pPr>
            <w:r w:rsidRPr="00633977">
              <w:t>Value</w:t>
            </w:r>
          </w:p>
        </w:tc>
        <w:tc>
          <w:tcPr>
            <w:tcW w:w="900" w:type="dxa"/>
            <w:shd w:val="clear" w:color="auto" w:fill="auto"/>
            <w:tcMar>
              <w:top w:w="100" w:type="dxa"/>
              <w:left w:w="100" w:type="dxa"/>
              <w:bottom w:w="100" w:type="dxa"/>
              <w:right w:w="100" w:type="dxa"/>
            </w:tcMar>
          </w:tcPr>
          <w:p w14:paraId="2973FA10" w14:textId="77777777" w:rsidR="007D07E3" w:rsidRPr="00633977" w:rsidRDefault="000F76CA" w:rsidP="008E612E">
            <w:pPr>
              <w:pStyle w:val="Normal1"/>
            </w:pPr>
            <w:r w:rsidRPr="00633977">
              <w:t>Rarity</w:t>
            </w:r>
          </w:p>
        </w:tc>
        <w:tc>
          <w:tcPr>
            <w:tcW w:w="1470" w:type="dxa"/>
            <w:shd w:val="clear" w:color="auto" w:fill="auto"/>
            <w:tcMar>
              <w:top w:w="100" w:type="dxa"/>
              <w:left w:w="100" w:type="dxa"/>
              <w:bottom w:w="100" w:type="dxa"/>
              <w:right w:w="100" w:type="dxa"/>
            </w:tcMar>
          </w:tcPr>
          <w:p w14:paraId="614CFB05" w14:textId="77777777" w:rsidR="007D07E3" w:rsidRPr="00633977" w:rsidRDefault="000F76CA" w:rsidP="008E612E">
            <w:pPr>
              <w:pStyle w:val="Normal1"/>
            </w:pPr>
            <w:r w:rsidRPr="00633977">
              <w:t>Imitability</w:t>
            </w:r>
          </w:p>
        </w:tc>
        <w:tc>
          <w:tcPr>
            <w:tcW w:w="1508" w:type="dxa"/>
            <w:shd w:val="clear" w:color="auto" w:fill="auto"/>
            <w:tcMar>
              <w:top w:w="100" w:type="dxa"/>
              <w:left w:w="100" w:type="dxa"/>
              <w:bottom w:w="100" w:type="dxa"/>
              <w:right w:w="100" w:type="dxa"/>
            </w:tcMar>
          </w:tcPr>
          <w:p w14:paraId="6146EC65" w14:textId="622CD1F4" w:rsidR="007D07E3" w:rsidRPr="00633977" w:rsidRDefault="000F76CA" w:rsidP="008E612E">
            <w:pPr>
              <w:pStyle w:val="Normal1"/>
            </w:pPr>
            <w:r w:rsidRPr="00633977">
              <w:t>Organi</w:t>
            </w:r>
            <w:r w:rsidR="00606E6C" w:rsidRPr="00633977">
              <w:t>s</w:t>
            </w:r>
            <w:r w:rsidRPr="00633977">
              <w:t>ation</w:t>
            </w:r>
          </w:p>
        </w:tc>
      </w:tr>
      <w:tr w:rsidR="007D07E3" w:rsidRPr="00633977" w14:paraId="43B41857" w14:textId="77777777" w:rsidTr="00606E6C">
        <w:trPr>
          <w:cantSplit/>
          <w:tblHeader/>
        </w:trPr>
        <w:tc>
          <w:tcPr>
            <w:tcW w:w="4710" w:type="dxa"/>
            <w:shd w:val="clear" w:color="auto" w:fill="auto"/>
            <w:tcMar>
              <w:top w:w="100" w:type="dxa"/>
              <w:left w:w="100" w:type="dxa"/>
              <w:bottom w:w="100" w:type="dxa"/>
              <w:right w:w="100" w:type="dxa"/>
            </w:tcMar>
          </w:tcPr>
          <w:p w14:paraId="6F176EA0" w14:textId="77777777" w:rsidR="007D07E3" w:rsidRPr="00633977" w:rsidRDefault="000F76CA" w:rsidP="008E612E">
            <w:pPr>
              <w:pStyle w:val="Normal1"/>
            </w:pPr>
            <w:r w:rsidRPr="00633977">
              <w:t>Global Network</w:t>
            </w:r>
          </w:p>
        </w:tc>
        <w:tc>
          <w:tcPr>
            <w:tcW w:w="900" w:type="dxa"/>
            <w:shd w:val="clear" w:color="auto" w:fill="auto"/>
            <w:tcMar>
              <w:top w:w="100" w:type="dxa"/>
              <w:left w:w="100" w:type="dxa"/>
              <w:bottom w:w="100" w:type="dxa"/>
              <w:right w:w="100" w:type="dxa"/>
            </w:tcMar>
          </w:tcPr>
          <w:p w14:paraId="70FBD7C0" w14:textId="77777777" w:rsidR="007D07E3" w:rsidRPr="00633977" w:rsidRDefault="000F76CA" w:rsidP="008E612E">
            <w:pPr>
              <w:pStyle w:val="Normal1"/>
            </w:pPr>
            <w:r w:rsidRPr="00633977">
              <w:t>Yes</w:t>
            </w:r>
          </w:p>
        </w:tc>
        <w:tc>
          <w:tcPr>
            <w:tcW w:w="900" w:type="dxa"/>
            <w:shd w:val="clear" w:color="auto" w:fill="auto"/>
            <w:tcMar>
              <w:top w:w="100" w:type="dxa"/>
              <w:left w:w="100" w:type="dxa"/>
              <w:bottom w:w="100" w:type="dxa"/>
              <w:right w:w="100" w:type="dxa"/>
            </w:tcMar>
          </w:tcPr>
          <w:p w14:paraId="0890C2AF" w14:textId="77777777" w:rsidR="007D07E3" w:rsidRPr="00633977" w:rsidRDefault="000F76CA" w:rsidP="008E612E">
            <w:pPr>
              <w:pStyle w:val="Normal1"/>
            </w:pPr>
            <w:r w:rsidRPr="00633977">
              <w:t>Yes</w:t>
            </w:r>
          </w:p>
        </w:tc>
        <w:tc>
          <w:tcPr>
            <w:tcW w:w="1470" w:type="dxa"/>
            <w:shd w:val="clear" w:color="auto" w:fill="auto"/>
            <w:tcMar>
              <w:top w:w="100" w:type="dxa"/>
              <w:left w:w="100" w:type="dxa"/>
              <w:bottom w:w="100" w:type="dxa"/>
              <w:right w:w="100" w:type="dxa"/>
            </w:tcMar>
          </w:tcPr>
          <w:p w14:paraId="348976A3" w14:textId="77777777" w:rsidR="007D07E3" w:rsidRPr="00633977" w:rsidRDefault="000F76CA" w:rsidP="008E612E">
            <w:pPr>
              <w:pStyle w:val="Normal1"/>
            </w:pPr>
            <w:r w:rsidRPr="00633977">
              <w:t>No</w:t>
            </w:r>
          </w:p>
        </w:tc>
        <w:tc>
          <w:tcPr>
            <w:tcW w:w="1508" w:type="dxa"/>
            <w:shd w:val="clear" w:color="auto" w:fill="auto"/>
            <w:tcMar>
              <w:top w:w="100" w:type="dxa"/>
              <w:left w:w="100" w:type="dxa"/>
              <w:bottom w:w="100" w:type="dxa"/>
              <w:right w:w="100" w:type="dxa"/>
            </w:tcMar>
          </w:tcPr>
          <w:p w14:paraId="1899147F" w14:textId="77777777" w:rsidR="007D07E3" w:rsidRPr="00633977" w:rsidRDefault="000F76CA" w:rsidP="008E612E">
            <w:pPr>
              <w:pStyle w:val="Normal1"/>
            </w:pPr>
            <w:r w:rsidRPr="00633977">
              <w:t>Yes</w:t>
            </w:r>
          </w:p>
        </w:tc>
      </w:tr>
      <w:tr w:rsidR="007D07E3" w:rsidRPr="00633977" w14:paraId="1CB391C1" w14:textId="77777777" w:rsidTr="00606E6C">
        <w:trPr>
          <w:cantSplit/>
          <w:tblHeader/>
        </w:trPr>
        <w:tc>
          <w:tcPr>
            <w:tcW w:w="4710" w:type="dxa"/>
            <w:shd w:val="clear" w:color="auto" w:fill="auto"/>
            <w:tcMar>
              <w:top w:w="100" w:type="dxa"/>
              <w:left w:w="100" w:type="dxa"/>
              <w:bottom w:w="100" w:type="dxa"/>
              <w:right w:w="100" w:type="dxa"/>
            </w:tcMar>
          </w:tcPr>
          <w:p w14:paraId="6F169107" w14:textId="77777777" w:rsidR="007D07E3" w:rsidRPr="00633977" w:rsidRDefault="000F76CA" w:rsidP="008E612E">
            <w:pPr>
              <w:pStyle w:val="Normal1"/>
            </w:pPr>
            <w:r w:rsidRPr="00633977">
              <w:t>Advanced Digital Banking Infrastructure</w:t>
            </w:r>
          </w:p>
        </w:tc>
        <w:tc>
          <w:tcPr>
            <w:tcW w:w="900" w:type="dxa"/>
            <w:shd w:val="clear" w:color="auto" w:fill="auto"/>
            <w:tcMar>
              <w:top w:w="100" w:type="dxa"/>
              <w:left w:w="100" w:type="dxa"/>
              <w:bottom w:w="100" w:type="dxa"/>
              <w:right w:w="100" w:type="dxa"/>
            </w:tcMar>
          </w:tcPr>
          <w:p w14:paraId="4FC6A810" w14:textId="77777777" w:rsidR="007D07E3" w:rsidRPr="00633977" w:rsidRDefault="000F76CA" w:rsidP="008E612E">
            <w:pPr>
              <w:pStyle w:val="Normal1"/>
            </w:pPr>
            <w:r w:rsidRPr="00633977">
              <w:t>Yes</w:t>
            </w:r>
          </w:p>
        </w:tc>
        <w:tc>
          <w:tcPr>
            <w:tcW w:w="900" w:type="dxa"/>
            <w:shd w:val="clear" w:color="auto" w:fill="auto"/>
            <w:tcMar>
              <w:top w:w="100" w:type="dxa"/>
              <w:left w:w="100" w:type="dxa"/>
              <w:bottom w:w="100" w:type="dxa"/>
              <w:right w:w="100" w:type="dxa"/>
            </w:tcMar>
          </w:tcPr>
          <w:p w14:paraId="132A44A8" w14:textId="77777777" w:rsidR="007D07E3" w:rsidRPr="00633977" w:rsidRDefault="000F76CA" w:rsidP="008E612E">
            <w:pPr>
              <w:pStyle w:val="Normal1"/>
            </w:pPr>
            <w:r w:rsidRPr="00633977">
              <w:t>Yes</w:t>
            </w:r>
          </w:p>
        </w:tc>
        <w:tc>
          <w:tcPr>
            <w:tcW w:w="1470" w:type="dxa"/>
            <w:shd w:val="clear" w:color="auto" w:fill="auto"/>
            <w:tcMar>
              <w:top w:w="100" w:type="dxa"/>
              <w:left w:w="100" w:type="dxa"/>
              <w:bottom w:w="100" w:type="dxa"/>
              <w:right w:w="100" w:type="dxa"/>
            </w:tcMar>
          </w:tcPr>
          <w:p w14:paraId="5798A883" w14:textId="77777777" w:rsidR="007D07E3" w:rsidRPr="00633977" w:rsidRDefault="000F76CA" w:rsidP="008E612E">
            <w:pPr>
              <w:pStyle w:val="Normal1"/>
            </w:pPr>
            <w:r w:rsidRPr="00633977">
              <w:t>No</w:t>
            </w:r>
          </w:p>
        </w:tc>
        <w:tc>
          <w:tcPr>
            <w:tcW w:w="1508" w:type="dxa"/>
            <w:shd w:val="clear" w:color="auto" w:fill="auto"/>
            <w:tcMar>
              <w:top w:w="100" w:type="dxa"/>
              <w:left w:w="100" w:type="dxa"/>
              <w:bottom w:w="100" w:type="dxa"/>
              <w:right w:w="100" w:type="dxa"/>
            </w:tcMar>
          </w:tcPr>
          <w:p w14:paraId="16858E5F" w14:textId="77777777" w:rsidR="007D07E3" w:rsidRPr="00633977" w:rsidRDefault="000F76CA" w:rsidP="008E612E">
            <w:pPr>
              <w:pStyle w:val="Normal1"/>
            </w:pPr>
            <w:r w:rsidRPr="00633977">
              <w:t>Yes</w:t>
            </w:r>
          </w:p>
        </w:tc>
      </w:tr>
      <w:tr w:rsidR="007D07E3" w:rsidRPr="00633977" w14:paraId="78ACCFF6" w14:textId="77777777" w:rsidTr="00606E6C">
        <w:trPr>
          <w:cantSplit/>
          <w:tblHeader/>
        </w:trPr>
        <w:tc>
          <w:tcPr>
            <w:tcW w:w="4710" w:type="dxa"/>
            <w:shd w:val="clear" w:color="auto" w:fill="auto"/>
            <w:tcMar>
              <w:top w:w="100" w:type="dxa"/>
              <w:left w:w="100" w:type="dxa"/>
              <w:bottom w:w="100" w:type="dxa"/>
              <w:right w:w="100" w:type="dxa"/>
            </w:tcMar>
          </w:tcPr>
          <w:p w14:paraId="2FEB5847" w14:textId="77777777" w:rsidR="007D07E3" w:rsidRPr="00633977" w:rsidRDefault="000F76CA" w:rsidP="008E612E">
            <w:pPr>
              <w:pStyle w:val="Normal1"/>
            </w:pPr>
            <w:r w:rsidRPr="00633977">
              <w:t>Strong Brand Reputation</w:t>
            </w:r>
          </w:p>
        </w:tc>
        <w:tc>
          <w:tcPr>
            <w:tcW w:w="900" w:type="dxa"/>
            <w:shd w:val="clear" w:color="auto" w:fill="auto"/>
            <w:tcMar>
              <w:top w:w="100" w:type="dxa"/>
              <w:left w:w="100" w:type="dxa"/>
              <w:bottom w:w="100" w:type="dxa"/>
              <w:right w:w="100" w:type="dxa"/>
            </w:tcMar>
          </w:tcPr>
          <w:p w14:paraId="72A67A5A" w14:textId="77777777" w:rsidR="007D07E3" w:rsidRPr="00633977" w:rsidRDefault="000F76CA" w:rsidP="008E612E">
            <w:pPr>
              <w:pStyle w:val="Normal1"/>
            </w:pPr>
            <w:r w:rsidRPr="00633977">
              <w:t>Yes</w:t>
            </w:r>
          </w:p>
        </w:tc>
        <w:tc>
          <w:tcPr>
            <w:tcW w:w="900" w:type="dxa"/>
            <w:shd w:val="clear" w:color="auto" w:fill="auto"/>
            <w:tcMar>
              <w:top w:w="100" w:type="dxa"/>
              <w:left w:w="100" w:type="dxa"/>
              <w:bottom w:w="100" w:type="dxa"/>
              <w:right w:w="100" w:type="dxa"/>
            </w:tcMar>
          </w:tcPr>
          <w:p w14:paraId="77B0B15F" w14:textId="77777777" w:rsidR="007D07E3" w:rsidRPr="00633977" w:rsidRDefault="000F76CA" w:rsidP="008E612E">
            <w:pPr>
              <w:pStyle w:val="Normal1"/>
            </w:pPr>
            <w:r w:rsidRPr="00633977">
              <w:t>Yes</w:t>
            </w:r>
          </w:p>
        </w:tc>
        <w:tc>
          <w:tcPr>
            <w:tcW w:w="1470" w:type="dxa"/>
            <w:shd w:val="clear" w:color="auto" w:fill="auto"/>
            <w:tcMar>
              <w:top w:w="100" w:type="dxa"/>
              <w:left w:w="100" w:type="dxa"/>
              <w:bottom w:w="100" w:type="dxa"/>
              <w:right w:w="100" w:type="dxa"/>
            </w:tcMar>
          </w:tcPr>
          <w:p w14:paraId="50919241" w14:textId="77777777" w:rsidR="007D07E3" w:rsidRPr="00633977" w:rsidRDefault="000F76CA" w:rsidP="008E612E">
            <w:pPr>
              <w:pStyle w:val="Normal1"/>
            </w:pPr>
            <w:r w:rsidRPr="00633977">
              <w:t>No</w:t>
            </w:r>
          </w:p>
        </w:tc>
        <w:tc>
          <w:tcPr>
            <w:tcW w:w="1508" w:type="dxa"/>
            <w:shd w:val="clear" w:color="auto" w:fill="auto"/>
            <w:tcMar>
              <w:top w:w="100" w:type="dxa"/>
              <w:left w:w="100" w:type="dxa"/>
              <w:bottom w:w="100" w:type="dxa"/>
              <w:right w:w="100" w:type="dxa"/>
            </w:tcMar>
          </w:tcPr>
          <w:p w14:paraId="7BA4B47B" w14:textId="77777777" w:rsidR="007D07E3" w:rsidRPr="00633977" w:rsidRDefault="000F76CA" w:rsidP="008E612E">
            <w:pPr>
              <w:pStyle w:val="Normal1"/>
            </w:pPr>
            <w:r w:rsidRPr="00633977">
              <w:t>Yes</w:t>
            </w:r>
          </w:p>
        </w:tc>
      </w:tr>
      <w:tr w:rsidR="007D07E3" w:rsidRPr="00633977" w14:paraId="1A72A1C3" w14:textId="77777777" w:rsidTr="00606E6C">
        <w:trPr>
          <w:cantSplit/>
          <w:tblHeader/>
        </w:trPr>
        <w:tc>
          <w:tcPr>
            <w:tcW w:w="4710" w:type="dxa"/>
            <w:shd w:val="clear" w:color="auto" w:fill="auto"/>
            <w:tcMar>
              <w:top w:w="100" w:type="dxa"/>
              <w:left w:w="100" w:type="dxa"/>
              <w:bottom w:w="100" w:type="dxa"/>
              <w:right w:w="100" w:type="dxa"/>
            </w:tcMar>
          </w:tcPr>
          <w:p w14:paraId="18B3052F" w14:textId="77777777" w:rsidR="007D07E3" w:rsidRPr="00633977" w:rsidRDefault="000F76CA" w:rsidP="008E612E">
            <w:pPr>
              <w:pStyle w:val="Normal1"/>
            </w:pPr>
            <w:r w:rsidRPr="00633977">
              <w:t>Robust Financial Position and Diverse Revenue Streams</w:t>
            </w:r>
          </w:p>
        </w:tc>
        <w:tc>
          <w:tcPr>
            <w:tcW w:w="900" w:type="dxa"/>
            <w:shd w:val="clear" w:color="auto" w:fill="auto"/>
            <w:tcMar>
              <w:top w:w="100" w:type="dxa"/>
              <w:left w:w="100" w:type="dxa"/>
              <w:bottom w:w="100" w:type="dxa"/>
              <w:right w:w="100" w:type="dxa"/>
            </w:tcMar>
          </w:tcPr>
          <w:p w14:paraId="26DA9672" w14:textId="77777777" w:rsidR="007D07E3" w:rsidRPr="00633977" w:rsidRDefault="000F76CA" w:rsidP="008E612E">
            <w:pPr>
              <w:pStyle w:val="Normal1"/>
            </w:pPr>
            <w:r w:rsidRPr="00633977">
              <w:t>Yes</w:t>
            </w:r>
          </w:p>
        </w:tc>
        <w:tc>
          <w:tcPr>
            <w:tcW w:w="900" w:type="dxa"/>
            <w:shd w:val="clear" w:color="auto" w:fill="auto"/>
            <w:tcMar>
              <w:top w:w="100" w:type="dxa"/>
              <w:left w:w="100" w:type="dxa"/>
              <w:bottom w:w="100" w:type="dxa"/>
              <w:right w:w="100" w:type="dxa"/>
            </w:tcMar>
          </w:tcPr>
          <w:p w14:paraId="2ACA5A00" w14:textId="77777777" w:rsidR="007D07E3" w:rsidRPr="00633977" w:rsidRDefault="000F76CA" w:rsidP="008E612E">
            <w:pPr>
              <w:pStyle w:val="Normal1"/>
            </w:pPr>
            <w:r w:rsidRPr="00633977">
              <w:t>No</w:t>
            </w:r>
          </w:p>
        </w:tc>
        <w:tc>
          <w:tcPr>
            <w:tcW w:w="1470" w:type="dxa"/>
            <w:shd w:val="clear" w:color="auto" w:fill="auto"/>
            <w:tcMar>
              <w:top w:w="100" w:type="dxa"/>
              <w:left w:w="100" w:type="dxa"/>
              <w:bottom w:w="100" w:type="dxa"/>
              <w:right w:w="100" w:type="dxa"/>
            </w:tcMar>
          </w:tcPr>
          <w:p w14:paraId="2FEB6986" w14:textId="77777777" w:rsidR="007D07E3" w:rsidRPr="00633977" w:rsidRDefault="000F76CA" w:rsidP="008E612E">
            <w:pPr>
              <w:pStyle w:val="Normal1"/>
            </w:pPr>
            <w:r w:rsidRPr="00633977">
              <w:t>No</w:t>
            </w:r>
          </w:p>
        </w:tc>
        <w:tc>
          <w:tcPr>
            <w:tcW w:w="1508" w:type="dxa"/>
            <w:shd w:val="clear" w:color="auto" w:fill="auto"/>
            <w:tcMar>
              <w:top w:w="100" w:type="dxa"/>
              <w:left w:w="100" w:type="dxa"/>
              <w:bottom w:w="100" w:type="dxa"/>
              <w:right w:w="100" w:type="dxa"/>
            </w:tcMar>
          </w:tcPr>
          <w:p w14:paraId="753C0401" w14:textId="77777777" w:rsidR="007D07E3" w:rsidRPr="00633977" w:rsidRDefault="000F76CA" w:rsidP="008E612E">
            <w:pPr>
              <w:pStyle w:val="Normal1"/>
            </w:pPr>
            <w:r w:rsidRPr="00633977">
              <w:t>Yes</w:t>
            </w:r>
          </w:p>
        </w:tc>
      </w:tr>
    </w:tbl>
    <w:p w14:paraId="3AB47202" w14:textId="2AA6B43E" w:rsidR="008E612E" w:rsidRPr="00633977" w:rsidRDefault="008E612E" w:rsidP="008E612E">
      <w:pPr>
        <w:pStyle w:val="Normal1"/>
        <w:jc w:val="center"/>
        <w:rPr>
          <w:b/>
        </w:rPr>
      </w:pPr>
      <w:r w:rsidRPr="00633977">
        <w:rPr>
          <w:b/>
        </w:rPr>
        <w:t xml:space="preserve">Table 3: </w:t>
      </w:r>
      <w:r w:rsidR="003552F2" w:rsidRPr="00633977">
        <w:rPr>
          <w:b/>
        </w:rPr>
        <w:t>VRIO</w:t>
      </w:r>
      <w:r w:rsidRPr="00633977">
        <w:rPr>
          <w:b/>
        </w:rPr>
        <w:t xml:space="preserve"> Analysis </w:t>
      </w:r>
    </w:p>
    <w:p w14:paraId="37868B19" w14:textId="050E4FEB" w:rsidR="008E612E" w:rsidRPr="00633977" w:rsidRDefault="008E612E" w:rsidP="008E612E">
      <w:pPr>
        <w:pStyle w:val="Normal1"/>
        <w:jc w:val="center"/>
      </w:pPr>
      <w:r w:rsidRPr="00633977">
        <w:t xml:space="preserve">(Source: Created By </w:t>
      </w:r>
      <w:r w:rsidR="00BB44CB" w:rsidRPr="00633977">
        <w:t>Daniela Jicmon</w:t>
      </w:r>
      <w:r w:rsidRPr="00633977">
        <w:t>)</w:t>
      </w:r>
    </w:p>
    <w:p w14:paraId="3F9305CA" w14:textId="77777777" w:rsidR="007D07E3" w:rsidRPr="00633977" w:rsidRDefault="000F76CA" w:rsidP="008E612E">
      <w:pPr>
        <w:pStyle w:val="Heading2"/>
      </w:pPr>
      <w:bookmarkStart w:id="8" w:name="_Toc174712332"/>
      <w:r w:rsidRPr="00633977">
        <w:t>Value Chain Analysis</w:t>
      </w:r>
      <w:bookmarkEnd w:id="8"/>
    </w:p>
    <w:p w14:paraId="0651E9B5" w14:textId="77777777" w:rsidR="007D07E3" w:rsidRPr="00633977" w:rsidRDefault="00AA03E1" w:rsidP="008E612E">
      <w:pPr>
        <w:pStyle w:val="Normal1"/>
        <w:rPr>
          <w:b/>
        </w:rPr>
      </w:pPr>
      <w:r w:rsidRPr="00633977">
        <w:rPr>
          <w:b/>
        </w:rPr>
        <w:t>Primary Activities</w:t>
      </w:r>
      <w:r w:rsidR="008E612E" w:rsidRPr="00633977">
        <w:rPr>
          <w:b/>
        </w:rPr>
        <w:t>:</w:t>
      </w:r>
    </w:p>
    <w:p w14:paraId="0F7F77A2" w14:textId="77777777" w:rsidR="007D07E3" w:rsidRPr="00633977" w:rsidRDefault="000F76CA" w:rsidP="008E612E">
      <w:pPr>
        <w:pStyle w:val="Normal1"/>
        <w:numPr>
          <w:ilvl w:val="0"/>
          <w:numId w:val="20"/>
        </w:numPr>
      </w:pPr>
      <w:r w:rsidRPr="00633977">
        <w:rPr>
          <w:b/>
          <w:i/>
        </w:rPr>
        <w:t>Inbound Logistics:</w:t>
      </w:r>
      <w:r w:rsidRPr="00633977">
        <w:t xml:space="preserve"> HSBC’s effective management of monetary resources and data acquisition helps its worldwide operations and digital transformation. This includes integrating records from numerous belongings to enhance decision-making and customer service.</w:t>
      </w:r>
    </w:p>
    <w:p w14:paraId="281D4224" w14:textId="35FE0C40" w:rsidR="007D07E3" w:rsidRPr="00633977" w:rsidRDefault="000F76CA" w:rsidP="008E612E">
      <w:pPr>
        <w:pStyle w:val="Normal1"/>
        <w:numPr>
          <w:ilvl w:val="0"/>
          <w:numId w:val="20"/>
        </w:numPr>
      </w:pPr>
      <w:r w:rsidRPr="00633977">
        <w:rPr>
          <w:b/>
          <w:i/>
        </w:rPr>
        <w:t>Operations:</w:t>
      </w:r>
      <w:r w:rsidRPr="00633977">
        <w:t xml:space="preserve"> HSBC’s core banking operations are streamlined via advanced generation, permitting inexperienced processing of transactions and management of customer </w:t>
      </w:r>
      <w:r w:rsidR="00D407A2" w:rsidRPr="00633977">
        <w:t>accounts (</w:t>
      </w:r>
      <w:r w:rsidR="00D407A2" w:rsidRPr="00633977">
        <w:rPr>
          <w:color w:val="222222"/>
        </w:rPr>
        <w:t>Kammerer</w:t>
      </w:r>
      <w:r w:rsidR="00BE55F0" w:rsidRPr="00633977">
        <w:rPr>
          <w:color w:val="222222"/>
        </w:rPr>
        <w:t xml:space="preserve"> </w:t>
      </w:r>
      <w:r w:rsidR="00BE55F0" w:rsidRPr="00633977">
        <w:rPr>
          <w:i/>
          <w:color w:val="222222"/>
        </w:rPr>
        <w:t xml:space="preserve">et al. </w:t>
      </w:r>
      <w:r w:rsidR="00BE55F0" w:rsidRPr="00633977">
        <w:rPr>
          <w:color w:val="222222"/>
        </w:rPr>
        <w:t>2021)</w:t>
      </w:r>
      <w:r w:rsidRPr="00633977">
        <w:t>. The bank’s international presence allows for standardi</w:t>
      </w:r>
      <w:r w:rsidR="003C0381" w:rsidRPr="00633977">
        <w:t>s</w:t>
      </w:r>
      <w:r w:rsidRPr="00633977">
        <w:t>ed strategies at the same time as catering to local market preferences</w:t>
      </w:r>
      <w:r w:rsidR="00BE55F0" w:rsidRPr="00633977">
        <w:t>.</w:t>
      </w:r>
    </w:p>
    <w:p w14:paraId="057F3314" w14:textId="6D140533" w:rsidR="007D07E3" w:rsidRPr="00633977" w:rsidRDefault="000F76CA" w:rsidP="008E612E">
      <w:pPr>
        <w:pStyle w:val="Normal1"/>
        <w:numPr>
          <w:ilvl w:val="0"/>
          <w:numId w:val="20"/>
        </w:numPr>
      </w:pPr>
      <w:r w:rsidRPr="00633977">
        <w:rPr>
          <w:b/>
          <w:i/>
        </w:rPr>
        <w:t>Outbound Logistics:</w:t>
      </w:r>
      <w:r w:rsidRPr="00633977">
        <w:t xml:space="preserve"> HSBC supplies monetary services and products through more than one channels, which include digital systems, branches, and </w:t>
      </w:r>
      <w:r w:rsidR="00D407A2" w:rsidRPr="00633977">
        <w:t>partnerships (</w:t>
      </w:r>
      <w:r w:rsidR="00D407A2" w:rsidRPr="00633977">
        <w:rPr>
          <w:color w:val="222222"/>
        </w:rPr>
        <w:t xml:space="preserve">Siva </w:t>
      </w:r>
      <w:r w:rsidR="00082112" w:rsidRPr="00633977">
        <w:rPr>
          <w:color w:val="222222"/>
        </w:rPr>
        <w:t>P</w:t>
      </w:r>
      <w:r w:rsidR="00D407A2" w:rsidRPr="00633977">
        <w:rPr>
          <w:color w:val="222222"/>
        </w:rPr>
        <w:t>rasad</w:t>
      </w:r>
      <w:r w:rsidR="00BE55F0" w:rsidRPr="00633977">
        <w:rPr>
          <w:color w:val="222222"/>
        </w:rPr>
        <w:t>, and Mathew, 2021)</w:t>
      </w:r>
      <w:r w:rsidRPr="00633977">
        <w:t>. Its huge community guarantees timely and reliable access to monetary services for customers worldwide</w:t>
      </w:r>
      <w:r w:rsidR="00BE55F0" w:rsidRPr="00633977">
        <w:t>.</w:t>
      </w:r>
    </w:p>
    <w:p w14:paraId="7BD72B21" w14:textId="77777777" w:rsidR="007D07E3" w:rsidRPr="00633977" w:rsidRDefault="000F76CA" w:rsidP="008E612E">
      <w:pPr>
        <w:pStyle w:val="Normal1"/>
        <w:numPr>
          <w:ilvl w:val="0"/>
          <w:numId w:val="20"/>
        </w:numPr>
      </w:pPr>
      <w:r w:rsidRPr="00633977">
        <w:rPr>
          <w:b/>
          <w:i/>
        </w:rPr>
        <w:t xml:space="preserve">Marketing and Sales: </w:t>
      </w:r>
      <w:r w:rsidRPr="00633977">
        <w:t>HSBC employs modern advertising and marketing techniques and data analytics for goal-specific customer segments. Its worldwide brand reputation and reputation assist powerful sales and customer acquisition efforts.</w:t>
      </w:r>
    </w:p>
    <w:p w14:paraId="089E78EB" w14:textId="5AB06D81" w:rsidR="007D07E3" w:rsidRPr="00633977" w:rsidRDefault="000F76CA" w:rsidP="008E612E">
      <w:pPr>
        <w:pStyle w:val="Normal1"/>
        <w:numPr>
          <w:ilvl w:val="0"/>
          <w:numId w:val="20"/>
        </w:numPr>
      </w:pPr>
      <w:r w:rsidRPr="00633977">
        <w:rPr>
          <w:b/>
          <w:i/>
        </w:rPr>
        <w:t xml:space="preserve">Service: </w:t>
      </w:r>
      <w:r w:rsidRPr="00633977">
        <w:t xml:space="preserve">HSBC presents entire customer support through diverse channels, collectively with digital interfaces and in-character </w:t>
      </w:r>
      <w:r w:rsidR="00D407A2" w:rsidRPr="00633977">
        <w:t>services (</w:t>
      </w:r>
      <w:r w:rsidR="00BE55F0" w:rsidRPr="00633977">
        <w:rPr>
          <w:color w:val="222222"/>
        </w:rPr>
        <w:t>Bal, and Pawlicka, 2021)</w:t>
      </w:r>
      <w:r w:rsidRPr="00633977">
        <w:t>. The bank’s awareness of customized purchaser reviews and proactive problem-solving complements consumer pleasure and loyalty</w:t>
      </w:r>
      <w:r w:rsidR="00BE55F0" w:rsidRPr="00633977">
        <w:t>.</w:t>
      </w:r>
    </w:p>
    <w:p w14:paraId="42918073" w14:textId="77777777" w:rsidR="007D07E3" w:rsidRPr="00633977" w:rsidRDefault="00AA03E1" w:rsidP="008E612E">
      <w:pPr>
        <w:pStyle w:val="Normal1"/>
        <w:rPr>
          <w:b/>
        </w:rPr>
      </w:pPr>
      <w:r w:rsidRPr="00633977">
        <w:rPr>
          <w:b/>
        </w:rPr>
        <w:t>Support Activities</w:t>
      </w:r>
      <w:r w:rsidR="008E612E" w:rsidRPr="00633977">
        <w:rPr>
          <w:b/>
        </w:rPr>
        <w:t>:</w:t>
      </w:r>
    </w:p>
    <w:p w14:paraId="62F994A4" w14:textId="77777777" w:rsidR="007D07E3" w:rsidRPr="00633977" w:rsidRDefault="000F76CA" w:rsidP="008E612E">
      <w:pPr>
        <w:pStyle w:val="Normal1"/>
        <w:numPr>
          <w:ilvl w:val="0"/>
          <w:numId w:val="19"/>
        </w:numPr>
      </w:pPr>
      <w:r w:rsidRPr="00633977">
        <w:rPr>
          <w:b/>
          <w:i/>
        </w:rPr>
        <w:lastRenderedPageBreak/>
        <w:t xml:space="preserve">Firm Infrastructure: </w:t>
      </w:r>
      <w:r w:rsidRPr="00633977">
        <w:t>HSBC’s robust organizational form and governance frameworks help its worldwide operations. The bank’s management, risk management, and compliance functions make certain strategic alignment and regulatory adherence.</w:t>
      </w:r>
    </w:p>
    <w:p w14:paraId="1BC841C1" w14:textId="77777777" w:rsidR="007D07E3" w:rsidRPr="00633977" w:rsidRDefault="000F76CA" w:rsidP="008E612E">
      <w:pPr>
        <w:pStyle w:val="Normal1"/>
        <w:numPr>
          <w:ilvl w:val="0"/>
          <w:numId w:val="19"/>
        </w:numPr>
      </w:pPr>
      <w:r w:rsidRPr="00633977">
        <w:rPr>
          <w:b/>
          <w:i/>
        </w:rPr>
        <w:t xml:space="preserve">Human Resource Management: </w:t>
      </w:r>
      <w:r w:rsidRPr="00633977">
        <w:t>HSBC invests in skills acquisition, training, and development to hold a professional staff</w:t>
      </w:r>
      <w:r w:rsidR="00BE55F0" w:rsidRPr="00633977">
        <w:rPr>
          <w:color w:val="222222"/>
        </w:rPr>
        <w:t xml:space="preserve"> (Stadheim</w:t>
      </w:r>
      <w:r w:rsidR="00BE55F0" w:rsidRPr="00633977">
        <w:rPr>
          <w:i/>
          <w:color w:val="222222"/>
        </w:rPr>
        <w:t xml:space="preserve"> et al. </w:t>
      </w:r>
      <w:r w:rsidR="00BE55F0" w:rsidRPr="00633977">
        <w:rPr>
          <w:color w:val="222222"/>
        </w:rPr>
        <w:t>2022)</w:t>
      </w:r>
      <w:r w:rsidRPr="00633977">
        <w:t>. Its emphasis on variety and inclusion moreover contributes to an outstanding organizational subculture and operational effectiveness.</w:t>
      </w:r>
    </w:p>
    <w:p w14:paraId="6C8F4B59" w14:textId="77777777" w:rsidR="007D07E3" w:rsidRPr="00633977" w:rsidRDefault="000F76CA" w:rsidP="008E612E">
      <w:pPr>
        <w:pStyle w:val="Normal1"/>
        <w:numPr>
          <w:ilvl w:val="0"/>
          <w:numId w:val="19"/>
        </w:numPr>
      </w:pPr>
      <w:r w:rsidRPr="00633977">
        <w:rPr>
          <w:b/>
          <w:i/>
        </w:rPr>
        <w:t xml:space="preserve">Technology Development: </w:t>
      </w:r>
      <w:r w:rsidRPr="00633977">
        <w:t>Significant investments in generation allow HSBC to innovate and improve its virtual banking skills. The financial institution’s focus on technology development helps its strategic dreams of enhancing purchaser revel and operational efficiency.</w:t>
      </w:r>
    </w:p>
    <w:p w14:paraId="504A850D" w14:textId="66527EE3" w:rsidR="007D07E3" w:rsidRPr="00633977" w:rsidRDefault="000F76CA" w:rsidP="008E612E">
      <w:pPr>
        <w:pStyle w:val="Normal1"/>
        <w:numPr>
          <w:ilvl w:val="0"/>
          <w:numId w:val="19"/>
        </w:numPr>
      </w:pPr>
      <w:r w:rsidRPr="00633977">
        <w:rPr>
          <w:b/>
          <w:i/>
        </w:rPr>
        <w:t>Procurement:</w:t>
      </w:r>
      <w:r w:rsidRPr="00633977">
        <w:t xml:space="preserve"> HSBC’s procurement strategies make certain the purchase of top-notch technology and services essential for its </w:t>
      </w:r>
      <w:r w:rsidR="00D407A2" w:rsidRPr="00633977">
        <w:t>operations (</w:t>
      </w:r>
      <w:r w:rsidR="00BE55F0" w:rsidRPr="00633977">
        <w:rPr>
          <w:color w:val="222222"/>
        </w:rPr>
        <w:t>Berkeley, Tye, and Wilson, 2020)</w:t>
      </w:r>
      <w:r w:rsidRPr="00633977">
        <w:t>. Strategic partnerships and dealer relationships are managed to assist in cost performance and operational excellence.</w:t>
      </w:r>
    </w:p>
    <w:p w14:paraId="04D0EB09" w14:textId="77777777" w:rsidR="00202E88" w:rsidRPr="00633977" w:rsidRDefault="00202E88">
      <w:pPr>
        <w:rPr>
          <w:rFonts w:ascii="Times New Roman" w:eastAsia="Times New Roman" w:hAnsi="Times New Roman" w:cs="Times New Roman"/>
          <w:b/>
          <w:sz w:val="28"/>
          <w:szCs w:val="40"/>
        </w:rPr>
      </w:pPr>
      <w:r w:rsidRPr="00633977">
        <w:rPr>
          <w:rFonts w:ascii="Times New Roman" w:hAnsi="Times New Roman" w:cs="Times New Roman"/>
        </w:rPr>
        <w:br w:type="page"/>
      </w:r>
    </w:p>
    <w:p w14:paraId="55DF16F8" w14:textId="5A478547" w:rsidR="007D07E3" w:rsidRPr="00633977" w:rsidRDefault="000F76CA" w:rsidP="008E612E">
      <w:pPr>
        <w:pStyle w:val="Heading1"/>
      </w:pPr>
      <w:bookmarkStart w:id="9" w:name="_Toc174712333"/>
      <w:r w:rsidRPr="00633977">
        <w:lastRenderedPageBreak/>
        <w:t>4. Strategy Implementation and Success</w:t>
      </w:r>
      <w:bookmarkEnd w:id="9"/>
      <w:r w:rsidRPr="00633977">
        <w:t xml:space="preserve"> </w:t>
      </w:r>
    </w:p>
    <w:p w14:paraId="6A80FA5D" w14:textId="77777777" w:rsidR="007D07E3" w:rsidRPr="00633977" w:rsidRDefault="000F76CA" w:rsidP="008E612E">
      <w:pPr>
        <w:pStyle w:val="Heading2"/>
      </w:pPr>
      <w:bookmarkStart w:id="10" w:name="_Toc174712334"/>
      <w:r w:rsidRPr="00633977">
        <w:t>Financial Performance</w:t>
      </w:r>
      <w:bookmarkEnd w:id="10"/>
    </w:p>
    <w:p w14:paraId="7111AC8E" w14:textId="77777777" w:rsidR="007D07E3" w:rsidRPr="00633977" w:rsidRDefault="000F76CA" w:rsidP="008E612E">
      <w:pPr>
        <w:pStyle w:val="Normal1"/>
      </w:pPr>
      <w:r w:rsidRPr="00633977">
        <w:t>HSBC’s method implementation may be assessed through numerous financial performance metrics:</w:t>
      </w:r>
    </w:p>
    <w:p w14:paraId="4E15BD92" w14:textId="57A5128E" w:rsidR="007D07E3" w:rsidRPr="00633977" w:rsidRDefault="000F76CA" w:rsidP="008E612E">
      <w:pPr>
        <w:pStyle w:val="Normal1"/>
      </w:pPr>
      <w:r w:rsidRPr="00633977">
        <w:rPr>
          <w:b/>
          <w:i/>
        </w:rPr>
        <w:t xml:space="preserve">Revenue Growth: </w:t>
      </w:r>
      <w:r w:rsidRPr="00633977">
        <w:t xml:space="preserve">HSBC has verified consistent revenue growth in current years. For instance, the financial group cited a 6% growth in revenue for the economic year 2023, pushed through higher interest prices and robust overall performance in its Asian </w:t>
      </w:r>
      <w:r w:rsidR="00D407A2" w:rsidRPr="00633977">
        <w:t>markets (</w:t>
      </w:r>
      <w:r w:rsidRPr="00633977">
        <w:t>HSBC, 2024</w:t>
      </w:r>
      <w:r w:rsidRPr="00633977">
        <w:rPr>
          <w:color w:val="222222"/>
        </w:rPr>
        <w:t>)</w:t>
      </w:r>
      <w:r w:rsidRPr="00633977">
        <w:t>.</w:t>
      </w:r>
    </w:p>
    <w:p w14:paraId="331658CA" w14:textId="5A3709AA" w:rsidR="007D07E3" w:rsidRPr="00633977" w:rsidRDefault="000F76CA" w:rsidP="008E612E">
      <w:pPr>
        <w:pStyle w:val="Normal1"/>
      </w:pPr>
      <w:r w:rsidRPr="00633977">
        <w:rPr>
          <w:b/>
          <w:i/>
        </w:rPr>
        <w:t>Profit Margins:</w:t>
      </w:r>
      <w:r w:rsidRPr="00633977">
        <w:t xml:space="preserve"> HSBC's income margins replicate the effectiveness of its rate performance and digital transformation techniques. The economic institution achieved a net profit margin of approximately 21% in 2023, indicating robust profitability and successful change </w:t>
      </w:r>
      <w:r w:rsidR="00D407A2" w:rsidRPr="00633977">
        <w:t>management (</w:t>
      </w:r>
      <w:r w:rsidRPr="00633977">
        <w:rPr>
          <w:i/>
          <w:color w:val="222222"/>
        </w:rPr>
        <w:t>HSBC Holdings plc</w:t>
      </w:r>
      <w:r w:rsidRPr="00633977">
        <w:rPr>
          <w:color w:val="222222"/>
        </w:rPr>
        <w:t>, 2024)</w:t>
      </w:r>
      <w:r w:rsidRPr="00633977">
        <w:t>.</w:t>
      </w:r>
    </w:p>
    <w:p w14:paraId="7B59138C" w14:textId="77777777" w:rsidR="007D07E3" w:rsidRPr="00633977" w:rsidRDefault="000F76CA" w:rsidP="008E612E">
      <w:pPr>
        <w:pStyle w:val="Normal1"/>
      </w:pPr>
      <w:r w:rsidRPr="00633977">
        <w:rPr>
          <w:b/>
          <w:i/>
        </w:rPr>
        <w:t xml:space="preserve">Return on Investment (ROI): </w:t>
      </w:r>
      <w:r w:rsidRPr="00633977">
        <w:t>HSBC’s ROI has shown resilience, with a return on equity (ROE) of around 10.5% in 2023</w:t>
      </w:r>
      <w:r w:rsidR="00BE55F0" w:rsidRPr="00633977">
        <w:t>(</w:t>
      </w:r>
      <w:r w:rsidR="00BE55F0" w:rsidRPr="00633977">
        <w:rPr>
          <w:i/>
          <w:color w:val="222222"/>
        </w:rPr>
        <w:t>HSBC Holdings plc</w:t>
      </w:r>
      <w:r w:rsidR="00BE55F0" w:rsidRPr="00633977">
        <w:rPr>
          <w:color w:val="222222"/>
        </w:rPr>
        <w:t>, 2024)</w:t>
      </w:r>
      <w:r w:rsidRPr="00633977">
        <w:t>. This metric presents the economic organization's functionality to generate returns from its investments and is indicative of effective approach execution.</w:t>
      </w:r>
    </w:p>
    <w:p w14:paraId="234FDDB8" w14:textId="77777777" w:rsidR="007D07E3" w:rsidRPr="00633977" w:rsidRDefault="000F76CA" w:rsidP="008E612E">
      <w:pPr>
        <w:pStyle w:val="Heading2"/>
      </w:pPr>
      <w:bookmarkStart w:id="11" w:name="_Toc174712335"/>
      <w:r w:rsidRPr="00633977">
        <w:t>Market Performance</w:t>
      </w:r>
      <w:bookmarkEnd w:id="11"/>
    </w:p>
    <w:p w14:paraId="49F9990F" w14:textId="77777777" w:rsidR="007D07E3" w:rsidRPr="00633977" w:rsidRDefault="000F76CA" w:rsidP="008E612E">
      <w:pPr>
        <w:pStyle w:val="Normal1"/>
      </w:pPr>
      <w:r w:rsidRPr="00633977">
        <w:rPr>
          <w:b/>
          <w:i/>
        </w:rPr>
        <w:t>Market Share:</w:t>
      </w:r>
      <w:r w:rsidRPr="00633977">
        <w:t xml:space="preserve"> HSBC has maintained a big market share in key areas, specifically in Asia. The bank holds a primary role within the Asian financial marketplace, taking images as a first-rate part of the local market share because of its strategic expansion and strong neighbourhood presence.</w:t>
      </w:r>
    </w:p>
    <w:p w14:paraId="0771BDA7" w14:textId="7CE4EA17" w:rsidR="007D07E3" w:rsidRPr="00633977" w:rsidRDefault="000F76CA" w:rsidP="008E612E">
      <w:pPr>
        <w:pStyle w:val="Normal1"/>
      </w:pPr>
      <w:r w:rsidRPr="00633977">
        <w:rPr>
          <w:b/>
          <w:i/>
        </w:rPr>
        <w:t>Customer Satisfaction:</w:t>
      </w:r>
      <w:r w:rsidRPr="00633977">
        <w:t xml:space="preserve"> HSBC’s attention to virtual transformation and client-centricity has led to excessive consumer fulfilment </w:t>
      </w:r>
      <w:r w:rsidR="00D407A2" w:rsidRPr="00633977">
        <w:t>scores (</w:t>
      </w:r>
      <w:r w:rsidR="00BE55F0" w:rsidRPr="00633977">
        <w:t>Al-</w:t>
      </w:r>
      <w:r w:rsidR="00D407A2" w:rsidRPr="00633977">
        <w:t>Abdalla</w:t>
      </w:r>
      <w:r w:rsidR="00BE55F0" w:rsidRPr="00633977">
        <w:t>, 2023)</w:t>
      </w:r>
      <w:r w:rsidRPr="00633977">
        <w:t>. The bank often receives remarkable comments for its revolutionary digital solutions and responsive customer service, contributing to stronger brand loyalty.</w:t>
      </w:r>
    </w:p>
    <w:p w14:paraId="3185640B" w14:textId="7FBCF55C" w:rsidR="007D07E3" w:rsidRPr="00633977" w:rsidRDefault="000F76CA" w:rsidP="008E612E">
      <w:pPr>
        <w:pStyle w:val="Normal1"/>
      </w:pPr>
      <w:r w:rsidRPr="00633977">
        <w:rPr>
          <w:b/>
          <w:i/>
        </w:rPr>
        <w:t xml:space="preserve">Brand Loyalty: </w:t>
      </w:r>
      <w:r w:rsidRPr="00633977">
        <w:t xml:space="preserve">HSBC’s worldwide brand recognition and long-standing client relationships foster robust brand </w:t>
      </w:r>
      <w:r w:rsidR="00D407A2" w:rsidRPr="00633977">
        <w:t>loyalty (</w:t>
      </w:r>
      <w:r w:rsidR="00BE55F0" w:rsidRPr="00633977">
        <w:rPr>
          <w:color w:val="222222"/>
        </w:rPr>
        <w:t xml:space="preserve">VENUGOPAL </w:t>
      </w:r>
      <w:r w:rsidR="00BE55F0" w:rsidRPr="00633977">
        <w:rPr>
          <w:i/>
          <w:color w:val="222222"/>
        </w:rPr>
        <w:t xml:space="preserve">et al. </w:t>
      </w:r>
      <w:r w:rsidR="00BE55F0" w:rsidRPr="00633977">
        <w:rPr>
          <w:color w:val="222222"/>
        </w:rPr>
        <w:t>2023)</w:t>
      </w:r>
      <w:r w:rsidRPr="00633977">
        <w:t>. The economic organization’s regular provider fine and customized offerings have solidified its function as a dependent on monetary companion.</w:t>
      </w:r>
    </w:p>
    <w:p w14:paraId="655BD28F" w14:textId="77777777" w:rsidR="007D07E3" w:rsidRPr="00633977" w:rsidRDefault="000F76CA" w:rsidP="008E612E">
      <w:pPr>
        <w:pStyle w:val="Heading2"/>
      </w:pPr>
      <w:bookmarkStart w:id="12" w:name="_Toc174712336"/>
      <w:r w:rsidRPr="00633977">
        <w:t>Case Studies</w:t>
      </w:r>
      <w:bookmarkEnd w:id="12"/>
    </w:p>
    <w:p w14:paraId="0EA9AC9E" w14:textId="77777777" w:rsidR="007D07E3" w:rsidRPr="00633977" w:rsidRDefault="000F76CA" w:rsidP="008E612E">
      <w:pPr>
        <w:pStyle w:val="Normal1"/>
      </w:pPr>
      <w:r w:rsidRPr="00633977">
        <w:t>Successful Implementation: Digital Banking Transformation</w:t>
      </w:r>
    </w:p>
    <w:p w14:paraId="1E4FD5C2" w14:textId="44AD7F26" w:rsidR="007D07E3" w:rsidRDefault="000F76CA" w:rsidP="008E612E">
      <w:pPr>
        <w:pStyle w:val="Normal1"/>
      </w:pPr>
      <w:r w:rsidRPr="00633977">
        <w:lastRenderedPageBreak/>
        <w:t xml:space="preserve">HSBC's successful implementation of virtual banking transformation is exemplified </w:t>
      </w:r>
      <w:r w:rsidR="001C7745">
        <w:t>using</w:t>
      </w:r>
      <w:r w:rsidRPr="00633977">
        <w:t xml:space="preserve"> its launch of the HSBC Mobile Banking app, which considerably improved consumer engagement and operational overall performance. The app has been properly received for its purchaser-great interface and complete capabilities, contributing to increased client satisfaction and virtual </w:t>
      </w:r>
      <w:r w:rsidR="00D407A2" w:rsidRPr="00633977">
        <w:t>adoption (</w:t>
      </w:r>
      <w:r w:rsidR="00BE55F0" w:rsidRPr="00633977">
        <w:t>Saha, 2024)</w:t>
      </w:r>
      <w:r w:rsidRPr="00633977">
        <w:t>. This initiative aligns with HSBC’s strategic consciousness of digital innovation and has been instrumental in increasing its digital customer base.</w:t>
      </w:r>
    </w:p>
    <w:p w14:paraId="3260C7D6" w14:textId="77777777" w:rsidR="003C3516" w:rsidRPr="00633977" w:rsidRDefault="003C3516" w:rsidP="008E612E">
      <w:pPr>
        <w:pStyle w:val="Normal1"/>
      </w:pPr>
    </w:p>
    <w:p w14:paraId="77C83B54" w14:textId="77777777" w:rsidR="007D07E3" w:rsidRPr="00633977" w:rsidRDefault="000F76CA" w:rsidP="008E612E">
      <w:pPr>
        <w:pStyle w:val="Normal1"/>
      </w:pPr>
      <w:r w:rsidRPr="00633977">
        <w:t>Unsuccessful Implementation: HSBC's US Retail Banking Exit</w:t>
      </w:r>
    </w:p>
    <w:p w14:paraId="57990D22" w14:textId="3812F169" w:rsidR="007D07E3" w:rsidRPr="00633977" w:rsidRDefault="001C7745" w:rsidP="008E612E">
      <w:pPr>
        <w:pStyle w:val="Normal1"/>
      </w:pPr>
      <w:r>
        <w:t xml:space="preserve">A less successful strategy was </w:t>
      </w:r>
      <w:r w:rsidR="000F76CA" w:rsidRPr="00633977">
        <w:t xml:space="preserve">HSBC's selection to exit the United States retail banking market in 2021. Despite initial efforts to develop its presence in the US, the economic group faced challenges together with regulatory complexities and excessive </w:t>
      </w:r>
      <w:r w:rsidR="00D407A2" w:rsidRPr="00633977">
        <w:t>competition (</w:t>
      </w:r>
      <w:r w:rsidR="00D407A2" w:rsidRPr="00633977">
        <w:rPr>
          <w:color w:val="222222"/>
        </w:rPr>
        <w:t>Massac</w:t>
      </w:r>
      <w:r w:rsidR="00BE55F0" w:rsidRPr="00633977">
        <w:rPr>
          <w:color w:val="222222"/>
        </w:rPr>
        <w:t>, 2020)</w:t>
      </w:r>
      <w:r w:rsidR="000F76CA" w:rsidRPr="00633977">
        <w:t>. The exit resulted in the sale of its US retail banking operations to Citizens Bank, marking a strategic retreat from a marketplace that did now not align with its long-time objectives. This decision displays the difficulties of imposing strategies in competitive and complicated markets.</w:t>
      </w:r>
    </w:p>
    <w:p w14:paraId="72DF977C" w14:textId="77777777" w:rsidR="003932AA" w:rsidRPr="00633977" w:rsidRDefault="003932AA">
      <w:pPr>
        <w:rPr>
          <w:rFonts w:ascii="Times New Roman" w:eastAsia="Times New Roman" w:hAnsi="Times New Roman" w:cs="Times New Roman"/>
          <w:b/>
          <w:sz w:val="28"/>
          <w:szCs w:val="40"/>
        </w:rPr>
      </w:pPr>
      <w:r w:rsidRPr="00633977">
        <w:rPr>
          <w:rFonts w:ascii="Times New Roman" w:hAnsi="Times New Roman" w:cs="Times New Roman"/>
        </w:rPr>
        <w:br w:type="page"/>
      </w:r>
    </w:p>
    <w:p w14:paraId="2599C8DD" w14:textId="6E8EAF14" w:rsidR="007D07E3" w:rsidRPr="00633977" w:rsidRDefault="00AA03E1" w:rsidP="008E612E">
      <w:pPr>
        <w:pStyle w:val="Heading1"/>
      </w:pPr>
      <w:bookmarkStart w:id="13" w:name="_Toc174712337"/>
      <w:r w:rsidRPr="00633977">
        <w:lastRenderedPageBreak/>
        <w:t xml:space="preserve">5. </w:t>
      </w:r>
      <w:r w:rsidR="000F76CA" w:rsidRPr="00633977">
        <w:t>Sustainability and Environmental Considerations</w:t>
      </w:r>
      <w:bookmarkEnd w:id="13"/>
    </w:p>
    <w:p w14:paraId="17BB9543" w14:textId="77777777" w:rsidR="007D07E3" w:rsidRPr="00633977" w:rsidRDefault="000F76CA" w:rsidP="008E612E">
      <w:pPr>
        <w:pStyle w:val="Heading2"/>
      </w:pPr>
      <w:bookmarkStart w:id="14" w:name="_Toc174712338"/>
      <w:r w:rsidRPr="00633977">
        <w:t>Current Efforts</w:t>
      </w:r>
      <w:bookmarkEnd w:id="14"/>
    </w:p>
    <w:p w14:paraId="1259F00D" w14:textId="77777777" w:rsidR="007D07E3" w:rsidRPr="00633977" w:rsidRDefault="000F76CA" w:rsidP="008E612E">
      <w:pPr>
        <w:pStyle w:val="Normal1"/>
      </w:pPr>
      <w:r w:rsidRPr="00633977">
        <w:t>HSBC has tested a robust dedication to sustainability through diverse projects in its sustainability opinions and Corporate Social Responsibility (CSR) activities:</w:t>
      </w:r>
    </w:p>
    <w:p w14:paraId="1F5AEBDB" w14:textId="20A4CEDA" w:rsidR="007D07E3" w:rsidRPr="00633977" w:rsidRDefault="000F76CA" w:rsidP="008E612E">
      <w:pPr>
        <w:pStyle w:val="Normal1"/>
      </w:pPr>
      <w:r w:rsidRPr="00633977">
        <w:rPr>
          <w:b/>
          <w:i/>
        </w:rPr>
        <w:t xml:space="preserve">Green Financing: </w:t>
      </w:r>
      <w:r w:rsidRPr="00633977">
        <w:t xml:space="preserve">HSBC has set up itself as a leader in green finance by imparting large funding for sustainable responsibilities and investments. This includes issuing inexperienced bonds and financing renewable energy </w:t>
      </w:r>
      <w:r w:rsidR="00D407A2" w:rsidRPr="00633977">
        <w:t>projects (</w:t>
      </w:r>
      <w:r w:rsidR="00BE55F0" w:rsidRPr="00633977">
        <w:rPr>
          <w:i/>
          <w:color w:val="222222"/>
        </w:rPr>
        <w:t>HSBC Holdings plc</w:t>
      </w:r>
      <w:r w:rsidR="00BE55F0" w:rsidRPr="00633977">
        <w:rPr>
          <w:color w:val="222222"/>
        </w:rPr>
        <w:t>, 2024)</w:t>
      </w:r>
      <w:r w:rsidRPr="00633977">
        <w:t>. In 2023, the financial organization introduced plans to allocate $750 billion to sustainable financing with the beneficial resource of 2030, reflecting its willpower to support green projects.</w:t>
      </w:r>
    </w:p>
    <w:p w14:paraId="7E16EED2" w14:textId="68A9384F" w:rsidR="007D07E3" w:rsidRPr="00633977" w:rsidRDefault="000F76CA" w:rsidP="008E612E">
      <w:pPr>
        <w:pStyle w:val="Normal1"/>
      </w:pPr>
      <w:r w:rsidRPr="00633977">
        <w:rPr>
          <w:b/>
          <w:i/>
        </w:rPr>
        <w:t>Net-Zero Emissions Goal:</w:t>
      </w:r>
      <w:r w:rsidRPr="00633977">
        <w:t xml:space="preserve"> HSBC has committed to reaching net-zero carbon emissions in its global operations </w:t>
      </w:r>
      <w:r w:rsidR="001C7745">
        <w:t xml:space="preserve">by 2030 </w:t>
      </w:r>
      <w:r w:rsidR="00BE55F0" w:rsidRPr="00633977">
        <w:t>(</w:t>
      </w:r>
      <w:r w:rsidR="00BE55F0" w:rsidRPr="00633977">
        <w:rPr>
          <w:color w:val="222222"/>
        </w:rPr>
        <w:t>Barua, 2020)</w:t>
      </w:r>
      <w:r w:rsidRPr="00633977">
        <w:t>. The economic institution has performed measures alongside lowering its energy consumption, transitioning to renewable electricity sources, and improving energy performance at some point in its workplaces and branches</w:t>
      </w:r>
      <w:r w:rsidR="00BE55F0" w:rsidRPr="00633977">
        <w:t>.</w:t>
      </w:r>
    </w:p>
    <w:p w14:paraId="50D4EC51" w14:textId="77777777" w:rsidR="007D07E3" w:rsidRPr="00633977" w:rsidRDefault="000F76CA" w:rsidP="008E612E">
      <w:pPr>
        <w:pStyle w:val="Normal1"/>
      </w:pPr>
      <w:r w:rsidRPr="00633977">
        <w:rPr>
          <w:b/>
          <w:i/>
        </w:rPr>
        <w:t>Sustainability Reporting and Transparency:</w:t>
      </w:r>
      <w:r w:rsidRPr="00633977">
        <w:t xml:space="preserve"> HSBC publishes genuine sustainability opinions that spotlight its environmental effect, CSR activities, and progress toward sustainability goals. The evaluations encompass metrics on carbon emissions, electricity use, and waste management, presenting transparency and accountability.</w:t>
      </w:r>
    </w:p>
    <w:p w14:paraId="137ACD59" w14:textId="0CFF7D8C" w:rsidR="007D07E3" w:rsidRPr="00633977" w:rsidRDefault="000F76CA" w:rsidP="008E612E">
      <w:pPr>
        <w:pStyle w:val="Normal1"/>
      </w:pPr>
      <w:r w:rsidRPr="00633977">
        <w:rPr>
          <w:b/>
          <w:i/>
        </w:rPr>
        <w:t xml:space="preserve">Community Engagement and Social Impact: </w:t>
      </w:r>
      <w:r w:rsidRPr="00633977">
        <w:t xml:space="preserve">HSBC actively engages in network development projects and social </w:t>
      </w:r>
      <w:r w:rsidR="00D407A2" w:rsidRPr="00633977">
        <w:t>tasks (</w:t>
      </w:r>
      <w:r w:rsidR="00D407A2" w:rsidRPr="00633977">
        <w:rPr>
          <w:color w:val="222222"/>
        </w:rPr>
        <w:t>Grijalva</w:t>
      </w:r>
      <w:r w:rsidR="00BE55F0" w:rsidRPr="00633977">
        <w:rPr>
          <w:color w:val="222222"/>
        </w:rPr>
        <w:t>, and García-Wang, 2023)</w:t>
      </w:r>
      <w:r w:rsidRPr="00633977">
        <w:t>. This consists of assisting training packages, economic literacy tasks, and disaster relief efforts, aiming to contribute without a doubt to society and enhance its social footprint.</w:t>
      </w:r>
    </w:p>
    <w:p w14:paraId="692494B7" w14:textId="77777777" w:rsidR="007D07E3" w:rsidRPr="00633977" w:rsidRDefault="000F76CA" w:rsidP="008E612E">
      <w:pPr>
        <w:pStyle w:val="Heading2"/>
      </w:pPr>
      <w:bookmarkStart w:id="15" w:name="_Toc174712339"/>
      <w:r w:rsidRPr="00633977">
        <w:t>Impact Analysis</w:t>
      </w:r>
      <w:bookmarkEnd w:id="15"/>
    </w:p>
    <w:p w14:paraId="3B6A11F6" w14:textId="186A831A" w:rsidR="007D07E3" w:rsidRPr="00633977" w:rsidRDefault="000F76CA" w:rsidP="008E612E">
      <w:pPr>
        <w:pStyle w:val="Normal1"/>
      </w:pPr>
      <w:r w:rsidRPr="00633977">
        <w:rPr>
          <w:b/>
          <w:i/>
        </w:rPr>
        <w:t>Brand Image:</w:t>
      </w:r>
      <w:r w:rsidRPr="00633977">
        <w:t xml:space="preserve"> HSBC’s sustainability efforts are considerably more suitable to its brand image, positioning the financial organization as a responsible and forward-thinking </w:t>
      </w:r>
      <w:r w:rsidR="00D407A2" w:rsidRPr="00633977">
        <w:t>organization (</w:t>
      </w:r>
      <w:r w:rsidR="00BE55F0" w:rsidRPr="00633977">
        <w:rPr>
          <w:color w:val="222222"/>
        </w:rPr>
        <w:t>Tahri, 2023)</w:t>
      </w:r>
      <w:r w:rsidRPr="00633977">
        <w:t>. The economic institution’s determination to green finance and net-zero goals has garnered a nice reputation from customers, stakeholders, and the general public, reinforcing its recognition as a leader in sustainability.</w:t>
      </w:r>
    </w:p>
    <w:p w14:paraId="6F3FF044" w14:textId="0DAAB976" w:rsidR="007D07E3" w:rsidRPr="00633977" w:rsidRDefault="000F76CA" w:rsidP="008E612E">
      <w:pPr>
        <w:pStyle w:val="Normal1"/>
      </w:pPr>
      <w:r w:rsidRPr="00633977">
        <w:rPr>
          <w:b/>
          <w:i/>
        </w:rPr>
        <w:t>Customer Loyalty:</w:t>
      </w:r>
      <w:r w:rsidRPr="00633977">
        <w:t xml:space="preserve"> The interest in environmental tasks and sustainable practices has strengthened consumer loyalty. Customers increasingly value companies that align with their values, and HSBC’s determination to sustainability has attracted and retained customers who prioritize inexperienced and ethical </w:t>
      </w:r>
      <w:r w:rsidR="00D407A2" w:rsidRPr="00633977">
        <w:t>practices (</w:t>
      </w:r>
      <w:r w:rsidR="00BE55F0" w:rsidRPr="00633977">
        <w:rPr>
          <w:i/>
          <w:color w:val="222222"/>
        </w:rPr>
        <w:t>HSBC Holdings plc</w:t>
      </w:r>
      <w:r w:rsidR="00BE55F0" w:rsidRPr="00633977">
        <w:rPr>
          <w:color w:val="222222"/>
        </w:rPr>
        <w:t>, 2024)</w:t>
      </w:r>
      <w:r w:rsidRPr="00633977">
        <w:t xml:space="preserve">. This is contemplated </w:t>
      </w:r>
      <w:r w:rsidRPr="00633977">
        <w:lastRenderedPageBreak/>
        <w:t>in higher customer satisfaction scores and extended engagement with HSBC’s sustainable financial products.</w:t>
      </w:r>
    </w:p>
    <w:p w14:paraId="02F1621C" w14:textId="3F1A9F5C" w:rsidR="007D07E3" w:rsidRPr="00633977" w:rsidRDefault="000F76CA" w:rsidP="008E612E">
      <w:pPr>
        <w:pStyle w:val="Normal1"/>
      </w:pPr>
      <w:r w:rsidRPr="00633977">
        <w:rPr>
          <w:b/>
          <w:i/>
        </w:rPr>
        <w:t>Operational Efficiency:</w:t>
      </w:r>
      <w:r w:rsidRPr="00633977">
        <w:t xml:space="preserve"> HSBC’s sustainability efforts have additionally brought on advanced operational performance. By making funding in energy-efficient technologies and renewable strength resources, the monetary business enterprise has reduced its operational expenses related to electricity intake and waste </w:t>
      </w:r>
      <w:r w:rsidR="00D407A2" w:rsidRPr="00633977">
        <w:t>control (</w:t>
      </w:r>
      <w:r w:rsidR="00BE55F0" w:rsidRPr="00633977">
        <w:rPr>
          <w:color w:val="222222"/>
        </w:rPr>
        <w:t>Barber, 2021)</w:t>
      </w:r>
      <w:r w:rsidRPr="00633977">
        <w:t>. These measures do not exceptionally help the bank’s environmental goals however moreover make contributions to long-term financial savings and operational effectiveness.</w:t>
      </w:r>
    </w:p>
    <w:p w14:paraId="127C9B96" w14:textId="77777777" w:rsidR="003932AA" w:rsidRPr="00633977" w:rsidRDefault="003932AA">
      <w:pPr>
        <w:rPr>
          <w:rFonts w:ascii="Times New Roman" w:eastAsia="Times New Roman" w:hAnsi="Times New Roman" w:cs="Times New Roman"/>
          <w:b/>
          <w:sz w:val="28"/>
          <w:szCs w:val="40"/>
        </w:rPr>
      </w:pPr>
      <w:r w:rsidRPr="00633977">
        <w:rPr>
          <w:rFonts w:ascii="Times New Roman" w:hAnsi="Times New Roman" w:cs="Times New Roman"/>
        </w:rPr>
        <w:br w:type="page"/>
      </w:r>
    </w:p>
    <w:p w14:paraId="014D73F7" w14:textId="06C36EC1" w:rsidR="007D07E3" w:rsidRPr="00633977" w:rsidRDefault="000F76CA" w:rsidP="008E612E">
      <w:pPr>
        <w:pStyle w:val="Heading1"/>
      </w:pPr>
      <w:bookmarkStart w:id="16" w:name="_Toc174712340"/>
      <w:r w:rsidRPr="00633977">
        <w:lastRenderedPageBreak/>
        <w:t>6. Future Strategic Direction</w:t>
      </w:r>
      <w:bookmarkEnd w:id="16"/>
    </w:p>
    <w:p w14:paraId="13666928" w14:textId="77777777" w:rsidR="007D07E3" w:rsidRPr="00633977" w:rsidRDefault="000F76CA" w:rsidP="008E612E">
      <w:pPr>
        <w:pStyle w:val="Heading2"/>
      </w:pPr>
      <w:bookmarkStart w:id="17" w:name="_Toc174712341"/>
      <w:r w:rsidRPr="00633977">
        <w:t>Strategic Choices</w:t>
      </w:r>
      <w:bookmarkEnd w:id="17"/>
    </w:p>
    <w:p w14:paraId="5ADCE443" w14:textId="3EE20F95" w:rsidR="007D07E3" w:rsidRPr="00633977" w:rsidRDefault="000F76CA" w:rsidP="008E612E">
      <w:pPr>
        <w:pStyle w:val="Normal1"/>
      </w:pPr>
      <w:r w:rsidRPr="00633977">
        <w:rPr>
          <w:b/>
          <w:i/>
        </w:rPr>
        <w:t>Market Expansion:</w:t>
      </w:r>
      <w:r w:rsidRPr="00633977">
        <w:t xml:space="preserve"> HSBC can similarly amplify into high-growth markets which incorporate Africa and the Middle East. Expanding into those markets can diversify HSBC's revenue streams and decrease dependence on any single area. </w:t>
      </w:r>
    </w:p>
    <w:p w14:paraId="672DC904" w14:textId="58D5C702" w:rsidR="007D07E3" w:rsidRPr="00633977" w:rsidRDefault="000F76CA" w:rsidP="008E612E">
      <w:pPr>
        <w:pStyle w:val="Normal1"/>
      </w:pPr>
      <w:r w:rsidRPr="00633977">
        <w:rPr>
          <w:b/>
          <w:i/>
        </w:rPr>
        <w:t xml:space="preserve">Product Innovation: </w:t>
      </w:r>
      <w:r w:rsidRPr="00633977">
        <w:t xml:space="preserve">Continued funding in fintech and digital banking solutions can be important. By developing new and innovative monetary merchandise, HSBC can entice tech-savvy clients and stay ahead of the </w:t>
      </w:r>
      <w:r w:rsidR="00D407A2" w:rsidRPr="00633977">
        <w:t>opposition (</w:t>
      </w:r>
      <w:r w:rsidR="00D407A2" w:rsidRPr="00633977">
        <w:rPr>
          <w:color w:val="222222"/>
        </w:rPr>
        <w:t>Marini</w:t>
      </w:r>
      <w:r w:rsidR="00BE55F0" w:rsidRPr="00633977">
        <w:rPr>
          <w:color w:val="222222"/>
        </w:rPr>
        <w:t>, 2022)</w:t>
      </w:r>
      <w:r w:rsidRPr="00633977">
        <w:t>. This includes improving mobile banking apps, growing AI-driven financial advisory services, and expanding cryptocurrency and blockchain offerings.</w:t>
      </w:r>
    </w:p>
    <w:p w14:paraId="62859955" w14:textId="246C04F3" w:rsidR="007D07E3" w:rsidRPr="00633977" w:rsidRDefault="000F76CA" w:rsidP="008E612E">
      <w:pPr>
        <w:pStyle w:val="Normal1"/>
      </w:pPr>
      <w:r w:rsidRPr="00633977">
        <w:rPr>
          <w:b/>
          <w:i/>
        </w:rPr>
        <w:t>Mergers and Acquisitions (M&amp;A):</w:t>
      </w:r>
      <w:r w:rsidRPr="00633977">
        <w:t xml:space="preserve"> Strategic acquisitions of fintech groups or different financial establishments can provide HSBC with new generation, customer bases, and marketplace </w:t>
      </w:r>
      <w:r w:rsidR="00D407A2" w:rsidRPr="00633977">
        <w:t>presence (</w:t>
      </w:r>
      <w:r w:rsidR="00BE55F0" w:rsidRPr="00633977">
        <w:rPr>
          <w:color w:val="222222"/>
        </w:rPr>
        <w:t>Tahri, 2023)</w:t>
      </w:r>
      <w:r w:rsidRPr="00633977">
        <w:t>. M&amp;A can accelerate growth and innovation</w:t>
      </w:r>
      <w:r w:rsidR="001C7745">
        <w:t>.</w:t>
      </w:r>
    </w:p>
    <w:p w14:paraId="3A584DE3" w14:textId="77777777" w:rsidR="007D07E3" w:rsidRPr="00633977" w:rsidRDefault="000F76CA" w:rsidP="008E612E">
      <w:pPr>
        <w:pStyle w:val="Heading2"/>
      </w:pPr>
      <w:bookmarkStart w:id="18" w:name="_Toc174712342"/>
      <w:r w:rsidRPr="00633977">
        <w:t>Recommendations</w:t>
      </w:r>
      <w:bookmarkEnd w:id="18"/>
    </w:p>
    <w:p w14:paraId="68B0C88A" w14:textId="66FE58AD" w:rsidR="007D07E3" w:rsidRPr="00633977" w:rsidRDefault="000F76CA" w:rsidP="008E612E">
      <w:pPr>
        <w:pStyle w:val="Normal1"/>
      </w:pPr>
      <w:r w:rsidRPr="00633977">
        <w:t xml:space="preserve">To </w:t>
      </w:r>
      <w:r w:rsidR="001C7745">
        <w:t>strengthen</w:t>
      </w:r>
      <w:r w:rsidRPr="00633977">
        <w:t xml:space="preserve"> long-term competitiveness and resilience, HSBC ought to adopt the subsequent sustainable practices:</w:t>
      </w:r>
    </w:p>
    <w:p w14:paraId="610A567C" w14:textId="77777777" w:rsidR="007D07E3" w:rsidRPr="00633977" w:rsidRDefault="000F76CA" w:rsidP="008E612E">
      <w:pPr>
        <w:pStyle w:val="Normal1"/>
      </w:pPr>
      <w:r w:rsidRPr="00633977">
        <w:rPr>
          <w:b/>
          <w:i/>
        </w:rPr>
        <w:t xml:space="preserve">Sustainable Financing: </w:t>
      </w:r>
      <w:r w:rsidRPr="00633977">
        <w:t>HSBC needs to amplify its inexperienced financing responsibilities, supporting more renewable energy tasks, sustainable agriculture, and eco-friendly infrastructure. This not simplest aligns with worldwide sustainability goals but also draws environmentally aware customers and clients.</w:t>
      </w:r>
    </w:p>
    <w:p w14:paraId="64A4B2A7" w14:textId="06C1F891" w:rsidR="007D07E3" w:rsidRPr="00633977" w:rsidRDefault="000F76CA" w:rsidP="008E612E">
      <w:pPr>
        <w:pStyle w:val="Normal1"/>
      </w:pPr>
      <w:r w:rsidRPr="00633977">
        <w:rPr>
          <w:b/>
          <w:i/>
        </w:rPr>
        <w:t xml:space="preserve">Carbon Neutral Operations: </w:t>
      </w:r>
      <w:r w:rsidRPr="00633977">
        <w:t xml:space="preserve">HSBC needs to intention to exceed its contemporary net-zero carbon emissions intention with the aid of making an investment in carbon offset responsibilities and enhancing strength efficiency in all its </w:t>
      </w:r>
      <w:r w:rsidR="00D407A2" w:rsidRPr="00633977">
        <w:t>operations (</w:t>
      </w:r>
      <w:r w:rsidR="00BE55F0" w:rsidRPr="00633977">
        <w:rPr>
          <w:color w:val="222222"/>
        </w:rPr>
        <w:t>Bhattacharya</w:t>
      </w:r>
      <w:r w:rsidR="00BE55F0" w:rsidRPr="00633977">
        <w:rPr>
          <w:i/>
          <w:color w:val="222222"/>
        </w:rPr>
        <w:t xml:space="preserve"> et al</w:t>
      </w:r>
      <w:r w:rsidR="00BE55F0" w:rsidRPr="00633977">
        <w:rPr>
          <w:color w:val="222222"/>
        </w:rPr>
        <w:t>. 2020)</w:t>
      </w:r>
      <w:r w:rsidRPr="00633977">
        <w:t>. This demonstrates a determination to environmental responsibility and may toughen its brand recognition.</w:t>
      </w:r>
    </w:p>
    <w:p w14:paraId="1D66A82E" w14:textId="3D99B387" w:rsidR="007D07E3" w:rsidRPr="00633977" w:rsidRDefault="000F76CA" w:rsidP="008E612E">
      <w:pPr>
        <w:pStyle w:val="Normal1"/>
      </w:pPr>
      <w:r w:rsidRPr="00633977">
        <w:rPr>
          <w:b/>
          <w:i/>
        </w:rPr>
        <w:t xml:space="preserve">Social Responsibility: </w:t>
      </w:r>
      <w:r w:rsidRPr="00633977">
        <w:t xml:space="preserve">HSBC want to enhance its CSR projects, that specialize in financial inclusion, network improvement, and </w:t>
      </w:r>
      <w:r w:rsidR="00D407A2" w:rsidRPr="00633977">
        <w:t>training (</w:t>
      </w:r>
      <w:r w:rsidR="00D407A2" w:rsidRPr="00633977">
        <w:rPr>
          <w:color w:val="222222"/>
        </w:rPr>
        <w:t>Valspar</w:t>
      </w:r>
      <w:r w:rsidR="00BE55F0" w:rsidRPr="00633977">
        <w:rPr>
          <w:color w:val="222222"/>
        </w:rPr>
        <w:t xml:space="preserve">, and </w:t>
      </w:r>
      <w:r w:rsidR="00D407A2" w:rsidRPr="00633977">
        <w:rPr>
          <w:color w:val="222222"/>
        </w:rPr>
        <w:t>Hanamata</w:t>
      </w:r>
      <w:r w:rsidR="00BE55F0" w:rsidRPr="00633977">
        <w:rPr>
          <w:color w:val="222222"/>
        </w:rPr>
        <w:t>, 2023)</w:t>
      </w:r>
      <w:r w:rsidRPr="00633977">
        <w:t>. By supporting underserved communities and promoting financial literacy, HSBC can build more potent relationships with customers and communities.</w:t>
      </w:r>
    </w:p>
    <w:p w14:paraId="58C092AF" w14:textId="77777777" w:rsidR="003932AA" w:rsidRPr="00633977" w:rsidRDefault="003932AA">
      <w:pPr>
        <w:rPr>
          <w:rFonts w:ascii="Times New Roman" w:eastAsia="Times New Roman" w:hAnsi="Times New Roman" w:cs="Times New Roman"/>
          <w:b/>
          <w:sz w:val="28"/>
          <w:szCs w:val="40"/>
        </w:rPr>
      </w:pPr>
      <w:r w:rsidRPr="00633977">
        <w:rPr>
          <w:rFonts w:ascii="Times New Roman" w:hAnsi="Times New Roman" w:cs="Times New Roman"/>
        </w:rPr>
        <w:br w:type="page"/>
      </w:r>
    </w:p>
    <w:p w14:paraId="064EBBB0" w14:textId="5169892E" w:rsidR="007D07E3" w:rsidRPr="00633977" w:rsidRDefault="000F76CA" w:rsidP="008E612E">
      <w:pPr>
        <w:pStyle w:val="Heading1"/>
      </w:pPr>
      <w:bookmarkStart w:id="19" w:name="_Toc174712343"/>
      <w:r w:rsidRPr="00633977">
        <w:lastRenderedPageBreak/>
        <w:t>7. Conclusion</w:t>
      </w:r>
      <w:bookmarkEnd w:id="19"/>
      <w:r w:rsidRPr="00633977">
        <w:t xml:space="preserve"> </w:t>
      </w:r>
    </w:p>
    <w:p w14:paraId="158313A6" w14:textId="05561880" w:rsidR="007D07E3" w:rsidRPr="00633977" w:rsidRDefault="000F76CA" w:rsidP="008E612E">
      <w:pPr>
        <w:pStyle w:val="Normal1"/>
      </w:pPr>
      <w:r w:rsidRPr="00633977">
        <w:t xml:space="preserve">In conclusion, HSBC Holdings Plc's strategic initiatives in digital transformation, geographical growth, sustainable finance, and customer-centricity have drastically contributed to its economic and marketplace performance. The VRIO and value chain analyses display that HSBC’s unique sources and skills offer a sturdy competitive edge. </w:t>
      </w:r>
      <w:r w:rsidR="00D407A2" w:rsidRPr="00633977">
        <w:t>However, future</w:t>
      </w:r>
      <w:r w:rsidRPr="00633977">
        <w:t xml:space="preserve"> success hinges on strategic alignment with marketplace growth, product innovation, and sustainable practices. Emphasizing sustainability not only complements HSBC's brand and operational performance but also guarantees resilience and long-term increase in an evolving worldwide market. Strategic alignment and sustainability are important for keeping HSBC's competitive gain and using future fulfilment.</w:t>
      </w:r>
    </w:p>
    <w:p w14:paraId="505F43CE" w14:textId="77777777" w:rsidR="00160659" w:rsidRDefault="00160659">
      <w:pPr>
        <w:rPr>
          <w:rFonts w:ascii="Times New Roman" w:hAnsi="Times New Roman" w:cs="Times New Roman"/>
        </w:rPr>
      </w:pPr>
    </w:p>
    <w:p w14:paraId="6095906F" w14:textId="71C30916" w:rsidR="00AA03E1" w:rsidRPr="00633977" w:rsidRDefault="00160659">
      <w:pPr>
        <w:rPr>
          <w:rFonts w:ascii="Times New Roman" w:hAnsi="Times New Roman" w:cs="Times New Roman"/>
          <w:b/>
          <w:sz w:val="28"/>
          <w:szCs w:val="40"/>
        </w:rPr>
      </w:pPr>
      <w:r>
        <w:rPr>
          <w:rFonts w:ascii="Times New Roman" w:hAnsi="Times New Roman" w:cs="Times New Roman"/>
          <w:b/>
          <w:bCs/>
        </w:rPr>
        <w:t>Word count: 27</w:t>
      </w:r>
      <w:r w:rsidR="00BA3D82">
        <w:rPr>
          <w:rFonts w:ascii="Times New Roman" w:hAnsi="Times New Roman" w:cs="Times New Roman"/>
          <w:b/>
          <w:bCs/>
        </w:rPr>
        <w:t>49</w:t>
      </w:r>
      <w:r w:rsidR="00AA03E1" w:rsidRPr="00633977">
        <w:rPr>
          <w:rFonts w:ascii="Times New Roman" w:hAnsi="Times New Roman" w:cs="Times New Roman"/>
        </w:rPr>
        <w:br w:type="page"/>
      </w:r>
    </w:p>
    <w:p w14:paraId="64D2D6F3" w14:textId="77777777" w:rsidR="007D07E3" w:rsidRPr="00633977" w:rsidRDefault="00AA03E1" w:rsidP="008E612E">
      <w:pPr>
        <w:pStyle w:val="Heading1"/>
      </w:pPr>
      <w:bookmarkStart w:id="20" w:name="_Toc174712344"/>
      <w:r w:rsidRPr="00633977">
        <w:lastRenderedPageBreak/>
        <w:t>References</w:t>
      </w:r>
      <w:bookmarkEnd w:id="20"/>
      <w:r w:rsidRPr="00633977">
        <w:t xml:space="preserve"> </w:t>
      </w:r>
    </w:p>
    <w:p w14:paraId="078D264F" w14:textId="77777777" w:rsidR="007D07E3" w:rsidRPr="00633977" w:rsidRDefault="000F76CA" w:rsidP="008E612E">
      <w:pPr>
        <w:pStyle w:val="Normal1"/>
      </w:pPr>
      <w:r w:rsidRPr="00633977">
        <w:t xml:space="preserve">HSBC, (2024). </w:t>
      </w:r>
      <w:r w:rsidRPr="00633977">
        <w:rPr>
          <w:i/>
        </w:rPr>
        <w:t>“HSBC official website”</w:t>
      </w:r>
      <w:r w:rsidRPr="00633977">
        <w:t xml:space="preserve"> Available At </w:t>
      </w:r>
      <w:hyperlink r:id="rId9">
        <w:r w:rsidRPr="00633977">
          <w:rPr>
            <w:color w:val="1155CC"/>
            <w:u w:val="single"/>
          </w:rPr>
          <w:t>https://www.hsbc.com/</w:t>
        </w:r>
      </w:hyperlink>
      <w:r w:rsidRPr="00633977">
        <w:t xml:space="preserve"> (Accessed On: 27.07.2024).</w:t>
      </w:r>
    </w:p>
    <w:p w14:paraId="4D036C1B" w14:textId="577B54A4" w:rsidR="007D07E3" w:rsidRPr="00633977" w:rsidRDefault="000F76CA" w:rsidP="008E612E">
      <w:pPr>
        <w:pStyle w:val="Normal1"/>
      </w:pPr>
      <w:r w:rsidRPr="00633977">
        <w:t xml:space="preserve">Nahar, S., </w:t>
      </w:r>
      <w:r w:rsidR="00D407A2" w:rsidRPr="00633977">
        <w:t>Mero</w:t>
      </w:r>
      <w:r w:rsidRPr="00633977">
        <w:t>, A., Rahman, A.A.A., Hasan, K.R., Islam, K.A., Zayed, N.M. and Faisal-E-Alam, M., 2021. Analysis on the marketing strategy and competitive advantage of banking industry in Bangladesh: an entrepreneurial case study of HSBC bank. Academy of Entrepreneurship Journal, 27(4), pp.1-7.</w:t>
      </w:r>
    </w:p>
    <w:p w14:paraId="1757259F" w14:textId="77777777" w:rsidR="007D07E3" w:rsidRPr="00633977" w:rsidRDefault="000F76CA" w:rsidP="008E612E">
      <w:pPr>
        <w:pStyle w:val="Normal1"/>
      </w:pPr>
      <w:r w:rsidRPr="00633977">
        <w:t>Chen, J., 2023. Risk management practice for foreign banks in the Chinese financial sector: a case study of HSBC China. Highlights in Business, Economics and Management, 21, pp.1057-1070.</w:t>
      </w:r>
    </w:p>
    <w:p w14:paraId="054B0820" w14:textId="6FFB792F" w:rsidR="007D07E3" w:rsidRPr="00633977" w:rsidRDefault="000F76CA" w:rsidP="008E612E">
      <w:pPr>
        <w:pStyle w:val="Normal1"/>
      </w:pPr>
      <w:r w:rsidRPr="00633977">
        <w:t xml:space="preserve">Barber, A., 2021. HSBC: Learning Without </w:t>
      </w:r>
      <w:r w:rsidR="00D407A2" w:rsidRPr="00633977">
        <w:t>Change?</w:t>
      </w:r>
      <w:r w:rsidRPr="00633977">
        <w:t xml:space="preserve"> In UK Banks and the Lessons of the Great Financial Crisis (pp. 237-278). Cham: Springer International Publishing.</w:t>
      </w:r>
    </w:p>
    <w:p w14:paraId="2A83726B" w14:textId="77777777" w:rsidR="007D07E3" w:rsidRPr="00633977" w:rsidRDefault="000F76CA" w:rsidP="008E612E">
      <w:pPr>
        <w:pStyle w:val="Normal1"/>
      </w:pPr>
      <w:r w:rsidRPr="00633977">
        <w:t>Tahri, A., 2023. Consumer based brand equity in retail banking industry: a cross analysis of a domestic and global bank operating in the UK (HSBC vs Barclays) (Doctoral dissertation, Anglia Ruskin Research Online (ARRO)).</w:t>
      </w:r>
    </w:p>
    <w:p w14:paraId="0FC92E98" w14:textId="4A62D603" w:rsidR="007D07E3" w:rsidRPr="00633977" w:rsidRDefault="00D407A2" w:rsidP="008E612E">
      <w:pPr>
        <w:pStyle w:val="Normal1"/>
      </w:pPr>
      <w:r w:rsidRPr="00633977">
        <w:t>Siva prasad</w:t>
      </w:r>
      <w:r w:rsidR="000F76CA" w:rsidRPr="00633977">
        <w:t>, S. and Mathew, S., 2021. Corporate governance practices and the pandemic crisis: UK evidence. Corporate Governance: The international journal of business in society, 21(6), pp.983-995.</w:t>
      </w:r>
    </w:p>
    <w:p w14:paraId="340D27C7" w14:textId="77777777" w:rsidR="007D07E3" w:rsidRPr="00633977" w:rsidRDefault="000F76CA" w:rsidP="008E612E">
      <w:pPr>
        <w:pStyle w:val="Normal1"/>
      </w:pPr>
      <w:r w:rsidRPr="00633977">
        <w:t>Henry, A., 2021. Understanding strategic management. Oxford University Press.</w:t>
      </w:r>
    </w:p>
    <w:p w14:paraId="77BBDDB9" w14:textId="77777777" w:rsidR="007D07E3" w:rsidRPr="00633977" w:rsidRDefault="000F76CA" w:rsidP="008E612E">
      <w:pPr>
        <w:pStyle w:val="Normal1"/>
      </w:pPr>
      <w:r w:rsidRPr="00633977">
        <w:t>Grantham, A., 2022. Sustainable business strategy: analysis, choice and implementation. Walter de Gruyter GmbH &amp; Co KG.</w:t>
      </w:r>
    </w:p>
    <w:p w14:paraId="7D35F9A4" w14:textId="77777777" w:rsidR="007D07E3" w:rsidRPr="00633977" w:rsidRDefault="000F76CA" w:rsidP="008E612E">
      <w:pPr>
        <w:pStyle w:val="Normal1"/>
      </w:pPr>
      <w:r w:rsidRPr="00633977">
        <w:t>Tennin, K.L. and Ray, S. eds., 2024. Cases on Economic Crisis Impact on Multinational Corporations. IGI Global.</w:t>
      </w:r>
    </w:p>
    <w:p w14:paraId="1AB6F71A" w14:textId="67DAC4B8" w:rsidR="007D07E3" w:rsidRPr="00633977" w:rsidRDefault="00D407A2" w:rsidP="008E612E">
      <w:pPr>
        <w:pStyle w:val="Normal1"/>
      </w:pPr>
      <w:r w:rsidRPr="00633977">
        <w:t>Chikoti</w:t>
      </w:r>
      <w:r w:rsidR="000F76CA" w:rsidRPr="00633977">
        <w:t xml:space="preserve">, M.R., </w:t>
      </w:r>
      <w:r w:rsidRPr="00633977">
        <w:t>Kotare</w:t>
      </w:r>
      <w:r w:rsidR="000F76CA" w:rsidRPr="00633977">
        <w:t xml:space="preserve">, M., </w:t>
      </w:r>
      <w:r w:rsidRPr="00633977">
        <w:t>Brontis</w:t>
      </w:r>
      <w:r w:rsidR="000F76CA" w:rsidRPr="00633977">
        <w:t xml:space="preserve">, D., Shams, S.R., </w:t>
      </w:r>
      <w:r w:rsidRPr="00633977">
        <w:t>Chikoti</w:t>
      </w:r>
      <w:r w:rsidR="000F76CA" w:rsidRPr="00633977">
        <w:t xml:space="preserve">, M.R., </w:t>
      </w:r>
      <w:r w:rsidRPr="00633977">
        <w:t>Kotare</w:t>
      </w:r>
      <w:r w:rsidR="000F76CA" w:rsidRPr="00633977">
        <w:t xml:space="preserve">, M., </w:t>
      </w:r>
      <w:r w:rsidRPr="00633977">
        <w:t>Brontis</w:t>
      </w:r>
      <w:r w:rsidR="000F76CA" w:rsidRPr="00633977">
        <w:t>, D. and Shams, S.R., 2021. Understanding the market environment and the competition. Marketing Management: Past, Present and Future, pp.91-134.</w:t>
      </w:r>
    </w:p>
    <w:p w14:paraId="783250EC" w14:textId="77777777" w:rsidR="007D07E3" w:rsidRPr="00633977" w:rsidRDefault="000F76CA" w:rsidP="008E612E">
      <w:pPr>
        <w:pStyle w:val="Normal1"/>
      </w:pPr>
      <w:r w:rsidRPr="00633977">
        <w:rPr>
          <w:lang w:val="de-DE"/>
        </w:rPr>
        <w:t xml:space="preserve">Hu, S., Zhang, P. and Wei, T., 2022. </w:t>
      </w:r>
      <w:r w:rsidRPr="00633977">
        <w:t>Financial measures to reduce carbon emissions in Britain, Japan and the United States: A SWOT analysis. International Journal of Environmental Research and Public Health, 19(17), p.10771.</w:t>
      </w:r>
    </w:p>
    <w:p w14:paraId="3D575B94" w14:textId="77777777" w:rsidR="007D07E3" w:rsidRPr="00633977" w:rsidRDefault="000F76CA" w:rsidP="008E612E">
      <w:pPr>
        <w:pStyle w:val="Normal1"/>
      </w:pPr>
      <w:r w:rsidRPr="00633977">
        <w:t>Ekaterina, Z., 2021. Market research and market entry recommendations in UK, Poland, and Germany for a FinTech company.</w:t>
      </w:r>
    </w:p>
    <w:p w14:paraId="5B6121B1" w14:textId="7E1FF9C0" w:rsidR="007D07E3" w:rsidRPr="00633977" w:rsidRDefault="00D407A2" w:rsidP="008E612E">
      <w:pPr>
        <w:pStyle w:val="Normal1"/>
      </w:pPr>
      <w:r w:rsidRPr="00633977">
        <w:lastRenderedPageBreak/>
        <w:t>Valspar</w:t>
      </w:r>
      <w:r w:rsidR="000F76CA" w:rsidRPr="00633977">
        <w:t xml:space="preserve">, A.A. and </w:t>
      </w:r>
      <w:r w:rsidRPr="00633977">
        <w:t>Hanamata</w:t>
      </w:r>
      <w:r w:rsidR="000F76CA" w:rsidRPr="00633977">
        <w:t xml:space="preserve">, H., 2023. Analysis Of Financial and Non-Financial Performance </w:t>
      </w:r>
      <w:r w:rsidRPr="00633977">
        <w:t>of</w:t>
      </w:r>
      <w:r w:rsidR="000F76CA" w:rsidRPr="00633977">
        <w:t xml:space="preserve"> </w:t>
      </w:r>
      <w:r w:rsidRPr="00633977">
        <w:t>the</w:t>
      </w:r>
      <w:r w:rsidR="000F76CA" w:rsidRPr="00633977">
        <w:t xml:space="preserve"> 3 Largest Banks </w:t>
      </w:r>
      <w:r w:rsidRPr="00633977">
        <w:t>in</w:t>
      </w:r>
      <w:r w:rsidR="000F76CA" w:rsidRPr="00633977">
        <w:t xml:space="preserve"> The United Kingdom For 2018-2022. Action Research Literate, 7(1), pp.36-53.</w:t>
      </w:r>
    </w:p>
    <w:p w14:paraId="385676D7" w14:textId="77777777" w:rsidR="007D07E3" w:rsidRPr="00633977" w:rsidRDefault="000F76CA" w:rsidP="008E612E">
      <w:pPr>
        <w:pStyle w:val="Normal1"/>
      </w:pPr>
      <w:r w:rsidRPr="00633977">
        <w:t xml:space="preserve">HSBC Holdings plc (2024) HSBC. Annual report: Results and announcements: Available at: https://www.hsbc.com/investors/results-and-announcements/annual-report (Accessed: 27 July 2024). </w:t>
      </w:r>
    </w:p>
    <w:p w14:paraId="6819F364" w14:textId="1457E227" w:rsidR="007D07E3" w:rsidRPr="00633977" w:rsidRDefault="000F76CA" w:rsidP="008E612E">
      <w:pPr>
        <w:pStyle w:val="Normal1"/>
      </w:pPr>
      <w:r w:rsidRPr="00633977">
        <w:t xml:space="preserve">Bhattacharya, A., Lang, N. and </w:t>
      </w:r>
      <w:r w:rsidR="00D407A2" w:rsidRPr="00633977">
        <w:t>Homering</w:t>
      </w:r>
      <w:r w:rsidRPr="00633977">
        <w:t>, J., 2020. Beyond great: Nine strategies for thriving in an era of social tension, economic nationalism, and technological revolution. Hachette UK.</w:t>
      </w:r>
    </w:p>
    <w:p w14:paraId="469B22A3" w14:textId="77777777" w:rsidR="007D07E3" w:rsidRPr="00633977" w:rsidRDefault="000F76CA" w:rsidP="008E612E">
      <w:pPr>
        <w:pStyle w:val="Normal1"/>
      </w:pPr>
      <w:r w:rsidRPr="00633977">
        <w:t>Yeong, M.W., 2020. Financial Technology and Business Model Innovation: A Study of UK Banking (Doctoral dissertation, Oxford Brookes University).</w:t>
      </w:r>
    </w:p>
    <w:p w14:paraId="488CA2DA" w14:textId="2D247CAC" w:rsidR="007D07E3" w:rsidRPr="00633977" w:rsidRDefault="00D407A2" w:rsidP="008E612E">
      <w:pPr>
        <w:pStyle w:val="Normal1"/>
      </w:pPr>
      <w:r w:rsidRPr="00633977">
        <w:t>Skirvin</w:t>
      </w:r>
      <w:r w:rsidR="000F76CA" w:rsidRPr="00633977">
        <w:t>, B.A., 2023. Adapting to Fintech Disruption: Comparative Case Study of Banking Strategies from Developed and Emerging Countries.</w:t>
      </w:r>
    </w:p>
    <w:p w14:paraId="565064A7" w14:textId="15F0C1E9" w:rsidR="007D07E3" w:rsidRPr="00633977" w:rsidRDefault="00D407A2" w:rsidP="008E612E">
      <w:pPr>
        <w:pStyle w:val="Normal1"/>
      </w:pPr>
      <w:r w:rsidRPr="00633977">
        <w:t>Dinkel</w:t>
      </w:r>
      <w:r w:rsidR="000F76CA" w:rsidRPr="00633977">
        <w:t>, D., 2021. Industry disruption in UK banking: the evolution of regulation, technology adoption and business models (Doctoral dissertation, University of Warwick).</w:t>
      </w:r>
    </w:p>
    <w:p w14:paraId="6532443D" w14:textId="77777777" w:rsidR="007D07E3" w:rsidRPr="00633977" w:rsidRDefault="000F76CA" w:rsidP="008E612E">
      <w:pPr>
        <w:pStyle w:val="Normal1"/>
      </w:pPr>
      <w:r w:rsidRPr="00633977">
        <w:t>Chen, J., 2023. Risk management practice for foreign banks in the Chinese financial sector: a case study of HSBC China. Highlights in Business, Economics and Management, 21, pp.1057-1070.</w:t>
      </w:r>
    </w:p>
    <w:p w14:paraId="5470D5BD" w14:textId="041CE886" w:rsidR="007D07E3" w:rsidRPr="00633977" w:rsidRDefault="00D407A2" w:rsidP="008E612E">
      <w:pPr>
        <w:pStyle w:val="Normal1"/>
      </w:pPr>
      <w:r w:rsidRPr="00633977">
        <w:t>Kammerer</w:t>
      </w:r>
      <w:r w:rsidR="000F76CA" w:rsidRPr="00633977">
        <w:t>, F., Greenspan, A., Jones, A. and Sterman, J., 2021. Science-based analysis for climate action: how HSBC Bank uses the En-ROADS climate policy simulation. System dynamics review: the journal of the System Dynamics Society, 37(4), pp.333-352.</w:t>
      </w:r>
    </w:p>
    <w:p w14:paraId="07C49DFD" w14:textId="7D40B8A0" w:rsidR="007D07E3" w:rsidRPr="00633977" w:rsidRDefault="000F76CA" w:rsidP="008E612E">
      <w:pPr>
        <w:pStyle w:val="Normal1"/>
      </w:pPr>
      <w:r w:rsidRPr="00633977">
        <w:t xml:space="preserve">Bal, M. and Pawlicka, K., 2021. Supply chain finance and challenges of modern supply chains. </w:t>
      </w:r>
      <w:r w:rsidR="00D407A2" w:rsidRPr="00633977">
        <w:t>Log Forum</w:t>
      </w:r>
      <w:r w:rsidRPr="00633977">
        <w:t>, 17(1), pp.71-82.</w:t>
      </w:r>
    </w:p>
    <w:p w14:paraId="1CED9CB9" w14:textId="6674DF3F" w:rsidR="007D07E3" w:rsidRPr="00633977" w:rsidRDefault="00D407A2" w:rsidP="008E612E">
      <w:pPr>
        <w:pStyle w:val="Normal1"/>
      </w:pPr>
      <w:r w:rsidRPr="00633977">
        <w:t>Siva prasad</w:t>
      </w:r>
      <w:r w:rsidR="000F76CA" w:rsidRPr="00633977">
        <w:t>, S. and Mathew, S., 2021. Corporate governance practices and the pandemic crisis: UK evidence. Corporate Governance: The international journal of business in society, 21(6), pp.983-995</w:t>
      </w:r>
    </w:p>
    <w:p w14:paraId="62A22651" w14:textId="5F8948E0" w:rsidR="007D07E3" w:rsidRPr="00633977" w:rsidRDefault="000F76CA" w:rsidP="008E612E">
      <w:pPr>
        <w:pStyle w:val="Normal1"/>
      </w:pPr>
      <w:r w:rsidRPr="00633977">
        <w:t xml:space="preserve">Stadheim, V., Sengul, S. and Marois, T., 2022. The pandemic’s promising lessons for the future of green public banking: Policy insights for the UK infrastructure </w:t>
      </w:r>
      <w:r w:rsidR="00D407A2" w:rsidRPr="00633977">
        <w:t>bank.</w:t>
      </w:r>
    </w:p>
    <w:p w14:paraId="01A4EBB6" w14:textId="77777777" w:rsidR="007D07E3" w:rsidRPr="00633977" w:rsidRDefault="000F76CA" w:rsidP="008E612E">
      <w:pPr>
        <w:pStyle w:val="Normal1"/>
      </w:pPr>
      <w:r w:rsidRPr="00633977">
        <w:t>Berkeley, A., Tye, R. and Wilson, N., 2020. An accounting model of the UK Exchequer. United Kingdom: The Gower Initiative for Modern Money Studies, 26.</w:t>
      </w:r>
    </w:p>
    <w:p w14:paraId="2EF36961" w14:textId="7557E48B" w:rsidR="007D07E3" w:rsidRPr="00633977" w:rsidRDefault="00D407A2" w:rsidP="008E612E">
      <w:pPr>
        <w:pStyle w:val="Normal1"/>
      </w:pPr>
      <w:r w:rsidRPr="00633977">
        <w:t>Massac</w:t>
      </w:r>
      <w:r w:rsidR="000F76CA" w:rsidRPr="00633977">
        <w:t>, E., 2020. Banks, power, and political institutions: the divergent priorities of European states towards “too-big-to-fail” banks: The cases of competition in retail banking and the banking structural reform. Business and politics, 22(1), pp.135-160.</w:t>
      </w:r>
    </w:p>
    <w:p w14:paraId="4B1E73EC" w14:textId="1CF4F024" w:rsidR="007D07E3" w:rsidRPr="00633977" w:rsidRDefault="000F76CA" w:rsidP="008E612E">
      <w:pPr>
        <w:pStyle w:val="Normal1"/>
      </w:pPr>
      <w:r w:rsidRPr="00633977">
        <w:t>Al-</w:t>
      </w:r>
      <w:r w:rsidR="00D407A2" w:rsidRPr="00633977">
        <w:t>Abdalla</w:t>
      </w:r>
      <w:r w:rsidRPr="00633977">
        <w:t>, H., 2023. Developing a framework for enhancing strategic performance by applying lean service: an empirical study of the Jordanian commercial banking sector.</w:t>
      </w:r>
    </w:p>
    <w:p w14:paraId="6A52073A" w14:textId="77777777" w:rsidR="007D07E3" w:rsidRPr="00633977" w:rsidRDefault="000F76CA" w:rsidP="008E612E">
      <w:pPr>
        <w:pStyle w:val="Normal1"/>
      </w:pPr>
      <w:r w:rsidRPr="00633977">
        <w:lastRenderedPageBreak/>
        <w:t>VENUGOPAL, A., BERLY, A. and PIUS, A., 2023. IMPACT OF MERGERS AND ACQUISITIONS ON THE FINANCIAL PERFORMANCE OF HUL LTD (Doctoral dissertation, St Teresa's College (Autonomous), Ernakulam).</w:t>
      </w:r>
    </w:p>
    <w:p w14:paraId="67EC202C" w14:textId="77777777" w:rsidR="007D07E3" w:rsidRPr="00633977" w:rsidRDefault="000F76CA" w:rsidP="008E612E">
      <w:pPr>
        <w:pStyle w:val="Normal1"/>
      </w:pPr>
      <w:r w:rsidRPr="00633977">
        <w:t>Saha, S., 2024. MERGER OF HDFC BANK &amp; HDFC LTD.: A well-defined product penetration &amp; cross-selling strategy. VLEARNY Journal of Business, 1(2).</w:t>
      </w:r>
    </w:p>
    <w:p w14:paraId="689B2B99" w14:textId="77777777" w:rsidR="007D07E3" w:rsidRPr="00633977" w:rsidRDefault="000F76CA" w:rsidP="008E612E">
      <w:pPr>
        <w:pStyle w:val="Normal1"/>
      </w:pPr>
      <w:r w:rsidRPr="00633977">
        <w:t>Barua, S., 2020. Principles of green banking: Managing environmental risk and sustainability. Walter de Gruyter GmbH &amp; Co KG.</w:t>
      </w:r>
    </w:p>
    <w:p w14:paraId="23E470D7" w14:textId="418EA3B7" w:rsidR="007D07E3" w:rsidRPr="00633977" w:rsidRDefault="00D407A2" w:rsidP="008E612E">
      <w:pPr>
        <w:pStyle w:val="Normal1"/>
      </w:pPr>
      <w:r w:rsidRPr="00633977">
        <w:t>Grijalva</w:t>
      </w:r>
      <w:r w:rsidR="000F76CA" w:rsidRPr="00633977">
        <w:t>, M. and García-Wang, C., 2023. Sustainable business model for climate finance. Key drivers for the commercial banking sector. Journal of Business Research, 155, p.113446.</w:t>
      </w:r>
    </w:p>
    <w:p w14:paraId="0DC99CEF" w14:textId="77777777" w:rsidR="007D07E3" w:rsidRPr="00633977" w:rsidRDefault="000F76CA" w:rsidP="008E612E">
      <w:pPr>
        <w:pStyle w:val="Normal1"/>
      </w:pPr>
      <w:r w:rsidRPr="00633977">
        <w:t>Tahri, A., 2023. Consumer based brand equity in retail banking industry: a cross analysis of a domestic and global bank operating in the UK (HSBC vs Barclays) (Doctoral dissertation, Anglia Ruskin Research Online (ARRO)).</w:t>
      </w:r>
    </w:p>
    <w:p w14:paraId="0A96327A" w14:textId="57A18264" w:rsidR="007D07E3" w:rsidRPr="00633977" w:rsidRDefault="000F76CA" w:rsidP="008E612E">
      <w:pPr>
        <w:pStyle w:val="Normal1"/>
      </w:pPr>
      <w:r w:rsidRPr="00633977">
        <w:t xml:space="preserve">Barber, A., 2021. HSBC: Learning Without </w:t>
      </w:r>
      <w:r w:rsidR="00D407A2" w:rsidRPr="00633977">
        <w:t>Change?</w:t>
      </w:r>
      <w:r w:rsidRPr="00633977">
        <w:t xml:space="preserve"> In UK Banks and the Lessons of the Great Financial Crisis (pp. 237-278). Cham: Springer International Publishing.</w:t>
      </w:r>
    </w:p>
    <w:p w14:paraId="3F1B27E5" w14:textId="2049C173" w:rsidR="007D07E3" w:rsidRPr="00633977" w:rsidRDefault="00D407A2" w:rsidP="008E612E">
      <w:pPr>
        <w:pStyle w:val="Normal1"/>
      </w:pPr>
      <w:r w:rsidRPr="00633977">
        <w:t>Marini</w:t>
      </w:r>
      <w:r w:rsidR="000F76CA" w:rsidRPr="00633977">
        <w:t>, A., 2022. The changing landscape of retail banking and the future of digital banking. In The Future of Financial Systems in the Digital Age: Perspectives from Europe and Japan (pp. 133-158). Singapore: Springer Singapore.</w:t>
      </w:r>
    </w:p>
    <w:p w14:paraId="0FD6512A" w14:textId="77777777" w:rsidR="007D07E3" w:rsidRPr="00633977" w:rsidRDefault="000F76CA" w:rsidP="008E612E">
      <w:pPr>
        <w:pStyle w:val="Normal1"/>
      </w:pPr>
      <w:r w:rsidRPr="00633977">
        <w:t>Tahri, A., 2023. Consumer based brand equity in retail banking industry: a cross analysis of a domestic and global bank operating in the UK (HSBC vs Barclays) (Doctoral dissertation, Anglia Ruskin Research Online (ARRO)).</w:t>
      </w:r>
    </w:p>
    <w:p w14:paraId="546DD723" w14:textId="15C369C7" w:rsidR="00D407A2" w:rsidRPr="00633977" w:rsidRDefault="00D407A2" w:rsidP="008E612E">
      <w:pPr>
        <w:pStyle w:val="Normal1"/>
      </w:pPr>
      <w:r w:rsidRPr="00633977">
        <w:t>Balian, M.I., 2022. </w:t>
      </w:r>
      <w:r w:rsidRPr="00633977">
        <w:rPr>
          <w:i/>
          <w:iCs/>
        </w:rPr>
        <w:t>Reputation Risk and Reputation Risk Management: Case Study Applied on Facebook and HSBC</w:t>
      </w:r>
      <w:r w:rsidRPr="00633977">
        <w:t> (Doctoral dissertation, Pharos University in Alexandria).</w:t>
      </w:r>
    </w:p>
    <w:p w14:paraId="2BF46AFC" w14:textId="77777777" w:rsidR="00AA03E1" w:rsidRPr="00633977" w:rsidRDefault="00AA03E1">
      <w:pPr>
        <w:rPr>
          <w:rFonts w:ascii="Times New Roman" w:eastAsia="Times New Roman" w:hAnsi="Times New Roman" w:cs="Times New Roman"/>
          <w:sz w:val="24"/>
          <w:szCs w:val="24"/>
        </w:rPr>
      </w:pPr>
      <w:r w:rsidRPr="00633977">
        <w:rPr>
          <w:rFonts w:ascii="Times New Roman" w:eastAsia="Times New Roman" w:hAnsi="Times New Roman" w:cs="Times New Roman"/>
          <w:sz w:val="24"/>
          <w:szCs w:val="24"/>
        </w:rPr>
        <w:br w:type="page"/>
      </w:r>
    </w:p>
    <w:p w14:paraId="5AB91E43" w14:textId="77777777" w:rsidR="00AA03E1" w:rsidRPr="00633977" w:rsidRDefault="00AA03E1" w:rsidP="008E612E">
      <w:pPr>
        <w:pStyle w:val="Heading1"/>
      </w:pPr>
      <w:bookmarkStart w:id="21" w:name="_Toc174712345"/>
      <w:r w:rsidRPr="00633977">
        <w:lastRenderedPageBreak/>
        <w:t>Appendices</w:t>
      </w:r>
      <w:bookmarkEnd w:id="21"/>
      <w:r w:rsidRPr="00633977">
        <w:t xml:space="preserve"> </w:t>
      </w:r>
    </w:p>
    <w:p w14:paraId="0ACACC95" w14:textId="77777777" w:rsidR="00AA03E1" w:rsidRPr="00633977" w:rsidRDefault="00AA03E1" w:rsidP="008E612E">
      <w:pPr>
        <w:pStyle w:val="Heading2"/>
      </w:pPr>
      <w:bookmarkStart w:id="22" w:name="_Toc174712346"/>
      <w:r w:rsidRPr="00633977">
        <w:t>Appendix 1: SWOT Analysis</w:t>
      </w:r>
      <w:bookmarkEnd w:id="22"/>
    </w:p>
    <w:tbl>
      <w:tblPr>
        <w:tblW w:w="9026" w:type="dxa"/>
        <w:tblCellMar>
          <w:top w:w="15" w:type="dxa"/>
          <w:left w:w="15" w:type="dxa"/>
          <w:bottom w:w="15" w:type="dxa"/>
          <w:right w:w="15" w:type="dxa"/>
        </w:tblCellMar>
        <w:tblLook w:val="04A0" w:firstRow="1" w:lastRow="0" w:firstColumn="1" w:lastColumn="0" w:noHBand="0" w:noVBand="1"/>
      </w:tblPr>
      <w:tblGrid>
        <w:gridCol w:w="3988"/>
        <w:gridCol w:w="5038"/>
      </w:tblGrid>
      <w:tr w:rsidR="00AA03E1" w:rsidRPr="00633977" w14:paraId="1EC1521B" w14:textId="77777777" w:rsidTr="00AA03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7143F" w14:textId="77777777" w:rsidR="00AA03E1" w:rsidRPr="00633977" w:rsidRDefault="00AA03E1" w:rsidP="00AA03E1">
            <w:pPr>
              <w:pStyle w:val="NormalWeb"/>
              <w:spacing w:before="240" w:beforeAutospacing="0" w:after="240" w:afterAutospacing="0" w:line="360" w:lineRule="auto"/>
              <w:jc w:val="both"/>
            </w:pPr>
            <w:r w:rsidRPr="00633977">
              <w:rPr>
                <w:b/>
                <w:bCs/>
                <w:color w:val="000000"/>
              </w:rPr>
              <w:t>Strengths</w:t>
            </w:r>
            <w:r w:rsidRPr="00633977">
              <w:rPr>
                <w:color w:val="000000"/>
              </w:rPr>
              <w:t>:</w:t>
            </w:r>
          </w:p>
          <w:p w14:paraId="0D707D7F" w14:textId="77777777" w:rsidR="00AA03E1" w:rsidRPr="00633977" w:rsidRDefault="00AA03E1" w:rsidP="00AA03E1">
            <w:pPr>
              <w:pStyle w:val="NormalWeb"/>
              <w:numPr>
                <w:ilvl w:val="0"/>
                <w:numId w:val="15"/>
              </w:numPr>
              <w:spacing w:before="240" w:beforeAutospacing="0" w:after="0" w:afterAutospacing="0" w:line="360" w:lineRule="auto"/>
              <w:jc w:val="both"/>
              <w:textAlignment w:val="baseline"/>
              <w:rPr>
                <w:color w:val="000000"/>
              </w:rPr>
            </w:pPr>
            <w:r w:rsidRPr="00633977">
              <w:rPr>
                <w:color w:val="000000"/>
              </w:rPr>
              <w:t>Strong global presence and brand reputation.</w:t>
            </w:r>
          </w:p>
          <w:p w14:paraId="2F8B24FD" w14:textId="77777777" w:rsidR="00AA03E1" w:rsidRPr="00633977" w:rsidRDefault="00AA03E1" w:rsidP="00AA03E1">
            <w:pPr>
              <w:pStyle w:val="NormalWeb"/>
              <w:numPr>
                <w:ilvl w:val="0"/>
                <w:numId w:val="15"/>
              </w:numPr>
              <w:spacing w:before="0" w:beforeAutospacing="0" w:after="0" w:afterAutospacing="0" w:line="360" w:lineRule="auto"/>
              <w:jc w:val="both"/>
              <w:textAlignment w:val="baseline"/>
              <w:rPr>
                <w:color w:val="000000"/>
              </w:rPr>
            </w:pPr>
            <w:r w:rsidRPr="00633977">
              <w:rPr>
                <w:color w:val="000000"/>
              </w:rPr>
              <w:t>Robust financial position and diverse revenue streams.</w:t>
            </w:r>
          </w:p>
          <w:p w14:paraId="0816CC10" w14:textId="77777777" w:rsidR="00AA03E1" w:rsidRPr="00633977" w:rsidRDefault="00AA03E1" w:rsidP="00AA03E1">
            <w:pPr>
              <w:pStyle w:val="NormalWeb"/>
              <w:numPr>
                <w:ilvl w:val="0"/>
                <w:numId w:val="15"/>
              </w:numPr>
              <w:spacing w:before="0" w:beforeAutospacing="0" w:after="240" w:afterAutospacing="0" w:line="360" w:lineRule="auto"/>
              <w:jc w:val="both"/>
              <w:textAlignment w:val="baseline"/>
              <w:rPr>
                <w:color w:val="000000"/>
              </w:rPr>
            </w:pPr>
            <w:r w:rsidRPr="00633977">
              <w:rPr>
                <w:color w:val="000000"/>
              </w:rPr>
              <w:t>Advanced digital banking capabilities.</w:t>
            </w:r>
          </w:p>
          <w:p w14:paraId="6D9F4698" w14:textId="77777777" w:rsidR="00AA03E1" w:rsidRPr="00633977" w:rsidRDefault="00AA03E1" w:rsidP="00AA03E1">
            <w:pPr>
              <w:spacing w:line="360" w:lineRule="auto"/>
              <w:jc w:val="both"/>
              <w:rPr>
                <w:rFonts w:ascii="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42BAF" w14:textId="77777777" w:rsidR="00AA03E1" w:rsidRPr="00633977" w:rsidRDefault="00AA03E1" w:rsidP="00AA03E1">
            <w:pPr>
              <w:pStyle w:val="NormalWeb"/>
              <w:spacing w:before="240" w:beforeAutospacing="0" w:after="240" w:afterAutospacing="0" w:line="360" w:lineRule="auto"/>
              <w:jc w:val="both"/>
            </w:pPr>
            <w:r w:rsidRPr="00633977">
              <w:rPr>
                <w:b/>
                <w:bCs/>
                <w:color w:val="000000"/>
              </w:rPr>
              <w:t>Weaknesses</w:t>
            </w:r>
            <w:r w:rsidRPr="00633977">
              <w:rPr>
                <w:color w:val="000000"/>
              </w:rPr>
              <w:t>:</w:t>
            </w:r>
          </w:p>
          <w:p w14:paraId="27EC92CC" w14:textId="77777777" w:rsidR="00AA03E1" w:rsidRPr="00633977" w:rsidRDefault="00AA03E1" w:rsidP="00AA03E1">
            <w:pPr>
              <w:pStyle w:val="NormalWeb"/>
              <w:numPr>
                <w:ilvl w:val="0"/>
                <w:numId w:val="16"/>
              </w:numPr>
              <w:spacing w:before="240" w:beforeAutospacing="0" w:after="0" w:afterAutospacing="0" w:line="360" w:lineRule="auto"/>
              <w:jc w:val="both"/>
              <w:textAlignment w:val="baseline"/>
              <w:rPr>
                <w:color w:val="000000"/>
              </w:rPr>
            </w:pPr>
            <w:r w:rsidRPr="00633977">
              <w:rPr>
                <w:color w:val="000000"/>
              </w:rPr>
              <w:t>High exposure to regulatory risks across multiple jurisdictions.</w:t>
            </w:r>
          </w:p>
          <w:p w14:paraId="39C854C2" w14:textId="77777777" w:rsidR="00AA03E1" w:rsidRPr="00633977" w:rsidRDefault="00AA03E1" w:rsidP="00AA03E1">
            <w:pPr>
              <w:pStyle w:val="NormalWeb"/>
              <w:numPr>
                <w:ilvl w:val="0"/>
                <w:numId w:val="16"/>
              </w:numPr>
              <w:spacing w:before="0" w:beforeAutospacing="0" w:after="0" w:afterAutospacing="0" w:line="360" w:lineRule="auto"/>
              <w:jc w:val="both"/>
              <w:textAlignment w:val="baseline"/>
              <w:rPr>
                <w:color w:val="000000"/>
              </w:rPr>
            </w:pPr>
            <w:r w:rsidRPr="00633977">
              <w:rPr>
                <w:color w:val="000000"/>
              </w:rPr>
              <w:t>Legacy IT systems in need of modernization.</w:t>
            </w:r>
          </w:p>
          <w:p w14:paraId="5568563D" w14:textId="77777777" w:rsidR="00AA03E1" w:rsidRPr="00633977" w:rsidRDefault="00AA03E1" w:rsidP="00AA03E1">
            <w:pPr>
              <w:pStyle w:val="NormalWeb"/>
              <w:numPr>
                <w:ilvl w:val="0"/>
                <w:numId w:val="16"/>
              </w:numPr>
              <w:spacing w:before="0" w:beforeAutospacing="0" w:after="240" w:afterAutospacing="0" w:line="360" w:lineRule="auto"/>
              <w:jc w:val="both"/>
              <w:textAlignment w:val="baseline"/>
              <w:rPr>
                <w:color w:val="000000"/>
              </w:rPr>
            </w:pPr>
            <w:r w:rsidRPr="00633977">
              <w:rPr>
                <w:color w:val="000000"/>
              </w:rPr>
              <w:t>Vulnerability to geopolitical risks, particularly in key markets like Hong Kong and China.</w:t>
            </w:r>
          </w:p>
        </w:tc>
      </w:tr>
      <w:tr w:rsidR="00AA03E1" w:rsidRPr="00633977" w14:paraId="0B0DEDB9" w14:textId="77777777" w:rsidTr="00AA03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779784" w14:textId="77777777" w:rsidR="00AA03E1" w:rsidRPr="00633977" w:rsidRDefault="00AA03E1" w:rsidP="00AA03E1">
            <w:pPr>
              <w:pStyle w:val="NormalWeb"/>
              <w:spacing w:before="240" w:beforeAutospacing="0" w:after="240" w:afterAutospacing="0" w:line="360" w:lineRule="auto"/>
              <w:jc w:val="both"/>
            </w:pPr>
            <w:r w:rsidRPr="00633977">
              <w:rPr>
                <w:b/>
                <w:bCs/>
                <w:color w:val="000000"/>
              </w:rPr>
              <w:t>Opportunities</w:t>
            </w:r>
            <w:r w:rsidRPr="00633977">
              <w:rPr>
                <w:color w:val="000000"/>
              </w:rPr>
              <w:t>:</w:t>
            </w:r>
          </w:p>
          <w:p w14:paraId="7BFCAE9E" w14:textId="77777777" w:rsidR="00AA03E1" w:rsidRPr="00633977" w:rsidRDefault="00AA03E1" w:rsidP="00AA03E1">
            <w:pPr>
              <w:pStyle w:val="NormalWeb"/>
              <w:numPr>
                <w:ilvl w:val="0"/>
                <w:numId w:val="17"/>
              </w:numPr>
              <w:spacing w:before="240" w:beforeAutospacing="0" w:after="0" w:afterAutospacing="0" w:line="360" w:lineRule="auto"/>
              <w:jc w:val="both"/>
              <w:textAlignment w:val="baseline"/>
              <w:rPr>
                <w:color w:val="000000"/>
              </w:rPr>
            </w:pPr>
            <w:r w:rsidRPr="00633977">
              <w:rPr>
                <w:color w:val="000000"/>
              </w:rPr>
              <w:t>Expansion in high-growth markets in Asia and Africa.</w:t>
            </w:r>
          </w:p>
          <w:p w14:paraId="27C3D36B" w14:textId="77777777" w:rsidR="00AA03E1" w:rsidRPr="00633977" w:rsidRDefault="00AA03E1" w:rsidP="00AA03E1">
            <w:pPr>
              <w:pStyle w:val="NormalWeb"/>
              <w:numPr>
                <w:ilvl w:val="0"/>
                <w:numId w:val="17"/>
              </w:numPr>
              <w:spacing w:before="0" w:beforeAutospacing="0" w:after="0" w:afterAutospacing="0" w:line="360" w:lineRule="auto"/>
              <w:jc w:val="both"/>
              <w:textAlignment w:val="baseline"/>
              <w:rPr>
                <w:color w:val="000000"/>
              </w:rPr>
            </w:pPr>
            <w:r w:rsidRPr="00633977">
              <w:rPr>
                <w:color w:val="000000"/>
              </w:rPr>
              <w:t>Growth in sustainable finance and green investments.</w:t>
            </w:r>
          </w:p>
          <w:p w14:paraId="1E9278A1" w14:textId="77777777" w:rsidR="00AA03E1" w:rsidRPr="00633977" w:rsidRDefault="00AA03E1" w:rsidP="00AA03E1">
            <w:pPr>
              <w:pStyle w:val="NormalWeb"/>
              <w:numPr>
                <w:ilvl w:val="0"/>
                <w:numId w:val="17"/>
              </w:numPr>
              <w:spacing w:before="0" w:beforeAutospacing="0" w:after="240" w:afterAutospacing="0" w:line="360" w:lineRule="auto"/>
              <w:jc w:val="both"/>
              <w:textAlignment w:val="baseline"/>
              <w:rPr>
                <w:color w:val="000000"/>
              </w:rPr>
            </w:pPr>
            <w:r w:rsidRPr="00633977">
              <w:rPr>
                <w:color w:val="000000"/>
              </w:rPr>
              <w:t>Technological advancements enhancing customer experience.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2A7A46" w14:textId="77777777" w:rsidR="00AA03E1" w:rsidRPr="00633977" w:rsidRDefault="00AA03E1" w:rsidP="00AA03E1">
            <w:pPr>
              <w:pStyle w:val="NormalWeb"/>
              <w:spacing w:before="240" w:beforeAutospacing="0" w:after="240" w:afterAutospacing="0" w:line="360" w:lineRule="auto"/>
              <w:jc w:val="both"/>
            </w:pPr>
            <w:r w:rsidRPr="00633977">
              <w:rPr>
                <w:b/>
                <w:bCs/>
                <w:color w:val="000000"/>
              </w:rPr>
              <w:t>Threats</w:t>
            </w:r>
            <w:r w:rsidRPr="00633977">
              <w:rPr>
                <w:color w:val="000000"/>
              </w:rPr>
              <w:t>:</w:t>
            </w:r>
          </w:p>
          <w:p w14:paraId="1CA1BBB4" w14:textId="77777777" w:rsidR="00AA03E1" w:rsidRPr="00633977" w:rsidRDefault="00AA03E1" w:rsidP="00AA03E1">
            <w:pPr>
              <w:pStyle w:val="NormalWeb"/>
              <w:numPr>
                <w:ilvl w:val="0"/>
                <w:numId w:val="18"/>
              </w:numPr>
              <w:spacing w:before="240" w:beforeAutospacing="0" w:after="0" w:afterAutospacing="0" w:line="360" w:lineRule="auto"/>
              <w:jc w:val="both"/>
              <w:textAlignment w:val="baseline"/>
              <w:rPr>
                <w:color w:val="000000"/>
              </w:rPr>
            </w:pPr>
            <w:r w:rsidRPr="00633977">
              <w:rPr>
                <w:color w:val="000000"/>
              </w:rPr>
              <w:t>Intense competition from both traditional banks and fintech companies.</w:t>
            </w:r>
          </w:p>
          <w:p w14:paraId="03AAAE01" w14:textId="77777777" w:rsidR="00AA03E1" w:rsidRPr="00633977" w:rsidRDefault="00AA03E1" w:rsidP="00AA03E1">
            <w:pPr>
              <w:pStyle w:val="NormalWeb"/>
              <w:numPr>
                <w:ilvl w:val="0"/>
                <w:numId w:val="18"/>
              </w:numPr>
              <w:spacing w:before="0" w:beforeAutospacing="0" w:after="0" w:afterAutospacing="0" w:line="360" w:lineRule="auto"/>
              <w:jc w:val="both"/>
              <w:textAlignment w:val="baseline"/>
              <w:rPr>
                <w:color w:val="000000"/>
              </w:rPr>
            </w:pPr>
            <w:r w:rsidRPr="00633977">
              <w:rPr>
                <w:color w:val="000000"/>
              </w:rPr>
              <w:t>Economic downturns affecting global financial stability.</w:t>
            </w:r>
          </w:p>
          <w:p w14:paraId="45E20606" w14:textId="77777777" w:rsidR="00AA03E1" w:rsidRPr="00633977" w:rsidRDefault="00AA03E1" w:rsidP="00AA03E1">
            <w:pPr>
              <w:pStyle w:val="NormalWeb"/>
              <w:numPr>
                <w:ilvl w:val="0"/>
                <w:numId w:val="18"/>
              </w:numPr>
              <w:spacing w:before="0" w:beforeAutospacing="0" w:after="240" w:afterAutospacing="0" w:line="360" w:lineRule="auto"/>
              <w:jc w:val="both"/>
              <w:textAlignment w:val="baseline"/>
              <w:rPr>
                <w:color w:val="000000"/>
              </w:rPr>
            </w:pPr>
            <w:r w:rsidRPr="00633977">
              <w:rPr>
                <w:color w:val="000000"/>
              </w:rPr>
              <w:t>Regulatory changes and compliance costs.</w:t>
            </w:r>
          </w:p>
        </w:tc>
      </w:tr>
    </w:tbl>
    <w:p w14:paraId="30658802" w14:textId="0325ED6C" w:rsidR="008E612E" w:rsidRPr="00633977" w:rsidRDefault="008E612E" w:rsidP="008E612E">
      <w:pPr>
        <w:pStyle w:val="Normal1"/>
        <w:jc w:val="center"/>
      </w:pPr>
      <w:r w:rsidRPr="00633977">
        <w:t xml:space="preserve"> (Source: Created By </w:t>
      </w:r>
      <w:r w:rsidR="000505FB" w:rsidRPr="00633977">
        <w:t>Daniela Jicmon</w:t>
      </w:r>
      <w:r w:rsidRPr="00633977">
        <w:t>)</w:t>
      </w:r>
    </w:p>
    <w:p w14:paraId="421F783D" w14:textId="77777777" w:rsidR="007D07E3" w:rsidRPr="00633977" w:rsidRDefault="00AA03E1" w:rsidP="008E612E">
      <w:pPr>
        <w:pStyle w:val="Heading2"/>
      </w:pPr>
      <w:bookmarkStart w:id="23" w:name="_Toc174712347"/>
      <w:r w:rsidRPr="00633977">
        <w:t>Appendix 2: PESTLE Analysis</w:t>
      </w:r>
      <w:bookmarkEnd w:id="23"/>
      <w:r w:rsidRPr="00633977">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814"/>
        <w:gridCol w:w="7195"/>
      </w:tblGrid>
      <w:tr w:rsidR="00AA03E1" w:rsidRPr="00633977" w14:paraId="31C98B20" w14:textId="77777777" w:rsidTr="00AA03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5488E3" w14:textId="77777777" w:rsidR="00AA03E1" w:rsidRPr="00633977" w:rsidRDefault="00AA03E1" w:rsidP="00AA03E1">
            <w:pPr>
              <w:spacing w:before="240" w:after="240" w:line="360" w:lineRule="auto"/>
              <w:jc w:val="both"/>
              <w:rPr>
                <w:rFonts w:ascii="Times New Roman" w:eastAsia="Times New Roman" w:hAnsi="Times New Roman" w:cs="Times New Roman"/>
                <w:sz w:val="24"/>
                <w:szCs w:val="24"/>
              </w:rPr>
            </w:pPr>
            <w:r w:rsidRPr="00633977">
              <w:rPr>
                <w:rFonts w:ascii="Times New Roman" w:eastAsia="Times New Roman" w:hAnsi="Times New Roman" w:cs="Times New Roman"/>
                <w:b/>
                <w:bCs/>
                <w:color w:val="000000"/>
                <w:sz w:val="24"/>
                <w:szCs w:val="24"/>
              </w:rPr>
              <w:t>Political</w:t>
            </w:r>
            <w:r w:rsidRPr="00633977">
              <w:rPr>
                <w:rFonts w:ascii="Times New Roman" w:eastAsia="Times New Roman" w:hAnsi="Times New Roman" w:cs="Times New Roman"/>
                <w:color w:val="000000"/>
                <w:sz w:val="24"/>
                <w:szCs w:val="24"/>
              </w:rPr>
              <w:t>:</w:t>
            </w:r>
          </w:p>
          <w:p w14:paraId="6214464D" w14:textId="77777777" w:rsidR="00AA03E1" w:rsidRPr="00633977" w:rsidRDefault="00AA03E1" w:rsidP="00AA03E1">
            <w:pPr>
              <w:spacing w:line="360" w:lineRule="auto"/>
              <w:jc w:val="both"/>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D9F002" w14:textId="77777777" w:rsidR="00AA03E1" w:rsidRPr="00633977" w:rsidRDefault="00AA03E1" w:rsidP="00AA03E1">
            <w:pPr>
              <w:numPr>
                <w:ilvl w:val="0"/>
                <w:numId w:val="9"/>
              </w:numPr>
              <w:spacing w:line="360" w:lineRule="auto"/>
              <w:jc w:val="both"/>
              <w:textAlignment w:val="baseline"/>
              <w:rPr>
                <w:rFonts w:ascii="Times New Roman" w:eastAsia="Times New Roman" w:hAnsi="Times New Roman" w:cs="Times New Roman"/>
                <w:color w:val="000000"/>
                <w:sz w:val="24"/>
                <w:szCs w:val="24"/>
              </w:rPr>
            </w:pPr>
            <w:r w:rsidRPr="00633977">
              <w:rPr>
                <w:rFonts w:ascii="Times New Roman" w:eastAsia="Times New Roman" w:hAnsi="Times New Roman" w:cs="Times New Roman"/>
                <w:color w:val="000000"/>
                <w:sz w:val="24"/>
                <w:szCs w:val="24"/>
              </w:rPr>
              <w:t>Impact of Brexit on operations and regulatory landscape in Europe.</w:t>
            </w:r>
          </w:p>
          <w:p w14:paraId="49D9561E" w14:textId="77777777" w:rsidR="00AA03E1" w:rsidRPr="00633977" w:rsidRDefault="00AA03E1" w:rsidP="00AA03E1">
            <w:pPr>
              <w:numPr>
                <w:ilvl w:val="0"/>
                <w:numId w:val="9"/>
              </w:numPr>
              <w:spacing w:after="240" w:line="360" w:lineRule="auto"/>
              <w:jc w:val="both"/>
              <w:textAlignment w:val="baseline"/>
              <w:rPr>
                <w:rFonts w:ascii="Times New Roman" w:eastAsia="Times New Roman" w:hAnsi="Times New Roman" w:cs="Times New Roman"/>
                <w:color w:val="000000"/>
                <w:sz w:val="24"/>
                <w:szCs w:val="24"/>
              </w:rPr>
            </w:pPr>
            <w:r w:rsidRPr="00633977">
              <w:rPr>
                <w:rFonts w:ascii="Times New Roman" w:eastAsia="Times New Roman" w:hAnsi="Times New Roman" w:cs="Times New Roman"/>
                <w:color w:val="000000"/>
                <w:sz w:val="24"/>
                <w:szCs w:val="24"/>
              </w:rPr>
              <w:t>Geopolitical tensions, particularly between the US and China, affecting international operations.</w:t>
            </w:r>
          </w:p>
        </w:tc>
      </w:tr>
      <w:tr w:rsidR="00AA03E1" w:rsidRPr="00633977" w14:paraId="1B3ACB7B" w14:textId="77777777" w:rsidTr="00AA03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EB1661" w14:textId="77777777" w:rsidR="00AA03E1" w:rsidRPr="00633977" w:rsidRDefault="00AA03E1" w:rsidP="00AA03E1">
            <w:pPr>
              <w:spacing w:before="240" w:after="240" w:line="360" w:lineRule="auto"/>
              <w:jc w:val="both"/>
              <w:rPr>
                <w:rFonts w:ascii="Times New Roman" w:eastAsia="Times New Roman" w:hAnsi="Times New Roman" w:cs="Times New Roman"/>
                <w:sz w:val="24"/>
                <w:szCs w:val="24"/>
              </w:rPr>
            </w:pPr>
            <w:r w:rsidRPr="00633977">
              <w:rPr>
                <w:rFonts w:ascii="Times New Roman" w:eastAsia="Times New Roman" w:hAnsi="Times New Roman" w:cs="Times New Roman"/>
                <w:b/>
                <w:bCs/>
                <w:color w:val="000000"/>
                <w:sz w:val="24"/>
                <w:szCs w:val="24"/>
              </w:rPr>
              <w:lastRenderedPageBreak/>
              <w:t>Economic</w:t>
            </w:r>
            <w:r w:rsidRPr="00633977">
              <w:rPr>
                <w:rFonts w:ascii="Times New Roman" w:eastAsia="Times New Roman" w:hAnsi="Times New Roman" w:cs="Times New Roman"/>
                <w:color w:val="000000"/>
                <w:sz w:val="24"/>
                <w:szCs w:val="24"/>
              </w:rPr>
              <w:t>:</w:t>
            </w:r>
          </w:p>
          <w:p w14:paraId="24C65338" w14:textId="77777777" w:rsidR="00AA03E1" w:rsidRPr="00633977" w:rsidRDefault="00AA03E1" w:rsidP="00AA03E1">
            <w:pPr>
              <w:spacing w:line="360" w:lineRule="auto"/>
              <w:jc w:val="both"/>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345DC" w14:textId="77777777" w:rsidR="00AA03E1" w:rsidRPr="00633977" w:rsidRDefault="00AA03E1" w:rsidP="00AA03E1">
            <w:pPr>
              <w:numPr>
                <w:ilvl w:val="0"/>
                <w:numId w:val="10"/>
              </w:numPr>
              <w:spacing w:line="360" w:lineRule="auto"/>
              <w:jc w:val="both"/>
              <w:textAlignment w:val="baseline"/>
              <w:rPr>
                <w:rFonts w:ascii="Times New Roman" w:eastAsia="Times New Roman" w:hAnsi="Times New Roman" w:cs="Times New Roman"/>
                <w:color w:val="000000"/>
                <w:sz w:val="24"/>
                <w:szCs w:val="24"/>
              </w:rPr>
            </w:pPr>
            <w:r w:rsidRPr="00633977">
              <w:rPr>
                <w:rFonts w:ascii="Times New Roman" w:eastAsia="Times New Roman" w:hAnsi="Times New Roman" w:cs="Times New Roman"/>
                <w:color w:val="000000"/>
                <w:sz w:val="24"/>
                <w:szCs w:val="24"/>
              </w:rPr>
              <w:t>Global economic uncertainty and its impact on financial markets.</w:t>
            </w:r>
          </w:p>
          <w:p w14:paraId="4C4C03CE" w14:textId="77777777" w:rsidR="00AA03E1" w:rsidRPr="00633977" w:rsidRDefault="00AA03E1" w:rsidP="00AA03E1">
            <w:pPr>
              <w:numPr>
                <w:ilvl w:val="0"/>
                <w:numId w:val="10"/>
              </w:numPr>
              <w:spacing w:after="240" w:line="360" w:lineRule="auto"/>
              <w:jc w:val="both"/>
              <w:textAlignment w:val="baseline"/>
              <w:rPr>
                <w:rFonts w:ascii="Times New Roman" w:eastAsia="Times New Roman" w:hAnsi="Times New Roman" w:cs="Times New Roman"/>
                <w:color w:val="000000"/>
                <w:sz w:val="24"/>
                <w:szCs w:val="24"/>
              </w:rPr>
            </w:pPr>
            <w:r w:rsidRPr="00633977">
              <w:rPr>
                <w:rFonts w:ascii="Times New Roman" w:eastAsia="Times New Roman" w:hAnsi="Times New Roman" w:cs="Times New Roman"/>
                <w:color w:val="000000"/>
                <w:sz w:val="24"/>
                <w:szCs w:val="24"/>
              </w:rPr>
              <w:t>Interest rate fluctuations influencing profitability.</w:t>
            </w:r>
          </w:p>
        </w:tc>
      </w:tr>
      <w:tr w:rsidR="00AA03E1" w:rsidRPr="00633977" w14:paraId="15D75946" w14:textId="77777777" w:rsidTr="00AA03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9CF8C3" w14:textId="77777777" w:rsidR="00AA03E1" w:rsidRPr="00633977" w:rsidRDefault="00AA03E1" w:rsidP="00AA03E1">
            <w:pPr>
              <w:spacing w:before="240" w:after="240" w:line="360" w:lineRule="auto"/>
              <w:jc w:val="both"/>
              <w:rPr>
                <w:rFonts w:ascii="Times New Roman" w:eastAsia="Times New Roman" w:hAnsi="Times New Roman" w:cs="Times New Roman"/>
                <w:sz w:val="24"/>
                <w:szCs w:val="24"/>
              </w:rPr>
            </w:pPr>
            <w:r w:rsidRPr="00633977">
              <w:rPr>
                <w:rFonts w:ascii="Times New Roman" w:eastAsia="Times New Roman" w:hAnsi="Times New Roman" w:cs="Times New Roman"/>
                <w:b/>
                <w:bCs/>
                <w:color w:val="000000"/>
                <w:sz w:val="24"/>
                <w:szCs w:val="24"/>
              </w:rPr>
              <w:t>Social</w:t>
            </w:r>
            <w:r w:rsidRPr="00633977">
              <w:rPr>
                <w:rFonts w:ascii="Times New Roman" w:eastAsia="Times New Roman" w:hAnsi="Times New Roman" w:cs="Times New Roman"/>
                <w:color w:val="000000"/>
                <w:sz w:val="24"/>
                <w:szCs w:val="24"/>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02AD4" w14:textId="77777777" w:rsidR="00AA03E1" w:rsidRPr="00633977" w:rsidRDefault="00AA03E1" w:rsidP="00AA03E1">
            <w:pPr>
              <w:numPr>
                <w:ilvl w:val="0"/>
                <w:numId w:val="11"/>
              </w:numPr>
              <w:spacing w:line="360" w:lineRule="auto"/>
              <w:jc w:val="both"/>
              <w:textAlignment w:val="baseline"/>
              <w:rPr>
                <w:rFonts w:ascii="Times New Roman" w:eastAsia="Times New Roman" w:hAnsi="Times New Roman" w:cs="Times New Roman"/>
                <w:color w:val="000000"/>
                <w:sz w:val="24"/>
                <w:szCs w:val="24"/>
              </w:rPr>
            </w:pPr>
            <w:r w:rsidRPr="00633977">
              <w:rPr>
                <w:rFonts w:ascii="Times New Roman" w:eastAsia="Times New Roman" w:hAnsi="Times New Roman" w:cs="Times New Roman"/>
                <w:color w:val="000000"/>
                <w:sz w:val="24"/>
                <w:szCs w:val="24"/>
              </w:rPr>
              <w:t>Changing customer preferences towards digital banking.</w:t>
            </w:r>
          </w:p>
          <w:p w14:paraId="5F77E69F" w14:textId="77777777" w:rsidR="00AA03E1" w:rsidRPr="00633977" w:rsidRDefault="00AA03E1" w:rsidP="00AA03E1">
            <w:pPr>
              <w:numPr>
                <w:ilvl w:val="0"/>
                <w:numId w:val="11"/>
              </w:numPr>
              <w:spacing w:after="240" w:line="360" w:lineRule="auto"/>
              <w:jc w:val="both"/>
              <w:textAlignment w:val="baseline"/>
              <w:rPr>
                <w:rFonts w:ascii="Times New Roman" w:eastAsia="Times New Roman" w:hAnsi="Times New Roman" w:cs="Times New Roman"/>
                <w:color w:val="000000"/>
                <w:sz w:val="24"/>
                <w:szCs w:val="24"/>
              </w:rPr>
            </w:pPr>
            <w:r w:rsidRPr="00633977">
              <w:rPr>
                <w:rFonts w:ascii="Times New Roman" w:eastAsia="Times New Roman" w:hAnsi="Times New Roman" w:cs="Times New Roman"/>
                <w:color w:val="000000"/>
                <w:sz w:val="24"/>
                <w:szCs w:val="24"/>
              </w:rPr>
              <w:t>Increased demand for ethical and sustainable banking practices.</w:t>
            </w:r>
          </w:p>
        </w:tc>
      </w:tr>
      <w:tr w:rsidR="00AA03E1" w:rsidRPr="00633977" w14:paraId="41F9659C" w14:textId="77777777" w:rsidTr="00AA03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88A169" w14:textId="77777777" w:rsidR="00AA03E1" w:rsidRPr="00633977" w:rsidRDefault="00AA03E1" w:rsidP="00AA03E1">
            <w:pPr>
              <w:spacing w:before="240" w:after="240" w:line="360" w:lineRule="auto"/>
              <w:jc w:val="both"/>
              <w:rPr>
                <w:rFonts w:ascii="Times New Roman" w:eastAsia="Times New Roman" w:hAnsi="Times New Roman" w:cs="Times New Roman"/>
                <w:sz w:val="24"/>
                <w:szCs w:val="24"/>
              </w:rPr>
            </w:pPr>
            <w:r w:rsidRPr="00633977">
              <w:rPr>
                <w:rFonts w:ascii="Times New Roman" w:eastAsia="Times New Roman" w:hAnsi="Times New Roman" w:cs="Times New Roman"/>
                <w:b/>
                <w:bCs/>
                <w:color w:val="000000"/>
                <w:sz w:val="24"/>
                <w:szCs w:val="24"/>
              </w:rPr>
              <w:t>Technological</w:t>
            </w:r>
            <w:r w:rsidRPr="00633977">
              <w:rPr>
                <w:rFonts w:ascii="Times New Roman" w:eastAsia="Times New Roman" w:hAnsi="Times New Roman" w:cs="Times New Roman"/>
                <w:color w:val="000000"/>
                <w:sz w:val="24"/>
                <w:szCs w:val="24"/>
              </w:rPr>
              <w:t>:</w:t>
            </w:r>
          </w:p>
          <w:p w14:paraId="71A4D77D" w14:textId="77777777" w:rsidR="00AA03E1" w:rsidRPr="00633977" w:rsidRDefault="00AA03E1" w:rsidP="00AA03E1">
            <w:pPr>
              <w:spacing w:line="360" w:lineRule="auto"/>
              <w:jc w:val="both"/>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EBC5E7" w14:textId="77777777" w:rsidR="00AA03E1" w:rsidRPr="00633977" w:rsidRDefault="00AA03E1" w:rsidP="00AA03E1">
            <w:pPr>
              <w:numPr>
                <w:ilvl w:val="0"/>
                <w:numId w:val="12"/>
              </w:numPr>
              <w:spacing w:line="360" w:lineRule="auto"/>
              <w:jc w:val="both"/>
              <w:textAlignment w:val="baseline"/>
              <w:rPr>
                <w:rFonts w:ascii="Times New Roman" w:eastAsia="Times New Roman" w:hAnsi="Times New Roman" w:cs="Times New Roman"/>
                <w:color w:val="000000"/>
                <w:sz w:val="24"/>
                <w:szCs w:val="24"/>
              </w:rPr>
            </w:pPr>
            <w:r w:rsidRPr="00633977">
              <w:rPr>
                <w:rFonts w:ascii="Times New Roman" w:eastAsia="Times New Roman" w:hAnsi="Times New Roman" w:cs="Times New Roman"/>
                <w:color w:val="000000"/>
                <w:sz w:val="24"/>
                <w:szCs w:val="24"/>
              </w:rPr>
              <w:t>Rapid technological advancements in fintech.</w:t>
            </w:r>
          </w:p>
          <w:p w14:paraId="7F141F15" w14:textId="77777777" w:rsidR="00AA03E1" w:rsidRPr="00633977" w:rsidRDefault="00AA03E1" w:rsidP="00AA03E1">
            <w:pPr>
              <w:numPr>
                <w:ilvl w:val="0"/>
                <w:numId w:val="12"/>
              </w:numPr>
              <w:spacing w:after="240" w:line="360" w:lineRule="auto"/>
              <w:jc w:val="both"/>
              <w:textAlignment w:val="baseline"/>
              <w:rPr>
                <w:rFonts w:ascii="Times New Roman" w:eastAsia="Times New Roman" w:hAnsi="Times New Roman" w:cs="Times New Roman"/>
                <w:color w:val="000000"/>
                <w:sz w:val="24"/>
                <w:szCs w:val="24"/>
              </w:rPr>
            </w:pPr>
            <w:r w:rsidRPr="00633977">
              <w:rPr>
                <w:rFonts w:ascii="Times New Roman" w:eastAsia="Times New Roman" w:hAnsi="Times New Roman" w:cs="Times New Roman"/>
                <w:color w:val="000000"/>
                <w:sz w:val="24"/>
                <w:szCs w:val="24"/>
              </w:rPr>
              <w:t>Cybersecurity threats and the need for robust IT infrastructure.</w:t>
            </w:r>
          </w:p>
        </w:tc>
      </w:tr>
      <w:tr w:rsidR="00AA03E1" w:rsidRPr="00633977" w14:paraId="46D73138" w14:textId="77777777" w:rsidTr="00AA03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BBEA9D" w14:textId="77777777" w:rsidR="00AA03E1" w:rsidRPr="00633977" w:rsidRDefault="00AA03E1" w:rsidP="00AA03E1">
            <w:pPr>
              <w:spacing w:before="240" w:after="240" w:line="360" w:lineRule="auto"/>
              <w:jc w:val="both"/>
              <w:rPr>
                <w:rFonts w:ascii="Times New Roman" w:eastAsia="Times New Roman" w:hAnsi="Times New Roman" w:cs="Times New Roman"/>
                <w:sz w:val="24"/>
                <w:szCs w:val="24"/>
              </w:rPr>
            </w:pPr>
            <w:r w:rsidRPr="00633977">
              <w:rPr>
                <w:rFonts w:ascii="Times New Roman" w:eastAsia="Times New Roman" w:hAnsi="Times New Roman" w:cs="Times New Roman"/>
                <w:b/>
                <w:bCs/>
                <w:color w:val="000000"/>
                <w:sz w:val="24"/>
                <w:szCs w:val="24"/>
              </w:rPr>
              <w:t>Environmental</w:t>
            </w:r>
            <w:r w:rsidRPr="00633977">
              <w:rPr>
                <w:rFonts w:ascii="Times New Roman" w:eastAsia="Times New Roman" w:hAnsi="Times New Roman" w:cs="Times New Roman"/>
                <w:color w:val="000000"/>
                <w:sz w:val="24"/>
                <w:szCs w:val="24"/>
              </w:rPr>
              <w:t>:</w:t>
            </w:r>
          </w:p>
          <w:p w14:paraId="1F2453D1" w14:textId="77777777" w:rsidR="00AA03E1" w:rsidRPr="00633977" w:rsidRDefault="00AA03E1" w:rsidP="00AA03E1">
            <w:pPr>
              <w:spacing w:line="360" w:lineRule="auto"/>
              <w:jc w:val="both"/>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0370A" w14:textId="77777777" w:rsidR="00AA03E1" w:rsidRPr="00633977" w:rsidRDefault="00AA03E1" w:rsidP="00AA03E1">
            <w:pPr>
              <w:numPr>
                <w:ilvl w:val="0"/>
                <w:numId w:val="13"/>
              </w:numPr>
              <w:spacing w:line="360" w:lineRule="auto"/>
              <w:jc w:val="both"/>
              <w:textAlignment w:val="baseline"/>
              <w:rPr>
                <w:rFonts w:ascii="Times New Roman" w:eastAsia="Times New Roman" w:hAnsi="Times New Roman" w:cs="Times New Roman"/>
                <w:color w:val="000000"/>
                <w:sz w:val="24"/>
                <w:szCs w:val="24"/>
              </w:rPr>
            </w:pPr>
            <w:r w:rsidRPr="00633977">
              <w:rPr>
                <w:rFonts w:ascii="Times New Roman" w:eastAsia="Times New Roman" w:hAnsi="Times New Roman" w:cs="Times New Roman"/>
                <w:color w:val="000000"/>
                <w:sz w:val="24"/>
                <w:szCs w:val="24"/>
              </w:rPr>
              <w:t>Growing importance of sustainability and green finance.</w:t>
            </w:r>
          </w:p>
          <w:p w14:paraId="363C6ABA" w14:textId="77777777" w:rsidR="00AA03E1" w:rsidRPr="00633977" w:rsidRDefault="00AA03E1" w:rsidP="00AA03E1">
            <w:pPr>
              <w:numPr>
                <w:ilvl w:val="0"/>
                <w:numId w:val="13"/>
              </w:numPr>
              <w:spacing w:after="240" w:line="360" w:lineRule="auto"/>
              <w:jc w:val="both"/>
              <w:textAlignment w:val="baseline"/>
              <w:rPr>
                <w:rFonts w:ascii="Times New Roman" w:eastAsia="Times New Roman" w:hAnsi="Times New Roman" w:cs="Times New Roman"/>
                <w:color w:val="000000"/>
                <w:sz w:val="24"/>
                <w:szCs w:val="24"/>
              </w:rPr>
            </w:pPr>
            <w:r w:rsidRPr="00633977">
              <w:rPr>
                <w:rFonts w:ascii="Times New Roman" w:eastAsia="Times New Roman" w:hAnsi="Times New Roman" w:cs="Times New Roman"/>
                <w:color w:val="000000"/>
                <w:sz w:val="24"/>
                <w:szCs w:val="24"/>
              </w:rPr>
              <w:t>Regulatory pressures to reduce carbon footprint.</w:t>
            </w:r>
          </w:p>
        </w:tc>
      </w:tr>
      <w:tr w:rsidR="00AA03E1" w:rsidRPr="00633977" w14:paraId="164985F1" w14:textId="77777777" w:rsidTr="00AA03E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880E68" w14:textId="77777777" w:rsidR="00AA03E1" w:rsidRPr="00633977" w:rsidRDefault="00AA03E1" w:rsidP="00AA03E1">
            <w:pPr>
              <w:spacing w:before="240" w:after="240" w:line="360" w:lineRule="auto"/>
              <w:jc w:val="both"/>
              <w:rPr>
                <w:rFonts w:ascii="Times New Roman" w:eastAsia="Times New Roman" w:hAnsi="Times New Roman" w:cs="Times New Roman"/>
                <w:sz w:val="24"/>
                <w:szCs w:val="24"/>
              </w:rPr>
            </w:pPr>
            <w:r w:rsidRPr="00633977">
              <w:rPr>
                <w:rFonts w:ascii="Times New Roman" w:eastAsia="Times New Roman" w:hAnsi="Times New Roman" w:cs="Times New Roman"/>
                <w:b/>
                <w:bCs/>
                <w:color w:val="000000"/>
                <w:sz w:val="24"/>
                <w:szCs w:val="24"/>
              </w:rPr>
              <w:t>Legal</w:t>
            </w:r>
            <w:r w:rsidRPr="00633977">
              <w:rPr>
                <w:rFonts w:ascii="Times New Roman" w:eastAsia="Times New Roman" w:hAnsi="Times New Roman" w:cs="Times New Roman"/>
                <w:color w:val="000000"/>
                <w:sz w:val="24"/>
                <w:szCs w:val="24"/>
              </w:rPr>
              <w:t>:</w:t>
            </w:r>
          </w:p>
          <w:p w14:paraId="269D7630" w14:textId="77777777" w:rsidR="00AA03E1" w:rsidRPr="00633977" w:rsidRDefault="00AA03E1" w:rsidP="00AA03E1">
            <w:pPr>
              <w:spacing w:line="360" w:lineRule="auto"/>
              <w:jc w:val="both"/>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CBD114" w14:textId="77777777" w:rsidR="00AA03E1" w:rsidRPr="00633977" w:rsidRDefault="00AA03E1" w:rsidP="00AA03E1">
            <w:pPr>
              <w:numPr>
                <w:ilvl w:val="0"/>
                <w:numId w:val="14"/>
              </w:numPr>
              <w:spacing w:line="360" w:lineRule="auto"/>
              <w:jc w:val="both"/>
              <w:textAlignment w:val="baseline"/>
              <w:rPr>
                <w:rFonts w:ascii="Times New Roman" w:eastAsia="Times New Roman" w:hAnsi="Times New Roman" w:cs="Times New Roman"/>
                <w:color w:val="000000"/>
                <w:sz w:val="24"/>
                <w:szCs w:val="24"/>
              </w:rPr>
            </w:pPr>
            <w:r w:rsidRPr="00633977">
              <w:rPr>
                <w:rFonts w:ascii="Times New Roman" w:eastAsia="Times New Roman" w:hAnsi="Times New Roman" w:cs="Times New Roman"/>
                <w:color w:val="000000"/>
                <w:sz w:val="24"/>
                <w:szCs w:val="24"/>
              </w:rPr>
              <w:t>Stringent regulatory requirements in different markets.</w:t>
            </w:r>
          </w:p>
          <w:p w14:paraId="0320A43E" w14:textId="77777777" w:rsidR="00AA03E1" w:rsidRPr="00633977" w:rsidRDefault="00AA03E1" w:rsidP="00AA03E1">
            <w:pPr>
              <w:numPr>
                <w:ilvl w:val="0"/>
                <w:numId w:val="14"/>
              </w:numPr>
              <w:spacing w:after="240" w:line="360" w:lineRule="auto"/>
              <w:jc w:val="both"/>
              <w:textAlignment w:val="baseline"/>
              <w:rPr>
                <w:rFonts w:ascii="Times New Roman" w:eastAsia="Times New Roman" w:hAnsi="Times New Roman" w:cs="Times New Roman"/>
                <w:color w:val="000000"/>
                <w:sz w:val="24"/>
                <w:szCs w:val="24"/>
              </w:rPr>
            </w:pPr>
            <w:r w:rsidRPr="00633977">
              <w:rPr>
                <w:rFonts w:ascii="Times New Roman" w:eastAsia="Times New Roman" w:hAnsi="Times New Roman" w:cs="Times New Roman"/>
                <w:color w:val="000000"/>
                <w:sz w:val="24"/>
                <w:szCs w:val="24"/>
              </w:rPr>
              <w:t>Compliance with anti-money laundering (AML) and know-your-customer (KYC) regulations.</w:t>
            </w:r>
          </w:p>
        </w:tc>
      </w:tr>
    </w:tbl>
    <w:p w14:paraId="1DA4277E" w14:textId="77777777" w:rsidR="00AA03E1" w:rsidRPr="00633977" w:rsidRDefault="00AA03E1" w:rsidP="008E612E">
      <w:pPr>
        <w:pStyle w:val="Normal1"/>
      </w:pPr>
    </w:p>
    <w:p w14:paraId="3D8BE0CA" w14:textId="112D5AEA" w:rsidR="008E612E" w:rsidRPr="00633977" w:rsidRDefault="008E612E" w:rsidP="008E612E">
      <w:pPr>
        <w:pStyle w:val="Normal1"/>
        <w:jc w:val="center"/>
      </w:pPr>
      <w:r w:rsidRPr="00633977">
        <w:t xml:space="preserve">(Source: Created By </w:t>
      </w:r>
      <w:r w:rsidR="000505FB" w:rsidRPr="00633977">
        <w:t>Daniela Jicmon</w:t>
      </w:r>
      <w:r w:rsidRPr="00633977">
        <w:t>)</w:t>
      </w:r>
    </w:p>
    <w:p w14:paraId="3A3B68BE" w14:textId="77777777" w:rsidR="007D07E3" w:rsidRPr="00633977" w:rsidRDefault="007D07E3" w:rsidP="008E612E">
      <w:pPr>
        <w:pStyle w:val="Normal1"/>
      </w:pPr>
    </w:p>
    <w:sectPr w:rsidR="007D07E3" w:rsidRPr="00633977" w:rsidSect="008917B7">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DCE5B4" w14:textId="77777777" w:rsidR="00CE27C1" w:rsidRDefault="00CE27C1" w:rsidP="00A217A7">
      <w:pPr>
        <w:spacing w:line="240" w:lineRule="auto"/>
      </w:pPr>
      <w:r>
        <w:separator/>
      </w:r>
    </w:p>
  </w:endnote>
  <w:endnote w:type="continuationSeparator" w:id="0">
    <w:p w14:paraId="50816B22" w14:textId="77777777" w:rsidR="00CE27C1" w:rsidRDefault="00CE27C1" w:rsidP="00A217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54104"/>
      <w:docPartObj>
        <w:docPartGallery w:val="Page Numbers (Bottom of Page)"/>
        <w:docPartUnique/>
      </w:docPartObj>
    </w:sdtPr>
    <w:sdtEndPr/>
    <w:sdtContent>
      <w:p w14:paraId="11794660" w14:textId="77777777" w:rsidR="00A217A7" w:rsidRDefault="00353429">
        <w:pPr>
          <w:pStyle w:val="Footer"/>
          <w:jc w:val="right"/>
        </w:pPr>
        <w:r>
          <w:fldChar w:fldCharType="begin"/>
        </w:r>
        <w:r>
          <w:instrText xml:space="preserve"> PAGE   \* MERGEFORMAT </w:instrText>
        </w:r>
        <w:r>
          <w:fldChar w:fldCharType="separate"/>
        </w:r>
        <w:r w:rsidR="008E612E">
          <w:rPr>
            <w:noProof/>
          </w:rPr>
          <w:t>18</w:t>
        </w:r>
        <w:r>
          <w:rPr>
            <w:noProof/>
          </w:rPr>
          <w:fldChar w:fldCharType="end"/>
        </w:r>
      </w:p>
    </w:sdtContent>
  </w:sdt>
  <w:p w14:paraId="748D967B" w14:textId="77777777" w:rsidR="00A217A7" w:rsidRDefault="00A21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8E8839" w14:textId="77777777" w:rsidR="00CE27C1" w:rsidRDefault="00CE27C1" w:rsidP="00A217A7">
      <w:pPr>
        <w:spacing w:line="240" w:lineRule="auto"/>
      </w:pPr>
      <w:r>
        <w:separator/>
      </w:r>
    </w:p>
  </w:footnote>
  <w:footnote w:type="continuationSeparator" w:id="0">
    <w:p w14:paraId="4793F712" w14:textId="77777777" w:rsidR="00CE27C1" w:rsidRDefault="00CE27C1" w:rsidP="00A217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93C11"/>
    <w:multiLevelType w:val="multilevel"/>
    <w:tmpl w:val="2B7ED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D6D56"/>
    <w:multiLevelType w:val="multilevel"/>
    <w:tmpl w:val="9CB8A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E02EC"/>
    <w:multiLevelType w:val="multilevel"/>
    <w:tmpl w:val="6EB44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4B765E"/>
    <w:multiLevelType w:val="multilevel"/>
    <w:tmpl w:val="AE6CD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202F5A"/>
    <w:multiLevelType w:val="multilevel"/>
    <w:tmpl w:val="7F78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9E3F8B"/>
    <w:multiLevelType w:val="hybridMultilevel"/>
    <w:tmpl w:val="ED5467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9610D6C"/>
    <w:multiLevelType w:val="multilevel"/>
    <w:tmpl w:val="15385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A354B5"/>
    <w:multiLevelType w:val="multilevel"/>
    <w:tmpl w:val="DF26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272B54"/>
    <w:multiLevelType w:val="multilevel"/>
    <w:tmpl w:val="CFE8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D637EA"/>
    <w:multiLevelType w:val="multilevel"/>
    <w:tmpl w:val="ABDA7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B876AA"/>
    <w:multiLevelType w:val="multilevel"/>
    <w:tmpl w:val="55E46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8D97D61"/>
    <w:multiLevelType w:val="multilevel"/>
    <w:tmpl w:val="7BBE9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3594249"/>
    <w:multiLevelType w:val="hybridMultilevel"/>
    <w:tmpl w:val="53CC43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0776AD"/>
    <w:multiLevelType w:val="multilevel"/>
    <w:tmpl w:val="4D0A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3611F5"/>
    <w:multiLevelType w:val="multilevel"/>
    <w:tmpl w:val="31C83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0403894"/>
    <w:multiLevelType w:val="multilevel"/>
    <w:tmpl w:val="68062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7737156"/>
    <w:multiLevelType w:val="multilevel"/>
    <w:tmpl w:val="5C8A8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1E12B9"/>
    <w:multiLevelType w:val="multilevel"/>
    <w:tmpl w:val="D836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C5550B"/>
    <w:multiLevelType w:val="multilevel"/>
    <w:tmpl w:val="A5A2AE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F117E66"/>
    <w:multiLevelType w:val="multilevel"/>
    <w:tmpl w:val="D19035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5467620">
    <w:abstractNumId w:val="10"/>
  </w:num>
  <w:num w:numId="2" w16cid:durableId="1263883106">
    <w:abstractNumId w:val="19"/>
  </w:num>
  <w:num w:numId="3" w16cid:durableId="877738345">
    <w:abstractNumId w:val="3"/>
  </w:num>
  <w:num w:numId="4" w16cid:durableId="688915144">
    <w:abstractNumId w:val="6"/>
  </w:num>
  <w:num w:numId="5" w16cid:durableId="1782604735">
    <w:abstractNumId w:val="11"/>
  </w:num>
  <w:num w:numId="6" w16cid:durableId="351997894">
    <w:abstractNumId w:val="15"/>
  </w:num>
  <w:num w:numId="7" w16cid:durableId="1120882817">
    <w:abstractNumId w:val="18"/>
  </w:num>
  <w:num w:numId="8" w16cid:durableId="2093308391">
    <w:abstractNumId w:val="14"/>
  </w:num>
  <w:num w:numId="9" w16cid:durableId="1587955471">
    <w:abstractNumId w:val="17"/>
  </w:num>
  <w:num w:numId="10" w16cid:durableId="1792438019">
    <w:abstractNumId w:val="2"/>
  </w:num>
  <w:num w:numId="11" w16cid:durableId="2089961361">
    <w:abstractNumId w:val="8"/>
  </w:num>
  <w:num w:numId="12" w16cid:durableId="1091506015">
    <w:abstractNumId w:val="4"/>
  </w:num>
  <w:num w:numId="13" w16cid:durableId="79108600">
    <w:abstractNumId w:val="16"/>
  </w:num>
  <w:num w:numId="14" w16cid:durableId="1597908279">
    <w:abstractNumId w:val="1"/>
  </w:num>
  <w:num w:numId="15" w16cid:durableId="957445638">
    <w:abstractNumId w:val="9"/>
  </w:num>
  <w:num w:numId="16" w16cid:durableId="866870376">
    <w:abstractNumId w:val="0"/>
  </w:num>
  <w:num w:numId="17" w16cid:durableId="1367413550">
    <w:abstractNumId w:val="7"/>
  </w:num>
  <w:num w:numId="18" w16cid:durableId="422146331">
    <w:abstractNumId w:val="13"/>
  </w:num>
  <w:num w:numId="19" w16cid:durableId="888416001">
    <w:abstractNumId w:val="12"/>
  </w:num>
  <w:num w:numId="20" w16cid:durableId="5623686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7E3"/>
    <w:rsid w:val="000505FB"/>
    <w:rsid w:val="00082112"/>
    <w:rsid w:val="000D3D66"/>
    <w:rsid w:val="000F76CA"/>
    <w:rsid w:val="00160659"/>
    <w:rsid w:val="001C7745"/>
    <w:rsid w:val="00202E88"/>
    <w:rsid w:val="002E06DE"/>
    <w:rsid w:val="00353429"/>
    <w:rsid w:val="003552F2"/>
    <w:rsid w:val="003932AA"/>
    <w:rsid w:val="003C0381"/>
    <w:rsid w:val="003C3516"/>
    <w:rsid w:val="00404148"/>
    <w:rsid w:val="00440325"/>
    <w:rsid w:val="00473EA9"/>
    <w:rsid w:val="00535438"/>
    <w:rsid w:val="00580CDE"/>
    <w:rsid w:val="00590F15"/>
    <w:rsid w:val="005A2E7A"/>
    <w:rsid w:val="005C375D"/>
    <w:rsid w:val="005D41E3"/>
    <w:rsid w:val="00606E6C"/>
    <w:rsid w:val="00633977"/>
    <w:rsid w:val="00655900"/>
    <w:rsid w:val="00672E6D"/>
    <w:rsid w:val="007C39AD"/>
    <w:rsid w:val="007D07E3"/>
    <w:rsid w:val="0081681D"/>
    <w:rsid w:val="00870D63"/>
    <w:rsid w:val="008917B7"/>
    <w:rsid w:val="008E612E"/>
    <w:rsid w:val="009E5A6D"/>
    <w:rsid w:val="009F3165"/>
    <w:rsid w:val="00A217A7"/>
    <w:rsid w:val="00A8440F"/>
    <w:rsid w:val="00AA03E1"/>
    <w:rsid w:val="00AA277D"/>
    <w:rsid w:val="00AF6557"/>
    <w:rsid w:val="00B21227"/>
    <w:rsid w:val="00BA3D82"/>
    <w:rsid w:val="00BB44CB"/>
    <w:rsid w:val="00BE55F0"/>
    <w:rsid w:val="00C81B64"/>
    <w:rsid w:val="00CC2024"/>
    <w:rsid w:val="00CE27C1"/>
    <w:rsid w:val="00D06EAB"/>
    <w:rsid w:val="00D407A2"/>
    <w:rsid w:val="00DE2679"/>
    <w:rsid w:val="00DE2709"/>
    <w:rsid w:val="00E05B1D"/>
    <w:rsid w:val="00E95CAC"/>
    <w:rsid w:val="00EC69F0"/>
    <w:rsid w:val="00F11A90"/>
    <w:rsid w:val="00F30F87"/>
    <w:rsid w:val="00F77A6B"/>
    <w:rsid w:val="00FC4006"/>
    <w:rsid w:val="00FC49F7"/>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C0958"/>
  <w15:docId w15:val="{8F1C09AF-18C0-4069-B24E-885A0FCE3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A6D"/>
  </w:style>
  <w:style w:type="paragraph" w:styleId="Heading1">
    <w:name w:val="heading 1"/>
    <w:basedOn w:val="Normal1"/>
    <w:next w:val="Normal1"/>
    <w:autoRedefine/>
    <w:rsid w:val="00AA03E1"/>
    <w:pPr>
      <w:keepNext/>
      <w:keepLines/>
      <w:spacing w:before="400" w:after="120"/>
      <w:outlineLvl w:val="0"/>
    </w:pPr>
    <w:rPr>
      <w:b/>
      <w:sz w:val="28"/>
      <w:szCs w:val="40"/>
    </w:rPr>
  </w:style>
  <w:style w:type="paragraph" w:styleId="Heading2">
    <w:name w:val="heading 2"/>
    <w:basedOn w:val="Normal1"/>
    <w:next w:val="Normal1"/>
    <w:autoRedefine/>
    <w:rsid w:val="00AA03E1"/>
    <w:pPr>
      <w:keepNext/>
      <w:keepLines/>
      <w:spacing w:before="360" w:after="120"/>
      <w:outlineLvl w:val="1"/>
    </w:pPr>
    <w:rPr>
      <w:b/>
      <w:szCs w:val="32"/>
    </w:rPr>
  </w:style>
  <w:style w:type="paragraph" w:styleId="Heading3">
    <w:name w:val="heading 3"/>
    <w:basedOn w:val="Normal1"/>
    <w:next w:val="Normal1"/>
    <w:rsid w:val="007D07E3"/>
    <w:pPr>
      <w:keepNext/>
      <w:keepLines/>
      <w:spacing w:before="320" w:after="80"/>
      <w:outlineLvl w:val="2"/>
    </w:pPr>
    <w:rPr>
      <w:color w:val="434343"/>
      <w:sz w:val="28"/>
      <w:szCs w:val="28"/>
    </w:rPr>
  </w:style>
  <w:style w:type="paragraph" w:styleId="Heading4">
    <w:name w:val="heading 4"/>
    <w:basedOn w:val="Normal1"/>
    <w:next w:val="Normal1"/>
    <w:rsid w:val="007D07E3"/>
    <w:pPr>
      <w:keepNext/>
      <w:keepLines/>
      <w:spacing w:before="280" w:after="80"/>
      <w:outlineLvl w:val="3"/>
    </w:pPr>
    <w:rPr>
      <w:color w:val="666666"/>
    </w:rPr>
  </w:style>
  <w:style w:type="paragraph" w:styleId="Heading5">
    <w:name w:val="heading 5"/>
    <w:basedOn w:val="Normal1"/>
    <w:next w:val="Normal1"/>
    <w:rsid w:val="007D07E3"/>
    <w:pPr>
      <w:keepNext/>
      <w:keepLines/>
      <w:spacing w:before="240" w:after="80"/>
      <w:outlineLvl w:val="4"/>
    </w:pPr>
    <w:rPr>
      <w:color w:val="666666"/>
    </w:rPr>
  </w:style>
  <w:style w:type="paragraph" w:styleId="Heading6">
    <w:name w:val="heading 6"/>
    <w:basedOn w:val="Normal1"/>
    <w:next w:val="Normal1"/>
    <w:rsid w:val="007D07E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E612E"/>
    <w:pPr>
      <w:spacing w:line="360" w:lineRule="auto"/>
      <w:jc w:val="both"/>
    </w:pPr>
    <w:rPr>
      <w:rFonts w:ascii="Times New Roman" w:eastAsia="Times New Roman" w:hAnsi="Times New Roman" w:cs="Times New Roman"/>
      <w:sz w:val="24"/>
      <w:szCs w:val="24"/>
    </w:rPr>
  </w:style>
  <w:style w:type="paragraph" w:styleId="Title">
    <w:name w:val="Title"/>
    <w:basedOn w:val="Normal1"/>
    <w:next w:val="Normal1"/>
    <w:rsid w:val="007D07E3"/>
    <w:pPr>
      <w:keepNext/>
      <w:keepLines/>
      <w:spacing w:after="60"/>
    </w:pPr>
    <w:rPr>
      <w:sz w:val="52"/>
      <w:szCs w:val="52"/>
    </w:rPr>
  </w:style>
  <w:style w:type="paragraph" w:styleId="Subtitle">
    <w:name w:val="Subtitle"/>
    <w:basedOn w:val="Normal1"/>
    <w:next w:val="Normal1"/>
    <w:rsid w:val="007D07E3"/>
    <w:pPr>
      <w:keepNext/>
      <w:keepLines/>
      <w:spacing w:after="320"/>
    </w:pPr>
    <w:rPr>
      <w:color w:val="666666"/>
      <w:sz w:val="30"/>
      <w:szCs w:val="30"/>
    </w:rPr>
  </w:style>
  <w:style w:type="table" w:customStyle="1" w:styleId="a">
    <w:basedOn w:val="TableNormal"/>
    <w:rsid w:val="007D07E3"/>
    <w:tblPr>
      <w:tblStyleRowBandSize w:val="1"/>
      <w:tblStyleColBandSize w:val="1"/>
      <w:tblCellMar>
        <w:top w:w="100" w:type="dxa"/>
        <w:left w:w="100" w:type="dxa"/>
        <w:bottom w:w="100" w:type="dxa"/>
        <w:right w:w="100" w:type="dxa"/>
      </w:tblCellMar>
    </w:tblPr>
  </w:style>
  <w:style w:type="table" w:customStyle="1" w:styleId="a0">
    <w:basedOn w:val="TableNormal"/>
    <w:rsid w:val="007D07E3"/>
    <w:tblPr>
      <w:tblStyleRowBandSize w:val="1"/>
      <w:tblStyleColBandSize w:val="1"/>
      <w:tblCellMar>
        <w:top w:w="100" w:type="dxa"/>
        <w:left w:w="100" w:type="dxa"/>
        <w:bottom w:w="100" w:type="dxa"/>
        <w:right w:w="100" w:type="dxa"/>
      </w:tblCellMar>
    </w:tblPr>
  </w:style>
  <w:style w:type="table" w:customStyle="1" w:styleId="a1">
    <w:basedOn w:val="TableNormal"/>
    <w:rsid w:val="007D07E3"/>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AA03E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AA03E1"/>
    <w:pPr>
      <w:spacing w:before="480" w:after="0" w:line="276" w:lineRule="auto"/>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AA03E1"/>
    <w:pPr>
      <w:spacing w:after="100"/>
    </w:pPr>
  </w:style>
  <w:style w:type="paragraph" w:styleId="TOC2">
    <w:name w:val="toc 2"/>
    <w:basedOn w:val="Normal"/>
    <w:next w:val="Normal"/>
    <w:autoRedefine/>
    <w:uiPriority w:val="39"/>
    <w:unhideWhenUsed/>
    <w:rsid w:val="00AA03E1"/>
    <w:pPr>
      <w:spacing w:after="100"/>
      <w:ind w:left="220"/>
    </w:pPr>
  </w:style>
  <w:style w:type="character" w:styleId="Hyperlink">
    <w:name w:val="Hyperlink"/>
    <w:basedOn w:val="DefaultParagraphFont"/>
    <w:uiPriority w:val="99"/>
    <w:unhideWhenUsed/>
    <w:rsid w:val="00AA03E1"/>
    <w:rPr>
      <w:color w:val="0000FF" w:themeColor="hyperlink"/>
      <w:u w:val="single"/>
    </w:rPr>
  </w:style>
  <w:style w:type="paragraph" w:styleId="BalloonText">
    <w:name w:val="Balloon Text"/>
    <w:basedOn w:val="Normal"/>
    <w:link w:val="BalloonTextChar"/>
    <w:uiPriority w:val="99"/>
    <w:semiHidden/>
    <w:unhideWhenUsed/>
    <w:rsid w:val="00AA03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3E1"/>
    <w:rPr>
      <w:rFonts w:ascii="Tahoma" w:hAnsi="Tahoma" w:cs="Tahoma"/>
      <w:sz w:val="16"/>
      <w:szCs w:val="16"/>
    </w:rPr>
  </w:style>
  <w:style w:type="paragraph" w:styleId="Header">
    <w:name w:val="header"/>
    <w:basedOn w:val="Normal"/>
    <w:link w:val="HeaderChar"/>
    <w:uiPriority w:val="99"/>
    <w:semiHidden/>
    <w:unhideWhenUsed/>
    <w:rsid w:val="00A217A7"/>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A217A7"/>
  </w:style>
  <w:style w:type="paragraph" w:styleId="Footer">
    <w:name w:val="footer"/>
    <w:basedOn w:val="Normal"/>
    <w:link w:val="FooterChar"/>
    <w:uiPriority w:val="99"/>
    <w:unhideWhenUsed/>
    <w:rsid w:val="00A217A7"/>
    <w:pPr>
      <w:tabs>
        <w:tab w:val="center" w:pos="4513"/>
        <w:tab w:val="right" w:pos="9026"/>
      </w:tabs>
      <w:spacing w:line="240" w:lineRule="auto"/>
    </w:pPr>
  </w:style>
  <w:style w:type="character" w:customStyle="1" w:styleId="FooterChar">
    <w:name w:val="Footer Char"/>
    <w:basedOn w:val="DefaultParagraphFont"/>
    <w:link w:val="Footer"/>
    <w:uiPriority w:val="99"/>
    <w:rsid w:val="00A21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5672453">
      <w:bodyDiv w:val="1"/>
      <w:marLeft w:val="0"/>
      <w:marRight w:val="0"/>
      <w:marTop w:val="0"/>
      <w:marBottom w:val="0"/>
      <w:divBdr>
        <w:top w:val="none" w:sz="0" w:space="0" w:color="auto"/>
        <w:left w:val="none" w:sz="0" w:space="0" w:color="auto"/>
        <w:bottom w:val="none" w:sz="0" w:space="0" w:color="auto"/>
        <w:right w:val="none" w:sz="0" w:space="0" w:color="auto"/>
      </w:divBdr>
    </w:div>
    <w:div w:id="1408071987">
      <w:bodyDiv w:val="1"/>
      <w:marLeft w:val="0"/>
      <w:marRight w:val="0"/>
      <w:marTop w:val="0"/>
      <w:marBottom w:val="0"/>
      <w:divBdr>
        <w:top w:val="none" w:sz="0" w:space="0" w:color="auto"/>
        <w:left w:val="none" w:sz="0" w:space="0" w:color="auto"/>
        <w:bottom w:val="none" w:sz="0" w:space="0" w:color="auto"/>
        <w:right w:val="none" w:sz="0" w:space="0" w:color="auto"/>
      </w:divBdr>
    </w:div>
    <w:div w:id="1952856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sb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CE843-F261-4FEB-B6EE-2DC6607E8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21</Pages>
  <Words>4653</Words>
  <Characters>26525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31116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Jicmon (2119900)</dc:creator>
  <cp:keywords/>
  <dc:description/>
  <cp:lastModifiedBy>Daniela Jicmon (2119900)</cp:lastModifiedBy>
  <cp:revision>39</cp:revision>
  <dcterms:created xsi:type="dcterms:W3CDTF">2024-07-31T18:18:00Z</dcterms:created>
  <dcterms:modified xsi:type="dcterms:W3CDTF">2024-08-16T14:00:00Z</dcterms:modified>
  <cp:category/>
</cp:coreProperties>
</file>