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469F0" w14:textId="77777777" w:rsidR="00CD53A1" w:rsidRPr="00CD53A1" w:rsidRDefault="00CD53A1" w:rsidP="00CD53A1">
      <w:pPr>
        <w:jc w:val="center"/>
        <w:rPr>
          <w:rFonts w:ascii="Arial" w:hAnsi="Arial" w:cs="Arial"/>
          <w:b/>
          <w:bCs/>
          <w:sz w:val="36"/>
          <w:szCs w:val="36"/>
        </w:rPr>
      </w:pPr>
      <w:r w:rsidRPr="00CD53A1">
        <w:rPr>
          <w:rFonts w:ascii="Arial" w:hAnsi="Arial" w:cs="Arial"/>
          <w:b/>
          <w:bCs/>
          <w:sz w:val="36"/>
          <w:szCs w:val="36"/>
        </w:rPr>
        <w:t>Learners, Schools &amp; Communities: where am I teaching?</w:t>
      </w:r>
    </w:p>
    <w:p w14:paraId="30B0E8FE" w14:textId="77777777" w:rsidR="00CD53A1" w:rsidRPr="00CD53A1" w:rsidRDefault="00CD53A1" w:rsidP="00CD53A1">
      <w:pPr>
        <w:jc w:val="center"/>
        <w:rPr>
          <w:rFonts w:ascii="Arial" w:hAnsi="Arial" w:cs="Arial"/>
          <w:b/>
          <w:bCs/>
          <w:sz w:val="36"/>
          <w:szCs w:val="36"/>
        </w:rPr>
      </w:pPr>
      <w:r w:rsidRPr="00CD53A1">
        <w:rPr>
          <w:rFonts w:ascii="Arial" w:hAnsi="Arial" w:cs="Arial"/>
          <w:b/>
          <w:bCs/>
          <w:sz w:val="36"/>
          <w:szCs w:val="36"/>
        </w:rPr>
        <w:t>ECAD6009/7003</w:t>
      </w:r>
    </w:p>
    <w:p w14:paraId="0DE712B9" w14:textId="77777777" w:rsidR="00CD53A1" w:rsidRPr="00CD53A1" w:rsidRDefault="00CD53A1" w:rsidP="00CD53A1">
      <w:pPr>
        <w:rPr>
          <w:rFonts w:ascii="Arial" w:hAnsi="Arial" w:cs="Arial"/>
        </w:rPr>
      </w:pPr>
    </w:p>
    <w:p w14:paraId="74C5EA64" w14:textId="13565402" w:rsidR="00CD53A1" w:rsidRPr="00CD53A1" w:rsidRDefault="00CD53A1" w:rsidP="00CD53A1">
      <w:pPr>
        <w:jc w:val="center"/>
        <w:rPr>
          <w:rFonts w:ascii="Arial" w:hAnsi="Arial" w:cs="Arial"/>
          <w:sz w:val="28"/>
          <w:szCs w:val="28"/>
        </w:rPr>
      </w:pPr>
      <w:r w:rsidRPr="00CD53A1">
        <w:rPr>
          <w:rFonts w:ascii="Arial" w:hAnsi="Arial" w:cs="Arial"/>
          <w:sz w:val="28"/>
          <w:szCs w:val="28"/>
        </w:rPr>
        <w:t>How a school develops one aspect of its S</w:t>
      </w:r>
      <w:r w:rsidR="00631C6E">
        <w:rPr>
          <w:rFonts w:ascii="Arial" w:hAnsi="Arial" w:cs="Arial"/>
          <w:sz w:val="28"/>
          <w:szCs w:val="28"/>
        </w:rPr>
        <w:t xml:space="preserve">chool Development </w:t>
      </w:r>
      <w:proofErr w:type="gramStart"/>
      <w:r w:rsidR="00631C6E">
        <w:rPr>
          <w:rFonts w:ascii="Arial" w:hAnsi="Arial" w:cs="Arial"/>
          <w:sz w:val="28"/>
          <w:szCs w:val="28"/>
        </w:rPr>
        <w:t xml:space="preserve">Plan </w:t>
      </w:r>
      <w:r w:rsidRPr="00CD53A1">
        <w:rPr>
          <w:rFonts w:ascii="Arial" w:hAnsi="Arial" w:cs="Arial"/>
          <w:sz w:val="28"/>
          <w:szCs w:val="28"/>
        </w:rPr>
        <w:t>:</w:t>
      </w:r>
      <w:proofErr w:type="gramEnd"/>
      <w:r w:rsidRPr="00CD53A1">
        <w:rPr>
          <w:rFonts w:ascii="Arial" w:hAnsi="Arial" w:cs="Arial"/>
          <w:sz w:val="28"/>
          <w:szCs w:val="28"/>
        </w:rPr>
        <w:t xml:space="preserve"> a report that critically reflects on the actions, impact, and evidence base.</w:t>
      </w:r>
    </w:p>
    <w:p w14:paraId="67BDFE74" w14:textId="77777777" w:rsidR="00CD53A1" w:rsidRPr="00CD53A1" w:rsidRDefault="00CD53A1" w:rsidP="00CD53A1">
      <w:pPr>
        <w:rPr>
          <w:rFonts w:ascii="Arial" w:hAnsi="Arial" w:cs="Arial"/>
        </w:rPr>
      </w:pPr>
    </w:p>
    <w:p w14:paraId="7ED7995B" w14:textId="77777777" w:rsidR="00CD53A1" w:rsidRPr="00CD53A1" w:rsidRDefault="00CD53A1" w:rsidP="00CD53A1">
      <w:pPr>
        <w:rPr>
          <w:rFonts w:ascii="Arial" w:hAnsi="Arial" w:cs="Arial"/>
        </w:rPr>
      </w:pPr>
    </w:p>
    <w:p w14:paraId="30232382" w14:textId="77777777" w:rsidR="00CD53A1" w:rsidRPr="00CD53A1" w:rsidRDefault="00CD53A1" w:rsidP="00CD53A1">
      <w:pPr>
        <w:rPr>
          <w:rFonts w:ascii="Arial" w:hAnsi="Arial" w:cs="Arial"/>
        </w:rPr>
      </w:pPr>
    </w:p>
    <w:p w14:paraId="4F15F7FC" w14:textId="77777777" w:rsidR="00CD53A1" w:rsidRPr="00CD53A1" w:rsidRDefault="00CD53A1" w:rsidP="00CD53A1">
      <w:pPr>
        <w:rPr>
          <w:rFonts w:ascii="Arial" w:hAnsi="Arial" w:cs="Arial"/>
        </w:rPr>
      </w:pPr>
    </w:p>
    <w:p w14:paraId="18D75C82" w14:textId="77777777" w:rsidR="00CD53A1" w:rsidRPr="00CD53A1" w:rsidRDefault="00CD53A1" w:rsidP="00CD53A1">
      <w:pPr>
        <w:rPr>
          <w:rFonts w:ascii="Arial" w:hAnsi="Arial" w:cs="Arial"/>
        </w:rPr>
      </w:pPr>
    </w:p>
    <w:p w14:paraId="1904B887" w14:textId="77777777" w:rsidR="00CD53A1" w:rsidRPr="00CD53A1" w:rsidRDefault="00CD53A1" w:rsidP="00CD53A1">
      <w:pPr>
        <w:rPr>
          <w:rFonts w:ascii="Arial" w:hAnsi="Arial" w:cs="Arial"/>
        </w:rPr>
      </w:pPr>
    </w:p>
    <w:p w14:paraId="6527C997" w14:textId="77777777" w:rsidR="00CD53A1" w:rsidRPr="00CD53A1" w:rsidRDefault="00CD53A1" w:rsidP="00CD53A1">
      <w:pPr>
        <w:rPr>
          <w:rFonts w:ascii="Arial" w:hAnsi="Arial" w:cs="Arial"/>
        </w:rPr>
      </w:pPr>
    </w:p>
    <w:p w14:paraId="426D88B0" w14:textId="77777777" w:rsidR="00CD53A1" w:rsidRPr="00CD53A1" w:rsidRDefault="00CD53A1" w:rsidP="00CD53A1">
      <w:pPr>
        <w:rPr>
          <w:rFonts w:ascii="Arial" w:hAnsi="Arial" w:cs="Arial"/>
        </w:rPr>
      </w:pPr>
    </w:p>
    <w:p w14:paraId="7892DCA4" w14:textId="77777777" w:rsidR="00CD53A1" w:rsidRDefault="00CD53A1" w:rsidP="00CD53A1">
      <w:pPr>
        <w:rPr>
          <w:rFonts w:ascii="Arial" w:hAnsi="Arial" w:cs="Arial"/>
          <w:sz w:val="28"/>
          <w:szCs w:val="28"/>
        </w:rPr>
      </w:pPr>
    </w:p>
    <w:p w14:paraId="480785D9" w14:textId="77777777" w:rsidR="00CD53A1" w:rsidRDefault="00CD53A1" w:rsidP="00CD53A1">
      <w:pPr>
        <w:rPr>
          <w:rFonts w:ascii="Arial" w:hAnsi="Arial" w:cs="Arial"/>
          <w:sz w:val="28"/>
          <w:szCs w:val="28"/>
        </w:rPr>
      </w:pPr>
    </w:p>
    <w:p w14:paraId="0CC24A41" w14:textId="77777777" w:rsidR="00CD53A1" w:rsidRDefault="00CD53A1" w:rsidP="00CD53A1">
      <w:pPr>
        <w:rPr>
          <w:rFonts w:ascii="Arial" w:hAnsi="Arial" w:cs="Arial"/>
          <w:sz w:val="28"/>
          <w:szCs w:val="28"/>
        </w:rPr>
      </w:pPr>
    </w:p>
    <w:p w14:paraId="73873B60" w14:textId="77777777" w:rsidR="00CD53A1" w:rsidRDefault="00CD53A1" w:rsidP="00CD53A1">
      <w:pPr>
        <w:rPr>
          <w:rFonts w:ascii="Arial" w:hAnsi="Arial" w:cs="Arial"/>
          <w:sz w:val="28"/>
          <w:szCs w:val="28"/>
        </w:rPr>
      </w:pPr>
    </w:p>
    <w:p w14:paraId="1562BBBD" w14:textId="77777777" w:rsidR="00CD53A1" w:rsidRDefault="00CD53A1" w:rsidP="00CD53A1">
      <w:pPr>
        <w:rPr>
          <w:rFonts w:ascii="Arial" w:hAnsi="Arial" w:cs="Arial"/>
          <w:sz w:val="28"/>
          <w:szCs w:val="28"/>
        </w:rPr>
      </w:pPr>
    </w:p>
    <w:p w14:paraId="42CD38C2" w14:textId="77777777" w:rsidR="00CD53A1" w:rsidRDefault="00CD53A1" w:rsidP="00CD53A1">
      <w:pPr>
        <w:rPr>
          <w:rFonts w:ascii="Arial" w:hAnsi="Arial" w:cs="Arial"/>
          <w:sz w:val="28"/>
          <w:szCs w:val="28"/>
        </w:rPr>
      </w:pPr>
    </w:p>
    <w:p w14:paraId="707881B9" w14:textId="77777777" w:rsidR="00CD53A1" w:rsidRDefault="00CD53A1" w:rsidP="00CD53A1">
      <w:pPr>
        <w:rPr>
          <w:rFonts w:ascii="Arial" w:hAnsi="Arial" w:cs="Arial"/>
          <w:sz w:val="28"/>
          <w:szCs w:val="28"/>
        </w:rPr>
      </w:pPr>
    </w:p>
    <w:p w14:paraId="0871B4E5" w14:textId="77777777" w:rsidR="00CD53A1" w:rsidRDefault="00CD53A1" w:rsidP="00CD53A1">
      <w:pPr>
        <w:rPr>
          <w:rFonts w:ascii="Arial" w:hAnsi="Arial" w:cs="Arial"/>
          <w:sz w:val="28"/>
          <w:szCs w:val="28"/>
        </w:rPr>
      </w:pPr>
    </w:p>
    <w:p w14:paraId="2792AF82" w14:textId="77777777" w:rsidR="00CD53A1" w:rsidRDefault="00CD53A1" w:rsidP="00CD53A1">
      <w:pPr>
        <w:rPr>
          <w:rFonts w:ascii="Arial" w:hAnsi="Arial" w:cs="Arial"/>
          <w:sz w:val="28"/>
          <w:szCs w:val="28"/>
        </w:rPr>
      </w:pPr>
    </w:p>
    <w:p w14:paraId="7F2191D0" w14:textId="36E5C3BB" w:rsidR="00CD53A1" w:rsidRPr="00CD53A1" w:rsidRDefault="00CD53A1" w:rsidP="00CD53A1">
      <w:pPr>
        <w:rPr>
          <w:rFonts w:ascii="Arial" w:hAnsi="Arial" w:cs="Arial"/>
          <w:sz w:val="28"/>
          <w:szCs w:val="28"/>
        </w:rPr>
      </w:pPr>
      <w:r w:rsidRPr="00CD53A1">
        <w:rPr>
          <w:rFonts w:ascii="Arial" w:hAnsi="Arial" w:cs="Arial"/>
          <w:sz w:val="28"/>
          <w:szCs w:val="28"/>
        </w:rPr>
        <w:t xml:space="preserve">Jayne Libby </w:t>
      </w:r>
    </w:p>
    <w:p w14:paraId="45E3DC83" w14:textId="77777777" w:rsidR="00CD53A1" w:rsidRPr="00CD53A1" w:rsidRDefault="00CD53A1" w:rsidP="00CD53A1">
      <w:pPr>
        <w:rPr>
          <w:rFonts w:ascii="Arial" w:hAnsi="Arial" w:cs="Arial"/>
          <w:sz w:val="28"/>
          <w:szCs w:val="28"/>
        </w:rPr>
      </w:pPr>
      <w:r w:rsidRPr="00CD53A1">
        <w:rPr>
          <w:rFonts w:ascii="Arial" w:hAnsi="Arial" w:cs="Arial"/>
          <w:sz w:val="28"/>
          <w:szCs w:val="28"/>
        </w:rPr>
        <w:t>Student Number 2306506</w:t>
      </w:r>
    </w:p>
    <w:p w14:paraId="518F627C" w14:textId="6DA81E52" w:rsidR="00CD53A1" w:rsidRPr="00CD53A1" w:rsidRDefault="00CD53A1" w:rsidP="00CD53A1">
      <w:pPr>
        <w:rPr>
          <w:rFonts w:ascii="Arial" w:hAnsi="Arial" w:cs="Arial"/>
          <w:sz w:val="28"/>
          <w:szCs w:val="28"/>
        </w:rPr>
      </w:pPr>
      <w:r w:rsidRPr="00CD53A1">
        <w:rPr>
          <w:rFonts w:ascii="Arial" w:hAnsi="Arial" w:cs="Arial"/>
          <w:sz w:val="28"/>
          <w:szCs w:val="28"/>
        </w:rPr>
        <w:t xml:space="preserve">Word Count </w:t>
      </w:r>
      <w:r w:rsidR="00723A9C">
        <w:rPr>
          <w:rFonts w:ascii="Arial" w:hAnsi="Arial" w:cs="Arial"/>
          <w:sz w:val="28"/>
          <w:szCs w:val="28"/>
        </w:rPr>
        <w:t>2514</w:t>
      </w:r>
    </w:p>
    <w:tbl>
      <w:tblPr>
        <w:tblStyle w:val="TableGrid"/>
        <w:tblW w:w="0" w:type="auto"/>
        <w:tblLook w:val="04A0" w:firstRow="1" w:lastRow="0" w:firstColumn="1" w:lastColumn="0" w:noHBand="0" w:noVBand="1"/>
      </w:tblPr>
      <w:tblGrid>
        <w:gridCol w:w="1722"/>
        <w:gridCol w:w="3647"/>
        <w:gridCol w:w="3647"/>
      </w:tblGrid>
      <w:tr w:rsidR="00CD53A1" w:rsidRPr="00CD53A1" w14:paraId="398BF476" w14:textId="77777777" w:rsidTr="00783824">
        <w:tc>
          <w:tcPr>
            <w:tcW w:w="1722" w:type="dxa"/>
          </w:tcPr>
          <w:p w14:paraId="1892E8EE" w14:textId="77777777" w:rsidR="00CD53A1" w:rsidRPr="00CD53A1" w:rsidRDefault="00CD53A1" w:rsidP="00CD53A1">
            <w:pPr>
              <w:spacing w:line="278" w:lineRule="auto"/>
              <w:rPr>
                <w:rFonts w:ascii="Arial" w:hAnsi="Arial" w:cs="Arial"/>
                <w:b/>
                <w:bCs/>
              </w:rPr>
            </w:pPr>
          </w:p>
        </w:tc>
        <w:tc>
          <w:tcPr>
            <w:tcW w:w="3647" w:type="dxa"/>
          </w:tcPr>
          <w:p w14:paraId="56FEAFFA" w14:textId="77777777" w:rsidR="00CD53A1" w:rsidRPr="00CD53A1" w:rsidRDefault="00CD53A1" w:rsidP="00CD53A1">
            <w:pPr>
              <w:spacing w:line="278" w:lineRule="auto"/>
              <w:rPr>
                <w:rFonts w:ascii="Arial" w:hAnsi="Arial" w:cs="Arial"/>
                <w:b/>
                <w:bCs/>
              </w:rPr>
            </w:pPr>
            <w:r w:rsidRPr="00CD53A1">
              <w:rPr>
                <w:rFonts w:ascii="Arial" w:hAnsi="Arial" w:cs="Arial"/>
                <w:b/>
                <w:bCs/>
              </w:rPr>
              <w:t>Target</w:t>
            </w:r>
          </w:p>
        </w:tc>
        <w:tc>
          <w:tcPr>
            <w:tcW w:w="3647" w:type="dxa"/>
          </w:tcPr>
          <w:p w14:paraId="03B1E889" w14:textId="77777777" w:rsidR="00CD53A1" w:rsidRPr="00CD53A1" w:rsidRDefault="00CD53A1" w:rsidP="00CD53A1">
            <w:pPr>
              <w:spacing w:line="278" w:lineRule="auto"/>
              <w:rPr>
                <w:rFonts w:ascii="Arial" w:hAnsi="Arial" w:cs="Arial"/>
                <w:b/>
                <w:bCs/>
                <w:lang w:val="en-US"/>
              </w:rPr>
            </w:pPr>
            <w:r w:rsidRPr="00CD53A1">
              <w:rPr>
                <w:rFonts w:ascii="Arial" w:hAnsi="Arial" w:cs="Arial"/>
                <w:b/>
                <w:bCs/>
                <w:lang w:val="en-US"/>
              </w:rPr>
              <w:t>What I have done in this assignment...</w:t>
            </w:r>
          </w:p>
          <w:p w14:paraId="5B3273A9" w14:textId="77777777" w:rsidR="00CD53A1" w:rsidRPr="00CD53A1" w:rsidRDefault="00CD53A1" w:rsidP="00CD53A1">
            <w:pPr>
              <w:spacing w:line="278" w:lineRule="auto"/>
              <w:rPr>
                <w:rFonts w:ascii="Arial" w:hAnsi="Arial" w:cs="Arial"/>
                <w:b/>
                <w:bCs/>
              </w:rPr>
            </w:pPr>
          </w:p>
        </w:tc>
      </w:tr>
      <w:tr w:rsidR="00CD53A1" w:rsidRPr="00CD53A1" w14:paraId="443D5DCA" w14:textId="77777777" w:rsidTr="00783824">
        <w:tc>
          <w:tcPr>
            <w:tcW w:w="1722" w:type="dxa"/>
          </w:tcPr>
          <w:p w14:paraId="492E1315" w14:textId="77777777" w:rsidR="00CD53A1" w:rsidRPr="00CD53A1" w:rsidRDefault="00CD53A1" w:rsidP="00CD53A1">
            <w:pPr>
              <w:spacing w:line="360" w:lineRule="auto"/>
              <w:rPr>
                <w:rFonts w:ascii="Arial" w:hAnsi="Arial" w:cs="Arial"/>
                <w:b/>
                <w:bCs/>
                <w:sz w:val="22"/>
                <w:szCs w:val="22"/>
              </w:rPr>
            </w:pPr>
            <w:bookmarkStart w:id="0" w:name="cysill"/>
            <w:bookmarkEnd w:id="0"/>
            <w:r w:rsidRPr="00CD53A1">
              <w:rPr>
                <w:rFonts w:ascii="Arial" w:hAnsi="Arial" w:cs="Arial"/>
                <w:b/>
                <w:bCs/>
                <w:sz w:val="22"/>
                <w:szCs w:val="22"/>
              </w:rPr>
              <w:t>Target 1</w:t>
            </w:r>
          </w:p>
        </w:tc>
        <w:tc>
          <w:tcPr>
            <w:tcW w:w="3647" w:type="dxa"/>
          </w:tcPr>
          <w:p w14:paraId="079ED9A9"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Engage with a wider range of literature </w:t>
            </w:r>
            <w:proofErr w:type="gramStart"/>
            <w:r w:rsidRPr="00CD53A1">
              <w:rPr>
                <w:rFonts w:ascii="Arial" w:hAnsi="Arial" w:cs="Arial"/>
                <w:sz w:val="22"/>
                <w:szCs w:val="22"/>
              </w:rPr>
              <w:t>in order to</w:t>
            </w:r>
            <w:proofErr w:type="gramEnd"/>
            <w:r w:rsidRPr="00CD53A1">
              <w:rPr>
                <w:rFonts w:ascii="Arial" w:hAnsi="Arial" w:cs="Arial"/>
                <w:sz w:val="22"/>
                <w:szCs w:val="22"/>
              </w:rPr>
              <w:t xml:space="preserve"> further support your critical writing</w:t>
            </w:r>
          </w:p>
        </w:tc>
        <w:tc>
          <w:tcPr>
            <w:tcW w:w="3647" w:type="dxa"/>
          </w:tcPr>
          <w:p w14:paraId="7410D161"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Through undertaking comprehensive research across a wide range of sources in the literature, including government reports, and analyses by reputable organisations, I have been able to substantially support and enrich the critical examination in this writing</w:t>
            </w:r>
          </w:p>
        </w:tc>
      </w:tr>
      <w:tr w:rsidR="00CD53A1" w:rsidRPr="00CD53A1" w14:paraId="31AD5B76" w14:textId="77777777" w:rsidTr="00783824">
        <w:tc>
          <w:tcPr>
            <w:tcW w:w="1722" w:type="dxa"/>
          </w:tcPr>
          <w:p w14:paraId="0143E96D"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Target 2</w:t>
            </w:r>
          </w:p>
        </w:tc>
        <w:tc>
          <w:tcPr>
            <w:tcW w:w="3647" w:type="dxa"/>
          </w:tcPr>
          <w:p w14:paraId="255EA250"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Enhance critical analysis by utilizing the Academic Phrase</w:t>
            </w:r>
          </w:p>
        </w:tc>
        <w:tc>
          <w:tcPr>
            <w:tcW w:w="3647" w:type="dxa"/>
          </w:tcPr>
          <w:p w14:paraId="3A8594E1"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I have enhanced critical analysis in this essay by purposefully using academic phrases when interpreting evidence and drawing conclusions. </w:t>
            </w:r>
          </w:p>
        </w:tc>
      </w:tr>
      <w:tr w:rsidR="00CD53A1" w:rsidRPr="00CD53A1" w14:paraId="0F719AE5" w14:textId="77777777" w:rsidTr="00783824">
        <w:tc>
          <w:tcPr>
            <w:tcW w:w="1722" w:type="dxa"/>
          </w:tcPr>
          <w:p w14:paraId="629A863F"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Target 3</w:t>
            </w:r>
          </w:p>
        </w:tc>
        <w:tc>
          <w:tcPr>
            <w:tcW w:w="3647" w:type="dxa"/>
          </w:tcPr>
          <w:p w14:paraId="5D1D0A8F"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Consider using shorter paragraphs and sentences for improved readability</w:t>
            </w:r>
          </w:p>
        </w:tc>
        <w:tc>
          <w:tcPr>
            <w:tcW w:w="3647" w:type="dxa"/>
          </w:tcPr>
          <w:p w14:paraId="3E2AEA77"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I have intentionally reformatted longer paragraphs into more compact paragraphs alongside simplifying lengthy sentence structures to enhance reader accessibility throughout this essay</w:t>
            </w:r>
          </w:p>
        </w:tc>
      </w:tr>
    </w:tbl>
    <w:p w14:paraId="4B18E0A3" w14:textId="77777777" w:rsidR="00CD53A1" w:rsidRPr="00CD53A1" w:rsidRDefault="00CD53A1" w:rsidP="00CD53A1">
      <w:pPr>
        <w:rPr>
          <w:rFonts w:ascii="Arial" w:hAnsi="Arial" w:cs="Arial"/>
        </w:rPr>
      </w:pPr>
    </w:p>
    <w:p w14:paraId="146E9CCB" w14:textId="77777777" w:rsidR="00CD53A1" w:rsidRPr="00CD53A1" w:rsidRDefault="00CD53A1" w:rsidP="00CD53A1">
      <w:pPr>
        <w:rPr>
          <w:rFonts w:ascii="Arial" w:hAnsi="Arial" w:cs="Arial"/>
        </w:rPr>
      </w:pPr>
    </w:p>
    <w:p w14:paraId="7281C779" w14:textId="77777777" w:rsidR="00CD53A1" w:rsidRPr="00CD53A1" w:rsidRDefault="00CD53A1" w:rsidP="00CD53A1">
      <w:pPr>
        <w:rPr>
          <w:rFonts w:ascii="Arial" w:hAnsi="Arial" w:cs="Arial"/>
        </w:rPr>
      </w:pPr>
    </w:p>
    <w:p w14:paraId="77CE61D8" w14:textId="77777777" w:rsidR="00CD53A1" w:rsidRDefault="00CD53A1" w:rsidP="00CD53A1">
      <w:pPr>
        <w:rPr>
          <w:rFonts w:ascii="Arial" w:hAnsi="Arial" w:cs="Arial"/>
        </w:rPr>
      </w:pPr>
    </w:p>
    <w:p w14:paraId="2C021CF1" w14:textId="77777777" w:rsidR="00CD53A1" w:rsidRDefault="00CD53A1" w:rsidP="00CD53A1">
      <w:pPr>
        <w:rPr>
          <w:rFonts w:ascii="Arial" w:hAnsi="Arial" w:cs="Arial"/>
        </w:rPr>
      </w:pPr>
    </w:p>
    <w:p w14:paraId="3F73958E" w14:textId="77777777" w:rsidR="00CD53A1" w:rsidRDefault="00CD53A1" w:rsidP="00CD53A1">
      <w:pPr>
        <w:rPr>
          <w:rFonts w:ascii="Arial" w:hAnsi="Arial" w:cs="Arial"/>
        </w:rPr>
      </w:pPr>
    </w:p>
    <w:p w14:paraId="57A8F299" w14:textId="77777777" w:rsidR="00CD53A1" w:rsidRDefault="00CD53A1" w:rsidP="00CD53A1">
      <w:pPr>
        <w:rPr>
          <w:rFonts w:ascii="Arial" w:hAnsi="Arial" w:cs="Arial"/>
        </w:rPr>
      </w:pPr>
    </w:p>
    <w:p w14:paraId="6529B48E" w14:textId="77777777" w:rsidR="00CD53A1" w:rsidRDefault="00CD53A1" w:rsidP="00CD53A1">
      <w:pPr>
        <w:rPr>
          <w:rFonts w:ascii="Arial" w:hAnsi="Arial" w:cs="Arial"/>
        </w:rPr>
      </w:pPr>
    </w:p>
    <w:p w14:paraId="10697A74" w14:textId="77777777" w:rsidR="00CD53A1" w:rsidRDefault="00CD53A1" w:rsidP="00CD53A1">
      <w:pPr>
        <w:rPr>
          <w:rFonts w:ascii="Arial" w:hAnsi="Arial" w:cs="Arial"/>
        </w:rPr>
      </w:pPr>
    </w:p>
    <w:p w14:paraId="37C1BFA7" w14:textId="77777777" w:rsidR="00CD53A1" w:rsidRDefault="00CD53A1" w:rsidP="00CD53A1">
      <w:pPr>
        <w:rPr>
          <w:rFonts w:ascii="Arial" w:hAnsi="Arial" w:cs="Arial"/>
        </w:rPr>
      </w:pPr>
    </w:p>
    <w:p w14:paraId="67DA7431" w14:textId="77777777" w:rsidR="00CD53A1" w:rsidRPr="00CD53A1" w:rsidRDefault="00CD53A1" w:rsidP="00CD53A1">
      <w:pPr>
        <w:rPr>
          <w:rFonts w:ascii="Arial" w:hAnsi="Arial" w:cs="Arial"/>
        </w:rPr>
      </w:pPr>
    </w:p>
    <w:p w14:paraId="438C8318" w14:textId="77777777" w:rsidR="00CD53A1" w:rsidRPr="00CD53A1" w:rsidRDefault="00CD53A1" w:rsidP="00CD53A1">
      <w:pPr>
        <w:rPr>
          <w:rFonts w:ascii="Arial" w:hAnsi="Arial" w:cs="Arial"/>
        </w:rPr>
      </w:pPr>
    </w:p>
    <w:p w14:paraId="008E11A7"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 xml:space="preserve">Introduction </w:t>
      </w:r>
    </w:p>
    <w:p w14:paraId="6547F6A7"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This assignment provides a critical reflection on the strategic development of School 'A's improvement plan, focusing on their priority area of well-being. School 'A' is an oversubscribed 11-16 mixed secondary school in Neath/Port Talbot with 1,240 pupils. The last Estyn inspection in October 2018 rated the school as Excellent overall in standards, teaching quality, and leadership. However further development of anti-bullying procedures and wellbeing support were recommended. The school serves a higher-than-average proportion of disadvantaged pupils, with 17.4% eligible for free school meals (above the 16.4% average) and 40% having special education needs (SEN) - nearly double the 22.9% national SEN rate. Additionally, 14% are Welsh-fluent, 5% are ethnic minorities and a very limited number have English as an additional language. I have decided to focus on their main well-being improvement objective, emphasising their priority of addressing and preventing bullying incidents given the overrepresentation of vulnerable student groups. </w:t>
      </w:r>
    </w:p>
    <w:p w14:paraId="14CE4D59" w14:textId="77777777" w:rsidR="00CD53A1" w:rsidRPr="00CD53A1" w:rsidRDefault="00CD53A1" w:rsidP="00CD53A1">
      <w:pPr>
        <w:spacing w:line="360" w:lineRule="auto"/>
        <w:rPr>
          <w:rFonts w:ascii="Arial" w:hAnsi="Arial" w:cs="Arial"/>
          <w:sz w:val="22"/>
          <w:szCs w:val="22"/>
        </w:rPr>
      </w:pPr>
    </w:p>
    <w:p w14:paraId="497A04C1"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 xml:space="preserve">Literature review </w:t>
      </w:r>
    </w:p>
    <w:p w14:paraId="69154D82" w14:textId="77777777" w:rsidR="00CD53A1" w:rsidRDefault="00CD53A1" w:rsidP="00CD53A1">
      <w:pPr>
        <w:spacing w:line="360" w:lineRule="auto"/>
        <w:rPr>
          <w:rFonts w:ascii="Arial" w:hAnsi="Arial" w:cs="Arial"/>
          <w:sz w:val="22"/>
          <w:szCs w:val="22"/>
        </w:rPr>
      </w:pPr>
      <w:r w:rsidRPr="00CD53A1">
        <w:rPr>
          <w:rFonts w:ascii="Arial" w:hAnsi="Arial" w:cs="Arial"/>
          <w:sz w:val="22"/>
          <w:szCs w:val="22"/>
        </w:rPr>
        <w:t>The Welsh Government (2021a) Framework guides schools, local authorities, and partners in Wales in implementing a consistent approach to supporting mental health and well-being. It emphasises well-being promotion in schools to develop resilient, healthy students. The framework outlines assessing local needs, developing action plans, implementing interventions, and collaborating with services. It aims to promote equitable, inclusive school communities. The new Curriculum for Wales (2022) Health and Wellbeing Area of Learning and Expertise (</w:t>
      </w:r>
      <w:proofErr w:type="spellStart"/>
      <w:r w:rsidRPr="00CD53A1">
        <w:rPr>
          <w:rFonts w:ascii="Arial" w:hAnsi="Arial" w:cs="Arial"/>
          <w:sz w:val="22"/>
          <w:szCs w:val="22"/>
        </w:rPr>
        <w:t>AoLE</w:t>
      </w:r>
      <w:proofErr w:type="spellEnd"/>
      <w:r w:rsidRPr="00CD53A1">
        <w:rPr>
          <w:rFonts w:ascii="Arial" w:hAnsi="Arial" w:cs="Arial"/>
          <w:sz w:val="22"/>
          <w:szCs w:val="22"/>
        </w:rPr>
        <w:t xml:space="preserve">) will replace the current personal and social education (PSE) subject. Implementation began in nursery and primaries in 2022, with secondary school rollout from September 2023 with Year 8s, moving up year-by-year and becoming fully implemented by September 2026. </w:t>
      </w:r>
    </w:p>
    <w:p w14:paraId="38FFCBDA" w14:textId="77777777" w:rsidR="00D65437" w:rsidRPr="00CD53A1" w:rsidRDefault="00D65437" w:rsidP="00CD53A1">
      <w:pPr>
        <w:spacing w:line="360" w:lineRule="auto"/>
        <w:rPr>
          <w:rFonts w:ascii="Arial" w:hAnsi="Arial" w:cs="Arial"/>
          <w:sz w:val="22"/>
          <w:szCs w:val="22"/>
        </w:rPr>
      </w:pPr>
    </w:p>
    <w:p w14:paraId="714B558E" w14:textId="7B7D3B94" w:rsidR="00CD53A1" w:rsidRDefault="00CD53A1" w:rsidP="00CD53A1">
      <w:pPr>
        <w:spacing w:line="360" w:lineRule="auto"/>
        <w:rPr>
          <w:rFonts w:ascii="Arial" w:hAnsi="Arial" w:cs="Arial"/>
          <w:sz w:val="22"/>
          <w:szCs w:val="22"/>
        </w:rPr>
      </w:pPr>
      <w:r w:rsidRPr="00CD53A1">
        <w:rPr>
          <w:rFonts w:ascii="Arial" w:hAnsi="Arial" w:cs="Arial"/>
          <w:sz w:val="22"/>
          <w:szCs w:val="22"/>
        </w:rPr>
        <w:t>The introduction of the Health and Wellbeing Area of Learning and Experience (</w:t>
      </w:r>
      <w:proofErr w:type="spellStart"/>
      <w:r w:rsidRPr="00CD53A1">
        <w:rPr>
          <w:rFonts w:ascii="Arial" w:hAnsi="Arial" w:cs="Arial"/>
          <w:sz w:val="22"/>
          <w:szCs w:val="22"/>
        </w:rPr>
        <w:t>AoLE</w:t>
      </w:r>
      <w:proofErr w:type="spellEnd"/>
      <w:r w:rsidRPr="00CD53A1">
        <w:rPr>
          <w:rFonts w:ascii="Arial" w:hAnsi="Arial" w:cs="Arial"/>
          <w:sz w:val="22"/>
          <w:szCs w:val="22"/>
        </w:rPr>
        <w:t>) in the new Curriculum for Wales comes at a pivotal moment. Statistics from the Children's Commissioner for Wales indicate a concerning reality</w:t>
      </w:r>
      <w:r w:rsidR="00250EE0">
        <w:rPr>
          <w:rFonts w:ascii="Arial" w:hAnsi="Arial" w:cs="Arial"/>
          <w:sz w:val="22"/>
          <w:szCs w:val="22"/>
        </w:rPr>
        <w:t xml:space="preserve">, </w:t>
      </w:r>
      <w:r w:rsidRPr="00CD53A1">
        <w:rPr>
          <w:rFonts w:ascii="Arial" w:hAnsi="Arial" w:cs="Arial"/>
          <w:sz w:val="22"/>
          <w:szCs w:val="22"/>
        </w:rPr>
        <w:t xml:space="preserve">it is estimated that 1 in 8 children and young people in Wales suffer from a diagnosable mental health condition (Children's Commissioner for Wales, 2018). This suggests that in every classroom, there are likely to be students struggling with anxiety, depression, self-harm, and other challenges. A National Assembly for Wales (2018) report highlighted similarly worrying figures, with 1 in 4 UK </w:t>
      </w:r>
      <w:r w:rsidRPr="00CD53A1">
        <w:rPr>
          <w:rFonts w:ascii="Arial" w:hAnsi="Arial" w:cs="Arial"/>
          <w:sz w:val="22"/>
          <w:szCs w:val="22"/>
        </w:rPr>
        <w:lastRenderedPageBreak/>
        <w:t>children showing signs of mental ill-health and 1 in 10 Welsh youth experiencing a mental health problem specifically. These issues can severely impact academic performance, social relationships, and long-term well-being. However, current statistics likely underestimate the extent of mental health issues faced by children and adolescents. The Department of Health and Department for Education's (2017) Transforming Children and Young People's Mental Health Provision paper argued committed school leadership and consistent mental health working practices are essential for successfully addressing this crisis. Meanwhile, a large-scale international study, "Children's Worlds", found children in Wales have some of the lowest well-being levels among 35 countries notably in school satisfaction, learning, and peer relationships. Welsh secondary school pupils displayed remarkably poorer life and school contentment compared to primary students and 12-year-olds across Europe (Hampton, 2020).</w:t>
      </w:r>
    </w:p>
    <w:p w14:paraId="492AD48A" w14:textId="77777777" w:rsidR="00D65437" w:rsidRPr="00CD53A1" w:rsidRDefault="00D65437" w:rsidP="00CD53A1">
      <w:pPr>
        <w:spacing w:line="360" w:lineRule="auto"/>
        <w:rPr>
          <w:rFonts w:ascii="Arial" w:hAnsi="Arial" w:cs="Arial"/>
          <w:sz w:val="22"/>
          <w:szCs w:val="22"/>
        </w:rPr>
      </w:pPr>
    </w:p>
    <w:p w14:paraId="03DD5269" w14:textId="1AAD89F6" w:rsidR="00502D9B" w:rsidRPr="00502D9B" w:rsidRDefault="00CD53A1" w:rsidP="00502D9B">
      <w:pPr>
        <w:spacing w:line="360" w:lineRule="auto"/>
        <w:rPr>
          <w:rFonts w:ascii="Arial" w:hAnsi="Arial" w:cs="Arial"/>
          <w:sz w:val="22"/>
          <w:szCs w:val="22"/>
        </w:rPr>
      </w:pPr>
      <w:r w:rsidRPr="00CD53A1">
        <w:rPr>
          <w:rFonts w:ascii="Arial" w:hAnsi="Arial" w:cs="Arial"/>
          <w:sz w:val="22"/>
          <w:szCs w:val="22"/>
        </w:rPr>
        <w:t xml:space="preserve">Even before the COVID-19 pandemic, </w:t>
      </w:r>
      <w:proofErr w:type="spellStart"/>
      <w:r w:rsidRPr="00CD53A1">
        <w:rPr>
          <w:rFonts w:ascii="Arial" w:hAnsi="Arial" w:cs="Arial"/>
          <w:sz w:val="22"/>
          <w:szCs w:val="22"/>
        </w:rPr>
        <w:t>Glazzard</w:t>
      </w:r>
      <w:proofErr w:type="spellEnd"/>
      <w:r w:rsidRPr="00CD53A1">
        <w:rPr>
          <w:rFonts w:ascii="Arial" w:hAnsi="Arial" w:cs="Arial"/>
          <w:sz w:val="22"/>
          <w:szCs w:val="22"/>
        </w:rPr>
        <w:t xml:space="preserve"> and Bostwick (2018) advocated for comprehensive school assistance models with integrated well-being services, skills development, and cross-sector collaboration. This would enable schools to provide much-needed early mental health intervention. Estyn's (2019) pre-pandemic review aligned with this, finding secondary schools had inconsistent pupil well-being support. As the pandemic clearly demonstrated, students cannot succeed academically while struggling mentally (Rossen &amp; Cowan, 2014). COVID-19 took a major toll on youth mental health (French et al., 2022), with prolonged isolation and disrupted routines exacerbating issues like anxiety, depression, loneliness, and behavioural regulation problems, especially among disadvantaged students. Enhancing a school's well-being facilities can proactively build resilience amidst these escalating home challenges, argues Weare (2015), through coordination of multilayered support approaches, creation of supportive environments, responsiveness, and community links.</w:t>
      </w:r>
      <w:r w:rsidR="00502D9B" w:rsidRPr="00502D9B">
        <w:t xml:space="preserve"> </w:t>
      </w:r>
      <w:r w:rsidR="00502D9B" w:rsidRPr="00502D9B">
        <w:rPr>
          <w:rFonts w:ascii="Arial" w:hAnsi="Arial" w:cs="Arial"/>
          <w:sz w:val="22"/>
          <w:szCs w:val="22"/>
        </w:rPr>
        <w:t xml:space="preserve">Bronfenbrenner's ecological systems theory explains how child development is shaped by multilayered environmental systems, from immediate settings like family and school to wider cultural values (Bronfenbrenner, 1974). A child's microsystems interact bidirectionally; </w:t>
      </w:r>
      <w:r w:rsidR="002A7153" w:rsidRPr="00502D9B">
        <w:rPr>
          <w:rFonts w:ascii="Arial" w:hAnsi="Arial" w:cs="Arial"/>
          <w:sz w:val="22"/>
          <w:szCs w:val="22"/>
        </w:rPr>
        <w:t>thus,</w:t>
      </w:r>
      <w:r w:rsidR="00502D9B" w:rsidRPr="00502D9B">
        <w:rPr>
          <w:rFonts w:ascii="Arial" w:hAnsi="Arial" w:cs="Arial"/>
          <w:sz w:val="22"/>
          <w:szCs w:val="22"/>
        </w:rPr>
        <w:t xml:space="preserve"> schools need to build partnerships between families, communities</w:t>
      </w:r>
      <w:r w:rsidR="00502D9B">
        <w:rPr>
          <w:rFonts w:ascii="Arial" w:hAnsi="Arial" w:cs="Arial"/>
          <w:sz w:val="22"/>
          <w:szCs w:val="22"/>
        </w:rPr>
        <w:t>,</w:t>
      </w:r>
      <w:r w:rsidR="00502D9B" w:rsidRPr="00502D9B">
        <w:rPr>
          <w:rFonts w:ascii="Arial" w:hAnsi="Arial" w:cs="Arial"/>
          <w:sz w:val="22"/>
          <w:szCs w:val="22"/>
        </w:rPr>
        <w:t xml:space="preserve"> and policy advocates to support the “whole child”. Comprehensive efforts to nurture pupil </w:t>
      </w:r>
      <w:r w:rsidR="00502D9B">
        <w:rPr>
          <w:rFonts w:ascii="Arial" w:hAnsi="Arial" w:cs="Arial"/>
          <w:sz w:val="22"/>
          <w:szCs w:val="22"/>
        </w:rPr>
        <w:t>well-being</w:t>
      </w:r>
      <w:r w:rsidR="00502D9B" w:rsidRPr="00502D9B">
        <w:rPr>
          <w:rFonts w:ascii="Arial" w:hAnsi="Arial" w:cs="Arial"/>
          <w:sz w:val="22"/>
          <w:szCs w:val="22"/>
        </w:rPr>
        <w:t xml:space="preserve"> and alleviate disadvantage require collaboration across the systems influencing children (Bronfenbrenner, 1974).</w:t>
      </w:r>
    </w:p>
    <w:p w14:paraId="5CAF31FA" w14:textId="77777777" w:rsidR="00502D9B" w:rsidRDefault="00502D9B" w:rsidP="00502D9B">
      <w:pPr>
        <w:spacing w:line="360" w:lineRule="auto"/>
        <w:rPr>
          <w:rFonts w:ascii="Arial" w:hAnsi="Arial" w:cs="Arial"/>
          <w:sz w:val="22"/>
          <w:szCs w:val="22"/>
        </w:rPr>
      </w:pPr>
    </w:p>
    <w:p w14:paraId="1E503884" w14:textId="77777777" w:rsidR="002A7153" w:rsidRPr="00502D9B" w:rsidRDefault="002A7153" w:rsidP="00502D9B">
      <w:pPr>
        <w:spacing w:line="360" w:lineRule="auto"/>
        <w:rPr>
          <w:rFonts w:ascii="Arial" w:hAnsi="Arial" w:cs="Arial"/>
          <w:sz w:val="22"/>
          <w:szCs w:val="22"/>
        </w:rPr>
      </w:pPr>
    </w:p>
    <w:p w14:paraId="43E2D318" w14:textId="53865802" w:rsidR="00502D9B" w:rsidRDefault="00502D9B" w:rsidP="00502D9B">
      <w:pPr>
        <w:spacing w:line="360" w:lineRule="auto"/>
        <w:rPr>
          <w:rFonts w:ascii="Arial" w:hAnsi="Arial" w:cs="Arial"/>
          <w:sz w:val="22"/>
          <w:szCs w:val="22"/>
        </w:rPr>
      </w:pPr>
      <w:r w:rsidRPr="00502D9B">
        <w:rPr>
          <w:rFonts w:ascii="Arial" w:hAnsi="Arial" w:cs="Arial"/>
          <w:sz w:val="22"/>
          <w:szCs w:val="22"/>
        </w:rPr>
        <w:lastRenderedPageBreak/>
        <w:t xml:space="preserve">As key microsystems in a child’s ecology, schools play a vital role in mobilizing resources across sectors to meet urgent student welfare needs (Bronfenbrenner, 1974). Educators must recognize their interconnection with other systems impacting disadvantaged youth </w:t>
      </w:r>
      <w:proofErr w:type="gramStart"/>
      <w:r w:rsidRPr="00502D9B">
        <w:rPr>
          <w:rFonts w:ascii="Arial" w:hAnsi="Arial" w:cs="Arial"/>
          <w:sz w:val="22"/>
          <w:szCs w:val="22"/>
        </w:rPr>
        <w:t>in order to</w:t>
      </w:r>
      <w:proofErr w:type="gramEnd"/>
      <w:r w:rsidRPr="00502D9B">
        <w:rPr>
          <w:rFonts w:ascii="Arial" w:hAnsi="Arial" w:cs="Arial"/>
          <w:sz w:val="22"/>
          <w:szCs w:val="22"/>
        </w:rPr>
        <w:t xml:space="preserve"> provide appropriate assistance. Ultimately, substantively addressing barriers to learning requires unity between all groups supporting vulnerable students.</w:t>
      </w:r>
      <w:r w:rsidR="002A7153">
        <w:rPr>
          <w:rFonts w:ascii="Arial" w:hAnsi="Arial" w:cs="Arial"/>
          <w:sz w:val="22"/>
          <w:szCs w:val="22"/>
        </w:rPr>
        <w:t xml:space="preserve"> </w:t>
      </w:r>
      <w:r w:rsidRPr="00502D9B">
        <w:rPr>
          <w:rFonts w:ascii="Arial" w:hAnsi="Arial" w:cs="Arial"/>
          <w:sz w:val="22"/>
          <w:szCs w:val="22"/>
        </w:rPr>
        <w:t>Likewise, Joyce Epstein's Framework of Six Types of Involvement (Epstein, 1995) describes essential dimensions across family-school-community collaboration that are necessary to bolster pupil</w:t>
      </w:r>
      <w:r>
        <w:rPr>
          <w:rFonts w:ascii="Arial" w:hAnsi="Arial" w:cs="Arial"/>
          <w:sz w:val="22"/>
          <w:szCs w:val="22"/>
        </w:rPr>
        <w:t>’s</w:t>
      </w:r>
      <w:r w:rsidRPr="00502D9B">
        <w:rPr>
          <w:rFonts w:ascii="Arial" w:hAnsi="Arial" w:cs="Arial"/>
          <w:sz w:val="22"/>
          <w:szCs w:val="22"/>
        </w:rPr>
        <w:t xml:space="preserve"> </w:t>
      </w:r>
      <w:r>
        <w:rPr>
          <w:rFonts w:ascii="Arial" w:hAnsi="Arial" w:cs="Arial"/>
          <w:sz w:val="22"/>
          <w:szCs w:val="22"/>
        </w:rPr>
        <w:t xml:space="preserve">wellbeing and </w:t>
      </w:r>
      <w:r w:rsidRPr="00502D9B">
        <w:rPr>
          <w:rFonts w:ascii="Arial" w:hAnsi="Arial" w:cs="Arial"/>
          <w:sz w:val="22"/>
          <w:szCs w:val="22"/>
        </w:rPr>
        <w:t xml:space="preserve">outcomes. </w:t>
      </w:r>
      <w:proofErr w:type="gramStart"/>
      <w:r w:rsidRPr="00502D9B">
        <w:rPr>
          <w:rFonts w:ascii="Arial" w:hAnsi="Arial" w:cs="Arial"/>
          <w:sz w:val="22"/>
          <w:szCs w:val="22"/>
        </w:rPr>
        <w:t>Specifically</w:t>
      </w:r>
      <w:proofErr w:type="gramEnd"/>
      <w:r w:rsidRPr="00502D9B">
        <w:rPr>
          <w:rFonts w:ascii="Arial" w:hAnsi="Arial" w:cs="Arial"/>
          <w:sz w:val="22"/>
          <w:szCs w:val="22"/>
        </w:rPr>
        <w:t xml:space="preserve"> it emphasi</w:t>
      </w:r>
      <w:r>
        <w:rPr>
          <w:rFonts w:ascii="Arial" w:hAnsi="Arial" w:cs="Arial"/>
          <w:sz w:val="22"/>
          <w:szCs w:val="22"/>
        </w:rPr>
        <w:t>s</w:t>
      </w:r>
      <w:r w:rsidRPr="00502D9B">
        <w:rPr>
          <w:rFonts w:ascii="Arial" w:hAnsi="Arial" w:cs="Arial"/>
          <w:sz w:val="22"/>
          <w:szCs w:val="22"/>
        </w:rPr>
        <w:t>es the need for constant communication, unified decision-making</w:t>
      </w:r>
      <w:r>
        <w:rPr>
          <w:rFonts w:ascii="Arial" w:hAnsi="Arial" w:cs="Arial"/>
          <w:sz w:val="22"/>
          <w:szCs w:val="22"/>
        </w:rPr>
        <w:t>,</w:t>
      </w:r>
      <w:r w:rsidRPr="00502D9B">
        <w:rPr>
          <w:rFonts w:ascii="Arial" w:hAnsi="Arial" w:cs="Arial"/>
          <w:sz w:val="22"/>
          <w:szCs w:val="22"/>
        </w:rPr>
        <w:t xml:space="preserve"> and shared power between these support systems. Extensive research evidence demonstrates that such active collaboration is pivotal to improving student success, </w:t>
      </w:r>
      <w:r>
        <w:rPr>
          <w:rFonts w:ascii="Arial" w:hAnsi="Arial" w:cs="Arial"/>
          <w:sz w:val="22"/>
          <w:szCs w:val="22"/>
        </w:rPr>
        <w:t>well-being,</w:t>
      </w:r>
      <w:r w:rsidRPr="00502D9B">
        <w:rPr>
          <w:rFonts w:ascii="Arial" w:hAnsi="Arial" w:cs="Arial"/>
          <w:sz w:val="22"/>
          <w:szCs w:val="22"/>
        </w:rPr>
        <w:t xml:space="preserve"> and resilience (Epstein, 1995). </w:t>
      </w:r>
    </w:p>
    <w:p w14:paraId="4F762189" w14:textId="77777777" w:rsidR="002A7153" w:rsidRDefault="002A7153" w:rsidP="00502D9B">
      <w:pPr>
        <w:spacing w:line="360" w:lineRule="auto"/>
        <w:rPr>
          <w:rFonts w:ascii="Arial" w:hAnsi="Arial" w:cs="Arial"/>
          <w:sz w:val="22"/>
          <w:szCs w:val="22"/>
        </w:rPr>
      </w:pPr>
    </w:p>
    <w:p w14:paraId="721E26EA" w14:textId="390480F3" w:rsidR="00CD53A1" w:rsidRDefault="00CD53A1" w:rsidP="00CD53A1">
      <w:pPr>
        <w:spacing w:line="360" w:lineRule="auto"/>
        <w:rPr>
          <w:rFonts w:ascii="Arial" w:hAnsi="Arial" w:cs="Arial"/>
          <w:sz w:val="22"/>
          <w:szCs w:val="22"/>
        </w:rPr>
      </w:pPr>
      <w:r w:rsidRPr="00CD53A1">
        <w:rPr>
          <w:rFonts w:ascii="Arial" w:hAnsi="Arial" w:cs="Arial"/>
          <w:sz w:val="22"/>
          <w:szCs w:val="22"/>
        </w:rPr>
        <w:t>Concerningly, many teachers lack preparation on well-being issues without substantial professional mentorship, which the crisis underscored as urgent (Hwb 2023). The publication "Social Justice Re-examined" examines the increasing demands on schools to provide socio-emotional support to fill gaps, even as austerity cuts limit resources. At the same time, restrictive cultures within schools obstruct inclusion and equity, especially for marginali</w:t>
      </w:r>
      <w:r w:rsidR="00631C6E">
        <w:rPr>
          <w:rFonts w:ascii="Arial" w:hAnsi="Arial" w:cs="Arial"/>
          <w:sz w:val="22"/>
          <w:szCs w:val="22"/>
        </w:rPr>
        <w:t>s</w:t>
      </w:r>
      <w:r w:rsidRPr="00CD53A1">
        <w:rPr>
          <w:rFonts w:ascii="Arial" w:hAnsi="Arial" w:cs="Arial"/>
          <w:sz w:val="22"/>
          <w:szCs w:val="22"/>
        </w:rPr>
        <w:t>ed learners (Arshad et al., 2020). Genuinely educating youth equitably to overcome setbacks like COVID-19 requires an ethical commitment from teachers to challenge inequality (Welsh Government, 2020).  This aligns with the Well-being of Future Generations Act Wales (2015) and Derek Walker's vision for improving lives now and in the future (Future Generations Commissioner for Wales, 2023).</w:t>
      </w:r>
    </w:p>
    <w:p w14:paraId="23E9D6CB" w14:textId="77777777" w:rsidR="002A7153" w:rsidRPr="00CD53A1" w:rsidRDefault="002A7153" w:rsidP="00CD53A1">
      <w:pPr>
        <w:spacing w:line="360" w:lineRule="auto"/>
        <w:rPr>
          <w:rFonts w:ascii="Arial" w:hAnsi="Arial" w:cs="Arial"/>
          <w:sz w:val="22"/>
          <w:szCs w:val="22"/>
        </w:rPr>
      </w:pPr>
    </w:p>
    <w:p w14:paraId="09C7C271"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Promisingly responding to escalating, unaddressed student and staff welfare needs, The Welsh Government (2022b) has significantly increased funding for school staff mental health and well-being support as part of their 'whole school approach', which aims to bolster the emotional and psychological welfare of both learners and educators across Wales, the investment between 2021 to 2025 will see funding rise from initially £350,000 to over £3 million pounds. </w:t>
      </w:r>
    </w:p>
    <w:p w14:paraId="4F7B1E06" w14:textId="77777777" w:rsidR="00CD53A1" w:rsidRPr="00CD53A1" w:rsidRDefault="00CD53A1" w:rsidP="00CD53A1">
      <w:pPr>
        <w:spacing w:line="360" w:lineRule="auto"/>
        <w:rPr>
          <w:rFonts w:ascii="Arial" w:hAnsi="Arial" w:cs="Arial"/>
          <w:sz w:val="22"/>
          <w:szCs w:val="22"/>
        </w:rPr>
      </w:pPr>
    </w:p>
    <w:p w14:paraId="413BB621"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Developing an action point</w:t>
      </w:r>
    </w:p>
    <w:p w14:paraId="2AC6E3AF"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Based on my analysis of the available information, I am limited in my ability to provide a fully informed evaluation and specific recommendations regarding School 'A's well-being improvement strategy. Whilst School 'A's 2018 Estyn report indicated room to enhance well-</w:t>
      </w:r>
      <w:r w:rsidRPr="00CD53A1">
        <w:rPr>
          <w:rFonts w:ascii="Arial" w:hAnsi="Arial" w:cs="Arial"/>
          <w:sz w:val="22"/>
          <w:szCs w:val="22"/>
        </w:rPr>
        <w:lastRenderedPageBreak/>
        <w:t xml:space="preserve">being provisions, and the school overall scored highly, the subsequent release of statutory Welsh Government (2021a) guidance prioritising a whole-school approach to mental health and well-being </w:t>
      </w:r>
      <w:proofErr w:type="spellStart"/>
      <w:r w:rsidRPr="00CD53A1">
        <w:rPr>
          <w:rFonts w:ascii="Arial" w:hAnsi="Arial" w:cs="Arial"/>
          <w:sz w:val="22"/>
          <w:szCs w:val="22"/>
        </w:rPr>
        <w:t>signaled</w:t>
      </w:r>
      <w:proofErr w:type="spellEnd"/>
      <w:r w:rsidRPr="00CD53A1">
        <w:rPr>
          <w:rFonts w:ascii="Arial" w:hAnsi="Arial" w:cs="Arial"/>
          <w:sz w:val="22"/>
          <w:szCs w:val="22"/>
        </w:rPr>
        <w:t xml:space="preserve"> an imperative for the school to take its provisions to the next level. However, as the current development plan is undergoing revision and was not disclosed, I do not have adequate insight into the growth priorities or steps School 'A' has taken to consult stakeholders in devising and assessing their action plan. My perspective can only extend to the best practices advised in the literature. Without visibility into whether School 'A' has already modelled meaningful participation of parents, teachers, students, and community members or incorporated such input into their wellbeing strategies. My forthcoming analysis will focus on general areas that research indicates to support improvement, though I cannot evaluate if School 'A' has accounted for these in their confidential planning.</w:t>
      </w:r>
    </w:p>
    <w:p w14:paraId="2B19864B" w14:textId="77777777" w:rsidR="00CD53A1" w:rsidRPr="00CD53A1" w:rsidRDefault="00CD53A1" w:rsidP="00CD53A1">
      <w:pPr>
        <w:spacing w:line="360" w:lineRule="auto"/>
        <w:rPr>
          <w:rFonts w:ascii="Arial" w:hAnsi="Arial" w:cs="Arial"/>
          <w:sz w:val="22"/>
          <w:szCs w:val="22"/>
        </w:rPr>
      </w:pPr>
    </w:p>
    <w:p w14:paraId="0D41BD4C" w14:textId="77777777" w:rsidR="00CD53A1" w:rsidRPr="00CD53A1" w:rsidRDefault="00CD53A1" w:rsidP="00CD53A1">
      <w:pPr>
        <w:spacing w:line="360" w:lineRule="auto"/>
        <w:rPr>
          <w:rFonts w:ascii="Arial" w:hAnsi="Arial" w:cs="Arial"/>
          <w:b/>
          <w:bCs/>
          <w:sz w:val="22"/>
          <w:szCs w:val="22"/>
        </w:rPr>
      </w:pPr>
      <w:r w:rsidRPr="00CD53A1">
        <w:rPr>
          <w:rFonts w:ascii="Arial" w:hAnsi="Arial" w:cs="Arial"/>
          <w:b/>
          <w:bCs/>
          <w:sz w:val="22"/>
          <w:szCs w:val="22"/>
        </w:rPr>
        <w:t xml:space="preserve">Reflection and evaluation </w:t>
      </w:r>
    </w:p>
    <w:p w14:paraId="2E07BC1E" w14:textId="48348FA5"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Practical, evidence-based steps School 'A' could take to understand and meet urgent student wellbeing needs, aligning with recommendations from the Welsh Government's National Strategy (2022a) are to carry out comprehensive multi-stakeholder surveys and consult with diverse partners to give crucial perspectives for tailoring support. Relatedly, Brown (2019) and Adelman &amp; Taylor (2021) stress that schools should proactively partner with both internal staff and external supports to integrate essential student mental health assistance, which many disadvantaged </w:t>
      </w:r>
      <w:r w:rsidR="00250EE0">
        <w:rPr>
          <w:rFonts w:ascii="Arial" w:hAnsi="Arial" w:cs="Arial"/>
          <w:sz w:val="22"/>
          <w:szCs w:val="22"/>
        </w:rPr>
        <w:t>pupils</w:t>
      </w:r>
      <w:r w:rsidRPr="00CD53A1">
        <w:rPr>
          <w:rFonts w:ascii="Arial" w:hAnsi="Arial" w:cs="Arial"/>
          <w:sz w:val="22"/>
          <w:szCs w:val="22"/>
        </w:rPr>
        <w:t xml:space="preserve"> can only access through school settings. Collaborating across areas of expertise enables better care by drawing out diverse strengths and coordinating efforts, which can bolster access, systems sustainability, and overall conditions for well-being and success (Adelman &amp; Taylor, 2021). Research consistently shows the benefit of schools bringing together all relevant parties to address the collective duty of supporting students through hardships (Brown, 2019). Forming these strategic partnerships is pivotal to providing comprehensive, tailored student support (Welsh Government 2022a). </w:t>
      </w:r>
    </w:p>
    <w:p w14:paraId="79C88484"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w:t>
      </w:r>
    </w:p>
    <w:p w14:paraId="1C90AFF2" w14:textId="7857A01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The Welsh Government's Wellbeing Framework (2021b) outlines an evidence-based approach for schools to improve student mental health support, emphasi</w:t>
      </w:r>
      <w:r w:rsidR="00250EE0">
        <w:rPr>
          <w:rFonts w:ascii="Arial" w:hAnsi="Arial" w:cs="Arial"/>
          <w:sz w:val="22"/>
          <w:szCs w:val="22"/>
        </w:rPr>
        <w:t>s</w:t>
      </w:r>
      <w:r w:rsidRPr="00CD53A1">
        <w:rPr>
          <w:rFonts w:ascii="Arial" w:hAnsi="Arial" w:cs="Arial"/>
          <w:sz w:val="22"/>
          <w:szCs w:val="22"/>
        </w:rPr>
        <w:t>ing comprehensive teacher training on wellbeing topics</w:t>
      </w:r>
      <w:r w:rsidR="00250EE0">
        <w:rPr>
          <w:rFonts w:ascii="Arial" w:hAnsi="Arial" w:cs="Arial"/>
          <w:sz w:val="22"/>
          <w:szCs w:val="22"/>
        </w:rPr>
        <w:t>. This</w:t>
      </w:r>
      <w:r w:rsidRPr="00CD53A1">
        <w:rPr>
          <w:rFonts w:ascii="Arial" w:hAnsi="Arial" w:cs="Arial"/>
          <w:sz w:val="22"/>
          <w:szCs w:val="22"/>
        </w:rPr>
        <w:t xml:space="preserve"> coupled with formal structures facilitating caring teacher-student relationships and responsive assistance through active listening and compassionate communication. Additionally, the Framework emphasi</w:t>
      </w:r>
      <w:r w:rsidR="00250EE0">
        <w:rPr>
          <w:rFonts w:ascii="Arial" w:hAnsi="Arial" w:cs="Arial"/>
          <w:sz w:val="22"/>
          <w:szCs w:val="22"/>
        </w:rPr>
        <w:t>s</w:t>
      </w:r>
      <w:r w:rsidRPr="00CD53A1">
        <w:rPr>
          <w:rFonts w:ascii="Arial" w:hAnsi="Arial" w:cs="Arial"/>
          <w:sz w:val="22"/>
          <w:szCs w:val="22"/>
        </w:rPr>
        <w:t xml:space="preserve">es proactively supporting teacher wellness itself as a crucial foundation for them to then assist students. </w:t>
      </w:r>
      <w:r w:rsidRPr="00CD53A1">
        <w:rPr>
          <w:rFonts w:ascii="Arial" w:hAnsi="Arial" w:cs="Arial"/>
          <w:sz w:val="22"/>
          <w:szCs w:val="22"/>
        </w:rPr>
        <w:lastRenderedPageBreak/>
        <w:t>This means managing workloads, providing supervision and mental health support, and cultivating team cohesion so teachers have the stability, capacity, and energy for attuned, sensitive student care. The goal is to build teacher confidence, knowledge, skills, and judgment across the range of student wellbeing issues (Welsh Government, 2021b).</w:t>
      </w:r>
    </w:p>
    <w:p w14:paraId="75BA9148" w14:textId="77777777" w:rsidR="00CD53A1" w:rsidRPr="00CD53A1" w:rsidRDefault="00CD53A1" w:rsidP="00CD53A1">
      <w:pPr>
        <w:spacing w:line="360" w:lineRule="auto"/>
        <w:rPr>
          <w:rFonts w:ascii="Arial" w:hAnsi="Arial" w:cs="Arial"/>
          <w:sz w:val="22"/>
          <w:szCs w:val="22"/>
        </w:rPr>
      </w:pPr>
    </w:p>
    <w:p w14:paraId="1164641B" w14:textId="77777777" w:rsidR="00CD53A1" w:rsidRDefault="00CD53A1" w:rsidP="00CD53A1">
      <w:pPr>
        <w:spacing w:line="360" w:lineRule="auto"/>
        <w:rPr>
          <w:rFonts w:ascii="Arial" w:hAnsi="Arial" w:cs="Arial"/>
          <w:sz w:val="22"/>
          <w:szCs w:val="22"/>
        </w:rPr>
      </w:pPr>
      <w:r w:rsidRPr="00CD53A1">
        <w:rPr>
          <w:rFonts w:ascii="Arial" w:hAnsi="Arial" w:cs="Arial"/>
          <w:sz w:val="22"/>
          <w:szCs w:val="22"/>
        </w:rPr>
        <w:t>I would recommend that School 'A' starts by conducting an inclusive assessment of current issues students face, gathering perspectives from different groups including teachers, families, and experts. This assessment can highlight priorities and inform a collaborative long-term action plan that sets responsibilities, timelines, targets, and evaluation methods (Knapp et al, 2010). This coordinated effort based on continuous assessment and adaptation can incrementally improve student well-being and resilience to issues like bullying. School 'A' has already formulated an anti-bullying policy setting definitions, prevention approaches, reporting procedures, response protocols, record keeping, and review processes (</w:t>
      </w:r>
      <w:r w:rsidRPr="00250EE0">
        <w:rPr>
          <w:rFonts w:ascii="Arial" w:hAnsi="Arial" w:cs="Arial"/>
          <w:sz w:val="22"/>
          <w:szCs w:val="22"/>
          <w:highlight w:val="black"/>
        </w:rPr>
        <w:t>Cwmtawe Community School,</w:t>
      </w:r>
      <w:r w:rsidRPr="00CD53A1">
        <w:rPr>
          <w:rFonts w:ascii="Arial" w:hAnsi="Arial" w:cs="Arial"/>
          <w:sz w:val="22"/>
          <w:szCs w:val="22"/>
        </w:rPr>
        <w:t xml:space="preserve"> 2023). It would be advantageous for School 'A' to officially join the "Anti-Bullying Alliance" network. This would provide access to enhanced guidance and solidarity benefits from linking with this influential coalition collectively working to foster safe, caring, inclusive environments where youth can flourish, free from bullying (Anti-Bullying Alliance, 2023). Joining forces with the Anti-Bullying Alliance and their multifaceted, sustainable approach to eradicating bullying could substantially further School 'A's efforts to ensure students feel protected. Member schools contribute to the collective knowledge base while reaping advantages like training access, programme discounts, conferences, and intervention recommendations. </w:t>
      </w:r>
    </w:p>
    <w:p w14:paraId="63F5CE15" w14:textId="77777777" w:rsidR="002A7153" w:rsidRPr="00CD53A1" w:rsidRDefault="002A7153" w:rsidP="00CD53A1">
      <w:pPr>
        <w:spacing w:line="360" w:lineRule="auto"/>
        <w:rPr>
          <w:rFonts w:ascii="Arial" w:hAnsi="Arial" w:cs="Arial"/>
          <w:sz w:val="22"/>
          <w:szCs w:val="22"/>
        </w:rPr>
      </w:pPr>
    </w:p>
    <w:p w14:paraId="4ECEA1F3" w14:textId="5ADC8570" w:rsidR="00CD53A1" w:rsidRPr="00B45299" w:rsidRDefault="00250EE0" w:rsidP="00CD53A1">
      <w:pPr>
        <w:spacing w:line="360" w:lineRule="auto"/>
        <w:rPr>
          <w:rFonts w:ascii="Arial" w:hAnsi="Arial" w:cs="Arial"/>
          <w:sz w:val="22"/>
          <w:szCs w:val="22"/>
        </w:rPr>
      </w:pPr>
      <w:r>
        <w:rPr>
          <w:rFonts w:ascii="Arial" w:hAnsi="Arial" w:cs="Arial"/>
          <w:sz w:val="22"/>
          <w:szCs w:val="22"/>
        </w:rPr>
        <w:t xml:space="preserve">School </w:t>
      </w:r>
      <w:r w:rsidR="00CD53A1" w:rsidRPr="00CD53A1">
        <w:rPr>
          <w:rFonts w:ascii="Arial" w:hAnsi="Arial" w:cs="Arial"/>
          <w:sz w:val="22"/>
          <w:szCs w:val="22"/>
        </w:rPr>
        <w:t>'A's new initiative using mindfulness and videos on well-being topics in Year 7 registration represents a promising start to proactive student support. However, substantial impact growth is possible by tailoring content specificity</w:t>
      </w:r>
      <w:r>
        <w:rPr>
          <w:rFonts w:ascii="Arial" w:hAnsi="Arial" w:cs="Arial"/>
          <w:sz w:val="22"/>
          <w:szCs w:val="22"/>
        </w:rPr>
        <w:t>.</w:t>
      </w:r>
      <w:r w:rsidR="00FA5E4D">
        <w:rPr>
          <w:rFonts w:ascii="Arial" w:hAnsi="Arial" w:cs="Arial"/>
          <w:sz w:val="22"/>
          <w:szCs w:val="22"/>
        </w:rPr>
        <w:t xml:space="preserve"> This can be achieved by</w:t>
      </w:r>
      <w:r>
        <w:rPr>
          <w:rFonts w:ascii="Arial" w:hAnsi="Arial" w:cs="Arial"/>
          <w:sz w:val="22"/>
          <w:szCs w:val="22"/>
        </w:rPr>
        <w:t xml:space="preserve"> </w:t>
      </w:r>
      <w:r w:rsidR="00CD53A1" w:rsidRPr="00CD53A1">
        <w:rPr>
          <w:rFonts w:ascii="Arial" w:hAnsi="Arial" w:cs="Arial"/>
          <w:sz w:val="22"/>
          <w:szCs w:val="22"/>
        </w:rPr>
        <w:t xml:space="preserve">extending the program across school years, tracking related wellness metrics, </w:t>
      </w:r>
      <w:r w:rsidR="00B45299">
        <w:rPr>
          <w:rFonts w:ascii="Arial" w:hAnsi="Arial" w:cs="Arial"/>
          <w:sz w:val="22"/>
          <w:szCs w:val="22"/>
        </w:rPr>
        <w:t xml:space="preserve">and </w:t>
      </w:r>
      <w:r w:rsidR="00CD53A1" w:rsidRPr="00CD53A1">
        <w:rPr>
          <w:rFonts w:ascii="Arial" w:hAnsi="Arial" w:cs="Arial"/>
          <w:sz w:val="22"/>
          <w:szCs w:val="22"/>
        </w:rPr>
        <w:t>celebrating incremental improvements</w:t>
      </w:r>
      <w:r w:rsidR="00FA5E4D">
        <w:rPr>
          <w:rFonts w:ascii="Arial" w:hAnsi="Arial" w:cs="Arial"/>
          <w:sz w:val="22"/>
          <w:szCs w:val="22"/>
        </w:rPr>
        <w:t xml:space="preserve">. </w:t>
      </w:r>
      <w:r>
        <w:rPr>
          <w:rFonts w:ascii="Arial" w:hAnsi="Arial" w:cs="Arial"/>
          <w:sz w:val="22"/>
          <w:szCs w:val="22"/>
        </w:rPr>
        <w:t>I</w:t>
      </w:r>
      <w:r w:rsidR="00CD53A1" w:rsidRPr="00CD53A1">
        <w:rPr>
          <w:rFonts w:ascii="Arial" w:hAnsi="Arial" w:cs="Arial"/>
          <w:sz w:val="22"/>
          <w:szCs w:val="22"/>
        </w:rPr>
        <w:t xml:space="preserve">ntegrating applied </w:t>
      </w:r>
      <w:r w:rsidR="00CD53A1" w:rsidRPr="00B45299">
        <w:rPr>
          <w:rFonts w:ascii="Arial" w:hAnsi="Arial" w:cs="Arial"/>
          <w:sz w:val="22"/>
          <w:szCs w:val="22"/>
        </w:rPr>
        <w:t>mindfulness for skill-building across lessons on bullying response, resilience-building, and relationship skills</w:t>
      </w:r>
      <w:r w:rsidR="00B45299" w:rsidRPr="00B45299">
        <w:rPr>
          <w:rFonts w:ascii="Arial" w:hAnsi="Arial" w:cs="Arial"/>
          <w:sz w:val="22"/>
          <w:szCs w:val="22"/>
        </w:rPr>
        <w:t xml:space="preserve"> will align with recommendations by The Welsh Government Framework on embedding a whole-school approach to emotional and mental well-being (The </w:t>
      </w:r>
      <w:r w:rsidR="00CD53A1" w:rsidRPr="00B45299">
        <w:rPr>
          <w:rFonts w:ascii="Arial" w:hAnsi="Arial" w:cs="Arial"/>
          <w:sz w:val="22"/>
          <w:szCs w:val="22"/>
        </w:rPr>
        <w:t>Welsh Government, 2021a). Essentially, while the current program signals positive beginnings, greater involvement, targeted content, coordinated parent outreach, applied practices, and progress tracking could significantly further School 'A's early efforts to advance student wellness.</w:t>
      </w:r>
    </w:p>
    <w:p w14:paraId="559EC80B" w14:textId="77777777" w:rsidR="00FA5E4D" w:rsidRPr="00CD53A1" w:rsidRDefault="00FA5E4D" w:rsidP="00CD53A1">
      <w:pPr>
        <w:spacing w:line="360" w:lineRule="auto"/>
        <w:rPr>
          <w:rFonts w:ascii="Arial" w:hAnsi="Arial" w:cs="Arial"/>
          <w:sz w:val="22"/>
          <w:szCs w:val="22"/>
        </w:rPr>
      </w:pPr>
    </w:p>
    <w:p w14:paraId="58002F61"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lastRenderedPageBreak/>
        <w:t>By systematically improving program coordination, monitoring, and communication processes through an equity and evidence-based approach, while also joining the Anti-Bullying Alliance, school 'A' can progressively work toward an optimal framework that nurtures student wellbeing through responsive adaptation to arising needs. Furthermore, based on overwhelmingly affirmative multi-year external evaluations reporting enhancements across relationships, school climate, inclusion, motivation, and academics.  I recommend School A join the "Rights Respecting Schools Award" program (2023). Nearly 5000 UK schools partake in this program, it promotes equality and dignity by integrating principles from the UN Convention on the Rights of the Child into all areas of school life. With a focus on empowering student voices, it teaches critical skills like conflict resolution through proactive lessons on empathy, responsibility, and human rights. This aligns with School 'A's wellbeing goals. Incorporating these teachings into daily interactions and bullying responses can deeply shift school culture. By letting students experience inclusive communities that address unfairness head-on, the program enables them to grasp the real-life importance of human rights (</w:t>
      </w:r>
      <w:proofErr w:type="spellStart"/>
      <w:r w:rsidRPr="00CD53A1">
        <w:rPr>
          <w:rFonts w:ascii="Arial" w:hAnsi="Arial" w:cs="Arial"/>
          <w:sz w:val="22"/>
          <w:szCs w:val="22"/>
        </w:rPr>
        <w:t>Sebba</w:t>
      </w:r>
      <w:proofErr w:type="spellEnd"/>
      <w:r w:rsidRPr="00CD53A1">
        <w:rPr>
          <w:rFonts w:ascii="Arial" w:hAnsi="Arial" w:cs="Arial"/>
          <w:sz w:val="22"/>
          <w:szCs w:val="22"/>
        </w:rPr>
        <w:t xml:space="preserve"> &amp; Robinson, 2010). Joining this program will convey a sincere, ambitious commitment to student welfare and fairness.</w:t>
      </w:r>
    </w:p>
    <w:p w14:paraId="1A2688F6" w14:textId="77777777" w:rsidR="00CD53A1" w:rsidRPr="00CD53A1" w:rsidRDefault="00CD53A1" w:rsidP="00CD53A1">
      <w:pPr>
        <w:spacing w:line="360" w:lineRule="auto"/>
        <w:rPr>
          <w:rFonts w:ascii="Arial" w:hAnsi="Arial" w:cs="Arial"/>
          <w:sz w:val="22"/>
          <w:szCs w:val="22"/>
        </w:rPr>
      </w:pPr>
    </w:p>
    <w:p w14:paraId="53610E59" w14:textId="7777777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Moreover, based on clear links established in research literature presented between teachers feeling adequately skilled, knowledgeable, and confident to support diverse learner mental health needs and capacity to implement impactful socioemotional assistance, I believe that prioritisation of significantly expanding pre-service and in-service professional learning focused on promoting competence across child development milestones, common psychological conditions, and culturally-responsive, trauma-informed intervention approaches. Several studies firmly demonstrate such specialised development coupled with workforce wellness supports enhances teacher </w:t>
      </w:r>
      <w:proofErr w:type="spellStart"/>
      <w:r w:rsidRPr="00CD53A1">
        <w:rPr>
          <w:rFonts w:ascii="Arial" w:hAnsi="Arial" w:cs="Arial"/>
          <w:sz w:val="22"/>
          <w:szCs w:val="22"/>
        </w:rPr>
        <w:t>attunement</w:t>
      </w:r>
      <w:proofErr w:type="spellEnd"/>
      <w:r w:rsidRPr="00CD53A1">
        <w:rPr>
          <w:rFonts w:ascii="Arial" w:hAnsi="Arial" w:cs="Arial"/>
          <w:sz w:val="22"/>
          <w:szCs w:val="22"/>
        </w:rPr>
        <w:t xml:space="preserve"> meeting students at their level to establish safe spaces fostering wellbeing-promoting change (Welsh Government 2021e; Adelman &amp; Taylor, 2021). With teachers often at the frontlines and such sustained contact influencing learners daily, dedicated investment to amplify abilities to respond to issues and nurturing growth would be time and resources exceptionally well spent.</w:t>
      </w:r>
    </w:p>
    <w:p w14:paraId="4D704306" w14:textId="77777777" w:rsidR="00CD53A1" w:rsidRPr="00CD53A1" w:rsidRDefault="00CD53A1" w:rsidP="00CD53A1">
      <w:pPr>
        <w:spacing w:line="360" w:lineRule="auto"/>
        <w:rPr>
          <w:rFonts w:ascii="Arial" w:hAnsi="Arial" w:cs="Arial"/>
          <w:sz w:val="22"/>
          <w:szCs w:val="22"/>
        </w:rPr>
      </w:pPr>
    </w:p>
    <w:p w14:paraId="66C81D16" w14:textId="3D1AC1AB"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In summary, through conducting methodical needs evaluations while proactively expanding strategic partnerships alongside pursuing priority-focused planning and implementation frameworks, School 'A' can lay the cooperative groundwork necessary for actualising a vibrant community envisioning students thriving. Seizing this pivotal moment to strengthen capabilities meeting urgent student socioemotional needs now and for years ahead through </w:t>
      </w:r>
      <w:r w:rsidRPr="00CD53A1">
        <w:rPr>
          <w:rFonts w:ascii="Arial" w:hAnsi="Arial" w:cs="Arial"/>
          <w:sz w:val="22"/>
          <w:szCs w:val="22"/>
        </w:rPr>
        <w:lastRenderedPageBreak/>
        <w:t>acting in solidarity and sharing collective wisdom offers tremendous promise for progressively nurturing environments</w:t>
      </w:r>
      <w:r w:rsidR="00B45299">
        <w:rPr>
          <w:rFonts w:ascii="Arial" w:hAnsi="Arial" w:cs="Arial"/>
          <w:sz w:val="22"/>
          <w:szCs w:val="22"/>
        </w:rPr>
        <w:t xml:space="preserve">. This will ensure that </w:t>
      </w:r>
      <w:r w:rsidRPr="00CD53A1">
        <w:rPr>
          <w:rFonts w:ascii="Arial" w:hAnsi="Arial" w:cs="Arial"/>
          <w:sz w:val="22"/>
          <w:szCs w:val="22"/>
        </w:rPr>
        <w:t>all</w:t>
      </w:r>
      <w:r w:rsidR="00B45299">
        <w:rPr>
          <w:rFonts w:ascii="Arial" w:hAnsi="Arial" w:cs="Arial"/>
          <w:sz w:val="22"/>
          <w:szCs w:val="22"/>
        </w:rPr>
        <w:t xml:space="preserve"> pupils will </w:t>
      </w:r>
      <w:r w:rsidRPr="00CD53A1">
        <w:rPr>
          <w:rFonts w:ascii="Arial" w:hAnsi="Arial" w:cs="Arial"/>
          <w:sz w:val="22"/>
          <w:szCs w:val="22"/>
        </w:rPr>
        <w:t xml:space="preserve">feel valued, empowered, and secure to reach their full potential. With </w:t>
      </w:r>
      <w:r w:rsidR="00B45299">
        <w:rPr>
          <w:rFonts w:ascii="Arial" w:hAnsi="Arial" w:cs="Arial"/>
          <w:sz w:val="22"/>
          <w:szCs w:val="22"/>
        </w:rPr>
        <w:t xml:space="preserve">a </w:t>
      </w:r>
      <w:r w:rsidRPr="00CD53A1">
        <w:rPr>
          <w:rFonts w:ascii="Arial" w:hAnsi="Arial" w:cs="Arial"/>
          <w:sz w:val="22"/>
          <w:szCs w:val="22"/>
        </w:rPr>
        <w:t>commitment to equity and sustaining caring relationships anchoring advancement, a transformative culture shift embracing dignity is undeniably within reach.</w:t>
      </w:r>
    </w:p>
    <w:p w14:paraId="2610C204" w14:textId="77777777" w:rsidR="00CD53A1" w:rsidRPr="00CD53A1" w:rsidRDefault="00CD53A1" w:rsidP="00CD53A1">
      <w:pPr>
        <w:spacing w:line="360" w:lineRule="auto"/>
        <w:rPr>
          <w:rFonts w:ascii="Arial" w:hAnsi="Arial" w:cs="Arial"/>
          <w:sz w:val="22"/>
          <w:szCs w:val="22"/>
        </w:rPr>
      </w:pPr>
    </w:p>
    <w:p w14:paraId="6BEFD1F1" w14:textId="77777777" w:rsidR="00CD53A1" w:rsidRDefault="00CD53A1" w:rsidP="00CD53A1">
      <w:pPr>
        <w:spacing w:line="360" w:lineRule="auto"/>
        <w:rPr>
          <w:rFonts w:ascii="Arial" w:hAnsi="Arial" w:cs="Arial"/>
          <w:b/>
          <w:bCs/>
          <w:sz w:val="22"/>
          <w:szCs w:val="22"/>
        </w:rPr>
      </w:pPr>
      <w:r w:rsidRPr="00CD53A1">
        <w:rPr>
          <w:rFonts w:ascii="Arial" w:hAnsi="Arial" w:cs="Arial"/>
          <w:b/>
          <w:bCs/>
          <w:sz w:val="22"/>
          <w:szCs w:val="22"/>
        </w:rPr>
        <w:t xml:space="preserve">Conclusion </w:t>
      </w:r>
    </w:p>
    <w:p w14:paraId="482B7250" w14:textId="468490F7"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 xml:space="preserve">The research clearly indicates that schools urgently need to build capacity for early mental health intervention to address the ongoing youth crisis exacerbated by the pandemic. Teachers require extensive training to develop skills for providing emotional and social support and nurturing resilience amidst </w:t>
      </w:r>
      <w:proofErr w:type="gramStart"/>
      <w:r w:rsidRPr="00CD53A1">
        <w:rPr>
          <w:rFonts w:ascii="Arial" w:hAnsi="Arial" w:cs="Arial"/>
          <w:sz w:val="22"/>
          <w:szCs w:val="22"/>
        </w:rPr>
        <w:t>trauma</w:t>
      </w:r>
      <w:proofErr w:type="gramEnd"/>
      <w:r w:rsidRPr="00CD53A1">
        <w:rPr>
          <w:rFonts w:ascii="Arial" w:hAnsi="Arial" w:cs="Arial"/>
          <w:sz w:val="22"/>
          <w:szCs w:val="22"/>
        </w:rPr>
        <w:t>. By collaborating across education, health, and community sectors, schools can create the secure havens students desperately need now. Schools have become an indispensable refuge, enabling stability and participation for learners whose well-being and safety have been jeopardised by the chaos of the pandemic.</w:t>
      </w:r>
      <w:r w:rsidR="00B45299">
        <w:rPr>
          <w:rFonts w:ascii="Arial" w:hAnsi="Arial" w:cs="Arial"/>
          <w:sz w:val="22"/>
          <w:szCs w:val="22"/>
        </w:rPr>
        <w:t xml:space="preserve"> </w:t>
      </w:r>
      <w:r w:rsidRPr="00CD53A1">
        <w:rPr>
          <w:rFonts w:ascii="Arial" w:hAnsi="Arial" w:cs="Arial"/>
          <w:sz w:val="22"/>
          <w:szCs w:val="22"/>
        </w:rPr>
        <w:t>Comprehensive, integrated support across agencies remains critical to bolstering student resilience moving forward. Systematically embedding accessible services, programmes, crisis assistance, and referrals can help schools fulfil the duty of care to safeguard all students during this emergency. Equipping staff to identify issues early and provide timely, appropriate assistance is vital.</w:t>
      </w:r>
    </w:p>
    <w:p w14:paraId="45CD537C" w14:textId="77777777" w:rsidR="00CD53A1" w:rsidRPr="00CD53A1" w:rsidRDefault="00CD53A1" w:rsidP="00CD53A1">
      <w:pPr>
        <w:spacing w:line="360" w:lineRule="auto"/>
        <w:rPr>
          <w:rFonts w:ascii="Arial" w:hAnsi="Arial" w:cs="Arial"/>
          <w:sz w:val="22"/>
          <w:szCs w:val="22"/>
        </w:rPr>
      </w:pPr>
    </w:p>
    <w:p w14:paraId="71088F84" w14:textId="74E2D95D"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t>Reflecting on School 'A's developmental priorities has provided critical insight into research-backed components necessary for systematically improving wellbeing and mitigating bullying. Key learnings include the need to coordinate internal and external partnerships to uplift marginalised pupils, alongside comprehensively upskilling staff capacities to address escalating socioemotional requirements.</w:t>
      </w:r>
      <w:r w:rsidR="003E716B">
        <w:rPr>
          <w:rFonts w:ascii="Arial" w:hAnsi="Arial" w:cs="Arial"/>
          <w:sz w:val="22"/>
          <w:szCs w:val="22"/>
        </w:rPr>
        <w:t xml:space="preserve"> </w:t>
      </w:r>
      <w:r w:rsidRPr="00CD53A1">
        <w:rPr>
          <w:rFonts w:ascii="Arial" w:hAnsi="Arial" w:cs="Arial"/>
          <w:sz w:val="22"/>
          <w:szCs w:val="22"/>
        </w:rPr>
        <w:t xml:space="preserve">Success necessitates sustained, adaptable efforts aligning with emerging evidence on nurturing compassionate, dignified cultures. With commitment to equity and sustaining caring relationships anchoring advancement, a transformative culture shift embracing dignity is undeniably within reach. By systematically improving program coordination, monitoring, and communication processes through an equity and evidence-based approach, while also joining the </w:t>
      </w:r>
      <w:r w:rsidR="003E716B" w:rsidRPr="003E716B">
        <w:rPr>
          <w:rFonts w:ascii="Arial" w:hAnsi="Arial" w:cs="Arial"/>
          <w:sz w:val="22"/>
          <w:szCs w:val="22"/>
        </w:rPr>
        <w:t xml:space="preserve">"Rights Respecting Schools Award" program (2023) and "Anti-Bullying Alliance Network", </w:t>
      </w:r>
      <w:r w:rsidRPr="00CD53A1">
        <w:rPr>
          <w:rFonts w:ascii="Arial" w:hAnsi="Arial" w:cs="Arial"/>
          <w:sz w:val="22"/>
          <w:szCs w:val="22"/>
        </w:rPr>
        <w:t>school 'A' can progressively work toward an optimal framework that nurtures student wellbeing through responsive adaptation to arising needs.</w:t>
      </w:r>
    </w:p>
    <w:p w14:paraId="7076A220" w14:textId="77777777" w:rsidR="00CD53A1" w:rsidRPr="00CD53A1" w:rsidRDefault="00CD53A1" w:rsidP="00CD53A1">
      <w:pPr>
        <w:spacing w:line="360" w:lineRule="auto"/>
        <w:rPr>
          <w:rFonts w:ascii="Arial" w:hAnsi="Arial" w:cs="Arial"/>
          <w:sz w:val="22"/>
          <w:szCs w:val="22"/>
        </w:rPr>
      </w:pPr>
    </w:p>
    <w:p w14:paraId="3E99CEA8" w14:textId="6E12589D" w:rsidR="00CD53A1" w:rsidRPr="00CD53A1" w:rsidRDefault="00CD53A1" w:rsidP="00CD53A1">
      <w:pPr>
        <w:spacing w:line="360" w:lineRule="auto"/>
        <w:rPr>
          <w:rFonts w:ascii="Arial" w:hAnsi="Arial" w:cs="Arial"/>
          <w:sz w:val="22"/>
          <w:szCs w:val="22"/>
        </w:rPr>
      </w:pPr>
      <w:r w:rsidRPr="00CD53A1">
        <w:rPr>
          <w:rFonts w:ascii="Arial" w:hAnsi="Arial" w:cs="Arial"/>
          <w:sz w:val="22"/>
          <w:szCs w:val="22"/>
        </w:rPr>
        <w:lastRenderedPageBreak/>
        <w:t xml:space="preserve">Moving forward, I will actively champion bolstering student provisions and anti-bullying approaches, including advocating for any future schools I work with to join impactful programmes like the </w:t>
      </w:r>
      <w:r w:rsidR="003E716B" w:rsidRPr="003E716B">
        <w:rPr>
          <w:rFonts w:ascii="Arial" w:hAnsi="Arial" w:cs="Arial"/>
          <w:sz w:val="22"/>
          <w:szCs w:val="22"/>
        </w:rPr>
        <w:t>"Rights Respecting Schools Award" program (2023)</w:t>
      </w:r>
      <w:r w:rsidR="003E716B">
        <w:rPr>
          <w:rFonts w:ascii="Arial" w:hAnsi="Arial" w:cs="Arial"/>
          <w:sz w:val="22"/>
          <w:szCs w:val="22"/>
        </w:rPr>
        <w:t xml:space="preserve"> </w:t>
      </w:r>
      <w:r w:rsidRPr="00CD53A1">
        <w:rPr>
          <w:rFonts w:ascii="Arial" w:hAnsi="Arial" w:cs="Arial"/>
          <w:sz w:val="22"/>
          <w:szCs w:val="22"/>
        </w:rPr>
        <w:t>and "Anti-Bullying Alliance</w:t>
      </w:r>
      <w:r>
        <w:rPr>
          <w:rFonts w:ascii="Arial" w:hAnsi="Arial" w:cs="Arial"/>
          <w:sz w:val="22"/>
          <w:szCs w:val="22"/>
        </w:rPr>
        <w:t xml:space="preserve"> Network</w:t>
      </w:r>
      <w:r w:rsidRPr="00CD53A1">
        <w:rPr>
          <w:rFonts w:ascii="Arial" w:hAnsi="Arial" w:cs="Arial"/>
          <w:sz w:val="22"/>
          <w:szCs w:val="22"/>
        </w:rPr>
        <w:t>", I am committed to spearheading the collaboration needed to achieve ongoing improvements. My research highlighted leadership, teachers, parents, and students themselves all have invaluable roles to play in co-creating compassionate, bully-free climates where pupils can thrive and feel safe and supported.</w:t>
      </w:r>
    </w:p>
    <w:p w14:paraId="0308C532" w14:textId="77777777" w:rsidR="00CD53A1" w:rsidRDefault="00CD53A1" w:rsidP="00CD53A1">
      <w:pPr>
        <w:spacing w:line="360" w:lineRule="auto"/>
        <w:rPr>
          <w:rFonts w:ascii="Arial" w:hAnsi="Arial" w:cs="Arial"/>
          <w:sz w:val="22"/>
          <w:szCs w:val="22"/>
        </w:rPr>
      </w:pPr>
    </w:p>
    <w:p w14:paraId="66F98880" w14:textId="77777777" w:rsidR="002663A0" w:rsidRDefault="002663A0" w:rsidP="00CD53A1">
      <w:pPr>
        <w:spacing w:line="360" w:lineRule="auto"/>
        <w:rPr>
          <w:rFonts w:ascii="Arial" w:hAnsi="Arial" w:cs="Arial"/>
          <w:sz w:val="22"/>
          <w:szCs w:val="22"/>
        </w:rPr>
      </w:pPr>
    </w:p>
    <w:p w14:paraId="44F54C1C" w14:textId="77777777" w:rsidR="002663A0" w:rsidRDefault="002663A0" w:rsidP="00CD53A1">
      <w:pPr>
        <w:spacing w:line="360" w:lineRule="auto"/>
        <w:rPr>
          <w:rFonts w:ascii="Arial" w:hAnsi="Arial" w:cs="Arial"/>
          <w:sz w:val="22"/>
          <w:szCs w:val="22"/>
        </w:rPr>
      </w:pPr>
    </w:p>
    <w:p w14:paraId="6A4DE62A" w14:textId="77777777" w:rsidR="002663A0" w:rsidRDefault="002663A0" w:rsidP="00CD53A1">
      <w:pPr>
        <w:spacing w:line="360" w:lineRule="auto"/>
        <w:rPr>
          <w:rFonts w:ascii="Arial" w:hAnsi="Arial" w:cs="Arial"/>
          <w:sz w:val="22"/>
          <w:szCs w:val="22"/>
        </w:rPr>
      </w:pPr>
    </w:p>
    <w:p w14:paraId="5F68D600" w14:textId="77777777" w:rsidR="002663A0" w:rsidRDefault="002663A0" w:rsidP="00CD53A1">
      <w:pPr>
        <w:spacing w:line="360" w:lineRule="auto"/>
        <w:rPr>
          <w:rFonts w:ascii="Arial" w:hAnsi="Arial" w:cs="Arial"/>
          <w:sz w:val="22"/>
          <w:szCs w:val="22"/>
        </w:rPr>
      </w:pPr>
    </w:p>
    <w:p w14:paraId="50140803" w14:textId="77777777" w:rsidR="002663A0" w:rsidRDefault="002663A0" w:rsidP="00CD53A1">
      <w:pPr>
        <w:spacing w:line="360" w:lineRule="auto"/>
        <w:rPr>
          <w:rFonts w:ascii="Arial" w:hAnsi="Arial" w:cs="Arial"/>
          <w:sz w:val="22"/>
          <w:szCs w:val="22"/>
        </w:rPr>
      </w:pPr>
    </w:p>
    <w:p w14:paraId="080F55BC" w14:textId="77777777" w:rsidR="002663A0" w:rsidRDefault="002663A0" w:rsidP="00CD53A1">
      <w:pPr>
        <w:spacing w:line="360" w:lineRule="auto"/>
        <w:rPr>
          <w:rFonts w:ascii="Arial" w:hAnsi="Arial" w:cs="Arial"/>
          <w:sz w:val="22"/>
          <w:szCs w:val="22"/>
        </w:rPr>
      </w:pPr>
    </w:p>
    <w:p w14:paraId="1A7DE264" w14:textId="77777777" w:rsidR="002663A0" w:rsidRDefault="002663A0" w:rsidP="00CD53A1">
      <w:pPr>
        <w:spacing w:line="360" w:lineRule="auto"/>
        <w:rPr>
          <w:rFonts w:ascii="Arial" w:hAnsi="Arial" w:cs="Arial"/>
          <w:sz w:val="22"/>
          <w:szCs w:val="22"/>
        </w:rPr>
      </w:pPr>
    </w:p>
    <w:p w14:paraId="6AAE17F6" w14:textId="77777777" w:rsidR="002663A0" w:rsidRDefault="002663A0" w:rsidP="00CD53A1">
      <w:pPr>
        <w:spacing w:line="360" w:lineRule="auto"/>
        <w:rPr>
          <w:rFonts w:ascii="Arial" w:hAnsi="Arial" w:cs="Arial"/>
          <w:sz w:val="22"/>
          <w:szCs w:val="22"/>
        </w:rPr>
      </w:pPr>
    </w:p>
    <w:p w14:paraId="55E428C5" w14:textId="77777777" w:rsidR="002663A0" w:rsidRDefault="002663A0" w:rsidP="00CD53A1">
      <w:pPr>
        <w:spacing w:line="360" w:lineRule="auto"/>
        <w:rPr>
          <w:rFonts w:ascii="Arial" w:hAnsi="Arial" w:cs="Arial"/>
          <w:sz w:val="22"/>
          <w:szCs w:val="22"/>
        </w:rPr>
      </w:pPr>
    </w:p>
    <w:p w14:paraId="788F3ABC" w14:textId="77777777" w:rsidR="002A7153" w:rsidRDefault="002A7153" w:rsidP="00CD53A1">
      <w:pPr>
        <w:spacing w:line="360" w:lineRule="auto"/>
        <w:rPr>
          <w:rFonts w:ascii="Arial" w:hAnsi="Arial" w:cs="Arial"/>
          <w:sz w:val="22"/>
          <w:szCs w:val="22"/>
        </w:rPr>
      </w:pPr>
    </w:p>
    <w:p w14:paraId="408D7590" w14:textId="77777777" w:rsidR="002A7153" w:rsidRDefault="002A7153" w:rsidP="00CD53A1">
      <w:pPr>
        <w:spacing w:line="360" w:lineRule="auto"/>
        <w:rPr>
          <w:rFonts w:ascii="Arial" w:hAnsi="Arial" w:cs="Arial"/>
          <w:sz w:val="22"/>
          <w:szCs w:val="22"/>
        </w:rPr>
      </w:pPr>
    </w:p>
    <w:p w14:paraId="7B0A2BF8" w14:textId="77777777" w:rsidR="002A7153" w:rsidRDefault="002A7153" w:rsidP="00CD53A1">
      <w:pPr>
        <w:spacing w:line="360" w:lineRule="auto"/>
        <w:rPr>
          <w:rFonts w:ascii="Arial" w:hAnsi="Arial" w:cs="Arial"/>
          <w:sz w:val="22"/>
          <w:szCs w:val="22"/>
        </w:rPr>
      </w:pPr>
    </w:p>
    <w:p w14:paraId="1DBBB7A4" w14:textId="77777777" w:rsidR="002A7153" w:rsidRDefault="002A7153" w:rsidP="00CD53A1">
      <w:pPr>
        <w:spacing w:line="360" w:lineRule="auto"/>
        <w:rPr>
          <w:rFonts w:ascii="Arial" w:hAnsi="Arial" w:cs="Arial"/>
          <w:sz w:val="22"/>
          <w:szCs w:val="22"/>
        </w:rPr>
      </w:pPr>
    </w:p>
    <w:p w14:paraId="79C66C0E" w14:textId="77777777" w:rsidR="002A7153" w:rsidRDefault="002A7153" w:rsidP="00CD53A1">
      <w:pPr>
        <w:spacing w:line="360" w:lineRule="auto"/>
        <w:rPr>
          <w:rFonts w:ascii="Arial" w:hAnsi="Arial" w:cs="Arial"/>
          <w:sz w:val="22"/>
          <w:szCs w:val="22"/>
        </w:rPr>
      </w:pPr>
    </w:p>
    <w:p w14:paraId="58C5CC9A" w14:textId="77777777" w:rsidR="002A7153" w:rsidRDefault="002A7153" w:rsidP="00CD53A1">
      <w:pPr>
        <w:spacing w:line="360" w:lineRule="auto"/>
        <w:rPr>
          <w:rFonts w:ascii="Arial" w:hAnsi="Arial" w:cs="Arial"/>
          <w:sz w:val="22"/>
          <w:szCs w:val="22"/>
        </w:rPr>
      </w:pPr>
    </w:p>
    <w:p w14:paraId="3BE1CF19" w14:textId="77777777" w:rsidR="002A7153" w:rsidRDefault="002A7153" w:rsidP="00CD53A1">
      <w:pPr>
        <w:spacing w:line="360" w:lineRule="auto"/>
        <w:rPr>
          <w:rFonts w:ascii="Arial" w:hAnsi="Arial" w:cs="Arial"/>
          <w:sz w:val="22"/>
          <w:szCs w:val="22"/>
        </w:rPr>
      </w:pPr>
    </w:p>
    <w:p w14:paraId="0F146EDF" w14:textId="77777777" w:rsidR="002A7153" w:rsidRDefault="002A7153" w:rsidP="00CD53A1">
      <w:pPr>
        <w:spacing w:line="360" w:lineRule="auto"/>
        <w:rPr>
          <w:rFonts w:ascii="Arial" w:hAnsi="Arial" w:cs="Arial"/>
          <w:sz w:val="22"/>
          <w:szCs w:val="22"/>
        </w:rPr>
      </w:pPr>
    </w:p>
    <w:p w14:paraId="514CF450" w14:textId="77777777" w:rsidR="002A7153" w:rsidRDefault="002A7153" w:rsidP="00CD53A1">
      <w:pPr>
        <w:spacing w:line="360" w:lineRule="auto"/>
        <w:rPr>
          <w:rFonts w:ascii="Arial" w:hAnsi="Arial" w:cs="Arial"/>
          <w:sz w:val="22"/>
          <w:szCs w:val="22"/>
        </w:rPr>
      </w:pPr>
    </w:p>
    <w:p w14:paraId="7F71197D" w14:textId="77777777" w:rsidR="002663A0" w:rsidRDefault="002663A0" w:rsidP="00CD53A1">
      <w:pPr>
        <w:spacing w:line="360" w:lineRule="auto"/>
        <w:rPr>
          <w:rFonts w:ascii="Arial" w:hAnsi="Arial" w:cs="Arial"/>
          <w:sz w:val="22"/>
          <w:szCs w:val="22"/>
        </w:rPr>
      </w:pPr>
    </w:p>
    <w:p w14:paraId="632777EA" w14:textId="77777777" w:rsidR="002663A0" w:rsidRDefault="002663A0" w:rsidP="00CD53A1">
      <w:pPr>
        <w:spacing w:line="360" w:lineRule="auto"/>
        <w:rPr>
          <w:rFonts w:ascii="Arial" w:hAnsi="Arial" w:cs="Arial"/>
          <w:sz w:val="22"/>
          <w:szCs w:val="22"/>
        </w:rPr>
      </w:pPr>
    </w:p>
    <w:p w14:paraId="3C95271B" w14:textId="77777777" w:rsidR="002663A0" w:rsidRPr="002663A0" w:rsidRDefault="002663A0" w:rsidP="002663A0">
      <w:pPr>
        <w:spacing w:line="360" w:lineRule="auto"/>
        <w:rPr>
          <w:rFonts w:ascii="Arial" w:hAnsi="Arial" w:cs="Arial"/>
          <w:b/>
          <w:bCs/>
          <w:sz w:val="22"/>
          <w:szCs w:val="22"/>
        </w:rPr>
      </w:pPr>
      <w:r w:rsidRPr="002663A0">
        <w:rPr>
          <w:rFonts w:ascii="Arial" w:hAnsi="Arial" w:cs="Arial"/>
          <w:b/>
          <w:bCs/>
          <w:sz w:val="22"/>
          <w:szCs w:val="22"/>
        </w:rPr>
        <w:lastRenderedPageBreak/>
        <w:t>References:</w:t>
      </w:r>
    </w:p>
    <w:p w14:paraId="410A10F3"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Adelman, HS, &amp; Taylor, L 2015, Mental Health in </w:t>
      </w:r>
      <w:proofErr w:type="gramStart"/>
      <w:r w:rsidRPr="002A7153">
        <w:rPr>
          <w:rFonts w:ascii="Arial" w:hAnsi="Arial" w:cs="Arial"/>
          <w:sz w:val="22"/>
          <w:szCs w:val="22"/>
        </w:rPr>
        <w:t>Schools :</w:t>
      </w:r>
      <w:proofErr w:type="gramEnd"/>
      <w:r w:rsidRPr="002A7153">
        <w:rPr>
          <w:rFonts w:ascii="Arial" w:hAnsi="Arial" w:cs="Arial"/>
          <w:sz w:val="22"/>
          <w:szCs w:val="22"/>
        </w:rPr>
        <w:t xml:space="preserve"> Engaging Learners, Preventing Problems, and Improving Schools, Skyhorse Publishing Company, Incorporated, New York. Available from: ProQuest </w:t>
      </w:r>
      <w:proofErr w:type="spellStart"/>
      <w:r w:rsidRPr="002A7153">
        <w:rPr>
          <w:rFonts w:ascii="Arial" w:hAnsi="Arial" w:cs="Arial"/>
          <w:sz w:val="22"/>
          <w:szCs w:val="22"/>
        </w:rPr>
        <w:t>Ebook</w:t>
      </w:r>
      <w:proofErr w:type="spellEnd"/>
      <w:r w:rsidRPr="002A7153">
        <w:rPr>
          <w:rFonts w:ascii="Arial" w:hAnsi="Arial" w:cs="Arial"/>
          <w:sz w:val="22"/>
          <w:szCs w:val="22"/>
        </w:rPr>
        <w:t xml:space="preserve"> Central. [Accessed 16 February 2024].</w:t>
      </w:r>
    </w:p>
    <w:p w14:paraId="3A390176" w14:textId="77777777" w:rsidR="002663A0" w:rsidRPr="002A7153" w:rsidRDefault="002663A0" w:rsidP="002A7153">
      <w:pPr>
        <w:spacing w:line="360" w:lineRule="auto"/>
        <w:rPr>
          <w:rFonts w:ascii="Arial" w:hAnsi="Arial" w:cs="Arial"/>
          <w:sz w:val="22"/>
          <w:szCs w:val="22"/>
        </w:rPr>
      </w:pPr>
    </w:p>
    <w:p w14:paraId="37F9D4C6" w14:textId="6150E8AF"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Anti-Bullying Alliance, 2023. About ABA. [online] Anti-Bullying Alliance. Available at: https://anti-bullyingalliance.org.uk/aba-our-work/about-aba [Accessed 17 February 202</w:t>
      </w:r>
      <w:r w:rsidR="00631C6E" w:rsidRPr="002A7153">
        <w:rPr>
          <w:rFonts w:ascii="Arial" w:hAnsi="Arial" w:cs="Arial"/>
          <w:sz w:val="22"/>
          <w:szCs w:val="22"/>
        </w:rPr>
        <w:t>4</w:t>
      </w:r>
      <w:r w:rsidRPr="002A7153">
        <w:rPr>
          <w:rFonts w:ascii="Arial" w:hAnsi="Arial" w:cs="Arial"/>
          <w:sz w:val="22"/>
          <w:szCs w:val="22"/>
        </w:rPr>
        <w:t>].</w:t>
      </w:r>
    </w:p>
    <w:p w14:paraId="3BE18654" w14:textId="77777777" w:rsidR="001E6CB9" w:rsidRPr="002A7153" w:rsidRDefault="001E6CB9" w:rsidP="002A7153">
      <w:pPr>
        <w:spacing w:line="360" w:lineRule="auto"/>
        <w:rPr>
          <w:rFonts w:ascii="Arial" w:hAnsi="Arial" w:cs="Arial"/>
          <w:sz w:val="22"/>
          <w:szCs w:val="22"/>
        </w:rPr>
      </w:pPr>
    </w:p>
    <w:p w14:paraId="614D4B85" w14:textId="77777777" w:rsidR="001E6CB9" w:rsidRPr="002A7153" w:rsidRDefault="001E6CB9" w:rsidP="002A7153">
      <w:pPr>
        <w:spacing w:line="360" w:lineRule="auto"/>
        <w:rPr>
          <w:rFonts w:ascii="Arial" w:hAnsi="Arial" w:cs="Arial"/>
          <w:sz w:val="22"/>
          <w:szCs w:val="22"/>
        </w:rPr>
      </w:pPr>
      <w:r w:rsidRPr="002A7153">
        <w:rPr>
          <w:rFonts w:ascii="Arial" w:hAnsi="Arial" w:cs="Arial"/>
          <w:sz w:val="22"/>
          <w:szCs w:val="22"/>
        </w:rPr>
        <w:t>Arshad R, Wrigley T, &amp;amp; Pratt L (eds.) (2020) Social justice re-</w:t>
      </w:r>
      <w:proofErr w:type="gramStart"/>
      <w:r w:rsidRPr="002A7153">
        <w:rPr>
          <w:rFonts w:ascii="Arial" w:hAnsi="Arial" w:cs="Arial"/>
          <w:sz w:val="22"/>
          <w:szCs w:val="22"/>
        </w:rPr>
        <w:t>examined :</w:t>
      </w:r>
      <w:proofErr w:type="gramEnd"/>
      <w:r w:rsidRPr="002A7153">
        <w:rPr>
          <w:rFonts w:ascii="Arial" w:hAnsi="Arial" w:cs="Arial"/>
          <w:sz w:val="22"/>
          <w:szCs w:val="22"/>
        </w:rPr>
        <w:t xml:space="preserve"> dilemmas</w:t>
      </w:r>
    </w:p>
    <w:p w14:paraId="6D570534" w14:textId="77777777" w:rsidR="001E6CB9" w:rsidRPr="002A7153" w:rsidRDefault="001E6CB9" w:rsidP="002A7153">
      <w:pPr>
        <w:spacing w:line="360" w:lineRule="auto"/>
        <w:rPr>
          <w:rFonts w:ascii="Arial" w:hAnsi="Arial" w:cs="Arial"/>
          <w:sz w:val="22"/>
          <w:szCs w:val="22"/>
        </w:rPr>
      </w:pPr>
      <w:r w:rsidRPr="002A7153">
        <w:rPr>
          <w:rFonts w:ascii="Arial" w:hAnsi="Arial" w:cs="Arial"/>
          <w:sz w:val="22"/>
          <w:szCs w:val="22"/>
        </w:rPr>
        <w:t>and solutions for the classroom teacher. Updated and expanded edition.</w:t>
      </w:r>
    </w:p>
    <w:p w14:paraId="35D07390" w14:textId="3E6F9E91" w:rsidR="001E6CB9" w:rsidRPr="002A7153" w:rsidRDefault="001E6CB9" w:rsidP="002A7153">
      <w:pPr>
        <w:spacing w:line="360" w:lineRule="auto"/>
        <w:rPr>
          <w:rFonts w:ascii="Arial" w:hAnsi="Arial" w:cs="Arial"/>
          <w:sz w:val="22"/>
          <w:szCs w:val="22"/>
        </w:rPr>
      </w:pPr>
      <w:proofErr w:type="gramStart"/>
      <w:r w:rsidRPr="002A7153">
        <w:rPr>
          <w:rFonts w:ascii="Arial" w:hAnsi="Arial" w:cs="Arial"/>
          <w:sz w:val="22"/>
          <w:szCs w:val="22"/>
        </w:rPr>
        <w:t>London :UCL</w:t>
      </w:r>
      <w:proofErr w:type="gramEnd"/>
      <w:r w:rsidRPr="002A7153">
        <w:rPr>
          <w:rFonts w:ascii="Arial" w:hAnsi="Arial" w:cs="Arial"/>
          <w:sz w:val="22"/>
          <w:szCs w:val="22"/>
        </w:rPr>
        <w:t xml:space="preserve"> Institute of Education Press.</w:t>
      </w:r>
    </w:p>
    <w:p w14:paraId="5E85390C" w14:textId="77777777" w:rsidR="00502D9B" w:rsidRPr="002A7153" w:rsidRDefault="00502D9B" w:rsidP="002A7153">
      <w:pPr>
        <w:spacing w:line="360" w:lineRule="auto"/>
        <w:rPr>
          <w:rFonts w:ascii="Arial" w:hAnsi="Arial" w:cs="Arial"/>
          <w:sz w:val="22"/>
          <w:szCs w:val="22"/>
        </w:rPr>
      </w:pPr>
    </w:p>
    <w:p w14:paraId="34EA6300" w14:textId="7C9DBC44" w:rsidR="00502D9B" w:rsidRPr="002A7153" w:rsidRDefault="00502D9B" w:rsidP="002A7153">
      <w:pPr>
        <w:spacing w:line="360" w:lineRule="auto"/>
        <w:rPr>
          <w:rFonts w:ascii="Arial" w:hAnsi="Arial" w:cs="Arial"/>
          <w:sz w:val="22"/>
          <w:szCs w:val="22"/>
        </w:rPr>
      </w:pPr>
      <w:r w:rsidRPr="002A7153">
        <w:rPr>
          <w:rFonts w:ascii="Arial" w:hAnsi="Arial" w:cs="Arial"/>
          <w:sz w:val="22"/>
          <w:szCs w:val="22"/>
        </w:rPr>
        <w:t>Bronfenbrenner, U., 1974. Developmental research, public policy, and the ecology of childhood. Child development, 45(1), pp.1-5.</w:t>
      </w:r>
    </w:p>
    <w:p w14:paraId="10545250" w14:textId="77777777" w:rsidR="002663A0" w:rsidRPr="002A7153" w:rsidRDefault="002663A0" w:rsidP="002A7153">
      <w:pPr>
        <w:spacing w:line="360" w:lineRule="auto"/>
        <w:rPr>
          <w:rFonts w:ascii="Arial" w:hAnsi="Arial" w:cs="Arial"/>
          <w:sz w:val="22"/>
          <w:szCs w:val="22"/>
        </w:rPr>
      </w:pPr>
    </w:p>
    <w:p w14:paraId="0DE68914"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Brown, J.T. (ed.) (2019). Handbook of Youth Mental Health: Research, Practice, and Policy. Cambridge, MA: Academic Press.</w:t>
      </w:r>
    </w:p>
    <w:p w14:paraId="602578B7" w14:textId="77777777" w:rsidR="002663A0" w:rsidRPr="002A7153" w:rsidRDefault="002663A0" w:rsidP="002A7153">
      <w:pPr>
        <w:spacing w:line="360" w:lineRule="auto"/>
        <w:rPr>
          <w:rFonts w:ascii="Arial" w:hAnsi="Arial" w:cs="Arial"/>
          <w:sz w:val="22"/>
          <w:szCs w:val="22"/>
        </w:rPr>
      </w:pPr>
    </w:p>
    <w:p w14:paraId="1894E404"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Children's Commissioner for Wales, 2018. Annual Report and Accounts 2017-18. [online] Children's Commissioner for Wales. Available at: https://www.childcomwales.org.uk/wp-content/uploads/2018/07/Annual-Report-ENG.pdf [Accessed 5 February 2024].</w:t>
      </w:r>
    </w:p>
    <w:p w14:paraId="22FC37A2" w14:textId="77777777" w:rsidR="002663A0" w:rsidRPr="002A7153" w:rsidRDefault="002663A0" w:rsidP="002A7153">
      <w:pPr>
        <w:spacing w:line="360" w:lineRule="auto"/>
        <w:rPr>
          <w:rFonts w:ascii="Arial" w:hAnsi="Arial" w:cs="Arial"/>
          <w:sz w:val="22"/>
          <w:szCs w:val="22"/>
        </w:rPr>
      </w:pPr>
    </w:p>
    <w:p w14:paraId="40EF14F3"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highlight w:val="black"/>
        </w:rPr>
        <w:t>Cwmtawe Community School</w:t>
      </w:r>
      <w:r w:rsidRPr="002A7153">
        <w:rPr>
          <w:rFonts w:ascii="Arial" w:hAnsi="Arial" w:cs="Arial"/>
          <w:sz w:val="22"/>
          <w:szCs w:val="22"/>
        </w:rPr>
        <w:t>, 2023. Anti-Bullying Policy. [online] Available at: https://www.</w:t>
      </w:r>
      <w:r w:rsidRPr="002A7153">
        <w:rPr>
          <w:rFonts w:ascii="Arial" w:hAnsi="Arial" w:cs="Arial"/>
          <w:sz w:val="22"/>
          <w:szCs w:val="22"/>
          <w:highlight w:val="black"/>
        </w:rPr>
        <w:t>cwmtawe</w:t>
      </w:r>
      <w:r w:rsidRPr="002A7153">
        <w:rPr>
          <w:rFonts w:ascii="Arial" w:hAnsi="Arial" w:cs="Arial"/>
          <w:sz w:val="22"/>
          <w:szCs w:val="22"/>
        </w:rPr>
        <w:t>.org/assets/Policies/Bullying/POL-AntiBullyingPolicy.pdf [Accessed 8 Feb 2024].</w:t>
      </w:r>
    </w:p>
    <w:p w14:paraId="3250BDB0" w14:textId="77777777" w:rsidR="002663A0" w:rsidRPr="002A7153" w:rsidRDefault="002663A0" w:rsidP="002A7153">
      <w:pPr>
        <w:spacing w:line="360" w:lineRule="auto"/>
        <w:rPr>
          <w:rFonts w:ascii="Arial" w:hAnsi="Arial" w:cs="Arial"/>
          <w:sz w:val="22"/>
          <w:szCs w:val="22"/>
        </w:rPr>
      </w:pPr>
    </w:p>
    <w:p w14:paraId="5E89DBCF"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Department of Health and Department for Education, 2017. Transforming Children and Young People’s Mental Health Provision: </w:t>
      </w:r>
      <w:proofErr w:type="gramStart"/>
      <w:r w:rsidRPr="002A7153">
        <w:rPr>
          <w:rFonts w:ascii="Arial" w:hAnsi="Arial" w:cs="Arial"/>
          <w:sz w:val="22"/>
          <w:szCs w:val="22"/>
        </w:rPr>
        <w:t>a</w:t>
      </w:r>
      <w:proofErr w:type="gramEnd"/>
      <w:r w:rsidRPr="002A7153">
        <w:rPr>
          <w:rFonts w:ascii="Arial" w:hAnsi="Arial" w:cs="Arial"/>
          <w:sz w:val="22"/>
          <w:szCs w:val="22"/>
        </w:rPr>
        <w:t xml:space="preserve"> Green Paper. [online] GOV.UK. Available at: https://assets.publishing.service.gov.uk/government/uploads/system/uploads/attachment_dat</w:t>
      </w:r>
      <w:r w:rsidRPr="002A7153">
        <w:rPr>
          <w:rFonts w:ascii="Arial" w:hAnsi="Arial" w:cs="Arial"/>
          <w:sz w:val="22"/>
          <w:szCs w:val="22"/>
        </w:rPr>
        <w:lastRenderedPageBreak/>
        <w:t>a/file/664855/Transforming_children_and_young_people_s_mental_health_provision.pdf [Accessed 8 February 2024].</w:t>
      </w:r>
    </w:p>
    <w:p w14:paraId="77E9AD65" w14:textId="77777777" w:rsidR="00502D9B" w:rsidRPr="002A7153" w:rsidRDefault="00502D9B" w:rsidP="002A7153">
      <w:pPr>
        <w:spacing w:line="360" w:lineRule="auto"/>
        <w:rPr>
          <w:rFonts w:ascii="Arial" w:hAnsi="Arial" w:cs="Arial"/>
          <w:sz w:val="22"/>
          <w:szCs w:val="22"/>
        </w:rPr>
      </w:pPr>
    </w:p>
    <w:p w14:paraId="5F85B349" w14:textId="36239196" w:rsidR="00502D9B" w:rsidRPr="002A7153" w:rsidRDefault="00502D9B" w:rsidP="002A7153">
      <w:pPr>
        <w:spacing w:line="360" w:lineRule="auto"/>
        <w:rPr>
          <w:rFonts w:ascii="Arial" w:hAnsi="Arial" w:cs="Arial"/>
          <w:sz w:val="22"/>
          <w:szCs w:val="22"/>
        </w:rPr>
      </w:pPr>
      <w:r w:rsidRPr="002A7153">
        <w:rPr>
          <w:rFonts w:ascii="Arial" w:hAnsi="Arial" w:cs="Arial"/>
          <w:sz w:val="22"/>
          <w:szCs w:val="22"/>
        </w:rPr>
        <w:t xml:space="preserve">Epstein, J. L. (May 1995). School/family/community partnerships: Caring for the children we share. Phi Delta </w:t>
      </w:r>
      <w:proofErr w:type="spellStart"/>
      <w:r w:rsidRPr="002A7153">
        <w:rPr>
          <w:rFonts w:ascii="Arial" w:hAnsi="Arial" w:cs="Arial"/>
          <w:sz w:val="22"/>
          <w:szCs w:val="22"/>
        </w:rPr>
        <w:t>Kappan</w:t>
      </w:r>
      <w:proofErr w:type="spellEnd"/>
      <w:r w:rsidRPr="002A7153">
        <w:rPr>
          <w:rFonts w:ascii="Arial" w:hAnsi="Arial" w:cs="Arial"/>
          <w:sz w:val="22"/>
          <w:szCs w:val="22"/>
        </w:rPr>
        <w:t>, 76(9), 701–712</w:t>
      </w:r>
    </w:p>
    <w:p w14:paraId="69C269FD" w14:textId="77777777" w:rsidR="002663A0" w:rsidRPr="002A7153" w:rsidRDefault="002663A0" w:rsidP="002A7153">
      <w:pPr>
        <w:spacing w:line="360" w:lineRule="auto"/>
        <w:rPr>
          <w:rFonts w:ascii="Arial" w:hAnsi="Arial" w:cs="Arial"/>
          <w:sz w:val="22"/>
          <w:szCs w:val="22"/>
        </w:rPr>
      </w:pPr>
    </w:p>
    <w:p w14:paraId="62690E49"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Estyn, 2019. Healthy and Happy: School Impact on Pupils’ Health and Wellbeing. Cardiff: Estyn. Available at: https://www.estyn.gov.wales/system/files/2022-01/Healthy%2520and%2520Happy%2520report%2520En_0.pdf [Accessed 6 February 2024].</w:t>
      </w:r>
    </w:p>
    <w:p w14:paraId="7355FEA0" w14:textId="77777777" w:rsidR="002663A0" w:rsidRPr="002A7153" w:rsidRDefault="002663A0" w:rsidP="002A7153">
      <w:pPr>
        <w:spacing w:line="360" w:lineRule="auto"/>
        <w:rPr>
          <w:rFonts w:ascii="Arial" w:hAnsi="Arial" w:cs="Arial"/>
          <w:sz w:val="22"/>
          <w:szCs w:val="22"/>
        </w:rPr>
      </w:pPr>
    </w:p>
    <w:p w14:paraId="451646D9" w14:textId="3E759D35"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French, G., </w:t>
      </w:r>
      <w:proofErr w:type="spellStart"/>
      <w:r w:rsidRPr="002A7153">
        <w:rPr>
          <w:rFonts w:ascii="Arial" w:hAnsi="Arial" w:cs="Arial"/>
          <w:sz w:val="22"/>
          <w:szCs w:val="22"/>
        </w:rPr>
        <w:t>Horder</w:t>
      </w:r>
      <w:proofErr w:type="spellEnd"/>
      <w:r w:rsidRPr="002A7153">
        <w:rPr>
          <w:rFonts w:ascii="Arial" w:hAnsi="Arial" w:cs="Arial"/>
          <w:sz w:val="22"/>
          <w:szCs w:val="22"/>
        </w:rPr>
        <w:t>, S., Jones, C., Parry, D., Mahoney, N., Moody, J. and Rhys Jones, K., 2022. The Impact of the COVID 19 Pandemic in Wales on the Health and Well-being of Learners and Practitioners and the Implications for Initial Teacher Education. [online] Available at: https://hwb.gov.wales/api/storage/91971af9-e1df-44d6-ba02-4c9ea487ef36/covid-rs6-final-en.pdf [Accessed 18 February 202</w:t>
      </w:r>
      <w:r w:rsidR="00631C6E" w:rsidRPr="002A7153">
        <w:rPr>
          <w:rFonts w:ascii="Arial" w:hAnsi="Arial" w:cs="Arial"/>
          <w:sz w:val="22"/>
          <w:szCs w:val="22"/>
        </w:rPr>
        <w:t>4</w:t>
      </w:r>
      <w:r w:rsidRPr="002A7153">
        <w:rPr>
          <w:rFonts w:ascii="Arial" w:hAnsi="Arial" w:cs="Arial"/>
          <w:sz w:val="22"/>
          <w:szCs w:val="22"/>
        </w:rPr>
        <w:t>].</w:t>
      </w:r>
    </w:p>
    <w:p w14:paraId="02A8BD17" w14:textId="77777777" w:rsidR="002663A0" w:rsidRPr="002A7153" w:rsidRDefault="002663A0" w:rsidP="002A7153">
      <w:pPr>
        <w:spacing w:line="360" w:lineRule="auto"/>
        <w:rPr>
          <w:rFonts w:ascii="Arial" w:hAnsi="Arial" w:cs="Arial"/>
          <w:sz w:val="22"/>
          <w:szCs w:val="22"/>
        </w:rPr>
      </w:pPr>
    </w:p>
    <w:p w14:paraId="572287C9" w14:textId="5262F38D"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Future Generations Commissioner for Wales, (2023). Cymru We CAN. [online] Available at: https://www.futuregenerations.wales/work/cymru-can/#:~:text=The%20Well%2Dbeing%20of%20Future,way%20that%20helps%20everyone's%20tomorrow [Accessed 8 February 202</w:t>
      </w:r>
      <w:r w:rsidR="00631C6E" w:rsidRPr="002A7153">
        <w:rPr>
          <w:rFonts w:ascii="Arial" w:hAnsi="Arial" w:cs="Arial"/>
          <w:sz w:val="22"/>
          <w:szCs w:val="22"/>
        </w:rPr>
        <w:t>4</w:t>
      </w:r>
      <w:r w:rsidRPr="002A7153">
        <w:rPr>
          <w:rFonts w:ascii="Arial" w:hAnsi="Arial" w:cs="Arial"/>
          <w:sz w:val="22"/>
          <w:szCs w:val="22"/>
        </w:rPr>
        <w:t>].</w:t>
      </w:r>
    </w:p>
    <w:p w14:paraId="7E327722" w14:textId="77777777" w:rsidR="002663A0" w:rsidRPr="002A7153" w:rsidRDefault="002663A0" w:rsidP="002A7153">
      <w:pPr>
        <w:spacing w:line="360" w:lineRule="auto"/>
        <w:rPr>
          <w:rFonts w:ascii="Arial" w:hAnsi="Arial" w:cs="Arial"/>
          <w:sz w:val="22"/>
          <w:szCs w:val="22"/>
        </w:rPr>
      </w:pPr>
    </w:p>
    <w:p w14:paraId="71114B75" w14:textId="77777777" w:rsidR="002663A0" w:rsidRPr="002A7153" w:rsidRDefault="002663A0" w:rsidP="002A7153">
      <w:pPr>
        <w:spacing w:line="360" w:lineRule="auto"/>
        <w:rPr>
          <w:rFonts w:ascii="Arial" w:hAnsi="Arial" w:cs="Arial"/>
          <w:sz w:val="22"/>
          <w:szCs w:val="22"/>
        </w:rPr>
      </w:pPr>
      <w:proofErr w:type="spellStart"/>
      <w:r w:rsidRPr="002A7153">
        <w:rPr>
          <w:rFonts w:ascii="Arial" w:hAnsi="Arial" w:cs="Arial"/>
          <w:sz w:val="22"/>
          <w:szCs w:val="22"/>
        </w:rPr>
        <w:t>Glazzard</w:t>
      </w:r>
      <w:proofErr w:type="spellEnd"/>
      <w:r w:rsidRPr="002A7153">
        <w:rPr>
          <w:rFonts w:ascii="Arial" w:hAnsi="Arial" w:cs="Arial"/>
          <w:sz w:val="22"/>
          <w:szCs w:val="22"/>
        </w:rPr>
        <w:t>, J. and Bostwick, R., 2018. Positive mental health: A whole school approach. Critical Publishing.</w:t>
      </w:r>
    </w:p>
    <w:p w14:paraId="3F88CE4D" w14:textId="77777777" w:rsidR="002663A0" w:rsidRPr="002A7153" w:rsidRDefault="002663A0" w:rsidP="002A7153">
      <w:pPr>
        <w:spacing w:line="360" w:lineRule="auto"/>
        <w:rPr>
          <w:rFonts w:ascii="Arial" w:hAnsi="Arial" w:cs="Arial"/>
          <w:sz w:val="22"/>
          <w:szCs w:val="22"/>
        </w:rPr>
      </w:pPr>
    </w:p>
    <w:p w14:paraId="7E5F311E"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Hampton, J.M. (2020) Well-being of school children in Wales: European comparisons. Available at: https://www.cardiff.ac.uk/news/view/2436098-well-being-of-school-children-in-wales-european-comparisons (Accessed: 9 February 2024).</w:t>
      </w:r>
    </w:p>
    <w:p w14:paraId="24EC413D" w14:textId="77777777" w:rsidR="002663A0" w:rsidRPr="002A7153" w:rsidRDefault="002663A0" w:rsidP="002A7153">
      <w:pPr>
        <w:spacing w:line="360" w:lineRule="auto"/>
        <w:rPr>
          <w:rFonts w:ascii="Arial" w:hAnsi="Arial" w:cs="Arial"/>
          <w:sz w:val="22"/>
          <w:szCs w:val="22"/>
        </w:rPr>
      </w:pPr>
    </w:p>
    <w:p w14:paraId="168F8606" w14:textId="77777777" w:rsidR="002663A0" w:rsidRPr="002A7153" w:rsidRDefault="002663A0" w:rsidP="002A7153">
      <w:pPr>
        <w:spacing w:line="360" w:lineRule="auto"/>
        <w:rPr>
          <w:rFonts w:ascii="Arial" w:hAnsi="Arial" w:cs="Arial"/>
          <w:sz w:val="22"/>
          <w:szCs w:val="22"/>
        </w:rPr>
      </w:pPr>
      <w:proofErr w:type="spellStart"/>
      <w:r w:rsidRPr="002A7153">
        <w:rPr>
          <w:rFonts w:ascii="Arial" w:hAnsi="Arial" w:cs="Arial"/>
          <w:sz w:val="22"/>
          <w:szCs w:val="22"/>
        </w:rPr>
        <w:lastRenderedPageBreak/>
        <w:t>Hwb.gov.wales</w:t>
      </w:r>
      <w:proofErr w:type="spellEnd"/>
      <w:r w:rsidRPr="002A7153">
        <w:rPr>
          <w:rFonts w:ascii="Arial" w:hAnsi="Arial" w:cs="Arial"/>
          <w:sz w:val="22"/>
          <w:szCs w:val="22"/>
        </w:rPr>
        <w:t xml:space="preserve">. (2023). Evaluation, </w:t>
      </w:r>
      <w:proofErr w:type="gramStart"/>
      <w:r w:rsidRPr="002A7153">
        <w:rPr>
          <w:rFonts w:ascii="Arial" w:hAnsi="Arial" w:cs="Arial"/>
          <w:sz w:val="22"/>
          <w:szCs w:val="22"/>
        </w:rPr>
        <w:t>improvement</w:t>
      </w:r>
      <w:proofErr w:type="gramEnd"/>
      <w:r w:rsidRPr="002A7153">
        <w:rPr>
          <w:rFonts w:ascii="Arial" w:hAnsi="Arial" w:cs="Arial"/>
          <w:sz w:val="22"/>
          <w:szCs w:val="22"/>
        </w:rPr>
        <w:t xml:space="preserve"> and accountability: School improvement guidance - framework for evaluation, improvement and accountability. [online] Available at: https://hwb.gov.wales/evaluation-improvement-and-</w:t>
      </w:r>
    </w:p>
    <w:p w14:paraId="1B1544E3" w14:textId="77777777" w:rsidR="002663A0" w:rsidRPr="002A7153" w:rsidRDefault="002663A0" w:rsidP="002A7153">
      <w:pPr>
        <w:spacing w:line="360" w:lineRule="auto"/>
        <w:rPr>
          <w:rFonts w:ascii="Arial" w:hAnsi="Arial" w:cs="Arial"/>
          <w:sz w:val="22"/>
          <w:szCs w:val="22"/>
        </w:rPr>
      </w:pPr>
    </w:p>
    <w:p w14:paraId="0E162504" w14:textId="56723ADA" w:rsidR="00F96518"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Knapp, M.S., Copland, M.A., Honig, M.I., Plecki, M.L., and </w:t>
      </w:r>
      <w:proofErr w:type="spellStart"/>
      <w:r w:rsidRPr="002A7153">
        <w:rPr>
          <w:rFonts w:ascii="Arial" w:hAnsi="Arial" w:cs="Arial"/>
          <w:sz w:val="22"/>
          <w:szCs w:val="22"/>
        </w:rPr>
        <w:t>Portin</w:t>
      </w:r>
      <w:proofErr w:type="spellEnd"/>
      <w:r w:rsidRPr="002A7153">
        <w:rPr>
          <w:rFonts w:ascii="Arial" w:hAnsi="Arial" w:cs="Arial"/>
          <w:sz w:val="22"/>
          <w:szCs w:val="22"/>
        </w:rPr>
        <w:t xml:space="preserve">, B.S. (2010). Leadership for Learning Improvement in Urban Schools. Seattle, WA: </w:t>
      </w:r>
      <w:proofErr w:type="spellStart"/>
      <w:r w:rsidRPr="002A7153">
        <w:rPr>
          <w:rFonts w:ascii="Arial" w:hAnsi="Arial" w:cs="Arial"/>
          <w:sz w:val="22"/>
          <w:szCs w:val="22"/>
        </w:rPr>
        <w:t>Center</w:t>
      </w:r>
      <w:proofErr w:type="spellEnd"/>
      <w:r w:rsidRPr="002A7153">
        <w:rPr>
          <w:rFonts w:ascii="Arial" w:hAnsi="Arial" w:cs="Arial"/>
          <w:sz w:val="22"/>
          <w:szCs w:val="22"/>
        </w:rPr>
        <w:t xml:space="preserve"> for the Study of Teaching and Policy, University of Washington. Available at: https://wallacefoundation.org/sites/default/files/2023-09/Leadership-for-Learning-Improvement-in-Urban-Schools.pdf [Accessed 5 February 2024].</w:t>
      </w:r>
    </w:p>
    <w:p w14:paraId="6F653E13" w14:textId="77777777" w:rsidR="00F96518" w:rsidRPr="002A7153" w:rsidRDefault="00F96518" w:rsidP="002A7153">
      <w:pPr>
        <w:spacing w:line="360" w:lineRule="auto"/>
        <w:rPr>
          <w:rFonts w:ascii="Arial" w:hAnsi="Arial" w:cs="Arial"/>
          <w:sz w:val="22"/>
          <w:szCs w:val="22"/>
        </w:rPr>
      </w:pPr>
    </w:p>
    <w:p w14:paraId="73034A60"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National Assembly for Wales, Children Young People and Education Committee. (2018). Mind Over Matter: A Report on the Step Change Needed in Emotional and Mental Health Support for Children and Young People in Wales. Cardiff: National Assembly for Wales. Available at: https://senedd.wales/laid%20documents/cr-ld11522/cr-ld11522-e.pdf [Accessed 4 February 2024].</w:t>
      </w:r>
    </w:p>
    <w:p w14:paraId="60494633" w14:textId="77777777" w:rsidR="002663A0" w:rsidRPr="002A7153" w:rsidRDefault="002663A0" w:rsidP="002A7153">
      <w:pPr>
        <w:spacing w:line="360" w:lineRule="auto"/>
        <w:rPr>
          <w:rFonts w:ascii="Arial" w:hAnsi="Arial" w:cs="Arial"/>
          <w:sz w:val="22"/>
          <w:szCs w:val="22"/>
        </w:rPr>
      </w:pPr>
    </w:p>
    <w:p w14:paraId="76170025"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Rossen, E. and Cowan, K.C. (2014) “Improving mental health in schools,” Phi Delta </w:t>
      </w:r>
      <w:proofErr w:type="spellStart"/>
      <w:r w:rsidRPr="002A7153">
        <w:rPr>
          <w:rFonts w:ascii="Arial" w:hAnsi="Arial" w:cs="Arial"/>
          <w:sz w:val="22"/>
          <w:szCs w:val="22"/>
        </w:rPr>
        <w:t>Kappan</w:t>
      </w:r>
      <w:proofErr w:type="spellEnd"/>
      <w:r w:rsidRPr="002A7153">
        <w:rPr>
          <w:rFonts w:ascii="Arial" w:hAnsi="Arial" w:cs="Arial"/>
          <w:sz w:val="22"/>
          <w:szCs w:val="22"/>
        </w:rPr>
        <w:t>, 96(4), pp. 8–13. Available at: https://doi.org/10.1177/0031721714561438. [Accessed 6 February 2024].</w:t>
      </w:r>
    </w:p>
    <w:p w14:paraId="6314BBF6" w14:textId="77777777" w:rsidR="002663A0" w:rsidRPr="002A7153" w:rsidRDefault="002663A0" w:rsidP="002A7153">
      <w:pPr>
        <w:spacing w:line="360" w:lineRule="auto"/>
        <w:rPr>
          <w:rFonts w:ascii="Arial" w:hAnsi="Arial" w:cs="Arial"/>
          <w:sz w:val="22"/>
          <w:szCs w:val="22"/>
        </w:rPr>
      </w:pPr>
    </w:p>
    <w:p w14:paraId="2D7BBEC9" w14:textId="5C2B01E5" w:rsidR="002663A0" w:rsidRPr="002A7153" w:rsidRDefault="002663A0" w:rsidP="002A7153">
      <w:pPr>
        <w:spacing w:line="360" w:lineRule="auto"/>
        <w:rPr>
          <w:rFonts w:ascii="Arial" w:hAnsi="Arial" w:cs="Arial"/>
          <w:sz w:val="22"/>
          <w:szCs w:val="22"/>
        </w:rPr>
      </w:pPr>
      <w:proofErr w:type="spellStart"/>
      <w:r w:rsidRPr="002A7153">
        <w:rPr>
          <w:rFonts w:ascii="Arial" w:hAnsi="Arial" w:cs="Arial"/>
          <w:sz w:val="22"/>
          <w:szCs w:val="22"/>
        </w:rPr>
        <w:t>Sebba</w:t>
      </w:r>
      <w:proofErr w:type="spellEnd"/>
      <w:r w:rsidRPr="002A7153">
        <w:rPr>
          <w:rFonts w:ascii="Arial" w:hAnsi="Arial" w:cs="Arial"/>
          <w:sz w:val="22"/>
          <w:szCs w:val="22"/>
        </w:rPr>
        <w:t xml:space="preserve">, J. and Robinson, C., 2010. Evaluation of UNICEF UK’s Rights Respecting Schools Award. [pdf] London: UNICEF UK. Available at: https://www.unicef.org.uk/publications/pdf/rrsa_evaluation_report.pdf [Accessed </w:t>
      </w:r>
      <w:r w:rsidR="00631C6E" w:rsidRPr="002A7153">
        <w:rPr>
          <w:rFonts w:ascii="Arial" w:hAnsi="Arial" w:cs="Arial"/>
          <w:sz w:val="22"/>
          <w:szCs w:val="22"/>
        </w:rPr>
        <w:t>6</w:t>
      </w:r>
      <w:r w:rsidRPr="002A7153">
        <w:rPr>
          <w:rFonts w:ascii="Arial" w:hAnsi="Arial" w:cs="Arial"/>
          <w:sz w:val="22"/>
          <w:szCs w:val="22"/>
        </w:rPr>
        <w:t xml:space="preserve"> February 202</w:t>
      </w:r>
      <w:r w:rsidR="00631C6E" w:rsidRPr="002A7153">
        <w:rPr>
          <w:rFonts w:ascii="Arial" w:hAnsi="Arial" w:cs="Arial"/>
          <w:sz w:val="22"/>
          <w:szCs w:val="22"/>
        </w:rPr>
        <w:t>4</w:t>
      </w:r>
      <w:r w:rsidRPr="002A7153">
        <w:rPr>
          <w:rFonts w:ascii="Arial" w:hAnsi="Arial" w:cs="Arial"/>
          <w:sz w:val="22"/>
          <w:szCs w:val="22"/>
        </w:rPr>
        <w:t>].</w:t>
      </w:r>
    </w:p>
    <w:p w14:paraId="7F52E681" w14:textId="77777777" w:rsidR="002663A0" w:rsidRPr="002A7153" w:rsidRDefault="002663A0" w:rsidP="002A7153">
      <w:pPr>
        <w:spacing w:line="360" w:lineRule="auto"/>
        <w:rPr>
          <w:rFonts w:ascii="Arial" w:hAnsi="Arial" w:cs="Arial"/>
          <w:sz w:val="22"/>
          <w:szCs w:val="22"/>
        </w:rPr>
      </w:pPr>
    </w:p>
    <w:p w14:paraId="2A61D9A0" w14:textId="0AFF685E"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UNICEF UK, 2023. Accreditation - Rights Respecting Schools Award. [online] Unicef.org.uk. Available at: https://www.unicef.org.uk/rights-respecting-schools/the-rrsa/accreditation/ [Accessed </w:t>
      </w:r>
      <w:r w:rsidR="00631C6E" w:rsidRPr="002A7153">
        <w:rPr>
          <w:rFonts w:ascii="Arial" w:hAnsi="Arial" w:cs="Arial"/>
          <w:sz w:val="22"/>
          <w:szCs w:val="22"/>
        </w:rPr>
        <w:t>6</w:t>
      </w:r>
      <w:r w:rsidRPr="002A7153">
        <w:rPr>
          <w:rFonts w:ascii="Arial" w:hAnsi="Arial" w:cs="Arial"/>
          <w:sz w:val="22"/>
          <w:szCs w:val="22"/>
        </w:rPr>
        <w:t xml:space="preserve"> February 202</w:t>
      </w:r>
      <w:r w:rsidR="00631C6E" w:rsidRPr="002A7153">
        <w:rPr>
          <w:rFonts w:ascii="Arial" w:hAnsi="Arial" w:cs="Arial"/>
          <w:sz w:val="22"/>
          <w:szCs w:val="22"/>
        </w:rPr>
        <w:t>4</w:t>
      </w:r>
      <w:r w:rsidRPr="002A7153">
        <w:rPr>
          <w:rFonts w:ascii="Arial" w:hAnsi="Arial" w:cs="Arial"/>
          <w:sz w:val="22"/>
          <w:szCs w:val="22"/>
        </w:rPr>
        <w:t>].</w:t>
      </w:r>
    </w:p>
    <w:p w14:paraId="06E6A539" w14:textId="77777777" w:rsidR="002663A0" w:rsidRPr="002A7153" w:rsidRDefault="002663A0" w:rsidP="002A7153">
      <w:pPr>
        <w:spacing w:line="360" w:lineRule="auto"/>
        <w:rPr>
          <w:rFonts w:ascii="Arial" w:hAnsi="Arial" w:cs="Arial"/>
          <w:sz w:val="22"/>
          <w:szCs w:val="22"/>
        </w:rPr>
      </w:pPr>
    </w:p>
    <w:p w14:paraId="595D23DE"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United Nations, 1989. Convention on the Rights of the Child. [online] United Nations Human Rights Office of the High Commissioner. Available at: https://www.unicef.org.uk/wp-content/uploads/2010/05/UNCRC_PRESS200910web.pdf [Accessed 15 February 2024].</w:t>
      </w:r>
    </w:p>
    <w:p w14:paraId="5F5CD649"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lastRenderedPageBreak/>
        <w:t>Weare, K. (2015) 'What works in promoting social and emotional well-being and responding to mental health problems in schools?', Partnership for Well-being and Mental Health in Schools. Available at: http://www.ncb.org.uk (Accessed:7 February 2024).</w:t>
      </w:r>
    </w:p>
    <w:p w14:paraId="079590E7" w14:textId="77777777" w:rsidR="002663A0" w:rsidRPr="002A7153" w:rsidRDefault="002663A0" w:rsidP="002A7153">
      <w:pPr>
        <w:spacing w:line="360" w:lineRule="auto"/>
        <w:rPr>
          <w:rFonts w:ascii="Arial" w:hAnsi="Arial" w:cs="Arial"/>
          <w:sz w:val="22"/>
          <w:szCs w:val="22"/>
        </w:rPr>
      </w:pPr>
    </w:p>
    <w:p w14:paraId="0FE4B45B" w14:textId="45CD0246"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Welsh Government, 2020. Stay Safe. Stay Learning: Continuity of Learning. [online] Available at: https://www.gov.wales/sites/default/files/publications/2020-04/stay-safe-stay-learning.pdf [Accessed </w:t>
      </w:r>
      <w:r w:rsidR="00631C6E" w:rsidRPr="002A7153">
        <w:rPr>
          <w:rFonts w:ascii="Arial" w:hAnsi="Arial" w:cs="Arial"/>
          <w:sz w:val="22"/>
          <w:szCs w:val="22"/>
        </w:rPr>
        <w:t>5</w:t>
      </w:r>
      <w:r w:rsidRPr="002A7153">
        <w:rPr>
          <w:rFonts w:ascii="Arial" w:hAnsi="Arial" w:cs="Arial"/>
          <w:sz w:val="22"/>
          <w:szCs w:val="22"/>
        </w:rPr>
        <w:t xml:space="preserve"> February 202</w:t>
      </w:r>
      <w:r w:rsidR="00631C6E" w:rsidRPr="002A7153">
        <w:rPr>
          <w:rFonts w:ascii="Arial" w:hAnsi="Arial" w:cs="Arial"/>
          <w:sz w:val="22"/>
          <w:szCs w:val="22"/>
        </w:rPr>
        <w:t>4</w:t>
      </w:r>
      <w:r w:rsidRPr="002A7153">
        <w:rPr>
          <w:rFonts w:ascii="Arial" w:hAnsi="Arial" w:cs="Arial"/>
          <w:sz w:val="22"/>
          <w:szCs w:val="22"/>
        </w:rPr>
        <w:t>].</w:t>
      </w:r>
    </w:p>
    <w:p w14:paraId="53E7B0A5" w14:textId="77777777" w:rsidR="002663A0" w:rsidRPr="002A7153" w:rsidRDefault="002663A0" w:rsidP="002A7153">
      <w:pPr>
        <w:spacing w:line="360" w:lineRule="auto"/>
        <w:rPr>
          <w:rFonts w:ascii="Arial" w:hAnsi="Arial" w:cs="Arial"/>
          <w:sz w:val="22"/>
          <w:szCs w:val="22"/>
        </w:rPr>
      </w:pPr>
    </w:p>
    <w:p w14:paraId="7A707C82"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Welsh Government, 2021. Curriculum for Wales statutory guidance. [online] Hwb. Available at: https://hwb.gov.wales/curriculum-for-wales [Accessed 4 February 2024].</w:t>
      </w:r>
    </w:p>
    <w:p w14:paraId="48658DDF" w14:textId="77777777" w:rsidR="002663A0" w:rsidRPr="002A7153" w:rsidRDefault="002663A0" w:rsidP="002A7153">
      <w:pPr>
        <w:spacing w:line="360" w:lineRule="auto"/>
        <w:rPr>
          <w:rFonts w:ascii="Arial" w:hAnsi="Arial" w:cs="Arial"/>
          <w:sz w:val="22"/>
          <w:szCs w:val="22"/>
        </w:rPr>
      </w:pPr>
    </w:p>
    <w:p w14:paraId="7B008D95"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Welsh Government, 2021. Well-being of Future Generations (Wales) Act 2015: the essentials. Guidance on our law to improve social, economic, </w:t>
      </w:r>
      <w:proofErr w:type="gramStart"/>
      <w:r w:rsidRPr="002A7153">
        <w:rPr>
          <w:rFonts w:ascii="Arial" w:hAnsi="Arial" w:cs="Arial"/>
          <w:sz w:val="22"/>
          <w:szCs w:val="22"/>
        </w:rPr>
        <w:t>environmental</w:t>
      </w:r>
      <w:proofErr w:type="gramEnd"/>
      <w:r w:rsidRPr="002A7153">
        <w:rPr>
          <w:rFonts w:ascii="Arial" w:hAnsi="Arial" w:cs="Arial"/>
          <w:sz w:val="22"/>
          <w:szCs w:val="22"/>
        </w:rPr>
        <w:t xml:space="preserve"> and cultural well-being. [online] GOV.WALES. Available at: https://gov.wales/well-being-future-generations-act-2015-essentials [Accessed 5 February 2024].</w:t>
      </w:r>
    </w:p>
    <w:p w14:paraId="5F448AB5" w14:textId="77777777" w:rsidR="002663A0" w:rsidRPr="002A7153" w:rsidRDefault="002663A0" w:rsidP="002A7153">
      <w:pPr>
        <w:spacing w:line="360" w:lineRule="auto"/>
        <w:rPr>
          <w:rFonts w:ascii="Arial" w:hAnsi="Arial" w:cs="Arial"/>
          <w:sz w:val="22"/>
          <w:szCs w:val="22"/>
        </w:rPr>
      </w:pPr>
    </w:p>
    <w:p w14:paraId="638A2C13"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Welsh Government, 2021a. Framework on embedding a whole-school approach to emotional and mental well-being. Guidance document no: 269/2021. Cardiff: Welsh Government. Available at: https://www.gov.wales/sites/default/files/publications/2021-03/framework-on-embedding-a-whole-school-approach-to-emotional-and-mental-well-being.pdf [Accessed 2 February 2024].</w:t>
      </w:r>
    </w:p>
    <w:p w14:paraId="46C9CB70" w14:textId="77777777" w:rsidR="002663A0" w:rsidRPr="002A7153" w:rsidRDefault="002663A0" w:rsidP="002A7153">
      <w:pPr>
        <w:spacing w:line="360" w:lineRule="auto"/>
        <w:rPr>
          <w:rFonts w:ascii="Arial" w:hAnsi="Arial" w:cs="Arial"/>
          <w:sz w:val="22"/>
          <w:szCs w:val="22"/>
        </w:rPr>
      </w:pPr>
    </w:p>
    <w:p w14:paraId="468E6F2A" w14:textId="77777777" w:rsidR="002663A0" w:rsidRPr="002A7153" w:rsidRDefault="002663A0" w:rsidP="002A7153">
      <w:pPr>
        <w:spacing w:line="360" w:lineRule="auto"/>
        <w:rPr>
          <w:rFonts w:ascii="Arial" w:hAnsi="Arial" w:cs="Arial"/>
          <w:sz w:val="22"/>
          <w:szCs w:val="22"/>
        </w:rPr>
      </w:pPr>
    </w:p>
    <w:p w14:paraId="614B722D" w14:textId="77777777" w:rsidR="002663A0" w:rsidRPr="002A7153" w:rsidRDefault="002663A0" w:rsidP="002A7153">
      <w:pPr>
        <w:spacing w:line="360" w:lineRule="auto"/>
        <w:rPr>
          <w:rFonts w:ascii="Arial" w:hAnsi="Arial" w:cs="Arial"/>
          <w:sz w:val="22"/>
          <w:szCs w:val="22"/>
        </w:rPr>
      </w:pPr>
      <w:r w:rsidRPr="002A7153">
        <w:rPr>
          <w:rFonts w:ascii="Arial" w:hAnsi="Arial" w:cs="Arial"/>
          <w:sz w:val="22"/>
          <w:szCs w:val="22"/>
        </w:rPr>
        <w:t xml:space="preserve">Welsh Government (2022a). Self-evaluation for school improvement: an evidence </w:t>
      </w:r>
      <w:proofErr w:type="gramStart"/>
      <w:r w:rsidRPr="002A7153">
        <w:rPr>
          <w:rFonts w:ascii="Arial" w:hAnsi="Arial" w:cs="Arial"/>
          <w:sz w:val="22"/>
          <w:szCs w:val="22"/>
        </w:rPr>
        <w:t>review</w:t>
      </w:r>
      <w:proofErr w:type="gramEnd"/>
      <w:r w:rsidRPr="002A7153">
        <w:rPr>
          <w:rFonts w:ascii="Arial" w:hAnsi="Arial" w:cs="Arial"/>
          <w:sz w:val="22"/>
          <w:szCs w:val="22"/>
        </w:rPr>
        <w:t>. National strategy for educational research and enquiry. Cardiff: Crown copyright. Available at: https://hwb.gov.wales/api/storage/7ee53ba1-0ba5-4cc6-86a6-00f901a7a3ef/self-evaluation-for-school-improvement.pdf [Accessed 5 February 2024].</w:t>
      </w:r>
    </w:p>
    <w:p w14:paraId="266812F9" w14:textId="77777777" w:rsidR="002663A0" w:rsidRPr="002A7153" w:rsidRDefault="002663A0" w:rsidP="002A7153">
      <w:pPr>
        <w:spacing w:line="360" w:lineRule="auto"/>
        <w:rPr>
          <w:rFonts w:ascii="Arial" w:hAnsi="Arial" w:cs="Arial"/>
          <w:sz w:val="22"/>
          <w:szCs w:val="22"/>
        </w:rPr>
      </w:pPr>
    </w:p>
    <w:p w14:paraId="4796396F" w14:textId="5619E335" w:rsidR="00CD53A1" w:rsidRPr="002A7153" w:rsidRDefault="002663A0" w:rsidP="002A7153">
      <w:pPr>
        <w:spacing w:line="360" w:lineRule="auto"/>
        <w:rPr>
          <w:rFonts w:ascii="Arial" w:hAnsi="Arial" w:cs="Arial"/>
          <w:b/>
          <w:bCs/>
          <w:sz w:val="22"/>
          <w:szCs w:val="22"/>
        </w:rPr>
      </w:pPr>
      <w:r w:rsidRPr="002A7153">
        <w:rPr>
          <w:rFonts w:ascii="Arial" w:hAnsi="Arial" w:cs="Arial"/>
          <w:sz w:val="22"/>
          <w:szCs w:val="22"/>
        </w:rPr>
        <w:t>Welsh Government (2022b) Funding for staff well-being trebled as part of whole-school approach to mental health. [online] Available at: https://www.gov.wales/funding-staff-well-being-trebled-part-whole-school-approach-mental-health (Accessed 18 February 2024).</w:t>
      </w:r>
    </w:p>
    <w:sectPr w:rsidR="00CD53A1" w:rsidRPr="002A7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3A1"/>
    <w:rsid w:val="001E6CB9"/>
    <w:rsid w:val="00250EE0"/>
    <w:rsid w:val="002663A0"/>
    <w:rsid w:val="002A7153"/>
    <w:rsid w:val="003E716B"/>
    <w:rsid w:val="00502D9B"/>
    <w:rsid w:val="00631C6E"/>
    <w:rsid w:val="00723A9C"/>
    <w:rsid w:val="00B45299"/>
    <w:rsid w:val="00CD53A1"/>
    <w:rsid w:val="00D65437"/>
    <w:rsid w:val="00F96518"/>
    <w:rsid w:val="00FA5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AA7FF0"/>
  <w15:chartTrackingRefBased/>
  <w15:docId w15:val="{7D3FEEF5-0526-4A68-8C6F-591E8935F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3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53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3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3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3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3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3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3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3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3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3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3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3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3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3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3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3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3A1"/>
    <w:rPr>
      <w:rFonts w:eastAsiaTheme="majorEastAsia" w:cstheme="majorBidi"/>
      <w:color w:val="272727" w:themeColor="text1" w:themeTint="D8"/>
    </w:rPr>
  </w:style>
  <w:style w:type="paragraph" w:styleId="Title">
    <w:name w:val="Title"/>
    <w:basedOn w:val="Normal"/>
    <w:next w:val="Normal"/>
    <w:link w:val="TitleChar"/>
    <w:uiPriority w:val="10"/>
    <w:qFormat/>
    <w:rsid w:val="00CD53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3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3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3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3A1"/>
    <w:pPr>
      <w:spacing w:before="160"/>
      <w:jc w:val="center"/>
    </w:pPr>
    <w:rPr>
      <w:i/>
      <w:iCs/>
      <w:color w:val="404040" w:themeColor="text1" w:themeTint="BF"/>
    </w:rPr>
  </w:style>
  <w:style w:type="character" w:customStyle="1" w:styleId="QuoteChar">
    <w:name w:val="Quote Char"/>
    <w:basedOn w:val="DefaultParagraphFont"/>
    <w:link w:val="Quote"/>
    <w:uiPriority w:val="29"/>
    <w:rsid w:val="00CD53A1"/>
    <w:rPr>
      <w:i/>
      <w:iCs/>
      <w:color w:val="404040" w:themeColor="text1" w:themeTint="BF"/>
    </w:rPr>
  </w:style>
  <w:style w:type="paragraph" w:styleId="ListParagraph">
    <w:name w:val="List Paragraph"/>
    <w:basedOn w:val="Normal"/>
    <w:uiPriority w:val="34"/>
    <w:qFormat/>
    <w:rsid w:val="00CD53A1"/>
    <w:pPr>
      <w:ind w:left="720"/>
      <w:contextualSpacing/>
    </w:pPr>
  </w:style>
  <w:style w:type="character" w:styleId="IntenseEmphasis">
    <w:name w:val="Intense Emphasis"/>
    <w:basedOn w:val="DefaultParagraphFont"/>
    <w:uiPriority w:val="21"/>
    <w:qFormat/>
    <w:rsid w:val="00CD53A1"/>
    <w:rPr>
      <w:i/>
      <w:iCs/>
      <w:color w:val="0F4761" w:themeColor="accent1" w:themeShade="BF"/>
    </w:rPr>
  </w:style>
  <w:style w:type="paragraph" w:styleId="IntenseQuote">
    <w:name w:val="Intense Quote"/>
    <w:basedOn w:val="Normal"/>
    <w:next w:val="Normal"/>
    <w:link w:val="IntenseQuoteChar"/>
    <w:uiPriority w:val="30"/>
    <w:qFormat/>
    <w:rsid w:val="00CD53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3A1"/>
    <w:rPr>
      <w:i/>
      <w:iCs/>
      <w:color w:val="0F4761" w:themeColor="accent1" w:themeShade="BF"/>
    </w:rPr>
  </w:style>
  <w:style w:type="character" w:styleId="IntenseReference">
    <w:name w:val="Intense Reference"/>
    <w:basedOn w:val="DefaultParagraphFont"/>
    <w:uiPriority w:val="32"/>
    <w:qFormat/>
    <w:rsid w:val="00CD53A1"/>
    <w:rPr>
      <w:b/>
      <w:bCs/>
      <w:smallCaps/>
      <w:color w:val="0F4761" w:themeColor="accent1" w:themeShade="BF"/>
      <w:spacing w:val="5"/>
    </w:rPr>
  </w:style>
  <w:style w:type="table" w:styleId="TableGrid">
    <w:name w:val="Table Grid"/>
    <w:basedOn w:val="TableNormal"/>
    <w:uiPriority w:val="39"/>
    <w:rsid w:val="00CD53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14</Pages>
  <Words>3372</Words>
  <Characters>23619</Characters>
  <Application>Microsoft Office Word</Application>
  <DocSecurity>0</DocSecurity>
  <Lines>463</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Libby</dc:creator>
  <cp:keywords/>
  <dc:description/>
  <cp:lastModifiedBy>Jayne Libby</cp:lastModifiedBy>
  <cp:revision>6</cp:revision>
  <dcterms:created xsi:type="dcterms:W3CDTF">2024-02-27T15:29:00Z</dcterms:created>
  <dcterms:modified xsi:type="dcterms:W3CDTF">2024-02-27T17:11:00Z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2e6c8996-aab0-4347-a95e-1b5e2483e404</vt:lpwstr>
  </property>
</Properties>
</file>