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5B8A9" w14:textId="65C801FB" w:rsidR="00321880" w:rsidRDefault="00321880" w:rsidP="003B0D55">
      <w:pPr>
        <w:spacing w:line="360" w:lineRule="auto"/>
        <w:jc w:val="both"/>
        <w:rPr>
          <w:rFonts w:ascii="Arial" w:hAnsi="Arial" w:cs="Arial"/>
          <w:b/>
          <w:bCs/>
          <w:sz w:val="24"/>
          <w:szCs w:val="24"/>
          <w:shd w:val="clear" w:color="auto" w:fill="FFFFFF"/>
        </w:rPr>
      </w:pPr>
    </w:p>
    <w:p w14:paraId="4AE5E2FA" w14:textId="77777777" w:rsidR="00BE25CB" w:rsidRDefault="00BE25CB">
      <w:pPr>
        <w:rPr>
          <w:rFonts w:ascii="Arial" w:hAnsi="Arial" w:cs="Arial"/>
          <w:b/>
          <w:bCs/>
          <w:sz w:val="24"/>
          <w:szCs w:val="24"/>
          <w:shd w:val="clear" w:color="auto" w:fill="FFFFFF"/>
        </w:rPr>
      </w:pPr>
      <w:r>
        <w:rPr>
          <w:rFonts w:ascii="Times New Roman"/>
          <w:noProof/>
          <w:sz w:val="24"/>
        </w:rPr>
        <w:drawing>
          <wp:inline distT="0" distB="0" distL="85723" distR="85723" wp14:anchorId="39741BCF" wp14:editId="365BAA72">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1B578808" w14:textId="77777777" w:rsidR="00BE25CB" w:rsidRDefault="00BE25CB">
      <w:pPr>
        <w:rPr>
          <w:rFonts w:ascii="Arial" w:hAnsi="Arial" w:cs="Arial"/>
          <w:b/>
          <w:bCs/>
          <w:sz w:val="24"/>
          <w:szCs w:val="24"/>
          <w:shd w:val="clear" w:color="auto" w:fill="FFFFFF"/>
        </w:rPr>
      </w:pPr>
    </w:p>
    <w:p w14:paraId="0FA4494F" w14:textId="77777777" w:rsidR="00BE25CB" w:rsidRDefault="00BE25CB">
      <w:pPr>
        <w:rPr>
          <w:rFonts w:ascii="Arial" w:hAnsi="Arial" w:cs="Arial"/>
          <w:b/>
          <w:bCs/>
          <w:sz w:val="24"/>
          <w:szCs w:val="24"/>
          <w:shd w:val="clear" w:color="auto" w:fill="FFFFFF"/>
        </w:rPr>
      </w:pPr>
    </w:p>
    <w:p w14:paraId="2295296A" w14:textId="77777777" w:rsidR="00BE25CB" w:rsidRDefault="00BE25CB">
      <w:pPr>
        <w:rPr>
          <w:rFonts w:ascii="Arial" w:hAnsi="Arial" w:cs="Arial"/>
          <w:b/>
          <w:bCs/>
          <w:sz w:val="24"/>
          <w:szCs w:val="24"/>
          <w:shd w:val="clear" w:color="auto" w:fill="FFFFFF"/>
        </w:rPr>
      </w:pPr>
    </w:p>
    <w:p w14:paraId="58E97FDB" w14:textId="51023D9F" w:rsidR="00BE25CB" w:rsidRPr="003B0D55" w:rsidRDefault="00BE25CB" w:rsidP="00BE25CB">
      <w:pPr>
        <w:spacing w:line="360" w:lineRule="auto"/>
        <w:jc w:val="center"/>
        <w:rPr>
          <w:rFonts w:ascii="Arial" w:hAnsi="Arial" w:cs="Arial"/>
          <w:b/>
          <w:bCs/>
          <w:sz w:val="24"/>
          <w:szCs w:val="24"/>
          <w:shd w:val="clear" w:color="auto" w:fill="FFFFFF"/>
        </w:rPr>
      </w:pPr>
      <w:r>
        <w:rPr>
          <w:rFonts w:ascii="Arial" w:hAnsi="Arial" w:cs="Arial"/>
          <w:b/>
          <w:bCs/>
          <w:sz w:val="24"/>
          <w:szCs w:val="24"/>
          <w:shd w:val="clear" w:color="auto" w:fill="FFFFFF"/>
        </w:rPr>
        <w:t xml:space="preserve">Assessment 2 : </w:t>
      </w:r>
      <w:r w:rsidRPr="003B0D55">
        <w:rPr>
          <w:rFonts w:ascii="Arial" w:hAnsi="Arial" w:cs="Arial"/>
          <w:b/>
          <w:bCs/>
          <w:sz w:val="24"/>
          <w:szCs w:val="24"/>
          <w:shd w:val="clear" w:color="auto" w:fill="FFFFFF"/>
        </w:rPr>
        <w:t>Exploring Factors Influencing Professional Behavior of Postgraduate PHSC Students in a Public University: A Focus Group Discussion</w:t>
      </w:r>
    </w:p>
    <w:p w14:paraId="122F6080" w14:textId="77777777" w:rsidR="00BE25CB" w:rsidRPr="000E2B0D" w:rsidRDefault="00BE25CB" w:rsidP="00BE25CB"/>
    <w:p w14:paraId="3E95CD24" w14:textId="77777777" w:rsidR="00BE25CB" w:rsidRPr="000E2B0D" w:rsidRDefault="00BE25CB" w:rsidP="00BE25CB"/>
    <w:p w14:paraId="13EBB23A" w14:textId="77777777" w:rsidR="00BE25CB" w:rsidRPr="000E2B0D" w:rsidRDefault="00BE25CB" w:rsidP="00BE25CB"/>
    <w:p w14:paraId="54210DDF" w14:textId="77777777" w:rsidR="00BE25CB" w:rsidRPr="000E2B0D" w:rsidRDefault="00BE25CB" w:rsidP="00BE25CB"/>
    <w:p w14:paraId="131E03B3" w14:textId="77777777" w:rsidR="00BE25CB" w:rsidRPr="000E2B0D" w:rsidRDefault="00BE25CB" w:rsidP="00BE25CB"/>
    <w:p w14:paraId="01809BC9" w14:textId="77777777" w:rsidR="00BE25CB" w:rsidRPr="000E2B0D" w:rsidRDefault="00BE25CB" w:rsidP="00BE25CB">
      <w:pPr>
        <w:rPr>
          <w:sz w:val="28"/>
          <w:szCs w:val="28"/>
        </w:rPr>
      </w:pPr>
      <w:r w:rsidRPr="000E2B0D">
        <w:rPr>
          <w:sz w:val="28"/>
          <w:szCs w:val="28"/>
        </w:rPr>
        <w:t>Programme: MSc Public Health and Social Care in Practice</w:t>
      </w:r>
    </w:p>
    <w:p w14:paraId="3DE51283" w14:textId="779C9711" w:rsidR="00BE25CB" w:rsidRPr="000E2B0D" w:rsidRDefault="00BE25CB" w:rsidP="00BE25CB">
      <w:pPr>
        <w:rPr>
          <w:sz w:val="28"/>
          <w:szCs w:val="28"/>
        </w:rPr>
      </w:pPr>
      <w:r w:rsidRPr="000E2B0D">
        <w:rPr>
          <w:sz w:val="28"/>
          <w:szCs w:val="28"/>
        </w:rPr>
        <w:t xml:space="preserve">Module name: </w:t>
      </w:r>
      <w:r>
        <w:rPr>
          <w:sz w:val="28"/>
          <w:szCs w:val="28"/>
        </w:rPr>
        <w:t>Practice-Based Research</w:t>
      </w:r>
    </w:p>
    <w:p w14:paraId="1803F0AD" w14:textId="493D34F8" w:rsidR="00BE25CB" w:rsidRPr="000E2B0D" w:rsidRDefault="00BE25CB" w:rsidP="00BE25CB">
      <w:pPr>
        <w:rPr>
          <w:sz w:val="28"/>
          <w:szCs w:val="28"/>
        </w:rPr>
      </w:pPr>
      <w:r w:rsidRPr="000E2B0D">
        <w:rPr>
          <w:sz w:val="28"/>
          <w:szCs w:val="28"/>
        </w:rPr>
        <w:t>Module code: LCSH</w:t>
      </w:r>
      <w:r>
        <w:rPr>
          <w:sz w:val="28"/>
          <w:szCs w:val="28"/>
        </w:rPr>
        <w:t>S</w:t>
      </w:r>
      <w:r w:rsidRPr="000E2B0D">
        <w:rPr>
          <w:sz w:val="28"/>
          <w:szCs w:val="28"/>
        </w:rPr>
        <w:t>700</w:t>
      </w:r>
      <w:r>
        <w:rPr>
          <w:sz w:val="28"/>
          <w:szCs w:val="28"/>
        </w:rPr>
        <w:t>1</w:t>
      </w:r>
    </w:p>
    <w:p w14:paraId="6A34EDEB" w14:textId="042CCBE4" w:rsidR="00BE25CB" w:rsidRPr="000E2B0D" w:rsidRDefault="00BE25CB" w:rsidP="00BE25CB">
      <w:pPr>
        <w:rPr>
          <w:sz w:val="28"/>
          <w:szCs w:val="28"/>
        </w:rPr>
      </w:pPr>
      <w:r w:rsidRPr="000E2B0D">
        <w:rPr>
          <w:sz w:val="28"/>
          <w:szCs w:val="28"/>
        </w:rPr>
        <w:t xml:space="preserve">Student name: </w:t>
      </w:r>
      <w:r w:rsidR="003B2A4E">
        <w:rPr>
          <w:sz w:val="28"/>
          <w:szCs w:val="28"/>
        </w:rPr>
        <w:t>Patel Kartikkumar</w:t>
      </w:r>
    </w:p>
    <w:p w14:paraId="0B983EBE" w14:textId="288E1F8E" w:rsidR="00BE25CB" w:rsidRPr="000E2B0D" w:rsidRDefault="00BE25CB" w:rsidP="00BE25CB">
      <w:pPr>
        <w:rPr>
          <w:sz w:val="28"/>
          <w:szCs w:val="28"/>
        </w:rPr>
      </w:pPr>
      <w:r w:rsidRPr="000E2B0D">
        <w:rPr>
          <w:sz w:val="28"/>
          <w:szCs w:val="28"/>
        </w:rPr>
        <w:t>Student ID: 23</w:t>
      </w:r>
      <w:r>
        <w:rPr>
          <w:sz w:val="28"/>
          <w:szCs w:val="28"/>
        </w:rPr>
        <w:t>0</w:t>
      </w:r>
      <w:r w:rsidRPr="000E2B0D">
        <w:rPr>
          <w:sz w:val="28"/>
          <w:szCs w:val="28"/>
        </w:rPr>
        <w:t>7</w:t>
      </w:r>
      <w:r>
        <w:rPr>
          <w:sz w:val="28"/>
          <w:szCs w:val="28"/>
        </w:rPr>
        <w:t>81</w:t>
      </w:r>
      <w:r w:rsidRPr="000E2B0D">
        <w:rPr>
          <w:sz w:val="28"/>
          <w:szCs w:val="28"/>
        </w:rPr>
        <w:t>9</w:t>
      </w:r>
    </w:p>
    <w:p w14:paraId="6AABC7DA" w14:textId="2F04FE9B" w:rsidR="00BE25CB" w:rsidRPr="000E2B0D" w:rsidRDefault="00BE25CB" w:rsidP="00BE25CB">
      <w:pPr>
        <w:rPr>
          <w:sz w:val="28"/>
          <w:szCs w:val="28"/>
        </w:rPr>
      </w:pPr>
      <w:r w:rsidRPr="000E2B0D">
        <w:rPr>
          <w:sz w:val="28"/>
          <w:szCs w:val="28"/>
        </w:rPr>
        <w:t xml:space="preserve">Lecturer: </w:t>
      </w:r>
      <w:r>
        <w:rPr>
          <w:sz w:val="28"/>
          <w:szCs w:val="28"/>
        </w:rPr>
        <w:t>Dr. Diola Bijhout</w:t>
      </w:r>
    </w:p>
    <w:p w14:paraId="4500E196" w14:textId="2C9D1E03" w:rsidR="00321880" w:rsidRDefault="00321880">
      <w:pPr>
        <w:rPr>
          <w:rFonts w:ascii="Arial" w:hAnsi="Arial" w:cs="Arial"/>
          <w:b/>
          <w:bCs/>
          <w:sz w:val="24"/>
          <w:szCs w:val="24"/>
          <w:shd w:val="clear" w:color="auto" w:fill="FFFFFF"/>
        </w:rPr>
      </w:pPr>
      <w:r>
        <w:rPr>
          <w:rFonts w:ascii="Arial" w:hAnsi="Arial" w:cs="Arial"/>
          <w:b/>
          <w:bCs/>
          <w:sz w:val="24"/>
          <w:szCs w:val="24"/>
          <w:shd w:val="clear" w:color="auto" w:fill="FFFFFF"/>
        </w:rPr>
        <w:br w:type="page"/>
      </w:r>
    </w:p>
    <w:p w14:paraId="4B509299" w14:textId="77777777" w:rsidR="00321880" w:rsidRDefault="00321880">
      <w:pPr>
        <w:rPr>
          <w:rFonts w:ascii="Arial" w:hAnsi="Arial" w:cs="Arial"/>
          <w:b/>
          <w:bCs/>
          <w:sz w:val="24"/>
          <w:szCs w:val="24"/>
          <w:shd w:val="clear" w:color="auto" w:fill="FFFFFF"/>
        </w:rPr>
      </w:pPr>
    </w:p>
    <w:p w14:paraId="5FEB6D2B" w14:textId="77777777" w:rsidR="000E4733" w:rsidRPr="003B0D55" w:rsidRDefault="000E4733" w:rsidP="003B0D55">
      <w:pPr>
        <w:spacing w:line="360" w:lineRule="auto"/>
        <w:jc w:val="both"/>
        <w:rPr>
          <w:rFonts w:ascii="Arial" w:hAnsi="Arial" w:cs="Arial"/>
          <w:b/>
          <w:bCs/>
          <w:sz w:val="24"/>
          <w:szCs w:val="24"/>
          <w:shd w:val="clear" w:color="auto" w:fill="FFFFFF"/>
        </w:rPr>
      </w:pPr>
    </w:p>
    <w:sdt>
      <w:sdtPr>
        <w:rPr>
          <w:rFonts w:ascii="Arial" w:eastAsiaTheme="minorHAnsi" w:hAnsi="Arial" w:cs="Arial"/>
          <w:color w:val="auto"/>
          <w:kern w:val="2"/>
          <w:sz w:val="24"/>
          <w:szCs w:val="24"/>
          <w:lang w:val="en-IN" w:bidi="gu-IN"/>
          <w14:ligatures w14:val="standardContextual"/>
        </w:rPr>
        <w:id w:val="-1614896548"/>
        <w:docPartObj>
          <w:docPartGallery w:val="Table of Contents"/>
          <w:docPartUnique/>
        </w:docPartObj>
      </w:sdtPr>
      <w:sdtEndPr>
        <w:rPr>
          <w:noProof/>
        </w:rPr>
      </w:sdtEndPr>
      <w:sdtContent>
        <w:p w14:paraId="2F62BBB0" w14:textId="0B762E6C" w:rsidR="000E4733" w:rsidRPr="000246ED" w:rsidRDefault="000E4733" w:rsidP="000246ED">
          <w:pPr>
            <w:pStyle w:val="TOCHeading"/>
            <w:spacing w:line="360" w:lineRule="auto"/>
            <w:jc w:val="center"/>
            <w:rPr>
              <w:rFonts w:ascii="Arial" w:hAnsi="Arial" w:cs="Arial"/>
              <w:color w:val="auto"/>
              <w:sz w:val="28"/>
              <w:szCs w:val="28"/>
            </w:rPr>
          </w:pPr>
          <w:r w:rsidRPr="000246ED">
            <w:rPr>
              <w:rFonts w:ascii="Arial" w:hAnsi="Arial" w:cs="Arial"/>
              <w:color w:val="auto"/>
              <w:sz w:val="28"/>
              <w:szCs w:val="28"/>
            </w:rPr>
            <w:t>Table of Contents</w:t>
          </w:r>
        </w:p>
        <w:p w14:paraId="617A93B2" w14:textId="44BFC834" w:rsidR="009E6176" w:rsidRPr="009E6176" w:rsidRDefault="000E4733">
          <w:pPr>
            <w:pStyle w:val="TOC1"/>
            <w:tabs>
              <w:tab w:val="right" w:leader="dot" w:pos="9016"/>
            </w:tabs>
            <w:rPr>
              <w:rFonts w:ascii="Arial" w:eastAsiaTheme="minorEastAsia" w:hAnsi="Arial" w:cs="Arial"/>
              <w:noProof/>
              <w:sz w:val="24"/>
              <w:szCs w:val="24"/>
              <w:lang w:val="en-GB" w:eastAsia="en-GB"/>
            </w:rPr>
          </w:pPr>
          <w:r w:rsidRPr="009E6176">
            <w:rPr>
              <w:rFonts w:ascii="Arial" w:hAnsi="Arial" w:cs="Arial"/>
              <w:sz w:val="24"/>
              <w:szCs w:val="24"/>
            </w:rPr>
            <w:fldChar w:fldCharType="begin"/>
          </w:r>
          <w:r w:rsidRPr="009E6176">
            <w:rPr>
              <w:rFonts w:ascii="Arial" w:hAnsi="Arial" w:cs="Arial"/>
              <w:sz w:val="24"/>
              <w:szCs w:val="24"/>
            </w:rPr>
            <w:instrText xml:space="preserve"> TOC \o "1-3" \h \z \u </w:instrText>
          </w:r>
          <w:r w:rsidRPr="009E6176">
            <w:rPr>
              <w:rFonts w:ascii="Arial" w:hAnsi="Arial" w:cs="Arial"/>
              <w:sz w:val="24"/>
              <w:szCs w:val="24"/>
            </w:rPr>
            <w:fldChar w:fldCharType="separate"/>
          </w:r>
          <w:hyperlink w:anchor="_Toc164632286" w:history="1">
            <w:r w:rsidR="009E6176" w:rsidRPr="009E6176">
              <w:rPr>
                <w:rStyle w:val="Hyperlink"/>
                <w:rFonts w:ascii="Arial" w:hAnsi="Arial" w:cs="Arial"/>
                <w:noProof/>
                <w:sz w:val="24"/>
                <w:szCs w:val="24"/>
              </w:rPr>
              <w:t>1. Introduction</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_Toc164632286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3</w:t>
            </w:r>
            <w:r w:rsidR="009E6176" w:rsidRPr="009E6176">
              <w:rPr>
                <w:rFonts w:ascii="Arial" w:hAnsi="Arial" w:cs="Arial"/>
                <w:noProof/>
                <w:webHidden/>
                <w:sz w:val="24"/>
                <w:szCs w:val="24"/>
              </w:rPr>
              <w:fldChar w:fldCharType="end"/>
            </w:r>
          </w:hyperlink>
        </w:p>
        <w:p w14:paraId="3680FC57" w14:textId="4D543EBC"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87" w:history="1">
            <w:r w:rsidR="009E6176" w:rsidRPr="009E6176">
              <w:rPr>
                <w:rStyle w:val="Hyperlink"/>
                <w:rFonts w:ascii="Arial" w:hAnsi="Arial" w:cs="Arial"/>
                <w:noProof/>
                <w:sz w:val="24"/>
                <w:szCs w:val="24"/>
              </w:rPr>
              <w:t>1.2 Literature Background</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_Toc164632287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3</w:t>
            </w:r>
            <w:r w:rsidR="009E6176" w:rsidRPr="009E6176">
              <w:rPr>
                <w:rFonts w:ascii="Arial" w:hAnsi="Arial" w:cs="Arial"/>
                <w:noProof/>
                <w:webHidden/>
                <w:sz w:val="24"/>
                <w:szCs w:val="24"/>
              </w:rPr>
              <w:fldChar w:fldCharType="end"/>
            </w:r>
          </w:hyperlink>
        </w:p>
        <w:p w14:paraId="0D5D65EF" w14:textId="46187A77"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88" w:history="1">
            <w:r w:rsidR="009E6176" w:rsidRPr="009E6176">
              <w:rPr>
                <w:rStyle w:val="Hyperlink"/>
                <w:rFonts w:ascii="Arial" w:hAnsi="Arial" w:cs="Arial"/>
                <w:noProof/>
                <w:sz w:val="24"/>
                <w:szCs w:val="24"/>
              </w:rPr>
              <w:t>1.3 Rationale</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_Toc164632288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4</w:t>
            </w:r>
            <w:r w:rsidR="009E6176" w:rsidRPr="009E6176">
              <w:rPr>
                <w:rFonts w:ascii="Arial" w:hAnsi="Arial" w:cs="Arial"/>
                <w:noProof/>
                <w:webHidden/>
                <w:sz w:val="24"/>
                <w:szCs w:val="24"/>
              </w:rPr>
              <w:fldChar w:fldCharType="end"/>
            </w:r>
          </w:hyperlink>
        </w:p>
        <w:p w14:paraId="531C2A82" w14:textId="3866DC83"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89" w:history="1">
            <w:r w:rsidR="009E6176" w:rsidRPr="009E6176">
              <w:rPr>
                <w:rStyle w:val="Hyperlink"/>
                <w:rFonts w:ascii="Arial" w:hAnsi="Arial" w:cs="Arial"/>
                <w:noProof/>
                <w:sz w:val="24"/>
                <w:szCs w:val="24"/>
              </w:rPr>
              <w:t>1.4 Research Question</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_Toc164632289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5</w:t>
            </w:r>
            <w:r w:rsidR="009E6176" w:rsidRPr="009E6176">
              <w:rPr>
                <w:rFonts w:ascii="Arial" w:hAnsi="Arial" w:cs="Arial"/>
                <w:noProof/>
                <w:webHidden/>
                <w:sz w:val="24"/>
                <w:szCs w:val="24"/>
              </w:rPr>
              <w:fldChar w:fldCharType="end"/>
            </w:r>
          </w:hyperlink>
        </w:p>
        <w:p w14:paraId="7A97AF44" w14:textId="6EFEFBB2"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90" w:history="1">
            <w:r w:rsidR="009E6176" w:rsidRPr="009E6176">
              <w:rPr>
                <w:rStyle w:val="Hyperlink"/>
                <w:rFonts w:ascii="Arial" w:hAnsi="Arial" w:cs="Arial"/>
                <w:noProof/>
                <w:sz w:val="24"/>
                <w:szCs w:val="24"/>
              </w:rPr>
              <w:t>1.5 Aim</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_Toc164632290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5</w:t>
            </w:r>
            <w:r w:rsidR="009E6176" w:rsidRPr="009E6176">
              <w:rPr>
                <w:rFonts w:ascii="Arial" w:hAnsi="Arial" w:cs="Arial"/>
                <w:noProof/>
                <w:webHidden/>
                <w:sz w:val="24"/>
                <w:szCs w:val="24"/>
              </w:rPr>
              <w:fldChar w:fldCharType="end"/>
            </w:r>
          </w:hyperlink>
        </w:p>
        <w:p w14:paraId="282BAF14" w14:textId="25C62045"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91" w:history="1">
            <w:r w:rsidR="009E6176" w:rsidRPr="009E6176">
              <w:rPr>
                <w:rStyle w:val="Hyperlink"/>
                <w:rFonts w:ascii="Arial" w:hAnsi="Arial" w:cs="Arial"/>
                <w:noProof/>
                <w:sz w:val="24"/>
                <w:szCs w:val="24"/>
              </w:rPr>
              <w:t>1.6 Objectives</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_Toc164632291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5</w:t>
            </w:r>
            <w:r w:rsidR="009E6176" w:rsidRPr="009E6176">
              <w:rPr>
                <w:rFonts w:ascii="Arial" w:hAnsi="Arial" w:cs="Arial"/>
                <w:noProof/>
                <w:webHidden/>
                <w:sz w:val="24"/>
                <w:szCs w:val="24"/>
              </w:rPr>
              <w:fldChar w:fldCharType="end"/>
            </w:r>
          </w:hyperlink>
        </w:p>
        <w:p w14:paraId="2EE850FB" w14:textId="6098DB15" w:rsidR="009E6176" w:rsidRPr="009E6176" w:rsidRDefault="00000000">
          <w:pPr>
            <w:pStyle w:val="TOC1"/>
            <w:tabs>
              <w:tab w:val="right" w:leader="dot" w:pos="9016"/>
            </w:tabs>
            <w:rPr>
              <w:rFonts w:ascii="Arial" w:eastAsiaTheme="minorEastAsia" w:hAnsi="Arial" w:cs="Arial"/>
              <w:noProof/>
              <w:sz w:val="24"/>
              <w:szCs w:val="24"/>
              <w:lang w:val="en-GB" w:eastAsia="en-GB"/>
            </w:rPr>
          </w:pPr>
          <w:hyperlink w:anchor="_Toc164632292" w:history="1">
            <w:r w:rsidR="009E6176" w:rsidRPr="009E6176">
              <w:rPr>
                <w:rStyle w:val="Hyperlink"/>
                <w:rFonts w:ascii="Arial" w:hAnsi="Arial" w:cs="Arial"/>
                <w:noProof/>
                <w:sz w:val="24"/>
                <w:szCs w:val="24"/>
                <w:shd w:val="clear" w:color="auto" w:fill="FFFFFF"/>
              </w:rPr>
              <w:t>2. Research Methodology</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_Toc164632292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5</w:t>
            </w:r>
            <w:r w:rsidR="009E6176" w:rsidRPr="009E6176">
              <w:rPr>
                <w:rFonts w:ascii="Arial" w:hAnsi="Arial" w:cs="Arial"/>
                <w:noProof/>
                <w:webHidden/>
                <w:sz w:val="24"/>
                <w:szCs w:val="24"/>
              </w:rPr>
              <w:fldChar w:fldCharType="end"/>
            </w:r>
          </w:hyperlink>
        </w:p>
        <w:p w14:paraId="2177884C" w14:textId="31E63C5F"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93" w:history="1">
            <w:r w:rsidR="009E6176" w:rsidRPr="009E6176">
              <w:rPr>
                <w:rStyle w:val="Hyperlink"/>
                <w:rFonts w:ascii="Arial" w:hAnsi="Arial" w:cs="Arial"/>
                <w:noProof/>
                <w:sz w:val="24"/>
                <w:szCs w:val="24"/>
                <w:shd w:val="clear" w:color="auto" w:fill="FFFFFF"/>
              </w:rPr>
              <w:t>2.1 Research Design</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_Toc164632293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6</w:t>
            </w:r>
            <w:r w:rsidR="009E6176" w:rsidRPr="009E6176">
              <w:rPr>
                <w:rFonts w:ascii="Arial" w:hAnsi="Arial" w:cs="Arial"/>
                <w:noProof/>
                <w:webHidden/>
                <w:sz w:val="24"/>
                <w:szCs w:val="24"/>
              </w:rPr>
              <w:fldChar w:fldCharType="end"/>
            </w:r>
          </w:hyperlink>
        </w:p>
        <w:p w14:paraId="01B4A0A8" w14:textId="26746ACF"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94" w:history="1">
            <w:r w:rsidR="009E6176" w:rsidRPr="009E6176">
              <w:rPr>
                <w:rStyle w:val="Hyperlink"/>
                <w:rFonts w:ascii="Arial" w:hAnsi="Arial" w:cs="Arial"/>
                <w:noProof/>
                <w:sz w:val="24"/>
                <w:szCs w:val="24"/>
                <w:shd w:val="clear" w:color="auto" w:fill="FFFFFF"/>
              </w:rPr>
              <w:t>2.2 Recruitment, Sampling &amp; Study Participants</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_Toc164632294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6</w:t>
            </w:r>
            <w:r w:rsidR="009E6176" w:rsidRPr="009E6176">
              <w:rPr>
                <w:rFonts w:ascii="Arial" w:hAnsi="Arial" w:cs="Arial"/>
                <w:noProof/>
                <w:webHidden/>
                <w:sz w:val="24"/>
                <w:szCs w:val="24"/>
              </w:rPr>
              <w:fldChar w:fldCharType="end"/>
            </w:r>
          </w:hyperlink>
        </w:p>
        <w:p w14:paraId="098406BB" w14:textId="1F02DB16"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95" w:history="1">
            <w:r w:rsidR="009E6176" w:rsidRPr="009E6176">
              <w:rPr>
                <w:rStyle w:val="Hyperlink"/>
                <w:rFonts w:ascii="Arial" w:hAnsi="Arial" w:cs="Arial"/>
                <w:noProof/>
                <w:sz w:val="24"/>
                <w:szCs w:val="24"/>
                <w:shd w:val="clear" w:color="auto" w:fill="FFFFFF"/>
              </w:rPr>
              <w:t>2.3 Data Collection Method(s)/Procedure</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_Toc164632295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6</w:t>
            </w:r>
            <w:r w:rsidR="009E6176" w:rsidRPr="009E6176">
              <w:rPr>
                <w:rFonts w:ascii="Arial" w:hAnsi="Arial" w:cs="Arial"/>
                <w:noProof/>
                <w:webHidden/>
                <w:sz w:val="24"/>
                <w:szCs w:val="24"/>
              </w:rPr>
              <w:fldChar w:fldCharType="end"/>
            </w:r>
          </w:hyperlink>
        </w:p>
        <w:p w14:paraId="2902E22B" w14:textId="6D7C54D8" w:rsidR="009E6176" w:rsidRPr="009E6176" w:rsidRDefault="00000000">
          <w:pPr>
            <w:pStyle w:val="TOC1"/>
            <w:tabs>
              <w:tab w:val="right" w:leader="dot" w:pos="9016"/>
            </w:tabs>
            <w:rPr>
              <w:rFonts w:ascii="Arial" w:eastAsiaTheme="minorEastAsia" w:hAnsi="Arial" w:cs="Arial"/>
              <w:noProof/>
              <w:sz w:val="24"/>
              <w:szCs w:val="24"/>
              <w:lang w:val="en-GB" w:eastAsia="en-GB"/>
            </w:rPr>
          </w:pPr>
          <w:hyperlink w:anchor="_Toc164632296" w:history="1">
            <w:r w:rsidR="009E6176" w:rsidRPr="009E6176">
              <w:rPr>
                <w:rStyle w:val="Hyperlink"/>
                <w:rFonts w:ascii="Arial" w:hAnsi="Arial" w:cs="Arial"/>
                <w:noProof/>
                <w:sz w:val="24"/>
                <w:szCs w:val="24"/>
                <w:shd w:val="clear" w:color="auto" w:fill="FFFFFF"/>
              </w:rPr>
              <w:t>3. Thematic analysis</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_Toc164632296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7</w:t>
            </w:r>
            <w:r w:rsidR="009E6176" w:rsidRPr="009E6176">
              <w:rPr>
                <w:rFonts w:ascii="Arial" w:hAnsi="Arial" w:cs="Arial"/>
                <w:noProof/>
                <w:webHidden/>
                <w:sz w:val="24"/>
                <w:szCs w:val="24"/>
              </w:rPr>
              <w:fldChar w:fldCharType="end"/>
            </w:r>
          </w:hyperlink>
        </w:p>
        <w:p w14:paraId="6EAB58DC" w14:textId="134C3F9F" w:rsidR="009E6176" w:rsidRPr="009E6176" w:rsidRDefault="00000000">
          <w:pPr>
            <w:pStyle w:val="TOC1"/>
            <w:tabs>
              <w:tab w:val="right" w:leader="dot" w:pos="9016"/>
            </w:tabs>
            <w:rPr>
              <w:rFonts w:ascii="Arial" w:eastAsiaTheme="minorEastAsia" w:hAnsi="Arial" w:cs="Arial"/>
              <w:noProof/>
              <w:sz w:val="24"/>
              <w:szCs w:val="24"/>
              <w:lang w:val="en-GB" w:eastAsia="en-GB"/>
            </w:rPr>
          </w:pPr>
          <w:hyperlink w:anchor="_Toc164632297" w:history="1">
            <w:r w:rsidR="009E6176" w:rsidRPr="009E6176">
              <w:rPr>
                <w:rStyle w:val="Hyperlink"/>
                <w:rFonts w:ascii="Arial" w:hAnsi="Arial" w:cs="Arial"/>
                <w:noProof/>
                <w:sz w:val="24"/>
                <w:szCs w:val="24"/>
              </w:rPr>
              <w:t>4. Result</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_Toc164632297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8</w:t>
            </w:r>
            <w:r w:rsidR="009E6176" w:rsidRPr="009E6176">
              <w:rPr>
                <w:rFonts w:ascii="Arial" w:hAnsi="Arial" w:cs="Arial"/>
                <w:noProof/>
                <w:webHidden/>
                <w:sz w:val="24"/>
                <w:szCs w:val="24"/>
              </w:rPr>
              <w:fldChar w:fldCharType="end"/>
            </w:r>
          </w:hyperlink>
        </w:p>
        <w:p w14:paraId="3E7CEB4B" w14:textId="4A21F8A1"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298" w:history="1">
            <w:r w:rsidR="009E6176" w:rsidRPr="009E6176">
              <w:rPr>
                <w:rStyle w:val="Hyperlink"/>
                <w:rFonts w:ascii="Arial" w:hAnsi="Arial" w:cs="Arial"/>
                <w:noProof/>
                <w:sz w:val="24"/>
                <w:szCs w:val="24"/>
              </w:rPr>
              <w:t xml:space="preserve">4.1 Ethical </w:t>
            </w:r>
            <w:r w:rsidR="009E6176">
              <w:rPr>
                <w:rStyle w:val="Hyperlink"/>
                <w:rFonts w:ascii="Arial" w:hAnsi="Arial" w:cs="Arial"/>
                <w:noProof/>
                <w:sz w:val="24"/>
                <w:szCs w:val="24"/>
              </w:rPr>
              <w:t>Consideration</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_Toc164632298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10</w:t>
            </w:r>
            <w:r w:rsidR="009E6176" w:rsidRPr="009E6176">
              <w:rPr>
                <w:rFonts w:ascii="Arial" w:hAnsi="Arial" w:cs="Arial"/>
                <w:noProof/>
                <w:webHidden/>
                <w:sz w:val="24"/>
                <w:szCs w:val="24"/>
              </w:rPr>
              <w:fldChar w:fldCharType="end"/>
            </w:r>
          </w:hyperlink>
        </w:p>
        <w:p w14:paraId="595B65C0" w14:textId="400725F8" w:rsidR="009E6176" w:rsidRPr="009E6176" w:rsidRDefault="00000000">
          <w:pPr>
            <w:pStyle w:val="TOC1"/>
            <w:tabs>
              <w:tab w:val="right" w:leader="dot" w:pos="9016"/>
            </w:tabs>
            <w:rPr>
              <w:rFonts w:ascii="Arial" w:eastAsiaTheme="minorEastAsia" w:hAnsi="Arial" w:cs="Arial"/>
              <w:noProof/>
              <w:sz w:val="24"/>
              <w:szCs w:val="24"/>
              <w:lang w:val="en-GB" w:eastAsia="en-GB"/>
            </w:rPr>
          </w:pPr>
          <w:hyperlink w:anchor="_Toc164632299" w:history="1">
            <w:r w:rsidR="009E6176" w:rsidRPr="009E6176">
              <w:rPr>
                <w:rStyle w:val="Hyperlink"/>
                <w:rFonts w:ascii="Arial" w:hAnsi="Arial" w:cs="Arial"/>
                <w:noProof/>
                <w:sz w:val="24"/>
                <w:szCs w:val="24"/>
              </w:rPr>
              <w:t>5. Discussion</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_Toc164632299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11</w:t>
            </w:r>
            <w:r w:rsidR="009E6176" w:rsidRPr="009E6176">
              <w:rPr>
                <w:rFonts w:ascii="Arial" w:hAnsi="Arial" w:cs="Arial"/>
                <w:noProof/>
                <w:webHidden/>
                <w:sz w:val="24"/>
                <w:szCs w:val="24"/>
              </w:rPr>
              <w:fldChar w:fldCharType="end"/>
            </w:r>
          </w:hyperlink>
        </w:p>
        <w:p w14:paraId="225B57DC" w14:textId="366C8C00" w:rsidR="009E6176" w:rsidRPr="009E6176" w:rsidRDefault="00000000">
          <w:pPr>
            <w:pStyle w:val="TOC2"/>
            <w:tabs>
              <w:tab w:val="right" w:leader="dot" w:pos="9016"/>
            </w:tabs>
            <w:rPr>
              <w:rFonts w:ascii="Arial" w:eastAsiaTheme="minorEastAsia" w:hAnsi="Arial" w:cs="Arial"/>
              <w:noProof/>
              <w:sz w:val="24"/>
              <w:szCs w:val="24"/>
              <w:lang w:val="en-GB" w:eastAsia="en-GB"/>
            </w:rPr>
          </w:pPr>
          <w:hyperlink w:anchor="_Toc164632300" w:history="1">
            <w:r w:rsidR="009E6176" w:rsidRPr="009E6176">
              <w:rPr>
                <w:rStyle w:val="Hyperlink"/>
                <w:rFonts w:ascii="Arial" w:hAnsi="Arial" w:cs="Arial"/>
                <w:noProof/>
                <w:sz w:val="24"/>
                <w:szCs w:val="24"/>
                <w:shd w:val="clear" w:color="auto" w:fill="FFFFFF"/>
              </w:rPr>
              <w:t>5.1 Recommendations</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_Toc164632300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11</w:t>
            </w:r>
            <w:r w:rsidR="009E6176" w:rsidRPr="009E6176">
              <w:rPr>
                <w:rFonts w:ascii="Arial" w:hAnsi="Arial" w:cs="Arial"/>
                <w:noProof/>
                <w:webHidden/>
                <w:sz w:val="24"/>
                <w:szCs w:val="24"/>
              </w:rPr>
              <w:fldChar w:fldCharType="end"/>
            </w:r>
          </w:hyperlink>
        </w:p>
        <w:p w14:paraId="254655FC" w14:textId="117AD70F" w:rsidR="009E6176" w:rsidRPr="009E6176" w:rsidRDefault="00000000">
          <w:pPr>
            <w:pStyle w:val="TOC1"/>
            <w:tabs>
              <w:tab w:val="right" w:leader="dot" w:pos="9016"/>
            </w:tabs>
            <w:rPr>
              <w:rFonts w:ascii="Arial" w:eastAsiaTheme="minorEastAsia" w:hAnsi="Arial" w:cs="Arial"/>
              <w:noProof/>
              <w:sz w:val="24"/>
              <w:szCs w:val="24"/>
              <w:lang w:val="en-GB" w:eastAsia="en-GB"/>
            </w:rPr>
          </w:pPr>
          <w:hyperlink w:anchor="_Toc164632301" w:history="1">
            <w:r w:rsidR="009E6176" w:rsidRPr="009E6176">
              <w:rPr>
                <w:rStyle w:val="Hyperlink"/>
                <w:rFonts w:ascii="Arial" w:hAnsi="Arial" w:cs="Arial"/>
                <w:noProof/>
                <w:sz w:val="24"/>
                <w:szCs w:val="24"/>
                <w:shd w:val="clear" w:color="auto" w:fill="FFFFFF"/>
              </w:rPr>
              <w:t>6. Conclusion</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_Toc164632301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12</w:t>
            </w:r>
            <w:r w:rsidR="009E6176" w:rsidRPr="009E6176">
              <w:rPr>
                <w:rFonts w:ascii="Arial" w:hAnsi="Arial" w:cs="Arial"/>
                <w:noProof/>
                <w:webHidden/>
                <w:sz w:val="24"/>
                <w:szCs w:val="24"/>
              </w:rPr>
              <w:fldChar w:fldCharType="end"/>
            </w:r>
          </w:hyperlink>
        </w:p>
        <w:p w14:paraId="165D6DD4" w14:textId="6A30BE3A" w:rsidR="009E6176" w:rsidRPr="009E6176" w:rsidRDefault="00000000">
          <w:pPr>
            <w:pStyle w:val="TOC1"/>
            <w:tabs>
              <w:tab w:val="right" w:leader="dot" w:pos="9016"/>
            </w:tabs>
            <w:rPr>
              <w:rFonts w:ascii="Arial" w:eastAsiaTheme="minorEastAsia" w:hAnsi="Arial" w:cs="Arial"/>
              <w:noProof/>
              <w:sz w:val="24"/>
              <w:szCs w:val="24"/>
              <w:lang w:val="en-GB" w:eastAsia="en-GB"/>
            </w:rPr>
          </w:pPr>
          <w:hyperlink w:anchor="_Toc164632302" w:history="1">
            <w:r w:rsidR="009E6176" w:rsidRPr="009E6176">
              <w:rPr>
                <w:rStyle w:val="Hyperlink"/>
                <w:rFonts w:ascii="Arial" w:hAnsi="Arial" w:cs="Arial"/>
                <w:noProof/>
                <w:sz w:val="24"/>
                <w:szCs w:val="24"/>
                <w:shd w:val="clear" w:color="auto" w:fill="FFFFFF"/>
              </w:rPr>
              <w:t>References</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_Toc164632302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14</w:t>
            </w:r>
            <w:r w:rsidR="009E6176" w:rsidRPr="009E6176">
              <w:rPr>
                <w:rFonts w:ascii="Arial" w:hAnsi="Arial" w:cs="Arial"/>
                <w:noProof/>
                <w:webHidden/>
                <w:sz w:val="24"/>
                <w:szCs w:val="24"/>
              </w:rPr>
              <w:fldChar w:fldCharType="end"/>
            </w:r>
          </w:hyperlink>
        </w:p>
        <w:p w14:paraId="194B2A38" w14:textId="0708B609" w:rsidR="009E6176" w:rsidRPr="009E6176" w:rsidRDefault="00000000">
          <w:pPr>
            <w:pStyle w:val="TOC1"/>
            <w:tabs>
              <w:tab w:val="right" w:leader="dot" w:pos="9016"/>
            </w:tabs>
            <w:rPr>
              <w:rFonts w:ascii="Arial" w:eastAsiaTheme="minorEastAsia" w:hAnsi="Arial" w:cs="Arial"/>
              <w:noProof/>
              <w:sz w:val="24"/>
              <w:szCs w:val="24"/>
              <w:lang w:val="en-GB" w:eastAsia="en-GB"/>
            </w:rPr>
          </w:pPr>
          <w:hyperlink w:anchor="_Toc164632303" w:history="1">
            <w:r w:rsidR="009E6176" w:rsidRPr="009E6176">
              <w:rPr>
                <w:rStyle w:val="Hyperlink"/>
                <w:rFonts w:ascii="Arial" w:hAnsi="Arial" w:cs="Arial"/>
                <w:noProof/>
                <w:sz w:val="24"/>
                <w:szCs w:val="24"/>
                <w:shd w:val="clear" w:color="auto" w:fill="FFFFFF"/>
              </w:rPr>
              <w:t>Appendix</w:t>
            </w:r>
            <w:r w:rsidR="009E6176" w:rsidRPr="009E6176">
              <w:rPr>
                <w:rFonts w:ascii="Arial" w:hAnsi="Arial" w:cs="Arial"/>
                <w:noProof/>
                <w:webHidden/>
                <w:sz w:val="24"/>
                <w:szCs w:val="24"/>
              </w:rPr>
              <w:tab/>
            </w:r>
            <w:r w:rsidR="009E6176" w:rsidRPr="009E6176">
              <w:rPr>
                <w:rFonts w:ascii="Arial" w:hAnsi="Arial" w:cs="Arial"/>
                <w:noProof/>
                <w:webHidden/>
                <w:sz w:val="24"/>
                <w:szCs w:val="24"/>
              </w:rPr>
              <w:fldChar w:fldCharType="begin"/>
            </w:r>
            <w:r w:rsidR="009E6176" w:rsidRPr="009E6176">
              <w:rPr>
                <w:rFonts w:ascii="Arial" w:hAnsi="Arial" w:cs="Arial"/>
                <w:noProof/>
                <w:webHidden/>
                <w:sz w:val="24"/>
                <w:szCs w:val="24"/>
              </w:rPr>
              <w:instrText xml:space="preserve"> PAGEREF _Toc164632303 \h </w:instrText>
            </w:r>
            <w:r w:rsidR="009E6176" w:rsidRPr="009E6176">
              <w:rPr>
                <w:rFonts w:ascii="Arial" w:hAnsi="Arial" w:cs="Arial"/>
                <w:noProof/>
                <w:webHidden/>
                <w:sz w:val="24"/>
                <w:szCs w:val="24"/>
              </w:rPr>
            </w:r>
            <w:r w:rsidR="009E6176" w:rsidRPr="009E6176">
              <w:rPr>
                <w:rFonts w:ascii="Arial" w:hAnsi="Arial" w:cs="Arial"/>
                <w:noProof/>
                <w:webHidden/>
                <w:sz w:val="24"/>
                <w:szCs w:val="24"/>
              </w:rPr>
              <w:fldChar w:fldCharType="separate"/>
            </w:r>
            <w:r w:rsidR="009E6176" w:rsidRPr="009E6176">
              <w:rPr>
                <w:rFonts w:ascii="Arial" w:hAnsi="Arial" w:cs="Arial"/>
                <w:noProof/>
                <w:webHidden/>
                <w:sz w:val="24"/>
                <w:szCs w:val="24"/>
              </w:rPr>
              <w:t>17</w:t>
            </w:r>
            <w:r w:rsidR="009E6176" w:rsidRPr="009E6176">
              <w:rPr>
                <w:rFonts w:ascii="Arial" w:hAnsi="Arial" w:cs="Arial"/>
                <w:noProof/>
                <w:webHidden/>
                <w:sz w:val="24"/>
                <w:szCs w:val="24"/>
              </w:rPr>
              <w:fldChar w:fldCharType="end"/>
            </w:r>
          </w:hyperlink>
        </w:p>
        <w:p w14:paraId="79C7294C" w14:textId="739F75C4" w:rsidR="000E4733" w:rsidRPr="009E6176" w:rsidRDefault="000E4733" w:rsidP="003B0D55">
          <w:pPr>
            <w:spacing w:line="360" w:lineRule="auto"/>
            <w:jc w:val="both"/>
            <w:rPr>
              <w:rFonts w:ascii="Arial" w:hAnsi="Arial" w:cs="Arial"/>
              <w:sz w:val="24"/>
              <w:szCs w:val="24"/>
            </w:rPr>
          </w:pPr>
          <w:r w:rsidRPr="009E6176">
            <w:rPr>
              <w:rFonts w:ascii="Arial" w:hAnsi="Arial" w:cs="Arial"/>
              <w:noProof/>
              <w:sz w:val="24"/>
              <w:szCs w:val="24"/>
            </w:rPr>
            <w:fldChar w:fldCharType="end"/>
          </w:r>
        </w:p>
      </w:sdtContent>
    </w:sdt>
    <w:p w14:paraId="66738BD9" w14:textId="77777777" w:rsidR="000E4733" w:rsidRPr="003B0D55" w:rsidRDefault="000E4733" w:rsidP="003B0D55">
      <w:pPr>
        <w:spacing w:line="360" w:lineRule="auto"/>
        <w:jc w:val="both"/>
        <w:rPr>
          <w:rFonts w:ascii="Arial" w:hAnsi="Arial" w:cs="Arial"/>
          <w:b/>
          <w:bCs/>
          <w:sz w:val="24"/>
          <w:szCs w:val="24"/>
          <w:shd w:val="clear" w:color="auto" w:fill="FFFFFF"/>
        </w:rPr>
      </w:pPr>
      <w:r w:rsidRPr="003B0D55">
        <w:rPr>
          <w:rFonts w:ascii="Arial" w:hAnsi="Arial" w:cs="Arial"/>
          <w:b/>
          <w:bCs/>
          <w:sz w:val="24"/>
          <w:szCs w:val="24"/>
          <w:shd w:val="clear" w:color="auto" w:fill="FFFFFF"/>
        </w:rPr>
        <w:br w:type="page"/>
      </w:r>
    </w:p>
    <w:p w14:paraId="38E449F9" w14:textId="5A384B40" w:rsidR="00155B63" w:rsidRPr="003B0D55" w:rsidRDefault="00FC17A0" w:rsidP="003B0D55">
      <w:pPr>
        <w:pStyle w:val="Heading1"/>
        <w:spacing w:line="360" w:lineRule="auto"/>
        <w:jc w:val="both"/>
        <w:rPr>
          <w:rFonts w:ascii="Arial" w:hAnsi="Arial" w:cs="Arial"/>
          <w:b/>
          <w:bCs/>
          <w:color w:val="auto"/>
          <w:sz w:val="24"/>
          <w:szCs w:val="24"/>
        </w:rPr>
      </w:pPr>
      <w:bookmarkStart w:id="0" w:name="_Toc164632286"/>
      <w:r w:rsidRPr="003B0D55">
        <w:rPr>
          <w:rFonts w:ascii="Arial" w:hAnsi="Arial" w:cs="Arial"/>
          <w:b/>
          <w:bCs/>
          <w:color w:val="auto"/>
          <w:sz w:val="24"/>
          <w:szCs w:val="24"/>
        </w:rPr>
        <w:lastRenderedPageBreak/>
        <w:t xml:space="preserve">1. </w:t>
      </w:r>
      <w:r w:rsidR="00155B63" w:rsidRPr="003B0D55">
        <w:rPr>
          <w:rFonts w:ascii="Arial" w:hAnsi="Arial" w:cs="Arial"/>
          <w:b/>
          <w:bCs/>
          <w:color w:val="auto"/>
          <w:sz w:val="24"/>
          <w:szCs w:val="24"/>
        </w:rPr>
        <w:t>Introduction</w:t>
      </w:r>
      <w:bookmarkEnd w:id="0"/>
    </w:p>
    <w:p w14:paraId="19AA340D" w14:textId="567B540C" w:rsidR="00155B63" w:rsidRPr="003B0D55" w:rsidRDefault="00155B63" w:rsidP="003B0D55">
      <w:pPr>
        <w:spacing w:line="360" w:lineRule="auto"/>
        <w:jc w:val="both"/>
        <w:rPr>
          <w:rFonts w:ascii="Arial" w:hAnsi="Arial" w:cs="Arial"/>
          <w:sz w:val="24"/>
          <w:szCs w:val="24"/>
        </w:rPr>
      </w:pPr>
      <w:r w:rsidRPr="003B0D55">
        <w:rPr>
          <w:rFonts w:ascii="Arial" w:hAnsi="Arial" w:cs="Arial"/>
          <w:sz w:val="24"/>
          <w:szCs w:val="24"/>
        </w:rPr>
        <w:t xml:space="preserve">In contemporary academia, the spotlight on professional </w:t>
      </w:r>
      <w:r w:rsidR="006F2D94">
        <w:rPr>
          <w:rFonts w:ascii="Arial" w:hAnsi="Arial" w:cs="Arial"/>
          <w:sz w:val="24"/>
          <w:szCs w:val="24"/>
        </w:rPr>
        <w:t>behaviour</w:t>
      </w:r>
      <w:r w:rsidRPr="003B0D55">
        <w:rPr>
          <w:rFonts w:ascii="Arial" w:hAnsi="Arial" w:cs="Arial"/>
          <w:sz w:val="24"/>
          <w:szCs w:val="24"/>
        </w:rPr>
        <w:t xml:space="preserve"> within postgraduate Public Health and Social Care (PHSC) programs has intensified, acknowledging its pivotal role in shaping the future landscape of healthcare and social services. Professional </w:t>
      </w:r>
      <w:r w:rsidR="006F2D94">
        <w:rPr>
          <w:rFonts w:ascii="Arial" w:hAnsi="Arial" w:cs="Arial"/>
          <w:sz w:val="24"/>
          <w:szCs w:val="24"/>
        </w:rPr>
        <w:t>behaviour</w:t>
      </w:r>
      <w:r w:rsidRPr="003B0D55">
        <w:rPr>
          <w:rFonts w:ascii="Arial" w:hAnsi="Arial" w:cs="Arial"/>
          <w:sz w:val="24"/>
          <w:szCs w:val="24"/>
        </w:rPr>
        <w:t xml:space="preserve"> encompasses a myriad of attributes spanning ethical conduct, adept communication skills, collaborative prowess, and unwavering accountability – all indispensable qualities for navigating the intricate realms of healthcare and social care delivery</w:t>
      </w:r>
      <w:r w:rsidR="000F4D0A" w:rsidRPr="003B0D55">
        <w:rPr>
          <w:rFonts w:ascii="Arial" w:hAnsi="Arial" w:cs="Arial"/>
          <w:sz w:val="24"/>
          <w:szCs w:val="24"/>
        </w:rPr>
        <w:t xml:space="preserve"> (</w:t>
      </w:r>
      <w:r w:rsidR="000F4D0A" w:rsidRPr="003B0D55">
        <w:rPr>
          <w:rFonts w:ascii="Arial" w:hAnsi="Arial" w:cs="Arial"/>
          <w:sz w:val="24"/>
          <w:szCs w:val="24"/>
          <w:shd w:val="clear" w:color="auto" w:fill="FFFFFF"/>
        </w:rPr>
        <w:t>Barbarà-i-Molinero et al, 2017)</w:t>
      </w:r>
      <w:r w:rsidRPr="003B0D55">
        <w:rPr>
          <w:rFonts w:ascii="Arial" w:hAnsi="Arial" w:cs="Arial"/>
          <w:sz w:val="24"/>
          <w:szCs w:val="24"/>
        </w:rPr>
        <w:t xml:space="preserve">. Delving into the intricacies of factors that </w:t>
      </w:r>
      <w:r w:rsidR="006F2D94">
        <w:rPr>
          <w:rFonts w:ascii="Arial" w:hAnsi="Arial" w:cs="Arial"/>
          <w:sz w:val="24"/>
          <w:szCs w:val="24"/>
        </w:rPr>
        <w:t>mould</w:t>
      </w:r>
      <w:r w:rsidRPr="003B0D55">
        <w:rPr>
          <w:rFonts w:ascii="Arial" w:hAnsi="Arial" w:cs="Arial"/>
          <w:sz w:val="24"/>
          <w:szCs w:val="24"/>
        </w:rPr>
        <w:t xml:space="preserve"> the professional </w:t>
      </w:r>
      <w:r w:rsidR="006F2D94">
        <w:rPr>
          <w:rFonts w:ascii="Arial" w:hAnsi="Arial" w:cs="Arial"/>
          <w:sz w:val="24"/>
          <w:szCs w:val="24"/>
        </w:rPr>
        <w:t>demeanour</w:t>
      </w:r>
      <w:r w:rsidRPr="003B0D55">
        <w:rPr>
          <w:rFonts w:ascii="Arial" w:hAnsi="Arial" w:cs="Arial"/>
          <w:sz w:val="24"/>
          <w:szCs w:val="24"/>
        </w:rPr>
        <w:t xml:space="preserve"> of postgraduate PHSC students is paramount for educators, policymakers, and practitioners alike. This understanding serves as the cornerstone for devising interventions geared towards fostering professionalism and enriching the </w:t>
      </w:r>
      <w:r w:rsidR="006F2D94">
        <w:rPr>
          <w:rFonts w:ascii="Arial" w:hAnsi="Arial" w:cs="Arial"/>
          <w:sz w:val="24"/>
          <w:szCs w:val="24"/>
        </w:rPr>
        <w:t>calibre</w:t>
      </w:r>
      <w:r w:rsidRPr="003B0D55">
        <w:rPr>
          <w:rFonts w:ascii="Arial" w:hAnsi="Arial" w:cs="Arial"/>
          <w:sz w:val="24"/>
          <w:szCs w:val="24"/>
        </w:rPr>
        <w:t xml:space="preserve"> of services rendered.</w:t>
      </w:r>
    </w:p>
    <w:p w14:paraId="3B7585A2" w14:textId="61CBEF8A" w:rsidR="00155B63" w:rsidRPr="003B0D55" w:rsidRDefault="00FC17A0" w:rsidP="003B0D55">
      <w:pPr>
        <w:pStyle w:val="Heading2"/>
        <w:spacing w:line="360" w:lineRule="auto"/>
        <w:jc w:val="both"/>
        <w:rPr>
          <w:rFonts w:ascii="Arial" w:hAnsi="Arial" w:cs="Arial"/>
          <w:b/>
          <w:bCs/>
          <w:color w:val="auto"/>
          <w:sz w:val="24"/>
          <w:szCs w:val="24"/>
        </w:rPr>
      </w:pPr>
      <w:bookmarkStart w:id="1" w:name="_Toc164632287"/>
      <w:r w:rsidRPr="003B0D55">
        <w:rPr>
          <w:rFonts w:ascii="Arial" w:hAnsi="Arial" w:cs="Arial"/>
          <w:b/>
          <w:bCs/>
          <w:color w:val="auto"/>
          <w:sz w:val="24"/>
          <w:szCs w:val="24"/>
        </w:rPr>
        <w:t xml:space="preserve">1.2 </w:t>
      </w:r>
      <w:r w:rsidR="00155B63" w:rsidRPr="003B0D55">
        <w:rPr>
          <w:rFonts w:ascii="Arial" w:hAnsi="Arial" w:cs="Arial"/>
          <w:b/>
          <w:bCs/>
          <w:color w:val="auto"/>
          <w:sz w:val="24"/>
          <w:szCs w:val="24"/>
        </w:rPr>
        <w:t>Literature Background</w:t>
      </w:r>
      <w:bookmarkEnd w:id="1"/>
    </w:p>
    <w:p w14:paraId="00D6A919" w14:textId="3DC3C29A" w:rsidR="00FB546D" w:rsidRPr="003B0D55" w:rsidRDefault="00FB546D" w:rsidP="003B0D55">
      <w:pPr>
        <w:spacing w:line="360" w:lineRule="auto"/>
        <w:jc w:val="both"/>
        <w:rPr>
          <w:rFonts w:ascii="Arial" w:hAnsi="Arial" w:cs="Arial"/>
          <w:sz w:val="24"/>
          <w:szCs w:val="24"/>
        </w:rPr>
      </w:pPr>
      <w:r w:rsidRPr="003B0D55">
        <w:rPr>
          <w:rFonts w:ascii="Arial" w:hAnsi="Arial" w:cs="Arial"/>
          <w:sz w:val="24"/>
          <w:szCs w:val="24"/>
        </w:rPr>
        <w:t xml:space="preserve">Over the years, numerous studies have delved into the intricacies of professional </w:t>
      </w:r>
      <w:r w:rsidR="006F2D94">
        <w:rPr>
          <w:rFonts w:ascii="Arial" w:hAnsi="Arial" w:cs="Arial"/>
          <w:sz w:val="24"/>
          <w:szCs w:val="24"/>
        </w:rPr>
        <w:t>behaviour</w:t>
      </w:r>
      <w:r w:rsidRPr="003B0D55">
        <w:rPr>
          <w:rFonts w:ascii="Arial" w:hAnsi="Arial" w:cs="Arial"/>
          <w:sz w:val="24"/>
          <w:szCs w:val="24"/>
        </w:rPr>
        <w:t xml:space="preserve"> within healthcare and social care domains (Wong et al., 2022; Hussein et al., 2021). These investigations have highlighted various determinants, including the influence of role models, the educational milieu, institutional culture, individual traits, and societal norms, all playing significant roles in shaping the conduct of students (Wong et al., 2022; Hussein et al., 2021). Despite the wealth of research, a notable gap remains in understanding the nuanced dynamics specifically </w:t>
      </w:r>
      <w:r w:rsidR="008E3898" w:rsidRPr="003B0D55">
        <w:rPr>
          <w:rFonts w:ascii="Arial" w:hAnsi="Arial" w:cs="Arial"/>
          <w:sz w:val="24"/>
          <w:szCs w:val="24"/>
        </w:rPr>
        <w:t>about</w:t>
      </w:r>
      <w:r w:rsidRPr="003B0D55">
        <w:rPr>
          <w:rFonts w:ascii="Arial" w:hAnsi="Arial" w:cs="Arial"/>
          <w:sz w:val="24"/>
          <w:szCs w:val="24"/>
        </w:rPr>
        <w:t xml:space="preserve"> postgraduate PHSC students within public universities (Wong et al., 2022; Hussein et al., 2021).</w:t>
      </w:r>
    </w:p>
    <w:p w14:paraId="1CA7AB7E" w14:textId="0F9B3876" w:rsidR="00FB546D" w:rsidRPr="003B0D55" w:rsidRDefault="00FB546D" w:rsidP="003B0D55">
      <w:pPr>
        <w:spacing w:line="360" w:lineRule="auto"/>
        <w:jc w:val="both"/>
        <w:rPr>
          <w:rFonts w:ascii="Arial" w:hAnsi="Arial" w:cs="Arial"/>
          <w:sz w:val="24"/>
          <w:szCs w:val="24"/>
        </w:rPr>
      </w:pPr>
      <w:r w:rsidRPr="003B0D55">
        <w:rPr>
          <w:rFonts w:ascii="Arial" w:hAnsi="Arial" w:cs="Arial"/>
          <w:sz w:val="24"/>
          <w:szCs w:val="24"/>
        </w:rPr>
        <w:t xml:space="preserve">This gap underscores the importance of the current study, which aims to address this void through a qualitative exploration utilizing focus group discussions. By engaging postgraduate PHSC students in open-ended dialogues, the study seeks to uncover their perspectives on the various factors influencing their professional </w:t>
      </w:r>
      <w:r w:rsidR="006F2D94">
        <w:rPr>
          <w:rFonts w:ascii="Arial" w:hAnsi="Arial" w:cs="Arial"/>
          <w:sz w:val="24"/>
          <w:szCs w:val="24"/>
        </w:rPr>
        <w:t>behaviour</w:t>
      </w:r>
      <w:r w:rsidRPr="003B0D55">
        <w:rPr>
          <w:rFonts w:ascii="Arial" w:hAnsi="Arial" w:cs="Arial"/>
          <w:sz w:val="24"/>
          <w:szCs w:val="24"/>
        </w:rPr>
        <w:t xml:space="preserve"> within the university ecosystem</w:t>
      </w:r>
      <w:r w:rsidR="00CF525E" w:rsidRPr="003B0D55">
        <w:rPr>
          <w:rFonts w:ascii="Arial" w:hAnsi="Arial" w:cs="Arial"/>
          <w:sz w:val="24"/>
          <w:szCs w:val="24"/>
        </w:rPr>
        <w:t xml:space="preserve"> (</w:t>
      </w:r>
      <w:r w:rsidR="00CF525E" w:rsidRPr="003B0D55">
        <w:rPr>
          <w:rFonts w:ascii="Arial" w:hAnsi="Arial" w:cs="Arial"/>
          <w:sz w:val="24"/>
          <w:szCs w:val="24"/>
          <w:shd w:val="clear" w:color="auto" w:fill="FFFFFF"/>
        </w:rPr>
        <w:t>Fatemi</w:t>
      </w:r>
      <w:r w:rsidR="00263483" w:rsidRPr="003B0D55">
        <w:rPr>
          <w:rFonts w:ascii="Arial" w:hAnsi="Arial" w:cs="Arial"/>
          <w:sz w:val="24"/>
          <w:szCs w:val="24"/>
          <w:shd w:val="clear" w:color="auto" w:fill="FFFFFF"/>
        </w:rPr>
        <w:t xml:space="preserve">, </w:t>
      </w:r>
      <w:r w:rsidR="00CF525E" w:rsidRPr="003B0D55">
        <w:rPr>
          <w:rFonts w:ascii="Arial" w:hAnsi="Arial" w:cs="Arial"/>
          <w:sz w:val="24"/>
          <w:szCs w:val="24"/>
          <w:shd w:val="clear" w:color="auto" w:fill="FFFFFF"/>
        </w:rPr>
        <w:t>and Saito, 2020</w:t>
      </w:r>
      <w:r w:rsidR="00DD1C69" w:rsidRPr="003B0D55">
        <w:rPr>
          <w:rFonts w:ascii="Arial" w:hAnsi="Arial" w:cs="Arial"/>
          <w:sz w:val="24"/>
          <w:szCs w:val="24"/>
          <w:shd w:val="clear" w:color="auto" w:fill="FFFFFF"/>
        </w:rPr>
        <w:t xml:space="preserve">; </w:t>
      </w:r>
      <w:r w:rsidR="00DD1C69" w:rsidRPr="003B0D55">
        <w:rPr>
          <w:rFonts w:ascii="Arial" w:hAnsi="Arial" w:cs="Arial"/>
          <w:sz w:val="24"/>
          <w:szCs w:val="24"/>
        </w:rPr>
        <w:t>Hussein et al., 2021</w:t>
      </w:r>
      <w:r w:rsidR="00CF525E" w:rsidRPr="003B0D55">
        <w:rPr>
          <w:rFonts w:ascii="Arial" w:hAnsi="Arial" w:cs="Arial"/>
          <w:sz w:val="24"/>
          <w:szCs w:val="24"/>
          <w:shd w:val="clear" w:color="auto" w:fill="FFFFFF"/>
        </w:rPr>
        <w:t>)</w:t>
      </w:r>
      <w:r w:rsidRPr="003B0D55">
        <w:rPr>
          <w:rFonts w:ascii="Arial" w:hAnsi="Arial" w:cs="Arial"/>
          <w:sz w:val="24"/>
          <w:szCs w:val="24"/>
        </w:rPr>
        <w:t>. Through this immersive process, the objective is to extract invaluable insights that can inform educational paradigms, drive curriculum refinement, and shape institutional frameworks geared toward fostering professionalism among postgraduate PHSC students (Wong et al., 2022; Hussein et al., 2021).</w:t>
      </w:r>
    </w:p>
    <w:p w14:paraId="07B39D55" w14:textId="1AA41F99" w:rsidR="00FB546D" w:rsidRPr="003B0D55" w:rsidRDefault="00FB546D" w:rsidP="003B0D55">
      <w:pPr>
        <w:spacing w:line="360" w:lineRule="auto"/>
        <w:jc w:val="both"/>
        <w:rPr>
          <w:rFonts w:ascii="Arial" w:hAnsi="Arial" w:cs="Arial"/>
          <w:sz w:val="24"/>
          <w:szCs w:val="24"/>
        </w:rPr>
      </w:pPr>
      <w:r w:rsidRPr="003B0D55">
        <w:rPr>
          <w:rFonts w:ascii="Arial" w:hAnsi="Arial" w:cs="Arial"/>
          <w:sz w:val="24"/>
          <w:szCs w:val="24"/>
        </w:rPr>
        <w:t xml:space="preserve">In addition to the aforementioned studies, another relevant literature review by Smith et al. (2020) emphasizes the importance of understanding the contextual factors that </w:t>
      </w:r>
      <w:r w:rsidRPr="003B0D55">
        <w:rPr>
          <w:rFonts w:ascii="Arial" w:hAnsi="Arial" w:cs="Arial"/>
          <w:sz w:val="24"/>
          <w:szCs w:val="24"/>
        </w:rPr>
        <w:lastRenderedPageBreak/>
        <w:t xml:space="preserve">influence professional </w:t>
      </w:r>
      <w:r w:rsidR="006F2D94">
        <w:rPr>
          <w:rFonts w:ascii="Arial" w:hAnsi="Arial" w:cs="Arial"/>
          <w:sz w:val="24"/>
          <w:szCs w:val="24"/>
        </w:rPr>
        <w:t>behaviour</w:t>
      </w:r>
      <w:r w:rsidRPr="003B0D55">
        <w:rPr>
          <w:rFonts w:ascii="Arial" w:hAnsi="Arial" w:cs="Arial"/>
          <w:sz w:val="24"/>
          <w:szCs w:val="24"/>
        </w:rPr>
        <w:t xml:space="preserve"> in educational settings. They argue that contextual factors such as institutional culture and educational experiences significantly impact the development of professionalism among students. Similarly, Jones and Brown (2019) highlight the role of mentorship and peer support in shaping professional </w:t>
      </w:r>
      <w:r w:rsidR="006F2D94">
        <w:rPr>
          <w:rFonts w:ascii="Arial" w:hAnsi="Arial" w:cs="Arial"/>
          <w:sz w:val="24"/>
          <w:szCs w:val="24"/>
        </w:rPr>
        <w:t>behaviour</w:t>
      </w:r>
      <w:r w:rsidRPr="003B0D55">
        <w:rPr>
          <w:rFonts w:ascii="Arial" w:hAnsi="Arial" w:cs="Arial"/>
          <w:sz w:val="24"/>
          <w:szCs w:val="24"/>
        </w:rPr>
        <w:t xml:space="preserve"> among healthcare students, emphasizing the importance of social influences in professional development.</w:t>
      </w:r>
    </w:p>
    <w:p w14:paraId="48F13B1A" w14:textId="0A189B20" w:rsidR="00FC17A0" w:rsidRPr="003B0D55" w:rsidRDefault="00FB546D" w:rsidP="003B0D55">
      <w:pPr>
        <w:spacing w:line="360" w:lineRule="auto"/>
        <w:jc w:val="both"/>
        <w:rPr>
          <w:rFonts w:ascii="Arial" w:hAnsi="Arial" w:cs="Arial"/>
          <w:sz w:val="24"/>
          <w:szCs w:val="24"/>
        </w:rPr>
      </w:pPr>
      <w:r w:rsidRPr="003B0D55">
        <w:rPr>
          <w:rFonts w:ascii="Arial" w:hAnsi="Arial" w:cs="Arial"/>
          <w:sz w:val="24"/>
          <w:szCs w:val="24"/>
        </w:rPr>
        <w:t xml:space="preserve">Furthermore, a study by Lee and Chang (2018) explores the influence of cultural factors on professional </w:t>
      </w:r>
      <w:r w:rsidR="006F2D94">
        <w:rPr>
          <w:rFonts w:ascii="Arial" w:hAnsi="Arial" w:cs="Arial"/>
          <w:sz w:val="24"/>
          <w:szCs w:val="24"/>
        </w:rPr>
        <w:t>behaviour</w:t>
      </w:r>
      <w:r w:rsidRPr="003B0D55">
        <w:rPr>
          <w:rFonts w:ascii="Arial" w:hAnsi="Arial" w:cs="Arial"/>
          <w:sz w:val="24"/>
          <w:szCs w:val="24"/>
        </w:rPr>
        <w:t xml:space="preserve"> in healthcare education, emphasizing the need for educators to consider cultural diversity when designing educational interventions. These additional perspectives underscore the multifaceted nature of professional </w:t>
      </w:r>
      <w:r w:rsidR="006F2D94">
        <w:rPr>
          <w:rFonts w:ascii="Arial" w:hAnsi="Arial" w:cs="Arial"/>
          <w:sz w:val="24"/>
          <w:szCs w:val="24"/>
        </w:rPr>
        <w:t>behaviour</w:t>
      </w:r>
      <w:r w:rsidRPr="003B0D55">
        <w:rPr>
          <w:rFonts w:ascii="Arial" w:hAnsi="Arial" w:cs="Arial"/>
          <w:sz w:val="24"/>
          <w:szCs w:val="24"/>
        </w:rPr>
        <w:t xml:space="preserve"> development and the importance of considering various contextual and social factors in understanding the experiences of postgraduate PHSC students within public universities (</w:t>
      </w:r>
      <w:r w:rsidRPr="003B0D55">
        <w:rPr>
          <w:rFonts w:ascii="Arial" w:hAnsi="Arial" w:cs="Arial"/>
          <w:sz w:val="24"/>
          <w:szCs w:val="24"/>
          <w:shd w:val="clear" w:color="auto" w:fill="FFFFFF"/>
        </w:rPr>
        <w:t>Jackson et al, 2020)</w:t>
      </w:r>
      <w:r w:rsidRPr="003B0D55">
        <w:rPr>
          <w:rFonts w:ascii="Arial" w:hAnsi="Arial" w:cs="Arial"/>
          <w:sz w:val="24"/>
          <w:szCs w:val="24"/>
        </w:rPr>
        <w:t>.</w:t>
      </w:r>
    </w:p>
    <w:p w14:paraId="564DE7DF" w14:textId="512E336A" w:rsidR="007208AC" w:rsidRPr="003B0D55" w:rsidRDefault="00FC17A0" w:rsidP="003B0D55">
      <w:pPr>
        <w:pStyle w:val="Heading2"/>
        <w:spacing w:line="360" w:lineRule="auto"/>
        <w:jc w:val="both"/>
        <w:rPr>
          <w:rFonts w:ascii="Arial" w:hAnsi="Arial" w:cs="Arial"/>
          <w:b/>
          <w:bCs/>
          <w:color w:val="auto"/>
          <w:sz w:val="24"/>
          <w:szCs w:val="24"/>
        </w:rPr>
      </w:pPr>
      <w:bookmarkStart w:id="2" w:name="_Toc164632288"/>
      <w:r w:rsidRPr="003B0D55">
        <w:rPr>
          <w:rFonts w:ascii="Arial" w:hAnsi="Arial" w:cs="Arial"/>
          <w:b/>
          <w:bCs/>
          <w:color w:val="auto"/>
          <w:sz w:val="24"/>
          <w:szCs w:val="24"/>
        </w:rPr>
        <w:t xml:space="preserve">1.3 </w:t>
      </w:r>
      <w:r w:rsidR="007208AC" w:rsidRPr="003B0D55">
        <w:rPr>
          <w:rFonts w:ascii="Arial" w:hAnsi="Arial" w:cs="Arial"/>
          <w:b/>
          <w:bCs/>
          <w:color w:val="auto"/>
          <w:sz w:val="24"/>
          <w:szCs w:val="24"/>
        </w:rPr>
        <w:t>Rationale</w:t>
      </w:r>
      <w:bookmarkEnd w:id="2"/>
    </w:p>
    <w:p w14:paraId="79818796" w14:textId="31670BD7" w:rsidR="007208AC" w:rsidRPr="003B0D55" w:rsidRDefault="007208AC" w:rsidP="003B0D55">
      <w:pPr>
        <w:spacing w:line="360" w:lineRule="auto"/>
        <w:jc w:val="both"/>
        <w:rPr>
          <w:rFonts w:ascii="Arial" w:hAnsi="Arial" w:cs="Arial"/>
          <w:sz w:val="24"/>
          <w:szCs w:val="24"/>
        </w:rPr>
      </w:pPr>
      <w:r w:rsidRPr="003B0D55">
        <w:rPr>
          <w:rFonts w:ascii="Arial" w:hAnsi="Arial" w:cs="Arial"/>
          <w:sz w:val="24"/>
          <w:szCs w:val="24"/>
        </w:rPr>
        <w:t xml:space="preserve">Understanding the intricate fabric of factors that shape the professional conduct of postgraduate PHSC students within public universities holds paramount significance. As stewards of the future in healthcare and social care domains, the </w:t>
      </w:r>
      <w:r w:rsidR="006F2D94">
        <w:rPr>
          <w:rFonts w:ascii="Arial" w:hAnsi="Arial" w:cs="Arial"/>
          <w:sz w:val="24"/>
          <w:szCs w:val="24"/>
        </w:rPr>
        <w:t>behaviour</w:t>
      </w:r>
      <w:r w:rsidRPr="003B0D55">
        <w:rPr>
          <w:rFonts w:ascii="Arial" w:hAnsi="Arial" w:cs="Arial"/>
          <w:sz w:val="24"/>
          <w:szCs w:val="24"/>
        </w:rPr>
        <w:t xml:space="preserve"> and attitudes exhibited by these students during their educational </w:t>
      </w:r>
      <w:r w:rsidR="00EE2C6A">
        <w:rPr>
          <w:rFonts w:ascii="Arial" w:hAnsi="Arial" w:cs="Arial"/>
          <w:sz w:val="24"/>
          <w:szCs w:val="24"/>
        </w:rPr>
        <w:t>journey</w:t>
      </w:r>
      <w:r w:rsidRPr="003B0D55">
        <w:rPr>
          <w:rFonts w:ascii="Arial" w:hAnsi="Arial" w:cs="Arial"/>
          <w:sz w:val="24"/>
          <w:szCs w:val="24"/>
        </w:rPr>
        <w:t xml:space="preserve"> reverberate profoundly, wielding a profound impact on the quality and efficacy of services they will eventually render in their respective vocations</w:t>
      </w:r>
      <w:r w:rsidR="0075600E" w:rsidRPr="003B0D55">
        <w:rPr>
          <w:rFonts w:ascii="Arial" w:hAnsi="Arial" w:cs="Arial"/>
          <w:sz w:val="24"/>
          <w:szCs w:val="24"/>
        </w:rPr>
        <w:t xml:space="preserve"> (</w:t>
      </w:r>
      <w:r w:rsidR="0075600E" w:rsidRPr="003B0D55">
        <w:rPr>
          <w:rFonts w:ascii="Arial" w:hAnsi="Arial" w:cs="Arial"/>
          <w:sz w:val="24"/>
          <w:szCs w:val="24"/>
          <w:shd w:val="clear" w:color="auto" w:fill="FFFFFF"/>
        </w:rPr>
        <w:t>Tomlinson, and Jackson, 2021</w:t>
      </w:r>
      <w:r w:rsidR="007263A1" w:rsidRPr="003B0D55">
        <w:rPr>
          <w:rFonts w:ascii="Arial" w:hAnsi="Arial" w:cs="Arial"/>
          <w:sz w:val="24"/>
          <w:szCs w:val="24"/>
          <w:shd w:val="clear" w:color="auto" w:fill="FFFFFF"/>
        </w:rPr>
        <w:t>; Hoying et al, 2020</w:t>
      </w:r>
      <w:r w:rsidR="0075600E" w:rsidRPr="003B0D55">
        <w:rPr>
          <w:rFonts w:ascii="Arial" w:hAnsi="Arial" w:cs="Arial"/>
          <w:sz w:val="24"/>
          <w:szCs w:val="24"/>
          <w:shd w:val="clear" w:color="auto" w:fill="FFFFFF"/>
        </w:rPr>
        <w:t>)</w:t>
      </w:r>
      <w:r w:rsidRPr="003B0D55">
        <w:rPr>
          <w:rFonts w:ascii="Arial" w:hAnsi="Arial" w:cs="Arial"/>
          <w:sz w:val="24"/>
          <w:szCs w:val="24"/>
        </w:rPr>
        <w:t>.</w:t>
      </w:r>
    </w:p>
    <w:p w14:paraId="7C2B87E8" w14:textId="4BD255BB" w:rsidR="007208AC" w:rsidRPr="003B0D55" w:rsidRDefault="007208AC" w:rsidP="003B0D55">
      <w:pPr>
        <w:spacing w:line="360" w:lineRule="auto"/>
        <w:jc w:val="both"/>
        <w:rPr>
          <w:rFonts w:ascii="Arial" w:hAnsi="Arial" w:cs="Arial"/>
          <w:sz w:val="24"/>
          <w:szCs w:val="24"/>
        </w:rPr>
      </w:pPr>
      <w:r w:rsidRPr="003B0D55">
        <w:rPr>
          <w:rFonts w:ascii="Arial" w:hAnsi="Arial" w:cs="Arial"/>
          <w:sz w:val="24"/>
          <w:szCs w:val="24"/>
        </w:rPr>
        <w:t xml:space="preserve">In delving into this realm, the study seeks to unearth the underlying determinants that </w:t>
      </w:r>
      <w:r w:rsidR="006F2D94">
        <w:rPr>
          <w:rFonts w:ascii="Arial" w:hAnsi="Arial" w:cs="Arial"/>
          <w:sz w:val="24"/>
          <w:szCs w:val="24"/>
        </w:rPr>
        <w:t>mould</w:t>
      </w:r>
      <w:r w:rsidRPr="003B0D55">
        <w:rPr>
          <w:rFonts w:ascii="Arial" w:hAnsi="Arial" w:cs="Arial"/>
          <w:sz w:val="24"/>
          <w:szCs w:val="24"/>
        </w:rPr>
        <w:t xml:space="preserve"> the professional </w:t>
      </w:r>
      <w:r w:rsidR="006F2D94">
        <w:rPr>
          <w:rFonts w:ascii="Arial" w:hAnsi="Arial" w:cs="Arial"/>
          <w:sz w:val="24"/>
          <w:szCs w:val="24"/>
        </w:rPr>
        <w:t>demeanour</w:t>
      </w:r>
      <w:r w:rsidRPr="003B0D55">
        <w:rPr>
          <w:rFonts w:ascii="Arial" w:hAnsi="Arial" w:cs="Arial"/>
          <w:sz w:val="24"/>
          <w:szCs w:val="24"/>
        </w:rPr>
        <w:t xml:space="preserve"> of postgraduate PHSC students, thereby </w:t>
      </w:r>
      <w:r w:rsidR="006F2D94">
        <w:rPr>
          <w:rFonts w:ascii="Arial" w:hAnsi="Arial" w:cs="Arial"/>
          <w:sz w:val="24"/>
          <w:szCs w:val="24"/>
        </w:rPr>
        <w:t>unravelling</w:t>
      </w:r>
      <w:r w:rsidRPr="003B0D55">
        <w:rPr>
          <w:rFonts w:ascii="Arial" w:hAnsi="Arial" w:cs="Arial"/>
          <w:sz w:val="24"/>
          <w:szCs w:val="24"/>
        </w:rPr>
        <w:t xml:space="preserve"> the subtle threads that weave the tapestry of their educational journey</w:t>
      </w:r>
      <w:r w:rsidR="002A6943" w:rsidRPr="003B0D55">
        <w:rPr>
          <w:rFonts w:ascii="Arial" w:hAnsi="Arial" w:cs="Arial"/>
          <w:sz w:val="24"/>
          <w:szCs w:val="24"/>
        </w:rPr>
        <w:t xml:space="preserve"> (</w:t>
      </w:r>
      <w:r w:rsidR="002A6943" w:rsidRPr="003B0D55">
        <w:rPr>
          <w:rFonts w:ascii="Arial" w:hAnsi="Arial" w:cs="Arial"/>
          <w:sz w:val="24"/>
          <w:szCs w:val="24"/>
          <w:shd w:val="clear" w:color="auto" w:fill="FFFFFF"/>
        </w:rPr>
        <w:t>Chen et al, 2020</w:t>
      </w:r>
      <w:r w:rsidR="00ED05DA" w:rsidRPr="003B0D55">
        <w:rPr>
          <w:rFonts w:ascii="Arial" w:hAnsi="Arial" w:cs="Arial"/>
          <w:sz w:val="24"/>
          <w:szCs w:val="24"/>
          <w:shd w:val="clear" w:color="auto" w:fill="FFFFFF"/>
        </w:rPr>
        <w:t>; Hoying et al, 2020</w:t>
      </w:r>
      <w:r w:rsidR="002A6943" w:rsidRPr="003B0D55">
        <w:rPr>
          <w:rFonts w:ascii="Arial" w:hAnsi="Arial" w:cs="Arial"/>
          <w:sz w:val="24"/>
          <w:szCs w:val="24"/>
          <w:shd w:val="clear" w:color="auto" w:fill="FFFFFF"/>
        </w:rPr>
        <w:t>)</w:t>
      </w:r>
      <w:r w:rsidRPr="003B0D55">
        <w:rPr>
          <w:rFonts w:ascii="Arial" w:hAnsi="Arial" w:cs="Arial"/>
          <w:sz w:val="24"/>
          <w:szCs w:val="24"/>
        </w:rPr>
        <w:t xml:space="preserve">. By peering into the interplay of myriad influences, ranging from institutional dynamics to personal ethos, the study </w:t>
      </w:r>
      <w:r w:rsidR="006F2D94">
        <w:rPr>
          <w:rFonts w:ascii="Arial" w:hAnsi="Arial" w:cs="Arial"/>
          <w:sz w:val="24"/>
          <w:szCs w:val="24"/>
        </w:rPr>
        <w:t>endeavours</w:t>
      </w:r>
      <w:r w:rsidRPr="003B0D55">
        <w:rPr>
          <w:rFonts w:ascii="Arial" w:hAnsi="Arial" w:cs="Arial"/>
          <w:sz w:val="24"/>
          <w:szCs w:val="24"/>
        </w:rPr>
        <w:t xml:space="preserve"> to offer a holistic perspective on the forces at play</w:t>
      </w:r>
      <w:r w:rsidR="004A0525" w:rsidRPr="003B0D55">
        <w:rPr>
          <w:rFonts w:ascii="Arial" w:hAnsi="Arial" w:cs="Arial"/>
          <w:sz w:val="24"/>
          <w:szCs w:val="24"/>
        </w:rPr>
        <w:t xml:space="preserve"> (</w:t>
      </w:r>
      <w:r w:rsidR="004A0525" w:rsidRPr="003B0D55">
        <w:rPr>
          <w:rFonts w:ascii="Arial" w:hAnsi="Arial" w:cs="Arial"/>
          <w:sz w:val="24"/>
          <w:szCs w:val="24"/>
          <w:shd w:val="clear" w:color="auto" w:fill="FFFFFF"/>
        </w:rPr>
        <w:t>Chen et al, 2020</w:t>
      </w:r>
      <w:r w:rsidR="00187648">
        <w:rPr>
          <w:rFonts w:ascii="Arial" w:hAnsi="Arial" w:cs="Arial"/>
          <w:sz w:val="24"/>
          <w:szCs w:val="24"/>
          <w:shd w:val="clear" w:color="auto" w:fill="FFFFFF"/>
        </w:rPr>
        <w:t xml:space="preserve">; </w:t>
      </w:r>
      <w:r w:rsidR="00187648" w:rsidRPr="00187648">
        <w:rPr>
          <w:rFonts w:ascii="Arial" w:hAnsi="Arial" w:cs="Arial"/>
          <w:kern w:val="0"/>
          <w:sz w:val="24"/>
          <w:szCs w:val="24"/>
          <w:shd w:val="clear" w:color="auto" w:fill="FFFFFF"/>
          <w14:ligatures w14:val="none"/>
        </w:rPr>
        <w:t>Al-Qadasi et al, 2023</w:t>
      </w:r>
      <w:r w:rsidR="004A0525" w:rsidRPr="003B0D55">
        <w:rPr>
          <w:rFonts w:ascii="Arial" w:hAnsi="Arial" w:cs="Arial"/>
          <w:sz w:val="24"/>
          <w:szCs w:val="24"/>
          <w:shd w:val="clear" w:color="auto" w:fill="FFFFFF"/>
        </w:rPr>
        <w:t>)</w:t>
      </w:r>
      <w:r w:rsidRPr="003B0D55">
        <w:rPr>
          <w:rFonts w:ascii="Arial" w:hAnsi="Arial" w:cs="Arial"/>
          <w:sz w:val="24"/>
          <w:szCs w:val="24"/>
        </w:rPr>
        <w:t>.</w:t>
      </w:r>
    </w:p>
    <w:p w14:paraId="2D09CD3D" w14:textId="792F71B4" w:rsidR="007208AC" w:rsidRPr="003B0D55" w:rsidRDefault="00FC17A0" w:rsidP="003B0D55">
      <w:pPr>
        <w:pStyle w:val="Heading2"/>
        <w:spacing w:line="360" w:lineRule="auto"/>
        <w:jc w:val="both"/>
        <w:rPr>
          <w:rFonts w:ascii="Arial" w:hAnsi="Arial" w:cs="Arial"/>
          <w:b/>
          <w:bCs/>
          <w:color w:val="auto"/>
          <w:sz w:val="24"/>
          <w:szCs w:val="24"/>
        </w:rPr>
      </w:pPr>
      <w:bookmarkStart w:id="3" w:name="_Toc164632289"/>
      <w:r w:rsidRPr="003B0D55">
        <w:rPr>
          <w:rFonts w:ascii="Arial" w:hAnsi="Arial" w:cs="Arial"/>
          <w:b/>
          <w:bCs/>
          <w:color w:val="auto"/>
          <w:sz w:val="24"/>
          <w:szCs w:val="24"/>
        </w:rPr>
        <w:t xml:space="preserve">1.4 </w:t>
      </w:r>
      <w:r w:rsidR="007208AC" w:rsidRPr="003B0D55">
        <w:rPr>
          <w:rFonts w:ascii="Arial" w:hAnsi="Arial" w:cs="Arial"/>
          <w:b/>
          <w:bCs/>
          <w:color w:val="auto"/>
          <w:sz w:val="24"/>
          <w:szCs w:val="24"/>
        </w:rPr>
        <w:t>Research Question</w:t>
      </w:r>
      <w:bookmarkEnd w:id="3"/>
    </w:p>
    <w:p w14:paraId="40002CD4" w14:textId="08130CAD" w:rsidR="007208AC" w:rsidRPr="003B0D55" w:rsidRDefault="00A31252" w:rsidP="003B0D55">
      <w:pPr>
        <w:spacing w:line="360" w:lineRule="auto"/>
        <w:jc w:val="both"/>
        <w:rPr>
          <w:rFonts w:ascii="Arial" w:hAnsi="Arial" w:cs="Arial"/>
          <w:sz w:val="24"/>
          <w:szCs w:val="24"/>
        </w:rPr>
      </w:pPr>
      <w:r w:rsidRPr="00A31252">
        <w:rPr>
          <w:rFonts w:ascii="Arial" w:hAnsi="Arial" w:cs="Arial"/>
          <w:sz w:val="24"/>
          <w:szCs w:val="24"/>
        </w:rPr>
        <w:t xml:space="preserve">How do postgraduate PHSC students perceive the multifaceted factors influencing their professional </w:t>
      </w:r>
      <w:r w:rsidR="006F2D94">
        <w:rPr>
          <w:rFonts w:ascii="Arial" w:hAnsi="Arial" w:cs="Arial"/>
          <w:sz w:val="24"/>
          <w:szCs w:val="24"/>
        </w:rPr>
        <w:t>behaviour</w:t>
      </w:r>
      <w:r w:rsidRPr="00A31252">
        <w:rPr>
          <w:rFonts w:ascii="Arial" w:hAnsi="Arial" w:cs="Arial"/>
          <w:sz w:val="24"/>
          <w:szCs w:val="24"/>
        </w:rPr>
        <w:t xml:space="preserve"> within the public university setting, and what is the nature </w:t>
      </w:r>
      <w:r w:rsidRPr="00A31252">
        <w:rPr>
          <w:rFonts w:ascii="Arial" w:hAnsi="Arial" w:cs="Arial"/>
          <w:sz w:val="24"/>
          <w:szCs w:val="24"/>
        </w:rPr>
        <w:lastRenderedPageBreak/>
        <w:t>of the interplay among individual, interpersonal, and institutional influences in shaping their professional conduct</w:t>
      </w:r>
      <w:r w:rsidR="007208AC" w:rsidRPr="003B0D55">
        <w:rPr>
          <w:rFonts w:ascii="Arial" w:hAnsi="Arial" w:cs="Arial"/>
          <w:sz w:val="24"/>
          <w:szCs w:val="24"/>
        </w:rPr>
        <w:t>?</w:t>
      </w:r>
    </w:p>
    <w:p w14:paraId="50BD1AFA" w14:textId="70A33E79" w:rsidR="007208AC" w:rsidRPr="003B0D55" w:rsidRDefault="00FC17A0" w:rsidP="003B0D55">
      <w:pPr>
        <w:pStyle w:val="Heading2"/>
        <w:spacing w:line="360" w:lineRule="auto"/>
        <w:jc w:val="both"/>
        <w:rPr>
          <w:rFonts w:ascii="Arial" w:hAnsi="Arial" w:cs="Arial"/>
          <w:b/>
          <w:bCs/>
          <w:color w:val="auto"/>
          <w:sz w:val="24"/>
          <w:szCs w:val="24"/>
        </w:rPr>
      </w:pPr>
      <w:bookmarkStart w:id="4" w:name="_Toc164632290"/>
      <w:r w:rsidRPr="003B0D55">
        <w:rPr>
          <w:rFonts w:ascii="Arial" w:hAnsi="Arial" w:cs="Arial"/>
          <w:b/>
          <w:bCs/>
          <w:color w:val="auto"/>
          <w:sz w:val="24"/>
          <w:szCs w:val="24"/>
        </w:rPr>
        <w:t xml:space="preserve">1.5 </w:t>
      </w:r>
      <w:r w:rsidR="007208AC" w:rsidRPr="003B0D55">
        <w:rPr>
          <w:rFonts w:ascii="Arial" w:hAnsi="Arial" w:cs="Arial"/>
          <w:b/>
          <w:bCs/>
          <w:color w:val="auto"/>
          <w:sz w:val="24"/>
          <w:szCs w:val="24"/>
        </w:rPr>
        <w:t>Aim</w:t>
      </w:r>
      <w:bookmarkEnd w:id="4"/>
    </w:p>
    <w:p w14:paraId="5C03F30A" w14:textId="164F0D5F" w:rsidR="007208AC" w:rsidRPr="003B0D55" w:rsidRDefault="007208AC" w:rsidP="003B0D55">
      <w:pPr>
        <w:spacing w:line="360" w:lineRule="auto"/>
        <w:jc w:val="both"/>
        <w:rPr>
          <w:rFonts w:ascii="Arial" w:hAnsi="Arial" w:cs="Arial"/>
          <w:sz w:val="24"/>
          <w:szCs w:val="24"/>
        </w:rPr>
      </w:pPr>
      <w:r w:rsidRPr="003B0D55">
        <w:rPr>
          <w:rFonts w:ascii="Arial" w:hAnsi="Arial" w:cs="Arial"/>
          <w:sz w:val="24"/>
          <w:szCs w:val="24"/>
        </w:rPr>
        <w:t xml:space="preserve">To identify the multifaceted factors perceived by postgraduate PHSC students as influencing their professional </w:t>
      </w:r>
      <w:r w:rsidR="006F2D94">
        <w:rPr>
          <w:rFonts w:ascii="Arial" w:hAnsi="Arial" w:cs="Arial"/>
          <w:sz w:val="24"/>
          <w:szCs w:val="24"/>
        </w:rPr>
        <w:t>behaviour</w:t>
      </w:r>
      <w:r w:rsidRPr="003B0D55">
        <w:rPr>
          <w:rFonts w:ascii="Arial" w:hAnsi="Arial" w:cs="Arial"/>
          <w:sz w:val="24"/>
          <w:szCs w:val="24"/>
        </w:rPr>
        <w:t xml:space="preserve">, thereby </w:t>
      </w:r>
      <w:r w:rsidR="006F2D94">
        <w:rPr>
          <w:rFonts w:ascii="Arial" w:hAnsi="Arial" w:cs="Arial"/>
          <w:sz w:val="24"/>
          <w:szCs w:val="24"/>
        </w:rPr>
        <w:t>unravelling</w:t>
      </w:r>
      <w:r w:rsidRPr="003B0D55">
        <w:rPr>
          <w:rFonts w:ascii="Arial" w:hAnsi="Arial" w:cs="Arial"/>
          <w:sz w:val="24"/>
          <w:szCs w:val="24"/>
        </w:rPr>
        <w:t xml:space="preserve"> the complex interplay of influences within the</w:t>
      </w:r>
      <w:r w:rsidR="003A1FF4" w:rsidRPr="003B0D55">
        <w:rPr>
          <w:rFonts w:ascii="Arial" w:hAnsi="Arial" w:cs="Arial"/>
          <w:sz w:val="24"/>
          <w:szCs w:val="24"/>
        </w:rPr>
        <w:t xml:space="preserve"> public</w:t>
      </w:r>
      <w:r w:rsidRPr="003B0D55">
        <w:rPr>
          <w:rFonts w:ascii="Arial" w:hAnsi="Arial" w:cs="Arial"/>
          <w:sz w:val="24"/>
          <w:szCs w:val="24"/>
        </w:rPr>
        <w:t xml:space="preserve"> university</w:t>
      </w:r>
      <w:r w:rsidR="00B61B25" w:rsidRPr="003B0D55">
        <w:rPr>
          <w:rFonts w:ascii="Arial" w:hAnsi="Arial" w:cs="Arial"/>
          <w:sz w:val="24"/>
          <w:szCs w:val="24"/>
        </w:rPr>
        <w:t xml:space="preserve"> (</w:t>
      </w:r>
      <w:r w:rsidR="00B61B25" w:rsidRPr="003B0D55">
        <w:rPr>
          <w:rFonts w:ascii="Arial" w:hAnsi="Arial" w:cs="Arial"/>
          <w:sz w:val="24"/>
          <w:szCs w:val="24"/>
          <w:shd w:val="clear" w:color="auto" w:fill="FFFFFF"/>
        </w:rPr>
        <w:t>Li, and Horta, 2022)</w:t>
      </w:r>
      <w:r w:rsidRPr="003B0D55">
        <w:rPr>
          <w:rFonts w:ascii="Arial" w:hAnsi="Arial" w:cs="Arial"/>
          <w:sz w:val="24"/>
          <w:szCs w:val="24"/>
        </w:rPr>
        <w:t>.</w:t>
      </w:r>
    </w:p>
    <w:p w14:paraId="07094AC4" w14:textId="58F43ED2" w:rsidR="007208AC" w:rsidRPr="003B0D55" w:rsidRDefault="00FC17A0" w:rsidP="003B0D55">
      <w:pPr>
        <w:pStyle w:val="Heading2"/>
        <w:spacing w:line="360" w:lineRule="auto"/>
        <w:jc w:val="both"/>
        <w:rPr>
          <w:rFonts w:ascii="Arial" w:hAnsi="Arial" w:cs="Arial"/>
          <w:b/>
          <w:bCs/>
          <w:color w:val="auto"/>
          <w:sz w:val="24"/>
          <w:szCs w:val="24"/>
        </w:rPr>
      </w:pPr>
      <w:bookmarkStart w:id="5" w:name="_Toc164632291"/>
      <w:r w:rsidRPr="003B0D55">
        <w:rPr>
          <w:rFonts w:ascii="Arial" w:hAnsi="Arial" w:cs="Arial"/>
          <w:b/>
          <w:bCs/>
          <w:color w:val="auto"/>
          <w:sz w:val="24"/>
          <w:szCs w:val="24"/>
        </w:rPr>
        <w:t xml:space="preserve">1.6 </w:t>
      </w:r>
      <w:r w:rsidR="007208AC" w:rsidRPr="003B0D55">
        <w:rPr>
          <w:rFonts w:ascii="Arial" w:hAnsi="Arial" w:cs="Arial"/>
          <w:b/>
          <w:bCs/>
          <w:color w:val="auto"/>
          <w:sz w:val="24"/>
          <w:szCs w:val="24"/>
        </w:rPr>
        <w:t>Objectives</w:t>
      </w:r>
      <w:bookmarkEnd w:id="5"/>
    </w:p>
    <w:p w14:paraId="4F399232" w14:textId="0CC0236A" w:rsidR="007208AC" w:rsidRPr="003B0D55" w:rsidRDefault="003A1FF4" w:rsidP="003B0D55">
      <w:pPr>
        <w:spacing w:line="360" w:lineRule="auto"/>
        <w:jc w:val="both"/>
        <w:rPr>
          <w:rFonts w:ascii="Arial" w:hAnsi="Arial" w:cs="Arial"/>
          <w:sz w:val="24"/>
          <w:szCs w:val="24"/>
        </w:rPr>
      </w:pPr>
      <w:r w:rsidRPr="003B0D55">
        <w:rPr>
          <w:rFonts w:ascii="Arial" w:hAnsi="Arial" w:cs="Arial"/>
          <w:sz w:val="24"/>
          <w:szCs w:val="24"/>
          <w:shd w:val="clear" w:color="auto" w:fill="FFFFFF"/>
        </w:rPr>
        <w:t xml:space="preserve">To pinpoint the diverse factors perceived by postgraduate PHSC students as shaping their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within the public university setting</w:t>
      </w:r>
      <w:r w:rsidR="007208AC" w:rsidRPr="003B0D55">
        <w:rPr>
          <w:rFonts w:ascii="Arial" w:hAnsi="Arial" w:cs="Arial"/>
          <w:sz w:val="24"/>
          <w:szCs w:val="24"/>
        </w:rPr>
        <w:t>.</w:t>
      </w:r>
    </w:p>
    <w:p w14:paraId="17E66467" w14:textId="43577213" w:rsidR="007208AC" w:rsidRPr="003B0D55" w:rsidRDefault="00D7104F" w:rsidP="003B0D55">
      <w:pPr>
        <w:spacing w:line="360" w:lineRule="auto"/>
        <w:jc w:val="both"/>
        <w:rPr>
          <w:rFonts w:ascii="Arial" w:hAnsi="Arial" w:cs="Arial"/>
          <w:sz w:val="24"/>
          <w:szCs w:val="24"/>
        </w:rPr>
      </w:pPr>
      <w:r w:rsidRPr="003B0D55">
        <w:rPr>
          <w:rFonts w:ascii="Arial" w:hAnsi="Arial" w:cs="Arial"/>
          <w:sz w:val="24"/>
          <w:szCs w:val="24"/>
          <w:shd w:val="clear" w:color="auto" w:fill="FFFFFF"/>
        </w:rPr>
        <w:t>To understand the complex interplay of these factors within the university environment</w:t>
      </w:r>
      <w:r w:rsidR="00D23C31" w:rsidRPr="003B0D55">
        <w:rPr>
          <w:rFonts w:ascii="Arial" w:hAnsi="Arial" w:cs="Arial"/>
          <w:sz w:val="24"/>
          <w:szCs w:val="24"/>
        </w:rPr>
        <w:t>.</w:t>
      </w:r>
    </w:p>
    <w:p w14:paraId="729D8629" w14:textId="421B4B2F" w:rsidR="007208AC" w:rsidRPr="003B0D55" w:rsidRDefault="00D7104F" w:rsidP="003B0D55">
      <w:pPr>
        <w:spacing w:line="360" w:lineRule="auto"/>
        <w:jc w:val="both"/>
        <w:rPr>
          <w:rFonts w:ascii="Arial" w:hAnsi="Arial" w:cs="Arial"/>
          <w:sz w:val="24"/>
          <w:szCs w:val="24"/>
        </w:rPr>
      </w:pPr>
      <w:r w:rsidRPr="003B0D55">
        <w:rPr>
          <w:rFonts w:ascii="Arial" w:hAnsi="Arial" w:cs="Arial"/>
          <w:sz w:val="24"/>
          <w:szCs w:val="24"/>
          <w:shd w:val="clear" w:color="auto" w:fill="FFFFFF"/>
        </w:rPr>
        <w:t xml:space="preserve">To extract valuable insights regarding how these factors contribute to the development of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among postgraduate PHSC students</w:t>
      </w:r>
      <w:r w:rsidR="007208AC" w:rsidRPr="003B0D55">
        <w:rPr>
          <w:rFonts w:ascii="Arial" w:hAnsi="Arial" w:cs="Arial"/>
          <w:sz w:val="24"/>
          <w:szCs w:val="24"/>
        </w:rPr>
        <w:t>.</w:t>
      </w:r>
    </w:p>
    <w:p w14:paraId="2D1978AC" w14:textId="3FB28E1C" w:rsidR="00B00C39" w:rsidRPr="003B0D55" w:rsidRDefault="00FC17A0" w:rsidP="003B0D55">
      <w:pPr>
        <w:pStyle w:val="Heading1"/>
        <w:spacing w:line="360" w:lineRule="auto"/>
        <w:jc w:val="both"/>
        <w:rPr>
          <w:rFonts w:ascii="Arial" w:hAnsi="Arial" w:cs="Arial"/>
          <w:b/>
          <w:bCs/>
          <w:color w:val="auto"/>
          <w:sz w:val="24"/>
          <w:szCs w:val="24"/>
          <w:shd w:val="clear" w:color="auto" w:fill="FFFFFF"/>
        </w:rPr>
      </w:pPr>
      <w:bookmarkStart w:id="6" w:name="_Toc164632292"/>
      <w:r w:rsidRPr="003B0D55">
        <w:rPr>
          <w:rFonts w:ascii="Arial" w:hAnsi="Arial" w:cs="Arial"/>
          <w:b/>
          <w:bCs/>
          <w:color w:val="auto"/>
          <w:sz w:val="24"/>
          <w:szCs w:val="24"/>
          <w:shd w:val="clear" w:color="auto" w:fill="FFFFFF"/>
        </w:rPr>
        <w:t xml:space="preserve">2. </w:t>
      </w:r>
      <w:r w:rsidR="00B00C39" w:rsidRPr="003B0D55">
        <w:rPr>
          <w:rFonts w:ascii="Arial" w:hAnsi="Arial" w:cs="Arial"/>
          <w:b/>
          <w:bCs/>
          <w:color w:val="auto"/>
          <w:sz w:val="24"/>
          <w:szCs w:val="24"/>
          <w:shd w:val="clear" w:color="auto" w:fill="FFFFFF"/>
        </w:rPr>
        <w:t>Research Methodology</w:t>
      </w:r>
      <w:bookmarkEnd w:id="6"/>
    </w:p>
    <w:p w14:paraId="4BF9425A" w14:textId="059BBE3B" w:rsidR="00B00C39" w:rsidRPr="003B0D55" w:rsidRDefault="00B00C39" w:rsidP="003B0D55">
      <w:pPr>
        <w:spacing w:line="360" w:lineRule="auto"/>
        <w:jc w:val="both"/>
        <w:rPr>
          <w:rFonts w:ascii="Arial" w:hAnsi="Arial" w:cs="Arial"/>
          <w:sz w:val="24"/>
          <w:szCs w:val="24"/>
        </w:rPr>
      </w:pPr>
      <w:r w:rsidRPr="003B0D55">
        <w:rPr>
          <w:rFonts w:ascii="Arial" w:hAnsi="Arial" w:cs="Arial"/>
          <w:sz w:val="24"/>
          <w:szCs w:val="24"/>
        </w:rPr>
        <w:t xml:space="preserve">This study adopts a qualitative research methodology, leveraging the dynamic platform of focus group discussions to delve into the intricate nuances of factors that underpin the professional </w:t>
      </w:r>
      <w:r w:rsidR="006F2D94">
        <w:rPr>
          <w:rFonts w:ascii="Arial" w:hAnsi="Arial" w:cs="Arial"/>
          <w:sz w:val="24"/>
          <w:szCs w:val="24"/>
        </w:rPr>
        <w:t>behaviour</w:t>
      </w:r>
      <w:r w:rsidRPr="003B0D55">
        <w:rPr>
          <w:rFonts w:ascii="Arial" w:hAnsi="Arial" w:cs="Arial"/>
          <w:sz w:val="24"/>
          <w:szCs w:val="24"/>
        </w:rPr>
        <w:t xml:space="preserve"> of postgraduate Public Health and Social Care (PHSC) students</w:t>
      </w:r>
      <w:r w:rsidR="005F0CB2" w:rsidRPr="003B0D55">
        <w:rPr>
          <w:rFonts w:ascii="Arial" w:hAnsi="Arial" w:cs="Arial"/>
          <w:sz w:val="24"/>
          <w:szCs w:val="24"/>
        </w:rPr>
        <w:t xml:space="preserve"> </w:t>
      </w:r>
      <w:r w:rsidR="000F1276" w:rsidRPr="003B0D55">
        <w:rPr>
          <w:rFonts w:ascii="Arial" w:hAnsi="Arial" w:cs="Arial"/>
          <w:sz w:val="24"/>
          <w:szCs w:val="24"/>
        </w:rPr>
        <w:t>(</w:t>
      </w:r>
      <w:r w:rsidR="000F1276" w:rsidRPr="003B0D55">
        <w:rPr>
          <w:rFonts w:ascii="Arial" w:hAnsi="Arial" w:cs="Arial"/>
          <w:sz w:val="24"/>
          <w:szCs w:val="24"/>
          <w:shd w:val="clear" w:color="auto" w:fill="FFFFFF"/>
        </w:rPr>
        <w:t>Nasri</w:t>
      </w:r>
      <w:r w:rsidR="00054627" w:rsidRPr="003B0D55">
        <w:rPr>
          <w:rFonts w:ascii="Arial" w:hAnsi="Arial" w:cs="Arial"/>
          <w:sz w:val="24"/>
          <w:szCs w:val="24"/>
          <w:shd w:val="clear" w:color="auto" w:fill="FFFFFF"/>
        </w:rPr>
        <w:t xml:space="preserve">, </w:t>
      </w:r>
      <w:r w:rsidR="000F1276" w:rsidRPr="003B0D55">
        <w:rPr>
          <w:rFonts w:ascii="Arial" w:hAnsi="Arial" w:cs="Arial"/>
          <w:sz w:val="24"/>
          <w:szCs w:val="24"/>
          <w:shd w:val="clear" w:color="auto" w:fill="FFFFFF"/>
        </w:rPr>
        <w:t>2023</w:t>
      </w:r>
      <w:r w:rsidR="00221467" w:rsidRPr="003B0D55">
        <w:rPr>
          <w:rFonts w:ascii="Arial" w:hAnsi="Arial" w:cs="Arial"/>
          <w:sz w:val="24"/>
          <w:szCs w:val="24"/>
          <w:shd w:val="clear" w:color="auto" w:fill="FFFFFF"/>
        </w:rPr>
        <w:t>; Heydari et al, 2023</w:t>
      </w:r>
      <w:r w:rsidR="000F1276" w:rsidRPr="003B0D55">
        <w:rPr>
          <w:rFonts w:ascii="Arial" w:hAnsi="Arial" w:cs="Arial"/>
          <w:sz w:val="24"/>
          <w:szCs w:val="24"/>
          <w:shd w:val="clear" w:color="auto" w:fill="FFFFFF"/>
        </w:rPr>
        <w:t>)</w:t>
      </w:r>
      <w:r w:rsidRPr="003B0D55">
        <w:rPr>
          <w:rFonts w:ascii="Arial" w:hAnsi="Arial" w:cs="Arial"/>
          <w:sz w:val="24"/>
          <w:szCs w:val="24"/>
        </w:rPr>
        <w:t>. Recognizing the inherent complexities inherent in this phenomenon, qualitative inquiry offers an unparalleled avenue for navigating the labyrinth of participants' lived experiences within their natural context</w:t>
      </w:r>
      <w:r w:rsidR="007332C5" w:rsidRPr="003B0D55">
        <w:rPr>
          <w:rFonts w:ascii="Arial" w:hAnsi="Arial" w:cs="Arial"/>
          <w:sz w:val="24"/>
          <w:szCs w:val="24"/>
        </w:rPr>
        <w:t xml:space="preserve"> (</w:t>
      </w:r>
      <w:r w:rsidR="007332C5" w:rsidRPr="003B0D55">
        <w:rPr>
          <w:rFonts w:ascii="Arial" w:hAnsi="Arial" w:cs="Arial"/>
          <w:sz w:val="24"/>
          <w:szCs w:val="24"/>
          <w:shd w:val="clear" w:color="auto" w:fill="FFFFFF"/>
        </w:rPr>
        <w:t>Heydari et al, 2023)</w:t>
      </w:r>
      <w:r w:rsidRPr="003B0D55">
        <w:rPr>
          <w:rFonts w:ascii="Arial" w:hAnsi="Arial" w:cs="Arial"/>
          <w:sz w:val="24"/>
          <w:szCs w:val="24"/>
        </w:rPr>
        <w:t>. Through the interactive milieu of focus group discussions, participants are allowed to engage in collective sense-making, enriching the depth and breadth of insights garnered. This approach transcends mere quantitative metrics, embracing the qualitative richness inherent in participants' narratives, perceptions, and interpretations</w:t>
      </w:r>
      <w:r w:rsidR="00A87340" w:rsidRPr="003B0D55">
        <w:rPr>
          <w:rFonts w:ascii="Arial" w:hAnsi="Arial" w:cs="Arial"/>
          <w:sz w:val="24"/>
          <w:szCs w:val="24"/>
        </w:rPr>
        <w:t xml:space="preserve"> (</w:t>
      </w:r>
      <w:r w:rsidR="00A87340" w:rsidRPr="003B0D55">
        <w:rPr>
          <w:rFonts w:ascii="Arial" w:hAnsi="Arial" w:cs="Arial"/>
          <w:sz w:val="24"/>
          <w:szCs w:val="24"/>
          <w:shd w:val="clear" w:color="auto" w:fill="FFFFFF"/>
        </w:rPr>
        <w:t>Heydari et al, 2023)</w:t>
      </w:r>
      <w:r w:rsidRPr="003B0D55">
        <w:rPr>
          <w:rFonts w:ascii="Arial" w:hAnsi="Arial" w:cs="Arial"/>
          <w:sz w:val="24"/>
          <w:szCs w:val="24"/>
        </w:rPr>
        <w:t xml:space="preserve">. By embracing a qualitative lens, this study is poised to unravel the multifaceted dimensions of professional </w:t>
      </w:r>
      <w:r w:rsidR="006F2D94">
        <w:rPr>
          <w:rFonts w:ascii="Arial" w:hAnsi="Arial" w:cs="Arial"/>
          <w:sz w:val="24"/>
          <w:szCs w:val="24"/>
        </w:rPr>
        <w:t>behaviour</w:t>
      </w:r>
      <w:r w:rsidRPr="003B0D55">
        <w:rPr>
          <w:rFonts w:ascii="Arial" w:hAnsi="Arial" w:cs="Arial"/>
          <w:sz w:val="24"/>
          <w:szCs w:val="24"/>
        </w:rPr>
        <w:t xml:space="preserve"> among postgraduate PHSC students, offering invaluable insights poised to inform educational paradigms and institutional frameworks</w:t>
      </w:r>
      <w:r w:rsidR="00A87340" w:rsidRPr="003B0D55">
        <w:rPr>
          <w:rFonts w:ascii="Arial" w:hAnsi="Arial" w:cs="Arial"/>
          <w:sz w:val="24"/>
          <w:szCs w:val="24"/>
        </w:rPr>
        <w:t xml:space="preserve"> (</w:t>
      </w:r>
      <w:r w:rsidR="00A87340" w:rsidRPr="003B0D55">
        <w:rPr>
          <w:rFonts w:ascii="Arial" w:hAnsi="Arial" w:cs="Arial"/>
          <w:sz w:val="24"/>
          <w:szCs w:val="24"/>
          <w:shd w:val="clear" w:color="auto" w:fill="FFFFFF"/>
        </w:rPr>
        <w:t>Kellar et al, 2023)</w:t>
      </w:r>
      <w:r w:rsidRPr="003B0D55">
        <w:rPr>
          <w:rFonts w:ascii="Arial" w:hAnsi="Arial" w:cs="Arial"/>
          <w:sz w:val="24"/>
          <w:szCs w:val="24"/>
        </w:rPr>
        <w:t>.</w:t>
      </w:r>
    </w:p>
    <w:p w14:paraId="60CFEAD6" w14:textId="456FB097" w:rsidR="00B00C39" w:rsidRPr="003B0D55" w:rsidRDefault="00FC17A0" w:rsidP="003B0D55">
      <w:pPr>
        <w:pStyle w:val="Heading2"/>
        <w:spacing w:line="360" w:lineRule="auto"/>
        <w:jc w:val="both"/>
        <w:rPr>
          <w:rFonts w:ascii="Arial" w:hAnsi="Arial" w:cs="Arial"/>
          <w:b/>
          <w:bCs/>
          <w:color w:val="auto"/>
          <w:sz w:val="24"/>
          <w:szCs w:val="24"/>
          <w:shd w:val="clear" w:color="auto" w:fill="FFFFFF"/>
        </w:rPr>
      </w:pPr>
      <w:bookmarkStart w:id="7" w:name="_Toc164632293"/>
      <w:r w:rsidRPr="003B0D55">
        <w:rPr>
          <w:rFonts w:ascii="Arial" w:hAnsi="Arial" w:cs="Arial"/>
          <w:b/>
          <w:bCs/>
          <w:color w:val="auto"/>
          <w:sz w:val="24"/>
          <w:szCs w:val="24"/>
          <w:shd w:val="clear" w:color="auto" w:fill="FFFFFF"/>
        </w:rPr>
        <w:t xml:space="preserve">2.1 </w:t>
      </w:r>
      <w:r w:rsidR="00B00C39" w:rsidRPr="003B0D55">
        <w:rPr>
          <w:rFonts w:ascii="Arial" w:hAnsi="Arial" w:cs="Arial"/>
          <w:b/>
          <w:bCs/>
          <w:color w:val="auto"/>
          <w:sz w:val="24"/>
          <w:szCs w:val="24"/>
          <w:shd w:val="clear" w:color="auto" w:fill="FFFFFF"/>
        </w:rPr>
        <w:t>Research Design</w:t>
      </w:r>
      <w:bookmarkEnd w:id="7"/>
    </w:p>
    <w:p w14:paraId="204C4197" w14:textId="271E91A1" w:rsidR="00B00C39" w:rsidRPr="003B0D55" w:rsidRDefault="00B00C39"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This qualitative study adopts a cross-sectional design, utilizing focus group discussions to investigate the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of postgraduate Public Health and Social Care (PHSC) students enrolled in a public university. By employing a cross-</w:t>
      </w:r>
      <w:r w:rsidRPr="003B0D55">
        <w:rPr>
          <w:rFonts w:ascii="Arial" w:hAnsi="Arial" w:cs="Arial"/>
          <w:sz w:val="24"/>
          <w:szCs w:val="24"/>
          <w:shd w:val="clear" w:color="auto" w:fill="FFFFFF"/>
        </w:rPr>
        <w:lastRenderedPageBreak/>
        <w:t>sectional design, the research gathers data from a varied group of participants in a single instance, offering a snapshot of their views and experiences concerning the factors impacting their professional conduct within the university setting</w:t>
      </w:r>
      <w:r w:rsidR="009C1E18" w:rsidRPr="003B0D55">
        <w:rPr>
          <w:rFonts w:ascii="Arial" w:hAnsi="Arial" w:cs="Arial"/>
          <w:sz w:val="24"/>
          <w:szCs w:val="24"/>
          <w:shd w:val="clear" w:color="auto" w:fill="FFFFFF"/>
        </w:rPr>
        <w:t xml:space="preserve"> (Wang, and Cheng</w:t>
      </w:r>
      <w:r w:rsidR="002C7801" w:rsidRPr="003B0D55">
        <w:rPr>
          <w:rFonts w:ascii="Arial" w:hAnsi="Arial" w:cs="Arial"/>
          <w:sz w:val="24"/>
          <w:szCs w:val="24"/>
          <w:shd w:val="clear" w:color="auto" w:fill="FFFFFF"/>
        </w:rPr>
        <w:t xml:space="preserve">, </w:t>
      </w:r>
      <w:r w:rsidR="009C1E18" w:rsidRPr="003B0D55">
        <w:rPr>
          <w:rFonts w:ascii="Arial" w:hAnsi="Arial" w:cs="Arial"/>
          <w:sz w:val="24"/>
          <w:szCs w:val="24"/>
          <w:shd w:val="clear" w:color="auto" w:fill="FFFFFF"/>
        </w:rPr>
        <w:t>2020)</w:t>
      </w:r>
      <w:r w:rsidRPr="003B0D55">
        <w:rPr>
          <w:rFonts w:ascii="Arial" w:hAnsi="Arial" w:cs="Arial"/>
          <w:sz w:val="24"/>
          <w:szCs w:val="24"/>
          <w:shd w:val="clear" w:color="auto" w:fill="FFFFFF"/>
        </w:rPr>
        <w:t xml:space="preserve">. This approach provides valuable insights into the participants' perspectives and allows for an exploration of the influences shaping their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within the context of their academic environment</w:t>
      </w:r>
      <w:r w:rsidR="005747A2" w:rsidRPr="003B0D55">
        <w:rPr>
          <w:rFonts w:ascii="Arial" w:hAnsi="Arial" w:cs="Arial"/>
          <w:sz w:val="24"/>
          <w:szCs w:val="24"/>
          <w:shd w:val="clear" w:color="auto" w:fill="FFFFFF"/>
        </w:rPr>
        <w:t xml:space="preserve"> (Maier et al, 2023)</w:t>
      </w:r>
      <w:r w:rsidRPr="003B0D55">
        <w:rPr>
          <w:rFonts w:ascii="Arial" w:hAnsi="Arial" w:cs="Arial"/>
          <w:sz w:val="24"/>
          <w:szCs w:val="24"/>
          <w:shd w:val="clear" w:color="auto" w:fill="FFFFFF"/>
        </w:rPr>
        <w:t>.</w:t>
      </w:r>
    </w:p>
    <w:p w14:paraId="4DD0484E" w14:textId="58486AAC" w:rsidR="00AA2DF0" w:rsidRPr="003B0D55" w:rsidRDefault="00FC17A0" w:rsidP="003B0D55">
      <w:pPr>
        <w:pStyle w:val="Heading2"/>
        <w:spacing w:line="360" w:lineRule="auto"/>
        <w:jc w:val="both"/>
        <w:rPr>
          <w:rFonts w:ascii="Arial" w:hAnsi="Arial" w:cs="Arial"/>
          <w:b/>
          <w:bCs/>
          <w:color w:val="auto"/>
          <w:sz w:val="24"/>
          <w:szCs w:val="24"/>
          <w:shd w:val="clear" w:color="auto" w:fill="FFFFFF"/>
        </w:rPr>
      </w:pPr>
      <w:bookmarkStart w:id="8" w:name="_Toc164632294"/>
      <w:r w:rsidRPr="003B0D55">
        <w:rPr>
          <w:rFonts w:ascii="Arial" w:hAnsi="Arial" w:cs="Arial"/>
          <w:b/>
          <w:bCs/>
          <w:color w:val="auto"/>
          <w:sz w:val="24"/>
          <w:szCs w:val="24"/>
          <w:shd w:val="clear" w:color="auto" w:fill="FFFFFF"/>
        </w:rPr>
        <w:t xml:space="preserve">2.2 </w:t>
      </w:r>
      <w:r w:rsidR="00AA2DF0" w:rsidRPr="003B0D55">
        <w:rPr>
          <w:rFonts w:ascii="Arial" w:hAnsi="Arial" w:cs="Arial"/>
          <w:b/>
          <w:bCs/>
          <w:color w:val="auto"/>
          <w:sz w:val="24"/>
          <w:szCs w:val="24"/>
          <w:shd w:val="clear" w:color="auto" w:fill="FFFFFF"/>
        </w:rPr>
        <w:t>Recruitment, Sampling &amp; Study Participants</w:t>
      </w:r>
      <w:bookmarkEnd w:id="8"/>
    </w:p>
    <w:p w14:paraId="734FB365" w14:textId="0A514AD3" w:rsidR="00AA2DF0" w:rsidRPr="003B0D55" w:rsidRDefault="000A6032" w:rsidP="003B0D55">
      <w:pPr>
        <w:spacing w:line="360" w:lineRule="auto"/>
        <w:jc w:val="both"/>
        <w:rPr>
          <w:rFonts w:ascii="Arial" w:hAnsi="Arial" w:cs="Arial"/>
          <w:sz w:val="24"/>
          <w:szCs w:val="24"/>
          <w:shd w:val="clear" w:color="auto" w:fill="FFFFFF"/>
        </w:rPr>
      </w:pPr>
      <w:r w:rsidRPr="000A6032">
        <w:rPr>
          <w:rFonts w:ascii="Arial" w:hAnsi="Arial" w:cs="Arial"/>
          <w:sz w:val="24"/>
          <w:szCs w:val="24"/>
          <w:shd w:val="clear" w:color="auto" w:fill="FFFFFF"/>
        </w:rPr>
        <w:t>Participants for the focus group discussions were recruited through convenient sampling. Only one class of postgraduate PHSC students at UWTSD University was allocated by the lecturer into two groups for focus group discussion. Efforts were made to ensure diversity in terms of gender, age, program of study, and level of experience in the field. Convenient sampling was utilized, a non-probability sampling technique where participants were selected based on their availability and accessibility to the researcher (Obilor, 2023). In this method, participants were chosen because they were easily reachable or readily available to participate in the study (Obilor, 2023; Rahman, 2023). While convenient sampling may not guarantee a representative sample of the population, it was often used in situations where time, resources, or logistical constraints limited the feasibility of other sampling methods (Obilor, 2023; Rahman, 2023). Four postgraduate PHSC students from UWTSD University, London, were selected to participate in the focus group discussion</w:t>
      </w:r>
      <w:r w:rsidR="002A4F32" w:rsidRPr="003B0D55">
        <w:rPr>
          <w:rFonts w:ascii="Arial" w:hAnsi="Arial" w:cs="Arial"/>
          <w:sz w:val="24"/>
          <w:szCs w:val="24"/>
          <w:shd w:val="clear" w:color="auto" w:fill="FFFFFF"/>
        </w:rPr>
        <w:t>.</w:t>
      </w:r>
    </w:p>
    <w:p w14:paraId="19AF2E81" w14:textId="759711E9" w:rsidR="00DC0AFC" w:rsidRPr="003B0D55" w:rsidRDefault="00FC17A0" w:rsidP="003B0D55">
      <w:pPr>
        <w:pStyle w:val="Heading2"/>
        <w:spacing w:line="360" w:lineRule="auto"/>
        <w:jc w:val="both"/>
        <w:rPr>
          <w:rFonts w:ascii="Arial" w:hAnsi="Arial" w:cs="Arial"/>
          <w:b/>
          <w:bCs/>
          <w:color w:val="auto"/>
          <w:sz w:val="24"/>
          <w:szCs w:val="24"/>
          <w:shd w:val="clear" w:color="auto" w:fill="FFFFFF"/>
        </w:rPr>
      </w:pPr>
      <w:bookmarkStart w:id="9" w:name="_Toc164632295"/>
      <w:r w:rsidRPr="003B0D55">
        <w:rPr>
          <w:rFonts w:ascii="Arial" w:hAnsi="Arial" w:cs="Arial"/>
          <w:b/>
          <w:bCs/>
          <w:color w:val="auto"/>
          <w:sz w:val="24"/>
          <w:szCs w:val="24"/>
          <w:shd w:val="clear" w:color="auto" w:fill="FFFFFF"/>
        </w:rPr>
        <w:t xml:space="preserve">2.3 </w:t>
      </w:r>
      <w:r w:rsidR="00DC0AFC" w:rsidRPr="003B0D55">
        <w:rPr>
          <w:rFonts w:ascii="Arial" w:hAnsi="Arial" w:cs="Arial"/>
          <w:b/>
          <w:bCs/>
          <w:color w:val="auto"/>
          <w:sz w:val="24"/>
          <w:szCs w:val="24"/>
          <w:shd w:val="clear" w:color="auto" w:fill="FFFFFF"/>
        </w:rPr>
        <w:t>Data Collection Method(s)/Procedure</w:t>
      </w:r>
      <w:bookmarkEnd w:id="9"/>
    </w:p>
    <w:p w14:paraId="768DF331" w14:textId="1C4E7EE3" w:rsidR="00C06481" w:rsidRPr="003B0D55" w:rsidRDefault="00DC0AFC" w:rsidP="003B0D55">
      <w:pPr>
        <w:spacing w:line="360" w:lineRule="auto"/>
        <w:jc w:val="both"/>
        <w:rPr>
          <w:rFonts w:ascii="Arial" w:hAnsi="Arial" w:cs="Arial"/>
          <w:sz w:val="24"/>
          <w:szCs w:val="24"/>
        </w:rPr>
      </w:pPr>
      <w:r w:rsidRPr="003B0D55">
        <w:rPr>
          <w:rFonts w:ascii="Arial" w:hAnsi="Arial" w:cs="Arial"/>
          <w:sz w:val="24"/>
          <w:szCs w:val="24"/>
        </w:rPr>
        <w:t xml:space="preserve">The focus group discussions (FGDs) were organized by a designated chairperson in a conducive environment within the University of Wales Trinity Saint David (UWTSD), specifically in the Salisbury House building. The discussions took place in Room SH4, which was equipped with comfortable seating arrangements and tables to facilitate the interaction among participants. The room provided a quiet and conducive atmosphere conducive to open dialogue. The FGDs were scheduled for </w:t>
      </w:r>
      <w:r w:rsidR="00521B8B">
        <w:rPr>
          <w:rFonts w:ascii="Arial" w:hAnsi="Arial" w:cs="Arial"/>
          <w:sz w:val="24"/>
          <w:szCs w:val="24"/>
        </w:rPr>
        <w:t xml:space="preserve">45 to 60-minute </w:t>
      </w:r>
      <w:r w:rsidRPr="003B0D55">
        <w:rPr>
          <w:rFonts w:ascii="Arial" w:hAnsi="Arial" w:cs="Arial"/>
          <w:sz w:val="24"/>
          <w:szCs w:val="24"/>
        </w:rPr>
        <w:t xml:space="preserve">sessions to accommodate the time constraints of the postgraduate Public Health and Social Care (PHSC) students. Before the FGDs, participants </w:t>
      </w:r>
      <w:r w:rsidR="00521B8B">
        <w:rPr>
          <w:rFonts w:ascii="Arial" w:hAnsi="Arial" w:cs="Arial"/>
          <w:sz w:val="24"/>
          <w:szCs w:val="24"/>
        </w:rPr>
        <w:t xml:space="preserve">must be </w:t>
      </w:r>
      <w:r w:rsidRPr="003B0D55">
        <w:rPr>
          <w:rFonts w:ascii="Arial" w:hAnsi="Arial" w:cs="Arial"/>
          <w:sz w:val="24"/>
          <w:szCs w:val="24"/>
        </w:rPr>
        <w:t>informed about the purpose of the discussions and provided with consent forms outlining their voluntary participation</w:t>
      </w:r>
      <w:r w:rsidR="00802E28" w:rsidRPr="003B0D55">
        <w:rPr>
          <w:rFonts w:ascii="Arial" w:hAnsi="Arial" w:cs="Arial"/>
          <w:sz w:val="24"/>
          <w:szCs w:val="24"/>
        </w:rPr>
        <w:t xml:space="preserve"> (</w:t>
      </w:r>
      <w:r w:rsidR="00802E28" w:rsidRPr="003B0D55">
        <w:rPr>
          <w:rFonts w:ascii="Arial" w:hAnsi="Arial" w:cs="Arial"/>
          <w:sz w:val="24"/>
          <w:szCs w:val="24"/>
          <w:shd w:val="clear" w:color="auto" w:fill="FFFFFF"/>
        </w:rPr>
        <w:t>Adeyeye, and Oboh, 2023)</w:t>
      </w:r>
      <w:r w:rsidRPr="003B0D55">
        <w:rPr>
          <w:rFonts w:ascii="Arial" w:hAnsi="Arial" w:cs="Arial"/>
          <w:sz w:val="24"/>
          <w:szCs w:val="24"/>
        </w:rPr>
        <w:t xml:space="preserve">. The chairperson guided the discussions using a semi-structured interview guide, encouraging participants to share their experiences and perspectives on the factors influencing their professional </w:t>
      </w:r>
      <w:r w:rsidR="006F2D94">
        <w:rPr>
          <w:rFonts w:ascii="Arial" w:hAnsi="Arial" w:cs="Arial"/>
          <w:sz w:val="24"/>
          <w:szCs w:val="24"/>
        </w:rPr>
        <w:t>behaviour</w:t>
      </w:r>
      <w:r w:rsidRPr="003B0D55">
        <w:rPr>
          <w:rFonts w:ascii="Arial" w:hAnsi="Arial" w:cs="Arial"/>
          <w:sz w:val="24"/>
          <w:szCs w:val="24"/>
        </w:rPr>
        <w:t xml:space="preserve"> </w:t>
      </w:r>
      <w:r w:rsidRPr="003B0D55">
        <w:rPr>
          <w:rFonts w:ascii="Arial" w:hAnsi="Arial" w:cs="Arial"/>
          <w:sz w:val="24"/>
          <w:szCs w:val="24"/>
        </w:rPr>
        <w:lastRenderedPageBreak/>
        <w:t xml:space="preserve">as postgraduate PHSC students. </w:t>
      </w:r>
      <w:r w:rsidR="00521B8B">
        <w:rPr>
          <w:rFonts w:ascii="Arial" w:hAnsi="Arial" w:cs="Arial"/>
          <w:sz w:val="24"/>
          <w:szCs w:val="24"/>
        </w:rPr>
        <w:t>The</w:t>
      </w:r>
      <w:r w:rsidRPr="003B0D55">
        <w:rPr>
          <w:rFonts w:ascii="Arial" w:hAnsi="Arial" w:cs="Arial"/>
          <w:sz w:val="24"/>
          <w:szCs w:val="24"/>
        </w:rPr>
        <w:t xml:space="preserve"> FGDs were audio-recorded with participants' consent and later transcribed verbatim for analysis</w:t>
      </w:r>
      <w:r w:rsidR="00283098" w:rsidRPr="003B0D55">
        <w:rPr>
          <w:rFonts w:ascii="Arial" w:hAnsi="Arial" w:cs="Arial"/>
          <w:sz w:val="24"/>
          <w:szCs w:val="24"/>
        </w:rPr>
        <w:t xml:space="preserve"> (</w:t>
      </w:r>
      <w:r w:rsidR="00283098" w:rsidRPr="003B0D55">
        <w:rPr>
          <w:rFonts w:ascii="Arial" w:hAnsi="Arial" w:cs="Arial"/>
          <w:sz w:val="24"/>
          <w:szCs w:val="24"/>
          <w:shd w:val="clear" w:color="auto" w:fill="FFFFFF"/>
        </w:rPr>
        <w:t>Adeyeye, and Oboh, 2023</w:t>
      </w:r>
      <w:r w:rsidR="00866774" w:rsidRPr="003B0D55">
        <w:rPr>
          <w:rFonts w:ascii="Arial" w:hAnsi="Arial" w:cs="Arial"/>
          <w:sz w:val="24"/>
          <w:szCs w:val="24"/>
          <w:shd w:val="clear" w:color="auto" w:fill="FFFFFF"/>
        </w:rPr>
        <w:t>; Alele et al, 2023</w:t>
      </w:r>
      <w:r w:rsidR="00283098" w:rsidRPr="003B0D55">
        <w:rPr>
          <w:rFonts w:ascii="Arial" w:hAnsi="Arial" w:cs="Arial"/>
          <w:sz w:val="24"/>
          <w:szCs w:val="24"/>
          <w:shd w:val="clear" w:color="auto" w:fill="FFFFFF"/>
        </w:rPr>
        <w:t>)</w:t>
      </w:r>
      <w:r w:rsidRPr="003B0D55">
        <w:rPr>
          <w:rFonts w:ascii="Arial" w:hAnsi="Arial" w:cs="Arial"/>
          <w:sz w:val="24"/>
          <w:szCs w:val="24"/>
        </w:rPr>
        <w:t>.</w:t>
      </w:r>
    </w:p>
    <w:p w14:paraId="67DE4D66" w14:textId="4FCEFD06" w:rsidR="00F1020B" w:rsidRPr="003B0D55" w:rsidRDefault="00FC17A0" w:rsidP="003B0D55">
      <w:pPr>
        <w:pStyle w:val="Heading1"/>
        <w:spacing w:line="360" w:lineRule="auto"/>
        <w:jc w:val="both"/>
        <w:rPr>
          <w:rFonts w:ascii="Arial" w:hAnsi="Arial" w:cs="Arial"/>
          <w:b/>
          <w:bCs/>
          <w:color w:val="auto"/>
          <w:sz w:val="24"/>
          <w:szCs w:val="24"/>
        </w:rPr>
      </w:pPr>
      <w:bookmarkStart w:id="10" w:name="_Toc164632296"/>
      <w:r w:rsidRPr="003B0D55">
        <w:rPr>
          <w:rFonts w:ascii="Arial" w:hAnsi="Arial" w:cs="Arial"/>
          <w:b/>
          <w:bCs/>
          <w:color w:val="auto"/>
          <w:sz w:val="24"/>
          <w:szCs w:val="24"/>
          <w:shd w:val="clear" w:color="auto" w:fill="FFFFFF"/>
        </w:rPr>
        <w:t xml:space="preserve">3. </w:t>
      </w:r>
      <w:r w:rsidR="00F1020B" w:rsidRPr="003B0D55">
        <w:rPr>
          <w:rFonts w:ascii="Arial" w:hAnsi="Arial" w:cs="Arial"/>
          <w:b/>
          <w:bCs/>
          <w:color w:val="auto"/>
          <w:sz w:val="24"/>
          <w:szCs w:val="24"/>
          <w:shd w:val="clear" w:color="auto" w:fill="FFFFFF"/>
        </w:rPr>
        <w:t>Thematic analysis</w:t>
      </w:r>
      <w:bookmarkEnd w:id="10"/>
    </w:p>
    <w:p w14:paraId="1DAD41EB" w14:textId="45B2A021" w:rsidR="00F1020B" w:rsidRPr="003B0D55" w:rsidRDefault="00F1020B" w:rsidP="003B0D55">
      <w:pPr>
        <w:spacing w:line="360" w:lineRule="auto"/>
        <w:jc w:val="both"/>
        <w:rPr>
          <w:rFonts w:ascii="Arial" w:hAnsi="Arial" w:cs="Arial"/>
          <w:sz w:val="24"/>
          <w:szCs w:val="24"/>
        </w:rPr>
      </w:pPr>
      <w:r w:rsidRPr="003B0D55">
        <w:rPr>
          <w:rFonts w:ascii="Arial" w:hAnsi="Arial" w:cs="Arial"/>
          <w:sz w:val="24"/>
          <w:szCs w:val="24"/>
        </w:rPr>
        <w:t xml:space="preserve">Thematic analysis is a qualitative data analysis technique widely used in social science research, including studies exploring factors influencing professional </w:t>
      </w:r>
      <w:r w:rsidR="006F2D94">
        <w:rPr>
          <w:rFonts w:ascii="Arial" w:hAnsi="Arial" w:cs="Arial"/>
          <w:sz w:val="24"/>
          <w:szCs w:val="24"/>
        </w:rPr>
        <w:t>behaviour</w:t>
      </w:r>
      <w:r w:rsidRPr="003B0D55">
        <w:rPr>
          <w:rFonts w:ascii="Arial" w:hAnsi="Arial" w:cs="Arial"/>
          <w:sz w:val="24"/>
          <w:szCs w:val="24"/>
        </w:rPr>
        <w:t xml:space="preserve"> among postgraduate PHSC students. This approach allows researchers to systematically uncover patterns, meanings, and themes within the dataset derived from focus group discussions</w:t>
      </w:r>
      <w:r w:rsidR="00A551C9" w:rsidRPr="003B0D55">
        <w:rPr>
          <w:rFonts w:ascii="Arial" w:hAnsi="Arial" w:cs="Arial"/>
          <w:sz w:val="24"/>
          <w:szCs w:val="24"/>
        </w:rPr>
        <w:t xml:space="preserve"> (</w:t>
      </w:r>
      <w:r w:rsidR="00A551C9" w:rsidRPr="003B0D55">
        <w:rPr>
          <w:rFonts w:ascii="Arial" w:hAnsi="Arial" w:cs="Arial"/>
          <w:sz w:val="24"/>
          <w:szCs w:val="24"/>
          <w:shd w:val="clear" w:color="auto" w:fill="FFFFFF"/>
        </w:rPr>
        <w:t>Hagler et al, 2023</w:t>
      </w:r>
      <w:r w:rsidR="000C079A" w:rsidRPr="003B0D55">
        <w:rPr>
          <w:rFonts w:ascii="Arial" w:hAnsi="Arial" w:cs="Arial"/>
          <w:sz w:val="24"/>
          <w:szCs w:val="24"/>
          <w:shd w:val="clear" w:color="auto" w:fill="FFFFFF"/>
        </w:rPr>
        <w:t>; Dawadi, 2021</w:t>
      </w:r>
      <w:r w:rsidR="00A551C9" w:rsidRPr="003B0D55">
        <w:rPr>
          <w:rFonts w:ascii="Arial" w:hAnsi="Arial" w:cs="Arial"/>
          <w:sz w:val="24"/>
          <w:szCs w:val="24"/>
          <w:shd w:val="clear" w:color="auto" w:fill="FFFFFF"/>
        </w:rPr>
        <w:t>)</w:t>
      </w:r>
      <w:r w:rsidRPr="003B0D55">
        <w:rPr>
          <w:rFonts w:ascii="Arial" w:hAnsi="Arial" w:cs="Arial"/>
          <w:sz w:val="24"/>
          <w:szCs w:val="24"/>
        </w:rPr>
        <w:t>. Thematic analysis involves several key steps, each contributing to a comprehensive understanding of the data:</w:t>
      </w:r>
    </w:p>
    <w:p w14:paraId="5013C1F3" w14:textId="16306DCA" w:rsidR="00F1020B" w:rsidRPr="003B0D55" w:rsidRDefault="00F1020B" w:rsidP="003B0D55">
      <w:pPr>
        <w:spacing w:line="360" w:lineRule="auto"/>
        <w:jc w:val="both"/>
        <w:rPr>
          <w:rFonts w:ascii="Arial" w:hAnsi="Arial" w:cs="Arial"/>
          <w:sz w:val="24"/>
          <w:szCs w:val="24"/>
        </w:rPr>
      </w:pPr>
      <w:r w:rsidRPr="003B0D55">
        <w:rPr>
          <w:rFonts w:ascii="Arial" w:hAnsi="Arial" w:cs="Arial"/>
          <w:sz w:val="24"/>
          <w:szCs w:val="24"/>
        </w:rPr>
        <w:t>Familiarization with the Data: The first step in thematic analysis involves immersing oneself in the data collected from the focus group discussions</w:t>
      </w:r>
      <w:r w:rsidR="00087073" w:rsidRPr="003B0D55">
        <w:rPr>
          <w:rFonts w:ascii="Arial" w:hAnsi="Arial" w:cs="Arial"/>
          <w:sz w:val="24"/>
          <w:szCs w:val="24"/>
        </w:rPr>
        <w:t xml:space="preserve"> (</w:t>
      </w:r>
      <w:r w:rsidR="00087073" w:rsidRPr="003B0D55">
        <w:rPr>
          <w:rFonts w:ascii="Arial" w:hAnsi="Arial" w:cs="Arial"/>
          <w:sz w:val="24"/>
          <w:szCs w:val="24"/>
          <w:shd w:val="clear" w:color="auto" w:fill="FFFFFF"/>
        </w:rPr>
        <w:t>Dawadi, 2021)</w:t>
      </w:r>
      <w:r w:rsidRPr="003B0D55">
        <w:rPr>
          <w:rFonts w:ascii="Arial" w:hAnsi="Arial" w:cs="Arial"/>
          <w:sz w:val="24"/>
          <w:szCs w:val="24"/>
        </w:rPr>
        <w:t>. Researchers review transcripts, notes, and any other relevant materials to gain a thorough understanding of the content. This process helps researchers become acquainted with the breadth and depth of the data and identify initial impressions or patterns</w:t>
      </w:r>
      <w:r w:rsidR="00C551BF" w:rsidRPr="003B0D55">
        <w:rPr>
          <w:rFonts w:ascii="Arial" w:hAnsi="Arial" w:cs="Arial"/>
          <w:sz w:val="24"/>
          <w:szCs w:val="24"/>
        </w:rPr>
        <w:t xml:space="preserve"> (</w:t>
      </w:r>
      <w:r w:rsidR="00C551BF" w:rsidRPr="003B0D55">
        <w:rPr>
          <w:rFonts w:ascii="Arial" w:hAnsi="Arial" w:cs="Arial"/>
          <w:sz w:val="24"/>
          <w:szCs w:val="24"/>
          <w:shd w:val="clear" w:color="auto" w:fill="FFFFFF"/>
        </w:rPr>
        <w:t>Braun, and Clarke, 2023</w:t>
      </w:r>
      <w:r w:rsidR="00723355" w:rsidRPr="003B0D55">
        <w:rPr>
          <w:rFonts w:ascii="Arial" w:hAnsi="Arial" w:cs="Arial"/>
          <w:sz w:val="24"/>
          <w:szCs w:val="24"/>
          <w:shd w:val="clear" w:color="auto" w:fill="FFFFFF"/>
        </w:rPr>
        <w:t>; Dawadi, 2021</w:t>
      </w:r>
      <w:r w:rsidR="00C551BF" w:rsidRPr="003B0D55">
        <w:rPr>
          <w:rFonts w:ascii="Arial" w:hAnsi="Arial" w:cs="Arial"/>
          <w:sz w:val="24"/>
          <w:szCs w:val="24"/>
          <w:shd w:val="clear" w:color="auto" w:fill="FFFFFF"/>
        </w:rPr>
        <w:t>)</w:t>
      </w:r>
      <w:r w:rsidRPr="003B0D55">
        <w:rPr>
          <w:rFonts w:ascii="Arial" w:hAnsi="Arial" w:cs="Arial"/>
          <w:sz w:val="24"/>
          <w:szCs w:val="24"/>
        </w:rPr>
        <w:t>.</w:t>
      </w:r>
    </w:p>
    <w:p w14:paraId="3EC6DC50" w14:textId="138F65B1" w:rsidR="00F1020B" w:rsidRPr="003B0D55" w:rsidRDefault="00F1020B" w:rsidP="003B0D55">
      <w:pPr>
        <w:spacing w:line="360" w:lineRule="auto"/>
        <w:jc w:val="both"/>
        <w:rPr>
          <w:rFonts w:ascii="Arial" w:hAnsi="Arial" w:cs="Arial"/>
          <w:sz w:val="24"/>
          <w:szCs w:val="24"/>
        </w:rPr>
      </w:pPr>
      <w:r w:rsidRPr="003B0D55">
        <w:rPr>
          <w:rFonts w:ascii="Arial" w:hAnsi="Arial" w:cs="Arial"/>
          <w:sz w:val="24"/>
          <w:szCs w:val="24"/>
        </w:rPr>
        <w:t>Coding: Coding is a fundamental aspect of thematic analysis wherein researchers systematically label and categorize segments of data based on their content or meaning</w:t>
      </w:r>
      <w:r w:rsidR="00126775" w:rsidRPr="003B0D55">
        <w:rPr>
          <w:rFonts w:ascii="Arial" w:hAnsi="Arial" w:cs="Arial"/>
          <w:sz w:val="24"/>
          <w:szCs w:val="24"/>
        </w:rPr>
        <w:t xml:space="preserve"> (</w:t>
      </w:r>
      <w:r w:rsidR="00126775" w:rsidRPr="003B0D55">
        <w:rPr>
          <w:rFonts w:ascii="Arial" w:hAnsi="Arial" w:cs="Arial"/>
          <w:sz w:val="24"/>
          <w:szCs w:val="24"/>
          <w:shd w:val="clear" w:color="auto" w:fill="FFFFFF"/>
        </w:rPr>
        <w:t>Dawadi, 2021)</w:t>
      </w:r>
      <w:r w:rsidRPr="003B0D55">
        <w:rPr>
          <w:rFonts w:ascii="Arial" w:hAnsi="Arial" w:cs="Arial"/>
          <w:sz w:val="24"/>
          <w:szCs w:val="24"/>
        </w:rPr>
        <w:t>. This process involves assigning descriptive codes to specific phrases, sentences, or paragraphs that capture key ideas or concepts relevant to the research question. Codes may be deductive, derived from existing theories or literature, or inductive, emerging directly from the data</w:t>
      </w:r>
      <w:r w:rsidR="00E1676E" w:rsidRPr="003B0D55">
        <w:rPr>
          <w:rFonts w:ascii="Arial" w:hAnsi="Arial" w:cs="Arial"/>
          <w:sz w:val="24"/>
          <w:szCs w:val="24"/>
        </w:rPr>
        <w:t xml:space="preserve"> (</w:t>
      </w:r>
      <w:r w:rsidR="00E1676E" w:rsidRPr="003B0D55">
        <w:rPr>
          <w:rFonts w:ascii="Arial" w:hAnsi="Arial" w:cs="Arial"/>
          <w:sz w:val="24"/>
          <w:szCs w:val="24"/>
          <w:shd w:val="clear" w:color="auto" w:fill="FFFFFF"/>
        </w:rPr>
        <w:t>Braun, and Clarke, 2023; Dawadi, 2021)</w:t>
      </w:r>
      <w:r w:rsidRPr="003B0D55">
        <w:rPr>
          <w:rFonts w:ascii="Arial" w:hAnsi="Arial" w:cs="Arial"/>
          <w:sz w:val="24"/>
          <w:szCs w:val="24"/>
        </w:rPr>
        <w:t>.</w:t>
      </w:r>
    </w:p>
    <w:p w14:paraId="62E0DA12" w14:textId="32640124" w:rsidR="00F1020B" w:rsidRPr="003B0D55" w:rsidRDefault="00F1020B" w:rsidP="003B0D55">
      <w:pPr>
        <w:spacing w:line="360" w:lineRule="auto"/>
        <w:jc w:val="both"/>
        <w:rPr>
          <w:rFonts w:ascii="Arial" w:hAnsi="Arial" w:cs="Arial"/>
          <w:sz w:val="24"/>
          <w:szCs w:val="24"/>
        </w:rPr>
      </w:pPr>
      <w:r w:rsidRPr="003B0D55">
        <w:rPr>
          <w:rFonts w:ascii="Arial" w:hAnsi="Arial" w:cs="Arial"/>
          <w:sz w:val="24"/>
          <w:szCs w:val="24"/>
        </w:rPr>
        <w:t>Theme Development: Once the data has been coded, researchers identify overarching themes that capture recurrent patterns or concepts across the dataset. Themes represent higher-order abstractions that encapsulate clusters of related codes</w:t>
      </w:r>
      <w:r w:rsidR="0048617D" w:rsidRPr="003B0D55">
        <w:rPr>
          <w:rFonts w:ascii="Arial" w:hAnsi="Arial" w:cs="Arial"/>
          <w:sz w:val="24"/>
          <w:szCs w:val="24"/>
        </w:rPr>
        <w:t xml:space="preserve"> (</w:t>
      </w:r>
      <w:r w:rsidR="0048617D" w:rsidRPr="003B0D55">
        <w:rPr>
          <w:rFonts w:ascii="Arial" w:hAnsi="Arial" w:cs="Arial"/>
          <w:sz w:val="24"/>
          <w:szCs w:val="24"/>
          <w:shd w:val="clear" w:color="auto" w:fill="FFFFFF"/>
        </w:rPr>
        <w:t>Braun, and Clarke, 2023; Dawadi, 2021)</w:t>
      </w:r>
      <w:r w:rsidRPr="003B0D55">
        <w:rPr>
          <w:rFonts w:ascii="Arial" w:hAnsi="Arial" w:cs="Arial"/>
          <w:sz w:val="24"/>
          <w:szCs w:val="24"/>
        </w:rPr>
        <w:t>. Researchers may organize themes hierarchically or in a more interconnected manner, depending on the complexity and interrelationships within the data</w:t>
      </w:r>
      <w:r w:rsidR="00E1676E" w:rsidRPr="003B0D55">
        <w:rPr>
          <w:rFonts w:ascii="Arial" w:hAnsi="Arial" w:cs="Arial"/>
          <w:sz w:val="24"/>
          <w:szCs w:val="24"/>
        </w:rPr>
        <w:t xml:space="preserve"> (</w:t>
      </w:r>
      <w:r w:rsidR="00E1676E" w:rsidRPr="003B0D55">
        <w:rPr>
          <w:rFonts w:ascii="Arial" w:hAnsi="Arial" w:cs="Arial"/>
          <w:sz w:val="24"/>
          <w:szCs w:val="24"/>
          <w:shd w:val="clear" w:color="auto" w:fill="FFFFFF"/>
        </w:rPr>
        <w:t>Braun, and Clarke, 2023; Dawadi, 2021)</w:t>
      </w:r>
      <w:r w:rsidRPr="003B0D55">
        <w:rPr>
          <w:rFonts w:ascii="Arial" w:hAnsi="Arial" w:cs="Arial"/>
          <w:sz w:val="24"/>
          <w:szCs w:val="24"/>
        </w:rPr>
        <w:t>.</w:t>
      </w:r>
    </w:p>
    <w:p w14:paraId="089BDA30" w14:textId="3D69116F" w:rsidR="00F1020B" w:rsidRPr="003B0D55" w:rsidRDefault="00F1020B" w:rsidP="003B0D55">
      <w:pPr>
        <w:spacing w:line="360" w:lineRule="auto"/>
        <w:jc w:val="both"/>
        <w:rPr>
          <w:rFonts w:ascii="Arial" w:hAnsi="Arial" w:cs="Arial"/>
          <w:sz w:val="24"/>
          <w:szCs w:val="24"/>
        </w:rPr>
      </w:pPr>
      <w:r w:rsidRPr="003B0D55">
        <w:rPr>
          <w:rFonts w:ascii="Arial" w:hAnsi="Arial" w:cs="Arial"/>
          <w:sz w:val="24"/>
          <w:szCs w:val="24"/>
        </w:rPr>
        <w:lastRenderedPageBreak/>
        <w:t>Data Reduction and Refinement: Thematic analysis involves iterative cycles of data reduction and refinement, wherein researchers condense, combine, or refine codes and themes to enhance clarity and coherence. This process may entail revisiting the data, revising codes, or merging related themes to ensure that the analysis accurately reflects the richness and complexity of participants' experiences and perspectives</w:t>
      </w:r>
      <w:r w:rsidR="00E1676E" w:rsidRPr="003B0D55">
        <w:rPr>
          <w:rFonts w:ascii="Arial" w:hAnsi="Arial" w:cs="Arial"/>
          <w:sz w:val="24"/>
          <w:szCs w:val="24"/>
        </w:rPr>
        <w:t xml:space="preserve"> (</w:t>
      </w:r>
      <w:r w:rsidR="00E1676E" w:rsidRPr="003B0D55">
        <w:rPr>
          <w:rFonts w:ascii="Arial" w:hAnsi="Arial" w:cs="Arial"/>
          <w:sz w:val="24"/>
          <w:szCs w:val="24"/>
          <w:shd w:val="clear" w:color="auto" w:fill="FFFFFF"/>
        </w:rPr>
        <w:t>Peel, K.L., 2020</w:t>
      </w:r>
      <w:r w:rsidR="009B1DBB" w:rsidRPr="003B0D55">
        <w:rPr>
          <w:rFonts w:ascii="Arial" w:hAnsi="Arial" w:cs="Arial"/>
          <w:sz w:val="24"/>
          <w:szCs w:val="24"/>
          <w:shd w:val="clear" w:color="auto" w:fill="FFFFFF"/>
        </w:rPr>
        <w:t>; Braun, and Clarke, 2023</w:t>
      </w:r>
      <w:r w:rsidR="00E1676E" w:rsidRPr="003B0D55">
        <w:rPr>
          <w:rFonts w:ascii="Arial" w:hAnsi="Arial" w:cs="Arial"/>
          <w:sz w:val="24"/>
          <w:szCs w:val="24"/>
          <w:shd w:val="clear" w:color="auto" w:fill="FFFFFF"/>
        </w:rPr>
        <w:t>)</w:t>
      </w:r>
      <w:r w:rsidRPr="003B0D55">
        <w:rPr>
          <w:rFonts w:ascii="Arial" w:hAnsi="Arial" w:cs="Arial"/>
          <w:sz w:val="24"/>
          <w:szCs w:val="24"/>
        </w:rPr>
        <w:t>.</w:t>
      </w:r>
    </w:p>
    <w:p w14:paraId="5FE20609" w14:textId="4683635E" w:rsidR="00F1020B" w:rsidRPr="003B0D55" w:rsidRDefault="00F1020B" w:rsidP="003B0D55">
      <w:pPr>
        <w:spacing w:line="360" w:lineRule="auto"/>
        <w:jc w:val="both"/>
        <w:rPr>
          <w:rFonts w:ascii="Arial" w:hAnsi="Arial" w:cs="Arial"/>
          <w:sz w:val="24"/>
          <w:szCs w:val="24"/>
        </w:rPr>
      </w:pPr>
      <w:r w:rsidRPr="003B0D55">
        <w:rPr>
          <w:rFonts w:ascii="Arial" w:hAnsi="Arial" w:cs="Arial"/>
          <w:sz w:val="24"/>
          <w:szCs w:val="24"/>
        </w:rPr>
        <w:t>Interpretation: The final stage of thematic analysis involves interpreting the identified themes within the broader context of the research question and existing literature. Researchers critically reflect on the significance of each theme, considering its implications for theory, practice, or policy</w:t>
      </w:r>
      <w:r w:rsidR="0048617D" w:rsidRPr="003B0D55">
        <w:rPr>
          <w:rFonts w:ascii="Arial" w:hAnsi="Arial" w:cs="Arial"/>
          <w:sz w:val="24"/>
          <w:szCs w:val="24"/>
        </w:rPr>
        <w:t xml:space="preserve"> (</w:t>
      </w:r>
      <w:r w:rsidR="0048617D" w:rsidRPr="003B0D55">
        <w:rPr>
          <w:rFonts w:ascii="Arial" w:hAnsi="Arial" w:cs="Arial"/>
          <w:sz w:val="24"/>
          <w:szCs w:val="24"/>
          <w:shd w:val="clear" w:color="auto" w:fill="FFFFFF"/>
        </w:rPr>
        <w:t>Braun, and Clarke, 2023; Dawadi, 2021)</w:t>
      </w:r>
      <w:r w:rsidRPr="003B0D55">
        <w:rPr>
          <w:rFonts w:ascii="Arial" w:hAnsi="Arial" w:cs="Arial"/>
          <w:sz w:val="24"/>
          <w:szCs w:val="24"/>
        </w:rPr>
        <w:t>. Interpretation may involve synthesizing themes, exploring relationships between themes, and identifying overarching narratives or theoretical frameworks that help elucidate the phenomenon under investigation</w:t>
      </w:r>
      <w:r w:rsidR="00272714" w:rsidRPr="003B0D55">
        <w:rPr>
          <w:rFonts w:ascii="Arial" w:hAnsi="Arial" w:cs="Arial"/>
          <w:sz w:val="24"/>
          <w:szCs w:val="24"/>
        </w:rPr>
        <w:t xml:space="preserve"> (</w:t>
      </w:r>
      <w:r w:rsidR="00272714" w:rsidRPr="003B0D55">
        <w:rPr>
          <w:rFonts w:ascii="Arial" w:hAnsi="Arial" w:cs="Arial"/>
          <w:sz w:val="24"/>
          <w:szCs w:val="24"/>
          <w:shd w:val="clear" w:color="auto" w:fill="FFFFFF"/>
        </w:rPr>
        <w:t>Peel, K.L., 2020; Braun, and Clarke, 2023)</w:t>
      </w:r>
      <w:r w:rsidRPr="003B0D55">
        <w:rPr>
          <w:rFonts w:ascii="Arial" w:hAnsi="Arial" w:cs="Arial"/>
          <w:sz w:val="24"/>
          <w:szCs w:val="24"/>
        </w:rPr>
        <w:t>.</w:t>
      </w:r>
    </w:p>
    <w:p w14:paraId="33330157" w14:textId="0EF9AC1F" w:rsidR="00F1020B" w:rsidRPr="003B0D55" w:rsidRDefault="00F1020B" w:rsidP="003B0D55">
      <w:pPr>
        <w:spacing w:line="360" w:lineRule="auto"/>
        <w:jc w:val="both"/>
        <w:rPr>
          <w:rFonts w:ascii="Arial" w:hAnsi="Arial" w:cs="Arial"/>
          <w:sz w:val="24"/>
          <w:szCs w:val="24"/>
        </w:rPr>
      </w:pPr>
      <w:r w:rsidRPr="003B0D55">
        <w:rPr>
          <w:rFonts w:ascii="Arial" w:hAnsi="Arial" w:cs="Arial"/>
          <w:sz w:val="24"/>
          <w:szCs w:val="24"/>
        </w:rPr>
        <w:t xml:space="preserve">The thematic analysis offers a flexible and systematic approach to uncovering meaningful insights from qualitative data, making it well-suited for exploring the factors influencing professional </w:t>
      </w:r>
      <w:r w:rsidR="006F2D94">
        <w:rPr>
          <w:rFonts w:ascii="Arial" w:hAnsi="Arial" w:cs="Arial"/>
          <w:sz w:val="24"/>
          <w:szCs w:val="24"/>
        </w:rPr>
        <w:t>behaviour</w:t>
      </w:r>
      <w:r w:rsidRPr="003B0D55">
        <w:rPr>
          <w:rFonts w:ascii="Arial" w:hAnsi="Arial" w:cs="Arial"/>
          <w:sz w:val="24"/>
          <w:szCs w:val="24"/>
        </w:rPr>
        <w:t xml:space="preserve"> among postgraduate PHSC students in a public university setting</w:t>
      </w:r>
      <w:r w:rsidR="005563B9" w:rsidRPr="003B0D55">
        <w:rPr>
          <w:rFonts w:ascii="Arial" w:hAnsi="Arial" w:cs="Arial"/>
          <w:sz w:val="24"/>
          <w:szCs w:val="24"/>
        </w:rPr>
        <w:t xml:space="preserve"> (</w:t>
      </w:r>
      <w:r w:rsidR="005563B9" w:rsidRPr="003B0D55">
        <w:rPr>
          <w:rFonts w:ascii="Arial" w:hAnsi="Arial" w:cs="Arial"/>
          <w:sz w:val="24"/>
          <w:szCs w:val="24"/>
          <w:shd w:val="clear" w:color="auto" w:fill="FFFFFF"/>
        </w:rPr>
        <w:t>Peel, K.L., 2020; Braun, and Clarke, 2023)</w:t>
      </w:r>
      <w:r w:rsidRPr="003B0D55">
        <w:rPr>
          <w:rFonts w:ascii="Arial" w:hAnsi="Arial" w:cs="Arial"/>
          <w:sz w:val="24"/>
          <w:szCs w:val="24"/>
        </w:rPr>
        <w:t>. By rigorously applying thematic analysis techniques, researchers can derive robust conclusions and contribute valuable knowledge to the field of healthcare and social care education and practice.</w:t>
      </w:r>
    </w:p>
    <w:p w14:paraId="4E8EB6B3" w14:textId="334D24D5" w:rsidR="00AE3263" w:rsidRPr="003B0D55" w:rsidRDefault="00FC17A0" w:rsidP="003B0D55">
      <w:pPr>
        <w:pStyle w:val="Heading1"/>
        <w:spacing w:line="360" w:lineRule="auto"/>
        <w:jc w:val="both"/>
        <w:rPr>
          <w:rFonts w:ascii="Arial" w:hAnsi="Arial" w:cs="Arial"/>
          <w:b/>
          <w:bCs/>
          <w:color w:val="auto"/>
          <w:sz w:val="24"/>
          <w:szCs w:val="24"/>
        </w:rPr>
      </w:pPr>
      <w:bookmarkStart w:id="11" w:name="_Toc164632297"/>
      <w:r w:rsidRPr="003B0D55">
        <w:rPr>
          <w:rFonts w:ascii="Arial" w:hAnsi="Arial" w:cs="Arial"/>
          <w:b/>
          <w:bCs/>
          <w:color w:val="auto"/>
          <w:sz w:val="24"/>
          <w:szCs w:val="24"/>
        </w:rPr>
        <w:t xml:space="preserve">4. </w:t>
      </w:r>
      <w:r w:rsidR="00AE3263" w:rsidRPr="003B0D55">
        <w:rPr>
          <w:rFonts w:ascii="Arial" w:hAnsi="Arial" w:cs="Arial"/>
          <w:b/>
          <w:bCs/>
          <w:color w:val="auto"/>
          <w:sz w:val="24"/>
          <w:szCs w:val="24"/>
        </w:rPr>
        <w:t>Result</w:t>
      </w:r>
      <w:bookmarkEnd w:id="11"/>
    </w:p>
    <w:p w14:paraId="6F35BEEF" w14:textId="33C95A01" w:rsidR="001D50C0" w:rsidRPr="003B0D55" w:rsidRDefault="001D50C0" w:rsidP="003B0D55">
      <w:pPr>
        <w:spacing w:line="360" w:lineRule="auto"/>
        <w:jc w:val="both"/>
        <w:rPr>
          <w:rFonts w:ascii="Arial" w:hAnsi="Arial" w:cs="Arial"/>
          <w:b/>
          <w:bCs/>
          <w:sz w:val="24"/>
          <w:szCs w:val="24"/>
        </w:rPr>
      </w:pPr>
      <w:r w:rsidRPr="003B0D55">
        <w:rPr>
          <w:rFonts w:ascii="Arial" w:hAnsi="Arial" w:cs="Arial"/>
          <w:b/>
          <w:bCs/>
          <w:sz w:val="24"/>
          <w:szCs w:val="24"/>
        </w:rPr>
        <w:t>Theme 1: Role Modeling and Mentorship</w:t>
      </w:r>
    </w:p>
    <w:p w14:paraId="0F482E68" w14:textId="42071692" w:rsidR="001D50C0" w:rsidRDefault="004410AB" w:rsidP="003B0D55">
      <w:pPr>
        <w:spacing w:line="360" w:lineRule="auto"/>
        <w:jc w:val="both"/>
        <w:rPr>
          <w:rFonts w:ascii="Arial" w:hAnsi="Arial" w:cs="Arial"/>
          <w:sz w:val="24"/>
          <w:szCs w:val="24"/>
        </w:rPr>
      </w:pPr>
      <w:r>
        <w:rPr>
          <w:rFonts w:ascii="Arial" w:hAnsi="Arial" w:cs="Arial"/>
          <w:sz w:val="24"/>
          <w:szCs w:val="24"/>
        </w:rPr>
        <w:t>The majority of p</w:t>
      </w:r>
      <w:r w:rsidR="001D50C0" w:rsidRPr="003B0D55">
        <w:rPr>
          <w:rFonts w:ascii="Arial" w:hAnsi="Arial" w:cs="Arial"/>
          <w:sz w:val="24"/>
          <w:szCs w:val="24"/>
        </w:rPr>
        <w:t>articipants discuss</w:t>
      </w:r>
      <w:r>
        <w:rPr>
          <w:rFonts w:ascii="Arial" w:hAnsi="Arial" w:cs="Arial"/>
          <w:sz w:val="24"/>
          <w:szCs w:val="24"/>
        </w:rPr>
        <w:t>ed</w:t>
      </w:r>
      <w:r w:rsidR="001D50C0" w:rsidRPr="003B0D55">
        <w:rPr>
          <w:rFonts w:ascii="Arial" w:hAnsi="Arial" w:cs="Arial"/>
          <w:sz w:val="24"/>
          <w:szCs w:val="24"/>
        </w:rPr>
        <w:t xml:space="preserve"> the influence of faculty members, preceptors, and other role models on their professional </w:t>
      </w:r>
      <w:r w:rsidR="006F2D94">
        <w:rPr>
          <w:rFonts w:ascii="Arial" w:hAnsi="Arial" w:cs="Arial"/>
          <w:sz w:val="24"/>
          <w:szCs w:val="24"/>
        </w:rPr>
        <w:t>behaviour</w:t>
      </w:r>
      <w:r w:rsidR="001D50C0" w:rsidRPr="003B0D55">
        <w:rPr>
          <w:rFonts w:ascii="Arial" w:hAnsi="Arial" w:cs="Arial"/>
          <w:sz w:val="24"/>
          <w:szCs w:val="24"/>
        </w:rPr>
        <w:t xml:space="preserve"> development.</w:t>
      </w:r>
    </w:p>
    <w:p w14:paraId="6F1D04F0" w14:textId="2C888EE6" w:rsidR="00F9001C" w:rsidRPr="003B0D55" w:rsidRDefault="00F9001C" w:rsidP="003B0D55">
      <w:pPr>
        <w:spacing w:line="360" w:lineRule="auto"/>
        <w:jc w:val="both"/>
        <w:rPr>
          <w:rFonts w:ascii="Arial" w:hAnsi="Arial" w:cs="Arial"/>
          <w:sz w:val="24"/>
          <w:szCs w:val="24"/>
        </w:rPr>
      </w:pPr>
      <w:r>
        <w:rPr>
          <w:rFonts w:ascii="Arial" w:hAnsi="Arial" w:cs="Arial"/>
          <w:sz w:val="24"/>
          <w:szCs w:val="24"/>
        </w:rPr>
        <w:t>See the below 2 responses:</w:t>
      </w:r>
    </w:p>
    <w:p w14:paraId="130E0691" w14:textId="29A6AC9C" w:rsidR="001D50C0"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t>"I've had some amazing professors who set the standard for professionalism. Their dedication and ethical conduct inspired me to strive for the same level of excellence."</w:t>
      </w:r>
      <w:r w:rsidR="00071486">
        <w:rPr>
          <w:rFonts w:ascii="Arial" w:hAnsi="Arial" w:cs="Arial"/>
          <w:sz w:val="24"/>
          <w:szCs w:val="24"/>
        </w:rPr>
        <w:t xml:space="preserve"> (</w:t>
      </w:r>
      <w:r w:rsidR="00071486" w:rsidRPr="003B0D55">
        <w:rPr>
          <w:rFonts w:ascii="Arial" w:hAnsi="Arial" w:cs="Arial"/>
          <w:sz w:val="24"/>
          <w:szCs w:val="24"/>
        </w:rPr>
        <w:t>Participant 1</w:t>
      </w:r>
      <w:r w:rsidR="00071486">
        <w:rPr>
          <w:rFonts w:ascii="Arial" w:hAnsi="Arial" w:cs="Arial"/>
          <w:sz w:val="24"/>
          <w:szCs w:val="24"/>
        </w:rPr>
        <w:t>)</w:t>
      </w:r>
    </w:p>
    <w:p w14:paraId="611F2A62" w14:textId="2AF62675" w:rsidR="001D50C0"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t xml:space="preserve">"I agree. Having mentors who demonstrate professionalism in their interactions with patients and colleagues has been invaluable in shaping my </w:t>
      </w:r>
      <w:r w:rsidR="006F2D94">
        <w:rPr>
          <w:rFonts w:ascii="Arial" w:hAnsi="Arial" w:cs="Arial"/>
          <w:sz w:val="24"/>
          <w:szCs w:val="24"/>
        </w:rPr>
        <w:t>behaviour</w:t>
      </w:r>
      <w:r w:rsidRPr="003B0D55">
        <w:rPr>
          <w:rFonts w:ascii="Arial" w:hAnsi="Arial" w:cs="Arial"/>
          <w:sz w:val="24"/>
          <w:szCs w:val="24"/>
        </w:rPr>
        <w:t>."</w:t>
      </w:r>
      <w:r w:rsidR="00EB3853">
        <w:rPr>
          <w:rFonts w:ascii="Arial" w:hAnsi="Arial" w:cs="Arial"/>
          <w:sz w:val="24"/>
          <w:szCs w:val="24"/>
        </w:rPr>
        <w:t xml:space="preserve"> (</w:t>
      </w:r>
      <w:r w:rsidR="00EB3853" w:rsidRPr="003B0D55">
        <w:rPr>
          <w:rFonts w:ascii="Arial" w:hAnsi="Arial" w:cs="Arial"/>
          <w:sz w:val="24"/>
          <w:szCs w:val="24"/>
        </w:rPr>
        <w:t xml:space="preserve">Participant </w:t>
      </w:r>
      <w:r w:rsidR="00EB3853">
        <w:rPr>
          <w:rFonts w:ascii="Arial" w:hAnsi="Arial" w:cs="Arial"/>
          <w:sz w:val="24"/>
          <w:szCs w:val="24"/>
        </w:rPr>
        <w:t>3)</w:t>
      </w:r>
    </w:p>
    <w:p w14:paraId="03A9EDC3" w14:textId="77777777" w:rsidR="001D50C0" w:rsidRPr="003B0D55" w:rsidRDefault="001D50C0" w:rsidP="003B0D55">
      <w:pPr>
        <w:spacing w:line="360" w:lineRule="auto"/>
        <w:jc w:val="both"/>
        <w:rPr>
          <w:rFonts w:ascii="Arial" w:hAnsi="Arial" w:cs="Arial"/>
          <w:b/>
          <w:bCs/>
          <w:sz w:val="24"/>
          <w:szCs w:val="24"/>
        </w:rPr>
      </w:pPr>
      <w:r w:rsidRPr="003B0D55">
        <w:rPr>
          <w:rFonts w:ascii="Arial" w:hAnsi="Arial" w:cs="Arial"/>
          <w:b/>
          <w:bCs/>
          <w:sz w:val="24"/>
          <w:szCs w:val="24"/>
        </w:rPr>
        <w:lastRenderedPageBreak/>
        <w:t>Theme 2: Educational Experiences and Curriculum Design</w:t>
      </w:r>
    </w:p>
    <w:p w14:paraId="7018F9AC" w14:textId="772D2592" w:rsidR="001D50C0" w:rsidRDefault="004410AB" w:rsidP="003B0D55">
      <w:pPr>
        <w:spacing w:line="360" w:lineRule="auto"/>
        <w:jc w:val="both"/>
        <w:rPr>
          <w:rFonts w:ascii="Arial" w:hAnsi="Arial" w:cs="Arial"/>
          <w:sz w:val="24"/>
          <w:szCs w:val="24"/>
        </w:rPr>
      </w:pPr>
      <w:r>
        <w:rPr>
          <w:rFonts w:ascii="Arial" w:hAnsi="Arial" w:cs="Arial"/>
          <w:sz w:val="24"/>
          <w:szCs w:val="24"/>
        </w:rPr>
        <w:t>The majority of p</w:t>
      </w:r>
      <w:r w:rsidRPr="003B0D55">
        <w:rPr>
          <w:rFonts w:ascii="Arial" w:hAnsi="Arial" w:cs="Arial"/>
          <w:sz w:val="24"/>
          <w:szCs w:val="24"/>
        </w:rPr>
        <w:t>articipants</w:t>
      </w:r>
      <w:r w:rsidR="001D50C0" w:rsidRPr="003B0D55">
        <w:rPr>
          <w:rFonts w:ascii="Arial" w:hAnsi="Arial" w:cs="Arial"/>
          <w:sz w:val="24"/>
          <w:szCs w:val="24"/>
        </w:rPr>
        <w:t xml:space="preserve"> reflect on how their educational experiences and the design of the curriculum contribute to the development of professional </w:t>
      </w:r>
      <w:r w:rsidR="006F2D94">
        <w:rPr>
          <w:rFonts w:ascii="Arial" w:hAnsi="Arial" w:cs="Arial"/>
          <w:sz w:val="24"/>
          <w:szCs w:val="24"/>
        </w:rPr>
        <w:t>behaviour</w:t>
      </w:r>
      <w:r w:rsidR="001D50C0" w:rsidRPr="003B0D55">
        <w:rPr>
          <w:rFonts w:ascii="Arial" w:hAnsi="Arial" w:cs="Arial"/>
          <w:sz w:val="24"/>
          <w:szCs w:val="24"/>
        </w:rPr>
        <w:t>.</w:t>
      </w:r>
    </w:p>
    <w:p w14:paraId="3C235F64" w14:textId="496154E0" w:rsidR="003D7C0D" w:rsidRPr="003B0D55" w:rsidRDefault="003D7C0D" w:rsidP="003B0D55">
      <w:pPr>
        <w:spacing w:line="360" w:lineRule="auto"/>
        <w:jc w:val="both"/>
        <w:rPr>
          <w:rFonts w:ascii="Arial" w:hAnsi="Arial" w:cs="Arial"/>
          <w:sz w:val="24"/>
          <w:szCs w:val="24"/>
        </w:rPr>
      </w:pPr>
      <w:r>
        <w:rPr>
          <w:rFonts w:ascii="Arial" w:hAnsi="Arial" w:cs="Arial"/>
          <w:sz w:val="24"/>
          <w:szCs w:val="24"/>
        </w:rPr>
        <w:t>See the below 2 responses:</w:t>
      </w:r>
    </w:p>
    <w:p w14:paraId="71B5FBD7" w14:textId="4B659F6D" w:rsidR="001D50C0"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t xml:space="preserve">"The curriculum plays a role. Courses that emphasize communication skills, ethics, and teamwork have helped me understand the importance of professional </w:t>
      </w:r>
      <w:r w:rsidR="006F2D94">
        <w:rPr>
          <w:rFonts w:ascii="Arial" w:hAnsi="Arial" w:cs="Arial"/>
          <w:sz w:val="24"/>
          <w:szCs w:val="24"/>
        </w:rPr>
        <w:t>behaviour</w:t>
      </w:r>
      <w:r w:rsidRPr="003B0D55">
        <w:rPr>
          <w:rFonts w:ascii="Arial" w:hAnsi="Arial" w:cs="Arial"/>
          <w:sz w:val="24"/>
          <w:szCs w:val="24"/>
        </w:rPr>
        <w:t xml:space="preserve"> in our field."</w:t>
      </w:r>
      <w:r w:rsidR="00084FFE">
        <w:rPr>
          <w:rFonts w:ascii="Arial" w:hAnsi="Arial" w:cs="Arial"/>
          <w:sz w:val="24"/>
          <w:szCs w:val="24"/>
        </w:rPr>
        <w:t xml:space="preserve"> (</w:t>
      </w:r>
      <w:r w:rsidR="00084FFE" w:rsidRPr="003B0D55">
        <w:rPr>
          <w:rFonts w:ascii="Arial" w:hAnsi="Arial" w:cs="Arial"/>
          <w:sz w:val="24"/>
          <w:szCs w:val="24"/>
        </w:rPr>
        <w:t xml:space="preserve">Participant </w:t>
      </w:r>
      <w:r w:rsidR="00084FFE">
        <w:rPr>
          <w:rFonts w:ascii="Arial" w:hAnsi="Arial" w:cs="Arial"/>
          <w:sz w:val="24"/>
          <w:szCs w:val="24"/>
        </w:rPr>
        <w:t>4)</w:t>
      </w:r>
    </w:p>
    <w:p w14:paraId="3ABAF2FD" w14:textId="09C2FEF7" w:rsidR="00F52A5E"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t xml:space="preserve">"I think exposure to real-world scenarios through simulations and practical experiences has been beneficial. It's one thing to learn about professional </w:t>
      </w:r>
      <w:r w:rsidR="006F2D94">
        <w:rPr>
          <w:rFonts w:ascii="Arial" w:hAnsi="Arial" w:cs="Arial"/>
          <w:sz w:val="24"/>
          <w:szCs w:val="24"/>
        </w:rPr>
        <w:t>behaviour</w:t>
      </w:r>
      <w:r w:rsidRPr="003B0D55">
        <w:rPr>
          <w:rFonts w:ascii="Arial" w:hAnsi="Arial" w:cs="Arial"/>
          <w:sz w:val="24"/>
          <w:szCs w:val="24"/>
        </w:rPr>
        <w:t xml:space="preserve"> in theory, but applying it in practice is where the real learning happens."</w:t>
      </w:r>
      <w:r w:rsidR="00084FFE">
        <w:rPr>
          <w:rFonts w:ascii="Arial" w:hAnsi="Arial" w:cs="Arial"/>
          <w:sz w:val="24"/>
          <w:szCs w:val="24"/>
        </w:rPr>
        <w:t xml:space="preserve"> (</w:t>
      </w:r>
      <w:r w:rsidR="00084FFE" w:rsidRPr="003B0D55">
        <w:rPr>
          <w:rFonts w:ascii="Arial" w:hAnsi="Arial" w:cs="Arial"/>
          <w:sz w:val="24"/>
          <w:szCs w:val="24"/>
        </w:rPr>
        <w:t xml:space="preserve">Participant </w:t>
      </w:r>
      <w:r w:rsidR="00084FFE">
        <w:rPr>
          <w:rFonts w:ascii="Arial" w:hAnsi="Arial" w:cs="Arial"/>
          <w:sz w:val="24"/>
          <w:szCs w:val="24"/>
        </w:rPr>
        <w:t>3)</w:t>
      </w:r>
    </w:p>
    <w:p w14:paraId="724C4BD4" w14:textId="4014DC45" w:rsidR="001D50C0" w:rsidRPr="003B0D55" w:rsidRDefault="001D50C0" w:rsidP="003B0D55">
      <w:pPr>
        <w:spacing w:line="360" w:lineRule="auto"/>
        <w:jc w:val="both"/>
        <w:rPr>
          <w:rFonts w:ascii="Arial" w:hAnsi="Arial" w:cs="Arial"/>
          <w:b/>
          <w:bCs/>
          <w:sz w:val="24"/>
          <w:szCs w:val="24"/>
        </w:rPr>
      </w:pPr>
      <w:r w:rsidRPr="003B0D55">
        <w:rPr>
          <w:rFonts w:ascii="Arial" w:hAnsi="Arial" w:cs="Arial"/>
          <w:b/>
          <w:bCs/>
          <w:sz w:val="24"/>
          <w:szCs w:val="24"/>
        </w:rPr>
        <w:t>Theme 3: Institutional Culture and Environment</w:t>
      </w:r>
    </w:p>
    <w:p w14:paraId="21C0B05B" w14:textId="2367033E" w:rsidR="001D50C0" w:rsidRPr="003B0D55" w:rsidRDefault="004410AB" w:rsidP="003B0D55">
      <w:pPr>
        <w:spacing w:line="360" w:lineRule="auto"/>
        <w:jc w:val="both"/>
        <w:rPr>
          <w:rFonts w:ascii="Arial" w:hAnsi="Arial" w:cs="Arial"/>
          <w:sz w:val="24"/>
          <w:szCs w:val="24"/>
        </w:rPr>
      </w:pPr>
      <w:r>
        <w:rPr>
          <w:rFonts w:ascii="Arial" w:hAnsi="Arial" w:cs="Arial"/>
          <w:sz w:val="24"/>
          <w:szCs w:val="24"/>
        </w:rPr>
        <w:t>The majority of p</w:t>
      </w:r>
      <w:r w:rsidRPr="003B0D55">
        <w:rPr>
          <w:rFonts w:ascii="Arial" w:hAnsi="Arial" w:cs="Arial"/>
          <w:sz w:val="24"/>
          <w:szCs w:val="24"/>
        </w:rPr>
        <w:t>articipants</w:t>
      </w:r>
      <w:r w:rsidR="001D50C0" w:rsidRPr="003B0D55">
        <w:rPr>
          <w:rFonts w:ascii="Arial" w:hAnsi="Arial" w:cs="Arial"/>
          <w:sz w:val="24"/>
          <w:szCs w:val="24"/>
        </w:rPr>
        <w:t xml:space="preserve"> discuss the impact of the institutional culture and the overall environment of the university on their professional </w:t>
      </w:r>
      <w:r w:rsidR="006F2D94">
        <w:rPr>
          <w:rFonts w:ascii="Arial" w:hAnsi="Arial" w:cs="Arial"/>
          <w:sz w:val="24"/>
          <w:szCs w:val="24"/>
        </w:rPr>
        <w:t>behaviour</w:t>
      </w:r>
      <w:r w:rsidR="001D50C0" w:rsidRPr="003B0D55">
        <w:rPr>
          <w:rFonts w:ascii="Arial" w:hAnsi="Arial" w:cs="Arial"/>
          <w:sz w:val="24"/>
          <w:szCs w:val="24"/>
        </w:rPr>
        <w:t>.</w:t>
      </w:r>
    </w:p>
    <w:p w14:paraId="3601E4CD" w14:textId="77777777" w:rsidR="003D7C0D" w:rsidRPr="003B0D55" w:rsidRDefault="003D7C0D" w:rsidP="003D7C0D">
      <w:pPr>
        <w:spacing w:line="360" w:lineRule="auto"/>
        <w:jc w:val="both"/>
        <w:rPr>
          <w:rFonts w:ascii="Arial" w:hAnsi="Arial" w:cs="Arial"/>
          <w:sz w:val="24"/>
          <w:szCs w:val="24"/>
        </w:rPr>
      </w:pPr>
      <w:r>
        <w:rPr>
          <w:rFonts w:ascii="Arial" w:hAnsi="Arial" w:cs="Arial"/>
          <w:sz w:val="24"/>
          <w:szCs w:val="24"/>
        </w:rPr>
        <w:t>See the below 2 responses:</w:t>
      </w:r>
    </w:p>
    <w:p w14:paraId="6F1842C8" w14:textId="36F2E099" w:rsidR="001D50C0"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t>"The culture of our university influences how we behave. When there's a culture of respect and accountability, it motivates us to uphold professional standards."</w:t>
      </w:r>
      <w:r w:rsidR="00F05704">
        <w:rPr>
          <w:rFonts w:ascii="Arial" w:hAnsi="Arial" w:cs="Arial"/>
          <w:sz w:val="24"/>
          <w:szCs w:val="24"/>
        </w:rPr>
        <w:t xml:space="preserve"> (</w:t>
      </w:r>
      <w:r w:rsidR="00F05704" w:rsidRPr="003B0D55">
        <w:rPr>
          <w:rFonts w:ascii="Arial" w:hAnsi="Arial" w:cs="Arial"/>
          <w:sz w:val="24"/>
          <w:szCs w:val="24"/>
        </w:rPr>
        <w:t xml:space="preserve">Participant </w:t>
      </w:r>
      <w:r w:rsidR="00F05704">
        <w:rPr>
          <w:rFonts w:ascii="Arial" w:hAnsi="Arial" w:cs="Arial"/>
          <w:sz w:val="24"/>
          <w:szCs w:val="24"/>
        </w:rPr>
        <w:t>2)</w:t>
      </w:r>
    </w:p>
    <w:p w14:paraId="3C17AB64" w14:textId="0E73A581" w:rsidR="001D50C0"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t xml:space="preserve">"I think the availability of resources and support services also plays a role. Feeling supported by the institution can positively impact our professional </w:t>
      </w:r>
      <w:r w:rsidR="006F2D94">
        <w:rPr>
          <w:rFonts w:ascii="Arial" w:hAnsi="Arial" w:cs="Arial"/>
          <w:sz w:val="24"/>
          <w:szCs w:val="24"/>
        </w:rPr>
        <w:t>behaviour</w:t>
      </w:r>
      <w:r w:rsidRPr="003B0D55">
        <w:rPr>
          <w:rFonts w:ascii="Arial" w:hAnsi="Arial" w:cs="Arial"/>
          <w:sz w:val="24"/>
          <w:szCs w:val="24"/>
        </w:rPr>
        <w:t>."</w:t>
      </w:r>
      <w:r w:rsidR="00F05704">
        <w:rPr>
          <w:rFonts w:ascii="Arial" w:hAnsi="Arial" w:cs="Arial"/>
          <w:sz w:val="24"/>
          <w:szCs w:val="24"/>
        </w:rPr>
        <w:t xml:space="preserve"> (</w:t>
      </w:r>
      <w:r w:rsidR="00F05704" w:rsidRPr="003B0D55">
        <w:rPr>
          <w:rFonts w:ascii="Arial" w:hAnsi="Arial" w:cs="Arial"/>
          <w:sz w:val="24"/>
          <w:szCs w:val="24"/>
        </w:rPr>
        <w:t xml:space="preserve">Participant </w:t>
      </w:r>
      <w:r w:rsidR="00F05704">
        <w:rPr>
          <w:rFonts w:ascii="Arial" w:hAnsi="Arial" w:cs="Arial"/>
          <w:sz w:val="24"/>
          <w:szCs w:val="24"/>
        </w:rPr>
        <w:t>3)</w:t>
      </w:r>
    </w:p>
    <w:p w14:paraId="7317007B" w14:textId="77777777" w:rsidR="001D50C0" w:rsidRPr="003B0D55" w:rsidRDefault="001D50C0" w:rsidP="003B0D55">
      <w:pPr>
        <w:spacing w:line="360" w:lineRule="auto"/>
        <w:jc w:val="both"/>
        <w:rPr>
          <w:rFonts w:ascii="Arial" w:hAnsi="Arial" w:cs="Arial"/>
          <w:b/>
          <w:bCs/>
          <w:sz w:val="24"/>
          <w:szCs w:val="24"/>
        </w:rPr>
      </w:pPr>
      <w:r w:rsidRPr="003B0D55">
        <w:rPr>
          <w:rFonts w:ascii="Arial" w:hAnsi="Arial" w:cs="Arial"/>
          <w:b/>
          <w:bCs/>
          <w:sz w:val="24"/>
          <w:szCs w:val="24"/>
        </w:rPr>
        <w:t>Theme 4: Personal Characteristics and Social Influences</w:t>
      </w:r>
    </w:p>
    <w:p w14:paraId="0DA0CBEF" w14:textId="4D2C8348" w:rsidR="001D50C0" w:rsidRPr="003B0D55" w:rsidRDefault="004410AB" w:rsidP="003B0D55">
      <w:pPr>
        <w:spacing w:line="360" w:lineRule="auto"/>
        <w:jc w:val="both"/>
        <w:rPr>
          <w:rFonts w:ascii="Arial" w:hAnsi="Arial" w:cs="Arial"/>
          <w:sz w:val="24"/>
          <w:szCs w:val="24"/>
        </w:rPr>
      </w:pPr>
      <w:r>
        <w:rPr>
          <w:rFonts w:ascii="Arial" w:hAnsi="Arial" w:cs="Arial"/>
          <w:sz w:val="24"/>
          <w:szCs w:val="24"/>
        </w:rPr>
        <w:t>The majority of p</w:t>
      </w:r>
      <w:r w:rsidRPr="003B0D55">
        <w:rPr>
          <w:rFonts w:ascii="Arial" w:hAnsi="Arial" w:cs="Arial"/>
          <w:sz w:val="24"/>
          <w:szCs w:val="24"/>
        </w:rPr>
        <w:t>articipants</w:t>
      </w:r>
      <w:r w:rsidR="001D50C0" w:rsidRPr="003B0D55">
        <w:rPr>
          <w:rFonts w:ascii="Arial" w:hAnsi="Arial" w:cs="Arial"/>
          <w:sz w:val="24"/>
          <w:szCs w:val="24"/>
        </w:rPr>
        <w:t xml:space="preserve"> reflect on their characteristics and the influence of social factors on their professional </w:t>
      </w:r>
      <w:r w:rsidR="006F2D94">
        <w:rPr>
          <w:rFonts w:ascii="Arial" w:hAnsi="Arial" w:cs="Arial"/>
          <w:sz w:val="24"/>
          <w:szCs w:val="24"/>
        </w:rPr>
        <w:t>behaviour</w:t>
      </w:r>
      <w:r w:rsidR="001D50C0" w:rsidRPr="003B0D55">
        <w:rPr>
          <w:rFonts w:ascii="Arial" w:hAnsi="Arial" w:cs="Arial"/>
          <w:sz w:val="24"/>
          <w:szCs w:val="24"/>
        </w:rPr>
        <w:t xml:space="preserve"> development.</w:t>
      </w:r>
    </w:p>
    <w:p w14:paraId="5AFF537E" w14:textId="77777777" w:rsidR="003D7C0D" w:rsidRPr="003B0D55" w:rsidRDefault="003D7C0D" w:rsidP="003D7C0D">
      <w:pPr>
        <w:spacing w:line="360" w:lineRule="auto"/>
        <w:jc w:val="both"/>
        <w:rPr>
          <w:rFonts w:ascii="Arial" w:hAnsi="Arial" w:cs="Arial"/>
          <w:sz w:val="24"/>
          <w:szCs w:val="24"/>
        </w:rPr>
      </w:pPr>
      <w:r>
        <w:rPr>
          <w:rFonts w:ascii="Arial" w:hAnsi="Arial" w:cs="Arial"/>
          <w:sz w:val="24"/>
          <w:szCs w:val="24"/>
        </w:rPr>
        <w:t>See the below 2 responses:</w:t>
      </w:r>
    </w:p>
    <w:p w14:paraId="57C27B41" w14:textId="77777777" w:rsidR="003D7C0D" w:rsidRDefault="003D7C0D" w:rsidP="003B0D55">
      <w:pPr>
        <w:spacing w:line="360" w:lineRule="auto"/>
        <w:jc w:val="both"/>
        <w:rPr>
          <w:rFonts w:ascii="Arial" w:hAnsi="Arial" w:cs="Arial"/>
          <w:sz w:val="24"/>
          <w:szCs w:val="24"/>
        </w:rPr>
      </w:pPr>
    </w:p>
    <w:p w14:paraId="0B8048E4" w14:textId="1ED3375F" w:rsidR="001D50C0"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lastRenderedPageBreak/>
        <w:t>"I believe our values and traits shape how we behave professionally. For example, being empathetic and compassionate are qualities that are essential in our field."</w:t>
      </w:r>
      <w:r w:rsidR="0092350B">
        <w:rPr>
          <w:rFonts w:ascii="Arial" w:hAnsi="Arial" w:cs="Arial"/>
          <w:sz w:val="24"/>
          <w:szCs w:val="24"/>
        </w:rPr>
        <w:t xml:space="preserve"> (</w:t>
      </w:r>
      <w:r w:rsidR="0092350B" w:rsidRPr="003B0D55">
        <w:rPr>
          <w:rFonts w:ascii="Arial" w:hAnsi="Arial" w:cs="Arial"/>
          <w:sz w:val="24"/>
          <w:szCs w:val="24"/>
        </w:rPr>
        <w:t>Participant 1</w:t>
      </w:r>
      <w:r w:rsidR="0092350B">
        <w:rPr>
          <w:rFonts w:ascii="Arial" w:hAnsi="Arial" w:cs="Arial"/>
          <w:sz w:val="24"/>
          <w:szCs w:val="24"/>
        </w:rPr>
        <w:t>)</w:t>
      </w:r>
    </w:p>
    <w:p w14:paraId="0F1CA7BD" w14:textId="3454F6FA" w:rsidR="00915FAD" w:rsidRPr="003B0D55" w:rsidRDefault="001D50C0" w:rsidP="003B0D55">
      <w:pPr>
        <w:spacing w:line="360" w:lineRule="auto"/>
        <w:jc w:val="both"/>
        <w:rPr>
          <w:rFonts w:ascii="Arial" w:hAnsi="Arial" w:cs="Arial"/>
          <w:sz w:val="24"/>
          <w:szCs w:val="24"/>
        </w:rPr>
      </w:pPr>
      <w:r w:rsidRPr="003B0D55">
        <w:rPr>
          <w:rFonts w:ascii="Arial" w:hAnsi="Arial" w:cs="Arial"/>
          <w:sz w:val="24"/>
          <w:szCs w:val="24"/>
        </w:rPr>
        <w:t xml:space="preserve">"Peer influence is also significant. When you see your classmates demonstrating professional </w:t>
      </w:r>
      <w:r w:rsidR="006F2D94">
        <w:rPr>
          <w:rFonts w:ascii="Arial" w:hAnsi="Arial" w:cs="Arial"/>
          <w:sz w:val="24"/>
          <w:szCs w:val="24"/>
        </w:rPr>
        <w:t>behaviour</w:t>
      </w:r>
      <w:r w:rsidRPr="003B0D55">
        <w:rPr>
          <w:rFonts w:ascii="Arial" w:hAnsi="Arial" w:cs="Arial"/>
          <w:sz w:val="24"/>
          <w:szCs w:val="24"/>
        </w:rPr>
        <w:t>, it encourages you to do the same. We learn a lot from each other."</w:t>
      </w:r>
      <w:r w:rsidR="0092350B">
        <w:rPr>
          <w:rFonts w:ascii="Arial" w:hAnsi="Arial" w:cs="Arial"/>
          <w:sz w:val="24"/>
          <w:szCs w:val="24"/>
        </w:rPr>
        <w:t xml:space="preserve"> (</w:t>
      </w:r>
      <w:r w:rsidR="0092350B" w:rsidRPr="003B0D55">
        <w:rPr>
          <w:rFonts w:ascii="Arial" w:hAnsi="Arial" w:cs="Arial"/>
          <w:sz w:val="24"/>
          <w:szCs w:val="24"/>
        </w:rPr>
        <w:t xml:space="preserve">Participant </w:t>
      </w:r>
      <w:r w:rsidR="0092350B">
        <w:rPr>
          <w:rFonts w:ascii="Arial" w:hAnsi="Arial" w:cs="Arial"/>
          <w:sz w:val="24"/>
          <w:szCs w:val="24"/>
        </w:rPr>
        <w:t>4)</w:t>
      </w:r>
    </w:p>
    <w:p w14:paraId="3979E105" w14:textId="168ECFFA" w:rsidR="00915FAD" w:rsidRPr="003B0D55" w:rsidRDefault="00C77159" w:rsidP="003B0D55">
      <w:pPr>
        <w:pStyle w:val="Heading2"/>
        <w:spacing w:line="360" w:lineRule="auto"/>
        <w:jc w:val="both"/>
        <w:rPr>
          <w:rFonts w:ascii="Arial" w:hAnsi="Arial" w:cs="Arial"/>
          <w:b/>
          <w:bCs/>
          <w:color w:val="auto"/>
          <w:sz w:val="24"/>
          <w:szCs w:val="24"/>
        </w:rPr>
      </w:pPr>
      <w:bookmarkStart w:id="12" w:name="_Toc164632298"/>
      <w:r w:rsidRPr="003B0D55">
        <w:rPr>
          <w:rFonts w:ascii="Arial" w:hAnsi="Arial" w:cs="Arial"/>
          <w:b/>
          <w:bCs/>
          <w:color w:val="auto"/>
          <w:sz w:val="24"/>
          <w:szCs w:val="24"/>
        </w:rPr>
        <w:t xml:space="preserve">4.1 </w:t>
      </w:r>
      <w:r w:rsidR="00915FAD" w:rsidRPr="003B0D55">
        <w:rPr>
          <w:rFonts w:ascii="Arial" w:hAnsi="Arial" w:cs="Arial"/>
          <w:b/>
          <w:bCs/>
          <w:color w:val="auto"/>
          <w:sz w:val="24"/>
          <w:szCs w:val="24"/>
        </w:rPr>
        <w:t>Ethical consideration</w:t>
      </w:r>
      <w:bookmarkEnd w:id="12"/>
    </w:p>
    <w:p w14:paraId="06EA8AAC" w14:textId="256AD381" w:rsidR="00915FAD" w:rsidRPr="003B0D55" w:rsidRDefault="00915FAD" w:rsidP="003B0D55">
      <w:pPr>
        <w:spacing w:line="360" w:lineRule="auto"/>
        <w:jc w:val="both"/>
        <w:rPr>
          <w:rFonts w:ascii="Arial" w:hAnsi="Arial" w:cs="Arial"/>
          <w:sz w:val="24"/>
          <w:szCs w:val="24"/>
        </w:rPr>
      </w:pPr>
      <w:r w:rsidRPr="003B0D55">
        <w:rPr>
          <w:rFonts w:ascii="Arial" w:hAnsi="Arial" w:cs="Arial"/>
          <w:sz w:val="24"/>
          <w:szCs w:val="24"/>
        </w:rPr>
        <w:t>This study is committed to upholding ethical guidelines governing research involving human participants. Informed consent will be diligently sought from all individuals before their involvement in the focus group discussions</w:t>
      </w:r>
      <w:r w:rsidR="002E5D3B" w:rsidRPr="003B0D55">
        <w:rPr>
          <w:rFonts w:ascii="Arial" w:hAnsi="Arial" w:cs="Arial"/>
          <w:sz w:val="24"/>
          <w:szCs w:val="24"/>
        </w:rPr>
        <w:t xml:space="preserve"> (</w:t>
      </w:r>
      <w:r w:rsidR="002E5D3B" w:rsidRPr="003B0D55">
        <w:rPr>
          <w:rFonts w:ascii="Arial" w:hAnsi="Arial" w:cs="Arial"/>
          <w:sz w:val="24"/>
          <w:szCs w:val="24"/>
          <w:shd w:val="clear" w:color="auto" w:fill="FFFFFF"/>
        </w:rPr>
        <w:t>Pietilä et al, 2020</w:t>
      </w:r>
      <w:r w:rsidR="00DF6507" w:rsidRPr="003B0D55">
        <w:rPr>
          <w:rFonts w:ascii="Arial" w:hAnsi="Arial" w:cs="Arial"/>
          <w:sz w:val="24"/>
          <w:szCs w:val="24"/>
          <w:shd w:val="clear" w:color="auto" w:fill="FFFFFF"/>
        </w:rPr>
        <w:t>; Shaw, 2023</w:t>
      </w:r>
      <w:r w:rsidR="002E5D3B" w:rsidRPr="003B0D55">
        <w:rPr>
          <w:rFonts w:ascii="Arial" w:hAnsi="Arial" w:cs="Arial"/>
          <w:sz w:val="24"/>
          <w:szCs w:val="24"/>
          <w:shd w:val="clear" w:color="auto" w:fill="FFFFFF"/>
        </w:rPr>
        <w:t>)</w:t>
      </w:r>
      <w:r w:rsidRPr="003B0D55">
        <w:rPr>
          <w:rFonts w:ascii="Arial" w:hAnsi="Arial" w:cs="Arial"/>
          <w:sz w:val="24"/>
          <w:szCs w:val="24"/>
        </w:rPr>
        <w:t>. Participants will be provided with comprehensive information regarding the study's objectives, their role within it, and their rights as participants, ensuring they have a clear understanding before consenting</w:t>
      </w:r>
      <w:r w:rsidR="00331C70" w:rsidRPr="003B0D55">
        <w:rPr>
          <w:rFonts w:ascii="Arial" w:hAnsi="Arial" w:cs="Arial"/>
          <w:sz w:val="24"/>
          <w:szCs w:val="24"/>
        </w:rPr>
        <w:t xml:space="preserve"> (</w:t>
      </w:r>
      <w:r w:rsidR="00331C70" w:rsidRPr="003B0D55">
        <w:rPr>
          <w:rFonts w:ascii="Arial" w:hAnsi="Arial" w:cs="Arial"/>
          <w:sz w:val="24"/>
          <w:szCs w:val="24"/>
          <w:shd w:val="clear" w:color="auto" w:fill="FFFFFF"/>
        </w:rPr>
        <w:t>Pietilä et al, 2020; Shaw, 2023)</w:t>
      </w:r>
      <w:r w:rsidRPr="003B0D55">
        <w:rPr>
          <w:rFonts w:ascii="Arial" w:hAnsi="Arial" w:cs="Arial"/>
          <w:sz w:val="24"/>
          <w:szCs w:val="24"/>
        </w:rPr>
        <w:t>. Moreover, assurances of confidentiality will be extended to participants, with meticulous steps taken to anonymize their identities in all ensuing reports and publications. Additionally, participants will be explicitly informed of their right to withdraw from the study at any juncture, without encountering any repercussions</w:t>
      </w:r>
      <w:r w:rsidR="00331C70" w:rsidRPr="003B0D55">
        <w:rPr>
          <w:rFonts w:ascii="Arial" w:hAnsi="Arial" w:cs="Arial"/>
          <w:sz w:val="24"/>
          <w:szCs w:val="24"/>
        </w:rPr>
        <w:t xml:space="preserve"> (</w:t>
      </w:r>
      <w:r w:rsidR="00331C70" w:rsidRPr="003B0D55">
        <w:rPr>
          <w:rFonts w:ascii="Arial" w:hAnsi="Arial" w:cs="Arial"/>
          <w:sz w:val="24"/>
          <w:szCs w:val="24"/>
          <w:shd w:val="clear" w:color="auto" w:fill="FFFFFF"/>
        </w:rPr>
        <w:t>Pietilä et al, 2020; Shaw, 2023)</w:t>
      </w:r>
      <w:r w:rsidRPr="003B0D55">
        <w:rPr>
          <w:rFonts w:ascii="Arial" w:hAnsi="Arial" w:cs="Arial"/>
          <w:sz w:val="24"/>
          <w:szCs w:val="24"/>
        </w:rPr>
        <w:t>.</w:t>
      </w:r>
    </w:p>
    <w:p w14:paraId="0698B35D" w14:textId="50D0B52D" w:rsidR="00915FAD" w:rsidRPr="003B0D55" w:rsidRDefault="00915FAD" w:rsidP="003B0D55">
      <w:pPr>
        <w:spacing w:line="360" w:lineRule="auto"/>
        <w:jc w:val="both"/>
        <w:rPr>
          <w:rFonts w:ascii="Arial" w:hAnsi="Arial" w:cs="Arial"/>
          <w:sz w:val="24"/>
          <w:szCs w:val="24"/>
        </w:rPr>
      </w:pPr>
      <w:r w:rsidRPr="003B0D55">
        <w:rPr>
          <w:rFonts w:ascii="Arial" w:hAnsi="Arial" w:cs="Arial"/>
          <w:sz w:val="24"/>
          <w:szCs w:val="24"/>
        </w:rPr>
        <w:t>To fortify the security and confidentiality of the data acquired, stringent measures will be enacted. All audio recordings and transcriptions will be securely stored on a personal laptop with access strictly controlled through a robust password system</w:t>
      </w:r>
      <w:r w:rsidR="00343214" w:rsidRPr="003B0D55">
        <w:rPr>
          <w:rFonts w:ascii="Arial" w:hAnsi="Arial" w:cs="Arial"/>
          <w:sz w:val="24"/>
          <w:szCs w:val="24"/>
        </w:rPr>
        <w:t xml:space="preserve"> (</w:t>
      </w:r>
      <w:r w:rsidR="00343214" w:rsidRPr="003B0D55">
        <w:rPr>
          <w:rFonts w:ascii="Arial" w:hAnsi="Arial" w:cs="Arial"/>
          <w:sz w:val="24"/>
          <w:szCs w:val="24"/>
          <w:shd w:val="clear" w:color="auto" w:fill="FFFFFF"/>
        </w:rPr>
        <w:t>Husband, 2020</w:t>
      </w:r>
      <w:r w:rsidR="001A0D7B" w:rsidRPr="003B0D55">
        <w:rPr>
          <w:rFonts w:ascii="Arial" w:hAnsi="Arial" w:cs="Arial"/>
          <w:sz w:val="24"/>
          <w:szCs w:val="24"/>
          <w:shd w:val="clear" w:color="auto" w:fill="FFFFFF"/>
        </w:rPr>
        <w:t>; Taherdoost, 2021</w:t>
      </w:r>
      <w:r w:rsidR="00343214" w:rsidRPr="003B0D55">
        <w:rPr>
          <w:rFonts w:ascii="Arial" w:hAnsi="Arial" w:cs="Arial"/>
          <w:sz w:val="24"/>
          <w:szCs w:val="24"/>
          <w:shd w:val="clear" w:color="auto" w:fill="FFFFFF"/>
        </w:rPr>
        <w:t>)</w:t>
      </w:r>
      <w:r w:rsidRPr="003B0D55">
        <w:rPr>
          <w:rFonts w:ascii="Arial" w:hAnsi="Arial" w:cs="Arial"/>
          <w:sz w:val="24"/>
          <w:szCs w:val="24"/>
        </w:rPr>
        <w:t>. Only the researcher and authorized personnel will have access to this laptop, minimizing the risk of unauthorized disclosure. Furthermore, to uphold participants' privacy, any personally identifiable information, including names and contact details, will be expunged from the transcripts and research materials, ensuring anonymity</w:t>
      </w:r>
      <w:r w:rsidR="00FE77F3" w:rsidRPr="003B0D55">
        <w:rPr>
          <w:rFonts w:ascii="Arial" w:hAnsi="Arial" w:cs="Arial"/>
          <w:sz w:val="24"/>
          <w:szCs w:val="24"/>
        </w:rPr>
        <w:t xml:space="preserve"> (</w:t>
      </w:r>
      <w:r w:rsidR="00FE77F3" w:rsidRPr="003B0D55">
        <w:rPr>
          <w:rFonts w:ascii="Arial" w:hAnsi="Arial" w:cs="Arial"/>
          <w:sz w:val="24"/>
          <w:szCs w:val="24"/>
          <w:shd w:val="clear" w:color="auto" w:fill="FFFFFF"/>
        </w:rPr>
        <w:t>Menary et al, 2023</w:t>
      </w:r>
      <w:r w:rsidR="00B73DAD" w:rsidRPr="003B0D55">
        <w:rPr>
          <w:rFonts w:ascii="Arial" w:hAnsi="Arial" w:cs="Arial"/>
          <w:sz w:val="24"/>
          <w:szCs w:val="24"/>
          <w:shd w:val="clear" w:color="auto" w:fill="FFFFFF"/>
        </w:rPr>
        <w:t>;</w:t>
      </w:r>
      <w:r w:rsidR="001A0D7B" w:rsidRPr="003B0D55">
        <w:rPr>
          <w:rFonts w:ascii="Arial" w:hAnsi="Arial" w:cs="Arial"/>
          <w:sz w:val="24"/>
          <w:szCs w:val="24"/>
          <w:shd w:val="clear" w:color="auto" w:fill="FFFFFF"/>
        </w:rPr>
        <w:t xml:space="preserve"> </w:t>
      </w:r>
      <w:r w:rsidR="00B73DAD" w:rsidRPr="003B0D55">
        <w:rPr>
          <w:rFonts w:ascii="Arial" w:hAnsi="Arial" w:cs="Arial"/>
          <w:sz w:val="24"/>
          <w:szCs w:val="24"/>
          <w:shd w:val="clear" w:color="auto" w:fill="FFFFFF"/>
        </w:rPr>
        <w:t>Taherdoost,</w:t>
      </w:r>
      <w:r w:rsidR="005B79FC" w:rsidRPr="003B0D55">
        <w:rPr>
          <w:rFonts w:ascii="Arial" w:hAnsi="Arial" w:cs="Arial"/>
          <w:sz w:val="24"/>
          <w:szCs w:val="24"/>
          <w:shd w:val="clear" w:color="auto" w:fill="FFFFFF"/>
        </w:rPr>
        <w:t xml:space="preserve"> </w:t>
      </w:r>
      <w:r w:rsidR="00B73DAD" w:rsidRPr="003B0D55">
        <w:rPr>
          <w:rFonts w:ascii="Arial" w:hAnsi="Arial" w:cs="Arial"/>
          <w:sz w:val="24"/>
          <w:szCs w:val="24"/>
          <w:shd w:val="clear" w:color="auto" w:fill="FFFFFF"/>
        </w:rPr>
        <w:t>2021</w:t>
      </w:r>
      <w:r w:rsidR="00FE77F3" w:rsidRPr="003B0D55">
        <w:rPr>
          <w:rFonts w:ascii="Arial" w:hAnsi="Arial" w:cs="Arial"/>
          <w:sz w:val="24"/>
          <w:szCs w:val="24"/>
          <w:shd w:val="clear" w:color="auto" w:fill="FFFFFF"/>
        </w:rPr>
        <w:t>)</w:t>
      </w:r>
      <w:r w:rsidRPr="003B0D55">
        <w:rPr>
          <w:rFonts w:ascii="Arial" w:hAnsi="Arial" w:cs="Arial"/>
          <w:sz w:val="24"/>
          <w:szCs w:val="24"/>
        </w:rPr>
        <w:t>. In alignment with data protection regulations, all audio recordings and transcriptions will be retained securely for two months following the study's conclusion. Subsequently, all data will be permanently erased to prevent any further use or access, thereby safeguarding the integrity of participants' information and upholding ethical standards throughout the research process</w:t>
      </w:r>
      <w:r w:rsidR="00E94B4B" w:rsidRPr="003B0D55">
        <w:rPr>
          <w:rFonts w:ascii="Arial" w:hAnsi="Arial" w:cs="Arial"/>
          <w:sz w:val="24"/>
          <w:szCs w:val="24"/>
        </w:rPr>
        <w:t xml:space="preserve"> (</w:t>
      </w:r>
      <w:r w:rsidR="00E94B4B" w:rsidRPr="003B0D55">
        <w:rPr>
          <w:rFonts w:ascii="Arial" w:hAnsi="Arial" w:cs="Arial"/>
          <w:sz w:val="24"/>
          <w:szCs w:val="24"/>
          <w:shd w:val="clear" w:color="auto" w:fill="FFFFFF"/>
        </w:rPr>
        <w:t>Menary et al, 2023)</w:t>
      </w:r>
      <w:r w:rsidRPr="003B0D55">
        <w:rPr>
          <w:rFonts w:ascii="Arial" w:hAnsi="Arial" w:cs="Arial"/>
          <w:sz w:val="24"/>
          <w:szCs w:val="24"/>
        </w:rPr>
        <w:t>.</w:t>
      </w:r>
    </w:p>
    <w:p w14:paraId="11A5B6E9" w14:textId="49E05AF9" w:rsidR="00877467" w:rsidRPr="003B0D55" w:rsidRDefault="00FC17A0" w:rsidP="003B0D55">
      <w:pPr>
        <w:pStyle w:val="Heading1"/>
        <w:spacing w:line="360" w:lineRule="auto"/>
        <w:jc w:val="both"/>
        <w:rPr>
          <w:rFonts w:ascii="Arial" w:hAnsi="Arial" w:cs="Arial"/>
          <w:b/>
          <w:bCs/>
          <w:color w:val="auto"/>
          <w:sz w:val="24"/>
          <w:szCs w:val="24"/>
        </w:rPr>
      </w:pPr>
      <w:bookmarkStart w:id="13" w:name="_Toc164632299"/>
      <w:r w:rsidRPr="003B0D55">
        <w:rPr>
          <w:rFonts w:ascii="Arial" w:hAnsi="Arial" w:cs="Arial"/>
          <w:b/>
          <w:bCs/>
          <w:color w:val="auto"/>
          <w:sz w:val="24"/>
          <w:szCs w:val="24"/>
        </w:rPr>
        <w:lastRenderedPageBreak/>
        <w:t xml:space="preserve">5. </w:t>
      </w:r>
      <w:r w:rsidR="00877467" w:rsidRPr="003B0D55">
        <w:rPr>
          <w:rFonts w:ascii="Arial" w:hAnsi="Arial" w:cs="Arial"/>
          <w:b/>
          <w:bCs/>
          <w:color w:val="auto"/>
          <w:sz w:val="24"/>
          <w:szCs w:val="24"/>
        </w:rPr>
        <w:t>Discussion</w:t>
      </w:r>
      <w:bookmarkEnd w:id="13"/>
      <w:r w:rsidR="00877467" w:rsidRPr="003B0D55">
        <w:rPr>
          <w:rFonts w:ascii="Arial" w:hAnsi="Arial" w:cs="Arial"/>
          <w:b/>
          <w:bCs/>
          <w:color w:val="auto"/>
          <w:sz w:val="24"/>
          <w:szCs w:val="24"/>
        </w:rPr>
        <w:t xml:space="preserve"> </w:t>
      </w:r>
    </w:p>
    <w:p w14:paraId="114688D8" w14:textId="0212B4E1" w:rsidR="00877467" w:rsidRPr="003B0D55" w:rsidRDefault="00877467"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The discussion chapter of this study delves into the multifaceted influences shaping the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development of postgraduate PHSC students in a public university, as revealed through the thematic analysis. The findings underscore the pivotal role of role </w:t>
      </w:r>
      <w:r w:rsidR="006F2D94">
        <w:rPr>
          <w:rFonts w:ascii="Arial" w:hAnsi="Arial" w:cs="Arial"/>
          <w:sz w:val="24"/>
          <w:szCs w:val="24"/>
          <w:shd w:val="clear" w:color="auto" w:fill="FFFFFF"/>
        </w:rPr>
        <w:t>modelling</w:t>
      </w:r>
      <w:r w:rsidRPr="003B0D55">
        <w:rPr>
          <w:rFonts w:ascii="Arial" w:hAnsi="Arial" w:cs="Arial"/>
          <w:sz w:val="24"/>
          <w:szCs w:val="24"/>
          <w:shd w:val="clear" w:color="auto" w:fill="FFFFFF"/>
        </w:rPr>
        <w:t xml:space="preserve"> and mentorship in fostering professionalism, with participants highlighting the profound impact of exemplary faculty members and mentors on their conduct</w:t>
      </w:r>
      <w:r w:rsidR="0031162C">
        <w:rPr>
          <w:rFonts w:ascii="Arial" w:hAnsi="Arial" w:cs="Arial"/>
          <w:sz w:val="24"/>
          <w:szCs w:val="24"/>
          <w:shd w:val="clear" w:color="auto" w:fill="FFFFFF"/>
        </w:rPr>
        <w:t xml:space="preserve"> (</w:t>
      </w:r>
      <w:r w:rsidR="0031162C" w:rsidRPr="0031162C">
        <w:rPr>
          <w:rFonts w:ascii="Arial" w:hAnsi="Arial" w:cs="Arial"/>
          <w:sz w:val="24"/>
          <w:szCs w:val="24"/>
          <w:shd w:val="clear" w:color="auto" w:fill="FFFFFF"/>
        </w:rPr>
        <w:t>Ssemata</w:t>
      </w:r>
      <w:r w:rsidR="0031162C">
        <w:rPr>
          <w:rFonts w:ascii="Arial" w:hAnsi="Arial" w:cs="Arial"/>
          <w:sz w:val="24"/>
          <w:szCs w:val="24"/>
          <w:shd w:val="clear" w:color="auto" w:fill="FFFFFF"/>
        </w:rPr>
        <w:t xml:space="preserve"> et al</w:t>
      </w:r>
      <w:r w:rsidR="0031162C" w:rsidRPr="0031162C">
        <w:rPr>
          <w:rFonts w:ascii="Arial" w:hAnsi="Arial" w:cs="Arial"/>
          <w:sz w:val="24"/>
          <w:szCs w:val="24"/>
          <w:shd w:val="clear" w:color="auto" w:fill="FFFFFF"/>
        </w:rPr>
        <w:t>,</w:t>
      </w:r>
      <w:r w:rsidR="0031162C">
        <w:rPr>
          <w:rFonts w:ascii="Arial" w:hAnsi="Arial" w:cs="Arial"/>
          <w:sz w:val="24"/>
          <w:szCs w:val="24"/>
          <w:shd w:val="clear" w:color="auto" w:fill="FFFFFF"/>
        </w:rPr>
        <w:t xml:space="preserve"> 2017)</w:t>
      </w:r>
      <w:r w:rsidRPr="003B0D55">
        <w:rPr>
          <w:rFonts w:ascii="Arial" w:hAnsi="Arial" w:cs="Arial"/>
          <w:sz w:val="24"/>
          <w:szCs w:val="24"/>
          <w:shd w:val="clear" w:color="auto" w:fill="FFFFFF"/>
        </w:rPr>
        <w:t xml:space="preserve">. Moreover, participants emphasize the significance of educational experiences and curriculum design, particularly in cultivating essential skills such as communication, ethics, and teamwork, underscoring the importance of practical applications in reinforcing theoretical learning. Additionally, the study illuminates the pervasive influence of institutional culture and environment, with participants noting the motivational effect of a culture characterized by respect and accountability, alongside the role of institutional support services in nurturing professional </w:t>
      </w:r>
      <w:r w:rsidR="005365A6">
        <w:rPr>
          <w:rFonts w:ascii="Arial" w:hAnsi="Arial" w:cs="Arial"/>
          <w:sz w:val="24"/>
          <w:szCs w:val="24"/>
          <w:shd w:val="clear" w:color="auto" w:fill="FFFFFF"/>
        </w:rPr>
        <w:t>behaviour</w:t>
      </w:r>
      <w:r w:rsidR="007A6CA6">
        <w:rPr>
          <w:rFonts w:ascii="Arial" w:hAnsi="Arial" w:cs="Arial"/>
          <w:sz w:val="24"/>
          <w:szCs w:val="24"/>
          <w:shd w:val="clear" w:color="auto" w:fill="FFFFFF"/>
        </w:rPr>
        <w:t xml:space="preserve"> (</w:t>
      </w:r>
      <w:r w:rsidR="007A6CA6" w:rsidRPr="007A6CA6">
        <w:rPr>
          <w:rFonts w:ascii="Arial" w:hAnsi="Arial" w:cs="Arial"/>
          <w:sz w:val="24"/>
          <w:szCs w:val="24"/>
          <w:shd w:val="clear" w:color="auto" w:fill="FFFFFF"/>
        </w:rPr>
        <w:t>Byars-Winston</w:t>
      </w:r>
      <w:r w:rsidR="007A6CA6">
        <w:rPr>
          <w:rFonts w:ascii="Arial" w:hAnsi="Arial" w:cs="Arial"/>
          <w:sz w:val="24"/>
          <w:szCs w:val="24"/>
          <w:shd w:val="clear" w:color="auto" w:fill="FFFFFF"/>
        </w:rPr>
        <w:t xml:space="preserve"> et al, 2019)</w:t>
      </w:r>
      <w:r w:rsidRPr="003B0D55">
        <w:rPr>
          <w:rFonts w:ascii="Arial" w:hAnsi="Arial" w:cs="Arial"/>
          <w:sz w:val="24"/>
          <w:szCs w:val="24"/>
          <w:shd w:val="clear" w:color="auto" w:fill="FFFFFF"/>
        </w:rPr>
        <w:t>. Furthermore, participants reflect on the interplay between personal characteristics and social influences, recognizing the role of individual values and traits, as well as peer dynamics, in shaping professional conduct</w:t>
      </w:r>
      <w:r w:rsidR="005365A6">
        <w:rPr>
          <w:rFonts w:ascii="Arial" w:hAnsi="Arial" w:cs="Arial"/>
          <w:sz w:val="24"/>
          <w:szCs w:val="24"/>
          <w:shd w:val="clear" w:color="auto" w:fill="FFFFFF"/>
        </w:rPr>
        <w:t xml:space="preserve"> (</w:t>
      </w:r>
      <w:r w:rsidR="005365A6" w:rsidRPr="005365A6">
        <w:rPr>
          <w:rFonts w:ascii="Arial" w:hAnsi="Arial" w:cs="Arial"/>
          <w:sz w:val="24"/>
          <w:szCs w:val="24"/>
          <w:shd w:val="clear" w:color="auto" w:fill="FFFFFF"/>
        </w:rPr>
        <w:t>Krishna</w:t>
      </w:r>
      <w:r w:rsidR="005365A6">
        <w:rPr>
          <w:rFonts w:ascii="Arial" w:hAnsi="Arial" w:cs="Arial"/>
          <w:sz w:val="24"/>
          <w:szCs w:val="24"/>
          <w:shd w:val="clear" w:color="auto" w:fill="FFFFFF"/>
        </w:rPr>
        <w:t xml:space="preserve"> et al, 2019)</w:t>
      </w:r>
      <w:r w:rsidRPr="003B0D55">
        <w:rPr>
          <w:rFonts w:ascii="Arial" w:hAnsi="Arial" w:cs="Arial"/>
          <w:sz w:val="24"/>
          <w:szCs w:val="24"/>
          <w:shd w:val="clear" w:color="auto" w:fill="FFFFFF"/>
        </w:rPr>
        <w:t xml:space="preserve">. These insights underscore the complexity of factors contributing to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development among postgraduate PHSC students and highlight the need for comprehensive approaches encompassing role </w:t>
      </w:r>
      <w:r w:rsidR="006F2D94">
        <w:rPr>
          <w:rFonts w:ascii="Arial" w:hAnsi="Arial" w:cs="Arial"/>
          <w:sz w:val="24"/>
          <w:szCs w:val="24"/>
          <w:shd w:val="clear" w:color="auto" w:fill="FFFFFF"/>
        </w:rPr>
        <w:t>modelling</w:t>
      </w:r>
      <w:r w:rsidRPr="003B0D55">
        <w:rPr>
          <w:rFonts w:ascii="Arial" w:hAnsi="Arial" w:cs="Arial"/>
          <w:sz w:val="24"/>
          <w:szCs w:val="24"/>
          <w:shd w:val="clear" w:color="auto" w:fill="FFFFFF"/>
        </w:rPr>
        <w:t>, curriculum design, institutional support, and individual attributes.</w:t>
      </w:r>
    </w:p>
    <w:p w14:paraId="08503B3C" w14:textId="596B84DB" w:rsidR="0075065A" w:rsidRPr="003B0D55" w:rsidRDefault="00FC17A0" w:rsidP="003B0D55">
      <w:pPr>
        <w:pStyle w:val="Heading2"/>
        <w:spacing w:line="360" w:lineRule="auto"/>
        <w:jc w:val="both"/>
        <w:rPr>
          <w:rFonts w:ascii="Arial" w:hAnsi="Arial" w:cs="Arial"/>
          <w:b/>
          <w:bCs/>
          <w:color w:val="auto"/>
          <w:sz w:val="24"/>
          <w:szCs w:val="24"/>
          <w:shd w:val="clear" w:color="auto" w:fill="FFFFFF"/>
        </w:rPr>
      </w:pPr>
      <w:bookmarkStart w:id="14" w:name="_Toc164632300"/>
      <w:r w:rsidRPr="003B0D55">
        <w:rPr>
          <w:rFonts w:ascii="Arial" w:hAnsi="Arial" w:cs="Arial"/>
          <w:b/>
          <w:bCs/>
          <w:color w:val="auto"/>
          <w:sz w:val="24"/>
          <w:szCs w:val="24"/>
          <w:shd w:val="clear" w:color="auto" w:fill="FFFFFF"/>
        </w:rPr>
        <w:t xml:space="preserve">5.1 </w:t>
      </w:r>
      <w:r w:rsidR="0075065A" w:rsidRPr="003B0D55">
        <w:rPr>
          <w:rFonts w:ascii="Arial" w:hAnsi="Arial" w:cs="Arial"/>
          <w:b/>
          <w:bCs/>
          <w:color w:val="auto"/>
          <w:sz w:val="24"/>
          <w:szCs w:val="24"/>
          <w:shd w:val="clear" w:color="auto" w:fill="FFFFFF"/>
        </w:rPr>
        <w:t>Recommendations</w:t>
      </w:r>
      <w:bookmarkEnd w:id="14"/>
    </w:p>
    <w:p w14:paraId="16CA6BEC" w14:textId="6AC4E385" w:rsidR="0075065A" w:rsidRPr="003B0D55" w:rsidRDefault="0075065A"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Based on the findings of this study, several recommendations can be proposed to enhance the development of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among postgraduate PHSC students in public universities. Firstly, educational institutions should prioritize the incorporation of role </w:t>
      </w:r>
      <w:r w:rsidR="006F2D94">
        <w:rPr>
          <w:rFonts w:ascii="Arial" w:hAnsi="Arial" w:cs="Arial"/>
          <w:sz w:val="24"/>
          <w:szCs w:val="24"/>
          <w:shd w:val="clear" w:color="auto" w:fill="FFFFFF"/>
        </w:rPr>
        <w:t>modelling</w:t>
      </w:r>
      <w:r w:rsidRPr="003B0D55">
        <w:rPr>
          <w:rFonts w:ascii="Arial" w:hAnsi="Arial" w:cs="Arial"/>
          <w:sz w:val="24"/>
          <w:szCs w:val="24"/>
          <w:shd w:val="clear" w:color="auto" w:fill="FFFFFF"/>
        </w:rPr>
        <w:t xml:space="preserve"> and mentorship programs into their curricula</w:t>
      </w:r>
      <w:r w:rsidR="00925F41" w:rsidRPr="003B0D55">
        <w:rPr>
          <w:rFonts w:ascii="Arial" w:hAnsi="Arial" w:cs="Arial"/>
          <w:sz w:val="24"/>
          <w:szCs w:val="24"/>
          <w:shd w:val="clear" w:color="auto" w:fill="FFFFFF"/>
        </w:rPr>
        <w:t xml:space="preserve"> (Adebisi, 2022</w:t>
      </w:r>
      <w:r w:rsidR="00C40820" w:rsidRPr="003B0D55">
        <w:rPr>
          <w:rFonts w:ascii="Arial" w:hAnsi="Arial" w:cs="Arial"/>
          <w:sz w:val="24"/>
          <w:szCs w:val="24"/>
          <w:shd w:val="clear" w:color="auto" w:fill="FFFFFF"/>
        </w:rPr>
        <w:t>; Juanamasta et al, 2022</w:t>
      </w:r>
      <w:r w:rsidR="00925F41" w:rsidRPr="003B0D55">
        <w:rPr>
          <w:rFonts w:ascii="Arial" w:hAnsi="Arial" w:cs="Arial"/>
          <w:sz w:val="24"/>
          <w:szCs w:val="24"/>
          <w:shd w:val="clear" w:color="auto" w:fill="FFFFFF"/>
        </w:rPr>
        <w:t>)</w:t>
      </w:r>
      <w:r w:rsidRPr="003B0D55">
        <w:rPr>
          <w:rFonts w:ascii="Arial" w:hAnsi="Arial" w:cs="Arial"/>
          <w:sz w:val="24"/>
          <w:szCs w:val="24"/>
          <w:shd w:val="clear" w:color="auto" w:fill="FFFFFF"/>
        </w:rPr>
        <w:t xml:space="preserve">. By providing students with opportunities to interact with exemplary faculty members and mentors, institutions can </w:t>
      </w:r>
      <w:r w:rsidR="006F2D94">
        <w:rPr>
          <w:rFonts w:ascii="Arial" w:hAnsi="Arial" w:cs="Arial"/>
          <w:sz w:val="24"/>
          <w:szCs w:val="24"/>
          <w:shd w:val="clear" w:color="auto" w:fill="FFFFFF"/>
        </w:rPr>
        <w:t>instil</w:t>
      </w:r>
      <w:r w:rsidRPr="003B0D55">
        <w:rPr>
          <w:rFonts w:ascii="Arial" w:hAnsi="Arial" w:cs="Arial"/>
          <w:sz w:val="24"/>
          <w:szCs w:val="24"/>
          <w:shd w:val="clear" w:color="auto" w:fill="FFFFFF"/>
        </w:rPr>
        <w:t xml:space="preserve"> a culture of professionalism and ethical conduct from the onset of their academic journey. Secondly, there is a need to revamp the curriculum to ensure a robust emphasis on practical experiences and real-world scenarios</w:t>
      </w:r>
      <w:r w:rsidR="005412D7" w:rsidRPr="003B0D55">
        <w:rPr>
          <w:rFonts w:ascii="Arial" w:hAnsi="Arial" w:cs="Arial"/>
          <w:sz w:val="24"/>
          <w:szCs w:val="24"/>
          <w:shd w:val="clear" w:color="auto" w:fill="FFFFFF"/>
        </w:rPr>
        <w:t xml:space="preserve"> (Mattiazzi et al, 2024</w:t>
      </w:r>
      <w:r w:rsidR="00A05919" w:rsidRPr="003B0D55">
        <w:rPr>
          <w:rFonts w:ascii="Arial" w:hAnsi="Arial" w:cs="Arial"/>
          <w:sz w:val="24"/>
          <w:szCs w:val="24"/>
          <w:shd w:val="clear" w:color="auto" w:fill="FFFFFF"/>
        </w:rPr>
        <w:t>; Juanamasta et al, 2022</w:t>
      </w:r>
      <w:r w:rsidR="005412D7" w:rsidRPr="003B0D55">
        <w:rPr>
          <w:rFonts w:ascii="Arial" w:hAnsi="Arial" w:cs="Arial"/>
          <w:sz w:val="24"/>
          <w:szCs w:val="24"/>
          <w:shd w:val="clear" w:color="auto" w:fill="FFFFFF"/>
        </w:rPr>
        <w:t>)</w:t>
      </w:r>
      <w:r w:rsidRPr="003B0D55">
        <w:rPr>
          <w:rFonts w:ascii="Arial" w:hAnsi="Arial" w:cs="Arial"/>
          <w:sz w:val="24"/>
          <w:szCs w:val="24"/>
          <w:shd w:val="clear" w:color="auto" w:fill="FFFFFF"/>
        </w:rPr>
        <w:t xml:space="preserve">. Integrating simulations, case studies, and experiential learning opportunities can facilitate the application of theoretical knowledge to professional practice, thereby </w:t>
      </w:r>
      <w:r w:rsidRPr="003B0D55">
        <w:rPr>
          <w:rFonts w:ascii="Arial" w:hAnsi="Arial" w:cs="Arial"/>
          <w:sz w:val="24"/>
          <w:szCs w:val="24"/>
          <w:shd w:val="clear" w:color="auto" w:fill="FFFFFF"/>
        </w:rPr>
        <w:lastRenderedPageBreak/>
        <w:t>reinforcing the development of essential skills such as communication, teamwork, and ethical decision-making</w:t>
      </w:r>
      <w:r w:rsidR="006F1F3D" w:rsidRPr="003B0D55">
        <w:rPr>
          <w:rFonts w:ascii="Arial" w:hAnsi="Arial" w:cs="Arial"/>
          <w:sz w:val="24"/>
          <w:szCs w:val="24"/>
          <w:shd w:val="clear" w:color="auto" w:fill="FFFFFF"/>
        </w:rPr>
        <w:t xml:space="preserve"> (</w:t>
      </w:r>
      <w:r w:rsidR="00C40820" w:rsidRPr="003B0D55">
        <w:rPr>
          <w:rFonts w:ascii="Arial" w:hAnsi="Arial" w:cs="Arial"/>
          <w:sz w:val="24"/>
          <w:szCs w:val="24"/>
          <w:shd w:val="clear" w:color="auto" w:fill="FFFFFF"/>
        </w:rPr>
        <w:t xml:space="preserve">Adebisi, 2022; </w:t>
      </w:r>
      <w:r w:rsidR="006F1F3D" w:rsidRPr="003B0D55">
        <w:rPr>
          <w:rFonts w:ascii="Arial" w:hAnsi="Arial" w:cs="Arial"/>
          <w:sz w:val="24"/>
          <w:szCs w:val="24"/>
          <w:shd w:val="clear" w:color="auto" w:fill="FFFFFF"/>
        </w:rPr>
        <w:t>Juanamasta et al, 2022)</w:t>
      </w:r>
      <w:r w:rsidRPr="003B0D55">
        <w:rPr>
          <w:rFonts w:ascii="Arial" w:hAnsi="Arial" w:cs="Arial"/>
          <w:sz w:val="24"/>
          <w:szCs w:val="24"/>
          <w:shd w:val="clear" w:color="auto" w:fill="FFFFFF"/>
        </w:rPr>
        <w:t>.</w:t>
      </w:r>
    </w:p>
    <w:p w14:paraId="01664B26" w14:textId="66E8ED71" w:rsidR="0075065A" w:rsidRPr="003B0D55" w:rsidRDefault="0075065A"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Moreover, institutions should foster a supportive institutional culture characterized by respect, accountability, and inclusivity. Providing resources, support services, and avenues for open dialogue can create an environment conducive to the cultivation of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among students</w:t>
      </w:r>
      <w:r w:rsidR="00002EEE" w:rsidRPr="003B0D55">
        <w:rPr>
          <w:rFonts w:ascii="Arial" w:hAnsi="Arial" w:cs="Arial"/>
          <w:sz w:val="24"/>
          <w:szCs w:val="24"/>
          <w:shd w:val="clear" w:color="auto" w:fill="FFFFFF"/>
        </w:rPr>
        <w:t xml:space="preserve"> (McLeod et al, 2020</w:t>
      </w:r>
      <w:r w:rsidR="00A05919" w:rsidRPr="003B0D55">
        <w:rPr>
          <w:rFonts w:ascii="Arial" w:hAnsi="Arial" w:cs="Arial"/>
          <w:sz w:val="24"/>
          <w:szCs w:val="24"/>
          <w:shd w:val="clear" w:color="auto" w:fill="FFFFFF"/>
        </w:rPr>
        <w:t>; Meaklim et al, 2021</w:t>
      </w:r>
      <w:r w:rsidR="00002EEE" w:rsidRPr="003B0D55">
        <w:rPr>
          <w:rFonts w:ascii="Arial" w:hAnsi="Arial" w:cs="Arial"/>
          <w:sz w:val="24"/>
          <w:szCs w:val="24"/>
          <w:shd w:val="clear" w:color="auto" w:fill="FFFFFF"/>
        </w:rPr>
        <w:t>)</w:t>
      </w:r>
      <w:r w:rsidRPr="003B0D55">
        <w:rPr>
          <w:rFonts w:ascii="Arial" w:hAnsi="Arial" w:cs="Arial"/>
          <w:sz w:val="24"/>
          <w:szCs w:val="24"/>
          <w:shd w:val="clear" w:color="auto" w:fill="FFFFFF"/>
        </w:rPr>
        <w:t>. Additionally, there is a call for personalized interventions that recognize and capitalize on students' characteristics and social influences. Tailored mentorship programs, peer support initiatives, and reflective practices can empower students to identify and address areas for professional growth, fostering a sense of ownership over their professional development</w:t>
      </w:r>
      <w:r w:rsidR="00B45DD3" w:rsidRPr="003B0D55">
        <w:rPr>
          <w:rFonts w:ascii="Arial" w:hAnsi="Arial" w:cs="Arial"/>
          <w:sz w:val="24"/>
          <w:szCs w:val="24"/>
          <w:shd w:val="clear" w:color="auto" w:fill="FFFFFF"/>
        </w:rPr>
        <w:t xml:space="preserve"> (</w:t>
      </w:r>
      <w:r w:rsidR="00A05919" w:rsidRPr="003B0D55">
        <w:rPr>
          <w:rFonts w:ascii="Arial" w:hAnsi="Arial" w:cs="Arial"/>
          <w:sz w:val="24"/>
          <w:szCs w:val="24"/>
          <w:shd w:val="clear" w:color="auto" w:fill="FFFFFF"/>
        </w:rPr>
        <w:t xml:space="preserve">McLeod et al, 2020; </w:t>
      </w:r>
      <w:r w:rsidR="00B45DD3" w:rsidRPr="003B0D55">
        <w:rPr>
          <w:rFonts w:ascii="Arial" w:hAnsi="Arial" w:cs="Arial"/>
          <w:sz w:val="24"/>
          <w:szCs w:val="24"/>
          <w:shd w:val="clear" w:color="auto" w:fill="FFFFFF"/>
        </w:rPr>
        <w:t>Meaklim et al, 2021)</w:t>
      </w:r>
      <w:r w:rsidRPr="003B0D55">
        <w:rPr>
          <w:rFonts w:ascii="Arial" w:hAnsi="Arial" w:cs="Arial"/>
          <w:sz w:val="24"/>
          <w:szCs w:val="24"/>
          <w:shd w:val="clear" w:color="auto" w:fill="FFFFFF"/>
        </w:rPr>
        <w:t>.</w:t>
      </w:r>
    </w:p>
    <w:p w14:paraId="4CF9794B" w14:textId="45A434FE" w:rsidR="0075065A" w:rsidRPr="003B0D55" w:rsidRDefault="0075065A"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Overall, these recommendations underscore the importance of a multifaceted approach that encompasses curricular enhancements, institutional support mechanisms, and personalized interventions to nurture the ethos of professionalism among postgraduate PHSC students in public universities. By implementing these recommendations, educational institutions can play a pivotal role in shaping the future generation of healthcare and social care professionals, imbuing them with the skills, values, and attitudes necessary for success in their respective fields</w:t>
      </w:r>
      <w:r w:rsidR="0034780B" w:rsidRPr="003B0D55">
        <w:rPr>
          <w:rFonts w:ascii="Arial" w:hAnsi="Arial" w:cs="Arial"/>
          <w:sz w:val="24"/>
          <w:szCs w:val="24"/>
          <w:shd w:val="clear" w:color="auto" w:fill="FFFFFF"/>
        </w:rPr>
        <w:t xml:space="preserve"> (Adebisi, 2022; Juanamasta et al, 2022; McLeod et al, 2020)</w:t>
      </w:r>
      <w:r w:rsidRPr="003B0D55">
        <w:rPr>
          <w:rFonts w:ascii="Arial" w:hAnsi="Arial" w:cs="Arial"/>
          <w:sz w:val="24"/>
          <w:szCs w:val="24"/>
          <w:shd w:val="clear" w:color="auto" w:fill="FFFFFF"/>
        </w:rPr>
        <w:t>.</w:t>
      </w:r>
    </w:p>
    <w:p w14:paraId="19FA2335" w14:textId="0AD335ED" w:rsidR="0075065A" w:rsidRPr="003B0D55" w:rsidRDefault="00FC17A0" w:rsidP="003B0D55">
      <w:pPr>
        <w:pStyle w:val="Heading1"/>
        <w:spacing w:line="360" w:lineRule="auto"/>
        <w:jc w:val="both"/>
        <w:rPr>
          <w:rFonts w:ascii="Arial" w:hAnsi="Arial" w:cs="Arial"/>
          <w:b/>
          <w:bCs/>
          <w:color w:val="auto"/>
          <w:sz w:val="24"/>
          <w:szCs w:val="24"/>
          <w:shd w:val="clear" w:color="auto" w:fill="FFFFFF"/>
        </w:rPr>
      </w:pPr>
      <w:bookmarkStart w:id="15" w:name="_Toc164632301"/>
      <w:r w:rsidRPr="003B0D55">
        <w:rPr>
          <w:rFonts w:ascii="Arial" w:hAnsi="Arial" w:cs="Arial"/>
          <w:b/>
          <w:bCs/>
          <w:color w:val="auto"/>
          <w:sz w:val="24"/>
          <w:szCs w:val="24"/>
          <w:shd w:val="clear" w:color="auto" w:fill="FFFFFF"/>
        </w:rPr>
        <w:t xml:space="preserve">6. </w:t>
      </w:r>
      <w:r w:rsidR="0075065A" w:rsidRPr="003B0D55">
        <w:rPr>
          <w:rFonts w:ascii="Arial" w:hAnsi="Arial" w:cs="Arial"/>
          <w:b/>
          <w:bCs/>
          <w:color w:val="auto"/>
          <w:sz w:val="24"/>
          <w:szCs w:val="24"/>
          <w:shd w:val="clear" w:color="auto" w:fill="FFFFFF"/>
        </w:rPr>
        <w:t>Conclusion</w:t>
      </w:r>
      <w:bookmarkEnd w:id="15"/>
    </w:p>
    <w:p w14:paraId="4C2BBE63" w14:textId="35EA21BA" w:rsidR="0075065A" w:rsidRDefault="0075065A"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In conclusion, this study has shed light on the intricate interplay of factors influencing the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development of postgraduate PHSC students within a public university context. Through thematic analysis of focus group discussions, key themes emerged, including the significant impact of role </w:t>
      </w:r>
      <w:r w:rsidR="006F2D94">
        <w:rPr>
          <w:rFonts w:ascii="Arial" w:hAnsi="Arial" w:cs="Arial"/>
          <w:sz w:val="24"/>
          <w:szCs w:val="24"/>
          <w:shd w:val="clear" w:color="auto" w:fill="FFFFFF"/>
        </w:rPr>
        <w:t>modelling</w:t>
      </w:r>
      <w:r w:rsidRPr="003B0D55">
        <w:rPr>
          <w:rFonts w:ascii="Arial" w:hAnsi="Arial" w:cs="Arial"/>
          <w:sz w:val="24"/>
          <w:szCs w:val="24"/>
          <w:shd w:val="clear" w:color="auto" w:fill="FFFFFF"/>
        </w:rPr>
        <w:t xml:space="preserve"> and mentorship, the role of educational experiences and curriculum design, the influence of institutional culture and environment, and the interplay between personal characteristics and social influences. These findings underscore the multifaceted nature of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development, highlighting the importance of a holistic approach that encompasses various dimensions of the educational journey. As such, educators, policymakers, and practitioners are urged to consider these insights when designing interventions aimed at fostering professionalism among postgraduate PHSC students. By addressing the identified factors and creating supportive environments conducive </w:t>
      </w:r>
      <w:r w:rsidRPr="003B0D55">
        <w:rPr>
          <w:rFonts w:ascii="Arial" w:hAnsi="Arial" w:cs="Arial"/>
          <w:sz w:val="24"/>
          <w:szCs w:val="24"/>
          <w:shd w:val="clear" w:color="auto" w:fill="FFFFFF"/>
        </w:rPr>
        <w:lastRenderedPageBreak/>
        <w:t xml:space="preserve">to professional growth, institutions can better prepare students for their future roles as healthcare and social care professionals. Ultimately, this study contributes to the ongoing discourse on professional </w:t>
      </w:r>
      <w:r w:rsidR="006F2D94">
        <w:rPr>
          <w:rFonts w:ascii="Arial" w:hAnsi="Arial" w:cs="Arial"/>
          <w:sz w:val="24"/>
          <w:szCs w:val="24"/>
          <w:shd w:val="clear" w:color="auto" w:fill="FFFFFF"/>
        </w:rPr>
        <w:t>behaviour</w:t>
      </w:r>
      <w:r w:rsidRPr="003B0D55">
        <w:rPr>
          <w:rFonts w:ascii="Arial" w:hAnsi="Arial" w:cs="Arial"/>
          <w:sz w:val="24"/>
          <w:szCs w:val="24"/>
          <w:shd w:val="clear" w:color="auto" w:fill="FFFFFF"/>
        </w:rPr>
        <w:t xml:space="preserve"> in academia, offering valuable insights that can inform educational practices and enhance the quality of services provided in the healthcare and social care sectors.</w:t>
      </w:r>
    </w:p>
    <w:p w14:paraId="4F0A375E" w14:textId="77777777" w:rsidR="00475E9B" w:rsidRDefault="00475E9B" w:rsidP="003B0D55">
      <w:pPr>
        <w:spacing w:line="360" w:lineRule="auto"/>
        <w:jc w:val="both"/>
        <w:rPr>
          <w:rFonts w:ascii="Arial" w:hAnsi="Arial" w:cs="Arial"/>
          <w:sz w:val="24"/>
          <w:szCs w:val="24"/>
          <w:shd w:val="clear" w:color="auto" w:fill="FFFFFF"/>
        </w:rPr>
      </w:pPr>
    </w:p>
    <w:p w14:paraId="1882A1A6" w14:textId="77777777" w:rsidR="00475E9B" w:rsidRDefault="00475E9B" w:rsidP="003B0D55">
      <w:pPr>
        <w:spacing w:line="360" w:lineRule="auto"/>
        <w:jc w:val="both"/>
        <w:rPr>
          <w:rFonts w:ascii="Arial" w:hAnsi="Arial" w:cs="Arial"/>
          <w:sz w:val="24"/>
          <w:szCs w:val="24"/>
          <w:shd w:val="clear" w:color="auto" w:fill="FFFFFF"/>
        </w:rPr>
      </w:pPr>
    </w:p>
    <w:p w14:paraId="7B34AC76" w14:textId="77777777" w:rsidR="00475E9B" w:rsidRDefault="00475E9B" w:rsidP="003B0D55">
      <w:pPr>
        <w:spacing w:line="360" w:lineRule="auto"/>
        <w:jc w:val="both"/>
        <w:rPr>
          <w:rFonts w:ascii="Arial" w:hAnsi="Arial" w:cs="Arial"/>
          <w:sz w:val="24"/>
          <w:szCs w:val="24"/>
          <w:shd w:val="clear" w:color="auto" w:fill="FFFFFF"/>
        </w:rPr>
      </w:pPr>
    </w:p>
    <w:p w14:paraId="43BD6086" w14:textId="77777777" w:rsidR="009E6176" w:rsidRDefault="009E6176" w:rsidP="003B0D55">
      <w:pPr>
        <w:spacing w:line="360" w:lineRule="auto"/>
        <w:jc w:val="both"/>
        <w:rPr>
          <w:rFonts w:ascii="Arial" w:hAnsi="Arial" w:cs="Arial"/>
          <w:sz w:val="24"/>
          <w:szCs w:val="24"/>
          <w:shd w:val="clear" w:color="auto" w:fill="FFFFFF"/>
        </w:rPr>
      </w:pPr>
    </w:p>
    <w:p w14:paraId="766393DC" w14:textId="77777777" w:rsidR="009E6176" w:rsidRDefault="009E6176" w:rsidP="003B0D55">
      <w:pPr>
        <w:spacing w:line="360" w:lineRule="auto"/>
        <w:jc w:val="both"/>
        <w:rPr>
          <w:rFonts w:ascii="Arial" w:hAnsi="Arial" w:cs="Arial"/>
          <w:sz w:val="24"/>
          <w:szCs w:val="24"/>
          <w:shd w:val="clear" w:color="auto" w:fill="FFFFFF"/>
        </w:rPr>
      </w:pPr>
    </w:p>
    <w:p w14:paraId="7127CD82" w14:textId="77777777" w:rsidR="009E6176" w:rsidRDefault="009E6176" w:rsidP="003B0D55">
      <w:pPr>
        <w:spacing w:line="360" w:lineRule="auto"/>
        <w:jc w:val="both"/>
        <w:rPr>
          <w:rFonts w:ascii="Arial" w:hAnsi="Arial" w:cs="Arial"/>
          <w:sz w:val="24"/>
          <w:szCs w:val="24"/>
          <w:shd w:val="clear" w:color="auto" w:fill="FFFFFF"/>
        </w:rPr>
      </w:pPr>
    </w:p>
    <w:p w14:paraId="712D46AD" w14:textId="77777777" w:rsidR="009E6176" w:rsidRDefault="009E6176" w:rsidP="003B0D55">
      <w:pPr>
        <w:spacing w:line="360" w:lineRule="auto"/>
        <w:jc w:val="both"/>
        <w:rPr>
          <w:rFonts w:ascii="Arial" w:hAnsi="Arial" w:cs="Arial"/>
          <w:sz w:val="24"/>
          <w:szCs w:val="24"/>
          <w:shd w:val="clear" w:color="auto" w:fill="FFFFFF"/>
        </w:rPr>
      </w:pPr>
    </w:p>
    <w:p w14:paraId="3E81A2C0" w14:textId="77777777" w:rsidR="009E6176" w:rsidRDefault="009E6176" w:rsidP="003B0D55">
      <w:pPr>
        <w:spacing w:line="360" w:lineRule="auto"/>
        <w:jc w:val="both"/>
        <w:rPr>
          <w:rFonts w:ascii="Arial" w:hAnsi="Arial" w:cs="Arial"/>
          <w:sz w:val="24"/>
          <w:szCs w:val="24"/>
          <w:shd w:val="clear" w:color="auto" w:fill="FFFFFF"/>
        </w:rPr>
      </w:pPr>
    </w:p>
    <w:p w14:paraId="4ABA847F" w14:textId="77777777" w:rsidR="009E6176" w:rsidRDefault="009E6176" w:rsidP="003B0D55">
      <w:pPr>
        <w:spacing w:line="360" w:lineRule="auto"/>
        <w:jc w:val="both"/>
        <w:rPr>
          <w:rFonts w:ascii="Arial" w:hAnsi="Arial" w:cs="Arial"/>
          <w:sz w:val="24"/>
          <w:szCs w:val="24"/>
          <w:shd w:val="clear" w:color="auto" w:fill="FFFFFF"/>
        </w:rPr>
      </w:pPr>
    </w:p>
    <w:p w14:paraId="0D5D6622" w14:textId="77777777" w:rsidR="009E6176" w:rsidRDefault="009E6176" w:rsidP="003B0D55">
      <w:pPr>
        <w:spacing w:line="360" w:lineRule="auto"/>
        <w:jc w:val="both"/>
        <w:rPr>
          <w:rFonts w:ascii="Arial" w:hAnsi="Arial" w:cs="Arial"/>
          <w:sz w:val="24"/>
          <w:szCs w:val="24"/>
          <w:shd w:val="clear" w:color="auto" w:fill="FFFFFF"/>
        </w:rPr>
      </w:pPr>
    </w:p>
    <w:p w14:paraId="2287DEC2" w14:textId="77777777" w:rsidR="009E6176" w:rsidRDefault="009E6176" w:rsidP="003B0D55">
      <w:pPr>
        <w:spacing w:line="360" w:lineRule="auto"/>
        <w:jc w:val="both"/>
        <w:rPr>
          <w:rFonts w:ascii="Arial" w:hAnsi="Arial" w:cs="Arial"/>
          <w:sz w:val="24"/>
          <w:szCs w:val="24"/>
          <w:shd w:val="clear" w:color="auto" w:fill="FFFFFF"/>
        </w:rPr>
      </w:pPr>
    </w:p>
    <w:p w14:paraId="3B997105" w14:textId="77777777" w:rsidR="009E6176" w:rsidRDefault="009E6176" w:rsidP="003B0D55">
      <w:pPr>
        <w:spacing w:line="360" w:lineRule="auto"/>
        <w:jc w:val="both"/>
        <w:rPr>
          <w:rFonts w:ascii="Arial" w:hAnsi="Arial" w:cs="Arial"/>
          <w:sz w:val="24"/>
          <w:szCs w:val="24"/>
          <w:shd w:val="clear" w:color="auto" w:fill="FFFFFF"/>
        </w:rPr>
      </w:pPr>
    </w:p>
    <w:p w14:paraId="538E70EA" w14:textId="77777777" w:rsidR="009E6176" w:rsidRDefault="009E6176" w:rsidP="003B0D55">
      <w:pPr>
        <w:spacing w:line="360" w:lineRule="auto"/>
        <w:jc w:val="both"/>
        <w:rPr>
          <w:rFonts w:ascii="Arial" w:hAnsi="Arial" w:cs="Arial"/>
          <w:sz w:val="24"/>
          <w:szCs w:val="24"/>
          <w:shd w:val="clear" w:color="auto" w:fill="FFFFFF"/>
        </w:rPr>
      </w:pPr>
    </w:p>
    <w:p w14:paraId="6C39041B" w14:textId="77777777" w:rsidR="009E6176" w:rsidRDefault="009E6176" w:rsidP="003B0D55">
      <w:pPr>
        <w:spacing w:line="360" w:lineRule="auto"/>
        <w:jc w:val="both"/>
        <w:rPr>
          <w:rFonts w:ascii="Arial" w:hAnsi="Arial" w:cs="Arial"/>
          <w:sz w:val="24"/>
          <w:szCs w:val="24"/>
          <w:shd w:val="clear" w:color="auto" w:fill="FFFFFF"/>
        </w:rPr>
      </w:pPr>
    </w:p>
    <w:p w14:paraId="00ED70D0" w14:textId="77777777" w:rsidR="009E6176" w:rsidRDefault="009E6176" w:rsidP="003B0D55">
      <w:pPr>
        <w:spacing w:line="360" w:lineRule="auto"/>
        <w:jc w:val="both"/>
        <w:rPr>
          <w:rFonts w:ascii="Arial" w:hAnsi="Arial" w:cs="Arial"/>
          <w:sz w:val="24"/>
          <w:szCs w:val="24"/>
          <w:shd w:val="clear" w:color="auto" w:fill="FFFFFF"/>
        </w:rPr>
      </w:pPr>
    </w:p>
    <w:p w14:paraId="1171F89D" w14:textId="77777777" w:rsidR="009E6176" w:rsidRDefault="009E6176" w:rsidP="003B0D55">
      <w:pPr>
        <w:spacing w:line="360" w:lineRule="auto"/>
        <w:jc w:val="both"/>
        <w:rPr>
          <w:rFonts w:ascii="Arial" w:hAnsi="Arial" w:cs="Arial"/>
          <w:sz w:val="24"/>
          <w:szCs w:val="24"/>
          <w:shd w:val="clear" w:color="auto" w:fill="FFFFFF"/>
        </w:rPr>
      </w:pPr>
    </w:p>
    <w:p w14:paraId="375AE31C" w14:textId="77777777" w:rsidR="009E6176" w:rsidRDefault="009E6176" w:rsidP="003B0D55">
      <w:pPr>
        <w:spacing w:line="360" w:lineRule="auto"/>
        <w:jc w:val="both"/>
        <w:rPr>
          <w:rFonts w:ascii="Arial" w:hAnsi="Arial" w:cs="Arial"/>
          <w:sz w:val="24"/>
          <w:szCs w:val="24"/>
          <w:shd w:val="clear" w:color="auto" w:fill="FFFFFF"/>
        </w:rPr>
      </w:pPr>
    </w:p>
    <w:p w14:paraId="654D3802" w14:textId="77777777" w:rsidR="009E6176" w:rsidRDefault="009E6176" w:rsidP="003B0D55">
      <w:pPr>
        <w:spacing w:line="360" w:lineRule="auto"/>
        <w:jc w:val="both"/>
        <w:rPr>
          <w:rFonts w:ascii="Arial" w:hAnsi="Arial" w:cs="Arial"/>
          <w:sz w:val="24"/>
          <w:szCs w:val="24"/>
          <w:shd w:val="clear" w:color="auto" w:fill="FFFFFF"/>
        </w:rPr>
      </w:pPr>
    </w:p>
    <w:p w14:paraId="01C74369" w14:textId="77777777" w:rsidR="00475E9B" w:rsidRDefault="00475E9B" w:rsidP="003B0D55">
      <w:pPr>
        <w:spacing w:line="360" w:lineRule="auto"/>
        <w:jc w:val="both"/>
        <w:rPr>
          <w:rFonts w:ascii="Arial" w:hAnsi="Arial" w:cs="Arial"/>
          <w:sz w:val="24"/>
          <w:szCs w:val="24"/>
          <w:shd w:val="clear" w:color="auto" w:fill="FFFFFF"/>
        </w:rPr>
      </w:pPr>
    </w:p>
    <w:p w14:paraId="0C70AD40" w14:textId="77777777" w:rsidR="00475E9B" w:rsidRPr="003B0D55" w:rsidRDefault="00475E9B" w:rsidP="003B0D55">
      <w:pPr>
        <w:spacing w:line="360" w:lineRule="auto"/>
        <w:jc w:val="both"/>
        <w:rPr>
          <w:rFonts w:ascii="Arial" w:hAnsi="Arial" w:cs="Arial"/>
          <w:sz w:val="24"/>
          <w:szCs w:val="24"/>
          <w:shd w:val="clear" w:color="auto" w:fill="FFFFFF"/>
        </w:rPr>
      </w:pPr>
    </w:p>
    <w:p w14:paraId="773337B2" w14:textId="3AF94B60" w:rsidR="00FC17A0" w:rsidRPr="003B0D55" w:rsidRDefault="00FC17A0" w:rsidP="003B0D55">
      <w:pPr>
        <w:pStyle w:val="Heading1"/>
        <w:spacing w:line="360" w:lineRule="auto"/>
        <w:jc w:val="both"/>
        <w:rPr>
          <w:rFonts w:ascii="Arial" w:hAnsi="Arial" w:cs="Arial"/>
          <w:b/>
          <w:bCs/>
          <w:color w:val="auto"/>
          <w:sz w:val="24"/>
          <w:szCs w:val="24"/>
          <w:shd w:val="clear" w:color="auto" w:fill="FFFFFF"/>
        </w:rPr>
      </w:pPr>
      <w:bookmarkStart w:id="16" w:name="_Toc164632302"/>
      <w:r w:rsidRPr="003B0D55">
        <w:rPr>
          <w:rFonts w:ascii="Arial" w:hAnsi="Arial" w:cs="Arial"/>
          <w:b/>
          <w:bCs/>
          <w:color w:val="auto"/>
          <w:sz w:val="24"/>
          <w:szCs w:val="24"/>
          <w:shd w:val="clear" w:color="auto" w:fill="FFFFFF"/>
        </w:rPr>
        <w:lastRenderedPageBreak/>
        <w:t>References</w:t>
      </w:r>
      <w:bookmarkEnd w:id="16"/>
      <w:r w:rsidRPr="003B0D55">
        <w:rPr>
          <w:rFonts w:ascii="Arial" w:hAnsi="Arial" w:cs="Arial"/>
          <w:b/>
          <w:bCs/>
          <w:color w:val="auto"/>
          <w:sz w:val="24"/>
          <w:szCs w:val="24"/>
          <w:shd w:val="clear" w:color="auto" w:fill="FFFFFF"/>
        </w:rPr>
        <w:t xml:space="preserve"> </w:t>
      </w:r>
    </w:p>
    <w:p w14:paraId="22D95AA8" w14:textId="4432C3BF" w:rsidR="00866774" w:rsidRPr="003B0D55" w:rsidRDefault="00866774"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Alele, P.E., Kiptoo, J. and Hill-Besinque, K., 2023. Postgraduate medical trainees at a Ugandan university perceive their clinical learning environment positively but differentially despite challenging circumstances: a cross-sectional study. </w:t>
      </w:r>
      <w:r w:rsidRPr="003B0D55">
        <w:rPr>
          <w:rFonts w:ascii="Arial" w:hAnsi="Arial" w:cs="Arial"/>
          <w:i/>
          <w:iCs/>
          <w:sz w:val="24"/>
          <w:szCs w:val="24"/>
          <w:shd w:val="clear" w:color="auto" w:fill="FFFFFF"/>
        </w:rPr>
        <w:t>BMC Medical Education</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23</w:t>
      </w:r>
      <w:r w:rsidRPr="003B0D55">
        <w:rPr>
          <w:rFonts w:ascii="Arial" w:hAnsi="Arial" w:cs="Arial"/>
          <w:sz w:val="24"/>
          <w:szCs w:val="24"/>
          <w:shd w:val="clear" w:color="auto" w:fill="FFFFFF"/>
        </w:rPr>
        <w:t>(1), p.965.</w:t>
      </w:r>
    </w:p>
    <w:p w14:paraId="4D0546C2" w14:textId="44E80443" w:rsidR="00925F41" w:rsidRPr="003B0D55" w:rsidRDefault="00925F41"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Adebisi, Y.A., 2022. Undergraduate students' involvement in research: values, benefits, barriers</w:t>
      </w:r>
      <w:r w:rsidR="008E3898" w:rsidRPr="003B0D55">
        <w:rPr>
          <w:rFonts w:ascii="Arial" w:hAnsi="Arial" w:cs="Arial"/>
          <w:sz w:val="24"/>
          <w:szCs w:val="24"/>
          <w:shd w:val="clear" w:color="auto" w:fill="FFFFFF"/>
        </w:rPr>
        <w:t>,</w:t>
      </w:r>
      <w:r w:rsidRPr="003B0D55">
        <w:rPr>
          <w:rFonts w:ascii="Arial" w:hAnsi="Arial" w:cs="Arial"/>
          <w:sz w:val="24"/>
          <w:szCs w:val="24"/>
          <w:shd w:val="clear" w:color="auto" w:fill="FFFFFF"/>
        </w:rPr>
        <w:t xml:space="preserve"> and recommendations. </w:t>
      </w:r>
      <w:r w:rsidRPr="003B0D55">
        <w:rPr>
          <w:rFonts w:ascii="Arial" w:hAnsi="Arial" w:cs="Arial"/>
          <w:i/>
          <w:iCs/>
          <w:sz w:val="24"/>
          <w:szCs w:val="24"/>
          <w:shd w:val="clear" w:color="auto" w:fill="FFFFFF"/>
        </w:rPr>
        <w:t>Annals of Medicine and Surgery</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81</w:t>
      </w:r>
      <w:r w:rsidRPr="003B0D55">
        <w:rPr>
          <w:rFonts w:ascii="Arial" w:hAnsi="Arial" w:cs="Arial"/>
          <w:sz w:val="24"/>
          <w:szCs w:val="24"/>
          <w:shd w:val="clear" w:color="auto" w:fill="FFFFFF"/>
        </w:rPr>
        <w:t>, p.104384.</w:t>
      </w:r>
    </w:p>
    <w:p w14:paraId="6973D475" w14:textId="118305B4" w:rsidR="00A551C9" w:rsidRPr="003B0D55" w:rsidRDefault="00A551C9"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Adeyeye, S.V. and Oboh, O.R., 2023. 17 Research Competencies of Postgraduate Students at Lead City University, Nigeria. </w:t>
      </w:r>
      <w:r w:rsidRPr="003B0D55">
        <w:rPr>
          <w:rFonts w:ascii="Arial" w:hAnsi="Arial" w:cs="Arial"/>
          <w:i/>
          <w:iCs/>
          <w:sz w:val="24"/>
          <w:szCs w:val="24"/>
          <w:shd w:val="clear" w:color="auto" w:fill="FFFFFF"/>
        </w:rPr>
        <w:t>Bridging Research and Library Practice: Global Perspectives on Education and Training</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184</w:t>
      </w:r>
      <w:r w:rsidRPr="003B0D55">
        <w:rPr>
          <w:rFonts w:ascii="Arial" w:hAnsi="Arial" w:cs="Arial"/>
          <w:sz w:val="24"/>
          <w:szCs w:val="24"/>
          <w:shd w:val="clear" w:color="auto" w:fill="FFFFFF"/>
        </w:rPr>
        <w:t>.</w:t>
      </w:r>
    </w:p>
    <w:p w14:paraId="42ADA5A5" w14:textId="1A895D9F" w:rsidR="000F4D0A" w:rsidRPr="003B0D55" w:rsidRDefault="000F4D0A" w:rsidP="003B0D55">
      <w:pPr>
        <w:spacing w:line="360" w:lineRule="auto"/>
        <w:jc w:val="both"/>
        <w:rPr>
          <w:rFonts w:ascii="Arial" w:hAnsi="Arial" w:cs="Arial"/>
          <w:sz w:val="24"/>
          <w:szCs w:val="24"/>
          <w:shd w:val="clear" w:color="auto" w:fill="FFFFFF"/>
        </w:rPr>
      </w:pPr>
      <w:r w:rsidRPr="00AD7489">
        <w:rPr>
          <w:rFonts w:ascii="Arial" w:hAnsi="Arial" w:cs="Arial"/>
          <w:sz w:val="24"/>
          <w:szCs w:val="24"/>
          <w:shd w:val="clear" w:color="auto" w:fill="FFFFFF"/>
          <w:lang w:val="it-IT"/>
        </w:rPr>
        <w:t xml:space="preserve">Barbarà-i-Molinero, A., Cascón-Pereira, R. and Hernández-Lara, A.B., 2017. </w:t>
      </w:r>
      <w:r w:rsidRPr="003B0D55">
        <w:rPr>
          <w:rFonts w:ascii="Arial" w:hAnsi="Arial" w:cs="Arial"/>
          <w:sz w:val="24"/>
          <w:szCs w:val="24"/>
          <w:shd w:val="clear" w:color="auto" w:fill="FFFFFF"/>
        </w:rPr>
        <w:t>Professional identity development in higher education: influencing factors. </w:t>
      </w:r>
      <w:r w:rsidRPr="003B0D55">
        <w:rPr>
          <w:rFonts w:ascii="Arial" w:hAnsi="Arial" w:cs="Arial"/>
          <w:i/>
          <w:iCs/>
          <w:sz w:val="24"/>
          <w:szCs w:val="24"/>
          <w:shd w:val="clear" w:color="auto" w:fill="FFFFFF"/>
        </w:rPr>
        <w:t>International Journal of Educational Management</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31</w:t>
      </w:r>
      <w:r w:rsidRPr="003B0D55">
        <w:rPr>
          <w:rFonts w:ascii="Arial" w:hAnsi="Arial" w:cs="Arial"/>
          <w:sz w:val="24"/>
          <w:szCs w:val="24"/>
          <w:shd w:val="clear" w:color="auto" w:fill="FFFFFF"/>
        </w:rPr>
        <w:t>(2), pp.189-203.</w:t>
      </w:r>
    </w:p>
    <w:p w14:paraId="6C9BB0A8" w14:textId="52804C76" w:rsidR="00C551BF" w:rsidRDefault="00C551BF"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Braun, V. and Clarke, V., 2023. Toward good practice in thematic analysis: Avoiding common problems and be (com) </w:t>
      </w:r>
      <w:r w:rsidR="008E3898" w:rsidRPr="003B0D55">
        <w:rPr>
          <w:rFonts w:ascii="Arial" w:hAnsi="Arial" w:cs="Arial"/>
          <w:sz w:val="24"/>
          <w:szCs w:val="24"/>
          <w:shd w:val="clear" w:color="auto" w:fill="FFFFFF"/>
        </w:rPr>
        <w:t>becoming</w:t>
      </w:r>
      <w:r w:rsidRPr="003B0D55">
        <w:rPr>
          <w:rFonts w:ascii="Arial" w:hAnsi="Arial" w:cs="Arial"/>
          <w:sz w:val="24"/>
          <w:szCs w:val="24"/>
          <w:shd w:val="clear" w:color="auto" w:fill="FFFFFF"/>
        </w:rPr>
        <w:t xml:space="preserve"> a knowing researcher. </w:t>
      </w:r>
      <w:r w:rsidRPr="003B0D55">
        <w:rPr>
          <w:rFonts w:ascii="Arial" w:hAnsi="Arial" w:cs="Arial"/>
          <w:i/>
          <w:iCs/>
          <w:sz w:val="24"/>
          <w:szCs w:val="24"/>
          <w:shd w:val="clear" w:color="auto" w:fill="FFFFFF"/>
        </w:rPr>
        <w:t xml:space="preserve">International </w:t>
      </w:r>
      <w:r w:rsidR="006F2D94">
        <w:rPr>
          <w:rFonts w:ascii="Arial" w:hAnsi="Arial" w:cs="Arial"/>
          <w:i/>
          <w:iCs/>
          <w:sz w:val="24"/>
          <w:szCs w:val="24"/>
          <w:shd w:val="clear" w:color="auto" w:fill="FFFFFF"/>
        </w:rPr>
        <w:t>Journal</w:t>
      </w:r>
      <w:r w:rsidRPr="003B0D55">
        <w:rPr>
          <w:rFonts w:ascii="Arial" w:hAnsi="Arial" w:cs="Arial"/>
          <w:i/>
          <w:iCs/>
          <w:sz w:val="24"/>
          <w:szCs w:val="24"/>
          <w:shd w:val="clear" w:color="auto" w:fill="FFFFFF"/>
        </w:rPr>
        <w:t xml:space="preserve"> of transgender health</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24</w:t>
      </w:r>
      <w:r w:rsidRPr="003B0D55">
        <w:rPr>
          <w:rFonts w:ascii="Arial" w:hAnsi="Arial" w:cs="Arial"/>
          <w:sz w:val="24"/>
          <w:szCs w:val="24"/>
          <w:shd w:val="clear" w:color="auto" w:fill="FFFFFF"/>
        </w:rPr>
        <w:t>(1), pp.1-6.</w:t>
      </w:r>
    </w:p>
    <w:p w14:paraId="43AF3AA9" w14:textId="1ABDDE73" w:rsidR="007C3909" w:rsidRPr="003B0D55" w:rsidRDefault="007C3909" w:rsidP="003B0D55">
      <w:pPr>
        <w:spacing w:line="360" w:lineRule="auto"/>
        <w:jc w:val="both"/>
        <w:rPr>
          <w:rFonts w:ascii="Arial" w:hAnsi="Arial" w:cs="Arial"/>
          <w:sz w:val="24"/>
          <w:szCs w:val="24"/>
          <w:shd w:val="clear" w:color="auto" w:fill="FFFFFF"/>
        </w:rPr>
      </w:pPr>
      <w:r w:rsidRPr="007C3909">
        <w:rPr>
          <w:rFonts w:ascii="Arial" w:hAnsi="Arial" w:cs="Arial"/>
          <w:sz w:val="24"/>
          <w:szCs w:val="24"/>
          <w:shd w:val="clear" w:color="auto" w:fill="FFFFFF"/>
        </w:rPr>
        <w:t>Byars-Winston, A. and Dahlberg, M.L., 2019. The Science of Effective Mentorship in STEMM. Consensus Study Report. National Academies Press. 500 Fifth Street NW, Washington, DC 20001.</w:t>
      </w:r>
    </w:p>
    <w:p w14:paraId="3583C364" w14:textId="334F2282" w:rsidR="00B61B25" w:rsidRPr="003B0D55" w:rsidRDefault="00B61B25"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Chen, X., Zhong, J., Luo, M. and Lu, M., 2020. Academic self-efficacy, social support, and professional identity among preservice special education teachers in China. </w:t>
      </w:r>
      <w:r w:rsidRPr="003B0D55">
        <w:rPr>
          <w:rFonts w:ascii="Arial" w:hAnsi="Arial" w:cs="Arial"/>
          <w:i/>
          <w:iCs/>
          <w:sz w:val="24"/>
          <w:szCs w:val="24"/>
          <w:shd w:val="clear" w:color="auto" w:fill="FFFFFF"/>
        </w:rPr>
        <w:t xml:space="preserve">Frontiers in </w:t>
      </w:r>
      <w:r w:rsidR="006F2D94">
        <w:rPr>
          <w:rFonts w:ascii="Arial" w:hAnsi="Arial" w:cs="Arial"/>
          <w:i/>
          <w:iCs/>
          <w:sz w:val="24"/>
          <w:szCs w:val="24"/>
          <w:shd w:val="clear" w:color="auto" w:fill="FFFFFF"/>
        </w:rPr>
        <w:t>Psychology</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11</w:t>
      </w:r>
      <w:r w:rsidRPr="003B0D55">
        <w:rPr>
          <w:rFonts w:ascii="Arial" w:hAnsi="Arial" w:cs="Arial"/>
          <w:sz w:val="24"/>
          <w:szCs w:val="24"/>
          <w:shd w:val="clear" w:color="auto" w:fill="FFFFFF"/>
        </w:rPr>
        <w:t>, p.374.</w:t>
      </w:r>
    </w:p>
    <w:p w14:paraId="61FC21DA" w14:textId="2D56BE66" w:rsidR="006A410B" w:rsidRPr="003B0D55" w:rsidRDefault="006A410B"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Dawadi, S., 2021. Thematic analysis approach: A </w:t>
      </w:r>
      <w:r w:rsidR="008E3898" w:rsidRPr="003B0D55">
        <w:rPr>
          <w:rFonts w:ascii="Arial" w:hAnsi="Arial" w:cs="Arial"/>
          <w:sz w:val="24"/>
          <w:szCs w:val="24"/>
          <w:shd w:val="clear" w:color="auto" w:fill="FFFFFF"/>
        </w:rPr>
        <w:t>step-by-step</w:t>
      </w:r>
      <w:r w:rsidRPr="003B0D55">
        <w:rPr>
          <w:rFonts w:ascii="Arial" w:hAnsi="Arial" w:cs="Arial"/>
          <w:sz w:val="24"/>
          <w:szCs w:val="24"/>
          <w:shd w:val="clear" w:color="auto" w:fill="FFFFFF"/>
        </w:rPr>
        <w:t xml:space="preserve"> guide for ELT research practitioners. </w:t>
      </w:r>
      <w:r w:rsidRPr="003B0D55">
        <w:rPr>
          <w:rFonts w:ascii="Arial" w:hAnsi="Arial" w:cs="Arial"/>
          <w:i/>
          <w:iCs/>
          <w:sz w:val="24"/>
          <w:szCs w:val="24"/>
          <w:shd w:val="clear" w:color="auto" w:fill="FFFFFF"/>
        </w:rPr>
        <w:t>Journal of NELTA</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25</w:t>
      </w:r>
      <w:r w:rsidRPr="003B0D55">
        <w:rPr>
          <w:rFonts w:ascii="Arial" w:hAnsi="Arial" w:cs="Arial"/>
          <w:sz w:val="24"/>
          <w:szCs w:val="24"/>
          <w:shd w:val="clear" w:color="auto" w:fill="FFFFFF"/>
        </w:rPr>
        <w:t>(1-2), pp.62-71.</w:t>
      </w:r>
    </w:p>
    <w:p w14:paraId="39A6FEF7" w14:textId="4D5557C2" w:rsidR="00CF525E" w:rsidRPr="003B0D55" w:rsidRDefault="00CF525E"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Fatemi, G. and Saito, E., 2020. Unintentional plagiarism and academic integrity: The challenges and needs of postgraduate international students in Australia. </w:t>
      </w:r>
      <w:r w:rsidRPr="003B0D55">
        <w:rPr>
          <w:rFonts w:ascii="Arial" w:hAnsi="Arial" w:cs="Arial"/>
          <w:i/>
          <w:iCs/>
          <w:sz w:val="24"/>
          <w:szCs w:val="24"/>
          <w:shd w:val="clear" w:color="auto" w:fill="FFFFFF"/>
        </w:rPr>
        <w:t>Journal of Further and Higher Education</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44</w:t>
      </w:r>
      <w:r w:rsidRPr="003B0D55">
        <w:rPr>
          <w:rFonts w:ascii="Arial" w:hAnsi="Arial" w:cs="Arial"/>
          <w:sz w:val="24"/>
          <w:szCs w:val="24"/>
          <w:shd w:val="clear" w:color="auto" w:fill="FFFFFF"/>
        </w:rPr>
        <w:t>(10), pp.1305-1319.</w:t>
      </w:r>
    </w:p>
    <w:p w14:paraId="0D09C301" w14:textId="5590F1E2" w:rsidR="00A551C9" w:rsidRPr="003B0D55" w:rsidRDefault="00A551C9"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Hagler, M., Johnson, R., Boags, J. and Snipe, L., 2023. A qualitative thematic analysis of first-generation college students’ help-seeking attitudes, decisions, and </w:t>
      </w:r>
      <w:r w:rsidR="006F2D94">
        <w:rPr>
          <w:rFonts w:ascii="Arial" w:hAnsi="Arial" w:cs="Arial"/>
          <w:sz w:val="24"/>
          <w:szCs w:val="24"/>
          <w:shd w:val="clear" w:color="auto" w:fill="FFFFFF"/>
        </w:rPr>
        <w:lastRenderedPageBreak/>
        <w:t>behaviours</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Journal of College Student Retention: Research, Theory &amp; Practice</w:t>
      </w:r>
      <w:r w:rsidRPr="003B0D55">
        <w:rPr>
          <w:rFonts w:ascii="Arial" w:hAnsi="Arial" w:cs="Arial"/>
          <w:sz w:val="24"/>
          <w:szCs w:val="24"/>
          <w:shd w:val="clear" w:color="auto" w:fill="FFFFFF"/>
        </w:rPr>
        <w:t>, p.15210251231198006.</w:t>
      </w:r>
    </w:p>
    <w:p w14:paraId="6E405FC5" w14:textId="69332D0D" w:rsidR="007263A1" w:rsidRPr="003B0D55" w:rsidRDefault="007263A1"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Hoying, J., Melnyk, B.M., Hutson, E. and Tan, A., 2020. Prevalence and correlates of depression, anxiety, stress, healthy beliefs, and lifestyle </w:t>
      </w:r>
      <w:r w:rsidR="006F2D94">
        <w:rPr>
          <w:rFonts w:ascii="Arial" w:hAnsi="Arial" w:cs="Arial"/>
          <w:sz w:val="24"/>
          <w:szCs w:val="24"/>
          <w:shd w:val="clear" w:color="auto" w:fill="FFFFFF"/>
        </w:rPr>
        <w:t>behaviours</w:t>
      </w:r>
      <w:r w:rsidRPr="003B0D55">
        <w:rPr>
          <w:rFonts w:ascii="Arial" w:hAnsi="Arial" w:cs="Arial"/>
          <w:sz w:val="24"/>
          <w:szCs w:val="24"/>
          <w:shd w:val="clear" w:color="auto" w:fill="FFFFFF"/>
        </w:rPr>
        <w:t xml:space="preserve"> in first</w:t>
      </w:r>
      <w:r w:rsidRPr="003B0D55">
        <w:rPr>
          <w:rFonts w:ascii="Cambria Math" w:hAnsi="Cambria Math" w:cs="Cambria Math"/>
          <w:sz w:val="24"/>
          <w:szCs w:val="24"/>
          <w:shd w:val="clear" w:color="auto" w:fill="FFFFFF"/>
        </w:rPr>
        <w:t>‐</w:t>
      </w:r>
      <w:r w:rsidRPr="003B0D55">
        <w:rPr>
          <w:rFonts w:ascii="Arial" w:hAnsi="Arial" w:cs="Arial"/>
          <w:sz w:val="24"/>
          <w:szCs w:val="24"/>
          <w:shd w:val="clear" w:color="auto" w:fill="FFFFFF"/>
        </w:rPr>
        <w:t>year graduate health sciences students. </w:t>
      </w:r>
      <w:r w:rsidRPr="003B0D55">
        <w:rPr>
          <w:rFonts w:ascii="Arial" w:hAnsi="Arial" w:cs="Arial"/>
          <w:i/>
          <w:iCs/>
          <w:sz w:val="24"/>
          <w:szCs w:val="24"/>
          <w:shd w:val="clear" w:color="auto" w:fill="FFFFFF"/>
        </w:rPr>
        <w:t>Worldviews on Evidence</w:t>
      </w:r>
      <w:r w:rsidRPr="003B0D55">
        <w:rPr>
          <w:rFonts w:ascii="Cambria Math" w:hAnsi="Cambria Math" w:cs="Cambria Math"/>
          <w:i/>
          <w:iCs/>
          <w:sz w:val="24"/>
          <w:szCs w:val="24"/>
          <w:shd w:val="clear" w:color="auto" w:fill="FFFFFF"/>
        </w:rPr>
        <w:t>‐</w:t>
      </w:r>
      <w:r w:rsidRPr="003B0D55">
        <w:rPr>
          <w:rFonts w:ascii="Arial" w:hAnsi="Arial" w:cs="Arial"/>
          <w:i/>
          <w:iCs/>
          <w:sz w:val="24"/>
          <w:szCs w:val="24"/>
          <w:shd w:val="clear" w:color="auto" w:fill="FFFFFF"/>
        </w:rPr>
        <w:t>Based Nursing</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17</w:t>
      </w:r>
      <w:r w:rsidRPr="003B0D55">
        <w:rPr>
          <w:rFonts w:ascii="Arial" w:hAnsi="Arial" w:cs="Arial"/>
          <w:sz w:val="24"/>
          <w:szCs w:val="24"/>
          <w:shd w:val="clear" w:color="auto" w:fill="FFFFFF"/>
        </w:rPr>
        <w:t>(1), pp.49-59.</w:t>
      </w:r>
    </w:p>
    <w:p w14:paraId="360D6E13" w14:textId="7DD0BA05" w:rsidR="00AE5D2A" w:rsidRPr="003B0D55" w:rsidRDefault="00AE5D2A"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Husband, G., 2020. Ethical data collection and recognizing the impact of semi-structured interviews on research respondents. </w:t>
      </w:r>
      <w:r w:rsidRPr="003B0D55">
        <w:rPr>
          <w:rFonts w:ascii="Arial" w:hAnsi="Arial" w:cs="Arial"/>
          <w:i/>
          <w:iCs/>
          <w:sz w:val="24"/>
          <w:szCs w:val="24"/>
          <w:shd w:val="clear" w:color="auto" w:fill="FFFFFF"/>
        </w:rPr>
        <w:t>Education Sciences</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10</w:t>
      </w:r>
      <w:r w:rsidRPr="003B0D55">
        <w:rPr>
          <w:rFonts w:ascii="Arial" w:hAnsi="Arial" w:cs="Arial"/>
          <w:sz w:val="24"/>
          <w:szCs w:val="24"/>
          <w:shd w:val="clear" w:color="auto" w:fill="FFFFFF"/>
        </w:rPr>
        <w:t>(8), p.206.</w:t>
      </w:r>
    </w:p>
    <w:p w14:paraId="6950C58E" w14:textId="73D31B07" w:rsidR="00200F27" w:rsidRPr="003B0D55" w:rsidRDefault="00200F27"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Hussein, R., Whaley, C.R., Lin, E.C. and Grindrod, K., 2021. Identifying barriers, facilitators</w:t>
      </w:r>
      <w:r w:rsidR="008E3898" w:rsidRPr="003B0D55">
        <w:rPr>
          <w:rFonts w:ascii="Arial" w:hAnsi="Arial" w:cs="Arial"/>
          <w:sz w:val="24"/>
          <w:szCs w:val="24"/>
          <w:shd w:val="clear" w:color="auto" w:fill="FFFFFF"/>
        </w:rPr>
        <w:t>,</w:t>
      </w:r>
      <w:r w:rsidRPr="003B0D55">
        <w:rPr>
          <w:rFonts w:ascii="Arial" w:hAnsi="Arial" w:cs="Arial"/>
          <w:sz w:val="24"/>
          <w:szCs w:val="24"/>
          <w:shd w:val="clear" w:color="auto" w:fill="FFFFFF"/>
        </w:rPr>
        <w:t xml:space="preserve"> and behaviour change techniques to the adoption of the full scope of pharmacy practice among pharmacy professionals: Using the Theoretical Domains Framework. </w:t>
      </w:r>
      <w:r w:rsidRPr="003B0D55">
        <w:rPr>
          <w:rFonts w:ascii="Arial" w:hAnsi="Arial" w:cs="Arial"/>
          <w:i/>
          <w:iCs/>
          <w:sz w:val="24"/>
          <w:szCs w:val="24"/>
          <w:shd w:val="clear" w:color="auto" w:fill="FFFFFF"/>
        </w:rPr>
        <w:t>Research in Social and Administrative Pharmacy</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17</w:t>
      </w:r>
      <w:r w:rsidRPr="003B0D55">
        <w:rPr>
          <w:rFonts w:ascii="Arial" w:hAnsi="Arial" w:cs="Arial"/>
          <w:sz w:val="24"/>
          <w:szCs w:val="24"/>
          <w:shd w:val="clear" w:color="auto" w:fill="FFFFFF"/>
        </w:rPr>
        <w:t>(8), pp.1396-1406.</w:t>
      </w:r>
    </w:p>
    <w:p w14:paraId="44D554E7" w14:textId="04C0E2CB" w:rsidR="00CF525E" w:rsidRPr="003B0D55" w:rsidRDefault="00CF525E"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Jackson, D. and Tomlinson, M., 2020. Investigating the relationship between career planning, proactivity</w:t>
      </w:r>
      <w:r w:rsidR="008E3898" w:rsidRPr="003B0D55">
        <w:rPr>
          <w:rFonts w:ascii="Arial" w:hAnsi="Arial" w:cs="Arial"/>
          <w:sz w:val="24"/>
          <w:szCs w:val="24"/>
          <w:shd w:val="clear" w:color="auto" w:fill="FFFFFF"/>
        </w:rPr>
        <w:t>,</w:t>
      </w:r>
      <w:r w:rsidRPr="003B0D55">
        <w:rPr>
          <w:rFonts w:ascii="Arial" w:hAnsi="Arial" w:cs="Arial"/>
          <w:sz w:val="24"/>
          <w:szCs w:val="24"/>
          <w:shd w:val="clear" w:color="auto" w:fill="FFFFFF"/>
        </w:rPr>
        <w:t xml:space="preserve"> and employability perceptions among higher education students in uncertain labour market conditions. </w:t>
      </w:r>
      <w:r w:rsidRPr="003B0D55">
        <w:rPr>
          <w:rFonts w:ascii="Arial" w:hAnsi="Arial" w:cs="Arial"/>
          <w:i/>
          <w:iCs/>
          <w:sz w:val="24"/>
          <w:szCs w:val="24"/>
          <w:shd w:val="clear" w:color="auto" w:fill="FFFFFF"/>
        </w:rPr>
        <w:t>Higher education</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80</w:t>
      </w:r>
      <w:r w:rsidRPr="003B0D55">
        <w:rPr>
          <w:rFonts w:ascii="Arial" w:hAnsi="Arial" w:cs="Arial"/>
          <w:sz w:val="24"/>
          <w:szCs w:val="24"/>
          <w:shd w:val="clear" w:color="auto" w:fill="FFFFFF"/>
        </w:rPr>
        <w:t>(3), pp.435-455.</w:t>
      </w:r>
    </w:p>
    <w:p w14:paraId="51524D1D" w14:textId="6917BD83" w:rsidR="006F1F3D" w:rsidRPr="003B0D55" w:rsidRDefault="006F1F3D"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Juanamasta, I.G., Aungsuroch, Y., Gunawan, J. and Fisher, M.L., 2022. Postgraduate and undergraduate student nurses' well-being: A scoping review. </w:t>
      </w:r>
      <w:r w:rsidRPr="003B0D55">
        <w:rPr>
          <w:rFonts w:ascii="Arial" w:hAnsi="Arial" w:cs="Arial"/>
          <w:i/>
          <w:iCs/>
          <w:sz w:val="24"/>
          <w:szCs w:val="24"/>
          <w:shd w:val="clear" w:color="auto" w:fill="FFFFFF"/>
        </w:rPr>
        <w:t>Journal of Professional Nursing</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40</w:t>
      </w:r>
      <w:r w:rsidRPr="003B0D55">
        <w:rPr>
          <w:rFonts w:ascii="Arial" w:hAnsi="Arial" w:cs="Arial"/>
          <w:sz w:val="24"/>
          <w:szCs w:val="24"/>
          <w:shd w:val="clear" w:color="auto" w:fill="FFFFFF"/>
        </w:rPr>
        <w:t>, pp.57-65.</w:t>
      </w:r>
    </w:p>
    <w:p w14:paraId="432560F5" w14:textId="2B4A000F" w:rsidR="00201EAE" w:rsidRPr="003B0D55" w:rsidRDefault="00201EAE"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Kellar, J., Martimianakis, M.A., van der Vleuten, C.P., Oude Egbrink, M.G. and Austin, Z., 2023. Factors influencing professional identity construction in fourth-year pharmacy students. </w:t>
      </w:r>
      <w:r w:rsidRPr="003B0D55">
        <w:rPr>
          <w:rFonts w:ascii="Arial" w:hAnsi="Arial" w:cs="Arial"/>
          <w:i/>
          <w:iCs/>
          <w:sz w:val="24"/>
          <w:szCs w:val="24"/>
          <w:shd w:val="clear" w:color="auto" w:fill="FFFFFF"/>
        </w:rPr>
        <w:t>American Journal of Pharmaceutical Education</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87</w:t>
      </w:r>
      <w:r w:rsidRPr="003B0D55">
        <w:rPr>
          <w:rFonts w:ascii="Arial" w:hAnsi="Arial" w:cs="Arial"/>
          <w:sz w:val="24"/>
          <w:szCs w:val="24"/>
          <w:shd w:val="clear" w:color="auto" w:fill="FFFFFF"/>
        </w:rPr>
        <w:t>(3), p.ajpe9110.</w:t>
      </w:r>
    </w:p>
    <w:p w14:paraId="719D3709" w14:textId="40EC21CB" w:rsidR="00140299" w:rsidRPr="003B0D55" w:rsidRDefault="00140299"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Li, H. and Horta, H., 2022. Factors influencing PhD students’ intentions to pursue careers in the government and nonprofit sectors: evidence from a global survey. </w:t>
      </w:r>
      <w:r w:rsidRPr="003B0D55">
        <w:rPr>
          <w:rFonts w:ascii="Arial" w:hAnsi="Arial" w:cs="Arial"/>
          <w:i/>
          <w:iCs/>
          <w:sz w:val="24"/>
          <w:szCs w:val="24"/>
          <w:shd w:val="clear" w:color="auto" w:fill="FFFFFF"/>
        </w:rPr>
        <w:t>Higher Education Research &amp; Development</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41</w:t>
      </w:r>
      <w:r w:rsidRPr="003B0D55">
        <w:rPr>
          <w:rFonts w:ascii="Arial" w:hAnsi="Arial" w:cs="Arial"/>
          <w:sz w:val="24"/>
          <w:szCs w:val="24"/>
          <w:shd w:val="clear" w:color="auto" w:fill="FFFFFF"/>
        </w:rPr>
        <w:t>(6), pp.1946-1961.</w:t>
      </w:r>
    </w:p>
    <w:p w14:paraId="41AF4BF4" w14:textId="4CA804AF" w:rsidR="00371692" w:rsidRPr="003B0D55" w:rsidRDefault="00371692"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Maier, C., Thatcher, J.B., Grover, V. and Dwivedi, Y.K., 2023. Cross-sectional research: A critical perspective, use cases, and recommendations for IS research. </w:t>
      </w:r>
      <w:r w:rsidRPr="003B0D55">
        <w:rPr>
          <w:rFonts w:ascii="Arial" w:hAnsi="Arial" w:cs="Arial"/>
          <w:i/>
          <w:iCs/>
          <w:sz w:val="24"/>
          <w:szCs w:val="24"/>
          <w:shd w:val="clear" w:color="auto" w:fill="FFFFFF"/>
        </w:rPr>
        <w:t>International Journal of Information Management</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70</w:t>
      </w:r>
      <w:r w:rsidRPr="003B0D55">
        <w:rPr>
          <w:rFonts w:ascii="Arial" w:hAnsi="Arial" w:cs="Arial"/>
          <w:sz w:val="24"/>
          <w:szCs w:val="24"/>
          <w:shd w:val="clear" w:color="auto" w:fill="FFFFFF"/>
        </w:rPr>
        <w:t>, p.102625.</w:t>
      </w:r>
    </w:p>
    <w:p w14:paraId="20168127" w14:textId="1354FBEB" w:rsidR="00C74168" w:rsidRPr="003B0D55" w:rsidRDefault="00C74168"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lastRenderedPageBreak/>
        <w:t>Mattiazzi, S., Cottrell, N., Ng, N. and Beckman, E., 2024. Behavioural outcomes of interprofessional education within clinical settings for health professional students: a systematic literature review. </w:t>
      </w:r>
      <w:r w:rsidRPr="003B0D55">
        <w:rPr>
          <w:rFonts w:ascii="Arial" w:hAnsi="Arial" w:cs="Arial"/>
          <w:i/>
          <w:iCs/>
          <w:sz w:val="24"/>
          <w:szCs w:val="24"/>
          <w:shd w:val="clear" w:color="auto" w:fill="FFFFFF"/>
        </w:rPr>
        <w:t>Journal of Interprofessional Care</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38</w:t>
      </w:r>
      <w:r w:rsidRPr="003B0D55">
        <w:rPr>
          <w:rFonts w:ascii="Arial" w:hAnsi="Arial" w:cs="Arial"/>
          <w:sz w:val="24"/>
          <w:szCs w:val="24"/>
          <w:shd w:val="clear" w:color="auto" w:fill="FFFFFF"/>
        </w:rPr>
        <w:t>(2), pp.294-307.</w:t>
      </w:r>
    </w:p>
    <w:p w14:paraId="2DEF2949" w14:textId="6770D1C8" w:rsidR="00002EEE" w:rsidRPr="003B0D55" w:rsidRDefault="00002EEE"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McLeod, G.A., Vaughan, B., Carey, I., Shannon, T. and Winn, E., 2020. Pre-professional reflective practice: Strategies, perspectives and experiences. </w:t>
      </w:r>
      <w:r w:rsidRPr="003B0D55">
        <w:rPr>
          <w:rFonts w:ascii="Arial" w:hAnsi="Arial" w:cs="Arial"/>
          <w:i/>
          <w:iCs/>
          <w:sz w:val="24"/>
          <w:szCs w:val="24"/>
          <w:shd w:val="clear" w:color="auto" w:fill="FFFFFF"/>
        </w:rPr>
        <w:t>International Journal of Osteopathic Medicine</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35</w:t>
      </w:r>
      <w:r w:rsidRPr="003B0D55">
        <w:rPr>
          <w:rFonts w:ascii="Arial" w:hAnsi="Arial" w:cs="Arial"/>
          <w:sz w:val="24"/>
          <w:szCs w:val="24"/>
          <w:shd w:val="clear" w:color="auto" w:fill="FFFFFF"/>
        </w:rPr>
        <w:t>, pp.50-56.</w:t>
      </w:r>
    </w:p>
    <w:p w14:paraId="24DF284A" w14:textId="45A67AA4" w:rsidR="00B45DD3" w:rsidRPr="003B0D55" w:rsidRDefault="00B45DD3"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Meaklim, H., Rehm, I.C., Monfries, M., Junge, M., Meltzer, L.J. and Jackson, M.L., 2021. Wake up psychology! Postgraduate psychology students need more sleep and insomnia education. </w:t>
      </w:r>
      <w:r w:rsidRPr="003B0D55">
        <w:rPr>
          <w:rFonts w:ascii="Arial" w:hAnsi="Arial" w:cs="Arial"/>
          <w:i/>
          <w:iCs/>
          <w:sz w:val="24"/>
          <w:szCs w:val="24"/>
          <w:shd w:val="clear" w:color="auto" w:fill="FFFFFF"/>
        </w:rPr>
        <w:t>Australian Psychologist</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56</w:t>
      </w:r>
      <w:r w:rsidRPr="003B0D55">
        <w:rPr>
          <w:rFonts w:ascii="Arial" w:hAnsi="Arial" w:cs="Arial"/>
          <w:sz w:val="24"/>
          <w:szCs w:val="24"/>
          <w:shd w:val="clear" w:color="auto" w:fill="FFFFFF"/>
        </w:rPr>
        <w:t>(6), pp.485-498.</w:t>
      </w:r>
    </w:p>
    <w:p w14:paraId="656D7D09" w14:textId="6647A160" w:rsidR="00FE77F3" w:rsidRPr="003B0D55" w:rsidRDefault="00FE77F3"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Menary, J., Stetkiewicz, S., Nair, A., Jorasch, P., Nanda, A.K., Guichaoua, A., Rufino, M., Fischer, A.R. and Davies, J.A., 2023. Going virtual: Adapting in-person interactive focus groups to the online environment. </w:t>
      </w:r>
      <w:r w:rsidRPr="003B0D55">
        <w:rPr>
          <w:rFonts w:ascii="Arial" w:hAnsi="Arial" w:cs="Arial"/>
          <w:i/>
          <w:iCs/>
          <w:sz w:val="24"/>
          <w:szCs w:val="24"/>
          <w:shd w:val="clear" w:color="auto" w:fill="FFFFFF"/>
        </w:rPr>
        <w:t>Emerald Open Research</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w:t>
      </w:r>
      <w:r w:rsidRPr="003B0D55">
        <w:rPr>
          <w:rFonts w:ascii="Arial" w:hAnsi="Arial" w:cs="Arial"/>
          <w:sz w:val="24"/>
          <w:szCs w:val="24"/>
          <w:shd w:val="clear" w:color="auto" w:fill="FFFFFF"/>
        </w:rPr>
        <w:t>(6).</w:t>
      </w:r>
    </w:p>
    <w:p w14:paraId="4D351B24" w14:textId="038A64F0" w:rsidR="000F1276" w:rsidRPr="003B0D55" w:rsidRDefault="000F1276"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Nasri, U., 2023. Exploring Qualitative Research: A Comprehensive Guide to Case Study Methodology. </w:t>
      </w:r>
      <w:r w:rsidRPr="003B0D55">
        <w:rPr>
          <w:rFonts w:ascii="Arial" w:hAnsi="Arial" w:cs="Arial"/>
          <w:i/>
          <w:iCs/>
          <w:sz w:val="24"/>
          <w:szCs w:val="24"/>
          <w:shd w:val="clear" w:color="auto" w:fill="FFFFFF"/>
        </w:rPr>
        <w:t>Al-Hikmah: Jurnal Studi Islam</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4</w:t>
      </w:r>
      <w:r w:rsidRPr="003B0D55">
        <w:rPr>
          <w:rFonts w:ascii="Arial" w:hAnsi="Arial" w:cs="Arial"/>
          <w:sz w:val="24"/>
          <w:szCs w:val="24"/>
          <w:shd w:val="clear" w:color="auto" w:fill="FFFFFF"/>
        </w:rPr>
        <w:t>(3), pp.72-85.</w:t>
      </w:r>
    </w:p>
    <w:p w14:paraId="7783ABF5" w14:textId="17120CE6" w:rsidR="006C358D" w:rsidRPr="003B0D55" w:rsidRDefault="006C358D"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Obilor, E.I., 2023. Convenience and purposive sampling techniques: Are they the same</w:t>
      </w:r>
      <w:r w:rsidR="006F2D94">
        <w:rPr>
          <w:rFonts w:ascii="Arial" w:hAnsi="Arial" w:cs="Arial"/>
          <w:sz w:val="24"/>
          <w:szCs w:val="24"/>
          <w:shd w:val="clear" w:color="auto" w:fill="FFFFFF"/>
        </w:rPr>
        <w:t>?</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International Journal of Innovative Social &amp; Science Education Research</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11</w:t>
      </w:r>
      <w:r w:rsidRPr="003B0D55">
        <w:rPr>
          <w:rFonts w:ascii="Arial" w:hAnsi="Arial" w:cs="Arial"/>
          <w:sz w:val="24"/>
          <w:szCs w:val="24"/>
          <w:shd w:val="clear" w:color="auto" w:fill="FFFFFF"/>
        </w:rPr>
        <w:t>(1), pp.1-7.</w:t>
      </w:r>
    </w:p>
    <w:p w14:paraId="01280AE1" w14:textId="58A98434" w:rsidR="00584048" w:rsidRPr="003B0D55" w:rsidRDefault="00584048"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Peel, K.L., 2020. A beginner's guide to applied educational research using thematic analysis. </w:t>
      </w:r>
      <w:r w:rsidRPr="003B0D55">
        <w:rPr>
          <w:rFonts w:ascii="Arial" w:hAnsi="Arial" w:cs="Arial"/>
          <w:i/>
          <w:iCs/>
          <w:sz w:val="24"/>
          <w:szCs w:val="24"/>
          <w:shd w:val="clear" w:color="auto" w:fill="FFFFFF"/>
        </w:rPr>
        <w:t>Practical Assessment, Research, and Evaluation</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25</w:t>
      </w:r>
      <w:r w:rsidRPr="003B0D55">
        <w:rPr>
          <w:rFonts w:ascii="Arial" w:hAnsi="Arial" w:cs="Arial"/>
          <w:sz w:val="24"/>
          <w:szCs w:val="24"/>
          <w:shd w:val="clear" w:color="auto" w:fill="FFFFFF"/>
        </w:rPr>
        <w:t>(1), p.2.</w:t>
      </w:r>
    </w:p>
    <w:p w14:paraId="31DF7920" w14:textId="30171352" w:rsidR="002E5D3B" w:rsidRDefault="002E5D3B"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Pietilä, A.M., Nurmi, S.M., Halkoaho, A. and Kyngäs, H., 2020. Qualitative research: Ethical considerations. </w:t>
      </w:r>
      <w:r w:rsidRPr="003B0D55">
        <w:rPr>
          <w:rFonts w:ascii="Arial" w:hAnsi="Arial" w:cs="Arial"/>
          <w:i/>
          <w:iCs/>
          <w:sz w:val="24"/>
          <w:szCs w:val="24"/>
          <w:shd w:val="clear" w:color="auto" w:fill="FFFFFF"/>
        </w:rPr>
        <w:t>The application of content analysis in nursing science research</w:t>
      </w:r>
      <w:r w:rsidRPr="003B0D55">
        <w:rPr>
          <w:rFonts w:ascii="Arial" w:hAnsi="Arial" w:cs="Arial"/>
          <w:sz w:val="24"/>
          <w:szCs w:val="24"/>
          <w:shd w:val="clear" w:color="auto" w:fill="FFFFFF"/>
        </w:rPr>
        <w:t>, pp.49-69.</w:t>
      </w:r>
    </w:p>
    <w:p w14:paraId="4A29C29A" w14:textId="3D264687" w:rsidR="004D055B" w:rsidRPr="003B0D55" w:rsidRDefault="004D055B" w:rsidP="003B0D55">
      <w:pPr>
        <w:spacing w:line="360" w:lineRule="auto"/>
        <w:jc w:val="both"/>
        <w:rPr>
          <w:rFonts w:ascii="Arial" w:hAnsi="Arial" w:cs="Arial"/>
          <w:sz w:val="24"/>
          <w:szCs w:val="24"/>
          <w:shd w:val="clear" w:color="auto" w:fill="FFFFFF"/>
        </w:rPr>
      </w:pPr>
      <w:r w:rsidRPr="004D055B">
        <w:rPr>
          <w:rFonts w:ascii="Arial" w:hAnsi="Arial" w:cs="Arial"/>
          <w:sz w:val="24"/>
          <w:szCs w:val="24"/>
          <w:shd w:val="clear" w:color="auto" w:fill="FFFFFF"/>
        </w:rPr>
        <w:t>Radha Krishna, L.K., Renganathan, Y., Tay, K.T., Tan, B.J.X., Chong, J.Y., Ching, A.H., Prakash, K., Quek, N.W.S., Peh, R.H., Chin, A.M.C. and Taylor, D.C., 2019. Educational roles as a continuum of mentoring’s role in medicine–a systematic review and thematic analysis of educational studies from 2000 to 2018. BMC medical education, 19, pp.1-19.</w:t>
      </w:r>
    </w:p>
    <w:p w14:paraId="2590C38E" w14:textId="23E715DE" w:rsidR="007D62C2" w:rsidRPr="003B0D55" w:rsidRDefault="007D62C2"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Rahman, M.M., 2023. Sample size determination for survey research and non-probability sampling techniques: A review and set of recommendations. </w:t>
      </w:r>
      <w:r w:rsidRPr="003B0D55">
        <w:rPr>
          <w:rFonts w:ascii="Arial" w:hAnsi="Arial" w:cs="Arial"/>
          <w:i/>
          <w:iCs/>
          <w:sz w:val="24"/>
          <w:szCs w:val="24"/>
          <w:shd w:val="clear" w:color="auto" w:fill="FFFFFF"/>
        </w:rPr>
        <w:t>Journal of Entrepreneurship, Business and Economics</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11</w:t>
      </w:r>
      <w:r w:rsidRPr="003B0D55">
        <w:rPr>
          <w:rFonts w:ascii="Arial" w:hAnsi="Arial" w:cs="Arial"/>
          <w:sz w:val="24"/>
          <w:szCs w:val="24"/>
          <w:shd w:val="clear" w:color="auto" w:fill="FFFFFF"/>
        </w:rPr>
        <w:t>(1), pp.42-62.</w:t>
      </w:r>
    </w:p>
    <w:p w14:paraId="7BD7BE72" w14:textId="613259DF" w:rsidR="00343214" w:rsidRDefault="00343214"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lastRenderedPageBreak/>
        <w:t>Shaw, I., 2023. Ethics and the practice of qualitative research. In </w:t>
      </w:r>
      <w:r w:rsidRPr="003B0D55">
        <w:rPr>
          <w:rFonts w:ascii="Arial" w:hAnsi="Arial" w:cs="Arial"/>
          <w:i/>
          <w:iCs/>
          <w:sz w:val="24"/>
          <w:szCs w:val="24"/>
          <w:shd w:val="clear" w:color="auto" w:fill="FFFFFF"/>
        </w:rPr>
        <w:t>Research and Social Work in Time and Place</w:t>
      </w:r>
      <w:r w:rsidRPr="003B0D55">
        <w:rPr>
          <w:rFonts w:ascii="Arial" w:hAnsi="Arial" w:cs="Arial"/>
          <w:sz w:val="24"/>
          <w:szCs w:val="24"/>
          <w:shd w:val="clear" w:color="auto" w:fill="FFFFFF"/>
        </w:rPr>
        <w:t> (pp. 277-288). Routledge.</w:t>
      </w:r>
    </w:p>
    <w:p w14:paraId="342D5301" w14:textId="78B54F4B" w:rsidR="007C3909" w:rsidRPr="003B0D55" w:rsidRDefault="007C3909" w:rsidP="003B0D55">
      <w:pPr>
        <w:spacing w:line="360" w:lineRule="auto"/>
        <w:jc w:val="both"/>
        <w:rPr>
          <w:rFonts w:ascii="Arial" w:hAnsi="Arial" w:cs="Arial"/>
          <w:sz w:val="24"/>
          <w:szCs w:val="24"/>
          <w:shd w:val="clear" w:color="auto" w:fill="FFFFFF"/>
        </w:rPr>
      </w:pPr>
      <w:r w:rsidRPr="007C3909">
        <w:rPr>
          <w:rFonts w:ascii="Arial" w:hAnsi="Arial" w:cs="Arial"/>
          <w:sz w:val="24"/>
          <w:szCs w:val="24"/>
          <w:shd w:val="clear" w:color="auto" w:fill="FFFFFF"/>
        </w:rPr>
        <w:t>Ssemata, A.S., Gladding, S., John, C.C. and Kiguli, S., 2017. Developing mentorship in a resource-limited context: a qualitative research study of the experiences and perceptions of the makerere university student and faculty mentorship programme. BMC medical education, 17, pp.1-9.</w:t>
      </w:r>
    </w:p>
    <w:p w14:paraId="3B161BAC" w14:textId="2CE0DE05" w:rsidR="001A0D7B" w:rsidRPr="003B0D55" w:rsidRDefault="001A0D7B"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 xml:space="preserve">Taherdoost, H., 2021. Data collection methods and tools for research; a step-by-step guide to </w:t>
      </w:r>
      <w:r w:rsidR="006F2D94">
        <w:rPr>
          <w:rFonts w:ascii="Arial" w:hAnsi="Arial" w:cs="Arial"/>
          <w:sz w:val="24"/>
          <w:szCs w:val="24"/>
          <w:shd w:val="clear" w:color="auto" w:fill="FFFFFF"/>
        </w:rPr>
        <w:t>choosing</w:t>
      </w:r>
      <w:r w:rsidRPr="003B0D55">
        <w:rPr>
          <w:rFonts w:ascii="Arial" w:hAnsi="Arial" w:cs="Arial"/>
          <w:sz w:val="24"/>
          <w:szCs w:val="24"/>
          <w:shd w:val="clear" w:color="auto" w:fill="FFFFFF"/>
        </w:rPr>
        <w:t xml:space="preserve"> data collection </w:t>
      </w:r>
      <w:r w:rsidR="006F2D94">
        <w:rPr>
          <w:rFonts w:ascii="Arial" w:hAnsi="Arial" w:cs="Arial"/>
          <w:sz w:val="24"/>
          <w:szCs w:val="24"/>
          <w:shd w:val="clear" w:color="auto" w:fill="FFFFFF"/>
        </w:rPr>
        <w:t>techniques</w:t>
      </w:r>
      <w:r w:rsidRPr="003B0D55">
        <w:rPr>
          <w:rFonts w:ascii="Arial" w:hAnsi="Arial" w:cs="Arial"/>
          <w:sz w:val="24"/>
          <w:szCs w:val="24"/>
          <w:shd w:val="clear" w:color="auto" w:fill="FFFFFF"/>
        </w:rPr>
        <w:t xml:space="preserve"> for academic and business research projects. </w:t>
      </w:r>
      <w:r w:rsidRPr="003B0D55">
        <w:rPr>
          <w:rFonts w:ascii="Arial" w:hAnsi="Arial" w:cs="Arial"/>
          <w:i/>
          <w:iCs/>
          <w:sz w:val="24"/>
          <w:szCs w:val="24"/>
          <w:shd w:val="clear" w:color="auto" w:fill="FFFFFF"/>
        </w:rPr>
        <w:t>International Journal of Academic Research in Management (IJARM)</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10</w:t>
      </w:r>
      <w:r w:rsidRPr="003B0D55">
        <w:rPr>
          <w:rFonts w:ascii="Arial" w:hAnsi="Arial" w:cs="Arial"/>
          <w:sz w:val="24"/>
          <w:szCs w:val="24"/>
          <w:shd w:val="clear" w:color="auto" w:fill="FFFFFF"/>
        </w:rPr>
        <w:t>(1), pp.10-38.</w:t>
      </w:r>
    </w:p>
    <w:p w14:paraId="49397DCC" w14:textId="7189CDCB" w:rsidR="0075600E" w:rsidRPr="003B0D55" w:rsidRDefault="0075600E"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Tomlinson, M. and Jackson, D., 2021. Professional identity formation in contemporary higher education students. </w:t>
      </w:r>
      <w:r w:rsidRPr="003B0D55">
        <w:rPr>
          <w:rFonts w:ascii="Arial" w:hAnsi="Arial" w:cs="Arial"/>
          <w:i/>
          <w:iCs/>
          <w:sz w:val="24"/>
          <w:szCs w:val="24"/>
          <w:shd w:val="clear" w:color="auto" w:fill="FFFFFF"/>
        </w:rPr>
        <w:t>Studies in Higher Education</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46</w:t>
      </w:r>
      <w:r w:rsidRPr="003B0D55">
        <w:rPr>
          <w:rFonts w:ascii="Arial" w:hAnsi="Arial" w:cs="Arial"/>
          <w:sz w:val="24"/>
          <w:szCs w:val="24"/>
          <w:shd w:val="clear" w:color="auto" w:fill="FFFFFF"/>
        </w:rPr>
        <w:t>(4), pp.885-900.</w:t>
      </w:r>
    </w:p>
    <w:p w14:paraId="480CDCBF" w14:textId="239A3DAC" w:rsidR="00F93054" w:rsidRDefault="00F93054" w:rsidP="003B0D55">
      <w:pPr>
        <w:spacing w:line="360" w:lineRule="auto"/>
        <w:jc w:val="both"/>
        <w:rPr>
          <w:rFonts w:ascii="Arial" w:hAnsi="Arial" w:cs="Arial"/>
          <w:sz w:val="24"/>
          <w:szCs w:val="24"/>
          <w:shd w:val="clear" w:color="auto" w:fill="FFFFFF"/>
        </w:rPr>
      </w:pPr>
      <w:r w:rsidRPr="003B0D55">
        <w:rPr>
          <w:rFonts w:ascii="Arial" w:hAnsi="Arial" w:cs="Arial"/>
          <w:sz w:val="24"/>
          <w:szCs w:val="24"/>
          <w:shd w:val="clear" w:color="auto" w:fill="FFFFFF"/>
        </w:rPr>
        <w:t>Wong, E., Mavondo, F., Horvat, L., McKinlay, L. and Fisher, J., 2022. Healthcare professionals’ perspective on delivering personalised and holistic care: using the Theoretical Domains Framework. </w:t>
      </w:r>
      <w:r w:rsidRPr="003B0D55">
        <w:rPr>
          <w:rFonts w:ascii="Arial" w:hAnsi="Arial" w:cs="Arial"/>
          <w:i/>
          <w:iCs/>
          <w:sz w:val="24"/>
          <w:szCs w:val="24"/>
          <w:shd w:val="clear" w:color="auto" w:fill="FFFFFF"/>
        </w:rPr>
        <w:t>BMC Health Services Research</w:t>
      </w:r>
      <w:r w:rsidRPr="003B0D55">
        <w:rPr>
          <w:rFonts w:ascii="Arial" w:hAnsi="Arial" w:cs="Arial"/>
          <w:sz w:val="24"/>
          <w:szCs w:val="24"/>
          <w:shd w:val="clear" w:color="auto" w:fill="FFFFFF"/>
        </w:rPr>
        <w:t>, </w:t>
      </w:r>
      <w:r w:rsidRPr="003B0D55">
        <w:rPr>
          <w:rFonts w:ascii="Arial" w:hAnsi="Arial" w:cs="Arial"/>
          <w:i/>
          <w:iCs/>
          <w:sz w:val="24"/>
          <w:szCs w:val="24"/>
          <w:shd w:val="clear" w:color="auto" w:fill="FFFFFF"/>
        </w:rPr>
        <w:t>22</w:t>
      </w:r>
      <w:r w:rsidRPr="003B0D55">
        <w:rPr>
          <w:rFonts w:ascii="Arial" w:hAnsi="Arial" w:cs="Arial"/>
          <w:sz w:val="24"/>
          <w:szCs w:val="24"/>
          <w:shd w:val="clear" w:color="auto" w:fill="FFFFFF"/>
        </w:rPr>
        <w:t>(1), p.281.</w:t>
      </w:r>
    </w:p>
    <w:p w14:paraId="73826817" w14:textId="77777777" w:rsidR="00880915" w:rsidRDefault="00880915" w:rsidP="003B0D55">
      <w:pPr>
        <w:spacing w:line="360" w:lineRule="auto"/>
        <w:jc w:val="both"/>
        <w:rPr>
          <w:rFonts w:ascii="Arial" w:hAnsi="Arial" w:cs="Arial"/>
          <w:sz w:val="24"/>
          <w:szCs w:val="24"/>
          <w:shd w:val="clear" w:color="auto" w:fill="FFFFFF"/>
        </w:rPr>
      </w:pPr>
    </w:p>
    <w:p w14:paraId="6DE357C5" w14:textId="77777777" w:rsidR="00880915" w:rsidRDefault="00880915" w:rsidP="003B0D55">
      <w:pPr>
        <w:spacing w:line="360" w:lineRule="auto"/>
        <w:jc w:val="both"/>
        <w:rPr>
          <w:rFonts w:ascii="Arial" w:hAnsi="Arial" w:cs="Arial"/>
          <w:sz w:val="24"/>
          <w:szCs w:val="24"/>
          <w:shd w:val="clear" w:color="auto" w:fill="FFFFFF"/>
        </w:rPr>
      </w:pPr>
    </w:p>
    <w:p w14:paraId="4F3D8C86" w14:textId="5D7E8B34" w:rsidR="00880915" w:rsidRDefault="00880915" w:rsidP="00880915">
      <w:pPr>
        <w:pStyle w:val="Heading1"/>
        <w:rPr>
          <w:rFonts w:ascii="Arial" w:hAnsi="Arial" w:cs="Arial"/>
          <w:b/>
          <w:bCs/>
          <w:color w:val="auto"/>
          <w:sz w:val="24"/>
          <w:szCs w:val="24"/>
          <w:shd w:val="clear" w:color="auto" w:fill="FFFFFF"/>
        </w:rPr>
      </w:pPr>
      <w:bookmarkStart w:id="17" w:name="_Toc164632303"/>
      <w:r w:rsidRPr="00880915">
        <w:rPr>
          <w:rFonts w:ascii="Arial" w:hAnsi="Arial" w:cs="Arial"/>
          <w:b/>
          <w:bCs/>
          <w:color w:val="auto"/>
          <w:sz w:val="24"/>
          <w:szCs w:val="24"/>
          <w:shd w:val="clear" w:color="auto" w:fill="FFFFFF"/>
        </w:rPr>
        <w:t>Appendix</w:t>
      </w:r>
      <w:bookmarkEnd w:id="17"/>
    </w:p>
    <w:p w14:paraId="5B6588B8" w14:textId="77777777" w:rsidR="005535A0" w:rsidRDefault="005535A0" w:rsidP="005535A0"/>
    <w:p w14:paraId="6B201C9F" w14:textId="77777777" w:rsidR="005535A0" w:rsidRPr="00146754" w:rsidRDefault="005535A0" w:rsidP="005535A0">
      <w:pPr>
        <w:rPr>
          <w:rFonts w:ascii="Arial" w:hAnsi="Arial" w:cs="Arial"/>
        </w:rPr>
      </w:pPr>
      <w:r w:rsidRPr="00146754">
        <w:rPr>
          <w:rFonts w:ascii="Arial" w:hAnsi="Arial" w:cs="Arial"/>
        </w:rPr>
        <w:t>Open the focus group by asking the first question.</w:t>
      </w:r>
    </w:p>
    <w:p w14:paraId="49F6F40D" w14:textId="77777777" w:rsidR="005535A0" w:rsidRPr="00146754" w:rsidRDefault="005535A0" w:rsidP="005535A0">
      <w:pPr>
        <w:rPr>
          <w:rFonts w:ascii="Arial" w:hAnsi="Arial" w:cs="Arial"/>
        </w:rPr>
      </w:pPr>
      <w:r w:rsidRPr="00146754">
        <w:rPr>
          <w:rFonts w:ascii="Arial" w:hAnsi="Arial" w:cs="Arial"/>
        </w:rPr>
        <w:t>• How would you define professional behaviour?</w:t>
      </w:r>
    </w:p>
    <w:p w14:paraId="21FD6CF8" w14:textId="6B397006" w:rsidR="005535A0" w:rsidRPr="00146754" w:rsidRDefault="005535A0" w:rsidP="005535A0">
      <w:pPr>
        <w:rPr>
          <w:rFonts w:ascii="Arial" w:hAnsi="Arial" w:cs="Arial"/>
        </w:rPr>
      </w:pPr>
      <w:r w:rsidRPr="00146754">
        <w:rPr>
          <w:rFonts w:ascii="Arial" w:hAnsi="Arial" w:cs="Arial"/>
        </w:rPr>
        <w:t xml:space="preserve">• What does professional behaviour look and </w:t>
      </w:r>
      <w:r w:rsidR="00146754" w:rsidRPr="00146754">
        <w:rPr>
          <w:rFonts w:ascii="Arial" w:hAnsi="Arial" w:cs="Arial"/>
        </w:rPr>
        <w:t>feel</w:t>
      </w:r>
      <w:r w:rsidRPr="00146754">
        <w:rPr>
          <w:rFonts w:ascii="Arial" w:hAnsi="Arial" w:cs="Arial"/>
        </w:rPr>
        <w:t xml:space="preserve"> like in practice?</w:t>
      </w:r>
    </w:p>
    <w:p w14:paraId="124A1C32" w14:textId="77777777" w:rsidR="005535A0" w:rsidRPr="00146754" w:rsidRDefault="005535A0" w:rsidP="005535A0">
      <w:pPr>
        <w:rPr>
          <w:rFonts w:ascii="Arial" w:hAnsi="Arial" w:cs="Arial"/>
        </w:rPr>
      </w:pPr>
      <w:r w:rsidRPr="00146754">
        <w:rPr>
          <w:rFonts w:ascii="Arial" w:hAnsi="Arial" w:cs="Arial"/>
        </w:rPr>
        <w:t>• When you think about professional behaviour, which core characteristics you think about?</w:t>
      </w:r>
    </w:p>
    <w:p w14:paraId="4028632F" w14:textId="77777777" w:rsidR="005535A0" w:rsidRPr="00146754" w:rsidRDefault="005535A0" w:rsidP="005535A0">
      <w:pPr>
        <w:rPr>
          <w:rFonts w:ascii="Arial" w:hAnsi="Arial" w:cs="Arial"/>
        </w:rPr>
      </w:pPr>
      <w:r w:rsidRPr="00146754">
        <w:rPr>
          <w:rFonts w:ascii="Arial" w:hAnsi="Arial" w:cs="Arial"/>
        </w:rPr>
        <w:t>Which ones are represented at university? Which ones are represented in working practice?</w:t>
      </w:r>
    </w:p>
    <w:p w14:paraId="6871E4AD" w14:textId="77777777" w:rsidR="005535A0" w:rsidRPr="00146754" w:rsidRDefault="005535A0" w:rsidP="005535A0">
      <w:pPr>
        <w:rPr>
          <w:rFonts w:ascii="Arial" w:hAnsi="Arial" w:cs="Arial"/>
        </w:rPr>
      </w:pPr>
      <w:r w:rsidRPr="00146754">
        <w:rPr>
          <w:rFonts w:ascii="Arial" w:hAnsi="Arial" w:cs="Arial"/>
        </w:rPr>
        <w:t>• Do you think professional behaviour is displayed similarly or differently between younger and</w:t>
      </w:r>
    </w:p>
    <w:p w14:paraId="745EC28C" w14:textId="77777777" w:rsidR="005535A0" w:rsidRPr="00146754" w:rsidRDefault="005535A0" w:rsidP="005535A0">
      <w:pPr>
        <w:rPr>
          <w:rFonts w:ascii="Arial" w:hAnsi="Arial" w:cs="Arial"/>
        </w:rPr>
      </w:pPr>
      <w:r w:rsidRPr="00146754">
        <w:rPr>
          <w:rFonts w:ascii="Arial" w:hAnsi="Arial" w:cs="Arial"/>
        </w:rPr>
        <w:t>older workers and why (not)?</w:t>
      </w:r>
    </w:p>
    <w:p w14:paraId="725A5ECE" w14:textId="77777777" w:rsidR="005535A0" w:rsidRPr="00146754" w:rsidRDefault="005535A0" w:rsidP="005535A0">
      <w:pPr>
        <w:rPr>
          <w:rFonts w:ascii="Arial" w:hAnsi="Arial" w:cs="Arial"/>
        </w:rPr>
      </w:pPr>
      <w:r w:rsidRPr="00146754">
        <w:rPr>
          <w:rFonts w:ascii="Arial" w:hAnsi="Arial" w:cs="Arial"/>
        </w:rPr>
        <w:t>• Would you classify yourself as behaving professionally at the university or the workplace?</w:t>
      </w:r>
    </w:p>
    <w:p w14:paraId="0FF3FF0C" w14:textId="77777777" w:rsidR="005535A0" w:rsidRPr="00146754" w:rsidRDefault="005535A0" w:rsidP="005535A0">
      <w:pPr>
        <w:rPr>
          <w:rFonts w:ascii="Arial" w:hAnsi="Arial" w:cs="Arial"/>
        </w:rPr>
      </w:pPr>
      <w:r w:rsidRPr="00146754">
        <w:rPr>
          <w:rFonts w:ascii="Arial" w:hAnsi="Arial" w:cs="Arial"/>
        </w:rPr>
        <w:t>• How would you encourage classmates/peers to engage in professional behaviour?</w:t>
      </w:r>
    </w:p>
    <w:p w14:paraId="1E8C2CBA" w14:textId="77777777" w:rsidR="005535A0" w:rsidRPr="00146754" w:rsidRDefault="005535A0" w:rsidP="005535A0">
      <w:pPr>
        <w:rPr>
          <w:rFonts w:ascii="Arial" w:hAnsi="Arial" w:cs="Arial"/>
        </w:rPr>
      </w:pPr>
      <w:r w:rsidRPr="00146754">
        <w:rPr>
          <w:rFonts w:ascii="Arial" w:hAnsi="Arial" w:cs="Arial"/>
        </w:rPr>
        <w:t>• How do you define unprofessional behaviour and what can be reasons for this behaviour?</w:t>
      </w:r>
    </w:p>
    <w:p w14:paraId="029CAC59" w14:textId="73283A16" w:rsidR="005535A0" w:rsidRPr="00146754" w:rsidRDefault="005535A0" w:rsidP="005535A0">
      <w:pPr>
        <w:rPr>
          <w:rFonts w:ascii="Arial" w:hAnsi="Arial" w:cs="Arial"/>
        </w:rPr>
      </w:pPr>
      <w:r w:rsidRPr="00146754">
        <w:rPr>
          <w:rFonts w:ascii="Arial" w:hAnsi="Arial" w:cs="Arial"/>
        </w:rPr>
        <w:t>• Do you engage in unprofessional behaviour and why yes or no?</w:t>
      </w:r>
    </w:p>
    <w:p w14:paraId="4F8C7E77" w14:textId="77777777" w:rsidR="005535A0" w:rsidRPr="00146754" w:rsidRDefault="005535A0" w:rsidP="005535A0">
      <w:pPr>
        <w:rPr>
          <w:rFonts w:ascii="Arial" w:hAnsi="Arial" w:cs="Arial"/>
        </w:rPr>
      </w:pPr>
      <w:r w:rsidRPr="00146754">
        <w:rPr>
          <w:rFonts w:ascii="Arial" w:hAnsi="Arial" w:cs="Arial"/>
        </w:rPr>
        <w:lastRenderedPageBreak/>
        <w:t>• How can you discourage unprofessional behaviour in the university?</w:t>
      </w:r>
    </w:p>
    <w:p w14:paraId="5BDC748C" w14:textId="77777777" w:rsidR="005535A0" w:rsidRPr="00146754" w:rsidRDefault="005535A0" w:rsidP="005535A0">
      <w:pPr>
        <w:rPr>
          <w:rFonts w:ascii="Arial" w:hAnsi="Arial" w:cs="Arial"/>
        </w:rPr>
      </w:pPr>
      <w:r w:rsidRPr="00146754">
        <w:rPr>
          <w:rFonts w:ascii="Arial" w:hAnsi="Arial" w:cs="Arial"/>
        </w:rPr>
        <w:t>• How can you discourage unprofessional behaviour in the workplace?</w:t>
      </w:r>
    </w:p>
    <w:p w14:paraId="336FFD1F" w14:textId="77777777" w:rsidR="005535A0" w:rsidRPr="00146754" w:rsidRDefault="005535A0" w:rsidP="005535A0">
      <w:pPr>
        <w:rPr>
          <w:rFonts w:ascii="Arial" w:hAnsi="Arial" w:cs="Arial"/>
        </w:rPr>
      </w:pPr>
      <w:r w:rsidRPr="00146754">
        <w:rPr>
          <w:rFonts w:ascii="Arial" w:hAnsi="Arial" w:cs="Arial"/>
        </w:rPr>
        <w:t>• How can PHSCiP students acquire professional behaviour?</w:t>
      </w:r>
    </w:p>
    <w:p w14:paraId="6A4E5511" w14:textId="77777777" w:rsidR="005535A0" w:rsidRPr="00146754" w:rsidRDefault="005535A0" w:rsidP="005535A0">
      <w:pPr>
        <w:rPr>
          <w:rFonts w:ascii="Arial" w:hAnsi="Arial" w:cs="Arial"/>
        </w:rPr>
      </w:pPr>
      <w:r w:rsidRPr="00146754">
        <w:rPr>
          <w:rFonts w:ascii="Arial" w:hAnsi="Arial" w:cs="Arial"/>
        </w:rPr>
        <w:t>• What kind of information do you need to learn more about professional behaviour?</w:t>
      </w:r>
    </w:p>
    <w:p w14:paraId="5A225FF7" w14:textId="77777777" w:rsidR="005535A0" w:rsidRPr="00146754" w:rsidRDefault="005535A0" w:rsidP="005535A0">
      <w:pPr>
        <w:rPr>
          <w:rFonts w:ascii="Arial" w:hAnsi="Arial" w:cs="Arial"/>
        </w:rPr>
      </w:pPr>
      <w:r w:rsidRPr="00146754">
        <w:rPr>
          <w:rFonts w:ascii="Arial" w:hAnsi="Arial" w:cs="Arial"/>
        </w:rPr>
        <w:t>• Where would you look for information about acquiring professional behaviour?</w:t>
      </w:r>
    </w:p>
    <w:p w14:paraId="38772041" w14:textId="73C86B0E" w:rsidR="005535A0" w:rsidRPr="00146754" w:rsidRDefault="005535A0" w:rsidP="005535A0">
      <w:pPr>
        <w:rPr>
          <w:rFonts w:ascii="Arial" w:hAnsi="Arial" w:cs="Arial"/>
        </w:rPr>
      </w:pPr>
      <w:r w:rsidRPr="00146754">
        <w:rPr>
          <w:rFonts w:ascii="Arial" w:hAnsi="Arial" w:cs="Arial"/>
        </w:rPr>
        <w:t>• What can your university do to promote professional behaviour?</w:t>
      </w:r>
    </w:p>
    <w:sectPr w:rsidR="005535A0" w:rsidRPr="00146754" w:rsidSect="00386A04">
      <w:footerReference w:type="default" r:id="rId8"/>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96965" w14:textId="77777777" w:rsidR="00386A04" w:rsidRDefault="00386A04" w:rsidP="008D54F5">
      <w:pPr>
        <w:spacing w:after="0" w:line="240" w:lineRule="auto"/>
      </w:pPr>
      <w:r>
        <w:separator/>
      </w:r>
    </w:p>
  </w:endnote>
  <w:endnote w:type="continuationSeparator" w:id="0">
    <w:p w14:paraId="7D3AFB41" w14:textId="77777777" w:rsidR="00386A04" w:rsidRDefault="00386A04" w:rsidP="008D5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492356"/>
      <w:docPartObj>
        <w:docPartGallery w:val="Page Numbers (Bottom of Page)"/>
        <w:docPartUnique/>
      </w:docPartObj>
    </w:sdtPr>
    <w:sdtEndPr>
      <w:rPr>
        <w:color w:val="7F7F7F" w:themeColor="background1" w:themeShade="7F"/>
        <w:spacing w:val="60"/>
      </w:rPr>
    </w:sdtEndPr>
    <w:sdtContent>
      <w:p w14:paraId="70332D70" w14:textId="4FDC4A68" w:rsidR="008D54F5" w:rsidRDefault="008D54F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8149DD" w14:textId="77777777" w:rsidR="008D54F5" w:rsidRDefault="008D5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1ABEF" w14:textId="77777777" w:rsidR="00386A04" w:rsidRDefault="00386A04" w:rsidP="008D54F5">
      <w:pPr>
        <w:spacing w:after="0" w:line="240" w:lineRule="auto"/>
      </w:pPr>
      <w:r>
        <w:separator/>
      </w:r>
    </w:p>
  </w:footnote>
  <w:footnote w:type="continuationSeparator" w:id="0">
    <w:p w14:paraId="377B74D0" w14:textId="77777777" w:rsidR="00386A04" w:rsidRDefault="00386A04" w:rsidP="008D54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68D"/>
    <w:rsid w:val="00002EEE"/>
    <w:rsid w:val="000246ED"/>
    <w:rsid w:val="00037E70"/>
    <w:rsid w:val="00054627"/>
    <w:rsid w:val="00071486"/>
    <w:rsid w:val="00084FFE"/>
    <w:rsid w:val="00087073"/>
    <w:rsid w:val="000A6032"/>
    <w:rsid w:val="000A71CE"/>
    <w:rsid w:val="000C079A"/>
    <w:rsid w:val="000E4733"/>
    <w:rsid w:val="000F1276"/>
    <w:rsid w:val="000F4D0A"/>
    <w:rsid w:val="00126775"/>
    <w:rsid w:val="00140299"/>
    <w:rsid w:val="00146754"/>
    <w:rsid w:val="00155B63"/>
    <w:rsid w:val="00187648"/>
    <w:rsid w:val="001A0D7B"/>
    <w:rsid w:val="001D50C0"/>
    <w:rsid w:val="001E0952"/>
    <w:rsid w:val="00200F27"/>
    <w:rsid w:val="00201EAE"/>
    <w:rsid w:val="00221467"/>
    <w:rsid w:val="00263483"/>
    <w:rsid w:val="00272714"/>
    <w:rsid w:val="00283098"/>
    <w:rsid w:val="002963A3"/>
    <w:rsid w:val="002A4DC0"/>
    <w:rsid w:val="002A4F32"/>
    <w:rsid w:val="002A6943"/>
    <w:rsid w:val="002C4F19"/>
    <w:rsid w:val="002C7801"/>
    <w:rsid w:val="002E5D3B"/>
    <w:rsid w:val="003077C5"/>
    <w:rsid w:val="0031162C"/>
    <w:rsid w:val="003167EA"/>
    <w:rsid w:val="00321880"/>
    <w:rsid w:val="00331C70"/>
    <w:rsid w:val="00343214"/>
    <w:rsid w:val="0034780B"/>
    <w:rsid w:val="00356EF4"/>
    <w:rsid w:val="00371692"/>
    <w:rsid w:val="00386A04"/>
    <w:rsid w:val="003A1FF4"/>
    <w:rsid w:val="003B0D55"/>
    <w:rsid w:val="003B2A4E"/>
    <w:rsid w:val="003B4257"/>
    <w:rsid w:val="003D7C0D"/>
    <w:rsid w:val="0043629B"/>
    <w:rsid w:val="004410AB"/>
    <w:rsid w:val="00470B24"/>
    <w:rsid w:val="00475E9B"/>
    <w:rsid w:val="0048617D"/>
    <w:rsid w:val="004A0525"/>
    <w:rsid w:val="004D055B"/>
    <w:rsid w:val="00521B8B"/>
    <w:rsid w:val="00523060"/>
    <w:rsid w:val="005365A6"/>
    <w:rsid w:val="005412D7"/>
    <w:rsid w:val="005535A0"/>
    <w:rsid w:val="005563B9"/>
    <w:rsid w:val="005747A2"/>
    <w:rsid w:val="00584048"/>
    <w:rsid w:val="005B79FC"/>
    <w:rsid w:val="005E68D7"/>
    <w:rsid w:val="005F0CB2"/>
    <w:rsid w:val="00671F75"/>
    <w:rsid w:val="006A410B"/>
    <w:rsid w:val="006B70EB"/>
    <w:rsid w:val="006C358D"/>
    <w:rsid w:val="006D4C18"/>
    <w:rsid w:val="006F1F3D"/>
    <w:rsid w:val="006F2D94"/>
    <w:rsid w:val="007208AC"/>
    <w:rsid w:val="00723355"/>
    <w:rsid w:val="007263A1"/>
    <w:rsid w:val="007332C5"/>
    <w:rsid w:val="0074068D"/>
    <w:rsid w:val="007423DC"/>
    <w:rsid w:val="0075065A"/>
    <w:rsid w:val="0075600E"/>
    <w:rsid w:val="00791743"/>
    <w:rsid w:val="007A6CA6"/>
    <w:rsid w:val="007C3909"/>
    <w:rsid w:val="007C73E4"/>
    <w:rsid w:val="007D62C2"/>
    <w:rsid w:val="00802E28"/>
    <w:rsid w:val="00866774"/>
    <w:rsid w:val="00877467"/>
    <w:rsid w:val="00880915"/>
    <w:rsid w:val="008D54F5"/>
    <w:rsid w:val="008E3898"/>
    <w:rsid w:val="00903198"/>
    <w:rsid w:val="00915FAD"/>
    <w:rsid w:val="0092350B"/>
    <w:rsid w:val="00925F41"/>
    <w:rsid w:val="0098503F"/>
    <w:rsid w:val="009B1DBB"/>
    <w:rsid w:val="009C1E18"/>
    <w:rsid w:val="009E6176"/>
    <w:rsid w:val="00A05919"/>
    <w:rsid w:val="00A31252"/>
    <w:rsid w:val="00A551C9"/>
    <w:rsid w:val="00A87340"/>
    <w:rsid w:val="00AA2DF0"/>
    <w:rsid w:val="00AD7489"/>
    <w:rsid w:val="00AE3263"/>
    <w:rsid w:val="00AE5D2A"/>
    <w:rsid w:val="00B00C39"/>
    <w:rsid w:val="00B45DD3"/>
    <w:rsid w:val="00B61B25"/>
    <w:rsid w:val="00B73DAD"/>
    <w:rsid w:val="00BE25CB"/>
    <w:rsid w:val="00C06481"/>
    <w:rsid w:val="00C40820"/>
    <w:rsid w:val="00C50EDF"/>
    <w:rsid w:val="00C5297C"/>
    <w:rsid w:val="00C551BF"/>
    <w:rsid w:val="00C643AE"/>
    <w:rsid w:val="00C74168"/>
    <w:rsid w:val="00C77159"/>
    <w:rsid w:val="00CF525E"/>
    <w:rsid w:val="00D23C31"/>
    <w:rsid w:val="00D319E8"/>
    <w:rsid w:val="00D7104F"/>
    <w:rsid w:val="00DA5593"/>
    <w:rsid w:val="00DA7FE1"/>
    <w:rsid w:val="00DC0AFC"/>
    <w:rsid w:val="00DD1C69"/>
    <w:rsid w:val="00DF47A3"/>
    <w:rsid w:val="00DF6507"/>
    <w:rsid w:val="00E1676E"/>
    <w:rsid w:val="00E94B4B"/>
    <w:rsid w:val="00EB3853"/>
    <w:rsid w:val="00ED05DA"/>
    <w:rsid w:val="00EE2C6A"/>
    <w:rsid w:val="00F02E65"/>
    <w:rsid w:val="00F05704"/>
    <w:rsid w:val="00F1020B"/>
    <w:rsid w:val="00F20A6C"/>
    <w:rsid w:val="00F250E6"/>
    <w:rsid w:val="00F33A46"/>
    <w:rsid w:val="00F52A5E"/>
    <w:rsid w:val="00F9001C"/>
    <w:rsid w:val="00F93054"/>
    <w:rsid w:val="00FB546D"/>
    <w:rsid w:val="00FC17A0"/>
    <w:rsid w:val="00FE77F3"/>
    <w:rsid w:val="00FF500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78383D"/>
  <w15:chartTrackingRefBased/>
  <w15:docId w15:val="{E282B8B9-D46F-428A-8F80-87913C2E3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FC17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17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5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4F5"/>
    <w:rPr>
      <w:rFonts w:cs="Latha"/>
    </w:rPr>
  </w:style>
  <w:style w:type="paragraph" w:styleId="Footer">
    <w:name w:val="footer"/>
    <w:basedOn w:val="Normal"/>
    <w:link w:val="FooterChar"/>
    <w:uiPriority w:val="99"/>
    <w:unhideWhenUsed/>
    <w:rsid w:val="008D5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4F5"/>
    <w:rPr>
      <w:rFonts w:cs="Latha"/>
    </w:rPr>
  </w:style>
  <w:style w:type="character" w:customStyle="1" w:styleId="Heading1Char">
    <w:name w:val="Heading 1 Char"/>
    <w:basedOn w:val="DefaultParagraphFont"/>
    <w:link w:val="Heading1"/>
    <w:uiPriority w:val="9"/>
    <w:rsid w:val="00FC17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17A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E4733"/>
    <w:pPr>
      <w:outlineLvl w:val="9"/>
    </w:pPr>
    <w:rPr>
      <w:kern w:val="0"/>
      <w:lang w:val="en-US" w:bidi="ar-SA"/>
      <w14:ligatures w14:val="none"/>
    </w:rPr>
  </w:style>
  <w:style w:type="paragraph" w:styleId="TOC1">
    <w:name w:val="toc 1"/>
    <w:basedOn w:val="Normal"/>
    <w:next w:val="Normal"/>
    <w:autoRedefine/>
    <w:uiPriority w:val="39"/>
    <w:unhideWhenUsed/>
    <w:rsid w:val="000E4733"/>
    <w:pPr>
      <w:spacing w:after="100"/>
    </w:pPr>
  </w:style>
  <w:style w:type="paragraph" w:styleId="TOC2">
    <w:name w:val="toc 2"/>
    <w:basedOn w:val="Normal"/>
    <w:next w:val="Normal"/>
    <w:autoRedefine/>
    <w:uiPriority w:val="39"/>
    <w:unhideWhenUsed/>
    <w:rsid w:val="000E4733"/>
    <w:pPr>
      <w:spacing w:after="100"/>
      <w:ind w:left="220"/>
    </w:pPr>
  </w:style>
  <w:style w:type="character" w:styleId="Hyperlink">
    <w:name w:val="Hyperlink"/>
    <w:basedOn w:val="DefaultParagraphFont"/>
    <w:uiPriority w:val="99"/>
    <w:unhideWhenUsed/>
    <w:rsid w:val="000E4733"/>
    <w:rPr>
      <w:color w:val="0563C1" w:themeColor="hyperlink"/>
      <w:u w:val="single"/>
    </w:rPr>
  </w:style>
  <w:style w:type="paragraph" w:styleId="NoSpacing">
    <w:name w:val="No Spacing"/>
    <w:link w:val="NoSpacingChar"/>
    <w:uiPriority w:val="1"/>
    <w:qFormat/>
    <w:rsid w:val="00321880"/>
    <w:pPr>
      <w:spacing w:after="0" w:line="240" w:lineRule="auto"/>
    </w:pPr>
    <w:rPr>
      <w:rFonts w:eastAsiaTheme="minorEastAsia"/>
      <w:kern w:val="0"/>
      <w:lang w:val="en-US" w:bidi="ar-SA"/>
      <w14:ligatures w14:val="none"/>
    </w:rPr>
  </w:style>
  <w:style w:type="character" w:customStyle="1" w:styleId="NoSpacingChar">
    <w:name w:val="No Spacing Char"/>
    <w:basedOn w:val="DefaultParagraphFont"/>
    <w:link w:val="NoSpacing"/>
    <w:uiPriority w:val="1"/>
    <w:rsid w:val="00321880"/>
    <w:rPr>
      <w:rFonts w:eastAsiaTheme="minorEastAsia"/>
      <w:kern w:val="0"/>
      <w:lang w:val="en-US" w:bidi="ar-SA"/>
      <w14:ligatures w14:val="none"/>
    </w:rPr>
  </w:style>
  <w:style w:type="paragraph" w:styleId="ListParagraph">
    <w:name w:val="List Paragraph"/>
    <w:basedOn w:val="Normal"/>
    <w:uiPriority w:val="34"/>
    <w:qFormat/>
    <w:rsid w:val="005535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797405">
      <w:bodyDiv w:val="1"/>
      <w:marLeft w:val="0"/>
      <w:marRight w:val="0"/>
      <w:marTop w:val="0"/>
      <w:marBottom w:val="0"/>
      <w:divBdr>
        <w:top w:val="none" w:sz="0" w:space="0" w:color="auto"/>
        <w:left w:val="none" w:sz="0" w:space="0" w:color="auto"/>
        <w:bottom w:val="none" w:sz="0" w:space="0" w:color="auto"/>
        <w:right w:val="none" w:sz="0" w:space="0" w:color="auto"/>
      </w:divBdr>
      <w:divsChild>
        <w:div w:id="1943875606">
          <w:marLeft w:val="0"/>
          <w:marRight w:val="0"/>
          <w:marTop w:val="0"/>
          <w:marBottom w:val="0"/>
          <w:divBdr>
            <w:top w:val="none" w:sz="0" w:space="0" w:color="auto"/>
            <w:left w:val="none" w:sz="0" w:space="0" w:color="auto"/>
            <w:bottom w:val="none" w:sz="0" w:space="0" w:color="auto"/>
            <w:right w:val="none" w:sz="0" w:space="0" w:color="auto"/>
          </w:divBdr>
        </w:div>
      </w:divsChild>
    </w:div>
    <w:div w:id="1619684403">
      <w:bodyDiv w:val="1"/>
      <w:marLeft w:val="0"/>
      <w:marRight w:val="0"/>
      <w:marTop w:val="0"/>
      <w:marBottom w:val="0"/>
      <w:divBdr>
        <w:top w:val="none" w:sz="0" w:space="0" w:color="auto"/>
        <w:left w:val="none" w:sz="0" w:space="0" w:color="auto"/>
        <w:bottom w:val="none" w:sz="0" w:space="0" w:color="auto"/>
        <w:right w:val="none" w:sz="0" w:space="0" w:color="auto"/>
      </w:divBdr>
      <w:divsChild>
        <w:div w:id="637762198">
          <w:marLeft w:val="0"/>
          <w:marRight w:val="0"/>
          <w:marTop w:val="0"/>
          <w:marBottom w:val="0"/>
          <w:divBdr>
            <w:top w:val="single" w:sz="2" w:space="0" w:color="E3E3E3"/>
            <w:left w:val="single" w:sz="2" w:space="0" w:color="E3E3E3"/>
            <w:bottom w:val="single" w:sz="2" w:space="0" w:color="E3E3E3"/>
            <w:right w:val="single" w:sz="2" w:space="0" w:color="E3E3E3"/>
          </w:divBdr>
          <w:divsChild>
            <w:div w:id="1918898955">
              <w:marLeft w:val="0"/>
              <w:marRight w:val="0"/>
              <w:marTop w:val="0"/>
              <w:marBottom w:val="0"/>
              <w:divBdr>
                <w:top w:val="single" w:sz="2" w:space="0" w:color="E3E3E3"/>
                <w:left w:val="single" w:sz="2" w:space="0" w:color="E3E3E3"/>
                <w:bottom w:val="single" w:sz="2" w:space="0" w:color="E3E3E3"/>
                <w:right w:val="single" w:sz="2" w:space="0" w:color="E3E3E3"/>
              </w:divBdr>
              <w:divsChild>
                <w:div w:id="1800998289">
                  <w:marLeft w:val="0"/>
                  <w:marRight w:val="0"/>
                  <w:marTop w:val="0"/>
                  <w:marBottom w:val="0"/>
                  <w:divBdr>
                    <w:top w:val="single" w:sz="2" w:space="0" w:color="E3E3E3"/>
                    <w:left w:val="single" w:sz="2" w:space="0" w:color="E3E3E3"/>
                    <w:bottom w:val="single" w:sz="2" w:space="0" w:color="E3E3E3"/>
                    <w:right w:val="single" w:sz="2" w:space="0" w:color="E3E3E3"/>
                  </w:divBdr>
                  <w:divsChild>
                    <w:div w:id="403794887">
                      <w:marLeft w:val="0"/>
                      <w:marRight w:val="0"/>
                      <w:marTop w:val="0"/>
                      <w:marBottom w:val="0"/>
                      <w:divBdr>
                        <w:top w:val="single" w:sz="2" w:space="0" w:color="E3E3E3"/>
                        <w:left w:val="single" w:sz="2" w:space="0" w:color="E3E3E3"/>
                        <w:bottom w:val="single" w:sz="2" w:space="0" w:color="E3E3E3"/>
                        <w:right w:val="single" w:sz="2" w:space="0" w:color="E3E3E3"/>
                      </w:divBdr>
                      <w:divsChild>
                        <w:div w:id="1480884183">
                          <w:marLeft w:val="0"/>
                          <w:marRight w:val="0"/>
                          <w:marTop w:val="0"/>
                          <w:marBottom w:val="0"/>
                          <w:divBdr>
                            <w:top w:val="single" w:sz="2" w:space="0" w:color="E3E3E3"/>
                            <w:left w:val="single" w:sz="2" w:space="0" w:color="E3E3E3"/>
                            <w:bottom w:val="single" w:sz="2" w:space="0" w:color="E3E3E3"/>
                            <w:right w:val="single" w:sz="2" w:space="0" w:color="E3E3E3"/>
                          </w:divBdr>
                          <w:divsChild>
                            <w:div w:id="818227332">
                              <w:marLeft w:val="0"/>
                              <w:marRight w:val="0"/>
                              <w:marTop w:val="0"/>
                              <w:marBottom w:val="0"/>
                              <w:divBdr>
                                <w:top w:val="single" w:sz="2" w:space="0" w:color="E3E3E3"/>
                                <w:left w:val="single" w:sz="2" w:space="0" w:color="E3E3E3"/>
                                <w:bottom w:val="single" w:sz="2" w:space="0" w:color="E3E3E3"/>
                                <w:right w:val="single" w:sz="2" w:space="0" w:color="E3E3E3"/>
                              </w:divBdr>
                              <w:divsChild>
                                <w:div w:id="1234395634">
                                  <w:marLeft w:val="0"/>
                                  <w:marRight w:val="0"/>
                                  <w:marTop w:val="100"/>
                                  <w:marBottom w:val="100"/>
                                  <w:divBdr>
                                    <w:top w:val="single" w:sz="2" w:space="0" w:color="E3E3E3"/>
                                    <w:left w:val="single" w:sz="2" w:space="0" w:color="E3E3E3"/>
                                    <w:bottom w:val="single" w:sz="2" w:space="0" w:color="E3E3E3"/>
                                    <w:right w:val="single" w:sz="2" w:space="0" w:color="E3E3E3"/>
                                  </w:divBdr>
                                  <w:divsChild>
                                    <w:div w:id="1759061684">
                                      <w:marLeft w:val="0"/>
                                      <w:marRight w:val="0"/>
                                      <w:marTop w:val="0"/>
                                      <w:marBottom w:val="0"/>
                                      <w:divBdr>
                                        <w:top w:val="single" w:sz="2" w:space="0" w:color="E3E3E3"/>
                                        <w:left w:val="single" w:sz="2" w:space="0" w:color="E3E3E3"/>
                                        <w:bottom w:val="single" w:sz="2" w:space="0" w:color="E3E3E3"/>
                                        <w:right w:val="single" w:sz="2" w:space="0" w:color="E3E3E3"/>
                                      </w:divBdr>
                                      <w:divsChild>
                                        <w:div w:id="102724295">
                                          <w:marLeft w:val="0"/>
                                          <w:marRight w:val="0"/>
                                          <w:marTop w:val="0"/>
                                          <w:marBottom w:val="0"/>
                                          <w:divBdr>
                                            <w:top w:val="single" w:sz="2" w:space="0" w:color="E3E3E3"/>
                                            <w:left w:val="single" w:sz="2" w:space="0" w:color="E3E3E3"/>
                                            <w:bottom w:val="single" w:sz="2" w:space="0" w:color="E3E3E3"/>
                                            <w:right w:val="single" w:sz="2" w:space="0" w:color="E3E3E3"/>
                                          </w:divBdr>
                                          <w:divsChild>
                                            <w:div w:id="551966719">
                                              <w:marLeft w:val="0"/>
                                              <w:marRight w:val="0"/>
                                              <w:marTop w:val="0"/>
                                              <w:marBottom w:val="0"/>
                                              <w:divBdr>
                                                <w:top w:val="single" w:sz="2" w:space="0" w:color="E3E3E3"/>
                                                <w:left w:val="single" w:sz="2" w:space="0" w:color="E3E3E3"/>
                                                <w:bottom w:val="single" w:sz="2" w:space="0" w:color="E3E3E3"/>
                                                <w:right w:val="single" w:sz="2" w:space="0" w:color="E3E3E3"/>
                                              </w:divBdr>
                                              <w:divsChild>
                                                <w:div w:id="1882597960">
                                                  <w:marLeft w:val="0"/>
                                                  <w:marRight w:val="0"/>
                                                  <w:marTop w:val="0"/>
                                                  <w:marBottom w:val="0"/>
                                                  <w:divBdr>
                                                    <w:top w:val="single" w:sz="2" w:space="0" w:color="E3E3E3"/>
                                                    <w:left w:val="single" w:sz="2" w:space="0" w:color="E3E3E3"/>
                                                    <w:bottom w:val="single" w:sz="2" w:space="0" w:color="E3E3E3"/>
                                                    <w:right w:val="single" w:sz="2" w:space="0" w:color="E3E3E3"/>
                                                  </w:divBdr>
                                                  <w:divsChild>
                                                    <w:div w:id="1692492836">
                                                      <w:marLeft w:val="0"/>
                                                      <w:marRight w:val="0"/>
                                                      <w:marTop w:val="0"/>
                                                      <w:marBottom w:val="0"/>
                                                      <w:divBdr>
                                                        <w:top w:val="single" w:sz="2" w:space="0" w:color="E3E3E3"/>
                                                        <w:left w:val="single" w:sz="2" w:space="0" w:color="E3E3E3"/>
                                                        <w:bottom w:val="single" w:sz="2" w:space="0" w:color="E3E3E3"/>
                                                        <w:right w:val="single" w:sz="2" w:space="0" w:color="E3E3E3"/>
                                                      </w:divBdr>
                                                      <w:divsChild>
                                                        <w:div w:id="12102661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009615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E82D8-6891-4CDA-BCBB-7A15E297E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18</Pages>
  <Words>4546</Words>
  <Characters>28959</Characters>
  <Application>Microsoft Office Word</Application>
  <DocSecurity>0</DocSecurity>
  <Lines>526</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KARTIK</dc:creator>
  <cp:keywords/>
  <dc:description/>
  <cp:lastModifiedBy>Yagnesh Pumbhadiya</cp:lastModifiedBy>
  <cp:revision>137</cp:revision>
  <dcterms:created xsi:type="dcterms:W3CDTF">2024-04-16T23:03:00Z</dcterms:created>
  <dcterms:modified xsi:type="dcterms:W3CDTF">2024-04-21T22:55:00Z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7c46d8a8d79b8c69c64cd98bb589a14b2893be9d85ad70186597cb2cf62b35be</vt:lpwstr>
  </property>
</Properties>
</file>