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1050F1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67D8E">
              <w:rPr>
                <w:rFonts w:ascii="Times New Roman" w:hAnsi="Times New Roman" w:cs="Times New Roman"/>
                <w:b/>
                <w:color w:val="auto"/>
                <w:sz w:val="48"/>
              </w:rPr>
              <w:t xml:space="preserve">Mathew Povey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9222D4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67D8E">
              <w:rPr>
                <w:rFonts w:ascii="Times New Roman" w:hAnsi="Times New Roman" w:cs="Times New Roman"/>
                <w:b/>
                <w:color w:val="auto"/>
                <w:sz w:val="48"/>
              </w:rPr>
              <w:t xml:space="preserve"> </w:t>
            </w:r>
            <w:r w:rsidR="00F718DF">
              <w:rPr>
                <w:rFonts w:ascii="Times New Roman" w:hAnsi="Times New Roman" w:cs="Times New Roman"/>
                <w:b/>
                <w:color w:val="auto"/>
                <w:sz w:val="48"/>
              </w:rPr>
              <w:t>2420934@Student.uwtsd.ac.uk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73DF03E" w14:textId="77777777" w:rsidR="00967D8E" w:rsidRDefault="0085230E" w:rsidP="00967D8E">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67D8E">
              <w:rPr>
                <w:rFonts w:ascii="Times New Roman" w:hAnsi="Times New Roman" w:cs="Times New Roman"/>
                <w:b/>
                <w:color w:val="auto"/>
                <w:sz w:val="48"/>
              </w:rPr>
              <w:t xml:space="preserve"> </w:t>
            </w:r>
          </w:p>
          <w:p w14:paraId="5AAFCB6A" w14:textId="3DC69B3B" w:rsidR="00967D8E" w:rsidRPr="005D3F07" w:rsidRDefault="00967D8E" w:rsidP="00967D8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2420934</w:t>
            </w:r>
          </w:p>
          <w:p w14:paraId="0DE696B2" w14:textId="7DB3B078"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0797153" w14:textId="49B1F26C" w:rsidR="007F312E" w:rsidRDefault="007F312E" w:rsidP="00967D8E">
      <w:pP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53478E0B"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t>
      </w:r>
      <w:r w:rsidR="00B75DD0">
        <w:rPr>
          <w:b/>
          <w:sz w:val="28"/>
          <w:szCs w:val="28"/>
        </w:rPr>
        <w:t>that</w:t>
      </w:r>
      <w:r w:rsidR="005F64AA">
        <w:rPr>
          <w:b/>
          <w:sz w:val="28"/>
          <w:szCs w:val="28"/>
        </w:rPr>
        <w:t xml:space="preserve">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B75DD0">
            <w:pPr>
              <w:rPr>
                <w:sz w:val="24"/>
                <w:szCs w:val="24"/>
              </w:rPr>
            </w:pPr>
          </w:p>
          <w:p w14:paraId="242EA62E" w14:textId="7F991E2F" w:rsidR="00D87633" w:rsidRPr="00F718DF" w:rsidRDefault="00002379" w:rsidP="00F718DF">
            <w:pPr>
              <w:pStyle w:val="ydpd99b7f76paragraph"/>
              <w:spacing w:before="0" w:beforeAutospacing="0" w:after="0" w:afterAutospacing="0" w:line="360" w:lineRule="auto"/>
              <w:textAlignment w:val="baseline"/>
              <w:rPr>
                <w:rStyle w:val="ydpd99b7f76eop"/>
                <w:rFonts w:ascii="Arial" w:hAnsi="Arial" w:cs="Arial"/>
              </w:rPr>
            </w:pPr>
            <w:r w:rsidRPr="00F718DF">
              <w:rPr>
                <w:rStyle w:val="ydpd99b7f76normaltextrun"/>
                <w:rFonts w:ascii="Arial" w:hAnsi="Arial" w:cs="Arial"/>
              </w:rPr>
              <w:t xml:space="preserve">The Social Services and Wellbeing (Wales) Act (2014) (SSWBA), particularly Part 7 remains the legislation specific to Wales in </w:t>
            </w:r>
            <w:r w:rsidR="00B75DD0" w:rsidRPr="00F718DF">
              <w:rPr>
                <w:rStyle w:val="ydpd99b7f76normaltextrun"/>
                <w:rFonts w:ascii="Arial" w:hAnsi="Arial" w:cs="Arial"/>
              </w:rPr>
              <w:t>safeguarding</w:t>
            </w:r>
            <w:r w:rsidRPr="00F718DF">
              <w:rPr>
                <w:rStyle w:val="ydpd99b7f76normaltextrun"/>
                <w:rFonts w:ascii="Arial" w:hAnsi="Arial" w:cs="Arial"/>
              </w:rPr>
              <w:t xml:space="preserve"> both adults and children. </w:t>
            </w:r>
            <w:r w:rsidRPr="00F718DF">
              <w:rPr>
                <w:rStyle w:val="ydpd99b7f76eop"/>
                <w:rFonts w:ascii="Arial" w:hAnsi="Arial" w:cs="Arial"/>
              </w:rPr>
              <w:t> </w:t>
            </w:r>
          </w:p>
          <w:p w14:paraId="4FC22ED8" w14:textId="46DF6477" w:rsidR="00002379" w:rsidRPr="00F718DF" w:rsidRDefault="00D87633" w:rsidP="00F718DF">
            <w:pPr>
              <w:pStyle w:val="ydpd99b7f76paragraph"/>
              <w:spacing w:before="0" w:beforeAutospacing="0" w:after="0" w:afterAutospacing="0" w:line="360" w:lineRule="auto"/>
              <w:jc w:val="both"/>
              <w:textAlignment w:val="baseline"/>
              <w:rPr>
                <w:rFonts w:ascii="Arial" w:hAnsi="Arial" w:cs="Arial"/>
              </w:rPr>
            </w:pPr>
            <w:r w:rsidRPr="00F718DF">
              <w:rPr>
                <w:rStyle w:val="ydpd99b7f76eop"/>
                <w:rFonts w:ascii="Arial" w:hAnsi="Arial" w:cs="Arial"/>
                <w:color w:val="202328"/>
              </w:rPr>
              <w:t>The Wales Safeguarding Procedures (2019) serve as a guide for professionals working with both adults and children, clearly outlining their duties and responsibilities. The National Safeguarding Boards play a crucial role b</w:t>
            </w:r>
            <w:bookmarkStart w:id="0" w:name="_GoBack"/>
            <w:bookmarkEnd w:id="0"/>
            <w:r w:rsidRPr="00F718DF">
              <w:rPr>
                <w:rStyle w:val="ydpd99b7f76eop"/>
                <w:rFonts w:ascii="Arial" w:hAnsi="Arial" w:cs="Arial"/>
                <w:color w:val="202328"/>
              </w:rPr>
              <w:t xml:space="preserve">y coordinating multiagency responses, ensuring a unified and effective approach to the protection of adults and are defined within this framework as individuals who may be vulnerable due to age, disability or other circumstances, who require careful assessment and support. </w:t>
            </w:r>
          </w:p>
          <w:p w14:paraId="7CD7EEAA" w14:textId="77777777" w:rsidR="00002379" w:rsidRPr="00F718DF" w:rsidRDefault="00002379" w:rsidP="00F718DF">
            <w:pPr>
              <w:pStyle w:val="ydpd99b7f76paragraph"/>
              <w:spacing w:before="0" w:beforeAutospacing="0" w:after="0" w:afterAutospacing="0" w:line="360" w:lineRule="auto"/>
              <w:textAlignment w:val="baseline"/>
              <w:rPr>
                <w:rFonts w:ascii="Arial" w:hAnsi="Arial" w:cs="Arial"/>
              </w:rPr>
            </w:pPr>
            <w:r w:rsidRPr="00F718DF">
              <w:rPr>
                <w:rStyle w:val="ydpd99b7f76eop"/>
                <w:rFonts w:ascii="Arial" w:hAnsi="Arial" w:cs="Arial"/>
              </w:rPr>
              <w:t> </w:t>
            </w:r>
          </w:p>
          <w:p w14:paraId="02EBDDAF" w14:textId="1D1B7B85" w:rsidR="00002379" w:rsidRPr="00F718DF" w:rsidRDefault="00002379" w:rsidP="00F718DF">
            <w:pPr>
              <w:pStyle w:val="ydpd99b7f76paragraph"/>
              <w:spacing w:before="0" w:beforeAutospacing="0" w:after="0" w:afterAutospacing="0" w:line="360" w:lineRule="auto"/>
              <w:jc w:val="both"/>
              <w:textAlignment w:val="baseline"/>
              <w:rPr>
                <w:rStyle w:val="ydpd99b7f76eop"/>
                <w:rFonts w:ascii="Arial" w:hAnsi="Arial" w:cs="Arial"/>
              </w:rPr>
            </w:pPr>
            <w:r w:rsidRPr="00F718DF">
              <w:rPr>
                <w:rStyle w:val="ydpd99b7f76normaltextrun"/>
                <w:rFonts w:ascii="Arial" w:hAnsi="Arial" w:cs="Arial"/>
              </w:rPr>
              <w:t>As a Social Worker my duty</w:t>
            </w:r>
            <w:r w:rsidR="00D87633" w:rsidRPr="00F718DF">
              <w:rPr>
                <w:rStyle w:val="ydpd99b7f76normaltextrun"/>
                <w:rFonts w:ascii="Arial" w:hAnsi="Arial" w:cs="Arial"/>
              </w:rPr>
              <w:t xml:space="preserve"> is</w:t>
            </w:r>
            <w:r w:rsidRPr="00F718DF">
              <w:rPr>
                <w:rStyle w:val="ydpd99b7f76normaltextrun"/>
                <w:rFonts w:ascii="Arial" w:hAnsi="Arial" w:cs="Arial"/>
              </w:rPr>
              <w:t xml:space="preserve"> to report safeguarding concerns as documented within SSWBA (2014) section 128. In line with organisational Corporate Safeguarding Policy (XXX 2022) should there be evidence </w:t>
            </w:r>
            <w:r w:rsidR="00492FE0" w:rsidRPr="00F718DF">
              <w:rPr>
                <w:rStyle w:val="ydpd99b7f76normaltextrun"/>
                <w:rFonts w:ascii="Arial" w:hAnsi="Arial" w:cs="Arial"/>
              </w:rPr>
              <w:t>of</w:t>
            </w:r>
            <w:r w:rsidRPr="00F718DF">
              <w:rPr>
                <w:rStyle w:val="ydpd99b7f76normaltextrun"/>
                <w:rFonts w:ascii="Arial" w:hAnsi="Arial" w:cs="Arial"/>
              </w:rPr>
              <w:t xml:space="preserve"> an individual be</w:t>
            </w:r>
            <w:r w:rsidR="00492FE0" w:rsidRPr="00F718DF">
              <w:rPr>
                <w:rStyle w:val="ydpd99b7f76normaltextrun"/>
                <w:rFonts w:ascii="Arial" w:hAnsi="Arial" w:cs="Arial"/>
              </w:rPr>
              <w:t>ing</w:t>
            </w:r>
            <w:r w:rsidRPr="00F718DF">
              <w:rPr>
                <w:rStyle w:val="ydpd99b7f76normaltextrun"/>
                <w:rFonts w:ascii="Arial" w:hAnsi="Arial" w:cs="Arial"/>
              </w:rPr>
              <w:t xml:space="preserve"> identified as</w:t>
            </w:r>
            <w:r w:rsidR="00492FE0" w:rsidRPr="00F718DF">
              <w:rPr>
                <w:rStyle w:val="ydpd99b7f76normaltextrun"/>
                <w:rFonts w:ascii="Arial" w:hAnsi="Arial" w:cs="Arial"/>
              </w:rPr>
              <w:t xml:space="preserve"> an</w:t>
            </w:r>
            <w:r w:rsidRPr="00F718DF">
              <w:rPr>
                <w:rStyle w:val="ydpd99b7f76normaltextrun"/>
                <w:rFonts w:ascii="Arial" w:hAnsi="Arial" w:cs="Arial"/>
              </w:rPr>
              <w:t xml:space="preserve"> ‘adult at risk’, a referral with consent where possible and when it is practicable to do so, regarding the individual at risk would be produced and submitted to the Adult Safeguarding Team.</w:t>
            </w:r>
            <w:r w:rsidR="007F1EBB" w:rsidRPr="00F718DF">
              <w:rPr>
                <w:rStyle w:val="ydpd99b7f76normaltextrun"/>
                <w:rFonts w:ascii="Arial" w:hAnsi="Arial" w:cs="Arial"/>
              </w:rPr>
              <w:t xml:space="preserve"> </w:t>
            </w:r>
            <w:r w:rsidR="007F1EBB" w:rsidRPr="00F718DF">
              <w:rPr>
                <w:rStyle w:val="ydpd99b7f76eop"/>
                <w:rFonts w:ascii="Arial" w:hAnsi="Arial" w:cs="Arial"/>
                <w:color w:val="202328"/>
              </w:rPr>
              <w:t>An adult is classed as an individual over the age of 18.</w:t>
            </w:r>
            <w:r w:rsidRPr="00F718DF">
              <w:rPr>
                <w:rStyle w:val="ydpd99b7f76normaltextrun"/>
                <w:rFonts w:ascii="Arial" w:hAnsi="Arial" w:cs="Arial"/>
              </w:rPr>
              <w:t xml:space="preserve"> The ‘Working Together to Safeguard People: Volume 6’ (SSWBA, 2014</w:t>
            </w:r>
            <w:r w:rsidR="00315EE0" w:rsidRPr="00F718DF">
              <w:rPr>
                <w:rStyle w:val="ydpd99b7f76normaltextrun"/>
                <w:rFonts w:ascii="Arial" w:hAnsi="Arial" w:cs="Arial"/>
              </w:rPr>
              <w:t xml:space="preserve">) Code of Safeguarding Practice, </w:t>
            </w:r>
            <w:r w:rsidRPr="00F718DF">
              <w:rPr>
                <w:rStyle w:val="ydpd99b7f76normaltextrun"/>
                <w:rFonts w:ascii="Arial" w:hAnsi="Arial" w:cs="Arial"/>
              </w:rPr>
              <w:t xml:space="preserve">states the Welsh Governments expectations </w:t>
            </w:r>
            <w:r w:rsidR="00D87633" w:rsidRPr="00F718DF">
              <w:rPr>
                <w:rStyle w:val="ydpd99b7f76normaltextrun"/>
                <w:rFonts w:ascii="Arial" w:hAnsi="Arial" w:cs="Arial"/>
              </w:rPr>
              <w:t>when</w:t>
            </w:r>
            <w:r w:rsidRPr="00F718DF">
              <w:rPr>
                <w:rStyle w:val="ydpd99b7f76normaltextrun"/>
                <w:rFonts w:ascii="Arial" w:hAnsi="Arial" w:cs="Arial"/>
              </w:rPr>
              <w:t xml:space="preserve"> </w:t>
            </w:r>
            <w:r w:rsidR="00D87633" w:rsidRPr="00F718DF">
              <w:rPr>
                <w:rStyle w:val="ydpd99b7f76normaltextrun"/>
                <w:rFonts w:ascii="Arial" w:hAnsi="Arial" w:cs="Arial"/>
              </w:rPr>
              <w:t>involved in</w:t>
            </w:r>
            <w:r w:rsidRPr="00F718DF">
              <w:rPr>
                <w:rStyle w:val="ydpd99b7f76normaltextrun"/>
                <w:rFonts w:ascii="Arial" w:hAnsi="Arial" w:cs="Arial"/>
              </w:rPr>
              <w:t xml:space="preserve"> individual cases to protect Adults at Risk. </w:t>
            </w:r>
            <w:r w:rsidR="007F1EBB" w:rsidRPr="00F718DF">
              <w:rPr>
                <w:rStyle w:val="ydpd99b7f76eop"/>
                <w:rFonts w:ascii="Arial" w:hAnsi="Arial" w:cs="Arial"/>
              </w:rPr>
              <w:t xml:space="preserve">SSWBA </w:t>
            </w:r>
            <w:r w:rsidR="00315EE0" w:rsidRPr="00F718DF">
              <w:rPr>
                <w:rStyle w:val="ydpd99b7f76eop"/>
                <w:rFonts w:ascii="Arial" w:hAnsi="Arial" w:cs="Arial"/>
              </w:rPr>
              <w:t>(</w:t>
            </w:r>
            <w:r w:rsidR="007F1EBB" w:rsidRPr="00F718DF">
              <w:rPr>
                <w:rStyle w:val="ydpd99b7f76eop"/>
                <w:rFonts w:ascii="Arial" w:hAnsi="Arial" w:cs="Arial"/>
              </w:rPr>
              <w:t>2014, S</w:t>
            </w:r>
            <w:r w:rsidR="00315EE0" w:rsidRPr="00F718DF">
              <w:rPr>
                <w:rStyle w:val="ydpd99b7f76eop"/>
                <w:rFonts w:ascii="Arial" w:hAnsi="Arial" w:cs="Arial"/>
              </w:rPr>
              <w:t>97</w:t>
            </w:r>
            <w:r w:rsidR="007F1EBB" w:rsidRPr="00F718DF">
              <w:rPr>
                <w:rStyle w:val="ydpd99b7f76eop"/>
                <w:rFonts w:ascii="Arial" w:hAnsi="Arial" w:cs="Arial"/>
              </w:rPr>
              <w:t xml:space="preserve">) (1) defines the categories of ‘abuse’ and ‘neglect’. Should an individual be at risk safeguarding procedures should be followed.  </w:t>
            </w:r>
          </w:p>
          <w:p w14:paraId="2EAB620E" w14:textId="5DB6A126" w:rsidR="00492FE0" w:rsidRPr="00F718DF" w:rsidRDefault="00492FE0" w:rsidP="00F718DF">
            <w:pPr>
              <w:pStyle w:val="ydpd99b7f76paragraph"/>
              <w:spacing w:before="0" w:beforeAutospacing="0" w:after="0" w:afterAutospacing="0" w:line="360" w:lineRule="auto"/>
              <w:jc w:val="both"/>
              <w:textAlignment w:val="baseline"/>
              <w:rPr>
                <w:rStyle w:val="ydpd99b7f76eop"/>
                <w:rFonts w:ascii="Arial" w:hAnsi="Arial" w:cs="Arial"/>
              </w:rPr>
            </w:pPr>
          </w:p>
          <w:p w14:paraId="42510F8A" w14:textId="0FE2F63E" w:rsidR="00492FE0" w:rsidRPr="00F718DF" w:rsidRDefault="00492FE0" w:rsidP="00F718DF">
            <w:pPr>
              <w:pStyle w:val="ydpd99b7f76paragraph"/>
              <w:spacing w:before="0" w:beforeAutospacing="0" w:after="0" w:afterAutospacing="0" w:line="360" w:lineRule="auto"/>
              <w:jc w:val="both"/>
              <w:textAlignment w:val="baseline"/>
              <w:rPr>
                <w:rStyle w:val="ydpd99b7f76eop"/>
                <w:rFonts w:ascii="Arial" w:hAnsi="Arial" w:cs="Arial"/>
              </w:rPr>
            </w:pPr>
            <w:r w:rsidRPr="00F718DF">
              <w:rPr>
                <w:rStyle w:val="ydpd99b7f76eop"/>
                <w:rFonts w:ascii="Arial" w:hAnsi="Arial" w:cs="Arial"/>
              </w:rPr>
              <w:t xml:space="preserve">SSWBA (2014) Section 126 (1) </w:t>
            </w:r>
            <w:r w:rsidR="00D87633" w:rsidRPr="00F718DF">
              <w:rPr>
                <w:rStyle w:val="ydpd99b7f76eop"/>
                <w:rFonts w:ascii="Arial" w:hAnsi="Arial" w:cs="Arial"/>
              </w:rPr>
              <w:t>describes</w:t>
            </w:r>
            <w:r w:rsidRPr="00F718DF">
              <w:rPr>
                <w:rStyle w:val="ydpd99b7f76eop"/>
                <w:rFonts w:ascii="Arial" w:hAnsi="Arial" w:cs="Arial"/>
              </w:rPr>
              <w:t xml:space="preserve"> an “adult at risk” who</w:t>
            </w:r>
            <w:r w:rsidR="00D87633" w:rsidRPr="00F718DF">
              <w:rPr>
                <w:rStyle w:val="ydpd99b7f76eop"/>
                <w:rFonts w:ascii="Arial" w:hAnsi="Arial" w:cs="Arial"/>
              </w:rPr>
              <w:t xml:space="preserve"> is</w:t>
            </w:r>
            <w:r w:rsidRPr="00F718DF">
              <w:rPr>
                <w:rStyle w:val="ydpd99b7f76eop"/>
                <w:rFonts w:ascii="Arial" w:hAnsi="Arial" w:cs="Arial"/>
              </w:rPr>
              <w:t>:-</w:t>
            </w:r>
          </w:p>
          <w:p w14:paraId="0692F180" w14:textId="7295247F" w:rsidR="00384801" w:rsidRPr="00F718DF" w:rsidRDefault="00315EE0" w:rsidP="00F718DF">
            <w:pPr>
              <w:pStyle w:val="ydpd99b7f76paragraph"/>
              <w:numPr>
                <w:ilvl w:val="0"/>
                <w:numId w:val="54"/>
              </w:numPr>
              <w:spacing w:before="0" w:beforeAutospacing="0" w:after="0" w:afterAutospacing="0" w:line="360" w:lineRule="auto"/>
              <w:jc w:val="both"/>
              <w:textAlignment w:val="baseline"/>
              <w:rPr>
                <w:rStyle w:val="ydpd99b7f76eop"/>
                <w:rFonts w:ascii="Arial" w:hAnsi="Arial" w:cs="Arial"/>
              </w:rPr>
            </w:pPr>
            <w:r w:rsidRPr="00F718DF">
              <w:rPr>
                <w:rStyle w:val="ydpd99b7f76eop"/>
                <w:rFonts w:ascii="Arial" w:hAnsi="Arial" w:cs="Arial"/>
              </w:rPr>
              <w:t xml:space="preserve">experiencing or is at risk of abuse or neglect </w:t>
            </w:r>
          </w:p>
          <w:p w14:paraId="0831F432" w14:textId="69A91C79" w:rsidR="00492FE0" w:rsidRPr="00F718DF" w:rsidRDefault="00492FE0" w:rsidP="00F718DF">
            <w:pPr>
              <w:pStyle w:val="ydpd99b7f76paragraph"/>
              <w:numPr>
                <w:ilvl w:val="0"/>
                <w:numId w:val="54"/>
              </w:numPr>
              <w:spacing w:before="0" w:beforeAutospacing="0" w:after="0" w:afterAutospacing="0" w:line="360" w:lineRule="auto"/>
              <w:jc w:val="both"/>
              <w:textAlignment w:val="baseline"/>
              <w:rPr>
                <w:rStyle w:val="ydpd99b7f76eop"/>
                <w:rFonts w:ascii="Arial" w:hAnsi="Arial" w:cs="Arial"/>
              </w:rPr>
            </w:pPr>
            <w:r w:rsidRPr="00F718DF">
              <w:rPr>
                <w:rStyle w:val="ydpd99b7f76eop"/>
                <w:rFonts w:ascii="Arial" w:hAnsi="Arial" w:cs="Arial"/>
              </w:rPr>
              <w:t xml:space="preserve">Has needs for care and support </w:t>
            </w:r>
          </w:p>
          <w:p w14:paraId="4AD1E72C" w14:textId="5475F0F9" w:rsidR="00492FE0" w:rsidRPr="00F718DF" w:rsidRDefault="00492FE0" w:rsidP="00F718DF">
            <w:pPr>
              <w:pStyle w:val="ydpd99b7f76paragraph"/>
              <w:numPr>
                <w:ilvl w:val="0"/>
                <w:numId w:val="54"/>
              </w:numPr>
              <w:spacing w:before="0" w:beforeAutospacing="0" w:after="0" w:afterAutospacing="0" w:line="360" w:lineRule="auto"/>
              <w:jc w:val="both"/>
              <w:textAlignment w:val="baseline"/>
              <w:rPr>
                <w:rStyle w:val="ydpd99b7f76eop"/>
                <w:rFonts w:ascii="Arial" w:hAnsi="Arial" w:cs="Arial"/>
              </w:rPr>
            </w:pPr>
            <w:r w:rsidRPr="00F718DF">
              <w:rPr>
                <w:rStyle w:val="ydpd99b7f76eop"/>
                <w:rFonts w:ascii="Arial" w:hAnsi="Arial" w:cs="Arial"/>
              </w:rPr>
              <w:t>As a result of those needs is unable to protect themselves against the abuse or neglect or the risk of it.</w:t>
            </w:r>
          </w:p>
          <w:p w14:paraId="4BAA7558" w14:textId="77777777" w:rsidR="00062B3B" w:rsidRPr="00F718DF" w:rsidRDefault="00062B3B" w:rsidP="00F718DF">
            <w:pPr>
              <w:pStyle w:val="ydpd99b7f76paragraph"/>
              <w:spacing w:before="0" w:beforeAutospacing="0" w:after="0" w:afterAutospacing="0" w:line="360" w:lineRule="auto"/>
              <w:ind w:left="720"/>
              <w:jc w:val="both"/>
              <w:textAlignment w:val="baseline"/>
              <w:rPr>
                <w:rStyle w:val="ydpd99b7f76eop"/>
                <w:rFonts w:ascii="Arial" w:hAnsi="Arial" w:cs="Arial"/>
              </w:rPr>
            </w:pPr>
          </w:p>
          <w:p w14:paraId="28E41068" w14:textId="62488E18" w:rsidR="00492FE0" w:rsidRPr="00F718DF" w:rsidRDefault="00315EE0" w:rsidP="00F718DF">
            <w:pPr>
              <w:pStyle w:val="ydpd99b7f76paragraph"/>
              <w:spacing w:before="0" w:beforeAutospacing="0" w:after="0" w:afterAutospacing="0" w:line="360" w:lineRule="auto"/>
              <w:jc w:val="both"/>
              <w:textAlignment w:val="baseline"/>
              <w:rPr>
                <w:rStyle w:val="ydpd99b7f76eop"/>
                <w:rFonts w:ascii="Arial" w:hAnsi="Arial" w:cs="Arial"/>
              </w:rPr>
            </w:pPr>
            <w:r w:rsidRPr="00F718DF">
              <w:rPr>
                <w:rStyle w:val="ydpd99b7f76eop"/>
                <w:rFonts w:ascii="Arial" w:hAnsi="Arial" w:cs="Arial"/>
              </w:rPr>
              <w:t>T</w:t>
            </w:r>
            <w:r w:rsidR="00492FE0" w:rsidRPr="00F718DF">
              <w:rPr>
                <w:rStyle w:val="ydpd99b7f76eop"/>
                <w:rFonts w:ascii="Arial" w:hAnsi="Arial" w:cs="Arial"/>
              </w:rPr>
              <w:t xml:space="preserve">o </w:t>
            </w:r>
            <w:r w:rsidR="00384801" w:rsidRPr="00F718DF">
              <w:rPr>
                <w:rStyle w:val="ydpd99b7f76eop"/>
                <w:rFonts w:ascii="Arial" w:hAnsi="Arial" w:cs="Arial"/>
              </w:rPr>
              <w:t>define an</w:t>
            </w:r>
            <w:r w:rsidR="00492FE0" w:rsidRPr="00F718DF">
              <w:rPr>
                <w:rStyle w:val="ydpd99b7f76eop"/>
                <w:rFonts w:ascii="Arial" w:hAnsi="Arial" w:cs="Arial"/>
              </w:rPr>
              <w:t xml:space="preserve"> ‘adult at risk’ </w:t>
            </w:r>
            <w:r w:rsidRPr="00F718DF">
              <w:rPr>
                <w:rStyle w:val="ydpd99b7f76eop"/>
                <w:rFonts w:ascii="Arial" w:hAnsi="Arial" w:cs="Arial"/>
              </w:rPr>
              <w:t xml:space="preserve">requires </w:t>
            </w:r>
            <w:r w:rsidR="00384801" w:rsidRPr="00F718DF">
              <w:rPr>
                <w:rStyle w:val="ydpd99b7f76eop"/>
                <w:rFonts w:ascii="Arial" w:hAnsi="Arial" w:cs="Arial"/>
              </w:rPr>
              <w:t>appropriate</w:t>
            </w:r>
            <w:r w:rsidR="00492FE0" w:rsidRPr="00F718DF">
              <w:rPr>
                <w:rStyle w:val="ydpd99b7f76eop"/>
                <w:rFonts w:ascii="Arial" w:hAnsi="Arial" w:cs="Arial"/>
              </w:rPr>
              <w:t xml:space="preserve"> care and support needs to be identified, to </w:t>
            </w:r>
            <w:r w:rsidR="00384801" w:rsidRPr="00F718DF">
              <w:rPr>
                <w:rStyle w:val="ydpd99b7f76eop"/>
                <w:rFonts w:ascii="Arial" w:hAnsi="Arial" w:cs="Arial"/>
              </w:rPr>
              <w:t>allow</w:t>
            </w:r>
            <w:r w:rsidR="00492FE0" w:rsidRPr="00F718DF">
              <w:rPr>
                <w:rStyle w:val="ydpd99b7f76eop"/>
                <w:rFonts w:ascii="Arial" w:hAnsi="Arial" w:cs="Arial"/>
              </w:rPr>
              <w:t xml:space="preserve"> for safeguarding intervention</w:t>
            </w:r>
            <w:r w:rsidR="00384801" w:rsidRPr="00F718DF">
              <w:rPr>
                <w:rStyle w:val="ydpd99b7f76eop"/>
                <w:rFonts w:ascii="Arial" w:hAnsi="Arial" w:cs="Arial"/>
              </w:rPr>
              <w:t>s to be implemented</w:t>
            </w:r>
            <w:r w:rsidR="00492FE0" w:rsidRPr="00F718DF">
              <w:rPr>
                <w:rStyle w:val="ydpd99b7f76eop"/>
                <w:rFonts w:ascii="Arial" w:hAnsi="Arial" w:cs="Arial"/>
              </w:rPr>
              <w:t xml:space="preserve"> (S.126,1b), which are detailed in The Care </w:t>
            </w:r>
            <w:r w:rsidR="007650E7" w:rsidRPr="00F718DF">
              <w:rPr>
                <w:rStyle w:val="ydpd99b7f76eop"/>
                <w:rFonts w:ascii="Arial" w:hAnsi="Arial" w:cs="Arial"/>
              </w:rPr>
              <w:t xml:space="preserve">and Support (Eligibility) Wales Regulations (2015). </w:t>
            </w:r>
          </w:p>
          <w:p w14:paraId="73A4AF2F" w14:textId="715AE669" w:rsidR="007650E7" w:rsidRPr="00F718DF" w:rsidRDefault="00384801" w:rsidP="00F718DF">
            <w:pPr>
              <w:pStyle w:val="ydpd99b7f76paragraph"/>
              <w:spacing w:before="0" w:beforeAutospacing="0" w:after="0" w:afterAutospacing="0" w:line="360" w:lineRule="auto"/>
              <w:jc w:val="both"/>
              <w:textAlignment w:val="baseline"/>
              <w:rPr>
                <w:rStyle w:val="ydpd99b7f76eop"/>
                <w:rFonts w:ascii="Arial" w:hAnsi="Arial" w:cs="Arial"/>
              </w:rPr>
            </w:pPr>
            <w:r w:rsidRPr="00F718DF">
              <w:rPr>
                <w:rStyle w:val="ydpd99b7f76eop"/>
                <w:rFonts w:ascii="Arial" w:hAnsi="Arial" w:cs="Arial"/>
              </w:rPr>
              <w:t>T</w:t>
            </w:r>
            <w:r w:rsidR="007650E7" w:rsidRPr="00F718DF">
              <w:rPr>
                <w:rStyle w:val="ydpd99b7f76eop"/>
                <w:rFonts w:ascii="Arial" w:hAnsi="Arial" w:cs="Arial"/>
              </w:rPr>
              <w:t>he Corporate Safeguarding Policy (XXX 2022)</w:t>
            </w:r>
            <w:r w:rsidRPr="00F718DF">
              <w:rPr>
                <w:rStyle w:val="ydpd99b7f76eop"/>
                <w:rFonts w:ascii="Arial" w:hAnsi="Arial" w:cs="Arial"/>
              </w:rPr>
              <w:t xml:space="preserve"> states </w:t>
            </w:r>
            <w:r w:rsidR="00315EE0" w:rsidRPr="00F718DF">
              <w:rPr>
                <w:rStyle w:val="ydpd99b7f76eop"/>
                <w:rFonts w:ascii="Arial" w:hAnsi="Arial" w:cs="Arial"/>
              </w:rPr>
              <w:t xml:space="preserve">that </w:t>
            </w:r>
            <w:r w:rsidRPr="00F718DF">
              <w:rPr>
                <w:rStyle w:val="ydpd99b7f76eop"/>
                <w:rFonts w:ascii="Arial" w:hAnsi="Arial" w:cs="Arial"/>
              </w:rPr>
              <w:t>a</w:t>
            </w:r>
            <w:r w:rsidR="007650E7" w:rsidRPr="00F718DF">
              <w:rPr>
                <w:rStyle w:val="ydpd99b7f76eop"/>
                <w:rFonts w:ascii="Arial" w:hAnsi="Arial" w:cs="Arial"/>
              </w:rPr>
              <w:t xml:space="preserve"> lead practitioner would</w:t>
            </w:r>
            <w:r w:rsidRPr="00F718DF">
              <w:rPr>
                <w:rStyle w:val="ydpd99b7f76eop"/>
                <w:rFonts w:ascii="Arial" w:hAnsi="Arial" w:cs="Arial"/>
              </w:rPr>
              <w:t xml:space="preserve"> be identified and</w:t>
            </w:r>
            <w:r w:rsidR="007650E7" w:rsidRPr="00F718DF">
              <w:rPr>
                <w:rStyle w:val="ydpd99b7f76eop"/>
                <w:rFonts w:ascii="Arial" w:hAnsi="Arial" w:cs="Arial"/>
              </w:rPr>
              <w:t xml:space="preserve"> allocated in accordance with section 126(2) of the Act </w:t>
            </w:r>
            <w:r w:rsidR="007F1EBB" w:rsidRPr="00F718DF">
              <w:rPr>
                <w:rStyle w:val="ydpd99b7f76eop"/>
                <w:rFonts w:ascii="Arial" w:hAnsi="Arial" w:cs="Arial"/>
              </w:rPr>
              <w:t>enabling</w:t>
            </w:r>
            <w:r w:rsidR="007650E7" w:rsidRPr="00F718DF">
              <w:rPr>
                <w:rStyle w:val="ydpd99b7f76eop"/>
                <w:rFonts w:ascii="Arial" w:hAnsi="Arial" w:cs="Arial"/>
              </w:rPr>
              <w:t xml:space="preserve"> th</w:t>
            </w:r>
            <w:r w:rsidRPr="00F718DF">
              <w:rPr>
                <w:rStyle w:val="ydpd99b7f76eop"/>
                <w:rFonts w:ascii="Arial" w:hAnsi="Arial" w:cs="Arial"/>
              </w:rPr>
              <w:t>e Local Authorities to investigate.</w:t>
            </w:r>
            <w:r w:rsidR="007D5C9A" w:rsidRPr="00F718DF">
              <w:rPr>
                <w:rFonts w:ascii="Arial" w:hAnsi="Arial" w:cs="Arial"/>
              </w:rPr>
              <w:t xml:space="preserve"> </w:t>
            </w:r>
            <w:r w:rsidR="007D5C9A" w:rsidRPr="00F718DF">
              <w:rPr>
                <w:rStyle w:val="ydpd99b7f76eop"/>
                <w:rFonts w:ascii="Arial" w:hAnsi="Arial" w:cs="Arial"/>
              </w:rPr>
              <w:t>Section 126(2)</w:t>
            </w:r>
            <w:r w:rsidRPr="00F718DF">
              <w:rPr>
                <w:rStyle w:val="ydpd99b7f76eop"/>
                <w:rFonts w:ascii="Arial" w:hAnsi="Arial" w:cs="Arial"/>
              </w:rPr>
              <w:t xml:space="preserve"> </w:t>
            </w:r>
            <w:r w:rsidR="00062B3B" w:rsidRPr="00F718DF">
              <w:rPr>
                <w:rStyle w:val="ydpd99b7f76eop"/>
                <w:rFonts w:ascii="Arial" w:hAnsi="Arial" w:cs="Arial"/>
              </w:rPr>
              <w:t>when there is suspicion</w:t>
            </w:r>
            <w:r w:rsidR="007650E7" w:rsidRPr="00F718DF">
              <w:rPr>
                <w:rStyle w:val="ydpd99b7f76eop"/>
                <w:rFonts w:ascii="Arial" w:hAnsi="Arial" w:cs="Arial"/>
              </w:rPr>
              <w:t xml:space="preserve"> that a person within its area is an adult at risk”. </w:t>
            </w:r>
            <w:r w:rsidR="00315EE0" w:rsidRPr="00F718DF">
              <w:rPr>
                <w:rStyle w:val="ydpd99b7f76eop"/>
                <w:rFonts w:ascii="Arial" w:hAnsi="Arial" w:cs="Arial"/>
              </w:rPr>
              <w:t>WSP</w:t>
            </w:r>
            <w:r w:rsidR="007F1EBB" w:rsidRPr="00F718DF">
              <w:rPr>
                <w:rStyle w:val="ydpd99b7f76eop"/>
                <w:rFonts w:ascii="Arial" w:hAnsi="Arial" w:cs="Arial"/>
              </w:rPr>
              <w:t xml:space="preserve"> </w:t>
            </w:r>
            <w:r w:rsidR="00315EE0" w:rsidRPr="00F718DF">
              <w:rPr>
                <w:rStyle w:val="ydpd99b7f76eop"/>
                <w:rFonts w:ascii="Arial" w:hAnsi="Arial" w:cs="Arial"/>
              </w:rPr>
              <w:t>(</w:t>
            </w:r>
            <w:r w:rsidR="007F1EBB" w:rsidRPr="00F718DF">
              <w:rPr>
                <w:rStyle w:val="ydpd99b7f76eop"/>
                <w:rFonts w:ascii="Arial" w:hAnsi="Arial" w:cs="Arial"/>
              </w:rPr>
              <w:t>2019</w:t>
            </w:r>
            <w:r w:rsidR="00315EE0" w:rsidRPr="00F718DF">
              <w:rPr>
                <w:rStyle w:val="ydpd99b7f76eop"/>
                <w:rFonts w:ascii="Arial" w:hAnsi="Arial" w:cs="Arial"/>
              </w:rPr>
              <w:t>)</w:t>
            </w:r>
            <w:r w:rsidR="007D5C9A" w:rsidRPr="00F718DF">
              <w:rPr>
                <w:rStyle w:val="ydpd99b7f76eop"/>
                <w:rFonts w:ascii="Arial" w:hAnsi="Arial" w:cs="Arial"/>
              </w:rPr>
              <w:t xml:space="preserve"> </w:t>
            </w:r>
            <w:r w:rsidR="007F1EBB" w:rsidRPr="00F718DF">
              <w:rPr>
                <w:rStyle w:val="ydpd99b7f76eop"/>
                <w:rFonts w:ascii="Arial" w:hAnsi="Arial" w:cs="Arial"/>
              </w:rPr>
              <w:t>promote person</w:t>
            </w:r>
            <w:r w:rsidR="007D5C9A" w:rsidRPr="00F718DF">
              <w:rPr>
                <w:rStyle w:val="ydpd99b7f76eop"/>
                <w:rFonts w:ascii="Arial" w:hAnsi="Arial" w:cs="Arial"/>
              </w:rPr>
              <w:t xml:space="preserve"> centred </w:t>
            </w:r>
            <w:r w:rsidR="007650E7" w:rsidRPr="00F718DF">
              <w:rPr>
                <w:rStyle w:val="ydpd99b7f76eop"/>
                <w:rFonts w:ascii="Arial" w:hAnsi="Arial" w:cs="Arial"/>
              </w:rPr>
              <w:t xml:space="preserve">enquires </w:t>
            </w:r>
            <w:r w:rsidR="007D5C9A" w:rsidRPr="00F718DF">
              <w:rPr>
                <w:rStyle w:val="ydpd99b7f76eop"/>
                <w:rFonts w:ascii="Arial" w:hAnsi="Arial" w:cs="Arial"/>
              </w:rPr>
              <w:t>to be</w:t>
            </w:r>
            <w:r w:rsidR="007650E7" w:rsidRPr="00F718DF">
              <w:rPr>
                <w:rStyle w:val="ydpd99b7f76eop"/>
                <w:rFonts w:ascii="Arial" w:hAnsi="Arial" w:cs="Arial"/>
              </w:rPr>
              <w:t xml:space="preserve"> completed within seven working days of the</w:t>
            </w:r>
            <w:r w:rsidR="007D5C9A" w:rsidRPr="00F718DF">
              <w:rPr>
                <w:rStyle w:val="ydpd99b7f76eop"/>
                <w:rFonts w:ascii="Arial" w:hAnsi="Arial" w:cs="Arial"/>
              </w:rPr>
              <w:t xml:space="preserve"> safeguarding referral and an outcome </w:t>
            </w:r>
            <w:r w:rsidR="007650E7" w:rsidRPr="00F718DF">
              <w:rPr>
                <w:rStyle w:val="ydpd99b7f76eop"/>
                <w:rFonts w:ascii="Arial" w:hAnsi="Arial" w:cs="Arial"/>
              </w:rPr>
              <w:t>of action to be taken</w:t>
            </w:r>
            <w:r w:rsidR="007D5C9A" w:rsidRPr="00F718DF">
              <w:rPr>
                <w:rStyle w:val="ydpd99b7f76eop"/>
                <w:rFonts w:ascii="Arial" w:hAnsi="Arial" w:cs="Arial"/>
              </w:rPr>
              <w:t xml:space="preserve"> and</w:t>
            </w:r>
            <w:r w:rsidR="007650E7" w:rsidRPr="00F718DF">
              <w:rPr>
                <w:rStyle w:val="ydpd99b7f76eop"/>
                <w:rFonts w:ascii="Arial" w:hAnsi="Arial" w:cs="Arial"/>
              </w:rPr>
              <w:t xml:space="preserve"> recorded. </w:t>
            </w:r>
          </w:p>
          <w:p w14:paraId="593278B4" w14:textId="0E0252E0" w:rsidR="007650E7" w:rsidRPr="00F718DF" w:rsidRDefault="007650E7" w:rsidP="00F718DF">
            <w:pPr>
              <w:pStyle w:val="ydpd99b7f76paragraph"/>
              <w:spacing w:before="0" w:beforeAutospacing="0" w:after="0" w:afterAutospacing="0" w:line="360" w:lineRule="auto"/>
              <w:jc w:val="both"/>
              <w:textAlignment w:val="baseline"/>
              <w:rPr>
                <w:rStyle w:val="ydpd99b7f76eop"/>
                <w:rFonts w:ascii="Arial" w:hAnsi="Arial" w:cs="Arial"/>
              </w:rPr>
            </w:pPr>
          </w:p>
          <w:p w14:paraId="02932FE7" w14:textId="77777777" w:rsidR="008D2FE6" w:rsidRPr="00F718DF" w:rsidRDefault="00C82F75" w:rsidP="00F718DF">
            <w:pPr>
              <w:pStyle w:val="ydpd99b7f76paragraph"/>
              <w:spacing w:before="0" w:beforeAutospacing="0" w:after="0" w:afterAutospacing="0" w:line="360" w:lineRule="auto"/>
              <w:jc w:val="both"/>
              <w:textAlignment w:val="baseline"/>
              <w:rPr>
                <w:rStyle w:val="ydpd99b7f76eop"/>
                <w:rFonts w:ascii="Arial" w:hAnsi="Arial" w:cs="Arial"/>
              </w:rPr>
            </w:pPr>
            <w:r w:rsidRPr="00F718DF">
              <w:rPr>
                <w:rStyle w:val="ydpd99b7f76eop"/>
                <w:rFonts w:ascii="Arial" w:hAnsi="Arial" w:cs="Arial"/>
              </w:rPr>
              <w:t>The safeguarding process is designed to empower adults</w:t>
            </w:r>
            <w:r w:rsidR="007D5C9A" w:rsidRPr="00F718DF">
              <w:rPr>
                <w:rStyle w:val="ydpd99b7f76eop"/>
                <w:rFonts w:ascii="Arial" w:hAnsi="Arial" w:cs="Arial"/>
              </w:rPr>
              <w:t xml:space="preserve"> through a person centred approach viewing the individual as the expert in their own life Rogers (1961)</w:t>
            </w:r>
            <w:r w:rsidRPr="00F718DF">
              <w:rPr>
                <w:rStyle w:val="ydpd99b7f76eop"/>
                <w:rFonts w:ascii="Arial" w:hAnsi="Arial" w:cs="Arial"/>
              </w:rPr>
              <w:t>, enabling them to make informed and independent choices about their lives. Central to this approach is the provision of referrals to advocacy services, which play a vital role in ensuring individuals can fully participate in decisions affecting their wellbeing.</w:t>
            </w:r>
            <w:r w:rsidR="008D2FE6" w:rsidRPr="00F718DF">
              <w:rPr>
                <w:rStyle w:val="ydpd99b7f76eop"/>
                <w:rFonts w:ascii="Arial" w:hAnsi="Arial" w:cs="Arial"/>
              </w:rPr>
              <w:t xml:space="preserve"> (SSWBA, 2014 P10) identifies that this is a legal duty to identify a person’s need for advocacy and to provide appropriate support to enable people to participate. </w:t>
            </w:r>
          </w:p>
          <w:p w14:paraId="19ADD7D0" w14:textId="684B8EB5" w:rsidR="007650E7" w:rsidRPr="00F718DF" w:rsidRDefault="00062B3B" w:rsidP="00F718DF">
            <w:pPr>
              <w:pStyle w:val="ydpd99b7f76paragraph"/>
              <w:spacing w:before="0" w:beforeAutospacing="0" w:after="0" w:afterAutospacing="0" w:line="360" w:lineRule="auto"/>
              <w:jc w:val="both"/>
              <w:textAlignment w:val="baseline"/>
              <w:rPr>
                <w:rStyle w:val="ydpd99b7f76eop"/>
                <w:rFonts w:ascii="Arial" w:hAnsi="Arial" w:cs="Arial"/>
                <w:b/>
              </w:rPr>
            </w:pPr>
            <w:r w:rsidRPr="00F718DF">
              <w:rPr>
                <w:rStyle w:val="ydpd99b7f76eop"/>
                <w:rFonts w:ascii="Arial" w:hAnsi="Arial" w:cs="Arial"/>
              </w:rPr>
              <w:t>An element of S</w:t>
            </w:r>
            <w:r w:rsidR="00C82F75" w:rsidRPr="00F718DF">
              <w:rPr>
                <w:rStyle w:val="ydpd99b7f76eop"/>
                <w:rFonts w:ascii="Arial" w:hAnsi="Arial" w:cs="Arial"/>
              </w:rPr>
              <w:t xml:space="preserve">afeguarding is the development of </w:t>
            </w:r>
            <w:r w:rsidRPr="00F718DF">
              <w:rPr>
                <w:rStyle w:val="ydpd99b7f76eop"/>
                <w:rFonts w:ascii="Arial" w:hAnsi="Arial" w:cs="Arial"/>
              </w:rPr>
              <w:t>an</w:t>
            </w:r>
            <w:r w:rsidR="00C82F75" w:rsidRPr="00F718DF">
              <w:rPr>
                <w:rStyle w:val="ydpd99b7f76eop"/>
                <w:rFonts w:ascii="Arial" w:hAnsi="Arial" w:cs="Arial"/>
              </w:rPr>
              <w:t xml:space="preserve"> </w:t>
            </w:r>
            <w:r w:rsidRPr="00F718DF">
              <w:rPr>
                <w:rStyle w:val="ydpd99b7f76eop"/>
                <w:rFonts w:ascii="Arial" w:hAnsi="Arial" w:cs="Arial"/>
              </w:rPr>
              <w:t xml:space="preserve">outcome focused </w:t>
            </w:r>
            <w:r w:rsidR="00C82F75" w:rsidRPr="00F718DF">
              <w:rPr>
                <w:rStyle w:val="ydpd99b7f76eop"/>
                <w:rFonts w:ascii="Arial" w:hAnsi="Arial" w:cs="Arial"/>
              </w:rPr>
              <w:t>care and support plan. This plan outlines the necessary actions to achieve specific wellbeing out</w:t>
            </w:r>
            <w:r w:rsidR="008D2FE6" w:rsidRPr="00F718DF">
              <w:rPr>
                <w:rStyle w:val="ydpd99b7f76eop"/>
                <w:rFonts w:ascii="Arial" w:hAnsi="Arial" w:cs="Arial"/>
              </w:rPr>
              <w:t>comes, ensuring that individual</w:t>
            </w:r>
            <w:r w:rsidR="00C82F75" w:rsidRPr="00F718DF">
              <w:rPr>
                <w:rStyle w:val="ydpd99b7f76eop"/>
                <w:rFonts w:ascii="Arial" w:hAnsi="Arial" w:cs="Arial"/>
              </w:rPr>
              <w:t xml:space="preserve"> receive</w:t>
            </w:r>
            <w:r w:rsidR="008D2FE6" w:rsidRPr="00F718DF">
              <w:rPr>
                <w:rStyle w:val="ydpd99b7f76eop"/>
                <w:rFonts w:ascii="Arial" w:hAnsi="Arial" w:cs="Arial"/>
              </w:rPr>
              <w:t>s</w:t>
            </w:r>
            <w:r w:rsidR="00C82F75" w:rsidRPr="00F718DF">
              <w:rPr>
                <w:rStyle w:val="ydpd99b7f76eop"/>
                <w:rFonts w:ascii="Arial" w:hAnsi="Arial" w:cs="Arial"/>
              </w:rPr>
              <w:t xml:space="preserve"> tailored support that promotes their safety and dignity. Under </w:t>
            </w:r>
            <w:r w:rsidR="008D2FE6" w:rsidRPr="00F718DF">
              <w:rPr>
                <w:rStyle w:val="ydpd99b7f76eop"/>
                <w:rFonts w:ascii="Arial" w:hAnsi="Arial" w:cs="Arial"/>
              </w:rPr>
              <w:t>T</w:t>
            </w:r>
            <w:r w:rsidR="00C82F75" w:rsidRPr="00F718DF">
              <w:rPr>
                <w:rStyle w:val="ydpd99b7f76eop"/>
                <w:rFonts w:ascii="Arial" w:hAnsi="Arial" w:cs="Arial"/>
              </w:rPr>
              <w:t xml:space="preserve">he Mental Capacity Act (2005), every adult is presumed to have the capacity to make decisions unless proven otherwise. When </w:t>
            </w:r>
            <w:r w:rsidR="00B75DD0" w:rsidRPr="00F718DF">
              <w:rPr>
                <w:rStyle w:val="ydpd99b7f76eop"/>
                <w:rFonts w:ascii="Arial" w:hAnsi="Arial" w:cs="Arial"/>
              </w:rPr>
              <w:t>an individual is deemed to</w:t>
            </w:r>
            <w:r w:rsidR="00C82F75" w:rsidRPr="00F718DF">
              <w:rPr>
                <w:rStyle w:val="ydpd99b7f76eop"/>
                <w:rFonts w:ascii="Arial" w:hAnsi="Arial" w:cs="Arial"/>
              </w:rPr>
              <w:t xml:space="preserve"> lack capacity, </w:t>
            </w:r>
            <w:r w:rsidR="00B75DD0" w:rsidRPr="00F718DF">
              <w:rPr>
                <w:rStyle w:val="ydpd99b7f76eop"/>
                <w:rFonts w:ascii="Arial" w:hAnsi="Arial" w:cs="Arial"/>
              </w:rPr>
              <w:t>a decision</w:t>
            </w:r>
            <w:r w:rsidR="00C82F75" w:rsidRPr="00F718DF">
              <w:rPr>
                <w:rStyle w:val="ydpd99b7f76eop"/>
                <w:rFonts w:ascii="Arial" w:hAnsi="Arial" w:cs="Arial"/>
              </w:rPr>
              <w:t xml:space="preserve"> must be made in their best interests, always respecting their rights and freedoms</w:t>
            </w:r>
            <w:r w:rsidR="00B75DD0" w:rsidRPr="00F718DF">
              <w:rPr>
                <w:rStyle w:val="ydpd99b7f76eop"/>
                <w:rFonts w:ascii="Arial" w:hAnsi="Arial" w:cs="Arial"/>
              </w:rPr>
              <w:t xml:space="preserve"> ensuring a least restrictive option</w:t>
            </w:r>
            <w:r w:rsidR="00C82F75" w:rsidRPr="00F718DF">
              <w:rPr>
                <w:rStyle w:val="ydpd99b7f76eop"/>
                <w:rFonts w:ascii="Arial" w:hAnsi="Arial" w:cs="Arial"/>
              </w:rPr>
              <w:t>. Furthermore, international principles such as the UN Principles for Older Persons (1991)</w:t>
            </w:r>
            <w:r w:rsidR="002E6D03" w:rsidRPr="00F718DF">
              <w:rPr>
                <w:rStyle w:val="ydpd99b7f76eop"/>
                <w:rFonts w:ascii="Arial" w:hAnsi="Arial" w:cs="Arial"/>
              </w:rPr>
              <w:t xml:space="preserve"> and the </w:t>
            </w:r>
            <w:r w:rsidR="002E6D03" w:rsidRPr="00F718DF">
              <w:rPr>
                <w:rStyle w:val="ydpe51c8ccanormaltextrun"/>
                <w:rFonts w:ascii="Arial" w:hAnsi="Arial" w:cs="Arial"/>
              </w:rPr>
              <w:t xml:space="preserve">Human Rights Act (1998) </w:t>
            </w:r>
            <w:r w:rsidR="00C82F75" w:rsidRPr="00F718DF">
              <w:rPr>
                <w:rStyle w:val="ydpd99b7f76eop"/>
                <w:rFonts w:ascii="Arial" w:hAnsi="Arial" w:cs="Arial"/>
              </w:rPr>
              <w:t xml:space="preserve"> reinforce the importance of respe</w:t>
            </w:r>
            <w:r w:rsidR="008D2FE6" w:rsidRPr="00F718DF">
              <w:rPr>
                <w:rStyle w:val="ydpd99b7f76eop"/>
                <w:rFonts w:ascii="Arial" w:hAnsi="Arial" w:cs="Arial"/>
              </w:rPr>
              <w:t xml:space="preserve">cting the dignity, </w:t>
            </w:r>
            <w:r w:rsidR="008D2FE6" w:rsidRPr="00F718DF">
              <w:rPr>
                <w:rStyle w:val="ydpd99b7f76eop"/>
                <w:rFonts w:ascii="Arial" w:hAnsi="Arial" w:cs="Arial"/>
              </w:rPr>
              <w:lastRenderedPageBreak/>
              <w:t>independence</w:t>
            </w:r>
            <w:r w:rsidR="00C82F75" w:rsidRPr="00F718DF">
              <w:rPr>
                <w:rStyle w:val="ydpd99b7f76eop"/>
                <w:rFonts w:ascii="Arial" w:hAnsi="Arial" w:cs="Arial"/>
              </w:rPr>
              <w:t xml:space="preserve"> and rights of older adults, </w:t>
            </w:r>
            <w:r w:rsidR="008D2FE6" w:rsidRPr="00F718DF">
              <w:rPr>
                <w:rStyle w:val="ydpd99b7f76eop"/>
                <w:rFonts w:ascii="Arial" w:hAnsi="Arial" w:cs="Arial"/>
              </w:rPr>
              <w:t xml:space="preserve">promoting </w:t>
            </w:r>
            <w:r w:rsidR="00C82F75" w:rsidRPr="00F718DF">
              <w:rPr>
                <w:rStyle w:val="ydpd99b7f76eop"/>
                <w:rFonts w:ascii="Arial" w:hAnsi="Arial" w:cs="Arial"/>
              </w:rPr>
              <w:t xml:space="preserve">safeguarding </w:t>
            </w:r>
            <w:r w:rsidR="008D2FE6" w:rsidRPr="00F718DF">
              <w:rPr>
                <w:rStyle w:val="ydpd99b7f76eop"/>
                <w:rFonts w:ascii="Arial" w:hAnsi="Arial" w:cs="Arial"/>
              </w:rPr>
              <w:t xml:space="preserve">as a process that </w:t>
            </w:r>
            <w:r w:rsidR="00C82F75" w:rsidRPr="00F718DF">
              <w:rPr>
                <w:rStyle w:val="ydpd99b7f76eop"/>
                <w:rFonts w:ascii="Arial" w:hAnsi="Arial" w:cs="Arial"/>
              </w:rPr>
              <w:t>should promote their wellbeing and uphold their human rights at all times.</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95C6051" w14:textId="036D5444" w:rsidR="00FC0334" w:rsidRDefault="00FC0334" w:rsidP="008903C9">
            <w:pPr>
              <w:spacing w:line="360" w:lineRule="auto"/>
              <w:jc w:val="both"/>
              <w:rPr>
                <w:sz w:val="24"/>
                <w:szCs w:val="24"/>
              </w:rPr>
            </w:pPr>
          </w:p>
          <w:p w14:paraId="0C98F306" w14:textId="7DD6C738" w:rsidR="008903C9" w:rsidRPr="00F718DF" w:rsidRDefault="00062B3B" w:rsidP="00F718DF">
            <w:pPr>
              <w:spacing w:line="360" w:lineRule="auto"/>
              <w:jc w:val="both"/>
              <w:rPr>
                <w:color w:val="FF0000"/>
                <w:sz w:val="24"/>
                <w:szCs w:val="24"/>
              </w:rPr>
            </w:pPr>
            <w:r w:rsidRPr="00F718DF">
              <w:rPr>
                <w:sz w:val="24"/>
                <w:szCs w:val="24"/>
              </w:rPr>
              <w:t>S</w:t>
            </w:r>
            <w:r w:rsidR="008903C9" w:rsidRPr="00F718DF">
              <w:rPr>
                <w:sz w:val="24"/>
                <w:szCs w:val="24"/>
              </w:rPr>
              <w:t>afeguarding principles for both adults and children emphasise prevention, promoting wellbeing</w:t>
            </w:r>
            <w:r w:rsidR="009D1986" w:rsidRPr="00F718DF">
              <w:rPr>
                <w:sz w:val="24"/>
                <w:szCs w:val="24"/>
              </w:rPr>
              <w:t xml:space="preserve"> through participation, whilst </w:t>
            </w:r>
            <w:r w:rsidR="008903C9" w:rsidRPr="00F718DF">
              <w:rPr>
                <w:sz w:val="24"/>
                <w:szCs w:val="24"/>
              </w:rPr>
              <w:t>fostering a multiagency approach.</w:t>
            </w:r>
            <w:r w:rsidR="009D1986" w:rsidRPr="00F718DF">
              <w:rPr>
                <w:sz w:val="24"/>
                <w:szCs w:val="24"/>
              </w:rPr>
              <w:t xml:space="preserve"> </w:t>
            </w:r>
            <w:r w:rsidR="008903C9" w:rsidRPr="00F718DF">
              <w:rPr>
                <w:sz w:val="24"/>
                <w:szCs w:val="24"/>
              </w:rPr>
              <w:t xml:space="preserve">These core values aim to create a safe environment and support individuals at risk of harm. However, </w:t>
            </w:r>
            <w:r w:rsidR="009D1986" w:rsidRPr="00F718DF">
              <w:rPr>
                <w:sz w:val="24"/>
                <w:szCs w:val="24"/>
              </w:rPr>
              <w:t xml:space="preserve">the differences are </w:t>
            </w:r>
            <w:r w:rsidR="008903C9" w:rsidRPr="00F718DF">
              <w:rPr>
                <w:sz w:val="24"/>
                <w:szCs w:val="24"/>
              </w:rPr>
              <w:t>in children’s safeguarding there is often a priority on the protection and safeguarding of their rights, while for adults, there is a greater focus on respecting autonomy and independence</w:t>
            </w:r>
            <w:r w:rsidR="00D154E8" w:rsidRPr="00F718DF">
              <w:rPr>
                <w:sz w:val="24"/>
                <w:szCs w:val="24"/>
              </w:rPr>
              <w:t xml:space="preserve"> (</w:t>
            </w:r>
            <w:proofErr w:type="spellStart"/>
            <w:r w:rsidR="00D154E8" w:rsidRPr="00F718DF">
              <w:rPr>
                <w:sz w:val="24"/>
                <w:szCs w:val="24"/>
              </w:rPr>
              <w:t>Koubel</w:t>
            </w:r>
            <w:proofErr w:type="spellEnd"/>
            <w:r w:rsidR="00D154E8" w:rsidRPr="00F718DF">
              <w:rPr>
                <w:sz w:val="24"/>
                <w:szCs w:val="24"/>
              </w:rPr>
              <w:t>, 2016)</w:t>
            </w:r>
            <w:r w:rsidR="008903C9" w:rsidRPr="00F718DF">
              <w:rPr>
                <w:sz w:val="24"/>
                <w:szCs w:val="24"/>
              </w:rPr>
              <w:t xml:space="preserve">. Despite these differences, the overarching goal remains ensuring safety and promoting the overall wellbeing </w:t>
            </w:r>
            <w:r w:rsidR="009D1986" w:rsidRPr="00F718DF">
              <w:rPr>
                <w:sz w:val="24"/>
                <w:szCs w:val="24"/>
              </w:rPr>
              <w:t>of each individual</w:t>
            </w:r>
            <w:r w:rsidR="008903C9" w:rsidRPr="00F718DF">
              <w:rPr>
                <w:sz w:val="24"/>
                <w:szCs w:val="24"/>
              </w:rPr>
              <w:t xml:space="preserve">. </w:t>
            </w:r>
          </w:p>
          <w:p w14:paraId="62AFF69C" w14:textId="77777777" w:rsidR="008903C9" w:rsidRPr="00F718DF" w:rsidRDefault="008903C9" w:rsidP="00F718DF">
            <w:pPr>
              <w:spacing w:line="360" w:lineRule="auto"/>
              <w:jc w:val="both"/>
              <w:rPr>
                <w:sz w:val="24"/>
                <w:szCs w:val="24"/>
              </w:rPr>
            </w:pPr>
            <w:r w:rsidRPr="00F718DF">
              <w:rPr>
                <w:sz w:val="24"/>
                <w:szCs w:val="24"/>
              </w:rPr>
              <w:t xml:space="preserve"> </w:t>
            </w:r>
          </w:p>
          <w:p w14:paraId="139498D0" w14:textId="2E43B8A1" w:rsidR="008903C9" w:rsidRPr="00F718DF" w:rsidRDefault="009D1986" w:rsidP="00F718DF">
            <w:pPr>
              <w:spacing w:line="360" w:lineRule="auto"/>
              <w:jc w:val="both"/>
              <w:rPr>
                <w:sz w:val="24"/>
                <w:szCs w:val="24"/>
              </w:rPr>
            </w:pPr>
            <w:r w:rsidRPr="00F718DF">
              <w:rPr>
                <w:sz w:val="24"/>
                <w:szCs w:val="24"/>
              </w:rPr>
              <w:t xml:space="preserve">Safeguarding children is a </w:t>
            </w:r>
            <w:r w:rsidR="008903C9" w:rsidRPr="00F718DF">
              <w:rPr>
                <w:sz w:val="24"/>
                <w:szCs w:val="24"/>
              </w:rPr>
              <w:t>responsibility that emphasises a child's overall welfare and wellbeing, as outlined in Law Wales (2024). Recognising that children under 18 may lack the awareness or ability to identify situation</w:t>
            </w:r>
            <w:r w:rsidRPr="00F718DF">
              <w:rPr>
                <w:sz w:val="24"/>
                <w:szCs w:val="24"/>
              </w:rPr>
              <w:t>s that put them at risk of harm. P</w:t>
            </w:r>
            <w:r w:rsidR="008903C9" w:rsidRPr="00F718DF">
              <w:rPr>
                <w:sz w:val="24"/>
                <w:szCs w:val="24"/>
              </w:rPr>
              <w:t>rofessionals such as social workers, teachers and healthcare providers are required to act promptly when there is suspicion of the child put at risk</w:t>
            </w:r>
            <w:r w:rsidRPr="00F718DF">
              <w:rPr>
                <w:sz w:val="24"/>
                <w:szCs w:val="24"/>
              </w:rPr>
              <w:t xml:space="preserve"> and safeguarding procedures are to be followed</w:t>
            </w:r>
            <w:r w:rsidR="008903C9" w:rsidRPr="00F718DF">
              <w:rPr>
                <w:sz w:val="24"/>
                <w:szCs w:val="24"/>
              </w:rPr>
              <w:t xml:space="preserve">. When these situations arise this sometimes involves making difficult decisions in the </w:t>
            </w:r>
            <w:r w:rsidRPr="00F718DF">
              <w:rPr>
                <w:sz w:val="24"/>
                <w:szCs w:val="24"/>
              </w:rPr>
              <w:t xml:space="preserve">best </w:t>
            </w:r>
            <w:r w:rsidR="008903C9" w:rsidRPr="00F718DF">
              <w:rPr>
                <w:sz w:val="24"/>
                <w:szCs w:val="24"/>
              </w:rPr>
              <w:t>interest</w:t>
            </w:r>
            <w:r w:rsidRPr="00F718DF">
              <w:rPr>
                <w:sz w:val="24"/>
                <w:szCs w:val="24"/>
              </w:rPr>
              <w:t>s</w:t>
            </w:r>
            <w:r w:rsidR="008903C9" w:rsidRPr="00F718DF">
              <w:rPr>
                <w:sz w:val="24"/>
                <w:szCs w:val="24"/>
              </w:rPr>
              <w:t xml:space="preserve"> of the child's safety and wellbeing that may override parental rights.</w:t>
            </w:r>
            <w:r w:rsidR="00D154E8" w:rsidRPr="00F718DF">
              <w:rPr>
                <w:sz w:val="24"/>
                <w:szCs w:val="24"/>
              </w:rPr>
              <w:t xml:space="preserve"> Wales Safeguarding Procedures (2019) state that when emergency action is to be taken by the Social Worker, the child must be seen to decide how best to protect them and whether to seek an Emergency Protection Order or use Police Powers of Protection. </w:t>
            </w:r>
            <w:r w:rsidR="008903C9" w:rsidRPr="00F718DF">
              <w:rPr>
                <w:sz w:val="24"/>
                <w:szCs w:val="24"/>
              </w:rPr>
              <w:t>Safeguarding is not solely focused on preventing abuse, but it also promotes healthy development, providing early intervention and creating a safe environment where children can thrive.</w:t>
            </w:r>
            <w:r w:rsidR="00D154E8" w:rsidRPr="00F718DF">
              <w:rPr>
                <w:sz w:val="24"/>
                <w:szCs w:val="24"/>
              </w:rPr>
              <w:t xml:space="preserve"> Under (UNCRC1989) all children have the right to be protected from violence, abuse and neglect. </w:t>
            </w:r>
            <w:r w:rsidR="008903C9" w:rsidRPr="00F718DF">
              <w:rPr>
                <w:sz w:val="24"/>
                <w:szCs w:val="24"/>
              </w:rPr>
              <w:t xml:space="preserve">Ultimately, safeguarding aims to protect children from harm and support their growth into confident, secure individuals. </w:t>
            </w:r>
          </w:p>
          <w:p w14:paraId="46B72ABF" w14:textId="77777777" w:rsidR="008903C9" w:rsidRPr="00F718DF" w:rsidRDefault="008903C9" w:rsidP="00F718DF">
            <w:pPr>
              <w:spacing w:line="360" w:lineRule="auto"/>
              <w:jc w:val="both"/>
              <w:rPr>
                <w:sz w:val="24"/>
                <w:szCs w:val="24"/>
              </w:rPr>
            </w:pPr>
            <w:r w:rsidRPr="00F718DF">
              <w:rPr>
                <w:sz w:val="24"/>
                <w:szCs w:val="24"/>
              </w:rPr>
              <w:lastRenderedPageBreak/>
              <w:t xml:space="preserve"> </w:t>
            </w:r>
          </w:p>
          <w:p w14:paraId="2BE0D8AB" w14:textId="469C8884" w:rsidR="0029382B" w:rsidRPr="00F718DF" w:rsidRDefault="008903C9" w:rsidP="00F718DF">
            <w:pPr>
              <w:spacing w:line="360" w:lineRule="auto"/>
              <w:jc w:val="both"/>
              <w:rPr>
                <w:sz w:val="24"/>
                <w:szCs w:val="24"/>
              </w:rPr>
            </w:pPr>
            <w:r w:rsidRPr="00F718DF">
              <w:rPr>
                <w:sz w:val="24"/>
                <w:szCs w:val="24"/>
              </w:rPr>
              <w:t xml:space="preserve">Safeguarding adults can present as complex challenge, due </w:t>
            </w:r>
            <w:r w:rsidR="0029382B" w:rsidRPr="00F718DF">
              <w:rPr>
                <w:sz w:val="24"/>
                <w:szCs w:val="24"/>
              </w:rPr>
              <w:t xml:space="preserve">to </w:t>
            </w:r>
            <w:r w:rsidRPr="00F718DF">
              <w:rPr>
                <w:sz w:val="24"/>
                <w:szCs w:val="24"/>
              </w:rPr>
              <w:t xml:space="preserve">respecting individual autonomy and the importance of informed consent. Adults who are </w:t>
            </w:r>
            <w:r w:rsidR="0029382B" w:rsidRPr="00F718DF">
              <w:rPr>
                <w:sz w:val="24"/>
                <w:szCs w:val="24"/>
              </w:rPr>
              <w:t>‘At R</w:t>
            </w:r>
            <w:r w:rsidRPr="00F718DF">
              <w:rPr>
                <w:sz w:val="24"/>
                <w:szCs w:val="24"/>
              </w:rPr>
              <w:t>isk</w:t>
            </w:r>
            <w:r w:rsidR="0029382B" w:rsidRPr="00F718DF">
              <w:rPr>
                <w:sz w:val="24"/>
                <w:szCs w:val="24"/>
              </w:rPr>
              <w:t>’</w:t>
            </w:r>
            <w:r w:rsidRPr="00F718DF">
              <w:rPr>
                <w:sz w:val="24"/>
                <w:szCs w:val="24"/>
              </w:rPr>
              <w:t xml:space="preserve"> retain the right to refuse assistance if they possess the capacity to make decisions</w:t>
            </w:r>
            <w:r w:rsidR="0029382B" w:rsidRPr="00F718DF">
              <w:rPr>
                <w:sz w:val="24"/>
                <w:szCs w:val="24"/>
              </w:rPr>
              <w:t xml:space="preserve"> SSWBA 2014 (Section 126)</w:t>
            </w:r>
            <w:r w:rsidRPr="00F718DF">
              <w:rPr>
                <w:sz w:val="24"/>
                <w:szCs w:val="24"/>
              </w:rPr>
              <w:t xml:space="preserve">. </w:t>
            </w:r>
            <w:r w:rsidR="00882D75" w:rsidRPr="00F718DF">
              <w:rPr>
                <w:sz w:val="24"/>
                <w:szCs w:val="24"/>
              </w:rPr>
              <w:t xml:space="preserve"> The Human Rights Act (1998) Article 8 highlights that all adults have a ‘Right to respect for private and family life’. </w:t>
            </w:r>
            <w:r w:rsidR="0029382B" w:rsidRPr="00F718DF">
              <w:rPr>
                <w:sz w:val="24"/>
                <w:szCs w:val="24"/>
              </w:rPr>
              <w:t xml:space="preserve">If an adult is assessed under the MCA (2005) as lacking capacity, the Act protects the individual from what may appear an ‘unwise’ decision. </w:t>
            </w:r>
          </w:p>
          <w:p w14:paraId="76C95124" w14:textId="77777777" w:rsidR="00882D75" w:rsidRPr="00F718DF" w:rsidRDefault="00882D75" w:rsidP="00F718DF">
            <w:pPr>
              <w:spacing w:line="360" w:lineRule="auto"/>
              <w:jc w:val="both"/>
              <w:rPr>
                <w:sz w:val="24"/>
                <w:szCs w:val="24"/>
              </w:rPr>
            </w:pPr>
          </w:p>
          <w:p w14:paraId="7BEFAA4A" w14:textId="77A22218" w:rsidR="008903C9" w:rsidRPr="00F718DF" w:rsidRDefault="008903C9" w:rsidP="00F718DF">
            <w:pPr>
              <w:spacing w:line="360" w:lineRule="auto"/>
              <w:jc w:val="both"/>
              <w:rPr>
                <w:sz w:val="24"/>
                <w:szCs w:val="24"/>
              </w:rPr>
            </w:pPr>
            <w:r w:rsidRPr="00F718DF">
              <w:rPr>
                <w:sz w:val="24"/>
                <w:szCs w:val="24"/>
              </w:rPr>
              <w:t>Th</w:t>
            </w:r>
            <w:r w:rsidR="00882D75" w:rsidRPr="00F718DF">
              <w:rPr>
                <w:sz w:val="24"/>
                <w:szCs w:val="24"/>
              </w:rPr>
              <w:t xml:space="preserve">e </w:t>
            </w:r>
            <w:r w:rsidRPr="00F718DF">
              <w:rPr>
                <w:sz w:val="24"/>
                <w:szCs w:val="24"/>
              </w:rPr>
              <w:t xml:space="preserve">difference between adults and children's safeguarding, a child’s welfare is often at the core of the decision over </w:t>
            </w:r>
            <w:r w:rsidR="00882D75" w:rsidRPr="00F718DF">
              <w:rPr>
                <w:sz w:val="24"/>
                <w:szCs w:val="24"/>
              </w:rPr>
              <w:t>parental or individual choices whilst prioritising their voice and immediate safety, ensuring they are heard and protected from harm.</w:t>
            </w:r>
            <w:r w:rsidR="007F1EBB" w:rsidRPr="00F718DF">
              <w:rPr>
                <w:sz w:val="24"/>
                <w:szCs w:val="24"/>
              </w:rPr>
              <w:t xml:space="preserve"> When</w:t>
            </w:r>
            <w:r w:rsidR="00882D75" w:rsidRPr="00F718DF">
              <w:rPr>
                <w:sz w:val="24"/>
                <w:szCs w:val="24"/>
              </w:rPr>
              <w:t xml:space="preserve"> safeguarding </w:t>
            </w:r>
            <w:r w:rsidRPr="00F718DF">
              <w:rPr>
                <w:sz w:val="24"/>
                <w:szCs w:val="24"/>
              </w:rPr>
              <w:t>adult</w:t>
            </w:r>
            <w:r w:rsidR="00882D75" w:rsidRPr="00F718DF">
              <w:rPr>
                <w:sz w:val="24"/>
                <w:szCs w:val="24"/>
              </w:rPr>
              <w:t>s,</w:t>
            </w:r>
            <w:r w:rsidR="007F1EBB" w:rsidRPr="00F718DF">
              <w:rPr>
                <w:sz w:val="24"/>
                <w:szCs w:val="24"/>
              </w:rPr>
              <w:t xml:space="preserve"> this involves respecting their independence while offering support and intervention when necessary.</w:t>
            </w:r>
            <w:r w:rsidRPr="00F718DF">
              <w:rPr>
                <w:sz w:val="24"/>
                <w:szCs w:val="24"/>
              </w:rPr>
              <w:t xml:space="preserve"> </w:t>
            </w:r>
            <w:r w:rsidR="007F1EBB" w:rsidRPr="00F718DF">
              <w:rPr>
                <w:sz w:val="24"/>
                <w:szCs w:val="24"/>
              </w:rPr>
              <w:t xml:space="preserve">For adults </w:t>
            </w:r>
            <w:r w:rsidRPr="00F718DF">
              <w:rPr>
                <w:sz w:val="24"/>
                <w:szCs w:val="24"/>
              </w:rPr>
              <w:t xml:space="preserve">protection orders are more limited in scope and require substantial evidence demonstrating a serious risk to the individual’s safety or wellbeing. This legal framework creates a delicate balance between respecting independence and ensuring protection, making adult safeguarding a sensitive process. </w:t>
            </w:r>
          </w:p>
          <w:p w14:paraId="67E7ED72" w14:textId="0BCB26E8" w:rsidR="00FC0334" w:rsidRPr="00F718DF" w:rsidRDefault="008903C9" w:rsidP="00F718DF">
            <w:pPr>
              <w:spacing w:line="360" w:lineRule="auto"/>
              <w:jc w:val="both"/>
              <w:rPr>
                <w:sz w:val="24"/>
                <w:szCs w:val="24"/>
              </w:rPr>
            </w:pPr>
            <w:r w:rsidRPr="00F718DF">
              <w:rPr>
                <w:sz w:val="24"/>
                <w:szCs w:val="24"/>
              </w:rPr>
              <w:t>Ultimately, both approaches aim to promote safety, dignity, and wellbeing within SSWBA (2014), fostering an environment where individuals feel secure and respected, regardless of age.</w:t>
            </w: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19A599B6" w:rsidR="00FC0334" w:rsidRDefault="00062B3B" w:rsidP="00FC0334">
            <w:pPr>
              <w:jc w:val="both"/>
              <w:rPr>
                <w:sz w:val="24"/>
                <w:szCs w:val="24"/>
              </w:rPr>
            </w:pPr>
            <w:r>
              <w:rPr>
                <w:sz w:val="24"/>
                <w:szCs w:val="24"/>
              </w:rPr>
              <w:t>Words 1,103</w:t>
            </w: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B5BE7F" w14:textId="77777777" w:rsidR="001E387C" w:rsidRDefault="001E387C">
      <w:r>
        <w:separator/>
      </w:r>
    </w:p>
  </w:endnote>
  <w:endnote w:type="continuationSeparator" w:id="0">
    <w:p w14:paraId="0224DC7A" w14:textId="77777777" w:rsidR="001E387C" w:rsidRDefault="001E38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758A7A5" w:rsidR="00D154E8" w:rsidRDefault="00D154E8">
    <w:pPr>
      <w:pStyle w:val="Footer"/>
      <w:jc w:val="right"/>
    </w:pPr>
    <w:r>
      <w:fldChar w:fldCharType="begin"/>
    </w:r>
    <w:r>
      <w:instrText xml:space="preserve"> PAGE   \* MERGEFORMAT </w:instrText>
    </w:r>
    <w:r>
      <w:fldChar w:fldCharType="separate"/>
    </w:r>
    <w:r w:rsidR="00F718DF">
      <w:rPr>
        <w:noProof/>
      </w:rPr>
      <w:t>4</w:t>
    </w:r>
    <w:r>
      <w:rPr>
        <w:noProof/>
      </w:rPr>
      <w:fldChar w:fldCharType="end"/>
    </w:r>
  </w:p>
  <w:p w14:paraId="5CA2AEEC" w14:textId="77777777" w:rsidR="00D154E8" w:rsidRPr="00E60F42" w:rsidRDefault="00D154E8"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A1CC1C" w14:textId="77777777" w:rsidR="001E387C" w:rsidRDefault="001E387C">
      <w:r>
        <w:separator/>
      </w:r>
    </w:p>
  </w:footnote>
  <w:footnote w:type="continuationSeparator" w:id="0">
    <w:p w14:paraId="3BD40AF4" w14:textId="77777777" w:rsidR="001E387C" w:rsidRDefault="001E38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D154E8" w:rsidRDefault="00D154E8">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AF31D8"/>
    <w:multiLevelType w:val="hybridMultilevel"/>
    <w:tmpl w:val="B054335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5"/>
  </w:num>
  <w:num w:numId="27">
    <w:abstractNumId w:val="41"/>
  </w:num>
  <w:num w:numId="28">
    <w:abstractNumId w:val="20"/>
  </w:num>
  <w:num w:numId="29">
    <w:abstractNumId w:val="44"/>
  </w:num>
  <w:num w:numId="30">
    <w:abstractNumId w:val="31"/>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379"/>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B3B"/>
    <w:rsid w:val="00062E39"/>
    <w:rsid w:val="00064063"/>
    <w:rsid w:val="0006581A"/>
    <w:rsid w:val="00074461"/>
    <w:rsid w:val="000766EC"/>
    <w:rsid w:val="00080E58"/>
    <w:rsid w:val="000813D6"/>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387C"/>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382B"/>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03"/>
    <w:rsid w:val="002E6D17"/>
    <w:rsid w:val="002E7017"/>
    <w:rsid w:val="002E7F2C"/>
    <w:rsid w:val="002F1FC7"/>
    <w:rsid w:val="002F2185"/>
    <w:rsid w:val="002F4F6E"/>
    <w:rsid w:val="003015C3"/>
    <w:rsid w:val="003106DB"/>
    <w:rsid w:val="0031350A"/>
    <w:rsid w:val="00315EE0"/>
    <w:rsid w:val="00316815"/>
    <w:rsid w:val="003168CA"/>
    <w:rsid w:val="00321255"/>
    <w:rsid w:val="0032230D"/>
    <w:rsid w:val="00322A0B"/>
    <w:rsid w:val="00330881"/>
    <w:rsid w:val="00331CD2"/>
    <w:rsid w:val="00332426"/>
    <w:rsid w:val="00335C41"/>
    <w:rsid w:val="00335FC5"/>
    <w:rsid w:val="00336F70"/>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4801"/>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7AD1"/>
    <w:rsid w:val="00482C17"/>
    <w:rsid w:val="00484CE3"/>
    <w:rsid w:val="004911B4"/>
    <w:rsid w:val="0049196A"/>
    <w:rsid w:val="004923DA"/>
    <w:rsid w:val="00492EEB"/>
    <w:rsid w:val="00492FE0"/>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28E2"/>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50E7"/>
    <w:rsid w:val="007662B8"/>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5C9A"/>
    <w:rsid w:val="007F10BD"/>
    <w:rsid w:val="007F1EBB"/>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2D75"/>
    <w:rsid w:val="008859E8"/>
    <w:rsid w:val="0088737B"/>
    <w:rsid w:val="008903C9"/>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FE6"/>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67D8E"/>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1986"/>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2CC"/>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5DD0"/>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2F75"/>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54E8"/>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33"/>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18DF"/>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ydpd99b7f76paragraph">
    <w:name w:val="ydpd99b7f76paragraph"/>
    <w:basedOn w:val="Normal"/>
    <w:rsid w:val="00002379"/>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ydpd99b7f76textrun">
    <w:name w:val="ydpd99b7f76textrun"/>
    <w:basedOn w:val="DefaultParagraphFont"/>
    <w:rsid w:val="00002379"/>
  </w:style>
  <w:style w:type="character" w:customStyle="1" w:styleId="ydpd99b7f76normaltextrun">
    <w:name w:val="ydpd99b7f76normaltextrun"/>
    <w:basedOn w:val="DefaultParagraphFont"/>
    <w:rsid w:val="00002379"/>
  </w:style>
  <w:style w:type="character" w:customStyle="1" w:styleId="ydpd99b7f76eop">
    <w:name w:val="ydpd99b7f76eop"/>
    <w:basedOn w:val="DefaultParagraphFont"/>
    <w:rsid w:val="00002379"/>
  </w:style>
  <w:style w:type="character" w:customStyle="1" w:styleId="ydpe51c8ccanormaltextrun">
    <w:name w:val="ydpe51c8ccanormaltextrun"/>
    <w:basedOn w:val="DefaultParagraphFont"/>
    <w:rsid w:val="002E6D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1660606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8996A0-A525-4568-BD54-F3C9AD63C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5</Pages>
  <Words>1316</Words>
  <Characters>7278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Mathew Povey</cp:lastModifiedBy>
  <cp:revision>11</cp:revision>
  <cp:lastPrinted>2020-02-11T19:20:00Z</cp:lastPrinted>
  <dcterms:created xsi:type="dcterms:W3CDTF">2024-10-10T19:41:00Z</dcterms:created>
  <dcterms:modified xsi:type="dcterms:W3CDTF">2025-10-03T09:48:00Z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275c1a96-5bcb-42e3-b8b8-b6b9aaf632fd</vt:lpwstr>
  </property>
</Properties>
</file>