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301299" w:rsidR="0069150D" w:rsidP="00301299" w:rsidRDefault="00301299" w14:paraId="001C598A" w14:textId="15A98349">
      <w:pPr>
        <w:jc w:val="center"/>
        <w:rPr>
          <w:sz w:val="52"/>
          <w:szCs w:val="52"/>
        </w:rPr>
      </w:pPr>
      <w:r w:rsidRPr="00301299">
        <w:rPr>
          <w:sz w:val="52"/>
          <w:szCs w:val="52"/>
        </w:rPr>
        <w:t>University of Wales Trinity Saint David</w:t>
      </w:r>
    </w:p>
    <w:p w:rsidRPr="00301299" w:rsidR="00301299" w:rsidP="00301299" w:rsidRDefault="00301299" w14:paraId="231E4DCE" w14:textId="1BB95C83">
      <w:pPr>
        <w:jc w:val="center"/>
        <w:rPr>
          <w:sz w:val="28"/>
          <w:szCs w:val="28"/>
        </w:rPr>
      </w:pPr>
      <w:r w:rsidRPr="00301299">
        <w:rPr>
          <w:sz w:val="28"/>
          <w:szCs w:val="28"/>
        </w:rPr>
        <w:t>Wales Institute of Science and Art</w:t>
      </w:r>
    </w:p>
    <w:p w:rsidR="00301299" w:rsidP="00301299" w:rsidRDefault="00301299" w14:paraId="311ECA5C" w14:textId="10182656">
      <w:pPr>
        <w:jc w:val="center"/>
      </w:pPr>
      <w:r>
        <w:rPr>
          <w:noProof/>
        </w:rPr>
        <w:drawing>
          <wp:inline distT="0" distB="0" distL="0" distR="0" wp14:anchorId="2CB6BD01" wp14:editId="40172ABD">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rsidR="00301299" w:rsidP="00605D30" w:rsidRDefault="00301299" w14:paraId="4180CBF7" w14:textId="77777777">
      <w:pPr>
        <w:rPr>
          <w:sz w:val="96"/>
          <w:szCs w:val="96"/>
        </w:rPr>
      </w:pPr>
    </w:p>
    <w:p w:rsidRPr="008E734C" w:rsidR="00301299" w:rsidP="00301299" w:rsidRDefault="00605D30" w14:paraId="4C871724" w14:textId="7C5A306F">
      <w:pPr>
        <w:jc w:val="center"/>
        <w:rPr>
          <w:sz w:val="72"/>
          <w:szCs w:val="72"/>
        </w:rPr>
      </w:pPr>
      <w:r w:rsidRPr="008E734C">
        <w:rPr>
          <w:sz w:val="72"/>
          <w:szCs w:val="72"/>
        </w:rPr>
        <w:t>Electronic Circuits Testing and Applications</w:t>
      </w:r>
    </w:p>
    <w:p w:rsidRPr="008E734C" w:rsidR="00301299" w:rsidP="00301299" w:rsidRDefault="00605D30" w14:paraId="34E74634" w14:textId="1EA683FC">
      <w:pPr>
        <w:jc w:val="center"/>
        <w:rPr>
          <w:sz w:val="36"/>
          <w:szCs w:val="36"/>
        </w:rPr>
      </w:pPr>
      <w:r w:rsidRPr="008E734C">
        <w:rPr>
          <w:sz w:val="36"/>
          <w:szCs w:val="36"/>
        </w:rPr>
        <w:t>Vehicle Electronics (</w:t>
      </w:r>
      <w:r w:rsidRPr="008E734C" w:rsidR="008E734C">
        <w:rPr>
          <w:sz w:val="36"/>
          <w:szCs w:val="36"/>
        </w:rPr>
        <w:t>ACHA4031)</w:t>
      </w:r>
    </w:p>
    <w:p w:rsidRPr="008E734C" w:rsidR="00301299" w:rsidP="00301299" w:rsidRDefault="00301299" w14:paraId="75602CC8" w14:textId="77777777">
      <w:pPr>
        <w:jc w:val="center"/>
        <w:rPr>
          <w:sz w:val="32"/>
          <w:szCs w:val="32"/>
        </w:rPr>
      </w:pPr>
    </w:p>
    <w:p w:rsidRPr="008E734C" w:rsidR="00301299" w:rsidP="00301299" w:rsidRDefault="00301299" w14:paraId="53BFEA00" w14:textId="77777777">
      <w:pPr>
        <w:jc w:val="center"/>
        <w:rPr>
          <w:sz w:val="32"/>
          <w:szCs w:val="32"/>
        </w:rPr>
      </w:pPr>
    </w:p>
    <w:p w:rsidRPr="008E734C" w:rsidR="00301299" w:rsidP="00301299" w:rsidRDefault="00301299" w14:paraId="5ECC3549" w14:textId="77777777">
      <w:pPr>
        <w:jc w:val="center"/>
        <w:rPr>
          <w:sz w:val="32"/>
          <w:szCs w:val="32"/>
        </w:rPr>
      </w:pPr>
    </w:p>
    <w:p w:rsidRPr="008E734C" w:rsidR="00301299" w:rsidP="00301299" w:rsidRDefault="00301299" w14:paraId="37B2F446" w14:textId="77777777">
      <w:pPr>
        <w:jc w:val="center"/>
        <w:rPr>
          <w:sz w:val="32"/>
          <w:szCs w:val="32"/>
        </w:rPr>
      </w:pPr>
    </w:p>
    <w:p w:rsidRPr="008E734C" w:rsidR="00301299" w:rsidP="00301299" w:rsidRDefault="00301299" w14:paraId="50046D85" w14:textId="77777777">
      <w:pPr>
        <w:jc w:val="center"/>
        <w:rPr>
          <w:sz w:val="32"/>
          <w:szCs w:val="32"/>
        </w:rPr>
      </w:pPr>
    </w:p>
    <w:p w:rsidRPr="008E734C" w:rsidR="00070AD9" w:rsidP="00301299" w:rsidRDefault="00070AD9" w14:paraId="0910C019" w14:textId="77777777">
      <w:pPr>
        <w:jc w:val="center"/>
        <w:rPr>
          <w:sz w:val="32"/>
          <w:szCs w:val="32"/>
        </w:rPr>
      </w:pPr>
      <w:r w:rsidRPr="008E734C">
        <w:rPr>
          <w:sz w:val="32"/>
          <w:szCs w:val="32"/>
        </w:rPr>
        <w:t>Edward Thomas</w:t>
      </w:r>
    </w:p>
    <w:p w:rsidRPr="008E734C" w:rsidR="00301299" w:rsidP="00301299" w:rsidRDefault="00070AD9" w14:paraId="6BFE1304" w14:textId="59EAF55D">
      <w:pPr>
        <w:jc w:val="center"/>
      </w:pPr>
      <w:r w:rsidRPr="008E734C">
        <w:rPr>
          <w:sz w:val="24"/>
          <w:szCs w:val="24"/>
        </w:rPr>
        <w:t>2500326</w:t>
      </w:r>
    </w:p>
    <w:p w:rsidR="00301299" w:rsidP="00301299" w:rsidRDefault="00070AD9" w14:paraId="5E3CE57E" w14:textId="77C67B6A">
      <w:pPr>
        <w:jc w:val="center"/>
        <w:sectPr w:rsidR="00301299" w:rsidSect="00D26C24">
          <w:headerReference w:type="default" r:id="rId12"/>
          <w:footerReference w:type="default" r:id="rId13"/>
          <w:pgSz w:w="11906" w:h="16838" w:orient="portrait"/>
          <w:pgMar w:top="1440" w:right="1440" w:bottom="1440" w:left="1440" w:header="708" w:footer="708" w:gutter="0"/>
          <w:cols w:space="708"/>
          <w:titlePg/>
          <w:docGrid w:linePitch="360"/>
        </w:sectPr>
      </w:pPr>
      <w:r w:rsidRPr="008E734C">
        <w:t>19/04/26</w:t>
      </w:r>
    </w:p>
    <w:sdt>
      <w:sdtPr>
        <w:id w:val="964753841"/>
        <w:docPartObj>
          <w:docPartGallery w:val="Table of Contents"/>
          <w:docPartUnique/>
        </w:docPartObj>
      </w:sdtPr>
      <w:sdtContent>
        <w:p w:rsidR="00B25D24" w:rsidRDefault="00B25D24" w14:paraId="50721EAD" w14:textId="26566536">
          <w:pPr>
            <w:pStyle w:val="TOCHeading"/>
            <w:rPr/>
          </w:pPr>
          <w:r w:rsidR="00B25D24">
            <w:rPr/>
            <w:t>Contents</w:t>
          </w:r>
        </w:p>
        <w:p w:rsidR="00E1085B" w:rsidP="3D6831E3" w:rsidRDefault="00B25D24" w14:paraId="7851DAFC" w14:textId="04AB6BE8">
          <w:pPr>
            <w:pStyle w:val="TOC1"/>
            <w:tabs>
              <w:tab w:val="left" w:leader="none" w:pos="435"/>
              <w:tab w:val="right" w:leader="dot" w:pos="9015"/>
            </w:tabs>
            <w:rPr>
              <w:rStyle w:val="Hyperlink"/>
              <w:noProof/>
              <w:kern w:val="2"/>
              <w:lang w:eastAsia="en-GB"/>
              <w14:ligatures w14:val="standardContextual"/>
            </w:rPr>
          </w:pPr>
          <w:r>
            <w:fldChar w:fldCharType="begin"/>
          </w:r>
          <w:r>
            <w:instrText xml:space="preserve">TOC \o "1-3" \z \u \h</w:instrText>
          </w:r>
          <w:r>
            <w:fldChar w:fldCharType="separate"/>
          </w:r>
          <w:hyperlink w:anchor="_Toc561576924">
            <w:r w:rsidRPr="3D6831E3" w:rsidR="3D6831E3">
              <w:rPr>
                <w:rStyle w:val="Hyperlink"/>
              </w:rPr>
              <w:t>1</w:t>
            </w:r>
            <w:r>
              <w:tab/>
            </w:r>
            <w:r w:rsidRPr="3D6831E3" w:rsidR="3D6831E3">
              <w:rPr>
                <w:rStyle w:val="Hyperlink"/>
              </w:rPr>
              <w:t>Task 3</w:t>
            </w:r>
            <w:r>
              <w:tab/>
            </w:r>
            <w:r>
              <w:fldChar w:fldCharType="begin"/>
            </w:r>
            <w:r>
              <w:instrText xml:space="preserve">PAGEREF _Toc561576924 \h</w:instrText>
            </w:r>
            <w:r>
              <w:fldChar w:fldCharType="separate"/>
            </w:r>
            <w:r w:rsidRPr="3D6831E3" w:rsidR="3D6831E3">
              <w:rPr>
                <w:rStyle w:val="Hyperlink"/>
              </w:rPr>
              <w:t>2</w:t>
            </w:r>
            <w:r>
              <w:fldChar w:fldCharType="end"/>
            </w:r>
          </w:hyperlink>
        </w:p>
        <w:p w:rsidR="00E1085B" w:rsidP="3D6831E3" w:rsidRDefault="00E1085B" w14:paraId="774AE350" w14:textId="4A7C6F2E">
          <w:pPr>
            <w:pStyle w:val="TOC2"/>
            <w:tabs>
              <w:tab w:val="left" w:leader="none" w:pos="660"/>
              <w:tab w:val="right" w:leader="dot" w:pos="9015"/>
            </w:tabs>
            <w:rPr>
              <w:rStyle w:val="Hyperlink"/>
              <w:noProof/>
              <w:kern w:val="2"/>
              <w:lang w:eastAsia="en-GB"/>
              <w14:ligatures w14:val="standardContextual"/>
            </w:rPr>
          </w:pPr>
          <w:hyperlink w:anchor="_Toc1534975947">
            <w:r w:rsidRPr="3D6831E3" w:rsidR="3D6831E3">
              <w:rPr>
                <w:rStyle w:val="Hyperlink"/>
              </w:rPr>
              <w:t>1.1</w:t>
            </w:r>
            <w:r>
              <w:tab/>
            </w:r>
            <w:r w:rsidRPr="3D6831E3" w:rsidR="3D6831E3">
              <w:rPr>
                <w:rStyle w:val="Hyperlink"/>
              </w:rPr>
              <w:t>Scope Time Division Calculations</w:t>
            </w:r>
            <w:r>
              <w:tab/>
            </w:r>
            <w:r>
              <w:fldChar w:fldCharType="begin"/>
            </w:r>
            <w:r>
              <w:instrText xml:space="preserve">PAGEREF _Toc1534975947 \h</w:instrText>
            </w:r>
            <w:r>
              <w:fldChar w:fldCharType="separate"/>
            </w:r>
            <w:r w:rsidRPr="3D6831E3" w:rsidR="3D6831E3">
              <w:rPr>
                <w:rStyle w:val="Hyperlink"/>
              </w:rPr>
              <w:t>3</w:t>
            </w:r>
            <w:r>
              <w:fldChar w:fldCharType="end"/>
            </w:r>
          </w:hyperlink>
        </w:p>
        <w:p w:rsidR="00E1085B" w:rsidP="3D6831E3" w:rsidRDefault="00E1085B" w14:paraId="0EFF7850" w14:textId="31632EE6">
          <w:pPr>
            <w:pStyle w:val="TOC2"/>
            <w:tabs>
              <w:tab w:val="left" w:leader="none" w:pos="660"/>
              <w:tab w:val="right" w:leader="dot" w:pos="9015"/>
            </w:tabs>
            <w:rPr>
              <w:rStyle w:val="Hyperlink"/>
              <w:noProof/>
              <w:kern w:val="2"/>
              <w:lang w:eastAsia="en-GB"/>
              <w14:ligatures w14:val="standardContextual"/>
            </w:rPr>
          </w:pPr>
          <w:hyperlink w:anchor="_Toc819539980">
            <w:r w:rsidRPr="3D6831E3" w:rsidR="3D6831E3">
              <w:rPr>
                <w:rStyle w:val="Hyperlink"/>
              </w:rPr>
              <w:t>1.2</w:t>
            </w:r>
            <w:r>
              <w:tab/>
            </w:r>
            <w:r w:rsidRPr="3D6831E3" w:rsidR="3D6831E3">
              <w:rPr>
                <w:rStyle w:val="Hyperlink"/>
              </w:rPr>
              <w:t>Function Generator output square wave</w:t>
            </w:r>
            <w:r>
              <w:tab/>
            </w:r>
            <w:r>
              <w:fldChar w:fldCharType="begin"/>
            </w:r>
            <w:r>
              <w:instrText xml:space="preserve">PAGEREF _Toc819539980 \h</w:instrText>
            </w:r>
            <w:r>
              <w:fldChar w:fldCharType="separate"/>
            </w:r>
            <w:r w:rsidRPr="3D6831E3" w:rsidR="3D6831E3">
              <w:rPr>
                <w:rStyle w:val="Hyperlink"/>
              </w:rPr>
              <w:t>3</w:t>
            </w:r>
            <w:r>
              <w:fldChar w:fldCharType="end"/>
            </w:r>
          </w:hyperlink>
        </w:p>
        <w:p w:rsidR="00E1085B" w:rsidP="3D6831E3" w:rsidRDefault="00E1085B" w14:paraId="79B75F77" w14:textId="46389795">
          <w:pPr>
            <w:pStyle w:val="TOC2"/>
            <w:tabs>
              <w:tab w:val="left" w:leader="none" w:pos="660"/>
              <w:tab w:val="right" w:leader="dot" w:pos="9015"/>
            </w:tabs>
            <w:rPr>
              <w:rStyle w:val="Hyperlink"/>
              <w:noProof/>
              <w:kern w:val="2"/>
              <w:lang w:eastAsia="en-GB"/>
              <w14:ligatures w14:val="standardContextual"/>
            </w:rPr>
          </w:pPr>
          <w:hyperlink w:anchor="_Toc1618820494">
            <w:r w:rsidRPr="3D6831E3" w:rsidR="3D6831E3">
              <w:rPr>
                <w:rStyle w:val="Hyperlink"/>
              </w:rPr>
              <w:t>1.3</w:t>
            </w:r>
            <w:r>
              <w:tab/>
            </w:r>
            <w:r w:rsidRPr="3D6831E3" w:rsidR="3D6831E3">
              <w:rPr>
                <w:rStyle w:val="Hyperlink"/>
              </w:rPr>
              <w:t>Capacitor charge and discharge wave marked at correct points.</w:t>
            </w:r>
            <w:r>
              <w:tab/>
            </w:r>
            <w:r>
              <w:fldChar w:fldCharType="begin"/>
            </w:r>
            <w:r>
              <w:instrText xml:space="preserve">PAGEREF _Toc1618820494 \h</w:instrText>
            </w:r>
            <w:r>
              <w:fldChar w:fldCharType="separate"/>
            </w:r>
            <w:r w:rsidRPr="3D6831E3" w:rsidR="3D6831E3">
              <w:rPr>
                <w:rStyle w:val="Hyperlink"/>
              </w:rPr>
              <w:t>3</w:t>
            </w:r>
            <w:r>
              <w:fldChar w:fldCharType="end"/>
            </w:r>
          </w:hyperlink>
        </w:p>
        <w:p w:rsidR="00E1085B" w:rsidP="3D6831E3" w:rsidRDefault="00E1085B" w14:paraId="0AD6403C" w14:textId="1F266F47">
          <w:pPr>
            <w:pStyle w:val="TOC2"/>
            <w:tabs>
              <w:tab w:val="left" w:leader="none" w:pos="660"/>
              <w:tab w:val="right" w:leader="dot" w:pos="9015"/>
            </w:tabs>
            <w:rPr>
              <w:rStyle w:val="Hyperlink"/>
              <w:noProof/>
              <w:kern w:val="2"/>
              <w:lang w:eastAsia="en-GB"/>
              <w14:ligatures w14:val="standardContextual"/>
            </w:rPr>
          </w:pPr>
          <w:hyperlink w:anchor="_Toc842479063">
            <w:r w:rsidRPr="3D6831E3" w:rsidR="3D6831E3">
              <w:rPr>
                <w:rStyle w:val="Hyperlink"/>
              </w:rPr>
              <w:t>1.4</w:t>
            </w:r>
            <w:r>
              <w:tab/>
            </w:r>
            <w:r w:rsidRPr="3D6831E3" w:rsidR="3D6831E3">
              <w:rPr>
                <w:rStyle w:val="Hyperlink"/>
              </w:rPr>
              <w:t>Basic Capacitor Calculations</w:t>
            </w:r>
            <w:r>
              <w:tab/>
            </w:r>
            <w:r>
              <w:fldChar w:fldCharType="begin"/>
            </w:r>
            <w:r>
              <w:instrText xml:space="preserve">PAGEREF _Toc842479063 \h</w:instrText>
            </w:r>
            <w:r>
              <w:fldChar w:fldCharType="separate"/>
            </w:r>
            <w:r w:rsidRPr="3D6831E3" w:rsidR="3D6831E3">
              <w:rPr>
                <w:rStyle w:val="Hyperlink"/>
              </w:rPr>
              <w:t>4</w:t>
            </w:r>
            <w:r>
              <w:fldChar w:fldCharType="end"/>
            </w:r>
          </w:hyperlink>
        </w:p>
        <w:p w:rsidR="00E1085B" w:rsidP="3D6831E3" w:rsidRDefault="00E1085B" w14:paraId="586AF5C4" w14:textId="0F2353A8">
          <w:pPr>
            <w:pStyle w:val="TOC2"/>
            <w:tabs>
              <w:tab w:val="left" w:leader="none" w:pos="660"/>
              <w:tab w:val="right" w:leader="dot" w:pos="9015"/>
            </w:tabs>
            <w:rPr>
              <w:rStyle w:val="Hyperlink"/>
              <w:noProof/>
              <w:kern w:val="2"/>
              <w:lang w:eastAsia="en-GB"/>
              <w14:ligatures w14:val="standardContextual"/>
            </w:rPr>
          </w:pPr>
          <w:hyperlink w:anchor="_Toc1350365357">
            <w:r w:rsidRPr="3D6831E3" w:rsidR="3D6831E3">
              <w:rPr>
                <w:rStyle w:val="Hyperlink"/>
              </w:rPr>
              <w:t>1.5</w:t>
            </w:r>
            <w:r>
              <w:tab/>
            </w:r>
            <w:r w:rsidRPr="3D6831E3" w:rsidR="3D6831E3">
              <w:rPr>
                <w:rStyle w:val="Hyperlink"/>
              </w:rPr>
              <w:t>Capacitor discharge table</w:t>
            </w:r>
            <w:r>
              <w:tab/>
            </w:r>
            <w:r>
              <w:fldChar w:fldCharType="begin"/>
            </w:r>
            <w:r>
              <w:instrText xml:space="preserve">PAGEREF _Toc1350365357 \h</w:instrText>
            </w:r>
            <w:r>
              <w:fldChar w:fldCharType="separate"/>
            </w:r>
            <w:r w:rsidRPr="3D6831E3" w:rsidR="3D6831E3">
              <w:rPr>
                <w:rStyle w:val="Hyperlink"/>
              </w:rPr>
              <w:t>5</w:t>
            </w:r>
            <w:r>
              <w:fldChar w:fldCharType="end"/>
            </w:r>
          </w:hyperlink>
        </w:p>
        <w:p w:rsidR="00E1085B" w:rsidP="3D6831E3" w:rsidRDefault="00E1085B" w14:paraId="1A635458" w14:textId="73C0B9D2">
          <w:pPr>
            <w:pStyle w:val="TOC2"/>
            <w:tabs>
              <w:tab w:val="left" w:leader="none" w:pos="660"/>
              <w:tab w:val="right" w:leader="dot" w:pos="9015"/>
            </w:tabs>
            <w:rPr>
              <w:rStyle w:val="Hyperlink"/>
              <w:noProof/>
              <w:kern w:val="2"/>
              <w:lang w:eastAsia="en-GB"/>
              <w14:ligatures w14:val="standardContextual"/>
            </w:rPr>
          </w:pPr>
          <w:hyperlink w:anchor="_Toc86404349">
            <w:r w:rsidRPr="3D6831E3" w:rsidR="3D6831E3">
              <w:rPr>
                <w:rStyle w:val="Hyperlink"/>
              </w:rPr>
              <w:t>1.6</w:t>
            </w:r>
            <w:r>
              <w:tab/>
            </w:r>
            <w:r w:rsidRPr="3D6831E3" w:rsidR="3D6831E3">
              <w:rPr>
                <w:rStyle w:val="Hyperlink"/>
              </w:rPr>
              <w:t>Plot log(V)</w:t>
            </w:r>
            <w:r>
              <w:tab/>
            </w:r>
            <w:r>
              <w:fldChar w:fldCharType="begin"/>
            </w:r>
            <w:r>
              <w:instrText xml:space="preserve">PAGEREF _Toc86404349 \h</w:instrText>
            </w:r>
            <w:r>
              <w:fldChar w:fldCharType="separate"/>
            </w:r>
            <w:r w:rsidRPr="3D6831E3" w:rsidR="3D6831E3">
              <w:rPr>
                <w:rStyle w:val="Hyperlink"/>
              </w:rPr>
              <w:t>5</w:t>
            </w:r>
            <w:r>
              <w:fldChar w:fldCharType="end"/>
            </w:r>
          </w:hyperlink>
        </w:p>
        <w:p w:rsidR="00E1085B" w:rsidP="3D6831E3" w:rsidRDefault="00E1085B" w14:paraId="6FA77C46" w14:textId="071974C8">
          <w:pPr>
            <w:pStyle w:val="TOC2"/>
            <w:tabs>
              <w:tab w:val="left" w:leader="none" w:pos="660"/>
              <w:tab w:val="right" w:leader="dot" w:pos="9015"/>
            </w:tabs>
            <w:rPr>
              <w:rStyle w:val="Hyperlink"/>
              <w:noProof/>
              <w:kern w:val="2"/>
              <w:lang w:eastAsia="en-GB"/>
              <w14:ligatures w14:val="standardContextual"/>
            </w:rPr>
          </w:pPr>
          <w:hyperlink w:anchor="_Toc919190893">
            <w:r w:rsidRPr="3D6831E3" w:rsidR="3D6831E3">
              <w:rPr>
                <w:rStyle w:val="Hyperlink"/>
              </w:rPr>
              <w:t>1.7</w:t>
            </w:r>
            <w:r>
              <w:tab/>
            </w:r>
            <w:r w:rsidRPr="3D6831E3" w:rsidR="3D6831E3">
              <w:rPr>
                <w:rStyle w:val="Hyperlink"/>
              </w:rPr>
              <w:t>Gradient Calculations and Compare</w:t>
            </w:r>
            <w:r>
              <w:tab/>
            </w:r>
            <w:r>
              <w:fldChar w:fldCharType="begin"/>
            </w:r>
            <w:r>
              <w:instrText xml:space="preserve">PAGEREF _Toc919190893 \h</w:instrText>
            </w:r>
            <w:r>
              <w:fldChar w:fldCharType="separate"/>
            </w:r>
            <w:r w:rsidRPr="3D6831E3" w:rsidR="3D6831E3">
              <w:rPr>
                <w:rStyle w:val="Hyperlink"/>
              </w:rPr>
              <w:t>5</w:t>
            </w:r>
            <w:r>
              <w:fldChar w:fldCharType="end"/>
            </w:r>
          </w:hyperlink>
        </w:p>
        <w:p w:rsidR="00E1085B" w:rsidP="3D6831E3" w:rsidRDefault="00E1085B" w14:paraId="07576E23" w14:textId="26D9523B">
          <w:pPr>
            <w:pStyle w:val="TOC3"/>
            <w:tabs>
              <w:tab w:val="left" w:leader="none" w:pos="1095"/>
              <w:tab w:val="right" w:leader="dot" w:pos="9015"/>
            </w:tabs>
            <w:rPr>
              <w:rStyle w:val="Hyperlink"/>
              <w:noProof/>
              <w:kern w:val="2"/>
              <w:lang w:eastAsia="en-GB"/>
              <w14:ligatures w14:val="standardContextual"/>
            </w:rPr>
          </w:pPr>
          <w:hyperlink w:anchor="_Toc89976508">
            <w:r w:rsidRPr="3D6831E3" w:rsidR="3D6831E3">
              <w:rPr>
                <w:rStyle w:val="Hyperlink"/>
              </w:rPr>
              <w:t>1.7.1</w:t>
            </w:r>
            <w:r>
              <w:tab/>
            </w:r>
            <w:r w:rsidRPr="3D6831E3" w:rsidR="3D6831E3">
              <w:rPr>
                <w:rStyle w:val="Hyperlink"/>
              </w:rPr>
              <w:t>Gradient Calculations</w:t>
            </w:r>
            <w:r>
              <w:tab/>
            </w:r>
            <w:r>
              <w:fldChar w:fldCharType="begin"/>
            </w:r>
            <w:r>
              <w:instrText xml:space="preserve">PAGEREF _Toc89976508 \h</w:instrText>
            </w:r>
            <w:r>
              <w:fldChar w:fldCharType="separate"/>
            </w:r>
            <w:r w:rsidRPr="3D6831E3" w:rsidR="3D6831E3">
              <w:rPr>
                <w:rStyle w:val="Hyperlink"/>
              </w:rPr>
              <w:t>5</w:t>
            </w:r>
            <w:r>
              <w:fldChar w:fldCharType="end"/>
            </w:r>
          </w:hyperlink>
        </w:p>
        <w:p w:rsidR="00E1085B" w:rsidP="3D6831E3" w:rsidRDefault="00E1085B" w14:paraId="4028ECFC" w14:textId="329E61A6">
          <w:pPr>
            <w:pStyle w:val="TOC3"/>
            <w:tabs>
              <w:tab w:val="left" w:leader="none" w:pos="1095"/>
              <w:tab w:val="right" w:leader="dot" w:pos="9015"/>
            </w:tabs>
            <w:rPr>
              <w:rStyle w:val="Hyperlink"/>
              <w:noProof/>
              <w:kern w:val="2"/>
              <w:lang w:eastAsia="en-GB"/>
              <w14:ligatures w14:val="standardContextual"/>
            </w:rPr>
          </w:pPr>
          <w:hyperlink w:anchor="_Toc2119254253">
            <w:r w:rsidRPr="3D6831E3" w:rsidR="3D6831E3">
              <w:rPr>
                <w:rStyle w:val="Hyperlink"/>
              </w:rPr>
              <w:t>1.7.2</w:t>
            </w:r>
            <w:r>
              <w:tab/>
            </w:r>
            <w:r w:rsidRPr="3D6831E3" w:rsidR="3D6831E3">
              <w:rPr>
                <w:rStyle w:val="Hyperlink"/>
              </w:rPr>
              <w:t>Comparison table</w:t>
            </w:r>
            <w:r>
              <w:tab/>
            </w:r>
            <w:r>
              <w:fldChar w:fldCharType="begin"/>
            </w:r>
            <w:r>
              <w:instrText xml:space="preserve">PAGEREF _Toc2119254253 \h</w:instrText>
            </w:r>
            <w:r>
              <w:fldChar w:fldCharType="separate"/>
            </w:r>
            <w:r w:rsidRPr="3D6831E3" w:rsidR="3D6831E3">
              <w:rPr>
                <w:rStyle w:val="Hyperlink"/>
              </w:rPr>
              <w:t>5</w:t>
            </w:r>
            <w:r>
              <w:fldChar w:fldCharType="end"/>
            </w:r>
          </w:hyperlink>
        </w:p>
        <w:p w:rsidR="00E1085B" w:rsidP="3D6831E3" w:rsidRDefault="00E1085B" w14:paraId="7D186931" w14:textId="5B1F30CE">
          <w:pPr>
            <w:pStyle w:val="TOC2"/>
            <w:tabs>
              <w:tab w:val="left" w:leader="none" w:pos="660"/>
              <w:tab w:val="right" w:leader="dot" w:pos="9015"/>
            </w:tabs>
            <w:rPr>
              <w:rStyle w:val="Hyperlink"/>
              <w:noProof/>
              <w:kern w:val="2"/>
              <w:lang w:eastAsia="en-GB"/>
              <w14:ligatures w14:val="standardContextual"/>
            </w:rPr>
          </w:pPr>
          <w:hyperlink w:anchor="_Toc1098054841">
            <w:r w:rsidRPr="3D6831E3" w:rsidR="3D6831E3">
              <w:rPr>
                <w:rStyle w:val="Hyperlink"/>
              </w:rPr>
              <w:t>1.8</w:t>
            </w:r>
            <w:r>
              <w:tab/>
            </w:r>
            <w:r w:rsidRPr="3D6831E3" w:rsidR="3D6831E3">
              <w:rPr>
                <w:rStyle w:val="Hyperlink"/>
              </w:rPr>
              <w:t>Capacitor Uses</w:t>
            </w:r>
            <w:r>
              <w:tab/>
            </w:r>
            <w:r>
              <w:fldChar w:fldCharType="begin"/>
            </w:r>
            <w:r>
              <w:instrText xml:space="preserve">PAGEREF _Toc1098054841 \h</w:instrText>
            </w:r>
            <w:r>
              <w:fldChar w:fldCharType="separate"/>
            </w:r>
            <w:r w:rsidRPr="3D6831E3" w:rsidR="3D6831E3">
              <w:rPr>
                <w:rStyle w:val="Hyperlink"/>
              </w:rPr>
              <w:t>6</w:t>
            </w:r>
            <w:r>
              <w:fldChar w:fldCharType="end"/>
            </w:r>
          </w:hyperlink>
        </w:p>
        <w:p w:rsidR="00E1085B" w:rsidP="3D6831E3" w:rsidRDefault="00E1085B" w14:paraId="2C88815A" w14:textId="51CF8255">
          <w:pPr>
            <w:pStyle w:val="TOC2"/>
            <w:tabs>
              <w:tab w:val="left" w:leader="none" w:pos="660"/>
              <w:tab w:val="right" w:leader="dot" w:pos="9015"/>
            </w:tabs>
            <w:rPr>
              <w:rStyle w:val="Hyperlink"/>
              <w:noProof/>
              <w:kern w:val="2"/>
              <w:lang w:eastAsia="en-GB"/>
              <w14:ligatures w14:val="standardContextual"/>
            </w:rPr>
          </w:pPr>
          <w:hyperlink w:anchor="_Toc447793484">
            <w:r w:rsidRPr="3D6831E3" w:rsidR="3D6831E3">
              <w:rPr>
                <w:rStyle w:val="Hyperlink"/>
              </w:rPr>
              <w:t>1.9</w:t>
            </w:r>
            <w:r>
              <w:tab/>
            </w:r>
            <w:r w:rsidRPr="3D6831E3" w:rsidR="3D6831E3">
              <w:rPr>
                <w:rStyle w:val="Hyperlink"/>
              </w:rPr>
              <w:t>Inaccuracies Question (4)</w:t>
            </w:r>
            <w:r>
              <w:tab/>
            </w:r>
            <w:r>
              <w:fldChar w:fldCharType="begin"/>
            </w:r>
            <w:r>
              <w:instrText xml:space="preserve">PAGEREF _Toc447793484 \h</w:instrText>
            </w:r>
            <w:r>
              <w:fldChar w:fldCharType="separate"/>
            </w:r>
            <w:r w:rsidRPr="3D6831E3" w:rsidR="3D6831E3">
              <w:rPr>
                <w:rStyle w:val="Hyperlink"/>
              </w:rPr>
              <w:t>7</w:t>
            </w:r>
            <w:r>
              <w:fldChar w:fldCharType="end"/>
            </w:r>
          </w:hyperlink>
        </w:p>
        <w:p w:rsidR="00E1085B" w:rsidP="3D6831E3" w:rsidRDefault="00E1085B" w14:paraId="0BD7199D" w14:textId="2512B2BF">
          <w:pPr>
            <w:pStyle w:val="TOC2"/>
            <w:tabs>
              <w:tab w:val="left" w:leader="none" w:pos="660"/>
              <w:tab w:val="right" w:leader="dot" w:pos="9015"/>
            </w:tabs>
            <w:rPr>
              <w:rStyle w:val="Hyperlink"/>
              <w:noProof/>
              <w:kern w:val="2"/>
              <w:lang w:eastAsia="en-GB"/>
              <w14:ligatures w14:val="standardContextual"/>
            </w:rPr>
          </w:pPr>
          <w:hyperlink w:anchor="_Toc1389743909">
            <w:r w:rsidRPr="3D6831E3" w:rsidR="3D6831E3">
              <w:rPr>
                <w:rStyle w:val="Hyperlink"/>
              </w:rPr>
              <w:t>1.10</w:t>
            </w:r>
            <w:r>
              <w:tab/>
            </w:r>
            <w:r w:rsidRPr="3D6831E3" w:rsidR="3D6831E3">
              <w:rPr>
                <w:rStyle w:val="Hyperlink"/>
              </w:rPr>
              <w:t>Risk Question (10)</w:t>
            </w:r>
            <w:r>
              <w:tab/>
            </w:r>
            <w:r>
              <w:fldChar w:fldCharType="begin"/>
            </w:r>
            <w:r>
              <w:instrText xml:space="preserve">PAGEREF _Toc1389743909 \h</w:instrText>
            </w:r>
            <w:r>
              <w:fldChar w:fldCharType="separate"/>
            </w:r>
            <w:r w:rsidRPr="3D6831E3" w:rsidR="3D6831E3">
              <w:rPr>
                <w:rStyle w:val="Hyperlink"/>
              </w:rPr>
              <w:t>7</w:t>
            </w:r>
            <w:r>
              <w:fldChar w:fldCharType="end"/>
            </w:r>
          </w:hyperlink>
        </w:p>
        <w:p w:rsidR="00E1085B" w:rsidP="3D6831E3" w:rsidRDefault="00E1085B" w14:paraId="55FE4D30" w14:textId="2B82FCF6">
          <w:pPr>
            <w:pStyle w:val="TOC1"/>
            <w:tabs>
              <w:tab w:val="left" w:leader="none" w:pos="435"/>
              <w:tab w:val="right" w:leader="dot" w:pos="9015"/>
            </w:tabs>
            <w:rPr>
              <w:rStyle w:val="Hyperlink"/>
              <w:noProof/>
              <w:kern w:val="2"/>
              <w:lang w:eastAsia="en-GB"/>
              <w14:ligatures w14:val="standardContextual"/>
            </w:rPr>
          </w:pPr>
          <w:hyperlink w:anchor="_Toc1548814232">
            <w:r w:rsidRPr="3D6831E3" w:rsidR="3D6831E3">
              <w:rPr>
                <w:rStyle w:val="Hyperlink"/>
              </w:rPr>
              <w:t>2</w:t>
            </w:r>
            <w:r>
              <w:tab/>
            </w:r>
            <w:r w:rsidRPr="3D6831E3" w:rsidR="3D6831E3">
              <w:rPr>
                <w:rStyle w:val="Hyperlink"/>
              </w:rPr>
              <w:t>References</w:t>
            </w:r>
            <w:r>
              <w:tab/>
            </w:r>
            <w:r>
              <w:fldChar w:fldCharType="begin"/>
            </w:r>
            <w:r>
              <w:instrText xml:space="preserve">PAGEREF _Toc1548814232 \h</w:instrText>
            </w:r>
            <w:r>
              <w:fldChar w:fldCharType="separate"/>
            </w:r>
            <w:r w:rsidRPr="3D6831E3" w:rsidR="3D6831E3">
              <w:rPr>
                <w:rStyle w:val="Hyperlink"/>
              </w:rPr>
              <w:t>8</w:t>
            </w:r>
            <w:r>
              <w:fldChar w:fldCharType="end"/>
            </w:r>
          </w:hyperlink>
          <w:r>
            <w:fldChar w:fldCharType="end"/>
          </w:r>
        </w:p>
      </w:sdtContent>
    </w:sdt>
    <w:p w:rsidR="00B25D24" w:rsidRDefault="00B25D24" w14:paraId="450FA7E4" w14:textId="17E40A46"/>
    <w:p w:rsidR="001728B1" w:rsidP="3D6831E3" w:rsidRDefault="001728B1" w14:paraId="4EFDA460" w14:textId="77777777">
      <w:pPr>
        <w:pStyle w:val="Heading1"/>
        <w:numPr>
          <w:ilvl w:val="0"/>
          <w:numId w:val="0"/>
        </w:numPr>
        <w:ind w:left="432"/>
        <w:sectPr w:rsidR="001728B1" w:rsidSect="00D26C24">
          <w:pgSz w:w="11906" w:h="16838" w:orient="portrait"/>
          <w:pgMar w:top="1440" w:right="1440" w:bottom="1440" w:left="1440" w:header="708" w:footer="708" w:gutter="0"/>
          <w:pgNumType w:start="1"/>
          <w:cols w:space="708"/>
          <w:docGrid w:linePitch="360"/>
        </w:sectPr>
      </w:pPr>
    </w:p>
    <w:p w:rsidR="00952BC4" w:rsidP="00952BC4" w:rsidRDefault="00952BC4" w14:paraId="47B315D1" w14:textId="178B422B">
      <w:pPr>
        <w:pStyle w:val="Heading1"/>
        <w:rPr/>
      </w:pPr>
      <w:bookmarkStart w:name="_Toc561576924" w:id="323574691"/>
      <w:r w:rsidR="00952BC4">
        <w:rPr/>
        <w:t xml:space="preserve">Task </w:t>
      </w:r>
      <w:r w:rsidR="001728B1">
        <w:rPr/>
        <w:t>3</w:t>
      </w:r>
      <w:bookmarkEnd w:id="323574691"/>
    </w:p>
    <w:p w:rsidR="001728B1" w:rsidP="001728B1" w:rsidRDefault="001728B1" w14:paraId="6AD036B5" w14:textId="0E17AB3C">
      <w:pPr>
        <w:pStyle w:val="Heading2"/>
        <w:rPr/>
      </w:pPr>
      <w:bookmarkStart w:name="_Toc1534975947" w:id="1395044054"/>
      <w:r w:rsidR="001728B1">
        <w:rPr/>
        <w:t>Scope Time Division Calculations</w:t>
      </w:r>
      <w:bookmarkEnd w:id="1395044054"/>
      <w:r w:rsidR="006A4811">
        <w:rPr/>
        <w:t xml:space="preserve"> </w:t>
      </w:r>
    </w:p>
    <w:p w:rsidR="00885F20" w:rsidP="00667B10" w:rsidRDefault="00885F20" w14:paraId="60E130AD" w14:textId="1826ECDD">
      <w:pPr>
        <w:spacing w:line="240" w:lineRule="auto"/>
      </w:pPr>
      <w:r w:rsidRPr="00667B10">
        <w:t>Frequency (</w:t>
      </w:r>
      <w:r w:rsidRPr="00667B10" w:rsidR="0095425D">
        <w:rPr>
          <w:lang/>
        </w:rPr>
        <w:t>λ</w:t>
      </w:r>
      <w:r w:rsidRPr="00667B10" w:rsidR="00667B10">
        <w:t>) of wave = 50Hz</w:t>
      </w:r>
    </w:p>
    <w:p w:rsidR="00A12A65" w:rsidP="00667B10" w:rsidRDefault="00AF41FD" w14:paraId="421E6835" w14:textId="77777777">
      <w:pPr>
        <w:spacing w:line="240" w:lineRule="auto"/>
        <w:rPr>
          <w:rFonts w:eastAsiaTheme="minorEastAsia"/>
        </w:rPr>
      </w:pPr>
      <w:r>
        <w:t xml:space="preserve">Period (P) of wave = </w:t>
      </w:r>
      <m:oMath>
        <m:f>
          <m:fPr>
            <m:ctrlPr>
              <w:rPr>
                <w:rFonts w:ascii="Cambria Math" w:hAnsi="Cambria Math"/>
                <w:i/>
              </w:rPr>
            </m:ctrlPr>
          </m:fPr>
          <m:num>
            <m:r>
              <w:rPr>
                <w:rFonts w:ascii="Cambria Math" w:hAnsi="Cambria Math"/>
              </w:rPr>
              <m:t>1</m:t>
            </m:r>
          </m:num>
          <m:den>
            <m:r>
              <w:rPr>
                <w:rFonts w:ascii="Cambria Math" w:hAnsi="Cambria Math"/>
              </w:rPr>
              <m:t>f</m:t>
            </m:r>
          </m:den>
        </m:f>
      </m:oMath>
      <w:r w:rsidR="005974DA">
        <w:rPr>
          <w:rFonts w:eastAsiaTheme="minorEastAsia"/>
        </w:rPr>
        <w:t xml:space="preserve"> = </w:t>
      </w:r>
      <m:oMath>
        <m:f>
          <m:fPr>
            <m:ctrlPr>
              <w:rPr>
                <w:rFonts w:ascii="Cambria Math" w:hAnsi="Cambria Math" w:eastAsiaTheme="minorEastAsia"/>
                <w:i/>
              </w:rPr>
            </m:ctrlPr>
          </m:fPr>
          <m:num>
            <m:r>
              <w:rPr>
                <w:rFonts w:ascii="Cambria Math" w:hAnsi="Cambria Math" w:eastAsiaTheme="minorEastAsia"/>
              </w:rPr>
              <m:t>1</m:t>
            </m:r>
          </m:num>
          <m:den>
            <m:r>
              <w:rPr>
                <w:rFonts w:ascii="Cambria Math" w:hAnsi="Cambria Math" w:eastAsiaTheme="minorEastAsia"/>
              </w:rPr>
              <m:t>50</m:t>
            </m:r>
          </m:den>
        </m:f>
      </m:oMath>
      <w:r w:rsidR="005974DA">
        <w:rPr>
          <w:rFonts w:eastAsiaTheme="minorEastAsia"/>
        </w:rPr>
        <w:t xml:space="preserve"> = </w:t>
      </w:r>
      <w:r w:rsidR="00C171D8">
        <w:rPr>
          <w:rFonts w:eastAsiaTheme="minorEastAsia"/>
        </w:rPr>
        <w:t>0.02</w:t>
      </w:r>
    </w:p>
    <w:p w:rsidRPr="00A12A65" w:rsidR="00C171D8" w:rsidP="00667B10" w:rsidRDefault="000A0CE2" w14:paraId="2A4B3234" w14:textId="00D9F9BE">
      <w:pPr>
        <w:spacing w:line="240" w:lineRule="auto"/>
        <w:rPr>
          <w:rFonts w:eastAsiaTheme="minorEastAsia"/>
        </w:rPr>
      </w:pPr>
      <m:oMathPara>
        <m:oMathParaPr>
          <m:jc m:val="left"/>
        </m:oMathParaPr>
        <m:oMath>
          <m:r>
            <w:rPr>
              <w:rFonts w:ascii="Cambria Math" w:hAnsi="Cambria Math"/>
            </w:rPr>
            <m:t>∴</m:t>
          </m:r>
          <m:sSub>
            <m:sSubPr>
              <m:ctrlPr>
                <w:rPr>
                  <w:rFonts w:ascii="Cambria Math" w:hAnsi="Cambria Math"/>
                  <w:i/>
                </w:rPr>
              </m:ctrlPr>
            </m:sSubPr>
            <m:e>
              <m:r>
                <w:rPr>
                  <w:rFonts w:ascii="Cambria Math" w:hAnsi="Cambria Math"/>
                </w:rPr>
                <m:t>P</m:t>
              </m:r>
            </m:e>
            <m:sub>
              <m:r>
                <w:rPr>
                  <w:rFonts w:ascii="Cambria Math" w:hAnsi="Cambria Math"/>
                </w:rPr>
                <m:t>full</m:t>
              </m:r>
            </m:sub>
          </m:sSub>
          <m:r>
            <w:rPr>
              <w:rFonts w:ascii="Cambria Math" w:hAnsi="Cambria Math"/>
            </w:rPr>
            <m:t>=</m:t>
          </m:r>
          <m:r>
            <w:rPr>
              <w:rFonts w:ascii="Cambria Math" w:hAnsi="Cambria Math"/>
            </w:rPr>
            <m:t>0.02s</m:t>
          </m:r>
          <m:r>
            <w:rPr>
              <w:rFonts w:ascii="Cambria Math" w:hAnsi="Cambria Math"/>
            </w:rPr>
            <m:t>ec</m:t>
          </m:r>
        </m:oMath>
      </m:oMathPara>
    </w:p>
    <w:p w:rsidRPr="00A12A65" w:rsidR="00A12A65" w:rsidP="00667B10" w:rsidRDefault="00EC14B0" w14:paraId="7D78E51A" w14:textId="02A611D7">
      <w:pPr>
        <w:spacing w:line="240" w:lineRule="auto"/>
        <w:rPr>
          <w:rFonts w:eastAsiaTheme="minorEastAsia"/>
        </w:rPr>
      </w:pPr>
      <m:oMathPara>
        <m:oMathParaPr>
          <m:jc m:val="left"/>
        </m:oMathParaPr>
        <m:oMath>
          <m:sSub>
            <m:sSubPr>
              <m:ctrlPr>
                <w:rPr>
                  <w:rFonts w:ascii="Cambria Math" w:hAnsi="Cambria Math" w:eastAsiaTheme="minorEastAsia"/>
                  <w:i/>
                </w:rPr>
              </m:ctrlPr>
            </m:sSubPr>
            <m:e>
              <m:r>
                <w:rPr>
                  <w:rFonts w:ascii="Cambria Math" w:hAnsi="Cambria Math" w:eastAsiaTheme="minorEastAsia"/>
                </w:rPr>
                <m:t>T</m:t>
              </m:r>
            </m:e>
            <m:sub>
              <m:r>
                <w:rPr>
                  <w:rFonts w:ascii="Cambria Math" w:hAnsi="Cambria Math" w:eastAsiaTheme="minorEastAsia"/>
                </w:rPr>
                <m:t>div</m:t>
              </m:r>
            </m:sub>
          </m:sSub>
          <m:r>
            <w:rPr>
              <w:rFonts w:ascii="Cambria Math" w:hAnsi="Cambria Math" w:eastAsiaTheme="minorEastAsia"/>
            </w:rPr>
            <m:t xml:space="preserve">= </m:t>
          </m:r>
          <m:f>
            <m:fPr>
              <m:ctrlPr>
                <w:rPr>
                  <w:rFonts w:ascii="Cambria Math" w:hAnsi="Cambria Math" w:eastAsiaTheme="minorEastAsia"/>
                  <w:i/>
                </w:rPr>
              </m:ctrlPr>
            </m:fPr>
            <m:num>
              <m:r>
                <w:rPr>
                  <w:rFonts w:ascii="Cambria Math" w:hAnsi="Cambria Math" w:eastAsiaTheme="minorEastAsia"/>
                </w:rPr>
                <m:t>P</m:t>
              </m:r>
            </m:num>
            <m:den>
              <m:r>
                <w:rPr>
                  <w:rFonts w:ascii="Cambria Math" w:hAnsi="Cambria Math" w:eastAsiaTheme="minorEastAsia"/>
                </w:rPr>
                <m:t>f</m:t>
              </m:r>
            </m:den>
          </m:f>
          <m:r>
            <w:rPr>
              <w:rFonts w:ascii="Cambria Math" w:hAnsi="Cambria Math" w:eastAsiaTheme="minorEastAsia"/>
            </w:rPr>
            <m:t xml:space="preserve">= </m:t>
          </m:r>
          <m:f>
            <m:fPr>
              <m:ctrlPr>
                <w:rPr>
                  <w:rFonts w:ascii="Cambria Math" w:hAnsi="Cambria Math" w:eastAsiaTheme="minorEastAsia"/>
                  <w:i/>
                </w:rPr>
              </m:ctrlPr>
            </m:fPr>
            <m:num>
              <m:r>
                <w:rPr>
                  <w:rFonts w:ascii="Cambria Math" w:hAnsi="Cambria Math" w:eastAsiaTheme="minorEastAsia"/>
                </w:rPr>
                <m:t>0.02</m:t>
              </m:r>
            </m:num>
            <m:den>
              <m:r>
                <w:rPr>
                  <w:rFonts w:ascii="Cambria Math" w:hAnsi="Cambria Math" w:eastAsiaTheme="minorEastAsia"/>
                </w:rPr>
                <m:t>50</m:t>
              </m:r>
            </m:den>
          </m:f>
          <m:r>
            <w:rPr>
              <w:rFonts w:ascii="Cambria Math" w:hAnsi="Cambria Math" w:eastAsiaTheme="minorEastAsia"/>
            </w:rPr>
            <m:t>=</m:t>
          </m:r>
          <m:r>
            <w:rPr>
              <w:rFonts w:ascii="Cambria Math" w:hAnsi="Cambria Math" w:eastAsiaTheme="minorEastAsia"/>
            </w:rPr>
            <m:t>0.0004sec</m:t>
          </m:r>
        </m:oMath>
      </m:oMathPara>
    </w:p>
    <w:p w:rsidR="001728B1" w:rsidP="001728B1" w:rsidRDefault="001728B1" w14:paraId="50CFA17C" w14:textId="23CBEF34">
      <w:pPr>
        <w:pStyle w:val="Heading2"/>
        <w:rPr/>
      </w:pPr>
      <w:bookmarkStart w:name="_Toc819539980" w:id="675996837"/>
      <w:r w:rsidR="001728B1">
        <w:rPr/>
        <w:t>Function Generator output s</w:t>
      </w:r>
      <w:r w:rsidR="006A4811">
        <w:rPr/>
        <w:t>quare</w:t>
      </w:r>
      <w:r w:rsidR="001728B1">
        <w:rPr/>
        <w:t xml:space="preserve"> wave</w:t>
      </w:r>
      <w:bookmarkEnd w:id="675996837"/>
      <w:r w:rsidR="006A4811">
        <w:rPr/>
        <w:t xml:space="preserve"> </w:t>
      </w:r>
    </w:p>
    <w:p w:rsidR="005A1A29" w:rsidP="005A1A29" w:rsidRDefault="005A1A29" w14:paraId="42C86EC6" w14:textId="77777777"/>
    <w:p w:rsidR="007452EE" w:rsidP="007452EE" w:rsidRDefault="00BE2A09" w14:paraId="48FCA5E6" w14:textId="7A81DEE2">
      <w:pPr>
        <w:keepNext/>
        <w:jc w:val="center"/>
      </w:pPr>
      <w:r>
        <w:rPr>
          <w:noProof/>
        </w:rPr>
        <w:drawing>
          <wp:inline distT="0" distB="0" distL="0" distR="0" wp14:anchorId="63508367" wp14:editId="2CE68EDB">
            <wp:extent cx="5731510" cy="2762250"/>
            <wp:effectExtent l="0" t="0" r="2540" b="0"/>
            <wp:docPr id="109152022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1520223" name="Picture 1091520223"/>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762250"/>
                    </a:xfrm>
                    <a:prstGeom prst="rect">
                      <a:avLst/>
                    </a:prstGeom>
                  </pic:spPr>
                </pic:pic>
              </a:graphicData>
            </a:graphic>
          </wp:inline>
        </w:drawing>
      </w:r>
    </w:p>
    <w:p w:rsidR="005A1A29" w:rsidP="007452EE" w:rsidRDefault="007452EE" w14:paraId="40E6E928" w14:textId="28BBBBE5">
      <w:pPr>
        <w:pStyle w:val="Caption"/>
        <w:jc w:val="center"/>
      </w:pPr>
      <w:r>
        <w:t xml:space="preserve">Figure </w:t>
      </w:r>
      <w:r>
        <w:fldChar w:fldCharType="begin"/>
      </w:r>
      <w:r>
        <w:instrText xml:space="preserve"> SEQ Figure \* ARABIC </w:instrText>
      </w:r>
      <w:r>
        <w:fldChar w:fldCharType="separate"/>
      </w:r>
      <w:r w:rsidR="00C424B7">
        <w:rPr>
          <w:noProof/>
        </w:rPr>
        <w:t>1</w:t>
      </w:r>
      <w:r>
        <w:fldChar w:fldCharType="end"/>
      </w:r>
      <w:r>
        <w:t xml:space="preserve"> </w:t>
      </w:r>
      <w:r w:rsidR="00067E10">
        <w:t>square wave from function generator</w:t>
      </w:r>
    </w:p>
    <w:p w:rsidRPr="002B562B" w:rsidR="002B562B" w:rsidP="002B562B" w:rsidRDefault="002B562B" w14:paraId="72281FF0" w14:textId="6F2BE224">
      <w:r>
        <w:t xml:space="preserve">Figure </w:t>
      </w:r>
      <w:r>
        <w:fldChar w:fldCharType="begin"/>
      </w:r>
      <w:r>
        <w:instrText xml:space="preserve"> SEQ Figure \* ARABIC </w:instrText>
      </w:r>
      <w:r>
        <w:fldChar w:fldCharType="separate"/>
      </w:r>
      <w:r w:rsidR="00C424B7">
        <w:rPr>
          <w:noProof/>
        </w:rPr>
        <w:t>2</w:t>
      </w:r>
      <w:r>
        <w:fldChar w:fldCharType="end"/>
      </w:r>
      <w:r>
        <w:t xml:space="preserve"> shows the square wave display from the function generator which has a peak-to-peak voltage of 3.</w:t>
      </w:r>
      <w:r w:rsidR="00BE2A09">
        <w:t>71</w:t>
      </w:r>
      <w:r>
        <w:t>V</w:t>
      </w:r>
    </w:p>
    <w:p w:rsidR="001728B1" w:rsidP="001728B1" w:rsidRDefault="001728B1" w14:paraId="4872E2E5" w14:textId="77777777"/>
    <w:p w:rsidR="00215FB6" w:rsidP="001728B1" w:rsidRDefault="00215FB6" w14:paraId="3B27DA0B" w14:textId="77777777"/>
    <w:p w:rsidR="00215FB6" w:rsidP="001728B1" w:rsidRDefault="00215FB6" w14:paraId="178AA9D2" w14:textId="77777777"/>
    <w:p w:rsidR="00215FB6" w:rsidP="001728B1" w:rsidRDefault="00215FB6" w14:paraId="219A9E6F" w14:textId="77777777"/>
    <w:p w:rsidR="00215FB6" w:rsidP="001728B1" w:rsidRDefault="00215FB6" w14:paraId="04AC1581" w14:textId="77777777"/>
    <w:p w:rsidR="00215FB6" w:rsidP="001728B1" w:rsidRDefault="00215FB6" w14:paraId="23D4032B" w14:textId="77777777"/>
    <w:p w:rsidR="00215FB6" w:rsidP="001728B1" w:rsidRDefault="00215FB6" w14:paraId="20864F74" w14:textId="77777777"/>
    <w:p w:rsidR="00215FB6" w:rsidP="001728B1" w:rsidRDefault="00215FB6" w14:paraId="45EE45B9" w14:textId="77777777"/>
    <w:p w:rsidRPr="00DB24FE" w:rsidR="00215FB6" w:rsidP="001728B1" w:rsidRDefault="00215FB6" w14:paraId="7B6CD852" w14:textId="77777777"/>
    <w:p w:rsidR="001728B1" w:rsidP="001728B1" w:rsidRDefault="005919FC" w14:paraId="7A7744A7" w14:textId="7E89B706">
      <w:pPr>
        <w:pStyle w:val="Heading2"/>
        <w:rPr/>
      </w:pPr>
      <w:bookmarkStart w:name="_Toc1618820494" w:id="100607587"/>
      <w:r w:rsidR="005919FC">
        <w:rPr/>
        <w:t>Capacitor charge and discharge wave</w:t>
      </w:r>
      <w:r w:rsidR="00651E6C">
        <w:rPr/>
        <w:t xml:space="preserve"> marked at correct </w:t>
      </w:r>
      <w:r w:rsidR="002044B2">
        <w:rPr/>
        <w:t>points.</w:t>
      </w:r>
      <w:bookmarkEnd w:id="100607587"/>
      <w:r w:rsidR="006A4811">
        <w:rPr/>
        <w:t xml:space="preserve"> </w:t>
      </w:r>
    </w:p>
    <w:p w:rsidR="001728B1" w:rsidP="001728B1" w:rsidRDefault="001728B1" w14:paraId="4C91B639" w14:textId="77777777"/>
    <w:p w:rsidR="003B64BF" w:rsidP="003B64BF" w:rsidRDefault="00203D68" w14:paraId="2E290CC6" w14:textId="2840A29F">
      <w:pPr>
        <w:keepNext/>
      </w:pPr>
      <w:r>
        <w:rPr>
          <w:noProof/>
        </w:rPr>
        <w:drawing>
          <wp:inline distT="0" distB="0" distL="0" distR="0" wp14:anchorId="52AB69B4" wp14:editId="4B074EE8">
            <wp:extent cx="5731510" cy="2679065"/>
            <wp:effectExtent l="0" t="0" r="2540" b="6985"/>
            <wp:docPr id="15539854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398546" name="Picture 155398546"/>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679065"/>
                    </a:xfrm>
                    <a:prstGeom prst="rect">
                      <a:avLst/>
                    </a:prstGeom>
                  </pic:spPr>
                </pic:pic>
              </a:graphicData>
            </a:graphic>
          </wp:inline>
        </w:drawing>
      </w:r>
    </w:p>
    <w:p w:rsidR="00E9561F" w:rsidP="003B64BF" w:rsidRDefault="003B64BF" w14:paraId="3AC1C8E6" w14:textId="3034A61A">
      <w:pPr>
        <w:pStyle w:val="Caption"/>
        <w:jc w:val="center"/>
      </w:pPr>
      <w:r>
        <w:t xml:space="preserve">Figure </w:t>
      </w:r>
      <w:r>
        <w:fldChar w:fldCharType="begin"/>
      </w:r>
      <w:r>
        <w:instrText xml:space="preserve"> SEQ Figure \* ARABIC </w:instrText>
      </w:r>
      <w:r>
        <w:fldChar w:fldCharType="separate"/>
      </w:r>
      <w:r w:rsidR="00C424B7">
        <w:rPr>
          <w:noProof/>
        </w:rPr>
        <w:t>3</w:t>
      </w:r>
      <w:r>
        <w:fldChar w:fldCharType="end"/>
      </w:r>
      <w:r>
        <w:t xml:space="preserve"> Capacitor Charge and Discharge Wave</w:t>
      </w:r>
    </w:p>
    <w:p w:rsidRPr="00F955B5" w:rsidR="00F955B5" w:rsidP="00F955B5" w:rsidRDefault="0092758A" w14:paraId="7BC7C0EA" w14:textId="384AAC97">
      <w:r>
        <w:t xml:space="preserve">Figure 3 shows the charge and discharge wave from the capacitor </w:t>
      </w:r>
      <w:r w:rsidR="00DA73BB">
        <w:t xml:space="preserve">which has a </w:t>
      </w:r>
      <w:r w:rsidR="003F0DA7">
        <w:t>peak-to-peak</w:t>
      </w:r>
      <w:r w:rsidR="00DA73BB">
        <w:t xml:space="preserve"> voltage of 3.53V</w:t>
      </w:r>
    </w:p>
    <w:p w:rsidR="001728B1" w:rsidP="001728B1" w:rsidRDefault="00651E6C" w14:paraId="0D0896C8" w14:textId="650B9DF6">
      <w:pPr>
        <w:pStyle w:val="Heading2"/>
        <w:rPr/>
      </w:pPr>
      <w:bookmarkStart w:name="_Toc842479063" w:id="1759113861"/>
      <w:r w:rsidR="00651E6C">
        <w:rPr/>
        <w:t xml:space="preserve">Basic Capacitor </w:t>
      </w:r>
      <w:r w:rsidR="002044B2">
        <w:rPr/>
        <w:t>Calculations</w:t>
      </w:r>
      <w:bookmarkEnd w:id="1759113861"/>
      <w:r w:rsidR="006A4811">
        <w:rPr/>
        <w:t xml:space="preserve"> </w:t>
      </w:r>
    </w:p>
    <w:p w:rsidR="001728B1" w:rsidP="001728B1" w:rsidRDefault="006C323C" w14:paraId="1D8D239E" w14:textId="57709492">
      <w:r>
        <w:t xml:space="preserve">Percentage to find time constant voltage </w:t>
      </w:r>
      <w:r w:rsidR="00562503">
        <w:t xml:space="preserve">is 63.2%, therefore </w:t>
      </w:r>
      <w:r w:rsidR="00C9542B">
        <w:t xml:space="preserve">3.53V x 0.632 = </w:t>
      </w:r>
      <w:r w:rsidR="00222CCC">
        <w:t>2.21V</w:t>
      </w:r>
    </w:p>
    <w:p w:rsidR="00C424B7" w:rsidP="00C424B7" w:rsidRDefault="007310C2" w14:paraId="7D5BDEB0" w14:textId="77777777">
      <w:pPr>
        <w:keepNext/>
      </w:pPr>
      <w:r>
        <w:rPr>
          <w:noProof/>
        </w:rPr>
        <w:drawing>
          <wp:inline distT="0" distB="0" distL="0" distR="0" wp14:anchorId="740B5B1A" wp14:editId="7B85ADBB">
            <wp:extent cx="5731510" cy="2661285"/>
            <wp:effectExtent l="0" t="0" r="2540" b="5715"/>
            <wp:docPr id="190606161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6061611" name="Picture 190606161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661285"/>
                    </a:xfrm>
                    <a:prstGeom prst="rect">
                      <a:avLst/>
                    </a:prstGeom>
                  </pic:spPr>
                </pic:pic>
              </a:graphicData>
            </a:graphic>
          </wp:inline>
        </w:drawing>
      </w:r>
    </w:p>
    <w:p w:rsidR="007310C2" w:rsidP="00C424B7" w:rsidRDefault="00C424B7" w14:paraId="11076EB6" w14:textId="04F4FA29">
      <w:pPr>
        <w:pStyle w:val="Caption"/>
        <w:jc w:val="center"/>
      </w:pPr>
      <w:r>
        <w:t xml:space="preserve">Figure </w:t>
      </w:r>
      <w:r>
        <w:fldChar w:fldCharType="begin"/>
      </w:r>
      <w:r>
        <w:instrText xml:space="preserve"> SEQ Figure \* ARABIC </w:instrText>
      </w:r>
      <w:r>
        <w:fldChar w:fldCharType="separate"/>
      </w:r>
      <w:r>
        <w:rPr>
          <w:noProof/>
        </w:rPr>
        <w:t>4</w:t>
      </w:r>
      <w:r>
        <w:fldChar w:fldCharType="end"/>
      </w:r>
      <w:r>
        <w:t xml:space="preserve"> Time constant on charge wave</w:t>
      </w:r>
    </w:p>
    <w:p w:rsidRPr="00C424B7" w:rsidR="00C424B7" w:rsidP="00C424B7" w:rsidRDefault="005E1968" w14:paraId="0D3A6E74" w14:textId="395590AF">
      <w:r>
        <w:t>Time constant</w:t>
      </w:r>
      <w:r w:rsidR="00A724E0">
        <w:t xml:space="preserve"> (</w:t>
      </w:r>
      <m:oMath>
        <m:r>
          <w:rPr>
            <w:rFonts w:ascii="Cambria Math" w:hAnsi="Cambria Math"/>
          </w:rPr>
          <m:t>τ)</m:t>
        </m:r>
      </m:oMath>
      <w:r>
        <w:t xml:space="preserve"> </w:t>
      </w:r>
      <w:r w:rsidR="00AB7574">
        <w:t>in wave = 155</w:t>
      </w:r>
      <w:r w:rsidR="00AB7574">
        <w:rPr>
          <w:rFonts w:cstheme="minorHAnsi"/>
        </w:rPr>
        <w:t>µ</w:t>
      </w:r>
      <w:r w:rsidR="00A724E0">
        <w:t>s</w:t>
      </w:r>
    </w:p>
    <w:p w:rsidR="00BB5411" w:rsidP="001728B1" w:rsidRDefault="00BE746F" w14:paraId="54BCF0D8" w14:textId="55E5F3A0">
      <w:pPr>
        <w:rPr>
          <w:rFonts w:eastAsiaTheme="minorEastAsia"/>
          <w:sz w:val="24"/>
          <w:szCs w:val="24"/>
        </w:rPr>
      </w:pPr>
      <m:oMath>
        <m:r>
          <w:rPr>
            <w:rFonts w:ascii="Cambria Math" w:hAnsi="Cambria Math"/>
            <w:sz w:val="24"/>
            <w:szCs w:val="24"/>
          </w:rPr>
          <m:t>τ=</m:t>
        </m:r>
        <m:r>
          <w:rPr>
            <w:rFonts w:ascii="Cambria Math" w:hAnsi="Cambria Math"/>
            <w:sz w:val="24"/>
            <w:szCs w:val="24"/>
          </w:rPr>
          <m:t xml:space="preserve">RC  ∴   </m:t>
        </m:r>
        <m:r>
          <w:rPr>
            <w:rFonts w:ascii="Cambria Math" w:hAnsi="Cambria Math"/>
            <w:sz w:val="24"/>
            <w:szCs w:val="24"/>
          </w:rPr>
          <m:t xml:space="preserve">C= </m:t>
        </m:r>
        <m:f>
          <m:fPr>
            <m:ctrlPr>
              <w:rPr>
                <w:rFonts w:ascii="Cambria Math" w:hAnsi="Cambria Math"/>
                <w:i/>
                <w:sz w:val="24"/>
                <w:szCs w:val="24"/>
              </w:rPr>
            </m:ctrlPr>
          </m:fPr>
          <m:num>
            <m:r>
              <w:rPr>
                <w:rFonts w:ascii="Cambria Math" w:hAnsi="Cambria Math"/>
                <w:sz w:val="24"/>
                <w:szCs w:val="24"/>
              </w:rPr>
              <m:t>τ</m:t>
            </m:r>
          </m:num>
          <m:den>
            <m:r>
              <w:rPr>
                <w:rFonts w:ascii="Cambria Math" w:hAnsi="Cambria Math"/>
                <w:sz w:val="24"/>
                <w:szCs w:val="24"/>
              </w:rPr>
              <m:t>R</m:t>
            </m:r>
          </m:den>
        </m:f>
      </m:oMath>
      <w:r w:rsidRPr="00722252" w:rsidR="00757526">
        <w:rPr>
          <w:rFonts w:eastAsiaTheme="minorEastAsia"/>
          <w:sz w:val="24"/>
          <w:szCs w:val="24"/>
        </w:rPr>
        <w:t xml:space="preserve"> </w:t>
      </w:r>
    </w:p>
    <w:p w:rsidR="00722252" w:rsidP="001728B1" w:rsidRDefault="00722252" w14:paraId="1217195D" w14:textId="4B8B91F9">
      <w:pPr>
        <w:rPr>
          <w:rFonts w:eastAsiaTheme="minorEastAsia"/>
          <w:sz w:val="24"/>
          <w:szCs w:val="24"/>
        </w:rPr>
      </w:pPr>
      <w:r>
        <w:rPr>
          <w:rFonts w:eastAsiaTheme="minorEastAsia"/>
          <w:sz w:val="24"/>
          <w:szCs w:val="24"/>
        </w:rPr>
        <w:t>R = 100</w:t>
      </w:r>
      <w:r w:rsidR="00C33552">
        <w:rPr>
          <w:rFonts w:eastAsiaTheme="minorEastAsia" w:cstheme="minorHAnsi"/>
          <w:sz w:val="24"/>
          <w:szCs w:val="24"/>
        </w:rPr>
        <w:t>Ω</w:t>
      </w:r>
    </w:p>
    <w:p w:rsidRPr="00722252" w:rsidR="00C33552" w:rsidP="001728B1" w:rsidRDefault="00C33552" w14:paraId="777478AF" w14:textId="0CAC8669">
      <w:pPr>
        <w:rPr>
          <w:rFonts w:eastAsiaTheme="minorEastAsia"/>
          <w:sz w:val="24"/>
          <w:szCs w:val="24"/>
        </w:rPr>
      </w:pPr>
      <m:oMath>
        <m:r>
          <w:rPr>
            <w:rFonts w:ascii="Cambria Math" w:hAnsi="Cambria Math" w:eastAsiaTheme="minorEastAsia"/>
            <w:sz w:val="24"/>
            <w:szCs w:val="24"/>
          </w:rPr>
          <m:t>C=</m:t>
        </m:r>
        <m:r>
          <w:rPr>
            <w:rFonts w:ascii="Cambria Math" w:hAnsi="Cambria Math" w:eastAsiaTheme="minorEastAsia"/>
            <w:sz w:val="24"/>
            <w:szCs w:val="24"/>
          </w:rPr>
          <m:t xml:space="preserve"> </m:t>
        </m:r>
        <m:f>
          <m:fPr>
            <m:ctrlPr>
              <w:rPr>
                <w:rFonts w:ascii="Cambria Math" w:hAnsi="Cambria Math" w:eastAsiaTheme="minorEastAsia"/>
                <w:i/>
                <w:sz w:val="24"/>
                <w:szCs w:val="24"/>
              </w:rPr>
            </m:ctrlPr>
          </m:fPr>
          <m:num>
            <m:r>
              <w:rPr>
                <w:rFonts w:ascii="Cambria Math" w:hAnsi="Cambria Math" w:eastAsiaTheme="minorEastAsia"/>
                <w:sz w:val="24"/>
                <w:szCs w:val="24"/>
              </w:rPr>
              <m:t>155</m:t>
            </m:r>
            <m:sSup>
              <m:sSupPr>
                <m:ctrlPr>
                  <w:rPr>
                    <w:rFonts w:ascii="Cambria Math" w:hAnsi="Cambria Math" w:eastAsiaTheme="minorEastAsia"/>
                    <w:i/>
                    <w:sz w:val="24"/>
                    <w:szCs w:val="24"/>
                  </w:rPr>
                </m:ctrlPr>
              </m:sSupPr>
              <m:e>
                <m:r>
                  <w:rPr>
                    <w:rFonts w:ascii="Cambria Math" w:hAnsi="Cambria Math" w:eastAsiaTheme="minorEastAsia"/>
                    <w:sz w:val="24"/>
                    <w:szCs w:val="24"/>
                  </w:rPr>
                  <m:t>e</m:t>
                </m:r>
              </m:e>
              <m:sup>
                <m:r>
                  <w:rPr>
                    <w:rFonts w:ascii="Cambria Math" w:hAnsi="Cambria Math" w:eastAsiaTheme="minorEastAsia"/>
                    <w:sz w:val="24"/>
                    <w:szCs w:val="24"/>
                  </w:rPr>
                  <m:t>-6</m:t>
                </m:r>
              </m:sup>
            </m:sSup>
          </m:num>
          <m:den>
            <m:r>
              <w:rPr>
                <w:rFonts w:ascii="Cambria Math" w:hAnsi="Cambria Math" w:eastAsiaTheme="minorEastAsia"/>
                <w:sz w:val="24"/>
                <w:szCs w:val="24"/>
              </w:rPr>
              <m:t>100</m:t>
            </m:r>
          </m:den>
        </m:f>
        <m:r>
          <w:rPr>
            <w:rFonts w:ascii="Cambria Math" w:hAnsi="Cambria Math" w:eastAsiaTheme="minorEastAsia"/>
            <w:sz w:val="24"/>
            <w:szCs w:val="24"/>
          </w:rPr>
          <m:t>=1.55μF</m:t>
        </m:r>
      </m:oMath>
      <w:r w:rsidR="00F51E27">
        <w:rPr>
          <w:rFonts w:eastAsiaTheme="minorEastAsia"/>
          <w:sz w:val="24"/>
          <w:szCs w:val="24"/>
        </w:rPr>
        <w:t xml:space="preserve"> </w:t>
      </w:r>
    </w:p>
    <w:p w:rsidRPr="00BE746F" w:rsidR="00BE746F" w:rsidP="001728B1" w:rsidRDefault="00BE746F" w14:paraId="7C5DA0D3" w14:textId="77777777">
      <w:pPr>
        <w:rPr>
          <w:rFonts w:eastAsiaTheme="minorEastAsia"/>
        </w:rPr>
      </w:pPr>
    </w:p>
    <w:p w:rsidRPr="00FC3082" w:rsidR="00BB5411" w:rsidP="001728B1" w:rsidRDefault="00BB5411" w14:paraId="47C5C035" w14:textId="77777777"/>
    <w:p w:rsidR="001728B1" w:rsidP="001728B1" w:rsidRDefault="000C44D0" w14:paraId="4A9C1746" w14:textId="620197BE">
      <w:pPr>
        <w:pStyle w:val="Heading2"/>
        <w:rPr/>
      </w:pPr>
      <w:bookmarkStart w:name="_Toc1350365357" w:id="1812135225"/>
      <w:r w:rsidR="000C44D0">
        <w:rPr/>
        <w:t>Capacitor discharge table</w:t>
      </w:r>
      <w:bookmarkEnd w:id="1812135225"/>
      <w:r w:rsidR="00C34C38">
        <w:rPr/>
        <w:t xml:space="preserve"> </w:t>
      </w:r>
    </w:p>
    <w:p w:rsidR="008D23F4" w:rsidP="008D23F4" w:rsidRDefault="008D23F4" w14:paraId="027F1C0F" w14:textId="1BC4DC2C">
      <w:pPr>
        <w:pStyle w:val="Caption"/>
        <w:keepNext/>
        <w:jc w:val="center"/>
      </w:pPr>
      <w:r>
        <w:t xml:space="preserve">Table </w:t>
      </w:r>
      <w:r>
        <w:fldChar w:fldCharType="begin"/>
      </w:r>
      <w:r>
        <w:instrText xml:space="preserve"> SEQ Table \* ARABIC </w:instrText>
      </w:r>
      <w:r>
        <w:fldChar w:fldCharType="separate"/>
      </w:r>
      <w:r w:rsidR="00B073B0">
        <w:rPr>
          <w:noProof/>
        </w:rPr>
        <w:t>1</w:t>
      </w:r>
      <w:r>
        <w:fldChar w:fldCharType="end"/>
      </w:r>
      <w:r>
        <w:t xml:space="preserve"> Capacitor Discharge Table</w:t>
      </w:r>
    </w:p>
    <w:tbl>
      <w:tblPr>
        <w:tblStyle w:val="TableGrid"/>
        <w:tblW w:w="9209" w:type="dxa"/>
        <w:tblLook w:val="04A0" w:firstRow="1" w:lastRow="0" w:firstColumn="1" w:lastColumn="0" w:noHBand="0" w:noVBand="1"/>
      </w:tblPr>
      <w:tblGrid>
        <w:gridCol w:w="1102"/>
        <w:gridCol w:w="1161"/>
        <w:gridCol w:w="1587"/>
        <w:gridCol w:w="1953"/>
        <w:gridCol w:w="1758"/>
        <w:gridCol w:w="1648"/>
      </w:tblGrid>
      <w:tr w:rsidR="008C2EE8" w:rsidTr="00262F04" w14:paraId="6AFD5C27" w14:textId="77777777">
        <w:tc>
          <w:tcPr>
            <w:tcW w:w="1102" w:type="dxa"/>
            <w:vMerge w:val="restart"/>
            <w:vAlign w:val="center"/>
          </w:tcPr>
          <w:p w:rsidR="008C2EE8" w:rsidP="00262F04" w:rsidRDefault="008C2EE8" w14:paraId="4EC22151" w14:textId="5B2466B9">
            <w:pPr>
              <w:jc w:val="center"/>
            </w:pPr>
            <w:r>
              <w:rPr>
                <w:rFonts w:ascii="Aptos" w:hAnsi="Aptos"/>
              </w:rPr>
              <w:t>Time (s)</w:t>
            </w:r>
          </w:p>
        </w:tc>
        <w:tc>
          <w:tcPr>
            <w:tcW w:w="1161" w:type="dxa"/>
            <w:vMerge w:val="restart"/>
            <w:vAlign w:val="center"/>
          </w:tcPr>
          <w:p w:rsidR="008C2EE8" w:rsidP="00262F04" w:rsidRDefault="008C2EE8" w14:paraId="08851073" w14:textId="1E859F06">
            <w:pPr>
              <w:jc w:val="center"/>
            </w:pPr>
            <w:r>
              <w:rPr>
                <w:rFonts w:ascii="Aptos" w:hAnsi="Aptos"/>
              </w:rPr>
              <w:t>Voltage (V)</w:t>
            </w:r>
          </w:p>
        </w:tc>
        <w:tc>
          <w:tcPr>
            <w:tcW w:w="1587" w:type="dxa"/>
            <w:vMerge w:val="restart"/>
            <w:vAlign w:val="center"/>
          </w:tcPr>
          <w:p w:rsidR="008C2EE8" w:rsidP="00262F04" w:rsidRDefault="008C2EE8" w14:paraId="73D4AE17" w14:textId="07327E87">
            <w:pPr>
              <w:jc w:val="center"/>
            </w:pPr>
            <w:r>
              <w:rPr>
                <w:rFonts w:ascii="Aptos" w:hAnsi="Aptos"/>
              </w:rPr>
              <w:t>ln (V)</w:t>
            </w:r>
          </w:p>
        </w:tc>
        <w:tc>
          <w:tcPr>
            <w:tcW w:w="1953" w:type="dxa"/>
            <w:vAlign w:val="center"/>
          </w:tcPr>
          <w:p w:rsidR="008C2EE8" w:rsidP="00262F04" w:rsidRDefault="008C2EE8" w14:paraId="4127AFE7" w14:textId="372CB040">
            <w:pPr>
              <w:jc w:val="center"/>
            </w:pPr>
            <w:proofErr w:type="spellStart"/>
            <w:r>
              <w:rPr>
                <w:rFonts w:ascii="Aptos" w:hAnsi="Aptos"/>
              </w:rPr>
              <w:t>dy</w:t>
            </w:r>
            <w:proofErr w:type="spellEnd"/>
            <w:r>
              <w:rPr>
                <w:rFonts w:ascii="Aptos" w:hAnsi="Aptos"/>
              </w:rPr>
              <w:t xml:space="preserve"> = y2 – y1</w:t>
            </w:r>
          </w:p>
        </w:tc>
        <w:tc>
          <w:tcPr>
            <w:tcW w:w="1758" w:type="dxa"/>
            <w:vAlign w:val="center"/>
          </w:tcPr>
          <w:p w:rsidR="008C2EE8" w:rsidP="00262F04" w:rsidRDefault="008C2EE8" w14:paraId="2A93FB06" w14:textId="48724B5C">
            <w:pPr>
              <w:jc w:val="center"/>
            </w:pPr>
            <w:r>
              <w:rPr>
                <w:rFonts w:ascii="Aptos" w:hAnsi="Aptos"/>
              </w:rPr>
              <w:t>dx = x2- x1</w:t>
            </w:r>
          </w:p>
        </w:tc>
        <w:tc>
          <w:tcPr>
            <w:tcW w:w="1648" w:type="dxa"/>
            <w:vMerge w:val="restart"/>
            <w:vAlign w:val="center"/>
          </w:tcPr>
          <w:p w:rsidR="008C2EE8" w:rsidP="00262F04" w:rsidRDefault="008C2EE8" w14:paraId="0A11E14F" w14:textId="63C1E688">
            <w:pPr>
              <w:jc w:val="center"/>
            </w:pPr>
            <w:proofErr w:type="spellStart"/>
            <w:r>
              <w:rPr>
                <w:rFonts w:ascii="Aptos" w:hAnsi="Aptos"/>
              </w:rPr>
              <w:t>dy</w:t>
            </w:r>
            <w:proofErr w:type="spellEnd"/>
            <w:r>
              <w:rPr>
                <w:rFonts w:ascii="Aptos" w:hAnsi="Aptos"/>
              </w:rPr>
              <w:t>/dx</w:t>
            </w:r>
          </w:p>
        </w:tc>
      </w:tr>
      <w:tr w:rsidR="008C2EE8" w:rsidTr="00262F04" w14:paraId="3197C239" w14:textId="77777777">
        <w:tc>
          <w:tcPr>
            <w:tcW w:w="1102" w:type="dxa"/>
            <w:vMerge/>
            <w:vAlign w:val="center"/>
          </w:tcPr>
          <w:p w:rsidR="008C2EE8" w:rsidP="00262F04" w:rsidRDefault="008C2EE8" w14:paraId="0B385707" w14:textId="413A395D">
            <w:pPr>
              <w:jc w:val="center"/>
            </w:pPr>
          </w:p>
        </w:tc>
        <w:tc>
          <w:tcPr>
            <w:tcW w:w="1161" w:type="dxa"/>
            <w:vMerge/>
            <w:vAlign w:val="center"/>
          </w:tcPr>
          <w:p w:rsidR="008C2EE8" w:rsidP="00262F04" w:rsidRDefault="008C2EE8" w14:paraId="0B6F4CF0" w14:textId="77777777">
            <w:pPr>
              <w:jc w:val="center"/>
            </w:pPr>
          </w:p>
        </w:tc>
        <w:tc>
          <w:tcPr>
            <w:tcW w:w="1587" w:type="dxa"/>
            <w:vMerge/>
            <w:vAlign w:val="center"/>
          </w:tcPr>
          <w:p w:rsidR="008C2EE8" w:rsidP="00262F04" w:rsidRDefault="008C2EE8" w14:paraId="47E738CD" w14:textId="77777777">
            <w:pPr>
              <w:jc w:val="center"/>
            </w:pPr>
          </w:p>
        </w:tc>
        <w:tc>
          <w:tcPr>
            <w:tcW w:w="1953" w:type="dxa"/>
            <w:vAlign w:val="center"/>
          </w:tcPr>
          <w:p w:rsidR="008C2EE8" w:rsidP="00262F04" w:rsidRDefault="008C2EE8" w14:paraId="0C7AF15C" w14:textId="20B5CEA4">
            <w:pPr>
              <w:jc w:val="center"/>
            </w:pPr>
            <w:proofErr w:type="spellStart"/>
            <w:r>
              <w:rPr>
                <w:rFonts w:ascii="Aptos" w:hAnsi="Aptos"/>
              </w:rPr>
              <w:t>dy</w:t>
            </w:r>
            <w:proofErr w:type="spellEnd"/>
            <w:r>
              <w:rPr>
                <w:rFonts w:ascii="Aptos" w:hAnsi="Aptos"/>
              </w:rPr>
              <w:t xml:space="preserve"> = ln(V)2-ln(V)1</w:t>
            </w:r>
          </w:p>
        </w:tc>
        <w:tc>
          <w:tcPr>
            <w:tcW w:w="1758" w:type="dxa"/>
            <w:vAlign w:val="center"/>
          </w:tcPr>
          <w:p w:rsidR="008C2EE8" w:rsidP="00262F04" w:rsidRDefault="008C2EE8" w14:paraId="638A0493" w14:textId="79C53E3E">
            <w:pPr>
              <w:jc w:val="center"/>
            </w:pPr>
            <w:r>
              <w:rPr>
                <w:rFonts w:ascii="Aptos" w:hAnsi="Aptos"/>
              </w:rPr>
              <w:t>dx = Time2 – Time1</w:t>
            </w:r>
          </w:p>
        </w:tc>
        <w:tc>
          <w:tcPr>
            <w:tcW w:w="1648" w:type="dxa"/>
            <w:vMerge/>
            <w:vAlign w:val="center"/>
          </w:tcPr>
          <w:p w:rsidR="008C2EE8" w:rsidP="00262F04" w:rsidRDefault="008C2EE8" w14:paraId="40DE7769" w14:textId="3DC3E896">
            <w:pPr>
              <w:jc w:val="center"/>
            </w:pPr>
          </w:p>
        </w:tc>
      </w:tr>
      <w:tr w:rsidR="008466DB" w:rsidTr="00262F04" w14:paraId="019825E5" w14:textId="77777777">
        <w:tc>
          <w:tcPr>
            <w:tcW w:w="1102" w:type="dxa"/>
            <w:vAlign w:val="center"/>
          </w:tcPr>
          <w:p w:rsidR="008466DB" w:rsidP="00262F04" w:rsidRDefault="008466DB" w14:paraId="385ED802" w14:textId="4BEB5ABE">
            <w:pPr>
              <w:jc w:val="center"/>
            </w:pPr>
            <w:r>
              <w:rPr>
                <w:rFonts w:ascii="Aptos" w:hAnsi="Aptos"/>
              </w:rPr>
              <w:t>0.002394</w:t>
            </w:r>
          </w:p>
        </w:tc>
        <w:tc>
          <w:tcPr>
            <w:tcW w:w="1161" w:type="dxa"/>
            <w:vAlign w:val="center"/>
          </w:tcPr>
          <w:p w:rsidR="008466DB" w:rsidP="00262F04" w:rsidRDefault="008466DB" w14:paraId="29919D25" w14:textId="1F050CCF">
            <w:pPr>
              <w:jc w:val="center"/>
            </w:pPr>
            <w:r>
              <w:rPr>
                <w:rFonts w:ascii="Aptos" w:hAnsi="Aptos"/>
              </w:rPr>
              <w:t>3.3862</w:t>
            </w:r>
          </w:p>
        </w:tc>
        <w:tc>
          <w:tcPr>
            <w:tcW w:w="1587" w:type="dxa"/>
            <w:vAlign w:val="center"/>
          </w:tcPr>
          <w:p w:rsidR="008466DB" w:rsidP="00262F04" w:rsidRDefault="008466DB" w14:paraId="524654CE" w14:textId="1FC91640">
            <w:pPr>
              <w:jc w:val="center"/>
            </w:pPr>
            <w:r>
              <w:rPr>
                <w:rFonts w:ascii="Aptos" w:hAnsi="Aptos"/>
              </w:rPr>
              <w:t>1.219708349</w:t>
            </w:r>
          </w:p>
        </w:tc>
        <w:tc>
          <w:tcPr>
            <w:tcW w:w="1953" w:type="dxa"/>
            <w:vAlign w:val="center"/>
          </w:tcPr>
          <w:p w:rsidR="008466DB" w:rsidP="00262F04" w:rsidRDefault="008466DB" w14:paraId="6F303DCC" w14:textId="1EF1DA78">
            <w:pPr>
              <w:jc w:val="center"/>
            </w:pPr>
            <w:r>
              <w:rPr>
                <w:rFonts w:ascii="Aptos" w:hAnsi="Aptos"/>
              </w:rPr>
              <w:t>x</w:t>
            </w:r>
          </w:p>
        </w:tc>
        <w:tc>
          <w:tcPr>
            <w:tcW w:w="1758" w:type="dxa"/>
            <w:vAlign w:val="center"/>
          </w:tcPr>
          <w:p w:rsidR="008466DB" w:rsidP="00262F04" w:rsidRDefault="008466DB" w14:paraId="28BFA895" w14:textId="3F56F081">
            <w:pPr>
              <w:jc w:val="center"/>
            </w:pPr>
            <w:r>
              <w:rPr>
                <w:rFonts w:ascii="Aptos" w:hAnsi="Aptos"/>
              </w:rPr>
              <w:t>x</w:t>
            </w:r>
          </w:p>
        </w:tc>
        <w:tc>
          <w:tcPr>
            <w:tcW w:w="1648" w:type="dxa"/>
            <w:vAlign w:val="center"/>
          </w:tcPr>
          <w:p w:rsidR="008466DB" w:rsidP="00262F04" w:rsidRDefault="008466DB" w14:paraId="5BB31E24" w14:textId="05556693">
            <w:pPr>
              <w:jc w:val="center"/>
            </w:pPr>
            <w:r>
              <w:rPr>
                <w:rFonts w:ascii="Aptos" w:hAnsi="Aptos"/>
              </w:rPr>
              <w:t>x</w:t>
            </w:r>
          </w:p>
        </w:tc>
      </w:tr>
      <w:tr w:rsidR="008466DB" w:rsidTr="00262F04" w14:paraId="45B82FDC" w14:textId="77777777">
        <w:tc>
          <w:tcPr>
            <w:tcW w:w="1102" w:type="dxa"/>
            <w:vAlign w:val="center"/>
          </w:tcPr>
          <w:p w:rsidR="008466DB" w:rsidP="00262F04" w:rsidRDefault="008466DB" w14:paraId="14C536D0" w14:textId="2A21840E">
            <w:pPr>
              <w:jc w:val="center"/>
            </w:pPr>
            <w:r>
              <w:rPr>
                <w:rFonts w:ascii="Aptos" w:hAnsi="Aptos"/>
              </w:rPr>
              <w:t>0.002427</w:t>
            </w:r>
          </w:p>
        </w:tc>
        <w:tc>
          <w:tcPr>
            <w:tcW w:w="1161" w:type="dxa"/>
            <w:vAlign w:val="center"/>
          </w:tcPr>
          <w:p w:rsidR="008466DB" w:rsidP="00262F04" w:rsidRDefault="008466DB" w14:paraId="6CD479BD" w14:textId="62D3D17E">
            <w:pPr>
              <w:jc w:val="center"/>
            </w:pPr>
            <w:r>
              <w:rPr>
                <w:rFonts w:ascii="Aptos" w:hAnsi="Aptos"/>
              </w:rPr>
              <w:t>2.696</w:t>
            </w:r>
          </w:p>
        </w:tc>
        <w:tc>
          <w:tcPr>
            <w:tcW w:w="1587" w:type="dxa"/>
            <w:vAlign w:val="center"/>
          </w:tcPr>
          <w:p w:rsidR="008466DB" w:rsidP="00262F04" w:rsidRDefault="008466DB" w14:paraId="2E4F3FFF" w14:textId="7318C8C1">
            <w:pPr>
              <w:jc w:val="center"/>
            </w:pPr>
            <w:r>
              <w:rPr>
                <w:rFonts w:ascii="Aptos" w:hAnsi="Aptos"/>
              </w:rPr>
              <w:t>0.991769193</w:t>
            </w:r>
          </w:p>
        </w:tc>
        <w:tc>
          <w:tcPr>
            <w:tcW w:w="1953" w:type="dxa"/>
            <w:vAlign w:val="center"/>
          </w:tcPr>
          <w:p w:rsidR="008466DB" w:rsidP="00262F04" w:rsidRDefault="008466DB" w14:paraId="3156E8B0" w14:textId="18DA893B">
            <w:pPr>
              <w:jc w:val="center"/>
            </w:pPr>
            <w:r>
              <w:rPr>
                <w:rFonts w:ascii="Aptos" w:hAnsi="Aptos"/>
              </w:rPr>
              <w:t>-0.227939156</w:t>
            </w:r>
          </w:p>
        </w:tc>
        <w:tc>
          <w:tcPr>
            <w:tcW w:w="1758" w:type="dxa"/>
            <w:vAlign w:val="center"/>
          </w:tcPr>
          <w:p w:rsidR="008466DB" w:rsidP="00262F04" w:rsidRDefault="008466DB" w14:paraId="6E29739D" w14:textId="12CF4C51">
            <w:pPr>
              <w:jc w:val="center"/>
            </w:pPr>
            <w:r>
              <w:rPr>
                <w:rFonts w:ascii="Aptos" w:hAnsi="Aptos"/>
              </w:rPr>
              <w:t>0.000033</w:t>
            </w:r>
          </w:p>
        </w:tc>
        <w:tc>
          <w:tcPr>
            <w:tcW w:w="1648" w:type="dxa"/>
            <w:vAlign w:val="center"/>
          </w:tcPr>
          <w:p w:rsidR="008466DB" w:rsidP="00262F04" w:rsidRDefault="00262F04" w14:paraId="47453968" w14:textId="798B9593">
            <w:pPr>
              <w:jc w:val="center"/>
            </w:pPr>
            <w:r>
              <w:rPr>
                <w:rFonts w:ascii="Aptos" w:hAnsi="Aptos"/>
              </w:rPr>
              <w:t>-</w:t>
            </w:r>
            <w:r w:rsidR="008466DB">
              <w:rPr>
                <w:rFonts w:ascii="Aptos" w:hAnsi="Aptos"/>
              </w:rPr>
              <w:t>6907.247141</w:t>
            </w:r>
          </w:p>
        </w:tc>
      </w:tr>
      <w:tr w:rsidR="008466DB" w:rsidTr="00262F04" w14:paraId="270791EB" w14:textId="77777777">
        <w:tc>
          <w:tcPr>
            <w:tcW w:w="1102" w:type="dxa"/>
            <w:vAlign w:val="center"/>
          </w:tcPr>
          <w:p w:rsidR="008466DB" w:rsidP="00262F04" w:rsidRDefault="008466DB" w14:paraId="4610E609" w14:textId="273C7511">
            <w:pPr>
              <w:jc w:val="center"/>
            </w:pPr>
            <w:r>
              <w:rPr>
                <w:rFonts w:ascii="Aptos" w:hAnsi="Aptos"/>
              </w:rPr>
              <w:t>0.00246</w:t>
            </w:r>
          </w:p>
        </w:tc>
        <w:tc>
          <w:tcPr>
            <w:tcW w:w="1161" w:type="dxa"/>
            <w:vAlign w:val="center"/>
          </w:tcPr>
          <w:p w:rsidR="008466DB" w:rsidP="00262F04" w:rsidRDefault="008466DB" w14:paraId="1155BC51" w14:textId="5563C96B">
            <w:pPr>
              <w:jc w:val="center"/>
            </w:pPr>
            <w:r>
              <w:rPr>
                <w:rFonts w:ascii="Aptos" w:hAnsi="Aptos"/>
              </w:rPr>
              <w:t>2.1941</w:t>
            </w:r>
          </w:p>
        </w:tc>
        <w:tc>
          <w:tcPr>
            <w:tcW w:w="1587" w:type="dxa"/>
            <w:vAlign w:val="center"/>
          </w:tcPr>
          <w:p w:rsidR="008466DB" w:rsidP="00262F04" w:rsidRDefault="008466DB" w14:paraId="2126291F" w14:textId="7032E935">
            <w:pPr>
              <w:jc w:val="center"/>
            </w:pPr>
            <w:r>
              <w:rPr>
                <w:rFonts w:ascii="Aptos" w:hAnsi="Aptos"/>
              </w:rPr>
              <w:t>0.78577194</w:t>
            </w:r>
          </w:p>
        </w:tc>
        <w:tc>
          <w:tcPr>
            <w:tcW w:w="1953" w:type="dxa"/>
            <w:vAlign w:val="center"/>
          </w:tcPr>
          <w:p w:rsidR="008466DB" w:rsidP="00262F04" w:rsidRDefault="008466DB" w14:paraId="50045EDB" w14:textId="6C298033">
            <w:pPr>
              <w:jc w:val="center"/>
            </w:pPr>
            <w:r>
              <w:rPr>
                <w:rFonts w:ascii="Aptos" w:hAnsi="Aptos"/>
              </w:rPr>
              <w:t>-0.205997253</w:t>
            </w:r>
          </w:p>
        </w:tc>
        <w:tc>
          <w:tcPr>
            <w:tcW w:w="1758" w:type="dxa"/>
            <w:vAlign w:val="center"/>
          </w:tcPr>
          <w:p w:rsidR="008466DB" w:rsidP="00262F04" w:rsidRDefault="008466DB" w14:paraId="52B7D42B" w14:textId="0F281EBD">
            <w:pPr>
              <w:jc w:val="center"/>
            </w:pPr>
            <w:r>
              <w:rPr>
                <w:rFonts w:ascii="Aptos" w:hAnsi="Aptos"/>
              </w:rPr>
              <w:t>0.000033</w:t>
            </w:r>
          </w:p>
        </w:tc>
        <w:tc>
          <w:tcPr>
            <w:tcW w:w="1648" w:type="dxa"/>
            <w:vAlign w:val="center"/>
          </w:tcPr>
          <w:p w:rsidR="008466DB" w:rsidP="00262F04" w:rsidRDefault="008466DB" w14:paraId="715362F0" w14:textId="112FF608">
            <w:pPr>
              <w:jc w:val="center"/>
            </w:pPr>
            <w:r>
              <w:rPr>
                <w:rFonts w:ascii="Aptos" w:hAnsi="Aptos"/>
              </w:rPr>
              <w:t>-6242.341012</w:t>
            </w:r>
          </w:p>
        </w:tc>
      </w:tr>
      <w:tr w:rsidR="008466DB" w:rsidTr="00262F04" w14:paraId="49BE7793" w14:textId="77777777">
        <w:tc>
          <w:tcPr>
            <w:tcW w:w="1102" w:type="dxa"/>
            <w:vAlign w:val="center"/>
          </w:tcPr>
          <w:p w:rsidR="008466DB" w:rsidP="00262F04" w:rsidRDefault="008466DB" w14:paraId="68759A3E" w14:textId="77FE3B50">
            <w:pPr>
              <w:jc w:val="center"/>
            </w:pPr>
            <w:r>
              <w:rPr>
                <w:rFonts w:ascii="Aptos" w:hAnsi="Aptos"/>
              </w:rPr>
              <w:t>0.002493</w:t>
            </w:r>
          </w:p>
        </w:tc>
        <w:tc>
          <w:tcPr>
            <w:tcW w:w="1161" w:type="dxa"/>
            <w:vAlign w:val="center"/>
          </w:tcPr>
          <w:p w:rsidR="008466DB" w:rsidP="00262F04" w:rsidRDefault="008466DB" w14:paraId="02AB2D5F" w14:textId="6F3664EB">
            <w:pPr>
              <w:jc w:val="center"/>
            </w:pPr>
            <w:r>
              <w:rPr>
                <w:rFonts w:ascii="Aptos" w:hAnsi="Aptos"/>
              </w:rPr>
              <w:t>1.7549</w:t>
            </w:r>
          </w:p>
        </w:tc>
        <w:tc>
          <w:tcPr>
            <w:tcW w:w="1587" w:type="dxa"/>
            <w:vAlign w:val="center"/>
          </w:tcPr>
          <w:p w:rsidR="008466DB" w:rsidP="00262F04" w:rsidRDefault="008466DB" w14:paraId="7BF837C0" w14:textId="14CA8B20">
            <w:pPr>
              <w:jc w:val="center"/>
            </w:pPr>
            <w:r>
              <w:rPr>
                <w:rFonts w:ascii="Aptos" w:hAnsi="Aptos"/>
              </w:rPr>
              <w:t>0.562411875</w:t>
            </w:r>
          </w:p>
        </w:tc>
        <w:tc>
          <w:tcPr>
            <w:tcW w:w="1953" w:type="dxa"/>
            <w:vAlign w:val="center"/>
          </w:tcPr>
          <w:p w:rsidR="008466DB" w:rsidP="00262F04" w:rsidRDefault="008466DB" w14:paraId="7C7FC153" w14:textId="394818ED">
            <w:pPr>
              <w:jc w:val="center"/>
            </w:pPr>
            <w:r>
              <w:rPr>
                <w:rFonts w:ascii="Aptos" w:hAnsi="Aptos"/>
              </w:rPr>
              <w:t>-0.223360064</w:t>
            </w:r>
          </w:p>
        </w:tc>
        <w:tc>
          <w:tcPr>
            <w:tcW w:w="1758" w:type="dxa"/>
            <w:vAlign w:val="center"/>
          </w:tcPr>
          <w:p w:rsidR="008466DB" w:rsidP="00262F04" w:rsidRDefault="008466DB" w14:paraId="4C2898BE" w14:textId="1DF10ED2">
            <w:pPr>
              <w:jc w:val="center"/>
            </w:pPr>
            <w:r>
              <w:rPr>
                <w:rFonts w:ascii="Aptos" w:hAnsi="Aptos"/>
              </w:rPr>
              <w:t>0.000033</w:t>
            </w:r>
          </w:p>
        </w:tc>
        <w:tc>
          <w:tcPr>
            <w:tcW w:w="1648" w:type="dxa"/>
            <w:vAlign w:val="center"/>
          </w:tcPr>
          <w:p w:rsidR="008466DB" w:rsidP="00262F04" w:rsidRDefault="008466DB" w14:paraId="4C789A26" w14:textId="43D25625">
            <w:pPr>
              <w:jc w:val="center"/>
            </w:pPr>
            <w:r>
              <w:rPr>
                <w:rFonts w:ascii="Aptos" w:hAnsi="Aptos"/>
              </w:rPr>
              <w:t>-6768.486801</w:t>
            </w:r>
          </w:p>
        </w:tc>
      </w:tr>
      <w:tr w:rsidR="008466DB" w:rsidTr="00262F04" w14:paraId="322D0060" w14:textId="77777777">
        <w:tc>
          <w:tcPr>
            <w:tcW w:w="1102" w:type="dxa"/>
            <w:vAlign w:val="center"/>
          </w:tcPr>
          <w:p w:rsidR="008466DB" w:rsidP="00262F04" w:rsidRDefault="008466DB" w14:paraId="2AFE1F17" w14:textId="773FAAB2">
            <w:pPr>
              <w:jc w:val="center"/>
            </w:pPr>
            <w:r>
              <w:rPr>
                <w:rFonts w:ascii="Aptos" w:hAnsi="Aptos"/>
              </w:rPr>
              <w:t>0.002526</w:t>
            </w:r>
          </w:p>
        </w:tc>
        <w:tc>
          <w:tcPr>
            <w:tcW w:w="1161" w:type="dxa"/>
            <w:vAlign w:val="center"/>
          </w:tcPr>
          <w:p w:rsidR="008466DB" w:rsidP="00262F04" w:rsidRDefault="008466DB" w14:paraId="71FB8347" w14:textId="60846606">
            <w:pPr>
              <w:jc w:val="center"/>
            </w:pPr>
            <w:r>
              <w:rPr>
                <w:rFonts w:ascii="Aptos" w:hAnsi="Aptos"/>
              </w:rPr>
              <w:t>1.3784</w:t>
            </w:r>
          </w:p>
        </w:tc>
        <w:tc>
          <w:tcPr>
            <w:tcW w:w="1587" w:type="dxa"/>
            <w:vAlign w:val="center"/>
          </w:tcPr>
          <w:p w:rsidR="008466DB" w:rsidP="00262F04" w:rsidRDefault="008466DB" w14:paraId="58E83766" w14:textId="524ADBA8">
            <w:pPr>
              <w:jc w:val="center"/>
            </w:pPr>
            <w:r>
              <w:rPr>
                <w:rFonts w:ascii="Aptos" w:hAnsi="Aptos"/>
              </w:rPr>
              <w:t>0.320923406</w:t>
            </w:r>
          </w:p>
        </w:tc>
        <w:tc>
          <w:tcPr>
            <w:tcW w:w="1953" w:type="dxa"/>
            <w:vAlign w:val="center"/>
          </w:tcPr>
          <w:p w:rsidR="008466DB" w:rsidP="00262F04" w:rsidRDefault="008466DB" w14:paraId="5FA22097" w14:textId="1CD98FF4">
            <w:pPr>
              <w:jc w:val="center"/>
            </w:pPr>
            <w:r>
              <w:rPr>
                <w:rFonts w:ascii="Aptos" w:hAnsi="Aptos"/>
              </w:rPr>
              <w:t>-0.241488469</w:t>
            </w:r>
          </w:p>
        </w:tc>
        <w:tc>
          <w:tcPr>
            <w:tcW w:w="1758" w:type="dxa"/>
            <w:vAlign w:val="center"/>
          </w:tcPr>
          <w:p w:rsidR="008466DB" w:rsidP="00262F04" w:rsidRDefault="008466DB" w14:paraId="69C92735" w14:textId="617447E6">
            <w:pPr>
              <w:jc w:val="center"/>
            </w:pPr>
            <w:r>
              <w:rPr>
                <w:rFonts w:ascii="Aptos" w:hAnsi="Aptos"/>
              </w:rPr>
              <w:t>0.000033</w:t>
            </w:r>
          </w:p>
        </w:tc>
        <w:tc>
          <w:tcPr>
            <w:tcW w:w="1648" w:type="dxa"/>
            <w:vAlign w:val="center"/>
          </w:tcPr>
          <w:p w:rsidR="008466DB" w:rsidP="00262F04" w:rsidRDefault="008466DB" w14:paraId="64F1FABD" w14:textId="44F72E9A">
            <w:pPr>
              <w:jc w:val="center"/>
            </w:pPr>
            <w:r>
              <w:rPr>
                <w:rFonts w:ascii="Aptos" w:hAnsi="Aptos"/>
              </w:rPr>
              <w:t>-7317.832394</w:t>
            </w:r>
          </w:p>
        </w:tc>
      </w:tr>
      <w:tr w:rsidR="008466DB" w:rsidTr="00262F04" w14:paraId="6EB270FB" w14:textId="77777777">
        <w:tc>
          <w:tcPr>
            <w:tcW w:w="1102" w:type="dxa"/>
            <w:vAlign w:val="center"/>
          </w:tcPr>
          <w:p w:rsidR="008466DB" w:rsidP="00262F04" w:rsidRDefault="008466DB" w14:paraId="037422F1" w14:textId="59C3A0F0">
            <w:pPr>
              <w:jc w:val="center"/>
            </w:pPr>
            <w:r>
              <w:rPr>
                <w:rFonts w:ascii="Aptos" w:hAnsi="Aptos"/>
              </w:rPr>
              <w:t>0.002559</w:t>
            </w:r>
          </w:p>
        </w:tc>
        <w:tc>
          <w:tcPr>
            <w:tcW w:w="1161" w:type="dxa"/>
            <w:vAlign w:val="center"/>
          </w:tcPr>
          <w:p w:rsidR="008466DB" w:rsidP="00262F04" w:rsidRDefault="008466DB" w14:paraId="196D36A5" w14:textId="4101EC9B">
            <w:pPr>
              <w:jc w:val="center"/>
            </w:pPr>
            <w:r>
              <w:rPr>
                <w:rFonts w:ascii="Aptos" w:hAnsi="Aptos"/>
              </w:rPr>
              <w:t>1.1274</w:t>
            </w:r>
          </w:p>
        </w:tc>
        <w:tc>
          <w:tcPr>
            <w:tcW w:w="1587" w:type="dxa"/>
            <w:vAlign w:val="center"/>
          </w:tcPr>
          <w:p w:rsidR="008466DB" w:rsidP="00262F04" w:rsidRDefault="008466DB" w14:paraId="0DD6092C" w14:textId="01DED2D9">
            <w:pPr>
              <w:jc w:val="center"/>
            </w:pPr>
            <w:r>
              <w:rPr>
                <w:rFonts w:ascii="Aptos" w:hAnsi="Aptos"/>
              </w:rPr>
              <w:t>0.119914097</w:t>
            </w:r>
          </w:p>
        </w:tc>
        <w:tc>
          <w:tcPr>
            <w:tcW w:w="1953" w:type="dxa"/>
            <w:vAlign w:val="center"/>
          </w:tcPr>
          <w:p w:rsidR="008466DB" w:rsidP="00262F04" w:rsidRDefault="008466DB" w14:paraId="672A9D6C" w14:textId="5C4B8ED2">
            <w:pPr>
              <w:jc w:val="center"/>
            </w:pPr>
            <w:r>
              <w:rPr>
                <w:rFonts w:ascii="Aptos" w:hAnsi="Aptos"/>
              </w:rPr>
              <w:t>-0.20100931</w:t>
            </w:r>
          </w:p>
        </w:tc>
        <w:tc>
          <w:tcPr>
            <w:tcW w:w="1758" w:type="dxa"/>
            <w:vAlign w:val="center"/>
          </w:tcPr>
          <w:p w:rsidR="008466DB" w:rsidP="00262F04" w:rsidRDefault="008466DB" w14:paraId="68E61A2A" w14:textId="59B2ECC6">
            <w:pPr>
              <w:jc w:val="center"/>
            </w:pPr>
            <w:r>
              <w:rPr>
                <w:rFonts w:ascii="Aptos" w:hAnsi="Aptos"/>
              </w:rPr>
              <w:t>0.000033</w:t>
            </w:r>
          </w:p>
        </w:tc>
        <w:tc>
          <w:tcPr>
            <w:tcW w:w="1648" w:type="dxa"/>
            <w:vAlign w:val="center"/>
          </w:tcPr>
          <w:p w:rsidR="008466DB" w:rsidP="00262F04" w:rsidRDefault="008466DB" w14:paraId="5E86A69B" w14:textId="40325AA5">
            <w:pPr>
              <w:jc w:val="center"/>
            </w:pPr>
            <w:r>
              <w:rPr>
                <w:rFonts w:ascii="Aptos" w:hAnsi="Aptos"/>
              </w:rPr>
              <w:t>-6091.191199</w:t>
            </w:r>
          </w:p>
        </w:tc>
      </w:tr>
      <w:tr w:rsidR="008466DB" w:rsidTr="00262F04" w14:paraId="31FBB34C" w14:textId="77777777">
        <w:tc>
          <w:tcPr>
            <w:tcW w:w="1102" w:type="dxa"/>
            <w:vAlign w:val="center"/>
          </w:tcPr>
          <w:p w:rsidR="008466DB" w:rsidP="00262F04" w:rsidRDefault="008466DB" w14:paraId="4EA543DF" w14:textId="66CC494D">
            <w:pPr>
              <w:jc w:val="center"/>
            </w:pPr>
            <w:r>
              <w:rPr>
                <w:rFonts w:ascii="Aptos" w:hAnsi="Aptos"/>
              </w:rPr>
              <w:t>0.002592</w:t>
            </w:r>
          </w:p>
        </w:tc>
        <w:tc>
          <w:tcPr>
            <w:tcW w:w="1161" w:type="dxa"/>
            <w:vAlign w:val="center"/>
          </w:tcPr>
          <w:p w:rsidR="008466DB" w:rsidP="00262F04" w:rsidRDefault="008466DB" w14:paraId="35299110" w14:textId="4624F540">
            <w:pPr>
              <w:jc w:val="center"/>
            </w:pPr>
            <w:r>
              <w:rPr>
                <w:rFonts w:ascii="Aptos" w:hAnsi="Aptos"/>
              </w:rPr>
              <w:t>0.9078</w:t>
            </w:r>
          </w:p>
        </w:tc>
        <w:tc>
          <w:tcPr>
            <w:tcW w:w="1587" w:type="dxa"/>
            <w:vAlign w:val="center"/>
          </w:tcPr>
          <w:p w:rsidR="008466DB" w:rsidP="00262F04" w:rsidRDefault="008466DB" w14:paraId="16AEDE7E" w14:textId="12E16FC5">
            <w:pPr>
              <w:jc w:val="center"/>
            </w:pPr>
            <w:r>
              <w:rPr>
                <w:rFonts w:ascii="Aptos" w:hAnsi="Aptos"/>
              </w:rPr>
              <w:t>-0.096731189</w:t>
            </w:r>
          </w:p>
        </w:tc>
        <w:tc>
          <w:tcPr>
            <w:tcW w:w="1953" w:type="dxa"/>
            <w:vAlign w:val="center"/>
          </w:tcPr>
          <w:p w:rsidR="008466DB" w:rsidP="00262F04" w:rsidRDefault="008466DB" w14:paraId="4D9A4CC8" w14:textId="6D899209">
            <w:pPr>
              <w:jc w:val="center"/>
            </w:pPr>
            <w:r>
              <w:rPr>
                <w:rFonts w:ascii="Aptos" w:hAnsi="Aptos"/>
              </w:rPr>
              <w:t>-0.216645286</w:t>
            </w:r>
          </w:p>
        </w:tc>
        <w:tc>
          <w:tcPr>
            <w:tcW w:w="1758" w:type="dxa"/>
            <w:vAlign w:val="center"/>
          </w:tcPr>
          <w:p w:rsidR="008466DB" w:rsidP="00262F04" w:rsidRDefault="008466DB" w14:paraId="338079A9" w14:textId="51B44952">
            <w:pPr>
              <w:jc w:val="center"/>
            </w:pPr>
            <w:r>
              <w:rPr>
                <w:rFonts w:ascii="Aptos" w:hAnsi="Aptos"/>
              </w:rPr>
              <w:t>0.000033</w:t>
            </w:r>
          </w:p>
        </w:tc>
        <w:tc>
          <w:tcPr>
            <w:tcW w:w="1648" w:type="dxa"/>
            <w:vAlign w:val="center"/>
          </w:tcPr>
          <w:p w:rsidR="008466DB" w:rsidP="00262F04" w:rsidRDefault="008466DB" w14:paraId="62C81C8A" w14:textId="0C6DB7EB">
            <w:pPr>
              <w:jc w:val="center"/>
            </w:pPr>
            <w:r>
              <w:rPr>
                <w:rFonts w:ascii="Aptos" w:hAnsi="Aptos"/>
              </w:rPr>
              <w:t>-6565.008655</w:t>
            </w:r>
          </w:p>
        </w:tc>
      </w:tr>
      <w:tr w:rsidR="008466DB" w:rsidTr="00262F04" w14:paraId="5A12B386" w14:textId="77777777">
        <w:tc>
          <w:tcPr>
            <w:tcW w:w="1102" w:type="dxa"/>
            <w:vAlign w:val="center"/>
          </w:tcPr>
          <w:p w:rsidR="008466DB" w:rsidP="00262F04" w:rsidRDefault="008466DB" w14:paraId="201A4A4C" w14:textId="68355FC7">
            <w:pPr>
              <w:jc w:val="center"/>
            </w:pPr>
            <w:r>
              <w:rPr>
                <w:rFonts w:ascii="Aptos" w:hAnsi="Aptos"/>
              </w:rPr>
              <w:t>0.002625</w:t>
            </w:r>
          </w:p>
        </w:tc>
        <w:tc>
          <w:tcPr>
            <w:tcW w:w="1161" w:type="dxa"/>
            <w:vAlign w:val="center"/>
          </w:tcPr>
          <w:p w:rsidR="008466DB" w:rsidP="00262F04" w:rsidRDefault="008466DB" w14:paraId="2BA0F75D" w14:textId="62A831FA">
            <w:pPr>
              <w:jc w:val="center"/>
            </w:pPr>
            <w:r>
              <w:rPr>
                <w:rFonts w:ascii="Aptos" w:hAnsi="Aptos"/>
              </w:rPr>
              <w:t>0.7509</w:t>
            </w:r>
          </w:p>
        </w:tc>
        <w:tc>
          <w:tcPr>
            <w:tcW w:w="1587" w:type="dxa"/>
            <w:vAlign w:val="center"/>
          </w:tcPr>
          <w:p w:rsidR="008466DB" w:rsidP="00262F04" w:rsidRDefault="008466DB" w14:paraId="593E75A3" w14:textId="6992381B">
            <w:pPr>
              <w:jc w:val="center"/>
            </w:pPr>
            <w:r>
              <w:rPr>
                <w:rFonts w:ascii="Aptos" w:hAnsi="Aptos"/>
              </w:rPr>
              <w:t>-0.286482792</w:t>
            </w:r>
          </w:p>
        </w:tc>
        <w:tc>
          <w:tcPr>
            <w:tcW w:w="1953" w:type="dxa"/>
            <w:vAlign w:val="center"/>
          </w:tcPr>
          <w:p w:rsidR="008466DB" w:rsidP="00262F04" w:rsidRDefault="008466DB" w14:paraId="4C33D9A9" w14:textId="297F606B">
            <w:pPr>
              <w:jc w:val="center"/>
            </w:pPr>
            <w:r>
              <w:rPr>
                <w:rFonts w:ascii="Aptos" w:hAnsi="Aptos"/>
              </w:rPr>
              <w:t>-0.189751603</w:t>
            </w:r>
          </w:p>
        </w:tc>
        <w:tc>
          <w:tcPr>
            <w:tcW w:w="1758" w:type="dxa"/>
            <w:vAlign w:val="center"/>
          </w:tcPr>
          <w:p w:rsidR="008466DB" w:rsidP="00262F04" w:rsidRDefault="008466DB" w14:paraId="7C32145D" w14:textId="16A29EF9">
            <w:pPr>
              <w:jc w:val="center"/>
            </w:pPr>
            <w:r>
              <w:rPr>
                <w:rFonts w:ascii="Aptos" w:hAnsi="Aptos"/>
              </w:rPr>
              <w:t>0.000033</w:t>
            </w:r>
          </w:p>
        </w:tc>
        <w:tc>
          <w:tcPr>
            <w:tcW w:w="1648" w:type="dxa"/>
            <w:vAlign w:val="center"/>
          </w:tcPr>
          <w:p w:rsidR="008466DB" w:rsidP="00262F04" w:rsidRDefault="008466DB" w14:paraId="28442A2C" w14:textId="77B96F79">
            <w:pPr>
              <w:jc w:val="center"/>
            </w:pPr>
            <w:r>
              <w:rPr>
                <w:rFonts w:ascii="Aptos" w:hAnsi="Aptos"/>
              </w:rPr>
              <w:t>-5750.048573</w:t>
            </w:r>
          </w:p>
        </w:tc>
      </w:tr>
      <w:tr w:rsidR="008466DB" w:rsidTr="00262F04" w14:paraId="0F1732C4" w14:textId="77777777">
        <w:tc>
          <w:tcPr>
            <w:tcW w:w="1102" w:type="dxa"/>
            <w:vAlign w:val="center"/>
          </w:tcPr>
          <w:p w:rsidR="008466DB" w:rsidP="00262F04" w:rsidRDefault="008466DB" w14:paraId="3BC3FA73" w14:textId="1FF67DEE">
            <w:pPr>
              <w:jc w:val="center"/>
            </w:pPr>
            <w:r>
              <w:rPr>
                <w:rFonts w:ascii="Aptos" w:hAnsi="Aptos"/>
              </w:rPr>
              <w:t>0.002658</w:t>
            </w:r>
          </w:p>
        </w:tc>
        <w:tc>
          <w:tcPr>
            <w:tcW w:w="1161" w:type="dxa"/>
            <w:vAlign w:val="center"/>
          </w:tcPr>
          <w:p w:rsidR="008466DB" w:rsidP="00262F04" w:rsidRDefault="008466DB" w14:paraId="686BEE6F" w14:textId="4E49C86F">
            <w:pPr>
              <w:jc w:val="center"/>
            </w:pPr>
            <w:r>
              <w:rPr>
                <w:rFonts w:ascii="Aptos" w:hAnsi="Aptos"/>
              </w:rPr>
              <w:t>0.5941</w:t>
            </w:r>
          </w:p>
        </w:tc>
        <w:tc>
          <w:tcPr>
            <w:tcW w:w="1587" w:type="dxa"/>
            <w:vAlign w:val="center"/>
          </w:tcPr>
          <w:p w:rsidR="008466DB" w:rsidP="00262F04" w:rsidRDefault="008466DB" w14:paraId="0FA6FE4E" w14:textId="7F9B3445">
            <w:pPr>
              <w:jc w:val="center"/>
            </w:pPr>
            <w:r>
              <w:rPr>
                <w:rFonts w:ascii="Aptos" w:hAnsi="Aptos"/>
              </w:rPr>
              <w:t>-0.520707624</w:t>
            </w:r>
          </w:p>
        </w:tc>
        <w:tc>
          <w:tcPr>
            <w:tcW w:w="1953" w:type="dxa"/>
            <w:vAlign w:val="center"/>
          </w:tcPr>
          <w:p w:rsidR="008466DB" w:rsidP="00262F04" w:rsidRDefault="008466DB" w14:paraId="1476B1FB" w14:textId="00313521">
            <w:pPr>
              <w:jc w:val="center"/>
            </w:pPr>
            <w:r>
              <w:rPr>
                <w:rFonts w:ascii="Aptos" w:hAnsi="Aptos"/>
              </w:rPr>
              <w:t>-0.234224832</w:t>
            </w:r>
          </w:p>
        </w:tc>
        <w:tc>
          <w:tcPr>
            <w:tcW w:w="1758" w:type="dxa"/>
            <w:vAlign w:val="center"/>
          </w:tcPr>
          <w:p w:rsidR="008466DB" w:rsidP="00262F04" w:rsidRDefault="008466DB" w14:paraId="2896B424" w14:textId="7ACFE26A">
            <w:pPr>
              <w:jc w:val="center"/>
            </w:pPr>
            <w:r>
              <w:rPr>
                <w:rFonts w:ascii="Aptos" w:hAnsi="Aptos"/>
              </w:rPr>
              <w:t>0.000033</w:t>
            </w:r>
          </w:p>
        </w:tc>
        <w:tc>
          <w:tcPr>
            <w:tcW w:w="1648" w:type="dxa"/>
            <w:vAlign w:val="center"/>
          </w:tcPr>
          <w:p w:rsidR="008466DB" w:rsidP="00262F04" w:rsidRDefault="008466DB" w14:paraId="38898745" w14:textId="142DFBE4">
            <w:pPr>
              <w:jc w:val="center"/>
            </w:pPr>
            <w:r>
              <w:rPr>
                <w:rFonts w:ascii="Aptos" w:hAnsi="Aptos"/>
              </w:rPr>
              <w:t>-7097.722174</w:t>
            </w:r>
          </w:p>
        </w:tc>
      </w:tr>
    </w:tbl>
    <w:p w:rsidRPr="00156CE0" w:rsidR="00AE633F" w:rsidP="00156CE0" w:rsidRDefault="00AE633F" w14:paraId="2AFD0140" w14:textId="77777777"/>
    <w:p w:rsidR="00B030CA" w:rsidP="001728B1" w:rsidRDefault="00E5667C" w14:paraId="24153F6F" w14:textId="3BF135EC">
      <w:pPr>
        <w:pStyle w:val="Heading2"/>
        <w:rPr/>
      </w:pPr>
      <w:bookmarkStart w:name="_Toc86404349" w:id="78318311"/>
      <w:r w:rsidR="00E5667C">
        <w:rPr/>
        <w:t>Plot log(V)</w:t>
      </w:r>
      <w:bookmarkEnd w:id="78318311"/>
    </w:p>
    <w:p w:rsidR="00E5667C" w:rsidP="00E5667C" w:rsidRDefault="00E5667C" w14:paraId="038B4D22" w14:textId="77777777"/>
    <w:p w:rsidR="0038535A" w:rsidP="0038535A" w:rsidRDefault="00DA0768" w14:paraId="38EB6F97" w14:textId="77777777">
      <w:pPr>
        <w:keepNext/>
        <w:jc w:val="center"/>
      </w:pPr>
      <w:r w:rsidRPr="00DA0768">
        <w:drawing>
          <wp:inline distT="0" distB="0" distL="0" distR="0" wp14:anchorId="19B43708" wp14:editId="40B8E487">
            <wp:extent cx="3949700" cy="2411950"/>
            <wp:effectExtent l="0" t="0" r="0" b="7620"/>
            <wp:docPr id="33996744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957327" cy="2416607"/>
                    </a:xfrm>
                    <a:prstGeom prst="rect">
                      <a:avLst/>
                    </a:prstGeom>
                    <a:noFill/>
                    <a:ln>
                      <a:noFill/>
                    </a:ln>
                  </pic:spPr>
                </pic:pic>
              </a:graphicData>
            </a:graphic>
          </wp:inline>
        </w:drawing>
      </w:r>
    </w:p>
    <w:p w:rsidRPr="00DA0768" w:rsidR="00DA0768" w:rsidP="0038535A" w:rsidRDefault="0038535A" w14:paraId="31AFF17E" w14:textId="55FAA15B">
      <w:pPr>
        <w:pStyle w:val="Caption"/>
        <w:jc w:val="center"/>
      </w:pPr>
      <w:r>
        <w:t xml:space="preserve">Figure </w:t>
      </w:r>
      <w:r>
        <w:fldChar w:fldCharType="begin"/>
      </w:r>
      <w:r>
        <w:instrText xml:space="preserve"> SEQ Figure \* ARABIC </w:instrText>
      </w:r>
      <w:r>
        <w:fldChar w:fldCharType="separate"/>
      </w:r>
      <w:r w:rsidR="00C424B7">
        <w:rPr>
          <w:noProof/>
        </w:rPr>
        <w:t>5</w:t>
      </w:r>
      <w:r>
        <w:fldChar w:fldCharType="end"/>
      </w:r>
      <w:r>
        <w:t xml:space="preserve"> Graph of ln</w:t>
      </w:r>
      <w:r w:rsidR="00000E70">
        <w:t>(</w:t>
      </w:r>
      <w:r>
        <w:t>V</w:t>
      </w:r>
      <w:r w:rsidR="00000E70">
        <w:t>)</w:t>
      </w:r>
      <w:r>
        <w:t xml:space="preserve"> against time</w:t>
      </w:r>
    </w:p>
    <w:p w:rsidRPr="00E5667C" w:rsidR="00DA0768" w:rsidP="00E5667C" w:rsidRDefault="00DA0768" w14:paraId="447D72A9" w14:textId="77777777"/>
    <w:p w:rsidR="001728B1" w:rsidP="001728B1" w:rsidRDefault="00915067" w14:paraId="65F05C9F" w14:textId="22F9BE2D">
      <w:pPr>
        <w:pStyle w:val="Heading2"/>
        <w:rPr/>
      </w:pPr>
      <w:bookmarkStart w:name="_Toc919190893" w:id="1777890672"/>
      <w:r w:rsidR="00915067">
        <w:rPr/>
        <w:t xml:space="preserve">Gradient </w:t>
      </w:r>
      <w:r w:rsidR="001D60EB">
        <w:rPr/>
        <w:t>Calculations</w:t>
      </w:r>
      <w:r w:rsidR="00E829CD">
        <w:rPr/>
        <w:t xml:space="preserve"> </w:t>
      </w:r>
      <w:r w:rsidR="002F0B84">
        <w:rPr/>
        <w:t xml:space="preserve">and </w:t>
      </w:r>
      <w:r w:rsidR="00482C45">
        <w:rPr/>
        <w:t>Compare</w:t>
      </w:r>
      <w:bookmarkEnd w:id="1777890672"/>
    </w:p>
    <w:p w:rsidR="003D3658" w:rsidP="003D3658" w:rsidRDefault="003D3658" w14:paraId="22AD50A2" w14:textId="142256FB">
      <w:pPr>
        <w:pStyle w:val="Heading3"/>
        <w:rPr/>
      </w:pPr>
      <w:bookmarkStart w:name="_Toc89976508" w:id="2089087814"/>
      <w:r w:rsidR="003D3658">
        <w:rPr/>
        <w:t>Gradient Calculations</w:t>
      </w:r>
      <w:bookmarkEnd w:id="2089087814"/>
    </w:p>
    <w:p w:rsidRPr="00ED4C49" w:rsidR="00ED4C49" w:rsidP="00ED4C49" w:rsidRDefault="00ED4C49" w14:paraId="73FA6F77" w14:textId="348A20E0">
      <m:oMath>
        <m:r>
          <w:rPr>
            <w:rFonts w:ascii="Cambria Math" w:hAnsi="Cambria Math"/>
          </w:rPr>
          <m:t>Gradient</m:t>
        </m:r>
        <m:r>
          <w:rPr>
            <w:rFonts w:ascii="Cambria Math" w:hAnsi="Cambria Math"/>
          </w:rPr>
          <m:t>= -</m:t>
        </m:r>
        <m:r>
          <w:rPr>
            <w:rFonts w:ascii="Cambria Math" w:hAnsi="Cambria Math"/>
          </w:rPr>
          <m:t>6.440.59101</m:t>
        </m:r>
      </m:oMath>
      <w:r w:rsidR="00F86885">
        <w:rPr>
          <w:rFonts w:eastAsiaTheme="minorEastAsia"/>
        </w:rPr>
        <w:t xml:space="preserve"> </w:t>
      </w:r>
    </w:p>
    <w:p w:rsidRPr="00344277" w:rsidR="003D3658" w:rsidP="003D3658" w:rsidRDefault="00A92D21" w14:paraId="45340CEA" w14:textId="0816F624">
      <w:pPr>
        <w:rPr>
          <w:rFonts w:asciiTheme="majorHAnsi" w:hAnsiTheme="majorHAnsi" w:eastAsiaTheme="majorEastAsia" w:cstheme="majorBidi"/>
        </w:rPr>
      </w:pPr>
      <m:oMath>
        <m:r>
          <w:rPr>
            <w:rFonts w:ascii="Cambria Math" w:hAnsi="Cambria Math"/>
          </w:rPr>
          <m:t xml:space="preserve">Time constant= </m:t>
        </m:r>
        <m:f>
          <m:fPr>
            <m:ctrlPr>
              <w:rPr>
                <w:rFonts w:ascii="Cambria Math" w:hAnsi="Cambria Math"/>
                <w:i/>
              </w:rPr>
            </m:ctrlPr>
          </m:fPr>
          <m:num>
            <m:r>
              <w:rPr>
                <w:rFonts w:ascii="Cambria Math" w:hAnsi="Cambria Math"/>
              </w:rPr>
              <m:t>-1</m:t>
            </m:r>
          </m:num>
          <m:den>
            <m:r>
              <w:rPr>
                <w:rFonts w:ascii="Cambria Math" w:hAnsi="Cambria Math"/>
              </w:rPr>
              <m:t>gradient</m:t>
            </m:r>
          </m:den>
        </m:f>
        <m:r>
          <w:rPr>
            <w:rFonts w:ascii="Cambria Math" w:hAnsi="Cambria Math"/>
          </w:rPr>
          <m:t xml:space="preserve">= </m:t>
        </m:r>
        <m:f>
          <m:fPr>
            <m:ctrlPr>
              <w:rPr>
                <w:rFonts w:ascii="Cambria Math" w:hAnsi="Cambria Math"/>
                <w:i/>
              </w:rPr>
            </m:ctrlPr>
          </m:fPr>
          <m:num>
            <m:r>
              <w:rPr>
                <w:rFonts w:ascii="Cambria Math" w:hAnsi="Cambria Math"/>
              </w:rPr>
              <m:t>-1</m:t>
            </m:r>
          </m:num>
          <m:den>
            <m:r>
              <w:rPr>
                <w:rFonts w:ascii="Cambria Math" w:hAnsi="Cambria Math"/>
              </w:rPr>
              <m:t>-6440.</m:t>
            </m:r>
            <m:r>
              <w:rPr>
                <w:rFonts w:ascii="Cambria Math" w:hAnsi="Cambria Math"/>
              </w:rPr>
              <m:t>59101</m:t>
            </m:r>
          </m:den>
        </m:f>
        <m:r>
          <w:rPr>
            <w:rFonts w:ascii="Cambria Math" w:hAnsi="Cambria Math"/>
          </w:rPr>
          <m:t>=0.000155</m:t>
        </m:r>
      </m:oMath>
      <w:r w:rsidR="001F3986">
        <w:rPr>
          <w:rFonts w:asciiTheme="majorHAnsi" w:hAnsiTheme="majorHAnsi" w:eastAsiaTheme="majorEastAsia" w:cstheme="majorBidi"/>
        </w:rPr>
        <w:t xml:space="preserve"> </w:t>
      </w:r>
    </w:p>
    <w:p w:rsidRPr="00997F68" w:rsidR="00344277" w:rsidP="003D3658" w:rsidRDefault="006B26AC" w14:paraId="65B10576" w14:textId="62B2DFFF">
      <w:pPr>
        <w:rPr>
          <w:rFonts w:asciiTheme="majorHAnsi" w:hAnsiTheme="majorHAnsi" w:eastAsiaTheme="majorEastAsia" w:cstheme="majorBidi"/>
        </w:rPr>
      </w:pPr>
      <m:oMath>
        <m:r>
          <w:rPr>
            <w:rFonts w:ascii="Cambria Math" w:hAnsi="Cambria Math" w:eastAsiaTheme="majorEastAsia" w:cstheme="majorBidi"/>
          </w:rPr>
          <m:t>Capacitance=</m:t>
        </m:r>
        <m:f>
          <m:fPr>
            <m:ctrlPr>
              <w:rPr>
                <w:rFonts w:ascii="Cambria Math" w:hAnsi="Cambria Math" w:eastAsiaTheme="majorEastAsia" w:cstheme="majorBidi"/>
                <w:i/>
              </w:rPr>
            </m:ctrlPr>
          </m:fPr>
          <m:num>
            <m:r>
              <w:rPr>
                <w:rFonts w:ascii="Cambria Math" w:hAnsi="Cambria Math" w:eastAsiaTheme="majorEastAsia" w:cstheme="majorBidi"/>
              </w:rPr>
              <m:t>time constant</m:t>
            </m:r>
          </m:num>
          <m:den>
            <m:r>
              <w:rPr>
                <w:rFonts w:ascii="Cambria Math" w:hAnsi="Cambria Math" w:eastAsiaTheme="majorEastAsia" w:cstheme="majorBidi"/>
              </w:rPr>
              <m:t>Resistance</m:t>
            </m:r>
          </m:den>
        </m:f>
        <m:r>
          <w:rPr>
            <w:rFonts w:ascii="Cambria Math" w:hAnsi="Cambria Math" w:eastAsiaTheme="majorEastAsia" w:cstheme="majorBidi"/>
          </w:rPr>
          <m:t xml:space="preserve">= </m:t>
        </m:r>
        <m:f>
          <m:fPr>
            <m:ctrlPr>
              <w:rPr>
                <w:rFonts w:ascii="Cambria Math" w:hAnsi="Cambria Math" w:eastAsiaTheme="majorEastAsia" w:cstheme="majorBidi"/>
                <w:i/>
              </w:rPr>
            </m:ctrlPr>
          </m:fPr>
          <m:num>
            <m:r>
              <w:rPr>
                <w:rFonts w:ascii="Cambria Math" w:hAnsi="Cambria Math" w:eastAsiaTheme="majorEastAsia" w:cstheme="majorBidi"/>
              </w:rPr>
              <m:t>0.000155</m:t>
            </m:r>
          </m:num>
          <m:den>
            <m:r>
              <w:rPr>
                <w:rFonts w:ascii="Cambria Math" w:hAnsi="Cambria Math" w:eastAsiaTheme="majorEastAsia" w:cstheme="majorBidi"/>
              </w:rPr>
              <m:t>100</m:t>
            </m:r>
          </m:den>
        </m:f>
        <m:r>
          <w:rPr>
            <w:rFonts w:ascii="Cambria Math" w:hAnsi="Cambria Math" w:eastAsiaTheme="majorEastAsia" w:cstheme="majorBidi"/>
          </w:rPr>
          <m:t>=1.55</m:t>
        </m:r>
        <m:r>
          <w:rPr>
            <w:rFonts w:ascii="Cambria Math" w:hAnsi="Cambria Math" w:eastAsiaTheme="majorEastAsia" w:cstheme="majorBidi"/>
          </w:rPr>
          <m:t>μF</m:t>
        </m:r>
      </m:oMath>
      <w:r w:rsidR="002817C8">
        <w:rPr>
          <w:rFonts w:asciiTheme="majorHAnsi" w:hAnsiTheme="majorHAnsi" w:eastAsiaTheme="majorEastAsia" w:cstheme="majorBidi"/>
        </w:rPr>
        <w:t xml:space="preserve"> </w:t>
      </w:r>
    </w:p>
    <w:p w:rsidRPr="00997F68" w:rsidR="00997F68" w:rsidP="003D3658" w:rsidRDefault="00997F68" w14:paraId="06416FEF" w14:textId="77777777">
      <w:pPr>
        <w:rPr>
          <w:rFonts w:asciiTheme="majorHAnsi" w:hAnsiTheme="majorHAnsi" w:eastAsiaTheme="majorEastAsia" w:cstheme="majorBidi"/>
        </w:rPr>
      </w:pPr>
    </w:p>
    <w:p w:rsidR="003D3658" w:rsidP="003D3658" w:rsidRDefault="00AB4271" w14:paraId="4DF6D0EB" w14:textId="3B83A601">
      <w:pPr>
        <w:pStyle w:val="Heading3"/>
        <w:rPr/>
      </w:pPr>
      <w:bookmarkStart w:name="_Toc2119254253" w:id="1680872746"/>
      <w:r w:rsidR="00AB4271">
        <w:rPr/>
        <w:t>Comparison table</w:t>
      </w:r>
      <w:bookmarkEnd w:id="1680872746"/>
    </w:p>
    <w:p w:rsidR="00B073B0" w:rsidP="00B073B0" w:rsidRDefault="00B073B0" w14:paraId="72FC4007" w14:textId="319C9A1B">
      <w:pPr>
        <w:pStyle w:val="Caption"/>
        <w:keepNext/>
        <w:jc w:val="center"/>
      </w:pPr>
      <w:r>
        <w:t xml:space="preserve">Table </w:t>
      </w:r>
      <w:r>
        <w:fldChar w:fldCharType="begin"/>
      </w:r>
      <w:r>
        <w:instrText xml:space="preserve"> SEQ Table \* ARABIC </w:instrText>
      </w:r>
      <w:r>
        <w:fldChar w:fldCharType="separate"/>
      </w:r>
      <w:r>
        <w:rPr>
          <w:noProof/>
        </w:rPr>
        <w:t>2</w:t>
      </w:r>
      <w:r>
        <w:fldChar w:fldCharType="end"/>
      </w:r>
      <w:r>
        <w:t xml:space="preserve"> Comparison Table</w:t>
      </w:r>
    </w:p>
    <w:tbl>
      <w:tblPr>
        <w:tblStyle w:val="TableGrid"/>
        <w:tblW w:w="0" w:type="auto"/>
        <w:tblLook w:val="04A0" w:firstRow="1" w:lastRow="0" w:firstColumn="1" w:lastColumn="0" w:noHBand="0" w:noVBand="1"/>
      </w:tblPr>
      <w:tblGrid>
        <w:gridCol w:w="2405"/>
        <w:gridCol w:w="2439"/>
        <w:gridCol w:w="2068"/>
        <w:gridCol w:w="2104"/>
      </w:tblGrid>
      <w:tr w:rsidR="006F12E5" w:rsidTr="00460A92" w14:paraId="050FAEAE" w14:textId="77777777">
        <w:tc>
          <w:tcPr>
            <w:tcW w:w="2492" w:type="dxa"/>
          </w:tcPr>
          <w:p w:rsidR="006F12E5" w:rsidP="00F52D24" w:rsidRDefault="006F12E5" w14:paraId="57097462" w14:textId="77777777"/>
        </w:tc>
        <w:tc>
          <w:tcPr>
            <w:tcW w:w="2522" w:type="dxa"/>
          </w:tcPr>
          <w:p w:rsidR="006F12E5" w:rsidP="00F52D24" w:rsidRDefault="006F12E5" w14:paraId="20C2C8A2" w14:textId="77777777">
            <w:r>
              <w:t>Capacitance</w:t>
            </w:r>
          </w:p>
        </w:tc>
        <w:tc>
          <w:tcPr>
            <w:tcW w:w="2168" w:type="dxa"/>
          </w:tcPr>
          <w:p w:rsidR="006F12E5" w:rsidP="00F52D24" w:rsidRDefault="006F12E5" w14:paraId="6B97AEC3" w14:textId="77777777">
            <w:r>
              <w:t>Delta</w:t>
            </w:r>
          </w:p>
        </w:tc>
        <w:tc>
          <w:tcPr>
            <w:tcW w:w="2168" w:type="dxa"/>
          </w:tcPr>
          <w:p w:rsidR="006F12E5" w:rsidP="00F52D24" w:rsidRDefault="006F12E5" w14:paraId="35186CB8" w14:textId="77777777">
            <w:r>
              <w:t>Percentage difference</w:t>
            </w:r>
          </w:p>
        </w:tc>
      </w:tr>
      <w:tr w:rsidR="006F12E5" w:rsidTr="00460A92" w14:paraId="42A28B9B" w14:textId="77777777">
        <w:tc>
          <w:tcPr>
            <w:tcW w:w="2492" w:type="dxa"/>
          </w:tcPr>
          <w:p w:rsidR="006F12E5" w:rsidP="00F52D24" w:rsidRDefault="006F12E5" w14:paraId="45AD08E6" w14:textId="77777777">
            <w:r>
              <w:t>Actual</w:t>
            </w:r>
          </w:p>
        </w:tc>
        <w:tc>
          <w:tcPr>
            <w:tcW w:w="2522" w:type="dxa"/>
          </w:tcPr>
          <w:p w:rsidR="006F12E5" w:rsidP="00F52D24" w:rsidRDefault="006F12E5" w14:paraId="1A3B4888" w14:textId="77777777">
            <w:r w:rsidRPr="00466CD6">
              <w:t>1</w:t>
            </w:r>
            <w:r w:rsidRPr="00466CD6">
              <w:rPr>
                <w:rFonts w:cstheme="minorHAnsi"/>
              </w:rPr>
              <w:t xml:space="preserve"> µ</w:t>
            </w:r>
            <w:r>
              <w:rPr>
                <w:rFonts w:cstheme="minorHAnsi"/>
              </w:rPr>
              <w:t>F</w:t>
            </w:r>
          </w:p>
        </w:tc>
        <w:tc>
          <w:tcPr>
            <w:tcW w:w="2168" w:type="dxa"/>
          </w:tcPr>
          <w:p w:rsidR="006F12E5" w:rsidP="00F52D24" w:rsidRDefault="006F12E5" w14:paraId="6F5A4F3D" w14:textId="77777777">
            <w:r>
              <w:t>x</w:t>
            </w:r>
          </w:p>
        </w:tc>
        <w:tc>
          <w:tcPr>
            <w:tcW w:w="2168" w:type="dxa"/>
          </w:tcPr>
          <w:p w:rsidR="006F12E5" w:rsidP="00F52D24" w:rsidRDefault="006F12E5" w14:paraId="769EBC16" w14:textId="77777777">
            <w:r>
              <w:t>X</w:t>
            </w:r>
          </w:p>
        </w:tc>
      </w:tr>
      <w:tr w:rsidR="006F12E5" w:rsidTr="00460A92" w14:paraId="79B55629" w14:textId="77777777">
        <w:tc>
          <w:tcPr>
            <w:tcW w:w="2492" w:type="dxa"/>
          </w:tcPr>
          <w:p w:rsidR="006F12E5" w:rsidP="00F52D24" w:rsidRDefault="006F12E5" w14:paraId="70D29DA3" w14:textId="77777777">
            <w:r>
              <w:t>Marker Calculation</w:t>
            </w:r>
          </w:p>
        </w:tc>
        <w:tc>
          <w:tcPr>
            <w:tcW w:w="2522" w:type="dxa"/>
          </w:tcPr>
          <w:p w:rsidR="006F12E5" w:rsidP="00F52D24" w:rsidRDefault="00EA489F" w14:paraId="5AF6585F" w14:textId="692EE129">
            <w:r>
              <w:t>1.55</w:t>
            </w:r>
            <w:r>
              <w:rPr>
                <w:rFonts w:cstheme="minorHAnsi"/>
              </w:rPr>
              <w:t>µ</w:t>
            </w:r>
            <w:r>
              <w:t>F</w:t>
            </w:r>
          </w:p>
        </w:tc>
        <w:tc>
          <w:tcPr>
            <w:tcW w:w="2168" w:type="dxa"/>
          </w:tcPr>
          <w:p w:rsidR="006F12E5" w:rsidP="00F52D24" w:rsidRDefault="00EA489F" w14:paraId="37A90C8E" w14:textId="6AD79F38">
            <w:r>
              <w:t>0.55</w:t>
            </w:r>
            <w:r>
              <w:rPr>
                <w:rFonts w:cstheme="minorHAnsi"/>
              </w:rPr>
              <w:t xml:space="preserve"> </w:t>
            </w:r>
            <w:r>
              <w:rPr>
                <w:rFonts w:cstheme="minorHAnsi"/>
              </w:rPr>
              <w:t>µ</w:t>
            </w:r>
            <w:r>
              <w:t>F</w:t>
            </w:r>
          </w:p>
        </w:tc>
        <w:tc>
          <w:tcPr>
            <w:tcW w:w="2168" w:type="dxa"/>
          </w:tcPr>
          <w:p w:rsidR="006F12E5" w:rsidP="00F52D24" w:rsidRDefault="00EA489F" w14:paraId="6B536778" w14:textId="5199C400">
            <w:r>
              <w:t>35.</w:t>
            </w:r>
            <w:r w:rsidR="0019399C">
              <w:t>4%</w:t>
            </w:r>
          </w:p>
        </w:tc>
      </w:tr>
      <w:tr w:rsidR="006F12E5" w:rsidTr="00460A92" w14:paraId="2DB11235" w14:textId="77777777">
        <w:tc>
          <w:tcPr>
            <w:tcW w:w="2492" w:type="dxa"/>
          </w:tcPr>
          <w:p w:rsidR="006F12E5" w:rsidP="00F52D24" w:rsidRDefault="006F12E5" w14:paraId="3CB74E91" w14:textId="77777777">
            <w:r>
              <w:t>Gradient Calculation</w:t>
            </w:r>
          </w:p>
        </w:tc>
        <w:tc>
          <w:tcPr>
            <w:tcW w:w="2522" w:type="dxa"/>
          </w:tcPr>
          <w:p w:rsidR="006F12E5" w:rsidP="007C7893" w:rsidRDefault="007C7893" w14:paraId="5F4DEB43" w14:textId="3E3EE7A6">
            <w:r>
              <w:t>1.55</w:t>
            </w:r>
            <w:r w:rsidRPr="00466CD6">
              <w:rPr>
                <w:rFonts w:cstheme="minorHAnsi"/>
              </w:rPr>
              <w:t xml:space="preserve"> </w:t>
            </w:r>
            <w:r w:rsidRPr="00466CD6">
              <w:rPr>
                <w:rFonts w:cstheme="minorHAnsi"/>
              </w:rPr>
              <w:t>µ</w:t>
            </w:r>
            <w:r>
              <w:rPr>
                <w:rFonts w:cstheme="minorHAnsi"/>
              </w:rPr>
              <w:t>F</w:t>
            </w:r>
          </w:p>
        </w:tc>
        <w:tc>
          <w:tcPr>
            <w:tcW w:w="2168" w:type="dxa"/>
          </w:tcPr>
          <w:p w:rsidR="006F12E5" w:rsidP="00F52D24" w:rsidRDefault="007C7893" w14:paraId="4B475A55" w14:textId="01FE40A6">
            <w:r>
              <w:t>0.55</w:t>
            </w:r>
            <w:r w:rsidRPr="00466CD6">
              <w:rPr>
                <w:rFonts w:cstheme="minorHAnsi"/>
              </w:rPr>
              <w:t xml:space="preserve"> </w:t>
            </w:r>
            <w:r w:rsidRPr="00466CD6">
              <w:rPr>
                <w:rFonts w:cstheme="minorHAnsi"/>
              </w:rPr>
              <w:t>µ</w:t>
            </w:r>
            <w:r>
              <w:rPr>
                <w:rFonts w:cstheme="minorHAnsi"/>
              </w:rPr>
              <w:t>F</w:t>
            </w:r>
          </w:p>
        </w:tc>
        <w:tc>
          <w:tcPr>
            <w:tcW w:w="2168" w:type="dxa"/>
          </w:tcPr>
          <w:p w:rsidR="006F12E5" w:rsidP="00F52D24" w:rsidRDefault="004802A5" w14:paraId="0B61456D" w14:textId="23EB92DF">
            <w:r>
              <w:t>35.4%</w:t>
            </w:r>
          </w:p>
        </w:tc>
      </w:tr>
    </w:tbl>
    <w:p w:rsidRPr="00AB4271" w:rsidR="00B073B0" w:rsidP="00AB4271" w:rsidRDefault="00B073B0" w14:paraId="15BBF400" w14:textId="77777777"/>
    <w:p w:rsidRPr="00EC04F6" w:rsidR="00EC04F6" w:rsidP="00EC04F6" w:rsidRDefault="007C7D1F" w14:paraId="6E4A199D" w14:textId="3D10CD5A">
      <w:pPr>
        <w:pStyle w:val="Heading2"/>
        <w:rPr/>
      </w:pPr>
      <w:bookmarkStart w:name="_Toc1098054841" w:id="371657841"/>
      <w:r w:rsidR="007C7D1F">
        <w:rPr/>
        <w:t>Capacitor Uses</w:t>
      </w:r>
      <w:bookmarkEnd w:id="371657841"/>
      <w:r w:rsidR="007C7D1F">
        <w:rPr/>
        <w:t xml:space="preserve"> </w:t>
      </w:r>
    </w:p>
    <w:tbl>
      <w:tblPr>
        <w:tblStyle w:val="TableGrid"/>
        <w:tblW w:w="0" w:type="auto"/>
        <w:tblLook w:val="04A0" w:firstRow="1" w:lastRow="0" w:firstColumn="1" w:lastColumn="0" w:noHBand="0" w:noVBand="1"/>
      </w:tblPr>
      <w:tblGrid>
        <w:gridCol w:w="2254"/>
        <w:gridCol w:w="2254"/>
        <w:gridCol w:w="2254"/>
        <w:gridCol w:w="2254"/>
      </w:tblGrid>
      <w:tr w:rsidR="002E59F8" w:rsidTr="00FA352D" w14:paraId="2EEA8B0A" w14:textId="77777777">
        <w:tc>
          <w:tcPr>
            <w:tcW w:w="2254" w:type="dxa"/>
            <w:vAlign w:val="center"/>
          </w:tcPr>
          <w:p w:rsidR="002E59F8" w:rsidP="002E59F8" w:rsidRDefault="002E59F8" w14:paraId="297664B6" w14:textId="46B6B847">
            <w:pPr>
              <w:jc w:val="center"/>
            </w:pPr>
            <w:r w:rsidRPr="00EC04F6">
              <w:t>#</w:t>
            </w:r>
          </w:p>
        </w:tc>
        <w:tc>
          <w:tcPr>
            <w:tcW w:w="2254" w:type="dxa"/>
            <w:vAlign w:val="center"/>
          </w:tcPr>
          <w:p w:rsidR="002E59F8" w:rsidP="002E59F8" w:rsidRDefault="002E59F8" w14:paraId="3E025DA1" w14:textId="6AC84DFD">
            <w:pPr>
              <w:jc w:val="center"/>
            </w:pPr>
            <w:r w:rsidRPr="00EC04F6">
              <w:t>Application Area</w:t>
            </w:r>
          </w:p>
        </w:tc>
        <w:tc>
          <w:tcPr>
            <w:tcW w:w="2254" w:type="dxa"/>
            <w:vAlign w:val="center"/>
          </w:tcPr>
          <w:p w:rsidR="002E59F8" w:rsidP="002E59F8" w:rsidRDefault="002E59F8" w14:paraId="7BCEB636" w14:textId="2164C6B8">
            <w:pPr>
              <w:jc w:val="center"/>
            </w:pPr>
            <w:r w:rsidRPr="00EC04F6">
              <w:t>Use Case</w:t>
            </w:r>
          </w:p>
        </w:tc>
        <w:tc>
          <w:tcPr>
            <w:tcW w:w="2254" w:type="dxa"/>
            <w:vAlign w:val="center"/>
          </w:tcPr>
          <w:p w:rsidR="002E59F8" w:rsidP="002E59F8" w:rsidRDefault="002E59F8" w14:paraId="443135D2" w14:textId="32283239">
            <w:pPr>
              <w:jc w:val="center"/>
            </w:pPr>
            <w:r w:rsidRPr="00EC04F6">
              <w:t>Technical Function</w:t>
            </w:r>
          </w:p>
        </w:tc>
      </w:tr>
      <w:tr w:rsidR="002E59F8" w:rsidTr="00FA352D" w14:paraId="5522968D" w14:textId="77777777">
        <w:tc>
          <w:tcPr>
            <w:tcW w:w="2254" w:type="dxa"/>
            <w:vAlign w:val="center"/>
          </w:tcPr>
          <w:p w:rsidR="002E59F8" w:rsidP="002E59F8" w:rsidRDefault="002E59F8" w14:paraId="76E4B8A0" w14:textId="4B1B8315">
            <w:pPr>
              <w:jc w:val="center"/>
            </w:pPr>
            <w:r w:rsidRPr="00EC04F6">
              <w:t>1</w:t>
            </w:r>
          </w:p>
        </w:tc>
        <w:tc>
          <w:tcPr>
            <w:tcW w:w="2254" w:type="dxa"/>
            <w:vAlign w:val="center"/>
          </w:tcPr>
          <w:p w:rsidR="002E59F8" w:rsidP="002E59F8" w:rsidRDefault="002E59F8" w14:paraId="3F8BC298" w14:textId="79809651">
            <w:pPr>
              <w:jc w:val="center"/>
            </w:pPr>
            <w:r w:rsidRPr="00EC04F6">
              <w:t>Electrical</w:t>
            </w:r>
          </w:p>
        </w:tc>
        <w:tc>
          <w:tcPr>
            <w:tcW w:w="2254" w:type="dxa"/>
            <w:vAlign w:val="center"/>
          </w:tcPr>
          <w:p w:rsidR="002E59F8" w:rsidP="002E59F8" w:rsidRDefault="002E59F8" w14:paraId="6FB50D6B" w14:textId="55138B86">
            <w:pPr>
              <w:jc w:val="center"/>
            </w:pPr>
            <w:r w:rsidRPr="00EC04F6">
              <w:t>Power supply smoothing</w:t>
            </w:r>
          </w:p>
        </w:tc>
        <w:tc>
          <w:tcPr>
            <w:tcW w:w="2254" w:type="dxa"/>
            <w:vAlign w:val="center"/>
          </w:tcPr>
          <w:p w:rsidR="002E59F8" w:rsidP="002E59F8" w:rsidRDefault="002E59F8" w14:paraId="0FD0B7A9" w14:textId="69DC754F">
            <w:pPr>
              <w:jc w:val="center"/>
            </w:pPr>
            <w:r w:rsidRPr="00EC04F6">
              <w:t>Filters AC ripple after rectification to stabilise DC voltage.</w:t>
            </w:r>
          </w:p>
        </w:tc>
      </w:tr>
      <w:tr w:rsidR="002E59F8" w:rsidTr="00FA352D" w14:paraId="788016A1" w14:textId="77777777">
        <w:tc>
          <w:tcPr>
            <w:tcW w:w="2254" w:type="dxa"/>
            <w:vAlign w:val="center"/>
          </w:tcPr>
          <w:p w:rsidR="002E59F8" w:rsidP="002E59F8" w:rsidRDefault="002E59F8" w14:paraId="2AF675FE" w14:textId="498D4B8A">
            <w:pPr>
              <w:jc w:val="center"/>
            </w:pPr>
            <w:r w:rsidRPr="00EC04F6">
              <w:t>2</w:t>
            </w:r>
          </w:p>
        </w:tc>
        <w:tc>
          <w:tcPr>
            <w:tcW w:w="2254" w:type="dxa"/>
            <w:vAlign w:val="center"/>
          </w:tcPr>
          <w:p w:rsidR="002E59F8" w:rsidP="002E59F8" w:rsidRDefault="002E59F8" w14:paraId="4C1951C9" w14:textId="4C97BFEE">
            <w:pPr>
              <w:jc w:val="center"/>
            </w:pPr>
            <w:r w:rsidRPr="00EC04F6">
              <w:t>Electrical</w:t>
            </w:r>
          </w:p>
        </w:tc>
        <w:tc>
          <w:tcPr>
            <w:tcW w:w="2254" w:type="dxa"/>
            <w:vAlign w:val="center"/>
          </w:tcPr>
          <w:p w:rsidR="002E59F8" w:rsidP="002E59F8" w:rsidRDefault="002E59F8" w14:paraId="026374EC" w14:textId="74AADC48">
            <w:pPr>
              <w:jc w:val="center"/>
            </w:pPr>
            <w:r w:rsidRPr="00EC04F6">
              <w:t>Energy storage for pulses</w:t>
            </w:r>
          </w:p>
        </w:tc>
        <w:tc>
          <w:tcPr>
            <w:tcW w:w="2254" w:type="dxa"/>
            <w:vAlign w:val="center"/>
          </w:tcPr>
          <w:p w:rsidR="002E59F8" w:rsidP="002E59F8" w:rsidRDefault="002E59F8" w14:paraId="3C89409A" w14:textId="797CA83F">
            <w:pPr>
              <w:jc w:val="center"/>
            </w:pPr>
            <w:r w:rsidRPr="00EC04F6">
              <w:t xml:space="preserve">Stores charge and </w:t>
            </w:r>
            <w:r w:rsidRPr="00EC04F6" w:rsidR="00A13FE7">
              <w:t>release</w:t>
            </w:r>
            <w:r w:rsidR="00465419">
              <w:t xml:space="preserve">s </w:t>
            </w:r>
            <w:r w:rsidRPr="00EC04F6">
              <w:t>it rapidly (e.g., camera flash, UPS).</w:t>
            </w:r>
          </w:p>
        </w:tc>
      </w:tr>
      <w:tr w:rsidR="002E59F8" w:rsidTr="00FA352D" w14:paraId="44B77847" w14:textId="77777777">
        <w:tc>
          <w:tcPr>
            <w:tcW w:w="2254" w:type="dxa"/>
            <w:vAlign w:val="center"/>
          </w:tcPr>
          <w:p w:rsidR="002E59F8" w:rsidP="002E59F8" w:rsidRDefault="002E59F8" w14:paraId="64F128A7" w14:textId="5DCC337A">
            <w:pPr>
              <w:jc w:val="center"/>
            </w:pPr>
            <w:r w:rsidRPr="00EC04F6">
              <w:t>3</w:t>
            </w:r>
          </w:p>
        </w:tc>
        <w:tc>
          <w:tcPr>
            <w:tcW w:w="2254" w:type="dxa"/>
            <w:vAlign w:val="center"/>
          </w:tcPr>
          <w:p w:rsidR="002E59F8" w:rsidP="002E59F8" w:rsidRDefault="002E59F8" w14:paraId="12B18CC6" w14:textId="7DDFBA2A">
            <w:pPr>
              <w:jc w:val="center"/>
            </w:pPr>
            <w:r w:rsidRPr="00EC04F6">
              <w:t>Electrical</w:t>
            </w:r>
          </w:p>
        </w:tc>
        <w:tc>
          <w:tcPr>
            <w:tcW w:w="2254" w:type="dxa"/>
            <w:vAlign w:val="center"/>
          </w:tcPr>
          <w:p w:rsidR="002E59F8" w:rsidP="002E59F8" w:rsidRDefault="002E59F8" w14:paraId="4072564E" w14:textId="0AF5DE37">
            <w:pPr>
              <w:jc w:val="center"/>
            </w:pPr>
            <w:r w:rsidRPr="00EC04F6">
              <w:t>Decoupling / noise filtering</w:t>
            </w:r>
          </w:p>
        </w:tc>
        <w:tc>
          <w:tcPr>
            <w:tcW w:w="2254" w:type="dxa"/>
            <w:vAlign w:val="center"/>
          </w:tcPr>
          <w:p w:rsidR="002E59F8" w:rsidP="002E59F8" w:rsidRDefault="002E59F8" w14:paraId="7D65C806" w14:textId="155A8853">
            <w:pPr>
              <w:jc w:val="center"/>
            </w:pPr>
            <w:r w:rsidRPr="00EC04F6">
              <w:t>Suppresses voltage spikes and EMI near ICs for stable operation.</w:t>
            </w:r>
          </w:p>
        </w:tc>
      </w:tr>
      <w:tr w:rsidR="002E59F8" w:rsidTr="00FA352D" w14:paraId="029FA456" w14:textId="77777777">
        <w:tc>
          <w:tcPr>
            <w:tcW w:w="2254" w:type="dxa"/>
            <w:vAlign w:val="center"/>
          </w:tcPr>
          <w:p w:rsidR="002E59F8" w:rsidP="002E59F8" w:rsidRDefault="002E59F8" w14:paraId="4D8E1D6D" w14:textId="4D2C8F4D">
            <w:pPr>
              <w:jc w:val="center"/>
            </w:pPr>
            <w:r w:rsidRPr="00EC04F6">
              <w:t>4</w:t>
            </w:r>
          </w:p>
        </w:tc>
        <w:tc>
          <w:tcPr>
            <w:tcW w:w="2254" w:type="dxa"/>
            <w:vAlign w:val="center"/>
          </w:tcPr>
          <w:p w:rsidR="002E59F8" w:rsidP="002E59F8" w:rsidRDefault="002E59F8" w14:paraId="600BAC12" w14:textId="41824AD3">
            <w:pPr>
              <w:jc w:val="center"/>
            </w:pPr>
            <w:r w:rsidRPr="00EC04F6">
              <w:t>Electrical</w:t>
            </w:r>
          </w:p>
        </w:tc>
        <w:tc>
          <w:tcPr>
            <w:tcW w:w="2254" w:type="dxa"/>
            <w:vAlign w:val="center"/>
          </w:tcPr>
          <w:p w:rsidR="002E59F8" w:rsidP="002E59F8" w:rsidRDefault="002E59F8" w14:paraId="3AD527B3" w14:textId="3E7D4FED">
            <w:pPr>
              <w:jc w:val="center"/>
            </w:pPr>
            <w:r w:rsidRPr="00EC04F6">
              <w:t>Timing / oscillator circuits</w:t>
            </w:r>
          </w:p>
        </w:tc>
        <w:tc>
          <w:tcPr>
            <w:tcW w:w="2254" w:type="dxa"/>
            <w:vAlign w:val="center"/>
          </w:tcPr>
          <w:p w:rsidR="002E59F8" w:rsidP="002E59F8" w:rsidRDefault="002E59F8" w14:paraId="1E60CCDB" w14:textId="687017AE">
            <w:pPr>
              <w:jc w:val="center"/>
            </w:pPr>
            <w:r w:rsidRPr="00EC04F6">
              <w:t>Forms RC networks that define timing intervals and oscillation frequency.</w:t>
            </w:r>
          </w:p>
        </w:tc>
      </w:tr>
      <w:tr w:rsidR="002E59F8" w:rsidTr="00FA352D" w14:paraId="728922A7" w14:textId="77777777">
        <w:tc>
          <w:tcPr>
            <w:tcW w:w="2254" w:type="dxa"/>
            <w:vAlign w:val="center"/>
          </w:tcPr>
          <w:p w:rsidR="002E59F8" w:rsidP="002E59F8" w:rsidRDefault="002E59F8" w14:paraId="41702240" w14:textId="2F494D39">
            <w:pPr>
              <w:jc w:val="center"/>
            </w:pPr>
            <w:r w:rsidRPr="00EC04F6">
              <w:t>5</w:t>
            </w:r>
          </w:p>
        </w:tc>
        <w:tc>
          <w:tcPr>
            <w:tcW w:w="2254" w:type="dxa"/>
            <w:vAlign w:val="center"/>
          </w:tcPr>
          <w:p w:rsidR="002E59F8" w:rsidP="002E59F8" w:rsidRDefault="002E59F8" w14:paraId="05DED523" w14:textId="2A244379">
            <w:pPr>
              <w:jc w:val="center"/>
            </w:pPr>
            <w:r w:rsidRPr="00EC04F6">
              <w:t>Electrical</w:t>
            </w:r>
          </w:p>
        </w:tc>
        <w:tc>
          <w:tcPr>
            <w:tcW w:w="2254" w:type="dxa"/>
            <w:vAlign w:val="center"/>
          </w:tcPr>
          <w:p w:rsidR="002E59F8" w:rsidP="002E59F8" w:rsidRDefault="002E59F8" w14:paraId="50A348B3" w14:textId="4C3D4289">
            <w:pPr>
              <w:jc w:val="center"/>
            </w:pPr>
            <w:r w:rsidRPr="00EC04F6">
              <w:t>Motor start/run capacitors</w:t>
            </w:r>
          </w:p>
        </w:tc>
        <w:tc>
          <w:tcPr>
            <w:tcW w:w="2254" w:type="dxa"/>
            <w:vAlign w:val="center"/>
          </w:tcPr>
          <w:p w:rsidR="002E59F8" w:rsidP="002E59F8" w:rsidRDefault="002E59F8" w14:paraId="2328E295" w14:textId="652E69D8">
            <w:pPr>
              <w:jc w:val="center"/>
            </w:pPr>
            <w:r w:rsidRPr="00EC04F6">
              <w:t>Creates phase shift in single</w:t>
            </w:r>
            <w:r w:rsidRPr="00EC04F6">
              <w:noBreakHyphen/>
            </w:r>
            <w:r w:rsidRPr="00EC04F6">
              <w:t>phase AC motors to generate starting torque.</w:t>
            </w:r>
          </w:p>
        </w:tc>
      </w:tr>
      <w:tr w:rsidR="002E59F8" w:rsidTr="00FA352D" w14:paraId="42EF8E31" w14:textId="77777777">
        <w:tc>
          <w:tcPr>
            <w:tcW w:w="2254" w:type="dxa"/>
            <w:vAlign w:val="center"/>
          </w:tcPr>
          <w:p w:rsidR="002E59F8" w:rsidP="002E59F8" w:rsidRDefault="002E59F8" w14:paraId="1203472C" w14:textId="409F68C6">
            <w:pPr>
              <w:jc w:val="center"/>
            </w:pPr>
            <w:r w:rsidRPr="00EC04F6">
              <w:t>6</w:t>
            </w:r>
          </w:p>
        </w:tc>
        <w:tc>
          <w:tcPr>
            <w:tcW w:w="2254" w:type="dxa"/>
            <w:vAlign w:val="center"/>
          </w:tcPr>
          <w:p w:rsidR="002E59F8" w:rsidP="002E59F8" w:rsidRDefault="002E59F8" w14:paraId="22CE290B" w14:textId="3E833D96">
            <w:pPr>
              <w:jc w:val="center"/>
            </w:pPr>
            <w:r w:rsidRPr="00EC04F6">
              <w:t>Automotive</w:t>
            </w:r>
          </w:p>
        </w:tc>
        <w:tc>
          <w:tcPr>
            <w:tcW w:w="2254" w:type="dxa"/>
            <w:vAlign w:val="center"/>
          </w:tcPr>
          <w:p w:rsidR="002E59F8" w:rsidP="002E59F8" w:rsidRDefault="002E59F8" w14:paraId="5A095E77" w14:textId="4BDE6C2C">
            <w:pPr>
              <w:jc w:val="center"/>
            </w:pPr>
            <w:r w:rsidRPr="00EC04F6">
              <w:t>Ignition condenser</w:t>
            </w:r>
          </w:p>
        </w:tc>
        <w:tc>
          <w:tcPr>
            <w:tcW w:w="2254" w:type="dxa"/>
            <w:vAlign w:val="center"/>
          </w:tcPr>
          <w:p w:rsidR="002E59F8" w:rsidP="002E59F8" w:rsidRDefault="002E59F8" w14:paraId="3479E268" w14:textId="2EE8B52B">
            <w:pPr>
              <w:jc w:val="center"/>
            </w:pPr>
            <w:r w:rsidRPr="00EC04F6">
              <w:t>Prevents arcing at contact points and improves coil discharge efficiency.</w:t>
            </w:r>
          </w:p>
        </w:tc>
      </w:tr>
      <w:tr w:rsidR="002E59F8" w:rsidTr="00FA352D" w14:paraId="442BE66E" w14:textId="77777777">
        <w:tc>
          <w:tcPr>
            <w:tcW w:w="2254" w:type="dxa"/>
            <w:vAlign w:val="center"/>
          </w:tcPr>
          <w:p w:rsidR="002E59F8" w:rsidP="002E59F8" w:rsidRDefault="002E59F8" w14:paraId="7B2EC28B" w14:textId="307AFCA7">
            <w:pPr>
              <w:jc w:val="center"/>
            </w:pPr>
            <w:r w:rsidRPr="00EC04F6">
              <w:t>7</w:t>
            </w:r>
          </w:p>
        </w:tc>
        <w:tc>
          <w:tcPr>
            <w:tcW w:w="2254" w:type="dxa"/>
            <w:vAlign w:val="center"/>
          </w:tcPr>
          <w:p w:rsidR="002E59F8" w:rsidP="002E59F8" w:rsidRDefault="002E59F8" w14:paraId="4BEA390B" w14:textId="793B57D3">
            <w:pPr>
              <w:jc w:val="center"/>
            </w:pPr>
            <w:r w:rsidRPr="00EC04F6">
              <w:t>Automotive</w:t>
            </w:r>
          </w:p>
        </w:tc>
        <w:tc>
          <w:tcPr>
            <w:tcW w:w="2254" w:type="dxa"/>
            <w:vAlign w:val="center"/>
          </w:tcPr>
          <w:p w:rsidR="002E59F8" w:rsidP="002E59F8" w:rsidRDefault="002E59F8" w14:paraId="739B4039" w14:textId="74A52C97">
            <w:pPr>
              <w:jc w:val="center"/>
            </w:pPr>
            <w:r w:rsidRPr="00EC04F6">
              <w:t>ECU and sensor voltage stabilisation</w:t>
            </w:r>
          </w:p>
        </w:tc>
        <w:tc>
          <w:tcPr>
            <w:tcW w:w="2254" w:type="dxa"/>
            <w:vAlign w:val="center"/>
          </w:tcPr>
          <w:p w:rsidR="002E59F8" w:rsidP="002E59F8" w:rsidRDefault="002E59F8" w14:paraId="25FBB3C2" w14:textId="7FAC8F44">
            <w:pPr>
              <w:jc w:val="center"/>
            </w:pPr>
            <w:r w:rsidRPr="00EC04F6">
              <w:t>Smooths supply voltage to prevent data corruption in control modules.</w:t>
            </w:r>
          </w:p>
        </w:tc>
      </w:tr>
      <w:tr w:rsidR="002E59F8" w:rsidTr="00FA352D" w14:paraId="0E14BF17" w14:textId="77777777">
        <w:tc>
          <w:tcPr>
            <w:tcW w:w="2254" w:type="dxa"/>
            <w:vAlign w:val="center"/>
          </w:tcPr>
          <w:p w:rsidR="002E59F8" w:rsidP="002E59F8" w:rsidRDefault="002E59F8" w14:paraId="6333D257" w14:textId="1A0131FF">
            <w:pPr>
              <w:jc w:val="center"/>
            </w:pPr>
            <w:r w:rsidRPr="00EC04F6">
              <w:t>8</w:t>
            </w:r>
          </w:p>
        </w:tc>
        <w:tc>
          <w:tcPr>
            <w:tcW w:w="2254" w:type="dxa"/>
            <w:vAlign w:val="center"/>
          </w:tcPr>
          <w:p w:rsidR="002E59F8" w:rsidP="002E59F8" w:rsidRDefault="002E59F8" w14:paraId="56193F47" w14:textId="3AE7B4B7">
            <w:pPr>
              <w:jc w:val="center"/>
            </w:pPr>
            <w:r w:rsidRPr="00EC04F6">
              <w:t>Automotive</w:t>
            </w:r>
          </w:p>
        </w:tc>
        <w:tc>
          <w:tcPr>
            <w:tcW w:w="2254" w:type="dxa"/>
            <w:vAlign w:val="center"/>
          </w:tcPr>
          <w:p w:rsidR="002E59F8" w:rsidP="002E59F8" w:rsidRDefault="002E59F8" w14:paraId="219D614F" w14:textId="660CA958">
            <w:pPr>
              <w:jc w:val="center"/>
            </w:pPr>
            <w:r w:rsidRPr="00EC04F6">
              <w:t>Audio system power conditioning</w:t>
            </w:r>
          </w:p>
        </w:tc>
        <w:tc>
          <w:tcPr>
            <w:tcW w:w="2254" w:type="dxa"/>
            <w:vAlign w:val="center"/>
          </w:tcPr>
          <w:p w:rsidR="002E59F8" w:rsidP="002E59F8" w:rsidRDefault="002E59F8" w14:paraId="2DAAD75C" w14:textId="0EC97F25">
            <w:pPr>
              <w:jc w:val="center"/>
            </w:pPr>
            <w:r w:rsidRPr="00EC04F6">
              <w:t>Reduces voltage sag for amplifiers, improving transient response.</w:t>
            </w:r>
          </w:p>
        </w:tc>
      </w:tr>
      <w:tr w:rsidR="002E59F8" w:rsidTr="00FA352D" w14:paraId="13382D02" w14:textId="77777777">
        <w:tc>
          <w:tcPr>
            <w:tcW w:w="2254" w:type="dxa"/>
            <w:vAlign w:val="center"/>
          </w:tcPr>
          <w:p w:rsidR="002E59F8" w:rsidP="002E59F8" w:rsidRDefault="002E59F8" w14:paraId="4CF38097" w14:textId="631F70AD">
            <w:pPr>
              <w:jc w:val="center"/>
            </w:pPr>
            <w:r w:rsidRPr="00EC04F6">
              <w:t>9</w:t>
            </w:r>
          </w:p>
        </w:tc>
        <w:tc>
          <w:tcPr>
            <w:tcW w:w="2254" w:type="dxa"/>
            <w:vAlign w:val="center"/>
          </w:tcPr>
          <w:p w:rsidR="002E59F8" w:rsidP="002E59F8" w:rsidRDefault="002E59F8" w14:paraId="3498F347" w14:textId="48328C91">
            <w:pPr>
              <w:jc w:val="center"/>
            </w:pPr>
            <w:r w:rsidRPr="00EC04F6">
              <w:t>Motorcycle</w:t>
            </w:r>
          </w:p>
        </w:tc>
        <w:tc>
          <w:tcPr>
            <w:tcW w:w="2254" w:type="dxa"/>
            <w:vAlign w:val="center"/>
          </w:tcPr>
          <w:p w:rsidR="002E59F8" w:rsidP="002E59F8" w:rsidRDefault="002E59F8" w14:paraId="6AB9BD23" w14:textId="564769D8">
            <w:pPr>
              <w:jc w:val="center"/>
            </w:pPr>
            <w:r w:rsidRPr="00EC04F6">
              <w:t>CDI ignition systems</w:t>
            </w:r>
          </w:p>
        </w:tc>
        <w:tc>
          <w:tcPr>
            <w:tcW w:w="2254" w:type="dxa"/>
            <w:vAlign w:val="center"/>
          </w:tcPr>
          <w:p w:rsidR="002E59F8" w:rsidP="002E59F8" w:rsidRDefault="002E59F8" w14:paraId="7299D974" w14:textId="0CB47523">
            <w:pPr>
              <w:jc w:val="center"/>
            </w:pPr>
            <w:r w:rsidRPr="00EC04F6">
              <w:t>Stores and rapidly discharges energy into the ignition coil for strong sparks.</w:t>
            </w:r>
          </w:p>
        </w:tc>
      </w:tr>
      <w:tr w:rsidR="002E59F8" w:rsidTr="00FA352D" w14:paraId="6F582407" w14:textId="77777777">
        <w:tc>
          <w:tcPr>
            <w:tcW w:w="2254" w:type="dxa"/>
            <w:vAlign w:val="center"/>
          </w:tcPr>
          <w:p w:rsidRPr="00EC04F6" w:rsidR="002E59F8" w:rsidP="002E59F8" w:rsidRDefault="002E59F8" w14:paraId="0207EFB1" w14:textId="236B17D5">
            <w:pPr>
              <w:jc w:val="center"/>
            </w:pPr>
            <w:r w:rsidRPr="00EC04F6">
              <w:t>10</w:t>
            </w:r>
          </w:p>
        </w:tc>
        <w:tc>
          <w:tcPr>
            <w:tcW w:w="2254" w:type="dxa"/>
            <w:vAlign w:val="center"/>
          </w:tcPr>
          <w:p w:rsidRPr="00EC04F6" w:rsidR="002E59F8" w:rsidP="002E59F8" w:rsidRDefault="002E59F8" w14:paraId="05830284" w14:textId="5E7E0072">
            <w:pPr>
              <w:jc w:val="center"/>
            </w:pPr>
            <w:r w:rsidRPr="00EC04F6">
              <w:t>Motorcycle</w:t>
            </w:r>
          </w:p>
        </w:tc>
        <w:tc>
          <w:tcPr>
            <w:tcW w:w="2254" w:type="dxa"/>
            <w:vAlign w:val="center"/>
          </w:tcPr>
          <w:p w:rsidRPr="00EC04F6" w:rsidR="002E59F8" w:rsidP="002E59F8" w:rsidRDefault="002E59F8" w14:paraId="0E0431B0" w14:textId="22E40CDA">
            <w:pPr>
              <w:jc w:val="center"/>
            </w:pPr>
            <w:r w:rsidRPr="00EC04F6">
              <w:t>Battery</w:t>
            </w:r>
            <w:r w:rsidRPr="00EC04F6">
              <w:noBreakHyphen/>
            </w:r>
            <w:r w:rsidRPr="00EC04F6">
              <w:t>less electrical systems</w:t>
            </w:r>
          </w:p>
        </w:tc>
        <w:tc>
          <w:tcPr>
            <w:tcW w:w="2254" w:type="dxa"/>
            <w:vAlign w:val="center"/>
          </w:tcPr>
          <w:p w:rsidRPr="00EC04F6" w:rsidR="002E59F8" w:rsidP="002E59F8" w:rsidRDefault="002E59F8" w14:paraId="51F2EC18" w14:textId="21CDCF34">
            <w:pPr>
              <w:jc w:val="center"/>
            </w:pPr>
            <w:r w:rsidRPr="00EC04F6">
              <w:t>Acts as a voltage buffer to stabilise stator output for lights/ECU.</w:t>
            </w:r>
          </w:p>
        </w:tc>
      </w:tr>
    </w:tbl>
    <w:p w:rsidRPr="00514DC8" w:rsidR="001728B1" w:rsidP="001728B1" w:rsidRDefault="001728B1" w14:paraId="511E315A" w14:textId="77777777"/>
    <w:p w:rsidR="001728B1" w:rsidP="001728B1" w:rsidRDefault="004D5065" w14:paraId="0E5831A0" w14:textId="0E77EEB9">
      <w:pPr>
        <w:pStyle w:val="Heading2"/>
        <w:rPr/>
      </w:pPr>
      <w:bookmarkStart w:name="_Toc447793484" w:id="430071"/>
      <w:r w:rsidR="004D5065">
        <w:rPr/>
        <w:t>Inaccur</w:t>
      </w:r>
      <w:r w:rsidR="009F732A">
        <w:rPr/>
        <w:t>acies Question</w:t>
      </w:r>
      <w:r w:rsidR="007C7D1F">
        <w:rPr/>
        <w:t xml:space="preserve"> (4)</w:t>
      </w:r>
      <w:bookmarkEnd w:id="430071"/>
    </w:p>
    <w:p w:rsidR="004911DE" w:rsidP="004911DE" w:rsidRDefault="004911DE" w14:paraId="4535AE17" w14:textId="766764D7">
      <w:r>
        <w:t xml:space="preserve">Measurements may differ from specified or theoretical values due to several types of experimental inaccuracies. One major cause is measurement error, defined as the difference between the observed value and the true value </w:t>
      </w:r>
      <w:r w:rsidRPr="00B24032" w:rsidR="00B24032">
        <w:t>(Bhandari, 2021)</w:t>
      </w:r>
      <w:r>
        <w:t>. These errors are commonly divided into systematic and random errors.</w:t>
      </w:r>
    </w:p>
    <w:p w:rsidR="004911DE" w:rsidP="004911DE" w:rsidRDefault="004911DE" w14:paraId="26340637" w14:textId="552C4712">
      <w:r>
        <w:t xml:space="preserve">Systematic errors occur when there is a consistent bias in the measurement, such as </w:t>
      </w:r>
      <w:r w:rsidR="00943108">
        <w:t>mis calibrated</w:t>
      </w:r>
      <w:r>
        <w:t xml:space="preserve"> equipment or a zero error, causing all results to be shifted in the same direction</w:t>
      </w:r>
      <w:r w:rsidRPr="00943108" w:rsidR="00943108">
        <w:rPr>
          <w:rFonts w:ascii="Times New Roman" w:hAnsi="Times New Roman" w:eastAsia="Times New Roman" w:cs="Times New Roman"/>
          <w:sz w:val="24"/>
          <w:szCs w:val="24"/>
          <w:lang w:eastAsia="en-GB"/>
        </w:rPr>
        <w:t xml:space="preserve"> </w:t>
      </w:r>
      <w:r w:rsidRPr="00943108" w:rsidR="00943108">
        <w:t>(Bhandari, 2021)</w:t>
      </w:r>
      <w:r>
        <w:t xml:space="preserve">. This reduces accuracy, meaning results are consistently above or below the true value. In contrast, random errors arise from unpredictable variations such as environmental changes, instrument noise, or human estimation, causing measurements to scatter around the true value </w:t>
      </w:r>
      <w:r w:rsidRPr="00A32F40" w:rsidR="00A32F40">
        <w:t>(University of Maryland, 2019)</w:t>
      </w:r>
      <w:r>
        <w:t>.</w:t>
      </w:r>
    </w:p>
    <w:p w:rsidR="004911DE" w:rsidP="004911DE" w:rsidRDefault="004911DE" w14:paraId="74699C40" w14:textId="7E5EE18E">
      <w:r>
        <w:t>Additionally, all measuring instruments have inherent limitations in precision and resolution, meaning exact values can never be obtained. External factors like temperature or pressure, as well as human factors such as reading errors (parallax), can further affect results.</w:t>
      </w:r>
    </w:p>
    <w:p w:rsidR="00D6579D" w:rsidP="004911DE" w:rsidRDefault="004911DE" w14:paraId="33846C71" w14:textId="79F33ADC">
      <w:r>
        <w:t>Overall, these inaccuracies are unavoidable in experiments, which is why repeated measurements and uncertainty analysis are used to improve reliability and estimate the true value more accurately</w:t>
      </w:r>
      <w:r w:rsidR="00AA78D3">
        <w:t xml:space="preserve"> </w:t>
      </w:r>
      <w:r w:rsidRPr="00AA78D3" w:rsidR="00AA78D3">
        <w:t>(Farrance and Frenkel, 2012)</w:t>
      </w:r>
      <w:r w:rsidR="00AA78D3">
        <w:t>.</w:t>
      </w:r>
    </w:p>
    <w:p w:rsidR="00D6579D" w:rsidP="00D6579D" w:rsidRDefault="00D6579D" w14:paraId="2C066942" w14:textId="77777777"/>
    <w:p w:rsidR="00D6579D" w:rsidP="00D6579D" w:rsidRDefault="00D6579D" w14:paraId="146603D8" w14:textId="77777777"/>
    <w:p w:rsidR="00D6579D" w:rsidP="00D6579D" w:rsidRDefault="00D6579D" w14:paraId="3F0BD56B" w14:textId="77777777"/>
    <w:p w:rsidR="00D6579D" w:rsidP="00D6579D" w:rsidRDefault="00D6579D" w14:paraId="314ED756" w14:textId="77777777"/>
    <w:p w:rsidR="00D6579D" w:rsidP="00D6579D" w:rsidRDefault="00D6579D" w14:paraId="1F2F3EFF" w14:textId="77777777"/>
    <w:p w:rsidR="00D6579D" w:rsidP="00D6579D" w:rsidRDefault="00D6579D" w14:paraId="377A054F" w14:textId="77777777"/>
    <w:p w:rsidR="00D6579D" w:rsidP="00D6579D" w:rsidRDefault="00D6579D" w14:paraId="2FBCA30E" w14:textId="77777777"/>
    <w:p w:rsidR="00D6579D" w:rsidP="00D6579D" w:rsidRDefault="00D6579D" w14:paraId="12F9CB3C" w14:textId="77777777"/>
    <w:p w:rsidR="00D6579D" w:rsidP="00D6579D" w:rsidRDefault="00D6579D" w14:paraId="25AEA803" w14:textId="77777777"/>
    <w:p w:rsidR="00D6579D" w:rsidP="00D6579D" w:rsidRDefault="00D6579D" w14:paraId="72839513" w14:textId="77777777"/>
    <w:p w:rsidR="00D6579D" w:rsidP="00D6579D" w:rsidRDefault="00D6579D" w14:paraId="6258C312" w14:textId="77777777"/>
    <w:p w:rsidR="00D6579D" w:rsidP="00D6579D" w:rsidRDefault="00D6579D" w14:paraId="1A894A0E" w14:textId="77777777"/>
    <w:p w:rsidR="00D6579D" w:rsidP="00D6579D" w:rsidRDefault="00D6579D" w14:paraId="17921F3B" w14:textId="77777777"/>
    <w:p w:rsidR="00AA78D3" w:rsidP="00D6579D" w:rsidRDefault="00AA78D3" w14:paraId="6695B167" w14:textId="77777777"/>
    <w:p w:rsidR="00AA78D3" w:rsidP="00D6579D" w:rsidRDefault="00AA78D3" w14:paraId="48ACC504" w14:textId="77777777"/>
    <w:p w:rsidR="00AA78D3" w:rsidP="00D6579D" w:rsidRDefault="00AA78D3" w14:paraId="08F8E255" w14:textId="77777777"/>
    <w:p w:rsidRPr="00D6579D" w:rsidR="00D6579D" w:rsidP="00D6579D" w:rsidRDefault="00D6579D" w14:paraId="7E9D2D70" w14:textId="77777777"/>
    <w:p w:rsidR="00301299" w:rsidP="00952BC4" w:rsidRDefault="004138A3" w14:paraId="4EA02785" w14:textId="528ED7C3">
      <w:pPr>
        <w:pStyle w:val="Heading2"/>
        <w:rPr>
          <w:color w:val="FF0000"/>
        </w:rPr>
      </w:pPr>
      <w:bookmarkStart w:name="_Toc1389743909" w:id="54374496"/>
      <w:r w:rsidRPr="3D6831E3" w:rsidR="004138A3">
        <w:rPr>
          <w:color w:val="FF0000"/>
        </w:rPr>
        <w:t>Risk Question (10</w:t>
      </w:r>
      <w:r w:rsidRPr="3D6831E3" w:rsidR="00036BC4">
        <w:rPr>
          <w:color w:val="FF0000"/>
        </w:rPr>
        <w:t>)</w:t>
      </w:r>
      <w:bookmarkEnd w:id="54374496"/>
    </w:p>
    <w:p w:rsidR="00036BC4" w:rsidP="00036BC4" w:rsidRDefault="00036BC4" w14:paraId="67426649" w14:textId="77777777"/>
    <w:p w:rsidRPr="00581776" w:rsidR="00581776" w:rsidP="00581776" w:rsidRDefault="00581776" w14:paraId="4153AE0E" w14:textId="7D932E73">
      <w:r w:rsidRPr="00581776">
        <w:t>Mitigating cybersecurity risks in a vehicle’s CAN bus requires a layered, standards-driven approach aligned with ISO/SAE 21434, which emphasises risk-based security engineering across the full vehicle lifecycle</w:t>
      </w:r>
      <w:r w:rsidR="00FB2D11">
        <w:t xml:space="preserve"> </w:t>
      </w:r>
      <w:r w:rsidRPr="00FB2D11" w:rsidR="00FB2D11">
        <w:t>(Applied Intuition, Inc, 2025)</w:t>
      </w:r>
      <w:r w:rsidRPr="00581776">
        <w:t xml:space="preserve">. </w:t>
      </w:r>
    </w:p>
    <w:p w:rsidRPr="00581776" w:rsidR="00581776" w:rsidP="00581776" w:rsidRDefault="00581776" w14:paraId="42492088" w14:textId="77777777">
      <w:r w:rsidRPr="00581776">
        <w:t xml:space="preserve">A fundamental challenge is that CAN lacks built-in security features such as authentication and encryption, making it vulnerable to message spoofing, replay, and injection attacks once access is gained. </w:t>
      </w:r>
    </w:p>
    <w:p w:rsidRPr="00581776" w:rsidR="00581776" w:rsidP="00581776" w:rsidRDefault="00581776" w14:paraId="0A71EC42" w14:textId="69EA7CF2">
      <w:r w:rsidRPr="00581776">
        <w:t>Firstly, Threat Analysis and Risk Assessment (TARA) is central to ISO/SAE 21434. This process identifies critical assets (e.g., ECUs controlling braking or steering), potential attack paths, and impact levels. By systematically analysing risks early in development, organisations can prioritise appropriate controls and design secure architectures from the outset rather than retrofitting security later</w:t>
      </w:r>
      <w:r w:rsidR="00016E3D">
        <w:t xml:space="preserve"> </w:t>
      </w:r>
      <w:r w:rsidRPr="00016E3D" w:rsidR="00016E3D">
        <w:t>(Luo et al., 2021)</w:t>
      </w:r>
      <w:r w:rsidRPr="00581776">
        <w:t xml:space="preserve">. </w:t>
      </w:r>
    </w:p>
    <w:p w:rsidRPr="00581776" w:rsidR="00581776" w:rsidP="00581776" w:rsidRDefault="00581776" w14:paraId="4F815433" w14:textId="70625808">
      <w:r w:rsidRPr="00581776">
        <w:t>Secondly, secure in-vehicle network architecture is essential. Segmentation of CAN networks (e.g., separating infotainment from safety-critical systems) combined with secure gateway ECUs limits lateral movement by attackers. Gateways can filter, validate, and restrict traffic between domains, reducing the likelihood that a compromised external interface can reach critical control systems</w:t>
      </w:r>
      <w:r w:rsidR="009D1D9C">
        <w:t xml:space="preserve"> </w:t>
      </w:r>
      <w:r w:rsidRPr="009D1D9C" w:rsidR="009D1D9C">
        <w:t>(Hoppe, Kiltz and Dittmann, 2011)</w:t>
      </w:r>
      <w:r w:rsidRPr="00581776">
        <w:t xml:space="preserve">. </w:t>
      </w:r>
    </w:p>
    <w:p w:rsidRPr="00581776" w:rsidR="00581776" w:rsidP="00581776" w:rsidRDefault="00581776" w14:paraId="2F881985" w14:textId="5F6EF9E1">
      <w:r w:rsidRPr="00581776">
        <w:t>Thirdly, cryptographic protections help address CAN’s inherent weaknesses. Techniques such as Message Authentication Codes (MACs), rolling counters, and lightweight encryption improve message integrity and authenticity, mitigating spoofing and replay attacks. Although constrained by CAN bandwidth, these mechanisms are increasingly implemented in modern vehicle architectures</w:t>
      </w:r>
      <w:r w:rsidR="001D0281">
        <w:t xml:space="preserve"> </w:t>
      </w:r>
      <w:r w:rsidRPr="00F92069" w:rsidR="00F92069">
        <w:t>(Andreica et al., 2024)</w:t>
      </w:r>
      <w:r w:rsidRPr="00581776">
        <w:t xml:space="preserve">. </w:t>
      </w:r>
    </w:p>
    <w:p w:rsidRPr="00581776" w:rsidR="00581776" w:rsidP="00581776" w:rsidRDefault="00581776" w14:paraId="1347D9DD" w14:textId="45D280E8">
      <w:r w:rsidRPr="00581776">
        <w:t>Fourthly, Intrusion Detection Systems (IDS) provide runtime protection. IDS solutions monitor CAN traffic patterns (e.g., timing anomalies or abnormal message frequencies) to detect malicious behaviour. Research shows anomaly-based IDS models can effectively identify deviations in CAN traffic, enabling rapid response to</w:t>
      </w:r>
      <w:r w:rsidR="00DA09F6">
        <w:t xml:space="preserve"> a </w:t>
      </w:r>
      <w:r w:rsidRPr="00581776" w:rsidR="006F5D54">
        <w:t>cyberattack</w:t>
      </w:r>
      <w:r w:rsidR="005062C0">
        <w:t xml:space="preserve"> </w:t>
      </w:r>
      <w:r w:rsidRPr="006F5D54" w:rsidR="006F5D54">
        <w:t>(Macher et al., 2020)</w:t>
      </w:r>
      <w:r w:rsidRPr="00581776">
        <w:t xml:space="preserve">. </w:t>
      </w:r>
    </w:p>
    <w:p w:rsidRPr="00581776" w:rsidR="00581776" w:rsidP="00581776" w:rsidRDefault="00581776" w14:paraId="467D9EE5" w14:textId="00F6DB7F">
      <w:r w:rsidRPr="00581776">
        <w:t>Additionally, secure software and access management are critical mitigation measures. ISO/SAE 21434 highlights the need to secure external interfaces such as OTA updates, Bluetooth, and diagnostic ports. Ensuring firmware authenticity, enforcing access control, and protecting credentials reduces entry points for attackers</w:t>
      </w:r>
      <w:r w:rsidR="00147CDF">
        <w:t xml:space="preserve"> </w:t>
      </w:r>
      <w:r w:rsidRPr="00147CDF" w:rsidR="00147CDF">
        <w:t>(Applied Intuition, Inc, 2025)</w:t>
      </w:r>
      <w:r w:rsidRPr="00581776">
        <w:t xml:space="preserve">. </w:t>
      </w:r>
    </w:p>
    <w:p w:rsidRPr="00581776" w:rsidR="00581776" w:rsidP="00581776" w:rsidRDefault="00581776" w14:paraId="5C458617" w14:textId="77777777">
      <w:r w:rsidRPr="00581776">
        <w:t xml:space="preserve">Finally, continuous lifecycle cybersecurity management is required. The standard mandates ongoing monitoring, vulnerability management, and incident response throughout the vehicle’s operational life. This is crucial as vehicles remain in use for many years while threats evolve. </w:t>
      </w:r>
    </w:p>
    <w:p w:rsidRPr="00581776" w:rsidR="00581776" w:rsidP="00581776" w:rsidRDefault="00581776" w14:paraId="72360475" w14:textId="77777777">
      <w:r w:rsidRPr="00581776">
        <w:t>In conclusion, safeguarding CAN bus systems in line with ISO/SAE 21434 involves integrating risk assessment, secure architecture, cryptographic safeguards, intrusion detection, and lifecycle governance. This defence-in-depth strategy is essential to mitigate modern automotive cyber threats and ensure both system integrity and passenger safety.</w:t>
      </w:r>
    </w:p>
    <w:p w:rsidR="00036BC4" w:rsidP="00036BC4" w:rsidRDefault="00036BC4" w14:paraId="32BFB2D2" w14:textId="77777777"/>
    <w:p w:rsidRPr="00036BC4" w:rsidR="00FB2D11" w:rsidP="00036BC4" w:rsidRDefault="00FB2D11" w14:paraId="0607A0CD" w14:textId="77777777"/>
    <w:p w:rsidR="00301299" w:rsidP="00301299" w:rsidRDefault="00B25D24" w14:paraId="3B12337A" w14:textId="681E0170">
      <w:pPr>
        <w:pStyle w:val="Heading1"/>
        <w:rPr/>
      </w:pPr>
      <w:bookmarkStart w:name="_Toc1548814232" w:id="1021484456"/>
      <w:r w:rsidR="00B25D24">
        <w:rPr/>
        <w:t>References</w:t>
      </w:r>
      <w:bookmarkEnd w:id="1021484456"/>
    </w:p>
    <w:p w:rsidRPr="00930B8B" w:rsidR="00930B8B" w:rsidP="00930B8B" w:rsidRDefault="00930B8B" w14:paraId="7C38398A" w14:textId="77777777">
      <w:pPr>
        <w:pStyle w:val="NormalWeb"/>
        <w:spacing w:before="0" w:beforeAutospacing="0" w:after="240" w:afterAutospacing="0" w:line="360" w:lineRule="auto"/>
        <w:rPr>
          <w:sz w:val="22"/>
          <w:szCs w:val="22"/>
        </w:rPr>
      </w:pPr>
      <w:r w:rsidRPr="00930B8B">
        <w:rPr>
          <w:sz w:val="22"/>
          <w:szCs w:val="22"/>
        </w:rPr>
        <w:t xml:space="preserve">Andreica, T., </w:t>
      </w:r>
      <w:proofErr w:type="spellStart"/>
      <w:r w:rsidRPr="00930B8B">
        <w:rPr>
          <w:sz w:val="22"/>
          <w:szCs w:val="22"/>
        </w:rPr>
        <w:t>Musuroi</w:t>
      </w:r>
      <w:proofErr w:type="spellEnd"/>
      <w:r w:rsidRPr="00930B8B">
        <w:rPr>
          <w:sz w:val="22"/>
          <w:szCs w:val="22"/>
        </w:rPr>
        <w:t xml:space="preserve">, A., </w:t>
      </w:r>
      <w:proofErr w:type="spellStart"/>
      <w:r w:rsidRPr="00930B8B">
        <w:rPr>
          <w:sz w:val="22"/>
          <w:szCs w:val="22"/>
        </w:rPr>
        <w:t>Anistoroaei</w:t>
      </w:r>
      <w:proofErr w:type="spellEnd"/>
      <w:r w:rsidRPr="00930B8B">
        <w:rPr>
          <w:sz w:val="22"/>
          <w:szCs w:val="22"/>
        </w:rPr>
        <w:t xml:space="preserve">, A., </w:t>
      </w:r>
      <w:proofErr w:type="spellStart"/>
      <w:r w:rsidRPr="00930B8B">
        <w:rPr>
          <w:sz w:val="22"/>
          <w:szCs w:val="22"/>
        </w:rPr>
        <w:t>Jichici</w:t>
      </w:r>
      <w:proofErr w:type="spellEnd"/>
      <w:r w:rsidRPr="00930B8B">
        <w:rPr>
          <w:sz w:val="22"/>
          <w:szCs w:val="22"/>
        </w:rPr>
        <w:t xml:space="preserve">, C. and Groza, B. (2024). Blockchain Integration for in-vehicle CAN Bus Intrusion Detection Systems with ISO/SAE 21434 Compliant Reporting. </w:t>
      </w:r>
      <w:r w:rsidRPr="00930B8B">
        <w:rPr>
          <w:i/>
          <w:iCs/>
          <w:sz w:val="22"/>
          <w:szCs w:val="22"/>
        </w:rPr>
        <w:t>Scientific Reports</w:t>
      </w:r>
      <w:r w:rsidRPr="00930B8B">
        <w:rPr>
          <w:sz w:val="22"/>
          <w:szCs w:val="22"/>
        </w:rPr>
        <w:t xml:space="preserve">, [online] 14(1). </w:t>
      </w:r>
      <w:proofErr w:type="spellStart"/>
      <w:proofErr w:type="gramStart"/>
      <w:r w:rsidRPr="00930B8B">
        <w:rPr>
          <w:sz w:val="22"/>
          <w:szCs w:val="22"/>
        </w:rPr>
        <w:t>doi:https</w:t>
      </w:r>
      <w:proofErr w:type="spellEnd"/>
      <w:r w:rsidRPr="00930B8B">
        <w:rPr>
          <w:sz w:val="22"/>
          <w:szCs w:val="22"/>
        </w:rPr>
        <w:t>://doi.org/10.1038/s41598-024-58694-4</w:t>
      </w:r>
      <w:proofErr w:type="gramEnd"/>
      <w:r w:rsidRPr="00930B8B">
        <w:rPr>
          <w:sz w:val="22"/>
          <w:szCs w:val="22"/>
        </w:rPr>
        <w:t>.</w:t>
      </w:r>
    </w:p>
    <w:p w:rsidRPr="00930B8B" w:rsidR="00930B8B" w:rsidP="00930B8B" w:rsidRDefault="00930B8B" w14:paraId="14044F42" w14:textId="77777777">
      <w:r w:rsidRPr="00930B8B">
        <w:t xml:space="preserve">Applied Intuition, Inc (2025). </w:t>
      </w:r>
      <w:r w:rsidRPr="00930B8B">
        <w:rPr>
          <w:i/>
          <w:iCs/>
        </w:rPr>
        <w:t>ISO/SAE 21434: Shaping Automotive Cybersecurity to Secure the Road Ahead</w:t>
      </w:r>
      <w:r w:rsidRPr="00930B8B">
        <w:t>. [online] Appliedintuition.com. Available at: https://www.appliedintuition.com/blog/iso-sae-21434-shaping-automotive-cybersecurity [Accessed 17 Apr. 2026].</w:t>
      </w:r>
    </w:p>
    <w:p w:rsidRPr="00930B8B" w:rsidR="00930B8B" w:rsidP="00930B8B" w:rsidRDefault="00930B8B" w14:paraId="04614EA7" w14:textId="77777777">
      <w:pPr>
        <w:pStyle w:val="NormalWeb"/>
        <w:spacing w:before="0" w:beforeAutospacing="0" w:after="240" w:afterAutospacing="0" w:line="360" w:lineRule="auto"/>
        <w:rPr>
          <w:sz w:val="22"/>
          <w:szCs w:val="22"/>
        </w:rPr>
      </w:pPr>
      <w:r w:rsidRPr="00930B8B">
        <w:rPr>
          <w:sz w:val="22"/>
          <w:szCs w:val="22"/>
        </w:rPr>
        <w:t xml:space="preserve">Bhandari, P. (2021). </w:t>
      </w:r>
      <w:r w:rsidRPr="00930B8B">
        <w:rPr>
          <w:i/>
          <w:iCs/>
          <w:sz w:val="22"/>
          <w:szCs w:val="22"/>
        </w:rPr>
        <w:t>Random and Systematic Error | Differences, Sources &amp; Examples</w:t>
      </w:r>
      <w:r w:rsidRPr="00930B8B">
        <w:rPr>
          <w:sz w:val="22"/>
          <w:szCs w:val="22"/>
        </w:rPr>
        <w:t xml:space="preserve">. [online] </w:t>
      </w:r>
      <w:proofErr w:type="spellStart"/>
      <w:r w:rsidRPr="00930B8B">
        <w:rPr>
          <w:sz w:val="22"/>
          <w:szCs w:val="22"/>
        </w:rPr>
        <w:t>Scribbr</w:t>
      </w:r>
      <w:proofErr w:type="spellEnd"/>
      <w:r w:rsidRPr="00930B8B">
        <w:rPr>
          <w:sz w:val="22"/>
          <w:szCs w:val="22"/>
        </w:rPr>
        <w:t>. Available at: https://www.scribbr.com/methodology/random-vs-systematic-error/ [Accessed 17 Apr. 2026].</w:t>
      </w:r>
    </w:p>
    <w:p w:rsidRPr="00930B8B" w:rsidR="00930B8B" w:rsidP="00930B8B" w:rsidRDefault="00930B8B" w14:paraId="24130E92" w14:textId="77777777">
      <w:pPr>
        <w:pStyle w:val="NormalWeb"/>
        <w:spacing w:before="0" w:beforeAutospacing="0" w:after="240" w:afterAutospacing="0" w:line="360" w:lineRule="auto"/>
        <w:rPr>
          <w:sz w:val="22"/>
          <w:szCs w:val="22"/>
        </w:rPr>
      </w:pPr>
      <w:r w:rsidRPr="00930B8B">
        <w:rPr>
          <w:sz w:val="22"/>
          <w:szCs w:val="22"/>
        </w:rPr>
        <w:t xml:space="preserve">Farrance, I. and Frenkel, R. (2012). Uncertainty of Measurement: A Review of the Rules for Calculating Uncertainty Components through Functional Relationships. </w:t>
      </w:r>
      <w:r w:rsidRPr="00930B8B">
        <w:rPr>
          <w:i/>
          <w:iCs/>
          <w:sz w:val="22"/>
          <w:szCs w:val="22"/>
        </w:rPr>
        <w:t>The Clinical Biochemist Reviews</w:t>
      </w:r>
      <w:r w:rsidRPr="00930B8B">
        <w:rPr>
          <w:sz w:val="22"/>
          <w:szCs w:val="22"/>
        </w:rPr>
        <w:t>, [online] 33(2), p.49. Available at: https://pmc.ncbi.nlm.nih.gov/articles/PMC3387884/ [Accessed 17 Apr. 2026].</w:t>
      </w:r>
    </w:p>
    <w:p w:rsidRPr="00930B8B" w:rsidR="00930B8B" w:rsidP="00930B8B" w:rsidRDefault="00930B8B" w14:paraId="0A22CFD5" w14:textId="77777777">
      <w:pPr>
        <w:pStyle w:val="NormalWeb"/>
        <w:spacing w:before="0" w:beforeAutospacing="0" w:after="240" w:afterAutospacing="0" w:line="360" w:lineRule="auto"/>
        <w:rPr>
          <w:sz w:val="22"/>
          <w:szCs w:val="22"/>
        </w:rPr>
      </w:pPr>
      <w:r w:rsidRPr="00930B8B">
        <w:rPr>
          <w:sz w:val="22"/>
          <w:szCs w:val="22"/>
        </w:rPr>
        <w:t xml:space="preserve">Hoppe, T., Kiltz, S. and Dittmann, J. (2011). Security threats to automotive CAN networks—Practical examples and selected short-term countermeasures. </w:t>
      </w:r>
      <w:r w:rsidRPr="00930B8B">
        <w:rPr>
          <w:i/>
          <w:iCs/>
          <w:sz w:val="22"/>
          <w:szCs w:val="22"/>
        </w:rPr>
        <w:t>Reliability Engineering &amp; System Safety</w:t>
      </w:r>
      <w:r w:rsidRPr="00930B8B">
        <w:rPr>
          <w:sz w:val="22"/>
          <w:szCs w:val="22"/>
        </w:rPr>
        <w:t xml:space="preserve">, [online] 96(1), pp.11–25. </w:t>
      </w:r>
      <w:proofErr w:type="spellStart"/>
      <w:proofErr w:type="gramStart"/>
      <w:r w:rsidRPr="00930B8B">
        <w:rPr>
          <w:sz w:val="22"/>
          <w:szCs w:val="22"/>
        </w:rPr>
        <w:t>doi:https</w:t>
      </w:r>
      <w:proofErr w:type="spellEnd"/>
      <w:r w:rsidRPr="00930B8B">
        <w:rPr>
          <w:sz w:val="22"/>
          <w:szCs w:val="22"/>
        </w:rPr>
        <w:t>://doi.org/10.1016/j.ress.2010.06.026</w:t>
      </w:r>
      <w:proofErr w:type="gramEnd"/>
      <w:r w:rsidRPr="00930B8B">
        <w:rPr>
          <w:sz w:val="22"/>
          <w:szCs w:val="22"/>
        </w:rPr>
        <w:t>.</w:t>
      </w:r>
    </w:p>
    <w:p w:rsidRPr="00930B8B" w:rsidR="00930B8B" w:rsidP="00930B8B" w:rsidRDefault="00930B8B" w14:paraId="748BDB38" w14:textId="77777777">
      <w:pPr>
        <w:pStyle w:val="NormalWeb"/>
        <w:spacing w:before="0" w:beforeAutospacing="0" w:after="240" w:afterAutospacing="0" w:line="360" w:lineRule="auto"/>
        <w:rPr>
          <w:sz w:val="22"/>
          <w:szCs w:val="22"/>
        </w:rPr>
      </w:pPr>
      <w:r w:rsidRPr="00930B8B">
        <w:rPr>
          <w:sz w:val="22"/>
          <w:szCs w:val="22"/>
        </w:rPr>
        <w:t xml:space="preserve">Luo, F., Jiang, Y., Zhang, Z., Ren, Y. and Hou, S. (2021). Threat Analysis and Risk Assessment for Connected Vehicles: A Survey. </w:t>
      </w:r>
      <w:r w:rsidRPr="00930B8B">
        <w:rPr>
          <w:i/>
          <w:iCs/>
          <w:sz w:val="22"/>
          <w:szCs w:val="22"/>
        </w:rPr>
        <w:t>Security and Communication Networks</w:t>
      </w:r>
      <w:r w:rsidRPr="00930B8B">
        <w:rPr>
          <w:sz w:val="22"/>
          <w:szCs w:val="22"/>
        </w:rPr>
        <w:t xml:space="preserve">, 2021, pp.1–19. </w:t>
      </w:r>
      <w:proofErr w:type="spellStart"/>
      <w:proofErr w:type="gramStart"/>
      <w:r w:rsidRPr="00930B8B">
        <w:rPr>
          <w:sz w:val="22"/>
          <w:szCs w:val="22"/>
        </w:rPr>
        <w:t>doi:https</w:t>
      </w:r>
      <w:proofErr w:type="spellEnd"/>
      <w:r w:rsidRPr="00930B8B">
        <w:rPr>
          <w:sz w:val="22"/>
          <w:szCs w:val="22"/>
        </w:rPr>
        <w:t>://doi.org/10.1155/2021/1263820</w:t>
      </w:r>
      <w:proofErr w:type="gramEnd"/>
      <w:r w:rsidRPr="00930B8B">
        <w:rPr>
          <w:sz w:val="22"/>
          <w:szCs w:val="22"/>
        </w:rPr>
        <w:t>.</w:t>
      </w:r>
    </w:p>
    <w:p w:rsidRPr="00930B8B" w:rsidR="00930B8B" w:rsidP="00930B8B" w:rsidRDefault="00930B8B" w14:paraId="3465E011" w14:textId="77777777">
      <w:pPr>
        <w:pStyle w:val="NormalWeb"/>
        <w:spacing w:before="0" w:beforeAutospacing="0" w:after="240" w:afterAutospacing="0" w:line="360" w:lineRule="auto"/>
        <w:rPr>
          <w:sz w:val="22"/>
          <w:szCs w:val="22"/>
        </w:rPr>
      </w:pPr>
      <w:r w:rsidRPr="00930B8B">
        <w:rPr>
          <w:sz w:val="22"/>
          <w:szCs w:val="22"/>
        </w:rPr>
        <w:t xml:space="preserve">Macher, G., Schmittner, C., </w:t>
      </w:r>
      <w:proofErr w:type="spellStart"/>
      <w:r w:rsidRPr="00930B8B">
        <w:rPr>
          <w:sz w:val="22"/>
          <w:szCs w:val="22"/>
        </w:rPr>
        <w:t>Veledar</w:t>
      </w:r>
      <w:proofErr w:type="spellEnd"/>
      <w:r w:rsidRPr="00930B8B">
        <w:rPr>
          <w:sz w:val="22"/>
          <w:szCs w:val="22"/>
        </w:rPr>
        <w:t xml:space="preserve">, O. and Brenner, E. (2020). ISO/SAE DIS 21434 Automotive Cybersecurity Standard - In a Nutshell. </w:t>
      </w:r>
      <w:r w:rsidRPr="00930B8B">
        <w:rPr>
          <w:i/>
          <w:iCs/>
          <w:sz w:val="22"/>
          <w:szCs w:val="22"/>
        </w:rPr>
        <w:t>Computer Safety, Reliability, and Security. SAFECOMP 2020 Workshops</w:t>
      </w:r>
      <w:r w:rsidRPr="00930B8B">
        <w:rPr>
          <w:sz w:val="22"/>
          <w:szCs w:val="22"/>
        </w:rPr>
        <w:t xml:space="preserve">, pp.123–135. </w:t>
      </w:r>
      <w:proofErr w:type="spellStart"/>
      <w:proofErr w:type="gramStart"/>
      <w:r w:rsidRPr="00930B8B">
        <w:rPr>
          <w:sz w:val="22"/>
          <w:szCs w:val="22"/>
        </w:rPr>
        <w:t>doi:https</w:t>
      </w:r>
      <w:proofErr w:type="spellEnd"/>
      <w:r w:rsidRPr="00930B8B">
        <w:rPr>
          <w:sz w:val="22"/>
          <w:szCs w:val="22"/>
        </w:rPr>
        <w:t>://doi.org/10.1007/978-3-030-55583-2_9</w:t>
      </w:r>
      <w:proofErr w:type="gramEnd"/>
      <w:r w:rsidRPr="00930B8B">
        <w:rPr>
          <w:sz w:val="22"/>
          <w:szCs w:val="22"/>
        </w:rPr>
        <w:t>.</w:t>
      </w:r>
    </w:p>
    <w:p w:rsidRPr="00930B8B" w:rsidR="00930B8B" w:rsidP="00930B8B" w:rsidRDefault="00930B8B" w14:paraId="4351B53B" w14:textId="77777777">
      <w:pPr>
        <w:pStyle w:val="NormalWeb"/>
        <w:spacing w:before="0" w:beforeAutospacing="0" w:after="240" w:afterAutospacing="0" w:line="360" w:lineRule="auto"/>
        <w:rPr>
          <w:sz w:val="22"/>
          <w:szCs w:val="22"/>
        </w:rPr>
      </w:pPr>
      <w:r w:rsidRPr="00930B8B">
        <w:rPr>
          <w:sz w:val="22"/>
          <w:szCs w:val="22"/>
        </w:rPr>
        <w:t xml:space="preserve">University of Maryland (2019). </w:t>
      </w:r>
      <w:r w:rsidRPr="00930B8B">
        <w:rPr>
          <w:i/>
          <w:iCs/>
          <w:sz w:val="22"/>
          <w:szCs w:val="22"/>
        </w:rPr>
        <w:t>Random vs. Systematic Error</w:t>
      </w:r>
      <w:r w:rsidRPr="00930B8B">
        <w:rPr>
          <w:sz w:val="22"/>
          <w:szCs w:val="22"/>
        </w:rPr>
        <w:t>. [online] Umd.edu. Available at: https://www.physics.umd.edu/courses/Phys276/Hill/Information/Notes/ErrorAnalysis.html [Accessed 17 Apr. 2026].</w:t>
      </w:r>
    </w:p>
    <w:p w:rsidRPr="0004542F" w:rsidR="0004542F" w:rsidP="00930B8B" w:rsidRDefault="0004542F" w14:paraId="622A0EBC" w14:textId="2253422C"/>
    <w:sectPr w:rsidRPr="0004542F" w:rsidR="0004542F" w:rsidSect="00D26C24">
      <w:pgSz w:w="11906" w:h="16838" w:orient="portrait"/>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C1755" w:rsidP="00962E5F" w:rsidRDefault="00BC1755" w14:paraId="2E137A69" w14:textId="77777777">
      <w:pPr>
        <w:spacing w:after="0" w:line="240" w:lineRule="auto"/>
      </w:pPr>
      <w:r>
        <w:separator/>
      </w:r>
    </w:p>
  </w:endnote>
  <w:endnote w:type="continuationSeparator" w:id="0">
    <w:p w:rsidR="00BC1755" w:rsidP="00962E5F" w:rsidRDefault="00BC1755" w14:paraId="42C8517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8984204"/>
      <w:docPartObj>
        <w:docPartGallery w:val="Page Numbers (Bottom of Page)"/>
        <w:docPartUnique/>
      </w:docPartObj>
    </w:sdtPr>
    <w:sdtEndPr>
      <w:rPr>
        <w:noProof/>
      </w:rPr>
    </w:sdtEndPr>
    <w:sdtContent>
      <w:p w:rsidR="00962E5F" w:rsidRDefault="00962E5F" w14:paraId="391E8D6E" w14:textId="6A13F9C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962E5F" w:rsidP="00962E5F" w:rsidRDefault="00962E5F" w14:paraId="035E37B3" w14:textId="548A9824">
    <w:pPr>
      <w:pStyle w:val="Footer"/>
      <w:tabs>
        <w:tab w:val="clear" w:pos="4513"/>
        <w:tab w:val="clear" w:pos="9026"/>
        <w:tab w:val="left" w:pos="5570"/>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C1755" w:rsidP="00962E5F" w:rsidRDefault="00BC1755" w14:paraId="452AAEC1" w14:textId="77777777">
      <w:pPr>
        <w:spacing w:after="0" w:line="240" w:lineRule="auto"/>
      </w:pPr>
      <w:r>
        <w:separator/>
      </w:r>
    </w:p>
  </w:footnote>
  <w:footnote w:type="continuationSeparator" w:id="0">
    <w:p w:rsidR="00BC1755" w:rsidP="00962E5F" w:rsidRDefault="00BC1755" w14:paraId="4FBFAF5F"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0D61BC" w:rsidRDefault="002E59F8" w14:paraId="52F729C9" w14:textId="5960D487">
    <w:pPr>
      <w:pStyle w:val="Header"/>
    </w:pPr>
    <w:r>
      <w:t>Edward Thomas</w:t>
    </w:r>
    <w:r w:rsidR="000D61BC">
      <w:ptab w:alignment="center" w:relativeTo="margin" w:leader="none"/>
    </w:r>
    <w:r>
      <w:t>Vehicle Electronics</w:t>
    </w:r>
    <w:r w:rsidR="000D61BC">
      <w:ptab w:alignment="right" w:relativeTo="margin" w:leader="none"/>
    </w:r>
    <w:r>
      <w:t>2500326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C1AA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41CE433B"/>
    <w:multiLevelType w:val="multilevel"/>
    <w:tmpl w:val="FE00E23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635061103">
    <w:abstractNumId w:val="0"/>
  </w:num>
  <w:num w:numId="2" w16cid:durableId="608052879">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299"/>
    <w:rsid w:val="00000ACC"/>
    <w:rsid w:val="00000E70"/>
    <w:rsid w:val="00001FDD"/>
    <w:rsid w:val="00014259"/>
    <w:rsid w:val="00015F1C"/>
    <w:rsid w:val="00016E3D"/>
    <w:rsid w:val="00031A5F"/>
    <w:rsid w:val="00036BC4"/>
    <w:rsid w:val="0004542F"/>
    <w:rsid w:val="00060EC0"/>
    <w:rsid w:val="00067C94"/>
    <w:rsid w:val="00067E10"/>
    <w:rsid w:val="00070AD9"/>
    <w:rsid w:val="000A0CE2"/>
    <w:rsid w:val="000C44D0"/>
    <w:rsid w:val="000D61BC"/>
    <w:rsid w:val="000F0D22"/>
    <w:rsid w:val="000F5CB4"/>
    <w:rsid w:val="001454FC"/>
    <w:rsid w:val="00147CDF"/>
    <w:rsid w:val="00156CE0"/>
    <w:rsid w:val="001728B1"/>
    <w:rsid w:val="0019332E"/>
    <w:rsid w:val="0019399C"/>
    <w:rsid w:val="001A4EB7"/>
    <w:rsid w:val="001D0281"/>
    <w:rsid w:val="001D16D3"/>
    <w:rsid w:val="001D34E0"/>
    <w:rsid w:val="001D60EB"/>
    <w:rsid w:val="001E3C05"/>
    <w:rsid w:val="001F3986"/>
    <w:rsid w:val="00201A61"/>
    <w:rsid w:val="00203670"/>
    <w:rsid w:val="00203D68"/>
    <w:rsid w:val="002044B2"/>
    <w:rsid w:val="00215FB6"/>
    <w:rsid w:val="00222CCC"/>
    <w:rsid w:val="002542C3"/>
    <w:rsid w:val="00262F04"/>
    <w:rsid w:val="00270878"/>
    <w:rsid w:val="002817C8"/>
    <w:rsid w:val="002A2C0D"/>
    <w:rsid w:val="002A400B"/>
    <w:rsid w:val="002B562B"/>
    <w:rsid w:val="002C2808"/>
    <w:rsid w:val="002E59F8"/>
    <w:rsid w:val="002F0B84"/>
    <w:rsid w:val="00301299"/>
    <w:rsid w:val="003211F6"/>
    <w:rsid w:val="00324D41"/>
    <w:rsid w:val="00324EDD"/>
    <w:rsid w:val="00337E35"/>
    <w:rsid w:val="00344277"/>
    <w:rsid w:val="00366B76"/>
    <w:rsid w:val="00367038"/>
    <w:rsid w:val="0037417D"/>
    <w:rsid w:val="0038535A"/>
    <w:rsid w:val="00394DA4"/>
    <w:rsid w:val="00395053"/>
    <w:rsid w:val="003A02C3"/>
    <w:rsid w:val="003B1A68"/>
    <w:rsid w:val="003B64BF"/>
    <w:rsid w:val="003D2A1B"/>
    <w:rsid w:val="003D3658"/>
    <w:rsid w:val="003F04B1"/>
    <w:rsid w:val="003F0DA7"/>
    <w:rsid w:val="00400DC7"/>
    <w:rsid w:val="004138A3"/>
    <w:rsid w:val="004506B2"/>
    <w:rsid w:val="0045095D"/>
    <w:rsid w:val="00465419"/>
    <w:rsid w:val="004802A5"/>
    <w:rsid w:val="00482C45"/>
    <w:rsid w:val="00483CD5"/>
    <w:rsid w:val="004911DE"/>
    <w:rsid w:val="004D5065"/>
    <w:rsid w:val="004E2E7C"/>
    <w:rsid w:val="004F2C29"/>
    <w:rsid w:val="0050456F"/>
    <w:rsid w:val="005062C0"/>
    <w:rsid w:val="00510730"/>
    <w:rsid w:val="00514DC8"/>
    <w:rsid w:val="00533FB3"/>
    <w:rsid w:val="005356C3"/>
    <w:rsid w:val="00562503"/>
    <w:rsid w:val="0057669B"/>
    <w:rsid w:val="00581776"/>
    <w:rsid w:val="005919FC"/>
    <w:rsid w:val="005974DA"/>
    <w:rsid w:val="005A1A29"/>
    <w:rsid w:val="005D62C6"/>
    <w:rsid w:val="005E1968"/>
    <w:rsid w:val="005E4F7B"/>
    <w:rsid w:val="005E657F"/>
    <w:rsid w:val="005F4B3F"/>
    <w:rsid w:val="00605D30"/>
    <w:rsid w:val="006146ED"/>
    <w:rsid w:val="00647B3D"/>
    <w:rsid w:val="00651E6C"/>
    <w:rsid w:val="00656BBE"/>
    <w:rsid w:val="00660A53"/>
    <w:rsid w:val="00664834"/>
    <w:rsid w:val="0066554A"/>
    <w:rsid w:val="00667B10"/>
    <w:rsid w:val="00684820"/>
    <w:rsid w:val="0069150D"/>
    <w:rsid w:val="006A4811"/>
    <w:rsid w:val="006B26AC"/>
    <w:rsid w:val="006C323C"/>
    <w:rsid w:val="006C4E72"/>
    <w:rsid w:val="006F12E5"/>
    <w:rsid w:val="006F5D54"/>
    <w:rsid w:val="00722252"/>
    <w:rsid w:val="007233E4"/>
    <w:rsid w:val="007310C2"/>
    <w:rsid w:val="007452EE"/>
    <w:rsid w:val="00746710"/>
    <w:rsid w:val="0075047F"/>
    <w:rsid w:val="00750A67"/>
    <w:rsid w:val="00757526"/>
    <w:rsid w:val="007861CC"/>
    <w:rsid w:val="007A0C00"/>
    <w:rsid w:val="007C7893"/>
    <w:rsid w:val="007C7D1F"/>
    <w:rsid w:val="007D5B33"/>
    <w:rsid w:val="00806D8C"/>
    <w:rsid w:val="008104B7"/>
    <w:rsid w:val="00814DB7"/>
    <w:rsid w:val="008466DB"/>
    <w:rsid w:val="00885F20"/>
    <w:rsid w:val="008B05DA"/>
    <w:rsid w:val="008C2EE8"/>
    <w:rsid w:val="008D23F4"/>
    <w:rsid w:val="008E734C"/>
    <w:rsid w:val="008F2254"/>
    <w:rsid w:val="00901BF3"/>
    <w:rsid w:val="00915067"/>
    <w:rsid w:val="0092758A"/>
    <w:rsid w:val="00930B8B"/>
    <w:rsid w:val="00943108"/>
    <w:rsid w:val="00952BC4"/>
    <w:rsid w:val="0095425D"/>
    <w:rsid w:val="00962E5F"/>
    <w:rsid w:val="00965787"/>
    <w:rsid w:val="00997F68"/>
    <w:rsid w:val="009D1102"/>
    <w:rsid w:val="009D1D9C"/>
    <w:rsid w:val="009D409A"/>
    <w:rsid w:val="009E4660"/>
    <w:rsid w:val="009F732A"/>
    <w:rsid w:val="00A12A65"/>
    <w:rsid w:val="00A13FE7"/>
    <w:rsid w:val="00A32F40"/>
    <w:rsid w:val="00A358CC"/>
    <w:rsid w:val="00A724E0"/>
    <w:rsid w:val="00A8197E"/>
    <w:rsid w:val="00A92D21"/>
    <w:rsid w:val="00AA78D3"/>
    <w:rsid w:val="00AB4271"/>
    <w:rsid w:val="00AB7574"/>
    <w:rsid w:val="00AE0F5E"/>
    <w:rsid w:val="00AE633F"/>
    <w:rsid w:val="00AF41FD"/>
    <w:rsid w:val="00B0072D"/>
    <w:rsid w:val="00B030CA"/>
    <w:rsid w:val="00B073B0"/>
    <w:rsid w:val="00B14C99"/>
    <w:rsid w:val="00B24032"/>
    <w:rsid w:val="00B25D24"/>
    <w:rsid w:val="00B43617"/>
    <w:rsid w:val="00B44170"/>
    <w:rsid w:val="00BA4DAA"/>
    <w:rsid w:val="00BB5411"/>
    <w:rsid w:val="00BC1755"/>
    <w:rsid w:val="00BE2A09"/>
    <w:rsid w:val="00BE746F"/>
    <w:rsid w:val="00C171D8"/>
    <w:rsid w:val="00C33552"/>
    <w:rsid w:val="00C34C38"/>
    <w:rsid w:val="00C424B7"/>
    <w:rsid w:val="00C675BB"/>
    <w:rsid w:val="00C9542B"/>
    <w:rsid w:val="00C97BEB"/>
    <w:rsid w:val="00CA5F1C"/>
    <w:rsid w:val="00CD63BF"/>
    <w:rsid w:val="00CE51D4"/>
    <w:rsid w:val="00D14BF1"/>
    <w:rsid w:val="00D26C24"/>
    <w:rsid w:val="00D6579D"/>
    <w:rsid w:val="00D80299"/>
    <w:rsid w:val="00D95D78"/>
    <w:rsid w:val="00DA0768"/>
    <w:rsid w:val="00DA09F6"/>
    <w:rsid w:val="00DA73BB"/>
    <w:rsid w:val="00DB24FE"/>
    <w:rsid w:val="00DC25E0"/>
    <w:rsid w:val="00DF53F6"/>
    <w:rsid w:val="00E1085B"/>
    <w:rsid w:val="00E279FB"/>
    <w:rsid w:val="00E43381"/>
    <w:rsid w:val="00E44D60"/>
    <w:rsid w:val="00E5667C"/>
    <w:rsid w:val="00E829CD"/>
    <w:rsid w:val="00E83105"/>
    <w:rsid w:val="00E930BA"/>
    <w:rsid w:val="00E9561F"/>
    <w:rsid w:val="00EA489F"/>
    <w:rsid w:val="00EC04F6"/>
    <w:rsid w:val="00EC14B0"/>
    <w:rsid w:val="00ED004C"/>
    <w:rsid w:val="00ED2DFC"/>
    <w:rsid w:val="00ED4C49"/>
    <w:rsid w:val="00EE755C"/>
    <w:rsid w:val="00EE7C07"/>
    <w:rsid w:val="00F046F1"/>
    <w:rsid w:val="00F32D0B"/>
    <w:rsid w:val="00F51E27"/>
    <w:rsid w:val="00F52D24"/>
    <w:rsid w:val="00F63948"/>
    <w:rsid w:val="00F7079D"/>
    <w:rsid w:val="00F86885"/>
    <w:rsid w:val="00F92069"/>
    <w:rsid w:val="00F955B5"/>
    <w:rsid w:val="00FA11A3"/>
    <w:rsid w:val="00FA5FC7"/>
    <w:rsid w:val="00FB2D11"/>
    <w:rsid w:val="00FC3082"/>
    <w:rsid w:val="3D6831E3"/>
    <w:rsid w:val="5D45898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61FCAA7"/>
  <w15:chartTrackingRefBased/>
  <w15:docId w15:val="{03AC3902-608B-41D2-BBD0-6D2D305785C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301299"/>
    <w:pPr>
      <w:keepNext/>
      <w:keepLines/>
      <w:numPr>
        <w:numId w:val="1"/>
      </w:numPr>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1299"/>
    <w:pPr>
      <w:keepNext/>
      <w:keepLines/>
      <w:numPr>
        <w:ilvl w:val="1"/>
        <w:numId w:val="1"/>
      </w:numPr>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01299"/>
    <w:pPr>
      <w:keepNext/>
      <w:keepLines/>
      <w:numPr>
        <w:ilvl w:val="2"/>
        <w:numId w:val="1"/>
      </w:numPr>
      <w:spacing w:before="40" w:after="0"/>
      <w:outlineLvl w:val="2"/>
    </w:pPr>
    <w:rPr>
      <w:rFonts w:asciiTheme="majorHAnsi" w:hAnsiTheme="majorHAnsi" w:eastAsiaTheme="majorEastAsia"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01299"/>
    <w:pPr>
      <w:keepNext/>
      <w:keepLines/>
      <w:numPr>
        <w:ilvl w:val="3"/>
        <w:numId w:val="1"/>
      </w:numPr>
      <w:spacing w:before="40" w:after="0"/>
      <w:outlineLvl w:val="3"/>
    </w:pPr>
    <w:rPr>
      <w:rFonts w:asciiTheme="majorHAnsi" w:hAnsiTheme="majorHAnsi"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01299"/>
    <w:pPr>
      <w:keepNext/>
      <w:keepLines/>
      <w:numPr>
        <w:ilvl w:val="4"/>
        <w:numId w:val="1"/>
      </w:numPr>
      <w:spacing w:before="40" w:after="0"/>
      <w:outlineLvl w:val="4"/>
    </w:pPr>
    <w:rPr>
      <w:rFonts w:asciiTheme="majorHAnsi" w:hAnsiTheme="majorHAnsi"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01299"/>
    <w:pPr>
      <w:keepNext/>
      <w:keepLines/>
      <w:numPr>
        <w:ilvl w:val="5"/>
        <w:numId w:val="1"/>
      </w:numPr>
      <w:spacing w:before="40" w:after="0"/>
      <w:outlineLvl w:val="5"/>
    </w:pPr>
    <w:rPr>
      <w:rFonts w:asciiTheme="majorHAnsi" w:hAnsiTheme="majorHAnsi"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301299"/>
    <w:pPr>
      <w:keepNext/>
      <w:keepLines/>
      <w:numPr>
        <w:ilvl w:val="6"/>
        <w:numId w:val="1"/>
      </w:numPr>
      <w:spacing w:before="40" w:after="0"/>
      <w:outlineLvl w:val="6"/>
    </w:pPr>
    <w:rPr>
      <w:rFonts w:asciiTheme="majorHAnsi" w:hAnsiTheme="majorHAnsi"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301299"/>
    <w:pPr>
      <w:keepNext/>
      <w:keepLines/>
      <w:numPr>
        <w:ilvl w:val="7"/>
        <w:numId w:val="1"/>
      </w:numPr>
      <w:spacing w:before="40" w:after="0"/>
      <w:outlineLvl w:val="7"/>
    </w:pPr>
    <w:rPr>
      <w:rFonts w:asciiTheme="majorHAnsi" w:hAnsiTheme="majorHAnsi"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01299"/>
    <w:pPr>
      <w:keepNext/>
      <w:keepLines/>
      <w:numPr>
        <w:ilvl w:val="8"/>
        <w:numId w:val="1"/>
      </w:numPr>
      <w:spacing w:before="40" w:after="0"/>
      <w:outlineLvl w:val="8"/>
    </w:pPr>
    <w:rPr>
      <w:rFonts w:asciiTheme="majorHAnsi" w:hAnsiTheme="majorHAnsi" w:eastAsiaTheme="majorEastAsia" w:cstheme="majorBidi"/>
      <w:i/>
      <w:iCs/>
      <w:color w:val="272727" w:themeColor="text1" w:themeTint="D8"/>
      <w:sz w:val="21"/>
      <w:szCs w:val="21"/>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301299"/>
    <w:rPr>
      <w:rFonts w:asciiTheme="majorHAnsi" w:hAnsiTheme="majorHAnsi" w:eastAsiaTheme="majorEastAsia" w:cstheme="majorBidi"/>
      <w:color w:val="2F5496" w:themeColor="accent1" w:themeShade="BF"/>
      <w:sz w:val="32"/>
      <w:szCs w:val="32"/>
    </w:rPr>
  </w:style>
  <w:style w:type="character" w:styleId="Heading2Char" w:customStyle="1">
    <w:name w:val="Heading 2 Char"/>
    <w:basedOn w:val="DefaultParagraphFont"/>
    <w:link w:val="Heading2"/>
    <w:uiPriority w:val="9"/>
    <w:rsid w:val="00301299"/>
    <w:rPr>
      <w:rFonts w:asciiTheme="majorHAnsi" w:hAnsiTheme="majorHAnsi" w:eastAsiaTheme="majorEastAsia" w:cstheme="majorBidi"/>
      <w:color w:val="2F5496" w:themeColor="accent1" w:themeShade="BF"/>
      <w:sz w:val="26"/>
      <w:szCs w:val="26"/>
    </w:rPr>
  </w:style>
  <w:style w:type="character" w:styleId="Heading3Char" w:customStyle="1">
    <w:name w:val="Heading 3 Char"/>
    <w:basedOn w:val="DefaultParagraphFont"/>
    <w:link w:val="Heading3"/>
    <w:uiPriority w:val="9"/>
    <w:rsid w:val="00301299"/>
    <w:rPr>
      <w:rFonts w:asciiTheme="majorHAnsi" w:hAnsiTheme="majorHAnsi" w:eastAsiaTheme="majorEastAsia" w:cstheme="majorBidi"/>
      <w:color w:val="1F3763" w:themeColor="accent1" w:themeShade="7F"/>
      <w:sz w:val="24"/>
      <w:szCs w:val="24"/>
    </w:rPr>
  </w:style>
  <w:style w:type="character" w:styleId="Heading4Char" w:customStyle="1">
    <w:name w:val="Heading 4 Char"/>
    <w:basedOn w:val="DefaultParagraphFont"/>
    <w:link w:val="Heading4"/>
    <w:uiPriority w:val="9"/>
    <w:rsid w:val="00301299"/>
    <w:rPr>
      <w:rFonts w:asciiTheme="majorHAnsi" w:hAnsiTheme="majorHAnsi"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301299"/>
    <w:rPr>
      <w:rFonts w:asciiTheme="majorHAnsi" w:hAnsiTheme="majorHAnsi"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301299"/>
    <w:rPr>
      <w:rFonts w:asciiTheme="majorHAnsi" w:hAnsiTheme="majorHAnsi" w:eastAsiaTheme="majorEastAsia" w:cstheme="majorBidi"/>
      <w:color w:val="1F3763" w:themeColor="accent1" w:themeShade="7F"/>
    </w:rPr>
  </w:style>
  <w:style w:type="character" w:styleId="Heading7Char" w:customStyle="1">
    <w:name w:val="Heading 7 Char"/>
    <w:basedOn w:val="DefaultParagraphFont"/>
    <w:link w:val="Heading7"/>
    <w:uiPriority w:val="9"/>
    <w:semiHidden/>
    <w:rsid w:val="00301299"/>
    <w:rPr>
      <w:rFonts w:asciiTheme="majorHAnsi" w:hAnsiTheme="majorHAnsi" w:eastAsiaTheme="majorEastAsia" w:cstheme="majorBidi"/>
      <w:i/>
      <w:iCs/>
      <w:color w:val="1F3763" w:themeColor="accent1" w:themeShade="7F"/>
    </w:rPr>
  </w:style>
  <w:style w:type="character" w:styleId="Heading8Char" w:customStyle="1">
    <w:name w:val="Heading 8 Char"/>
    <w:basedOn w:val="DefaultParagraphFont"/>
    <w:link w:val="Heading8"/>
    <w:uiPriority w:val="9"/>
    <w:semiHidden/>
    <w:rsid w:val="00301299"/>
    <w:rPr>
      <w:rFonts w:asciiTheme="majorHAnsi" w:hAnsiTheme="majorHAnsi" w:eastAsiaTheme="majorEastAsia" w:cstheme="majorBidi"/>
      <w:color w:val="272727" w:themeColor="text1" w:themeTint="D8"/>
      <w:sz w:val="21"/>
      <w:szCs w:val="21"/>
    </w:rPr>
  </w:style>
  <w:style w:type="character" w:styleId="Heading9Char" w:customStyle="1">
    <w:name w:val="Heading 9 Char"/>
    <w:basedOn w:val="DefaultParagraphFont"/>
    <w:link w:val="Heading9"/>
    <w:uiPriority w:val="9"/>
    <w:semiHidden/>
    <w:rsid w:val="00301299"/>
    <w:rPr>
      <w:rFonts w:asciiTheme="majorHAnsi" w:hAnsiTheme="majorHAnsi" w:eastAsiaTheme="majorEastAsia" w:cstheme="majorBidi"/>
      <w:i/>
      <w:iCs/>
      <w:color w:val="272727" w:themeColor="text1" w:themeTint="D8"/>
      <w:sz w:val="21"/>
      <w:szCs w:val="21"/>
    </w:rPr>
  </w:style>
  <w:style w:type="paragraph" w:styleId="TOCHeading">
    <w:name w:val="TOC Heading"/>
    <w:basedOn w:val="Heading1"/>
    <w:next w:val="Normal"/>
    <w:uiPriority w:val="39"/>
    <w:unhideWhenUsed/>
    <w:qFormat/>
    <w:rsid w:val="00B25D24"/>
    <w:pPr>
      <w:numPr>
        <w:numId w:val="0"/>
      </w:numPr>
      <w:outlineLvl w:val="9"/>
    </w:pPr>
    <w:rPr>
      <w:lang w:val="en-US"/>
    </w:rPr>
  </w:style>
  <w:style w:type="paragraph" w:styleId="TOC1">
    <w:name w:val="toc 1"/>
    <w:basedOn w:val="Normal"/>
    <w:next w:val="Normal"/>
    <w:autoRedefine/>
    <w:uiPriority w:val="39"/>
    <w:unhideWhenUsed/>
    <w:rsid w:val="00B25D24"/>
    <w:pPr>
      <w:spacing w:after="100"/>
    </w:pPr>
  </w:style>
  <w:style w:type="paragraph" w:styleId="TOC2">
    <w:name w:val="toc 2"/>
    <w:basedOn w:val="Normal"/>
    <w:next w:val="Normal"/>
    <w:autoRedefine/>
    <w:uiPriority w:val="39"/>
    <w:unhideWhenUsed/>
    <w:rsid w:val="00B25D24"/>
    <w:pPr>
      <w:spacing w:after="100"/>
      <w:ind w:left="220"/>
    </w:pPr>
  </w:style>
  <w:style w:type="character" w:styleId="Hyperlink">
    <w:name w:val="Hyperlink"/>
    <w:basedOn w:val="DefaultParagraphFont"/>
    <w:uiPriority w:val="99"/>
    <w:unhideWhenUsed/>
    <w:rsid w:val="00B25D24"/>
    <w:rPr>
      <w:color w:val="0563C1" w:themeColor="hyperlink"/>
      <w:u w:val="single"/>
    </w:rPr>
  </w:style>
  <w:style w:type="table" w:styleId="TableGrid">
    <w:name w:val="Table Grid"/>
    <w:basedOn w:val="TableNormal"/>
    <w:uiPriority w:val="39"/>
    <w:rsid w:val="00B25D24"/>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Caption">
    <w:name w:val="caption"/>
    <w:basedOn w:val="Normal"/>
    <w:next w:val="Normal"/>
    <w:uiPriority w:val="35"/>
    <w:unhideWhenUsed/>
    <w:qFormat/>
    <w:rsid w:val="00B25D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25D24"/>
    <w:pPr>
      <w:spacing w:after="0"/>
    </w:pPr>
  </w:style>
  <w:style w:type="paragraph" w:styleId="Header">
    <w:name w:val="header"/>
    <w:basedOn w:val="Normal"/>
    <w:link w:val="HeaderChar"/>
    <w:uiPriority w:val="99"/>
    <w:unhideWhenUsed/>
    <w:rsid w:val="00962E5F"/>
    <w:pPr>
      <w:tabs>
        <w:tab w:val="center" w:pos="4513"/>
        <w:tab w:val="right" w:pos="9026"/>
      </w:tabs>
      <w:spacing w:after="0" w:line="240" w:lineRule="auto"/>
    </w:pPr>
  </w:style>
  <w:style w:type="character" w:styleId="HeaderChar" w:customStyle="1">
    <w:name w:val="Header Char"/>
    <w:basedOn w:val="DefaultParagraphFont"/>
    <w:link w:val="Header"/>
    <w:uiPriority w:val="99"/>
    <w:rsid w:val="00962E5F"/>
  </w:style>
  <w:style w:type="paragraph" w:styleId="Footer">
    <w:name w:val="footer"/>
    <w:basedOn w:val="Normal"/>
    <w:link w:val="FooterChar"/>
    <w:uiPriority w:val="99"/>
    <w:unhideWhenUsed/>
    <w:rsid w:val="00962E5F"/>
    <w:pPr>
      <w:tabs>
        <w:tab w:val="center" w:pos="4513"/>
        <w:tab w:val="right" w:pos="9026"/>
      </w:tabs>
      <w:spacing w:after="0" w:line="240" w:lineRule="auto"/>
    </w:pPr>
  </w:style>
  <w:style w:type="character" w:styleId="FooterChar" w:customStyle="1">
    <w:name w:val="Footer Char"/>
    <w:basedOn w:val="DefaultParagraphFont"/>
    <w:link w:val="Footer"/>
    <w:uiPriority w:val="99"/>
    <w:rsid w:val="00962E5F"/>
  </w:style>
  <w:style w:type="paragraph" w:styleId="TOC3">
    <w:name w:val="toc 3"/>
    <w:basedOn w:val="Normal"/>
    <w:next w:val="Normal"/>
    <w:autoRedefine/>
    <w:uiPriority w:val="39"/>
    <w:unhideWhenUsed/>
    <w:rsid w:val="00FA11A3"/>
    <w:pPr>
      <w:spacing w:after="100"/>
      <w:ind w:left="440"/>
    </w:pPr>
  </w:style>
  <w:style w:type="character" w:styleId="PlaceholderText">
    <w:name w:val="Placeholder Text"/>
    <w:basedOn w:val="DefaultParagraphFont"/>
    <w:uiPriority w:val="99"/>
    <w:semiHidden/>
    <w:rsid w:val="00AF41FD"/>
    <w:rPr>
      <w:color w:val="666666"/>
    </w:rPr>
  </w:style>
  <w:style w:type="paragraph" w:styleId="NormalWeb">
    <w:name w:val="Normal (Web)"/>
    <w:basedOn w:val="Normal"/>
    <w:uiPriority w:val="99"/>
    <w:semiHidden/>
    <w:unhideWhenUsed/>
    <w:rsid w:val="00930B8B"/>
    <w:pPr>
      <w:spacing w:before="100" w:beforeAutospacing="1" w:after="100" w:afterAutospacing="1" w:line="240" w:lineRule="auto"/>
    </w:pPr>
    <w:rPr>
      <w:rFonts w:ascii="Times New Roman" w:hAnsi="Times New Roman" w:eastAsia="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1.xml" Id="rId13" /><Relationship Type="http://schemas.openxmlformats.org/officeDocument/2006/relationships/fontTable" Target="fontTable.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eader" Target="header1.xml" Id="rId12" /><Relationship Type="http://schemas.openxmlformats.org/officeDocument/2006/relationships/image" Target="media/image5.png" Id="rId17" /><Relationship Type="http://schemas.openxmlformats.org/officeDocument/2006/relationships/customXml" Target="../customXml/item2.xml" Id="rId2" /><Relationship Type="http://schemas.openxmlformats.org/officeDocument/2006/relationships/image" Target="media/image4.png"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image" Target="media/image3.png" Id="rId15" /><Relationship Type="http://schemas.openxmlformats.org/officeDocument/2006/relationships/endnotes" Target="endnotes.xml" Id="rId10" /><Relationship Type="http://schemas.openxmlformats.org/officeDocument/2006/relationships/theme" Target="theme/theme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image" Target="media/image2.png"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c9412f1f-c5de-433b-90f0-e30b35783b17">
      <Terms xmlns="http://schemas.microsoft.com/office/infopath/2007/PartnerControls"/>
    </lcf76f155ced4ddcb4097134ff3c332f>
    <TaxCatchAll xmlns="7da2dc2f-10e7-442f-ad91-645aa4b47b8a"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B379F4DF4C23D64BB72CCA2EBD7C55DA" ma:contentTypeVersion="11" ma:contentTypeDescription="Create a new document." ma:contentTypeScope="" ma:versionID="553faf1450e7892c131fef2f4af9d17b">
  <xsd:schema xmlns:xsd="http://www.w3.org/2001/XMLSchema" xmlns:xs="http://www.w3.org/2001/XMLSchema" xmlns:p="http://schemas.microsoft.com/office/2006/metadata/properties" xmlns:ns2="c9412f1f-c5de-433b-90f0-e30b35783b17" xmlns:ns3="7da2dc2f-10e7-442f-ad91-645aa4b47b8a" targetNamespace="http://schemas.microsoft.com/office/2006/metadata/properties" ma:root="true" ma:fieldsID="f795c8a3b3fc5a47b0ff18d50252f80d" ns2:_="" ns3:_="">
    <xsd:import namespace="c9412f1f-c5de-433b-90f0-e30b35783b17"/>
    <xsd:import namespace="7da2dc2f-10e7-442f-ad91-645aa4b47b8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412f1f-c5de-433b-90f0-e30b35783b1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da2dc2f-10e7-442f-ad91-645aa4b47b8a"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a83395b2-c014-4cfb-8021-6b40fd02da33}" ma:internalName="TaxCatchAll" ma:showField="CatchAllData" ma:web="7da2dc2f-10e7-442f-ad91-645aa4b47b8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93FCCF6-4082-4DFC-A715-0792241A0345}">
  <ds:schemaRefs>
    <ds:schemaRef ds:uri="http://schemas.microsoft.com/office/2006/metadata/properties"/>
    <ds:schemaRef ds:uri="http://schemas.microsoft.com/office/infopath/2007/PartnerControls"/>
    <ds:schemaRef ds:uri="c9412f1f-c5de-433b-90f0-e30b35783b17"/>
    <ds:schemaRef ds:uri="7da2dc2f-10e7-442f-ad91-645aa4b47b8a"/>
  </ds:schemaRefs>
</ds:datastoreItem>
</file>

<file path=customXml/itemProps2.xml><?xml version="1.0" encoding="utf-8"?>
<ds:datastoreItem xmlns:ds="http://schemas.openxmlformats.org/officeDocument/2006/customXml" ds:itemID="{9A759FEA-8243-41CD-9410-FC94987E0B02}">
  <ds:schemaRefs>
    <ds:schemaRef ds:uri="http://schemas.openxmlformats.org/officeDocument/2006/bibliography"/>
  </ds:schemaRefs>
</ds:datastoreItem>
</file>

<file path=customXml/itemProps3.xml><?xml version="1.0" encoding="utf-8"?>
<ds:datastoreItem xmlns:ds="http://schemas.openxmlformats.org/officeDocument/2006/customXml" ds:itemID="{0C2B2CE0-3DF2-4B8B-B725-4EBB951BC5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9412f1f-c5de-433b-90f0-e30b35783b17"/>
    <ds:schemaRef ds:uri="7da2dc2f-10e7-442f-ad91-645aa4b47b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8FB17EE-2AFB-4C4F-A08C-8D601A8FF879}">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Ryan James</dc:creator>
  <keywords/>
  <dc:description/>
  <lastModifiedBy>Lloyd Thomas (2500326)</lastModifiedBy>
  <revision>205</revision>
  <lastPrinted>2021-09-30T11:07:00.0000000Z</lastPrinted>
  <dcterms:created xsi:type="dcterms:W3CDTF">2021-09-30T07:43:00.0000000Z</dcterms:created>
  <dcterms:modified xsi:type="dcterms:W3CDTF">2026-04-18T10:27:15.1663439Z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0x010100B379F4DF4C23D64BB72CCA2EBD7C55DA</vt:lpwstr>
  </property>
</Properties>
</file>