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30C5004A"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proofErr w:type="spellStart"/>
      <w:r w:rsidR="00204EC0">
        <w:rPr>
          <w:b/>
          <w:color w:val="000000" w:themeColor="text1"/>
          <w:sz w:val="28"/>
          <w:szCs w:val="28"/>
          <w:u w:val="single"/>
        </w:rPr>
        <w:t>Nalda</w:t>
      </w:r>
      <w:proofErr w:type="spellEnd"/>
      <w:r w:rsidR="00204EC0">
        <w:rPr>
          <w:b/>
          <w:color w:val="000000" w:themeColor="text1"/>
          <w:sz w:val="28"/>
          <w:szCs w:val="28"/>
          <w:u w:val="single"/>
        </w:rPr>
        <w:t xml:space="preserve"> Wainwright</w:t>
      </w:r>
      <w:r w:rsidR="00E71C13">
        <w:rPr>
          <w:b/>
          <w:color w:val="000000" w:themeColor="text1"/>
          <w:sz w:val="28"/>
          <w:szCs w:val="28"/>
          <w:u w:val="single"/>
        </w:rPr>
        <w:t xml:space="preserve"> / Amanda John</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6D438919" w14:textId="03856D76" w:rsidR="00E71C13" w:rsidRPr="00E71C13" w:rsidRDefault="00E71C13" w:rsidP="00E71C13">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12913A94" w:rsidR="00EB1F41" w:rsidRPr="00565356" w:rsidRDefault="003A23D8" w:rsidP="00EB1F41">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sidR="00E71C13">
        <w:rPr>
          <w:b/>
          <w:color w:val="000000" w:themeColor="text1"/>
          <w:sz w:val="28"/>
          <w:szCs w:val="28"/>
        </w:rPr>
        <w:t xml:space="preserve">how teachers’ attitudes towards and understanding of </w:t>
      </w:r>
      <w:r w:rsidR="000C0A6B" w:rsidRPr="00565356">
        <w:rPr>
          <w:b/>
          <w:color w:val="000000" w:themeColor="text1"/>
          <w:sz w:val="28"/>
          <w:szCs w:val="28"/>
        </w:rPr>
        <w:t>inclusive</w:t>
      </w:r>
      <w:r w:rsidRPr="00565356">
        <w:rPr>
          <w:b/>
          <w:color w:val="000000" w:themeColor="text1"/>
          <w:sz w:val="28"/>
          <w:szCs w:val="28"/>
        </w:rPr>
        <w:t xml:space="preserve"> practice in PE and youth sport </w:t>
      </w:r>
      <w:r w:rsidR="00E71C13">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41C0A6A5"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71C13">
        <w:rPr>
          <w:rFonts w:ascii="Times New Roman" w:hAnsi="Times New Roman" w:cs="Times New Roman"/>
          <w:b/>
          <w:color w:val="000000" w:themeColor="text1"/>
          <w:sz w:val="28"/>
          <w:szCs w:val="28"/>
        </w:rPr>
        <w:t xml:space="preserve"> </w:t>
      </w:r>
      <w:r w:rsidR="008416BC">
        <w:rPr>
          <w:rFonts w:ascii="Times New Roman" w:hAnsi="Times New Roman" w:cs="Times New Roman"/>
          <w:b/>
          <w:color w:val="000000" w:themeColor="text1"/>
          <w:sz w:val="28"/>
          <w:szCs w:val="28"/>
        </w:rPr>
        <w:t>4</w:t>
      </w:r>
      <w:r w:rsidR="008416BC" w:rsidRPr="008416BC">
        <w:rPr>
          <w:rFonts w:ascii="Times New Roman" w:hAnsi="Times New Roman" w:cs="Times New Roman"/>
          <w:b/>
          <w:color w:val="000000" w:themeColor="text1"/>
          <w:sz w:val="28"/>
          <w:szCs w:val="28"/>
          <w:vertAlign w:val="superscript"/>
        </w:rPr>
        <w:t>th</w:t>
      </w:r>
      <w:r w:rsidR="008416BC">
        <w:rPr>
          <w:rFonts w:ascii="Times New Roman" w:hAnsi="Times New Roman" w:cs="Times New Roman"/>
          <w:b/>
          <w:color w:val="000000" w:themeColor="text1"/>
          <w:sz w:val="28"/>
          <w:szCs w:val="28"/>
        </w:rPr>
        <w:t xml:space="preserve"> </w:t>
      </w:r>
      <w:r w:rsidR="00E71C13">
        <w:rPr>
          <w:rFonts w:ascii="Times New Roman" w:hAnsi="Times New Roman" w:cs="Times New Roman"/>
          <w:b/>
          <w:color w:val="000000" w:themeColor="text1"/>
          <w:sz w:val="28"/>
          <w:szCs w:val="28"/>
        </w:rPr>
        <w:t>January 2019</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56AD63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00DD20F9">
        <w:rPr>
          <w:b/>
          <w:bCs/>
          <w:color w:val="000000" w:themeColor="text1"/>
          <w:sz w:val="24"/>
          <w:szCs w:val="24"/>
          <w:u w:val="none"/>
        </w:rPr>
        <w:t>1707923/William J Griffiths</w:t>
      </w:r>
      <w:r w:rsidRPr="00565356">
        <w:rPr>
          <w:b/>
          <w:bCs/>
          <w:color w:val="000000" w:themeColor="text1"/>
          <w:sz w:val="24"/>
          <w:szCs w:val="24"/>
          <w:u w:val="none"/>
        </w:rPr>
        <w:tab/>
      </w:r>
    </w:p>
    <w:p w14:paraId="317CAD03" w14:textId="4F2E94B4"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00DD20F9">
        <w:rPr>
          <w:b/>
          <w:bCs/>
          <w:color w:val="000000" w:themeColor="text1"/>
          <w:sz w:val="24"/>
          <w:szCs w:val="24"/>
          <w:u w:val="none"/>
        </w:rPr>
        <w:t xml:space="preserve"> Inclusion in physical education and youth sport</w:t>
      </w:r>
      <w:r w:rsidRPr="00565356">
        <w:rPr>
          <w:b/>
          <w:bCs/>
          <w:color w:val="000000" w:themeColor="text1"/>
          <w:sz w:val="24"/>
          <w:szCs w:val="24"/>
          <w:u w:val="none"/>
        </w:rPr>
        <w:tab/>
      </w:r>
    </w:p>
    <w:p w14:paraId="17061FCA" w14:textId="3B6A85AA"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sidR="00DD20F9">
        <w:rPr>
          <w:b/>
          <w:bCs/>
          <w:color w:val="000000" w:themeColor="text1"/>
          <w:sz w:val="24"/>
          <w:szCs w:val="24"/>
          <w:u w:val="none"/>
        </w:rPr>
        <w:t>SHSS5078</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B55440">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14FB08E3" w:rsidR="00D6095A" w:rsidRPr="00565356" w:rsidRDefault="00DD20F9" w:rsidP="00B55440">
            <w:pPr>
              <w:pStyle w:val="Subtitle"/>
              <w:rPr>
                <w:b/>
                <w:bCs/>
                <w:color w:val="000000" w:themeColor="text1"/>
                <w:sz w:val="24"/>
                <w:szCs w:val="24"/>
                <w:u w:val="none"/>
              </w:rPr>
            </w:pPr>
            <w:r>
              <w:rPr>
                <w:b/>
                <w:bCs/>
                <w:color w:val="000000" w:themeColor="text1"/>
                <w:sz w:val="24"/>
                <w:szCs w:val="24"/>
                <w:u w:val="none"/>
              </w:rPr>
              <w:t xml:space="preserve">The knowledge I have gain while </w:t>
            </w:r>
            <w:proofErr w:type="spellStart"/>
            <w:r>
              <w:rPr>
                <w:b/>
                <w:bCs/>
                <w:color w:val="000000" w:themeColor="text1"/>
                <w:sz w:val="24"/>
                <w:szCs w:val="24"/>
                <w:u w:val="none"/>
              </w:rPr>
              <w:t>undertking</w:t>
            </w:r>
            <w:proofErr w:type="spellEnd"/>
            <w:r>
              <w:rPr>
                <w:b/>
                <w:bCs/>
                <w:color w:val="000000" w:themeColor="text1"/>
                <w:sz w:val="24"/>
                <w:szCs w:val="24"/>
                <w:u w:val="none"/>
              </w:rPr>
              <w:t xml:space="preserve"> this assignment.</w:t>
            </w:r>
          </w:p>
        </w:tc>
      </w:tr>
      <w:tr w:rsidR="00565356" w:rsidRPr="00565356"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6F1BEA8D" w:rsidR="00D6095A" w:rsidRPr="00565356" w:rsidRDefault="00DD20F9" w:rsidP="00B55440">
            <w:pPr>
              <w:pStyle w:val="Subtitle"/>
              <w:rPr>
                <w:b/>
                <w:bCs/>
                <w:color w:val="000000" w:themeColor="text1"/>
                <w:sz w:val="24"/>
                <w:szCs w:val="24"/>
                <w:u w:val="none"/>
              </w:rPr>
            </w:pPr>
            <w:r>
              <w:rPr>
                <w:b/>
                <w:bCs/>
                <w:color w:val="000000" w:themeColor="text1"/>
                <w:sz w:val="24"/>
                <w:szCs w:val="24"/>
                <w:u w:val="none"/>
              </w:rPr>
              <w:t>I think maybe me essay structure could be improve as it is the weakest part or my writing.</w:t>
            </w:r>
          </w:p>
        </w:tc>
      </w:tr>
      <w:tr w:rsidR="00565356" w:rsidRPr="00565356"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B55440">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13B8C021" w:rsidR="00D6095A" w:rsidRPr="00565356" w:rsidRDefault="00DD20F9" w:rsidP="00B55440">
            <w:pPr>
              <w:pStyle w:val="Subtitle"/>
              <w:rPr>
                <w:b/>
                <w:bCs/>
                <w:color w:val="000000" w:themeColor="text1"/>
                <w:sz w:val="24"/>
                <w:szCs w:val="24"/>
                <w:u w:val="none"/>
              </w:rPr>
            </w:pPr>
            <w:r>
              <w:rPr>
                <w:b/>
                <w:bCs/>
                <w:color w:val="000000" w:themeColor="text1"/>
                <w:sz w:val="24"/>
                <w:szCs w:val="24"/>
                <w:u w:val="none"/>
              </w:rPr>
              <w:t xml:space="preserve">Learning about different </w:t>
            </w:r>
            <w:proofErr w:type="spellStart"/>
            <w:r>
              <w:rPr>
                <w:b/>
                <w:bCs/>
                <w:color w:val="000000" w:themeColor="text1"/>
                <w:sz w:val="24"/>
                <w:szCs w:val="24"/>
                <w:u w:val="none"/>
              </w:rPr>
              <w:t>meathods</w:t>
            </w:r>
            <w:proofErr w:type="spellEnd"/>
            <w:r>
              <w:rPr>
                <w:b/>
                <w:bCs/>
                <w:color w:val="000000" w:themeColor="text1"/>
                <w:sz w:val="24"/>
                <w:szCs w:val="24"/>
                <w:u w:val="none"/>
              </w:rPr>
              <w:t xml:space="preserve"> of inclusion that I can </w:t>
            </w:r>
            <w:proofErr w:type="spellStart"/>
            <w:r>
              <w:rPr>
                <w:b/>
                <w:bCs/>
                <w:color w:val="000000" w:themeColor="text1"/>
                <w:sz w:val="24"/>
                <w:szCs w:val="24"/>
                <w:u w:val="none"/>
              </w:rPr>
              <w:t>incoparate</w:t>
            </w:r>
            <w:proofErr w:type="spellEnd"/>
            <w:r>
              <w:rPr>
                <w:b/>
                <w:bCs/>
                <w:color w:val="000000" w:themeColor="text1"/>
                <w:sz w:val="24"/>
                <w:szCs w:val="24"/>
                <w:u w:val="none"/>
              </w:rPr>
              <w:t xml:space="preserve"> in to my teaching as a coach.</w:t>
            </w:r>
          </w:p>
        </w:tc>
      </w:tr>
      <w:tr w:rsidR="00565356" w:rsidRPr="00565356"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B55440">
            <w:pPr>
              <w:pStyle w:val="Subtitle"/>
              <w:jc w:val="left"/>
              <w:rPr>
                <w:b/>
                <w:bCs/>
                <w:color w:val="000000" w:themeColor="text1"/>
                <w:sz w:val="24"/>
                <w:szCs w:val="24"/>
                <w:u w:val="none"/>
              </w:rPr>
            </w:pPr>
          </w:p>
          <w:p w14:paraId="7CDF55A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B55440">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B55440">
            <w:pPr>
              <w:ind w:left="113" w:right="113"/>
              <w:rPr>
                <w:color w:val="000000" w:themeColor="text1"/>
                <w:sz w:val="16"/>
                <w:szCs w:val="16"/>
              </w:rPr>
            </w:pPr>
          </w:p>
          <w:p w14:paraId="3B73160D" w14:textId="77777777" w:rsidR="00D6095A" w:rsidRPr="00565356" w:rsidRDefault="00D6095A" w:rsidP="00B55440">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B55440">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B55440">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B55440">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B55440">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B55440">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B55440">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B55440">
            <w:pPr>
              <w:pStyle w:val="Subtitle"/>
              <w:jc w:val="left"/>
              <w:rPr>
                <w:b/>
                <w:bCs/>
                <w:color w:val="000000" w:themeColor="text1"/>
                <w:sz w:val="18"/>
                <w:szCs w:val="18"/>
                <w:u w:val="none"/>
              </w:rPr>
            </w:pPr>
          </w:p>
          <w:p w14:paraId="114CAA84" w14:textId="77777777" w:rsidR="00A83F82" w:rsidRPr="00565356" w:rsidRDefault="00A83F82" w:rsidP="00B55440">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B55440">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B55440">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B55440">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B55440">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B55440">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B55440">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B55440">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B55440">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B55440">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B55440">
            <w:pPr>
              <w:pStyle w:val="Subtitle"/>
              <w:rPr>
                <w:b/>
                <w:bCs/>
                <w:color w:val="000000" w:themeColor="text1"/>
                <w:sz w:val="18"/>
                <w:szCs w:val="18"/>
                <w:u w:val="none"/>
              </w:rPr>
            </w:pPr>
          </w:p>
          <w:p w14:paraId="497F864B" w14:textId="46CD621B" w:rsidR="00A336BE" w:rsidRPr="00565356" w:rsidRDefault="000C0A6B" w:rsidP="00B55440">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B55440">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B55440">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B55440">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B55440">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B55440">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B55440">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B55440">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B55440">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B55440">
            <w:pPr>
              <w:pStyle w:val="Subtitle"/>
              <w:jc w:val="left"/>
              <w:rPr>
                <w:b/>
                <w:bCs/>
                <w:color w:val="000000" w:themeColor="text1"/>
                <w:sz w:val="24"/>
                <w:szCs w:val="24"/>
                <w:u w:val="none"/>
              </w:rPr>
            </w:pPr>
          </w:p>
        </w:tc>
      </w:tr>
      <w:tr w:rsidR="00565356" w:rsidRPr="00565356"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B55440">
            <w:pPr>
              <w:pStyle w:val="Subtitle"/>
              <w:jc w:val="left"/>
              <w:rPr>
                <w:b/>
                <w:bCs/>
                <w:color w:val="000000" w:themeColor="text1"/>
                <w:sz w:val="24"/>
                <w:szCs w:val="24"/>
                <w:u w:val="none"/>
              </w:rPr>
            </w:pPr>
            <w:r w:rsidRPr="00565356">
              <w:rPr>
                <w:b/>
                <w:bCs/>
                <w:color w:val="000000" w:themeColor="text1"/>
                <w:sz w:val="24"/>
                <w:szCs w:val="24"/>
                <w:u w:val="none"/>
              </w:rPr>
              <w:t>TUTOR COMMENTS:</w:t>
            </w:r>
          </w:p>
          <w:p w14:paraId="05B3F0ED" w14:textId="77777777" w:rsidR="00D6095A" w:rsidRPr="00565356" w:rsidRDefault="00D6095A" w:rsidP="00B55440">
            <w:pPr>
              <w:pStyle w:val="Subtitle"/>
              <w:ind w:left="937" w:right="1152"/>
              <w:jc w:val="both"/>
              <w:rPr>
                <w:b/>
                <w:bCs/>
                <w:color w:val="000000" w:themeColor="text1"/>
                <w:sz w:val="24"/>
                <w:szCs w:val="24"/>
                <w:u w:val="none"/>
              </w:rPr>
            </w:pPr>
          </w:p>
          <w:p w14:paraId="632E7223" w14:textId="77777777" w:rsidR="00D6095A" w:rsidRPr="00565356" w:rsidRDefault="00D6095A" w:rsidP="00B55440">
            <w:pPr>
              <w:pStyle w:val="Subtitle"/>
              <w:ind w:left="937" w:right="1152"/>
              <w:jc w:val="both"/>
              <w:rPr>
                <w:b/>
                <w:bCs/>
                <w:color w:val="000000" w:themeColor="text1"/>
                <w:sz w:val="24"/>
                <w:szCs w:val="24"/>
                <w:u w:val="none"/>
              </w:rPr>
            </w:pPr>
          </w:p>
          <w:p w14:paraId="07DD91D8" w14:textId="77777777" w:rsidR="00D6095A" w:rsidRPr="00565356" w:rsidRDefault="00D6095A" w:rsidP="00B55440">
            <w:pPr>
              <w:pStyle w:val="Subtitle"/>
              <w:ind w:left="937" w:right="1152"/>
              <w:jc w:val="both"/>
              <w:rPr>
                <w:b/>
                <w:bCs/>
                <w:color w:val="000000" w:themeColor="text1"/>
                <w:sz w:val="24"/>
                <w:szCs w:val="24"/>
                <w:u w:val="none"/>
              </w:rPr>
            </w:pPr>
          </w:p>
          <w:p w14:paraId="5A30B8E0" w14:textId="77777777" w:rsidR="00D6095A" w:rsidRPr="00565356" w:rsidRDefault="00D6095A" w:rsidP="00B55440">
            <w:pPr>
              <w:pStyle w:val="Subtitle"/>
              <w:ind w:left="937" w:right="1152"/>
              <w:jc w:val="both"/>
              <w:rPr>
                <w:b/>
                <w:bCs/>
                <w:color w:val="000000" w:themeColor="text1"/>
                <w:sz w:val="24"/>
                <w:szCs w:val="24"/>
                <w:u w:val="none"/>
              </w:rPr>
            </w:pPr>
          </w:p>
          <w:p w14:paraId="1A314610" w14:textId="77777777" w:rsidR="00D6095A" w:rsidRPr="00565356" w:rsidRDefault="00D6095A" w:rsidP="00B55440">
            <w:pPr>
              <w:pStyle w:val="Subtitle"/>
              <w:ind w:left="937" w:right="1152"/>
              <w:jc w:val="both"/>
              <w:rPr>
                <w:b/>
                <w:bCs/>
                <w:color w:val="000000" w:themeColor="text1"/>
                <w:sz w:val="24"/>
                <w:szCs w:val="24"/>
                <w:u w:val="none"/>
              </w:rPr>
            </w:pPr>
          </w:p>
          <w:p w14:paraId="6F59A1BC" w14:textId="77777777" w:rsidR="00D6095A" w:rsidRPr="00565356" w:rsidRDefault="00D6095A" w:rsidP="00B55440">
            <w:pPr>
              <w:pStyle w:val="Subtitle"/>
              <w:ind w:left="937" w:right="1152"/>
              <w:jc w:val="both"/>
              <w:rPr>
                <w:b/>
                <w:bCs/>
                <w:color w:val="000000" w:themeColor="text1"/>
                <w:sz w:val="24"/>
                <w:szCs w:val="24"/>
                <w:u w:val="none"/>
              </w:rPr>
            </w:pPr>
          </w:p>
          <w:p w14:paraId="5C9EA5E7" w14:textId="77777777" w:rsidR="00D6095A" w:rsidRPr="00565356" w:rsidRDefault="00D6095A" w:rsidP="00B55440">
            <w:pPr>
              <w:pStyle w:val="Subtitle"/>
              <w:ind w:left="937" w:right="1152"/>
              <w:jc w:val="both"/>
              <w:rPr>
                <w:b/>
                <w:bCs/>
                <w:color w:val="000000" w:themeColor="text1"/>
                <w:sz w:val="24"/>
                <w:szCs w:val="24"/>
                <w:u w:val="none"/>
              </w:rPr>
            </w:pPr>
          </w:p>
          <w:p w14:paraId="4D4F6B74" w14:textId="77777777" w:rsidR="00D6095A" w:rsidRPr="00565356" w:rsidRDefault="00D6095A" w:rsidP="00B55440">
            <w:pPr>
              <w:pStyle w:val="Subtitle"/>
              <w:ind w:left="937" w:right="1152"/>
              <w:jc w:val="both"/>
              <w:rPr>
                <w:b/>
                <w:bCs/>
                <w:color w:val="000000" w:themeColor="text1"/>
                <w:sz w:val="24"/>
                <w:szCs w:val="24"/>
                <w:u w:val="none"/>
              </w:rPr>
            </w:pPr>
          </w:p>
          <w:p w14:paraId="7ADA277D" w14:textId="77777777" w:rsidR="00D6095A" w:rsidRPr="00565356" w:rsidRDefault="00D6095A" w:rsidP="00B55440">
            <w:pPr>
              <w:pStyle w:val="Subtitle"/>
              <w:ind w:left="937" w:right="1152"/>
              <w:jc w:val="both"/>
              <w:rPr>
                <w:b/>
                <w:bCs/>
                <w:color w:val="000000" w:themeColor="text1"/>
                <w:sz w:val="24"/>
                <w:szCs w:val="24"/>
                <w:u w:val="none"/>
              </w:rPr>
            </w:pPr>
          </w:p>
          <w:p w14:paraId="1E29EB43" w14:textId="77777777" w:rsidR="00D6095A" w:rsidRPr="00565356" w:rsidRDefault="00D6095A" w:rsidP="00B55440">
            <w:pPr>
              <w:pStyle w:val="Subtitle"/>
              <w:ind w:left="937" w:right="1152"/>
              <w:jc w:val="both"/>
              <w:rPr>
                <w:b/>
                <w:bCs/>
                <w:color w:val="000000" w:themeColor="text1"/>
                <w:sz w:val="24"/>
                <w:szCs w:val="24"/>
                <w:u w:val="none"/>
              </w:rPr>
            </w:pPr>
          </w:p>
          <w:p w14:paraId="49331EC3" w14:textId="77777777" w:rsidR="00D6095A" w:rsidRPr="00565356" w:rsidRDefault="00D6095A" w:rsidP="00B55440">
            <w:pPr>
              <w:pStyle w:val="Subtitle"/>
              <w:ind w:left="937" w:right="1152"/>
              <w:jc w:val="both"/>
              <w:rPr>
                <w:b/>
                <w:bCs/>
                <w:color w:val="000000" w:themeColor="text1"/>
                <w:sz w:val="24"/>
                <w:szCs w:val="24"/>
                <w:u w:val="none"/>
              </w:rPr>
            </w:pPr>
          </w:p>
          <w:p w14:paraId="49300C3C" w14:textId="77777777" w:rsidR="00D6095A" w:rsidRPr="00565356" w:rsidRDefault="00D6095A" w:rsidP="00B55440">
            <w:pPr>
              <w:pStyle w:val="Subtitle"/>
              <w:ind w:left="937" w:right="1152"/>
              <w:jc w:val="both"/>
              <w:rPr>
                <w:b/>
                <w:bCs/>
                <w:color w:val="000000" w:themeColor="text1"/>
                <w:sz w:val="24"/>
                <w:szCs w:val="24"/>
                <w:u w:val="none"/>
              </w:rPr>
            </w:pPr>
          </w:p>
        </w:tc>
      </w:tr>
      <w:tr w:rsidR="00565356" w:rsidRPr="00565356"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63B618D5" w:rsidR="000B04D9" w:rsidRPr="00565356" w:rsidRDefault="00D6095A" w:rsidP="000B04D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0B04D9">
              <w:rPr>
                <w:b/>
                <w:bCs/>
                <w:color w:val="000000" w:themeColor="text1"/>
                <w:sz w:val="18"/>
                <w:szCs w:val="18"/>
                <w:u w:val="none"/>
              </w:rPr>
              <w:t>4/1/19</w:t>
            </w:r>
          </w:p>
          <w:p w14:paraId="3A9CCBEC" w14:textId="64C7DB61" w:rsidR="00D6095A" w:rsidRPr="00565356" w:rsidRDefault="00D6095A" w:rsidP="00B55440">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2C47EA10" w14:textId="33FFE4CC"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w:t>
            </w:r>
            <w:r w:rsidR="000B04D9">
              <w:rPr>
                <w:b/>
                <w:bCs/>
                <w:color w:val="000000" w:themeColor="text1"/>
                <w:sz w:val="18"/>
                <w:szCs w:val="18"/>
                <w:u w:val="none"/>
              </w:rPr>
              <w:t>1/2/19</w:t>
            </w:r>
          </w:p>
          <w:p w14:paraId="5DEB2CAC"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27326C49"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Tutor:</w:t>
            </w:r>
            <w:r w:rsidR="000B04D9">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B55440">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proofErr w:type="gramStart"/>
      <w:r w:rsidRPr="00565356">
        <w:rPr>
          <w:rFonts w:ascii="Times New Roman" w:eastAsia="Times New Roman" w:hAnsi="Times New Roman"/>
          <w:color w:val="000000" w:themeColor="text1"/>
          <w:sz w:val="24"/>
          <w:szCs w:val="24"/>
        </w:rPr>
        <w:t>One line</w:t>
      </w:r>
      <w:proofErr w:type="gramEnd"/>
      <w:r w:rsidRPr="00565356">
        <w:rPr>
          <w:rFonts w:ascii="Times New Roman" w:eastAsia="Times New Roman" w:hAnsi="Times New Roman"/>
          <w:color w:val="000000" w:themeColor="text1"/>
          <w:sz w:val="24"/>
          <w:szCs w:val="24"/>
        </w:rPr>
        <w:t xml:space="preserv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w:t>
      </w:r>
      <w:proofErr w:type="gramStart"/>
      <w:r w:rsidRPr="00565356">
        <w:rPr>
          <w:rFonts w:ascii="Times New Roman" w:eastAsia="Times New Roman" w:hAnsi="Times New Roman"/>
          <w:b/>
          <w:color w:val="000000" w:themeColor="text1"/>
          <w:sz w:val="24"/>
          <w:szCs w:val="24"/>
        </w:rPr>
        <w:t>checked</w:t>
      </w:r>
      <w:proofErr w:type="gramEnd"/>
      <w:r w:rsidRPr="00565356">
        <w:rPr>
          <w:rFonts w:ascii="Times New Roman" w:eastAsia="Times New Roman" w:hAnsi="Times New Roman"/>
          <w:b/>
          <w:color w:val="000000" w:themeColor="text1"/>
          <w:sz w:val="24"/>
          <w:szCs w:val="24"/>
        </w:rPr>
        <w:t xml:space="preserve"> and I have not plagiarised </w:t>
      </w:r>
    </w:p>
    <w:p w14:paraId="1042710B" w14:textId="602AC29D" w:rsidR="00C6371F" w:rsidRDefault="00D6095A" w:rsidP="004150A6">
      <w:pPr>
        <w:jc w:val="center"/>
        <w:rPr>
          <w:b/>
          <w:color w:val="000000" w:themeColor="text1"/>
          <w:sz w:val="52"/>
        </w:rPr>
      </w:pPr>
      <w:r w:rsidRPr="00565356">
        <w:rPr>
          <w:b/>
          <w:color w:val="000000" w:themeColor="text1"/>
          <w:sz w:val="52"/>
        </w:rPr>
        <w:t>Failure to follow these guidelines will cost you marks!</w:t>
      </w:r>
    </w:p>
    <w:p w14:paraId="6378E271" w14:textId="2F93E7FC" w:rsidR="00DD20F9" w:rsidRDefault="00DD20F9" w:rsidP="004150A6">
      <w:pPr>
        <w:jc w:val="center"/>
        <w:rPr>
          <w:rFonts w:eastAsia="Times New Roman"/>
          <w:b/>
          <w:color w:val="000000" w:themeColor="text1"/>
          <w:sz w:val="24"/>
          <w:szCs w:val="24"/>
        </w:rPr>
      </w:pPr>
    </w:p>
    <w:p w14:paraId="58378DB4" w14:textId="66442674" w:rsidR="00DD20F9" w:rsidRDefault="00DD20F9" w:rsidP="004150A6">
      <w:pPr>
        <w:jc w:val="center"/>
        <w:rPr>
          <w:rFonts w:eastAsia="Times New Roman"/>
          <w:b/>
          <w:color w:val="000000" w:themeColor="text1"/>
          <w:sz w:val="24"/>
          <w:szCs w:val="24"/>
        </w:rPr>
      </w:pPr>
    </w:p>
    <w:p w14:paraId="7754F996" w14:textId="77777777" w:rsidR="00DD20F9" w:rsidRPr="00901656" w:rsidRDefault="00DD20F9" w:rsidP="00DD20F9">
      <w:pPr>
        <w:rPr>
          <w:color w:val="000000" w:themeColor="text1"/>
        </w:rPr>
      </w:pPr>
      <w:r>
        <w:rPr>
          <w:color w:val="000000" w:themeColor="text1"/>
        </w:rPr>
        <w:t xml:space="preserve">This assignment is going to look at the attitudes of teachers and what is meant by inclusive practice and to see if it has an impact in physical education and youth sport. It will look at ways to overcome barriers by using </w:t>
      </w:r>
      <w:proofErr w:type="spellStart"/>
      <w:r>
        <w:rPr>
          <w:color w:val="000000" w:themeColor="text1"/>
        </w:rPr>
        <w:t>Seidentop</w:t>
      </w:r>
      <w:proofErr w:type="spellEnd"/>
      <w:r>
        <w:rPr>
          <w:color w:val="000000" w:themeColor="text1"/>
        </w:rPr>
        <w:t xml:space="preserve"> (2011) and Metzler (2011) sports education and cooperative learning models. The Salamanca statement (1994) states that every child is different, and they have different abilities and interests. The school programme should be tailored to fit the needs of all children. The national curriculum (2008) state that every child has the right to education and that every school should make the necessary improvements to allow participation in education. Schools should try to lower environmental and societal barriers. What is meant by inclusive practice? Inclusion is the law that allows children with disabilities to have accesses to mainstream education (Baker, Wang, and Walberg, 1994; </w:t>
      </w:r>
      <w:proofErr w:type="spellStart"/>
      <w:r>
        <w:rPr>
          <w:color w:val="000000" w:themeColor="text1"/>
        </w:rPr>
        <w:t>buysee</w:t>
      </w:r>
      <w:proofErr w:type="spellEnd"/>
      <w:r>
        <w:rPr>
          <w:color w:val="000000" w:themeColor="text1"/>
        </w:rPr>
        <w:t xml:space="preserve"> and Bayley, 1993; Eaves and </w:t>
      </w:r>
      <w:proofErr w:type="spellStart"/>
      <w:r>
        <w:rPr>
          <w:color w:val="000000" w:themeColor="text1"/>
        </w:rPr>
        <w:t>Ho</w:t>
      </w:r>
      <w:proofErr w:type="spellEnd"/>
      <w:r>
        <w:rPr>
          <w:color w:val="000000" w:themeColor="text1"/>
        </w:rPr>
        <w:t>, 1997; Siegel, 1996).</w:t>
      </w:r>
    </w:p>
    <w:p w14:paraId="11F7E702" w14:textId="77777777" w:rsidR="00DD20F9" w:rsidRDefault="00DD20F9" w:rsidP="00DD20F9">
      <w:pPr>
        <w:rPr>
          <w:color w:val="000000" w:themeColor="text1"/>
        </w:rPr>
      </w:pPr>
    </w:p>
    <w:p w14:paraId="6E65E069" w14:textId="77777777" w:rsidR="00DD20F9" w:rsidRPr="00E0599C" w:rsidRDefault="00DD20F9" w:rsidP="00DD20F9">
      <w:pPr>
        <w:rPr>
          <w:color w:val="000000" w:themeColor="text1"/>
        </w:rPr>
      </w:pPr>
      <w:r>
        <w:rPr>
          <w:color w:val="000000" w:themeColor="text1"/>
        </w:rPr>
        <w:t xml:space="preserve">Teachers attitudes are mainly base on how inclusion will impact their lesson. Vas, Wilson, </w:t>
      </w:r>
      <w:proofErr w:type="spellStart"/>
      <w:r>
        <w:rPr>
          <w:color w:val="000000" w:themeColor="text1"/>
        </w:rPr>
        <w:t>Falkmer</w:t>
      </w:r>
      <w:proofErr w:type="spellEnd"/>
      <w:r>
        <w:rPr>
          <w:color w:val="000000" w:themeColor="text1"/>
        </w:rPr>
        <w:t xml:space="preserve">, Sim, Scott, </w:t>
      </w:r>
      <w:proofErr w:type="spellStart"/>
      <w:r>
        <w:rPr>
          <w:color w:val="000000" w:themeColor="text1"/>
        </w:rPr>
        <w:t>cordier</w:t>
      </w:r>
      <w:proofErr w:type="spellEnd"/>
      <w:r>
        <w:rPr>
          <w:color w:val="000000" w:themeColor="text1"/>
        </w:rPr>
        <w:t>, et al, (2015) states male teachers and teachers over the age of 55 and those with low levels of teaching efficacy showed more negative attitudes towards inclusions. Teacher between the age of 35 and 55 showed less negativity, but teachers that attended teacher training showed positive attitude towards inclusion. Previous studies conducted in the 1990 show four out of seven studies, females showed more positive attitude in inclusion (</w:t>
      </w:r>
      <w:proofErr w:type="spellStart"/>
      <w:r>
        <w:rPr>
          <w:color w:val="000000" w:themeColor="text1"/>
        </w:rPr>
        <w:t>Avramidis</w:t>
      </w:r>
      <w:proofErr w:type="spellEnd"/>
      <w:r>
        <w:rPr>
          <w:color w:val="000000" w:themeColor="text1"/>
        </w:rPr>
        <w:t>, Norwich, 2002). Studies closer to the present show the same, two out of three studies, females were more positive towards inclusion rather than male teachers. With this evidence is it clear to see that gender does have an impact on inclusion and male teacher are more negative to including children with disabilities within their lessons (</w:t>
      </w:r>
      <w:proofErr w:type="spellStart"/>
      <w:r>
        <w:rPr>
          <w:color w:val="000000" w:themeColor="text1"/>
        </w:rPr>
        <w:t>Avramidis</w:t>
      </w:r>
      <w:proofErr w:type="spellEnd"/>
      <w:r>
        <w:rPr>
          <w:color w:val="000000" w:themeColor="text1"/>
        </w:rPr>
        <w:t xml:space="preserve">, Norwich, 2002 and </w:t>
      </w:r>
      <w:proofErr w:type="spellStart"/>
      <w:r>
        <w:rPr>
          <w:color w:val="000000" w:themeColor="text1"/>
        </w:rPr>
        <w:t>Avramidis</w:t>
      </w:r>
      <w:proofErr w:type="spellEnd"/>
      <w:r>
        <w:rPr>
          <w:color w:val="000000" w:themeColor="text1"/>
        </w:rPr>
        <w:t xml:space="preserve">, </w:t>
      </w:r>
      <w:proofErr w:type="spellStart"/>
      <w:r>
        <w:rPr>
          <w:color w:val="000000" w:themeColor="text1"/>
        </w:rPr>
        <w:t>Bayliss</w:t>
      </w:r>
      <w:proofErr w:type="spellEnd"/>
      <w:r>
        <w:rPr>
          <w:color w:val="000000" w:themeColor="text1"/>
        </w:rPr>
        <w:t xml:space="preserve">, Burden, 2000). </w:t>
      </w:r>
      <w:proofErr w:type="spellStart"/>
      <w:r w:rsidRPr="009A41DC">
        <w:rPr>
          <w:color w:val="000000" w:themeColor="text1"/>
        </w:rPr>
        <w:t>Avramidis</w:t>
      </w:r>
      <w:proofErr w:type="spellEnd"/>
      <w:r>
        <w:rPr>
          <w:color w:val="000000" w:themeColor="text1"/>
        </w:rPr>
        <w:t xml:space="preserve">, </w:t>
      </w:r>
      <w:proofErr w:type="spellStart"/>
      <w:r w:rsidRPr="009A41DC">
        <w:rPr>
          <w:color w:val="000000" w:themeColor="text1"/>
        </w:rPr>
        <w:t>Bayliss</w:t>
      </w:r>
      <w:proofErr w:type="spellEnd"/>
      <w:r>
        <w:rPr>
          <w:color w:val="000000" w:themeColor="text1"/>
        </w:rPr>
        <w:t>, Burden, (2000) state that teacher have reported that lack of confidence of teaching pupils with disabilities were associated to the negative attitude shown towards inclusion.</w:t>
      </w:r>
      <w:r w:rsidRPr="009A41DC">
        <w:rPr>
          <w:color w:val="000000" w:themeColor="text1"/>
        </w:rPr>
        <w:t xml:space="preserve"> </w:t>
      </w:r>
      <w:r>
        <w:rPr>
          <w:color w:val="000000" w:themeColor="text1"/>
        </w:rPr>
        <w:t>With that in mind teacher attitude are associated to the lack of knowledge with identifying solutions to inclusion and available support (</w:t>
      </w:r>
      <w:proofErr w:type="spellStart"/>
      <w:r>
        <w:rPr>
          <w:color w:val="000000" w:themeColor="text1"/>
        </w:rPr>
        <w:t>Avramidis</w:t>
      </w:r>
      <w:proofErr w:type="spellEnd"/>
      <w:r>
        <w:rPr>
          <w:color w:val="000000" w:themeColor="text1"/>
        </w:rPr>
        <w:t>, Norwich, 2002). Teacher attitude seems to be down to the lack of knowledge of how to include pupils with disabilities in to their class, knowledge con be split in to key factors that affect their teaching abilities. The split is content knowledge, this is how much the teacher knows about the subject. Pedagogical Knowledge, this this teaching and classroom strategies. Pedagogical content knowledge, how to teach pupils that they will understand as every child learns differently. The more they know the better they will understand how they can adapt it to be inclusive (</w:t>
      </w:r>
      <w:proofErr w:type="spellStart"/>
      <w:r w:rsidRPr="00E0599C">
        <w:rPr>
          <w:color w:val="000000" w:themeColor="text1"/>
        </w:rPr>
        <w:t>Borko</w:t>
      </w:r>
      <w:proofErr w:type="spellEnd"/>
      <w:r>
        <w:rPr>
          <w:color w:val="000000" w:themeColor="text1"/>
        </w:rPr>
        <w:t xml:space="preserve">, </w:t>
      </w:r>
      <w:r w:rsidRPr="00E0599C">
        <w:rPr>
          <w:color w:val="000000" w:themeColor="text1"/>
        </w:rPr>
        <w:t>Putnam</w:t>
      </w:r>
      <w:r>
        <w:rPr>
          <w:color w:val="000000" w:themeColor="text1"/>
        </w:rPr>
        <w:t xml:space="preserve">, 1995). The negativity can be reduced with teacher training and developing teacher’s knowledge of how to include pupils with disabilities in to their lesson and give them a positive experience. A pupil’s disability is the main barrier to overcome to become physical active. Definition of disability under the Disability Discrimination act (DDA) states that a disabled person is someone who has physical or mental injury that </w:t>
      </w:r>
      <w:proofErr w:type="gramStart"/>
      <w:r>
        <w:rPr>
          <w:color w:val="000000" w:themeColor="text1"/>
        </w:rPr>
        <w:t>has an effect on</w:t>
      </w:r>
      <w:proofErr w:type="gramEnd"/>
      <w:r>
        <w:rPr>
          <w:color w:val="000000" w:themeColor="text1"/>
        </w:rPr>
        <w:t xml:space="preserve"> them throughout their life and impacts on them to carry out normal day to day activities (Disabled World, 2012).</w:t>
      </w:r>
    </w:p>
    <w:p w14:paraId="555F0E2F" w14:textId="77777777" w:rsidR="00DD20F9" w:rsidRPr="001B536F" w:rsidRDefault="00DD20F9" w:rsidP="00DD20F9">
      <w:pPr>
        <w:rPr>
          <w:color w:val="000000" w:themeColor="text1"/>
        </w:rPr>
      </w:pPr>
      <w:r w:rsidRPr="00E0599C">
        <w:rPr>
          <w:color w:val="000000" w:themeColor="text1"/>
        </w:rPr>
        <w:t xml:space="preserve"> </w:t>
      </w:r>
    </w:p>
    <w:p w14:paraId="3AB00C99" w14:textId="77777777" w:rsidR="00DD20F9" w:rsidRDefault="00DD20F9" w:rsidP="00DD20F9">
      <w:r>
        <w:t xml:space="preserve">There are many disabilities that a teacher may have to Account for in their lessons. There are different disabilities and different barriers also learning objectives that the teacher will have to take it in account. If you look at cerebral palsy, this disability presents a lot of barriers as it has different levels of diagnoses. Cerebral palsy is a problem with the brain. It is either that the brain does not develop, or it is damaged however the exact cause is not known. You have spastic cerebral palsy, dyskinetic cerebral palsy, ataxic cerebral palsy and mixed cerebral palsy </w:t>
      </w:r>
      <w:r w:rsidRPr="008D6C28">
        <w:t>(National Health Service, 2017</w:t>
      </w:r>
      <w:r>
        <w:t>).</w:t>
      </w:r>
    </w:p>
    <w:p w14:paraId="0EE01629" w14:textId="77777777" w:rsidR="00DD20F9" w:rsidRDefault="00DD20F9" w:rsidP="00DD20F9"/>
    <w:p w14:paraId="45BEEECC" w14:textId="77777777" w:rsidR="00DD20F9" w:rsidRDefault="00DD20F9" w:rsidP="00DD20F9">
      <w:r>
        <w:t xml:space="preserve">Spastic cerebral palsy is where the muscles are stiff and tight and more so when trying to perform actions quickly. It also reduces the range of movement which will impact on the pupil participating in the lesson however there are ways around this so that the pupil feels fully included into the lesson and has an overall positive experience </w:t>
      </w:r>
      <w:r w:rsidRPr="008D6C28">
        <w:t>(National Health Service, 2017</w:t>
      </w:r>
      <w:r>
        <w:t>).</w:t>
      </w:r>
    </w:p>
    <w:p w14:paraId="48DBE206" w14:textId="77777777" w:rsidR="00DD20F9" w:rsidRDefault="00DD20F9" w:rsidP="00DD20F9"/>
    <w:p w14:paraId="367AD8D2" w14:textId="77777777" w:rsidR="00DD20F9" w:rsidRDefault="00DD20F9" w:rsidP="00DD20F9">
      <w:r>
        <w:t xml:space="preserve">Dyskinetic cerebral palsy is where the muscles go between stiff and floppy this is uncontrollable random spasms. This will affect the pupil object control, sending and receiving and motor skills. which is part of the fundamental movement skill that they need to develop </w:t>
      </w:r>
      <w:r w:rsidRPr="007A56D9">
        <w:t>(National Health Service, 2017</w:t>
      </w:r>
      <w:r>
        <w:t>).</w:t>
      </w:r>
    </w:p>
    <w:p w14:paraId="21DCC58F" w14:textId="77777777" w:rsidR="00DD20F9" w:rsidRDefault="00DD20F9" w:rsidP="00DD20F9"/>
    <w:p w14:paraId="2D93CD8D" w14:textId="77777777" w:rsidR="00DD20F9" w:rsidRDefault="00DD20F9" w:rsidP="00DD20F9">
      <w:r>
        <w:t xml:space="preserve">Ataxic cerebral palsy affects the pupils balance and co-ordination, tremor like symptoms. The pupil may seem to be shaky or clumsy in movement </w:t>
      </w:r>
      <w:r w:rsidRPr="007A56D9">
        <w:t>(National Health Service, 2017</w:t>
      </w:r>
      <w:r>
        <w:t xml:space="preserve">). </w:t>
      </w:r>
    </w:p>
    <w:p w14:paraId="1A416275" w14:textId="77777777" w:rsidR="00DD20F9" w:rsidRDefault="00DD20F9" w:rsidP="00DD20F9"/>
    <w:p w14:paraId="596AD9E0" w14:textId="77777777" w:rsidR="00DD20F9" w:rsidRDefault="00DD20F9" w:rsidP="00DD20F9">
      <w:r>
        <w:t xml:space="preserve">Mixed cerebral palsy is where the pupil has one or more of the above diagnoses. If you can learn how to adapt your activities so the pupil can be included with the above three diagnoses, then the teacher will have the knowledge to include the pupil with all diagnoses </w:t>
      </w:r>
      <w:r w:rsidRPr="007A56D9">
        <w:t>(National Health Service, 2017</w:t>
      </w:r>
      <w:r>
        <w:t>).</w:t>
      </w:r>
    </w:p>
    <w:p w14:paraId="73354921" w14:textId="77777777" w:rsidR="00DD20F9" w:rsidRDefault="00DD20F9" w:rsidP="00DD20F9"/>
    <w:p w14:paraId="5E436043" w14:textId="77777777" w:rsidR="00DD20F9" w:rsidRDefault="00DD20F9" w:rsidP="00DD20F9">
      <w:pPr>
        <w:rPr>
          <w:rFonts w:eastAsiaTheme="minorEastAsia" w:cstheme="minorHAnsi"/>
          <w:color w:val="000000"/>
          <w:u w:color="000000"/>
          <w:lang w:val="en-US"/>
        </w:rPr>
      </w:pPr>
      <w:r>
        <w:t xml:space="preserve">All the above diagnoses have barriers which the teacher will have to take in to account when preparing their lessons. Lack of energy so the activities will have to be shorter and rather than do it just for this pupil reduce the time the whole class performs the activity or skills this way the teacher will not isolate the pupil in question </w:t>
      </w:r>
      <w:r w:rsidRPr="00760850">
        <w:rPr>
          <w:rFonts w:eastAsiaTheme="minorEastAsia" w:cstheme="minorHAnsi"/>
          <w:color w:val="000000"/>
          <w:u w:color="000000"/>
          <w:lang w:val="en-US"/>
        </w:rPr>
        <w:t>(</w:t>
      </w:r>
      <w:proofErr w:type="spellStart"/>
      <w:r w:rsidRPr="00760850">
        <w:rPr>
          <w:rFonts w:eastAsiaTheme="minorEastAsia" w:cstheme="minorHAnsi"/>
          <w:color w:val="000000"/>
          <w:u w:color="000000"/>
          <w:lang w:val="en-US"/>
        </w:rPr>
        <w:t>verschuren</w:t>
      </w:r>
      <w:proofErr w:type="spellEnd"/>
      <w:r w:rsidRPr="00760850">
        <w:rPr>
          <w:rFonts w:eastAsiaTheme="minorEastAsia" w:cstheme="minorHAnsi"/>
          <w:color w:val="000000"/>
          <w:u w:color="000000"/>
          <w:lang w:val="en-US"/>
        </w:rPr>
        <w:t xml:space="preserve"> et al., 2012). Feeling pain while participating in the activates this could be discussed with the pupil and parents and arranged that if this happens, they can stop and take a break. This will reduce the attention the class plays to the situation and limit embarrassment</w:t>
      </w:r>
      <w:r>
        <w:rPr>
          <w:rFonts w:eastAsiaTheme="minorEastAsia" w:cstheme="minorHAnsi"/>
          <w:color w:val="000000"/>
          <w:u w:color="000000"/>
          <w:lang w:val="en-US"/>
        </w:rPr>
        <w:t xml:space="preserve">. The pupil could feel that learning the motor skill is taking too long as other pupils might pick it up quicker, so this might affect their confidence and attitude to attend future lesson. If it this first time participating in the activity and if the other pupils haven’t worked with a child with cerebral palsy, they may not understand their disability, and this could make them feel like an outsider </w:t>
      </w:r>
      <w:r w:rsidRPr="00D57E63">
        <w:rPr>
          <w:rFonts w:eastAsiaTheme="minorEastAsia" w:cstheme="minorHAnsi"/>
          <w:color w:val="000000"/>
          <w:u w:color="000000"/>
          <w:lang w:val="en-US"/>
        </w:rPr>
        <w:t>(</w:t>
      </w:r>
      <w:proofErr w:type="spellStart"/>
      <w:r w:rsidRPr="00D57E63">
        <w:rPr>
          <w:rFonts w:eastAsiaTheme="minorEastAsia" w:cstheme="minorHAnsi"/>
          <w:color w:val="000000"/>
          <w:u w:color="000000"/>
          <w:lang w:val="en-US"/>
        </w:rPr>
        <w:t>verschuren</w:t>
      </w:r>
      <w:proofErr w:type="spellEnd"/>
      <w:r w:rsidRPr="00D57E63">
        <w:rPr>
          <w:rFonts w:eastAsiaTheme="minorEastAsia" w:cstheme="minorHAnsi"/>
          <w:color w:val="000000"/>
          <w:u w:color="000000"/>
          <w:lang w:val="en-US"/>
        </w:rPr>
        <w:t xml:space="preserve"> et al., 2012)</w:t>
      </w:r>
      <w:r>
        <w:rPr>
          <w:rFonts w:eastAsiaTheme="minorEastAsia" w:cstheme="minorHAnsi"/>
          <w:color w:val="000000"/>
          <w:u w:color="000000"/>
          <w:lang w:val="en-US"/>
        </w:rPr>
        <w:t>.</w:t>
      </w:r>
    </w:p>
    <w:p w14:paraId="59D0CC1F" w14:textId="77777777" w:rsidR="00DD20F9" w:rsidRDefault="00DD20F9" w:rsidP="00DD20F9">
      <w:pPr>
        <w:rPr>
          <w:rFonts w:eastAsiaTheme="minorEastAsia" w:cstheme="minorHAnsi"/>
          <w:color w:val="000000"/>
          <w:u w:color="000000"/>
        </w:rPr>
      </w:pPr>
    </w:p>
    <w:p w14:paraId="3A339CAD" w14:textId="77777777" w:rsidR="00DD20F9" w:rsidRDefault="00DD20F9" w:rsidP="00DD20F9">
      <w:pPr>
        <w:rPr>
          <w:rFonts w:eastAsiaTheme="minorEastAsia" w:cstheme="minorHAnsi"/>
          <w:color w:val="000000"/>
          <w:u w:color="000000"/>
        </w:rPr>
      </w:pPr>
      <w:r>
        <w:rPr>
          <w:rFonts w:eastAsiaTheme="minorEastAsia" w:cstheme="minorHAnsi"/>
          <w:color w:val="000000"/>
          <w:u w:color="000000"/>
        </w:rPr>
        <w:t xml:space="preserve">We can look at the LGBT (Lesbian, Gay, Bisexual, Transvestite) this is becoming more common for teachers to deal with. Its more common in modern society and as teachers if they know how to educate the pupils fully about LGBT so that it makes them aware of it. They fully understand that not everyone is the same. People are different, and this is normal and that it will take the stigma away as it is normal. If teachers understand and can educate pupils about all the different sexualities it will stop bullying and make the LGBT pupils in the school feel included within physical education and sports. Stonewall (2017) states that getting the pupils to discuss the matter and if what so ever does it affects them from taking part in sports, the teacher can point out all the different LGBT sports persons to make the point that no matter what their sexuality is they can become a sports person and that the stigma around the LGBT is out dated. You can discus discrimination in sports and ask the LGBT pupil if they have ever been discriminated against and ask them to explain how it made them feel. Teacher should question if sexuality limits what sports they can participate in and then make sure that all pupils know that they can partake in all sports and activities (Stonewall, 2017).   </w:t>
      </w:r>
    </w:p>
    <w:p w14:paraId="690E6366" w14:textId="77777777" w:rsidR="00DD20F9" w:rsidRDefault="00DD20F9" w:rsidP="00DD20F9">
      <w:pPr>
        <w:rPr>
          <w:rFonts w:cstheme="minorHAnsi"/>
        </w:rPr>
      </w:pPr>
    </w:p>
    <w:p w14:paraId="680835FD" w14:textId="77777777" w:rsidR="00DD20F9" w:rsidRPr="004A5EC2" w:rsidRDefault="00DD20F9" w:rsidP="00DD20F9">
      <w:pPr>
        <w:rPr>
          <w:rFonts w:cstheme="minorHAnsi"/>
          <w:sz w:val="20"/>
          <w:szCs w:val="20"/>
        </w:rPr>
      </w:pPr>
      <w:r>
        <w:rPr>
          <w:rFonts w:cstheme="minorHAnsi"/>
        </w:rPr>
        <w:t xml:space="preserve">Barriers that can also affect the teacher and they will have to overcome are parents not accepting or fully understanding the extent of the child’s disability. As a teacher you many must point the parents to the right charity that can inform them and support them and their child. Parents not happy with the facilities, where they are located this could be a football club as it might be to remote for them to access. Clubs being in a remote area could mean that the child cannot partake in the activities as the parents might not be able to arrange transport. As a teacher you could speak to the club and see if they supply transport to help the family out </w:t>
      </w:r>
      <w:r w:rsidRPr="004A5EC2">
        <w:rPr>
          <w:rFonts w:eastAsiaTheme="minorEastAsia" w:cstheme="minorHAnsi"/>
          <w:color w:val="000000"/>
          <w:u w:color="000000"/>
          <w:lang w:val="en-US"/>
        </w:rPr>
        <w:t>(</w:t>
      </w:r>
      <w:proofErr w:type="spellStart"/>
      <w:r w:rsidRPr="004A5EC2">
        <w:rPr>
          <w:rFonts w:eastAsiaTheme="minorEastAsia" w:cstheme="minorHAnsi"/>
          <w:color w:val="000000"/>
          <w:u w:color="000000"/>
          <w:lang w:val="en-US"/>
        </w:rPr>
        <w:t>verschuren</w:t>
      </w:r>
      <w:proofErr w:type="spellEnd"/>
      <w:r w:rsidRPr="004A5EC2">
        <w:rPr>
          <w:rFonts w:eastAsiaTheme="minorEastAsia" w:cstheme="minorHAnsi"/>
          <w:color w:val="000000"/>
          <w:u w:color="000000"/>
          <w:lang w:val="en-US"/>
        </w:rPr>
        <w:t xml:space="preserve"> et al., 2012)</w:t>
      </w:r>
      <w:r>
        <w:rPr>
          <w:rFonts w:eastAsiaTheme="minorEastAsia" w:cstheme="minorHAnsi"/>
          <w:color w:val="000000"/>
          <w:u w:color="000000"/>
          <w:lang w:val="en-US"/>
        </w:rPr>
        <w:t>.</w:t>
      </w:r>
      <w:r>
        <w:rPr>
          <w:rFonts w:cstheme="minorHAnsi"/>
        </w:rPr>
        <w:t xml:space="preserve"> Parents may be fearful of their child not fitting in and being accepted by their peers this </w:t>
      </w:r>
      <w:proofErr w:type="spellStart"/>
      <w:r>
        <w:rPr>
          <w:rFonts w:cstheme="minorHAnsi"/>
        </w:rPr>
        <w:t>leding</w:t>
      </w:r>
      <w:proofErr w:type="spellEnd"/>
      <w:r>
        <w:rPr>
          <w:rFonts w:cstheme="minorHAnsi"/>
        </w:rPr>
        <w:t xml:space="preserve"> to bullying. This can be limited by the teacher as The National curriculum (2008) states that every child must be included this will help educate the other pupils understand the disabilities and how they can help to develop their fundamental motor skills. </w:t>
      </w:r>
    </w:p>
    <w:p w14:paraId="1E0C275E" w14:textId="77777777" w:rsidR="00DD20F9" w:rsidRDefault="00DD20F9" w:rsidP="00DD20F9">
      <w:pPr>
        <w:rPr>
          <w:rFonts w:eastAsiaTheme="minorEastAsia" w:cstheme="minorHAnsi"/>
          <w:color w:val="000000"/>
          <w:sz w:val="20"/>
          <w:szCs w:val="20"/>
          <w:u w:color="000000"/>
          <w:lang w:val="en-US"/>
        </w:rPr>
      </w:pPr>
      <w:r>
        <w:rPr>
          <w:rFonts w:cstheme="minorHAnsi"/>
        </w:rPr>
        <w:t xml:space="preserve">Pupils and parents can be unaware of the opportunities or possibilities that they can participate in, however not every child will enjoy wheel chair rugby, so it is finding out what activities suit the child and what interests the child. There could be a financial restriction to why the parents cannot take their child to out of school clubs, teachers can talk to charities and see if they could help with this </w:t>
      </w:r>
      <w:r w:rsidRPr="00034E6F">
        <w:rPr>
          <w:rFonts w:eastAsiaTheme="minorEastAsia" w:cstheme="minorHAnsi"/>
          <w:color w:val="000000"/>
          <w:sz w:val="24"/>
          <w:szCs w:val="24"/>
          <w:u w:color="000000"/>
          <w:lang w:val="en-US"/>
        </w:rPr>
        <w:t>(</w:t>
      </w:r>
      <w:proofErr w:type="spellStart"/>
      <w:r w:rsidRPr="00034E6F">
        <w:rPr>
          <w:rFonts w:eastAsiaTheme="minorEastAsia" w:cstheme="minorHAnsi"/>
          <w:color w:val="000000"/>
          <w:sz w:val="24"/>
          <w:szCs w:val="24"/>
          <w:u w:color="000000"/>
          <w:lang w:val="en-US"/>
        </w:rPr>
        <w:t>verschuren</w:t>
      </w:r>
      <w:proofErr w:type="spellEnd"/>
      <w:r w:rsidRPr="00034E6F">
        <w:rPr>
          <w:rFonts w:eastAsiaTheme="minorEastAsia" w:cstheme="minorHAnsi"/>
          <w:color w:val="000000"/>
          <w:sz w:val="24"/>
          <w:szCs w:val="24"/>
          <w:u w:color="000000"/>
          <w:lang w:val="en-US"/>
        </w:rPr>
        <w:t xml:space="preserve"> et al., 2012).</w:t>
      </w:r>
    </w:p>
    <w:p w14:paraId="534F0FAC" w14:textId="77777777" w:rsidR="00DD20F9" w:rsidRDefault="00DD20F9" w:rsidP="00DD20F9">
      <w:pPr>
        <w:rPr>
          <w:rFonts w:cstheme="minorHAnsi"/>
          <w:sz w:val="20"/>
          <w:szCs w:val="20"/>
        </w:rPr>
      </w:pPr>
    </w:p>
    <w:p w14:paraId="1B19211D" w14:textId="77777777" w:rsidR="00DD20F9" w:rsidRDefault="00DD20F9" w:rsidP="00DD20F9">
      <w:pPr>
        <w:rPr>
          <w:rFonts w:ascii="Times New Roman" w:hAnsi="Times New Roman" w:cs="Times New Roman"/>
          <w:color w:val="000000" w:themeColor="text1"/>
        </w:rPr>
      </w:pPr>
      <w:r w:rsidRPr="00034E6F">
        <w:rPr>
          <w:rFonts w:cstheme="minorHAnsi"/>
          <w:sz w:val="24"/>
          <w:szCs w:val="24"/>
        </w:rPr>
        <w:t xml:space="preserve">As a teacher you must be </w:t>
      </w:r>
      <w:r>
        <w:rPr>
          <w:rFonts w:cstheme="minorHAnsi"/>
        </w:rPr>
        <w:t>able to include every child in to your class. Children with disabilities can participate and be include in most activates without the teacher making any adaptation at all. The teacher should focus on what the pupil can do, if the teacher was to do a sports education programme this would run from 18 to 20 weeks off a specific sporting activity this will make sure that all pupils are included as the teacher would set up teams that the pupils remain in for the whole 18 to 20 weeks within these teams the pupils would be ranked for example if there are five pupils in the team they would be ranked 1 to 5 1 being the more able child so when playing other teams the ranked 1 would play each other and so on, if for any reason the ranked 5 players had to play a higher rank the teacher could implement rule changes like make the opposition area bigger to allow more success for the ranked 5. You could start the higher rank on minus points, allow the ranked 5 players to have more touches that the higher ranked player (</w:t>
      </w:r>
      <w:proofErr w:type="spellStart"/>
      <w:r w:rsidRPr="00340AAB">
        <w:rPr>
          <w:rFonts w:ascii="Times New Roman" w:hAnsi="Times New Roman" w:cs="Times New Roman"/>
          <w:color w:val="000000" w:themeColor="text1"/>
        </w:rPr>
        <w:t>Seidentop</w:t>
      </w:r>
      <w:proofErr w:type="spellEnd"/>
      <w:r>
        <w:rPr>
          <w:rFonts w:ascii="Times New Roman" w:hAnsi="Times New Roman" w:cs="Times New Roman"/>
          <w:color w:val="000000" w:themeColor="text1"/>
        </w:rPr>
        <w:t xml:space="preserve">, </w:t>
      </w:r>
      <w:r w:rsidRPr="00340AAB">
        <w:rPr>
          <w:rFonts w:ascii="Times New Roman" w:hAnsi="Times New Roman" w:cs="Times New Roman"/>
          <w:color w:val="000000" w:themeColor="text1"/>
        </w:rPr>
        <w:t>2011)</w:t>
      </w:r>
      <w:r>
        <w:rPr>
          <w:rFonts w:ascii="Times New Roman" w:hAnsi="Times New Roman" w:cs="Times New Roman"/>
          <w:color w:val="000000" w:themeColor="text1"/>
        </w:rPr>
        <w:t xml:space="preserve">. </w:t>
      </w:r>
    </w:p>
    <w:p w14:paraId="2E181108" w14:textId="77777777" w:rsidR="00DD20F9" w:rsidRDefault="00DD20F9" w:rsidP="00DD20F9">
      <w:pPr>
        <w:rPr>
          <w:rFonts w:cstheme="minorHAnsi"/>
        </w:rPr>
      </w:pPr>
      <w:r>
        <w:rPr>
          <w:rFonts w:ascii="Times New Roman" w:hAnsi="Times New Roman" w:cs="Times New Roman"/>
          <w:color w:val="000000" w:themeColor="text1"/>
        </w:rPr>
        <w:t>The teacher could also use cooperative learning this way the students learning from one another. The same as sports education model the teams must be even in all ways for skill ability, gender, previous experience and any disabilities. The teacher will set a task and can get the more abled student to teach the task this might be the pupil with the disability as for that session you might be playing wheel chair rugby or basketball to give the other students a taste of them sports as physical education is inclusive and none disabled pupils should have the opportunity to have a go at disabled sports (Metzler, 2011).</w:t>
      </w:r>
    </w:p>
    <w:p w14:paraId="6C521BEC" w14:textId="77777777" w:rsidR="00DD20F9" w:rsidRDefault="00DD20F9" w:rsidP="00DD20F9">
      <w:pPr>
        <w:rPr>
          <w:rFonts w:cstheme="minorHAnsi"/>
        </w:rPr>
      </w:pPr>
      <w:r>
        <w:rPr>
          <w:rFonts w:cstheme="minorHAnsi"/>
        </w:rPr>
        <w:t>The school must make sure that all buildings and outside areas are accessible to children with physical, hearing or visual disabilities. The school should do its best to supply transport to and from physical activity events and they should have physical activates after school that are inclusive to all pupils not just the best rugby or football players. The school should make sure that is supplies all communication, visual and technology aids that will enable the pupils to fully participate in physical education.</w:t>
      </w:r>
    </w:p>
    <w:p w14:paraId="25061988" w14:textId="77777777" w:rsidR="00DD20F9" w:rsidRDefault="00DD20F9" w:rsidP="00DD20F9">
      <w:pPr>
        <w:rPr>
          <w:rFonts w:cstheme="minorHAnsi"/>
        </w:rPr>
      </w:pPr>
    </w:p>
    <w:p w14:paraId="760E465A" w14:textId="77777777" w:rsidR="00DD20F9" w:rsidRPr="00760850" w:rsidRDefault="00DD20F9" w:rsidP="00DD20F9">
      <w:pPr>
        <w:rPr>
          <w:rFonts w:cstheme="minorHAnsi"/>
        </w:rPr>
      </w:pPr>
      <w:r>
        <w:rPr>
          <w:rFonts w:cstheme="minorHAnsi"/>
        </w:rPr>
        <w:t xml:space="preserve">There are many different support charities for teachers and pupils alike. There is Disability Sport Wales (2014) that give the opportunity for disabled people to have a go and take part in sports and physical activity. They are there for disabled people but also a good source of information for the teacher that are unsure on how to include a pupil into their lesson. DSW allows disabled people to search for local disabled sports clubs and gives them the required information. As a teacher the pupil maybe unaware of this opportunity so it would be worth discussing with the pupil and parents. They offer a wide range of workshops and information for anyone that is interested on developing their knowledge of working with people with disabilities (DSW, 2014).   </w:t>
      </w:r>
    </w:p>
    <w:p w14:paraId="1CADE3A2" w14:textId="77777777" w:rsidR="00DD20F9" w:rsidRPr="00760850" w:rsidRDefault="00DD20F9" w:rsidP="00DD20F9">
      <w:r w:rsidRPr="00760850">
        <w:t xml:space="preserve"> </w:t>
      </w:r>
    </w:p>
    <w:p w14:paraId="560277EC" w14:textId="77777777" w:rsidR="00DD20F9" w:rsidRDefault="00DD20F9" w:rsidP="00DD20F9">
      <w:r>
        <w:t xml:space="preserve">Conclusion teachers attitude plays a big part in pupils feeling included in physical education. This is down to lack of knowledge and know how to include the pupils in to the class. If the teacher, it open minded and willing to attend teacher training then they can make sure they are delivering the best learning environment possible for all children and needs. There are many different disabilities and as a teacher you cannot be expected to know how to include all of them, but you should be willing to improve your knowledge and not be afraid to speak to the pupil, parents and special support staff that can inform you of what they need and how to implement it. Pupils should be taught about sexuality this will fully inform them and normalise it and remove the stigma surrounding the LGBT community. As a teacher there are many support channels, they can use to help them include pupils in to their lesson fully and give them a good sporting experience. The most important person is the pupil and the teacher should be willing to sit down with them and parents to </w:t>
      </w:r>
      <w:proofErr w:type="spellStart"/>
      <w:r>
        <w:t>discus</w:t>
      </w:r>
      <w:proofErr w:type="spellEnd"/>
      <w:r>
        <w:t xml:space="preserve"> the best why that they learn. If the teacher uses Metzler (2011) and </w:t>
      </w:r>
      <w:proofErr w:type="spellStart"/>
      <w:r>
        <w:t>Seidentops</w:t>
      </w:r>
      <w:proofErr w:type="spellEnd"/>
      <w:r>
        <w:t xml:space="preserve"> (2011) models every child will be included which will lend to a positive physical education experience. That should be the main aim for every teacher or coach is to deliver a positive experience for every pupil or young person that takes part in their lesson and try and get them enjoying so that it will lend to lifelong participation.  </w:t>
      </w:r>
    </w:p>
    <w:p w14:paraId="37BF69CF" w14:textId="77777777" w:rsidR="00DD20F9" w:rsidRDefault="00DD20F9" w:rsidP="00DD20F9"/>
    <w:p w14:paraId="454AF235" w14:textId="77777777" w:rsidR="00DD20F9" w:rsidRDefault="00DD20F9" w:rsidP="00DD20F9"/>
    <w:p w14:paraId="673AA415" w14:textId="77777777" w:rsidR="00DD20F9" w:rsidRDefault="00DD20F9" w:rsidP="00DD20F9">
      <w:r>
        <w:t>Reference list</w:t>
      </w:r>
    </w:p>
    <w:p w14:paraId="4FB5A8BF" w14:textId="77777777" w:rsidR="00DD20F9" w:rsidRDefault="00DD20F9" w:rsidP="00DD20F9"/>
    <w:p w14:paraId="07178F8A" w14:textId="64A5D6FA" w:rsidR="00DD20F9" w:rsidRPr="00536E4A" w:rsidRDefault="00DD20F9" w:rsidP="00DD20F9">
      <w:pPr>
        <w:pStyle w:val="NormalWeb"/>
        <w:rPr>
          <w:rFonts w:asciiTheme="minorHAnsi" w:hAnsiTheme="minorHAnsi" w:cstheme="minorHAnsi"/>
          <w:color w:val="2B5BF9"/>
        </w:rPr>
      </w:pPr>
      <w:proofErr w:type="spellStart"/>
      <w:r w:rsidRPr="00536E4A">
        <w:rPr>
          <w:rFonts w:asciiTheme="minorHAnsi" w:hAnsiTheme="minorHAnsi" w:cstheme="minorHAnsi"/>
        </w:rPr>
        <w:t>Avramidis</w:t>
      </w:r>
      <w:proofErr w:type="spellEnd"/>
      <w:r w:rsidRPr="00536E4A">
        <w:rPr>
          <w:rFonts w:asciiTheme="minorHAnsi" w:hAnsiTheme="minorHAnsi" w:cstheme="minorHAnsi"/>
        </w:rPr>
        <w:t xml:space="preserve"> E, Norwich B.</w:t>
      </w:r>
      <w:r w:rsidR="00A74B65" w:rsidRPr="00536E4A">
        <w:rPr>
          <w:rFonts w:asciiTheme="minorHAnsi" w:hAnsiTheme="minorHAnsi" w:cstheme="minorHAnsi"/>
        </w:rPr>
        <w:t>, (2002)</w:t>
      </w:r>
      <w:r w:rsidRPr="00536E4A">
        <w:rPr>
          <w:rFonts w:asciiTheme="minorHAnsi" w:hAnsiTheme="minorHAnsi" w:cstheme="minorHAnsi"/>
        </w:rPr>
        <w:t xml:space="preserve"> </w:t>
      </w:r>
      <w:r w:rsidRPr="00536E4A">
        <w:rPr>
          <w:rFonts w:asciiTheme="minorHAnsi" w:hAnsiTheme="minorHAnsi" w:cstheme="minorHAnsi"/>
          <w:i/>
        </w:rPr>
        <w:t>Teachers' attitudes towards integration/inclusion: a review of the literature</w:t>
      </w:r>
      <w:r w:rsidRPr="00536E4A">
        <w:rPr>
          <w:rFonts w:asciiTheme="minorHAnsi" w:hAnsiTheme="minorHAnsi" w:cstheme="minorHAnsi"/>
        </w:rPr>
        <w:t xml:space="preserve">. European Journal of Special Needs Education. 17(2):129–47. </w:t>
      </w:r>
      <w:proofErr w:type="spellStart"/>
      <w:r w:rsidRPr="00536E4A">
        <w:rPr>
          <w:rFonts w:asciiTheme="minorHAnsi" w:hAnsiTheme="minorHAnsi" w:cstheme="minorHAnsi"/>
        </w:rPr>
        <w:t>doi</w:t>
      </w:r>
      <w:proofErr w:type="spellEnd"/>
      <w:r w:rsidRPr="00536E4A">
        <w:rPr>
          <w:rFonts w:asciiTheme="minorHAnsi" w:hAnsiTheme="minorHAnsi" w:cstheme="minorHAnsi"/>
        </w:rPr>
        <w:t xml:space="preserve">: </w:t>
      </w:r>
      <w:r w:rsidRPr="00536E4A">
        <w:rPr>
          <w:rFonts w:asciiTheme="minorHAnsi" w:hAnsiTheme="minorHAnsi" w:cstheme="minorHAnsi"/>
          <w:color w:val="2B5BF9"/>
        </w:rPr>
        <w:t xml:space="preserve">10.1080/ 08856250210129056 </w:t>
      </w:r>
      <w:bookmarkStart w:id="0" w:name="_GoBack"/>
      <w:bookmarkEnd w:id="0"/>
    </w:p>
    <w:p w14:paraId="2DEA670B" w14:textId="7C583AA2" w:rsidR="00DD20F9" w:rsidRPr="00536E4A" w:rsidRDefault="00DD20F9" w:rsidP="00DD20F9">
      <w:pPr>
        <w:pStyle w:val="NormalWeb"/>
        <w:rPr>
          <w:rFonts w:asciiTheme="minorHAnsi" w:hAnsiTheme="minorHAnsi" w:cstheme="minorHAnsi"/>
        </w:rPr>
      </w:pPr>
      <w:proofErr w:type="spellStart"/>
      <w:r w:rsidRPr="00536E4A">
        <w:rPr>
          <w:rFonts w:asciiTheme="minorHAnsi" w:hAnsiTheme="minorHAnsi" w:cstheme="minorHAnsi"/>
        </w:rPr>
        <w:t>Avramidis</w:t>
      </w:r>
      <w:proofErr w:type="spellEnd"/>
      <w:r w:rsidRPr="00536E4A">
        <w:rPr>
          <w:rFonts w:asciiTheme="minorHAnsi" w:hAnsiTheme="minorHAnsi" w:cstheme="minorHAnsi"/>
        </w:rPr>
        <w:t xml:space="preserve"> E, </w:t>
      </w:r>
      <w:proofErr w:type="spellStart"/>
      <w:r w:rsidRPr="00536E4A">
        <w:rPr>
          <w:rFonts w:asciiTheme="minorHAnsi" w:hAnsiTheme="minorHAnsi" w:cstheme="minorHAnsi"/>
        </w:rPr>
        <w:t>Bayliss</w:t>
      </w:r>
      <w:proofErr w:type="spellEnd"/>
      <w:r w:rsidRPr="00536E4A">
        <w:rPr>
          <w:rFonts w:asciiTheme="minorHAnsi" w:hAnsiTheme="minorHAnsi" w:cstheme="minorHAnsi"/>
        </w:rPr>
        <w:t xml:space="preserve"> P, Burden R</w:t>
      </w:r>
      <w:r w:rsidR="00A74B65" w:rsidRPr="00536E4A">
        <w:rPr>
          <w:rFonts w:asciiTheme="minorHAnsi" w:hAnsiTheme="minorHAnsi" w:cstheme="minorHAnsi"/>
        </w:rPr>
        <w:t xml:space="preserve"> (2000)</w:t>
      </w:r>
      <w:r w:rsidRPr="00536E4A">
        <w:rPr>
          <w:rFonts w:asciiTheme="minorHAnsi" w:hAnsiTheme="minorHAnsi" w:cstheme="minorHAnsi"/>
        </w:rPr>
        <w:t xml:space="preserve">. </w:t>
      </w:r>
      <w:r w:rsidRPr="00536E4A">
        <w:rPr>
          <w:rFonts w:asciiTheme="minorHAnsi" w:hAnsiTheme="minorHAnsi" w:cstheme="minorHAnsi"/>
          <w:i/>
        </w:rPr>
        <w:t xml:space="preserve">Student teachers’ attitudes towards the inclusion of children with </w:t>
      </w:r>
      <w:proofErr w:type="spellStart"/>
      <w:r w:rsidRPr="00536E4A">
        <w:rPr>
          <w:rFonts w:asciiTheme="minorHAnsi" w:hAnsiTheme="minorHAnsi" w:cstheme="minorHAnsi"/>
          <w:i/>
        </w:rPr>
        <w:t>spe</w:t>
      </w:r>
      <w:proofErr w:type="spellEnd"/>
      <w:r w:rsidRPr="00536E4A">
        <w:rPr>
          <w:rFonts w:asciiTheme="minorHAnsi" w:hAnsiTheme="minorHAnsi" w:cstheme="minorHAnsi"/>
          <w:i/>
        </w:rPr>
        <w:t xml:space="preserve">- </w:t>
      </w:r>
      <w:proofErr w:type="spellStart"/>
      <w:r w:rsidRPr="00536E4A">
        <w:rPr>
          <w:rFonts w:asciiTheme="minorHAnsi" w:hAnsiTheme="minorHAnsi" w:cstheme="minorHAnsi"/>
          <w:i/>
        </w:rPr>
        <w:t>cial</w:t>
      </w:r>
      <w:proofErr w:type="spellEnd"/>
      <w:r w:rsidRPr="00536E4A">
        <w:rPr>
          <w:rFonts w:asciiTheme="minorHAnsi" w:hAnsiTheme="minorHAnsi" w:cstheme="minorHAnsi"/>
          <w:i/>
        </w:rPr>
        <w:t xml:space="preserve"> educational needs in the ordinary school</w:t>
      </w:r>
      <w:r w:rsidRPr="00536E4A">
        <w:rPr>
          <w:rFonts w:asciiTheme="minorHAnsi" w:hAnsiTheme="minorHAnsi" w:cstheme="minorHAnsi"/>
        </w:rPr>
        <w:t xml:space="preserve">. Teaching and teacher education. 16(3):277–93. </w:t>
      </w:r>
    </w:p>
    <w:p w14:paraId="147FD688" w14:textId="0C2109E8" w:rsidR="00DD20F9" w:rsidRPr="00536E4A" w:rsidRDefault="00DD20F9" w:rsidP="00DD20F9">
      <w:pPr>
        <w:pStyle w:val="NormalWeb"/>
        <w:rPr>
          <w:rFonts w:asciiTheme="minorHAnsi" w:hAnsiTheme="minorHAnsi" w:cstheme="minorHAnsi"/>
        </w:rPr>
      </w:pPr>
      <w:proofErr w:type="spellStart"/>
      <w:r w:rsidRPr="00536E4A">
        <w:rPr>
          <w:rFonts w:asciiTheme="minorHAnsi" w:hAnsiTheme="minorHAnsi" w:cstheme="minorHAnsi"/>
        </w:rPr>
        <w:t>Avramidis</w:t>
      </w:r>
      <w:proofErr w:type="spellEnd"/>
      <w:r w:rsidRPr="00536E4A">
        <w:rPr>
          <w:rFonts w:asciiTheme="minorHAnsi" w:hAnsiTheme="minorHAnsi" w:cstheme="minorHAnsi"/>
        </w:rPr>
        <w:t xml:space="preserve"> E, </w:t>
      </w:r>
      <w:proofErr w:type="spellStart"/>
      <w:r w:rsidRPr="00536E4A">
        <w:rPr>
          <w:rFonts w:asciiTheme="minorHAnsi" w:hAnsiTheme="minorHAnsi" w:cstheme="minorHAnsi"/>
        </w:rPr>
        <w:t>Bayliss</w:t>
      </w:r>
      <w:proofErr w:type="spellEnd"/>
      <w:r w:rsidRPr="00536E4A">
        <w:rPr>
          <w:rFonts w:asciiTheme="minorHAnsi" w:hAnsiTheme="minorHAnsi" w:cstheme="minorHAnsi"/>
        </w:rPr>
        <w:t xml:space="preserve"> P, Burden R.</w:t>
      </w:r>
      <w:r w:rsidR="00A74B65" w:rsidRPr="00536E4A">
        <w:rPr>
          <w:rFonts w:asciiTheme="minorHAnsi" w:hAnsiTheme="minorHAnsi" w:cstheme="minorHAnsi"/>
        </w:rPr>
        <w:t>, (2000)</w:t>
      </w:r>
      <w:r w:rsidRPr="00536E4A">
        <w:rPr>
          <w:rFonts w:asciiTheme="minorHAnsi" w:hAnsiTheme="minorHAnsi" w:cstheme="minorHAnsi"/>
        </w:rPr>
        <w:t xml:space="preserve"> </w:t>
      </w:r>
      <w:r w:rsidRPr="00536E4A">
        <w:rPr>
          <w:rFonts w:asciiTheme="minorHAnsi" w:hAnsiTheme="minorHAnsi" w:cstheme="minorHAnsi"/>
          <w:i/>
        </w:rPr>
        <w:t>A survey into mainstream teachers' attitudes towards the inclusion of children with special educational needs in the ordinary school in one local education authority</w:t>
      </w:r>
      <w:r w:rsidRPr="00536E4A">
        <w:rPr>
          <w:rFonts w:asciiTheme="minorHAnsi" w:hAnsiTheme="minorHAnsi" w:cstheme="minorHAnsi"/>
        </w:rPr>
        <w:t xml:space="preserve">. </w:t>
      </w:r>
      <w:proofErr w:type="spellStart"/>
      <w:r w:rsidRPr="00536E4A">
        <w:rPr>
          <w:rFonts w:asciiTheme="minorHAnsi" w:hAnsiTheme="minorHAnsi" w:cstheme="minorHAnsi"/>
        </w:rPr>
        <w:t>Educa</w:t>
      </w:r>
      <w:proofErr w:type="spellEnd"/>
      <w:r w:rsidRPr="00536E4A">
        <w:rPr>
          <w:rFonts w:asciiTheme="minorHAnsi" w:hAnsiTheme="minorHAnsi" w:cstheme="minorHAnsi"/>
        </w:rPr>
        <w:t xml:space="preserve">- </w:t>
      </w:r>
      <w:proofErr w:type="spellStart"/>
      <w:r w:rsidRPr="00536E4A">
        <w:rPr>
          <w:rFonts w:asciiTheme="minorHAnsi" w:hAnsiTheme="minorHAnsi" w:cstheme="minorHAnsi"/>
        </w:rPr>
        <w:t>tional</w:t>
      </w:r>
      <w:proofErr w:type="spellEnd"/>
      <w:r w:rsidRPr="00536E4A">
        <w:rPr>
          <w:rFonts w:asciiTheme="minorHAnsi" w:hAnsiTheme="minorHAnsi" w:cstheme="minorHAnsi"/>
        </w:rPr>
        <w:t xml:space="preserve"> Psychology. 20(2):191–211. </w:t>
      </w:r>
    </w:p>
    <w:p w14:paraId="0755E877" w14:textId="77777777" w:rsidR="00DD20F9" w:rsidRPr="00536E4A" w:rsidRDefault="00DD20F9" w:rsidP="00DD20F9">
      <w:pPr>
        <w:pStyle w:val="NormalWeb"/>
        <w:shd w:val="clear" w:color="auto" w:fill="FFFFFF"/>
        <w:rPr>
          <w:rFonts w:asciiTheme="minorHAnsi" w:hAnsiTheme="minorHAnsi" w:cstheme="minorHAnsi"/>
        </w:rPr>
      </w:pPr>
      <w:r w:rsidRPr="00536E4A">
        <w:rPr>
          <w:rFonts w:asciiTheme="minorHAnsi" w:hAnsiTheme="minorHAnsi" w:cstheme="minorHAnsi"/>
        </w:rPr>
        <w:t xml:space="preserve">Baker, E. T., Wang, M. C., &amp; Walberg, H. J. (1994). </w:t>
      </w:r>
      <w:r w:rsidRPr="00536E4A">
        <w:rPr>
          <w:rFonts w:asciiTheme="minorHAnsi" w:hAnsiTheme="minorHAnsi" w:cstheme="minorHAnsi"/>
          <w:i/>
        </w:rPr>
        <w:t>The effects of inclusion on learning</w:t>
      </w:r>
      <w:r w:rsidRPr="00536E4A">
        <w:rPr>
          <w:rFonts w:asciiTheme="minorHAnsi" w:hAnsiTheme="minorHAnsi" w:cstheme="minorHAnsi"/>
        </w:rPr>
        <w:t xml:space="preserve">. </w:t>
      </w:r>
      <w:r w:rsidRPr="00536E4A">
        <w:rPr>
          <w:rFonts w:asciiTheme="minorHAnsi" w:hAnsiTheme="minorHAnsi" w:cstheme="minorHAnsi"/>
          <w:i/>
          <w:iCs/>
        </w:rPr>
        <w:t>Educational Leader, 52</w:t>
      </w:r>
      <w:r w:rsidRPr="00536E4A">
        <w:rPr>
          <w:rFonts w:asciiTheme="minorHAnsi" w:hAnsiTheme="minorHAnsi" w:cstheme="minorHAnsi"/>
        </w:rPr>
        <w:t xml:space="preserve">, 3–35. </w:t>
      </w:r>
    </w:p>
    <w:p w14:paraId="05C3D488" w14:textId="6A85B663" w:rsidR="00DD20F9" w:rsidRPr="00536E4A" w:rsidRDefault="00DD20F9" w:rsidP="00DD20F9">
      <w:pPr>
        <w:pStyle w:val="NormalWeb"/>
        <w:rPr>
          <w:rFonts w:asciiTheme="minorHAnsi" w:hAnsiTheme="minorHAnsi" w:cstheme="minorHAnsi"/>
        </w:rPr>
      </w:pPr>
      <w:proofErr w:type="spellStart"/>
      <w:r w:rsidRPr="00536E4A">
        <w:rPr>
          <w:rFonts w:asciiTheme="minorHAnsi" w:hAnsiTheme="minorHAnsi" w:cstheme="minorHAnsi"/>
        </w:rPr>
        <w:t>Borko</w:t>
      </w:r>
      <w:proofErr w:type="spellEnd"/>
      <w:r w:rsidRPr="00536E4A">
        <w:rPr>
          <w:rFonts w:asciiTheme="minorHAnsi" w:hAnsiTheme="minorHAnsi" w:cstheme="minorHAnsi"/>
        </w:rPr>
        <w:t xml:space="preserve"> H, Putnam RT.</w:t>
      </w:r>
      <w:r w:rsidR="00A74B65" w:rsidRPr="00536E4A">
        <w:rPr>
          <w:rFonts w:asciiTheme="minorHAnsi" w:hAnsiTheme="minorHAnsi" w:cstheme="minorHAnsi"/>
        </w:rPr>
        <w:t xml:space="preserve">, (1995) </w:t>
      </w:r>
      <w:r w:rsidRPr="00536E4A">
        <w:rPr>
          <w:rFonts w:asciiTheme="minorHAnsi" w:hAnsiTheme="minorHAnsi" w:cstheme="minorHAnsi"/>
          <w:i/>
        </w:rPr>
        <w:t>Expanding a teacher’s knowledge base: A cognitive psychological perspective on professional development</w:t>
      </w:r>
      <w:r w:rsidRPr="00536E4A">
        <w:rPr>
          <w:rFonts w:asciiTheme="minorHAnsi" w:hAnsiTheme="minorHAnsi" w:cstheme="minorHAnsi"/>
        </w:rPr>
        <w:t xml:space="preserve">. Professional development in education: New paradigms and practices. 35–65. </w:t>
      </w:r>
    </w:p>
    <w:p w14:paraId="44BD1AD5" w14:textId="77777777" w:rsidR="00DD20F9" w:rsidRPr="00536E4A" w:rsidRDefault="00DD20F9" w:rsidP="00DD20F9">
      <w:pPr>
        <w:pStyle w:val="NormalWeb"/>
        <w:shd w:val="clear" w:color="auto" w:fill="FFFFFF"/>
        <w:rPr>
          <w:rFonts w:asciiTheme="minorHAnsi" w:hAnsiTheme="minorHAnsi" w:cstheme="minorHAnsi"/>
        </w:rPr>
      </w:pPr>
      <w:proofErr w:type="spellStart"/>
      <w:r w:rsidRPr="00536E4A">
        <w:rPr>
          <w:rFonts w:asciiTheme="minorHAnsi" w:hAnsiTheme="minorHAnsi" w:cstheme="minorHAnsi"/>
        </w:rPr>
        <w:t>Buysee</w:t>
      </w:r>
      <w:proofErr w:type="spellEnd"/>
      <w:r w:rsidRPr="00536E4A">
        <w:rPr>
          <w:rFonts w:asciiTheme="minorHAnsi" w:hAnsiTheme="minorHAnsi" w:cstheme="minorHAnsi"/>
        </w:rPr>
        <w:t xml:space="preserve">, V. &amp; Bayley, D. B. (1993). </w:t>
      </w:r>
      <w:proofErr w:type="spellStart"/>
      <w:r w:rsidRPr="00536E4A">
        <w:rPr>
          <w:rFonts w:asciiTheme="minorHAnsi" w:hAnsiTheme="minorHAnsi" w:cstheme="minorHAnsi"/>
          <w:i/>
        </w:rPr>
        <w:t>Behavioral</w:t>
      </w:r>
      <w:proofErr w:type="spellEnd"/>
      <w:r w:rsidRPr="00536E4A">
        <w:rPr>
          <w:rFonts w:asciiTheme="minorHAnsi" w:hAnsiTheme="minorHAnsi" w:cstheme="minorHAnsi"/>
          <w:i/>
        </w:rPr>
        <w:t xml:space="preserve"> and developmental outcomes in young children with disabilities in integrated and segregated settings</w:t>
      </w:r>
      <w:r w:rsidRPr="00536E4A">
        <w:rPr>
          <w:rFonts w:asciiTheme="minorHAnsi" w:hAnsiTheme="minorHAnsi" w:cstheme="minorHAnsi"/>
        </w:rPr>
        <w:t xml:space="preserve">: A review of comparative studies. </w:t>
      </w:r>
      <w:r w:rsidRPr="00536E4A">
        <w:rPr>
          <w:rFonts w:asciiTheme="minorHAnsi" w:hAnsiTheme="minorHAnsi" w:cstheme="minorHAnsi"/>
          <w:i/>
          <w:iCs/>
        </w:rPr>
        <w:t>Journal of Special Education, 26</w:t>
      </w:r>
      <w:r w:rsidRPr="00536E4A">
        <w:rPr>
          <w:rFonts w:asciiTheme="minorHAnsi" w:hAnsiTheme="minorHAnsi" w:cstheme="minorHAnsi"/>
        </w:rPr>
        <w:t xml:space="preserve">, 434–461. </w:t>
      </w:r>
    </w:p>
    <w:p w14:paraId="25BB246A" w14:textId="77777777" w:rsidR="00DD20F9" w:rsidRPr="00536E4A" w:rsidRDefault="00DD20F9" w:rsidP="00DD20F9">
      <w:pPr>
        <w:pStyle w:val="NormalWeb"/>
        <w:shd w:val="clear" w:color="auto" w:fill="FFFFFF"/>
        <w:rPr>
          <w:rFonts w:asciiTheme="minorHAnsi" w:hAnsiTheme="minorHAnsi" w:cstheme="minorHAnsi"/>
        </w:rPr>
      </w:pPr>
      <w:r w:rsidRPr="00536E4A">
        <w:rPr>
          <w:rFonts w:asciiTheme="minorHAnsi" w:hAnsiTheme="minorHAnsi" w:cstheme="minorHAnsi"/>
        </w:rPr>
        <w:t xml:space="preserve">Disability Sports Wales, (2014) available at: </w:t>
      </w:r>
      <w:hyperlink r:id="rId8" w:history="1">
        <w:r w:rsidRPr="00536E4A">
          <w:rPr>
            <w:rStyle w:val="Hyperlink"/>
            <w:rFonts w:asciiTheme="minorHAnsi" w:hAnsiTheme="minorHAnsi" w:cstheme="minorHAnsi"/>
          </w:rPr>
          <w:t>https://www.disabilitysportwales.com/child-welfare-and-safeguarding/</w:t>
        </w:r>
      </w:hyperlink>
      <w:r w:rsidRPr="00536E4A">
        <w:rPr>
          <w:rFonts w:asciiTheme="minorHAnsi" w:hAnsiTheme="minorHAnsi" w:cstheme="minorHAnsi"/>
        </w:rPr>
        <w:t xml:space="preserve">  accessed 3/1/19</w:t>
      </w:r>
    </w:p>
    <w:p w14:paraId="1770B17B" w14:textId="77777777" w:rsidR="00DD20F9" w:rsidRPr="00536E4A" w:rsidRDefault="00DD20F9" w:rsidP="00DD20F9">
      <w:pPr>
        <w:pStyle w:val="NormalWeb"/>
        <w:shd w:val="clear" w:color="auto" w:fill="FFFFFF"/>
        <w:rPr>
          <w:rFonts w:asciiTheme="minorHAnsi" w:hAnsiTheme="minorHAnsi" w:cstheme="minorHAnsi"/>
        </w:rPr>
      </w:pPr>
      <w:r w:rsidRPr="00536E4A">
        <w:rPr>
          <w:rFonts w:asciiTheme="minorHAnsi" w:hAnsiTheme="minorHAnsi" w:cstheme="minorHAnsi"/>
        </w:rPr>
        <w:t xml:space="preserve">Eaves, L. C. &amp; </w:t>
      </w:r>
      <w:proofErr w:type="spellStart"/>
      <w:r w:rsidRPr="00536E4A">
        <w:rPr>
          <w:rFonts w:asciiTheme="minorHAnsi" w:hAnsiTheme="minorHAnsi" w:cstheme="minorHAnsi"/>
        </w:rPr>
        <w:t>Ho</w:t>
      </w:r>
      <w:proofErr w:type="spellEnd"/>
      <w:r w:rsidRPr="00536E4A">
        <w:rPr>
          <w:rFonts w:asciiTheme="minorHAnsi" w:hAnsiTheme="minorHAnsi" w:cstheme="minorHAnsi"/>
        </w:rPr>
        <w:t xml:space="preserve">, H. H. (1997). </w:t>
      </w:r>
      <w:r w:rsidRPr="00536E4A">
        <w:rPr>
          <w:rFonts w:asciiTheme="minorHAnsi" w:hAnsiTheme="minorHAnsi" w:cstheme="minorHAnsi"/>
          <w:i/>
        </w:rPr>
        <w:t>School placement and academic achievement in children with autistic spectrum disorders</w:t>
      </w:r>
      <w:r w:rsidRPr="00536E4A">
        <w:rPr>
          <w:rFonts w:asciiTheme="minorHAnsi" w:hAnsiTheme="minorHAnsi" w:cstheme="minorHAnsi"/>
        </w:rPr>
        <w:t xml:space="preserve">. </w:t>
      </w:r>
      <w:r w:rsidRPr="00536E4A">
        <w:rPr>
          <w:rFonts w:asciiTheme="minorHAnsi" w:hAnsiTheme="minorHAnsi" w:cstheme="minorHAnsi"/>
          <w:i/>
          <w:iCs/>
        </w:rPr>
        <w:t>Journal of Developmental &amp; Physical Disabilities</w:t>
      </w:r>
      <w:r w:rsidRPr="00536E4A">
        <w:rPr>
          <w:rFonts w:asciiTheme="minorHAnsi" w:hAnsiTheme="minorHAnsi" w:cstheme="minorHAnsi"/>
        </w:rPr>
        <w:t xml:space="preserve">, </w:t>
      </w:r>
      <w:r w:rsidRPr="00536E4A">
        <w:rPr>
          <w:rFonts w:asciiTheme="minorHAnsi" w:hAnsiTheme="minorHAnsi" w:cstheme="minorHAnsi"/>
          <w:i/>
          <w:iCs/>
        </w:rPr>
        <w:t>9</w:t>
      </w:r>
      <w:r w:rsidRPr="00536E4A">
        <w:rPr>
          <w:rFonts w:asciiTheme="minorHAnsi" w:hAnsiTheme="minorHAnsi" w:cstheme="minorHAnsi"/>
        </w:rPr>
        <w:t xml:space="preserve">, 277–291. </w:t>
      </w:r>
    </w:p>
    <w:p w14:paraId="59556D49" w14:textId="77777777" w:rsidR="00DD20F9" w:rsidRPr="00536E4A" w:rsidRDefault="00DD20F9" w:rsidP="00DD20F9">
      <w:pPr>
        <w:pStyle w:val="NormalWeb"/>
        <w:shd w:val="clear" w:color="auto" w:fill="FFFFFF"/>
        <w:rPr>
          <w:rFonts w:asciiTheme="minorHAnsi" w:hAnsiTheme="minorHAnsi" w:cstheme="minorHAnsi"/>
        </w:rPr>
      </w:pPr>
      <w:r w:rsidRPr="00536E4A">
        <w:rPr>
          <w:rFonts w:asciiTheme="minorHAnsi" w:hAnsiTheme="minorHAnsi" w:cstheme="minorHAnsi"/>
        </w:rPr>
        <w:t xml:space="preserve">Metzler, W., M., (2011) </w:t>
      </w:r>
      <w:r w:rsidRPr="00536E4A">
        <w:rPr>
          <w:rFonts w:asciiTheme="minorHAnsi" w:hAnsiTheme="minorHAnsi" w:cstheme="minorHAnsi"/>
          <w:i/>
        </w:rPr>
        <w:t>Instructional models for physical education</w:t>
      </w:r>
      <w:r w:rsidRPr="00536E4A">
        <w:rPr>
          <w:rFonts w:asciiTheme="minorHAnsi" w:hAnsiTheme="minorHAnsi" w:cstheme="minorHAnsi"/>
        </w:rPr>
        <w:t>, 3</w:t>
      </w:r>
      <w:r w:rsidRPr="00536E4A">
        <w:rPr>
          <w:rFonts w:asciiTheme="minorHAnsi" w:hAnsiTheme="minorHAnsi" w:cstheme="minorHAnsi"/>
          <w:vertAlign w:val="superscript"/>
        </w:rPr>
        <w:t>rd</w:t>
      </w:r>
      <w:r w:rsidRPr="00536E4A">
        <w:rPr>
          <w:rFonts w:asciiTheme="minorHAnsi" w:hAnsiTheme="minorHAnsi" w:cstheme="minorHAnsi"/>
        </w:rPr>
        <w:t xml:space="preserve"> </w:t>
      </w:r>
      <w:proofErr w:type="spellStart"/>
      <w:r w:rsidRPr="00536E4A">
        <w:rPr>
          <w:rFonts w:asciiTheme="minorHAnsi" w:hAnsiTheme="minorHAnsi" w:cstheme="minorHAnsi"/>
        </w:rPr>
        <w:t>edn</w:t>
      </w:r>
      <w:proofErr w:type="spellEnd"/>
      <w:r w:rsidRPr="00536E4A">
        <w:rPr>
          <w:rFonts w:asciiTheme="minorHAnsi" w:hAnsiTheme="minorHAnsi" w:cstheme="minorHAnsi"/>
        </w:rPr>
        <w:t>., Holcomb Hathaway, publishers, Inc.</w:t>
      </w:r>
    </w:p>
    <w:p w14:paraId="3D4E6CCD" w14:textId="576B384A" w:rsidR="00DD20F9" w:rsidRPr="00536E4A" w:rsidRDefault="00B66E15" w:rsidP="00DD20F9">
      <w:pPr>
        <w:pStyle w:val="NormalWeb"/>
        <w:shd w:val="clear" w:color="auto" w:fill="FFFFFF"/>
        <w:rPr>
          <w:rFonts w:asciiTheme="minorHAnsi" w:hAnsiTheme="minorHAnsi" w:cstheme="minorHAnsi"/>
        </w:rPr>
      </w:pPr>
      <w:r w:rsidRPr="00536E4A">
        <w:rPr>
          <w:rFonts w:asciiTheme="minorHAnsi" w:hAnsiTheme="minorHAnsi" w:cstheme="minorHAnsi"/>
        </w:rPr>
        <w:t xml:space="preserve">National Health Service, </w:t>
      </w:r>
      <w:r w:rsidR="00DD20F9" w:rsidRPr="00536E4A">
        <w:rPr>
          <w:rFonts w:asciiTheme="minorHAnsi" w:hAnsiTheme="minorHAnsi" w:cstheme="minorHAnsi"/>
        </w:rPr>
        <w:t>(</w:t>
      </w:r>
      <w:r w:rsidRPr="00536E4A">
        <w:rPr>
          <w:rFonts w:asciiTheme="minorHAnsi" w:hAnsiTheme="minorHAnsi" w:cstheme="minorHAnsi"/>
        </w:rPr>
        <w:t>2017</w:t>
      </w:r>
      <w:r w:rsidR="00DD20F9" w:rsidRPr="00536E4A">
        <w:rPr>
          <w:rFonts w:asciiTheme="minorHAnsi" w:hAnsiTheme="minorHAnsi" w:cstheme="minorHAnsi"/>
        </w:rPr>
        <w:t>)</w:t>
      </w:r>
      <w:r w:rsidRPr="00536E4A">
        <w:rPr>
          <w:rFonts w:asciiTheme="minorHAnsi" w:hAnsiTheme="minorHAnsi" w:cstheme="minorHAnsi"/>
        </w:rPr>
        <w:t xml:space="preserve"> </w:t>
      </w:r>
      <w:hyperlink r:id="rId9" w:history="1">
        <w:r w:rsidRPr="00536E4A">
          <w:rPr>
            <w:rStyle w:val="Hyperlink"/>
            <w:rFonts w:asciiTheme="minorHAnsi" w:hAnsiTheme="minorHAnsi" w:cstheme="minorHAnsi"/>
          </w:rPr>
          <w:t>https://www.nhs.uk/conditions/cerebral-palsy/treatment/</w:t>
        </w:r>
      </w:hyperlink>
      <w:r w:rsidRPr="00536E4A">
        <w:rPr>
          <w:rFonts w:asciiTheme="minorHAnsi" w:hAnsiTheme="minorHAnsi" w:cstheme="minorHAnsi"/>
        </w:rPr>
        <w:t xml:space="preserve"> last accessed </w:t>
      </w:r>
      <w:r w:rsidR="00A74B65" w:rsidRPr="00536E4A">
        <w:rPr>
          <w:rFonts w:asciiTheme="minorHAnsi" w:hAnsiTheme="minorHAnsi" w:cstheme="minorHAnsi"/>
        </w:rPr>
        <w:t>03</w:t>
      </w:r>
      <w:r w:rsidRPr="00536E4A">
        <w:rPr>
          <w:rFonts w:asciiTheme="minorHAnsi" w:hAnsiTheme="minorHAnsi" w:cstheme="minorHAnsi"/>
        </w:rPr>
        <w:t>/1/201</w:t>
      </w:r>
      <w:r w:rsidR="00A74B65" w:rsidRPr="00536E4A">
        <w:rPr>
          <w:rFonts w:asciiTheme="minorHAnsi" w:hAnsiTheme="minorHAnsi" w:cstheme="minorHAnsi"/>
        </w:rPr>
        <w:t>9</w:t>
      </w:r>
    </w:p>
    <w:p w14:paraId="04B0C1CD" w14:textId="77777777" w:rsidR="00DD20F9" w:rsidRPr="00536E4A" w:rsidRDefault="00DD20F9" w:rsidP="00DD20F9">
      <w:pPr>
        <w:rPr>
          <w:rFonts w:cstheme="minorHAnsi"/>
          <w:sz w:val="24"/>
          <w:szCs w:val="24"/>
        </w:rPr>
      </w:pPr>
      <w:r w:rsidRPr="00536E4A">
        <w:rPr>
          <w:rFonts w:cstheme="minorHAnsi"/>
          <w:sz w:val="24"/>
          <w:szCs w:val="24"/>
        </w:rPr>
        <w:t xml:space="preserve">Siedentop, D., Hastie, P. and Van Der Mars, H., (2011) </w:t>
      </w:r>
      <w:r w:rsidRPr="00536E4A">
        <w:rPr>
          <w:rFonts w:cstheme="minorHAnsi"/>
          <w:i/>
          <w:sz w:val="24"/>
          <w:szCs w:val="24"/>
        </w:rPr>
        <w:t>complete guide to sport education, 2</w:t>
      </w:r>
      <w:r w:rsidRPr="00536E4A">
        <w:rPr>
          <w:rFonts w:cstheme="minorHAnsi"/>
          <w:i/>
          <w:sz w:val="24"/>
          <w:szCs w:val="24"/>
          <w:vertAlign w:val="superscript"/>
        </w:rPr>
        <w:t>nd</w:t>
      </w:r>
      <w:r w:rsidRPr="00536E4A">
        <w:rPr>
          <w:rFonts w:cstheme="minorHAnsi"/>
          <w:i/>
          <w:sz w:val="24"/>
          <w:szCs w:val="24"/>
        </w:rPr>
        <w:t xml:space="preserve"> </w:t>
      </w:r>
      <w:proofErr w:type="spellStart"/>
      <w:r w:rsidRPr="00536E4A">
        <w:rPr>
          <w:rFonts w:cstheme="minorHAnsi"/>
          <w:i/>
          <w:sz w:val="24"/>
          <w:szCs w:val="24"/>
        </w:rPr>
        <w:t>edn</w:t>
      </w:r>
      <w:proofErr w:type="spellEnd"/>
      <w:r w:rsidRPr="00536E4A">
        <w:rPr>
          <w:rFonts w:cstheme="minorHAnsi"/>
          <w:sz w:val="24"/>
          <w:szCs w:val="24"/>
        </w:rPr>
        <w:t>., Champagne, Illinois: Human Kinetics Publishers.</w:t>
      </w:r>
    </w:p>
    <w:p w14:paraId="0C079A56" w14:textId="4B477F10" w:rsidR="00DD20F9" w:rsidRPr="00536E4A" w:rsidRDefault="00DD20F9" w:rsidP="00DD20F9">
      <w:pPr>
        <w:pStyle w:val="NormalWeb"/>
        <w:rPr>
          <w:rFonts w:asciiTheme="minorHAnsi" w:hAnsiTheme="minorHAnsi" w:cstheme="minorHAnsi"/>
          <w:color w:val="211E1E"/>
          <w:sz w:val="18"/>
          <w:szCs w:val="18"/>
        </w:rPr>
      </w:pPr>
      <w:r w:rsidRPr="00536E4A">
        <w:rPr>
          <w:rFonts w:asciiTheme="minorHAnsi" w:hAnsiTheme="minorHAnsi" w:cstheme="minorHAnsi"/>
        </w:rPr>
        <w:t xml:space="preserve">Stonewall, (2017). </w:t>
      </w:r>
      <w:r w:rsidRPr="00536E4A">
        <w:rPr>
          <w:rFonts w:asciiTheme="minorHAnsi" w:hAnsiTheme="minorHAnsi" w:cstheme="minorHAnsi"/>
          <w:i/>
        </w:rPr>
        <w:t>Creating an LGBT-inclusive curriculum. A guide for secondary school</w:t>
      </w:r>
      <w:r w:rsidR="00A74B65" w:rsidRPr="00536E4A">
        <w:rPr>
          <w:rFonts w:asciiTheme="minorHAnsi" w:hAnsiTheme="minorHAnsi" w:cstheme="minorHAnsi"/>
        </w:rPr>
        <w:t xml:space="preserve">, </w:t>
      </w:r>
      <w:hyperlink r:id="rId10" w:history="1">
        <w:r w:rsidR="00A74B65" w:rsidRPr="00536E4A">
          <w:rPr>
            <w:rStyle w:val="Hyperlink"/>
            <w:rFonts w:asciiTheme="minorHAnsi" w:hAnsiTheme="minorHAnsi" w:cstheme="minorHAnsi"/>
          </w:rPr>
          <w:t>https://www.glsen.org/educate/resources/curriculum</w:t>
        </w:r>
      </w:hyperlink>
      <w:r w:rsidR="00A74B65" w:rsidRPr="00536E4A">
        <w:rPr>
          <w:rFonts w:asciiTheme="minorHAnsi" w:hAnsiTheme="minorHAnsi" w:cstheme="minorHAnsi"/>
        </w:rPr>
        <w:t xml:space="preserve"> last accessed 3/1/2019</w:t>
      </w:r>
    </w:p>
    <w:p w14:paraId="1AB885F3" w14:textId="77777777" w:rsidR="00DD20F9" w:rsidRPr="00536E4A" w:rsidRDefault="00B66E15" w:rsidP="00DD20F9">
      <w:pPr>
        <w:pStyle w:val="NormalWeb"/>
        <w:shd w:val="clear" w:color="auto" w:fill="FFFFFF"/>
        <w:rPr>
          <w:rFonts w:asciiTheme="minorHAnsi" w:hAnsiTheme="minorHAnsi" w:cstheme="minorHAnsi"/>
          <w:lang w:val="en-US"/>
        </w:rPr>
      </w:pPr>
      <w:r w:rsidRPr="00536E4A">
        <w:rPr>
          <w:rFonts w:asciiTheme="minorHAnsi" w:hAnsiTheme="minorHAnsi" w:cstheme="minorHAnsi"/>
          <w:lang w:val="en-US"/>
        </w:rPr>
        <w:t xml:space="preserve">Training and development agency for schools, </w:t>
      </w:r>
      <w:r w:rsidR="00DD20F9" w:rsidRPr="00536E4A">
        <w:rPr>
          <w:rFonts w:asciiTheme="minorHAnsi" w:hAnsiTheme="minorHAnsi" w:cstheme="minorHAnsi"/>
          <w:lang w:val="en-US"/>
        </w:rPr>
        <w:t>(</w:t>
      </w:r>
      <w:r w:rsidRPr="00536E4A">
        <w:rPr>
          <w:rFonts w:asciiTheme="minorHAnsi" w:hAnsiTheme="minorHAnsi" w:cstheme="minorHAnsi"/>
          <w:lang w:val="en-US"/>
        </w:rPr>
        <w:t>2009</w:t>
      </w:r>
      <w:r w:rsidR="00DD20F9" w:rsidRPr="00536E4A">
        <w:rPr>
          <w:rFonts w:asciiTheme="minorHAnsi" w:hAnsiTheme="minorHAnsi" w:cstheme="minorHAnsi"/>
          <w:lang w:val="en-US"/>
        </w:rPr>
        <w:t>)</w:t>
      </w:r>
      <w:r w:rsidRPr="00536E4A">
        <w:rPr>
          <w:rFonts w:asciiTheme="minorHAnsi" w:hAnsiTheme="minorHAnsi" w:cstheme="minorHAnsi"/>
          <w:lang w:val="en-US"/>
        </w:rPr>
        <w:t xml:space="preserve"> </w:t>
      </w:r>
      <w:hyperlink r:id="rId11" w:history="1">
        <w:r w:rsidRPr="00536E4A">
          <w:rPr>
            <w:rStyle w:val="Hyperlink"/>
            <w:rFonts w:asciiTheme="minorHAnsi" w:hAnsiTheme="minorHAnsi" w:cstheme="minorHAnsi"/>
            <w:lang w:val="en-US"/>
          </w:rPr>
          <w:t>http://dera.ioe.ac.uk/13804/1/physicaleducationpe.pdf last accessed 29/10/2018</w:t>
        </w:r>
      </w:hyperlink>
    </w:p>
    <w:p w14:paraId="33F7714D" w14:textId="77777777" w:rsidR="00DD20F9" w:rsidRPr="00536E4A" w:rsidRDefault="00B66E15" w:rsidP="00DD20F9">
      <w:pPr>
        <w:pStyle w:val="NormalWeb"/>
        <w:shd w:val="clear" w:color="auto" w:fill="FFFFFF"/>
        <w:rPr>
          <w:rFonts w:asciiTheme="minorHAnsi" w:hAnsiTheme="minorHAnsi" w:cstheme="minorHAnsi"/>
        </w:rPr>
      </w:pPr>
      <w:proofErr w:type="spellStart"/>
      <w:proofErr w:type="gramStart"/>
      <w:r w:rsidRPr="00536E4A">
        <w:rPr>
          <w:rFonts w:asciiTheme="minorHAnsi" w:hAnsiTheme="minorHAnsi" w:cstheme="minorHAnsi"/>
        </w:rPr>
        <w:t>Unesco</w:t>
      </w:r>
      <w:proofErr w:type="spellEnd"/>
      <w:r w:rsidRPr="00536E4A">
        <w:rPr>
          <w:rFonts w:asciiTheme="minorHAnsi" w:hAnsiTheme="minorHAnsi" w:cstheme="minorHAnsi"/>
        </w:rPr>
        <w:t>,(</w:t>
      </w:r>
      <w:proofErr w:type="gramEnd"/>
      <w:r w:rsidRPr="00536E4A">
        <w:rPr>
          <w:rFonts w:asciiTheme="minorHAnsi" w:hAnsiTheme="minorHAnsi" w:cstheme="minorHAnsi"/>
        </w:rPr>
        <w:t xml:space="preserve">1994). </w:t>
      </w:r>
      <w:r w:rsidRPr="00536E4A">
        <w:rPr>
          <w:rFonts w:asciiTheme="minorHAnsi" w:hAnsiTheme="minorHAnsi" w:cstheme="minorHAnsi"/>
          <w:i/>
        </w:rPr>
        <w:t>The Salamanca statement and framework for action on special needs education</w:t>
      </w:r>
      <w:r w:rsidRPr="00536E4A">
        <w:rPr>
          <w:rFonts w:asciiTheme="minorHAnsi" w:hAnsiTheme="minorHAnsi" w:cstheme="minorHAnsi"/>
        </w:rPr>
        <w:t xml:space="preserve">: </w:t>
      </w:r>
      <w:r w:rsidRPr="00536E4A">
        <w:rPr>
          <w:rFonts w:asciiTheme="minorHAnsi" w:hAnsiTheme="minorHAnsi" w:cstheme="minorHAnsi"/>
          <w:i/>
          <w:iCs/>
        </w:rPr>
        <w:t xml:space="preserve">adopted by the world conference </w:t>
      </w:r>
      <w:proofErr w:type="gramStart"/>
      <w:r w:rsidRPr="00536E4A">
        <w:rPr>
          <w:rFonts w:asciiTheme="minorHAnsi" w:hAnsiTheme="minorHAnsi" w:cstheme="minorHAnsi"/>
          <w:i/>
          <w:iCs/>
        </w:rPr>
        <w:t>on  special</w:t>
      </w:r>
      <w:proofErr w:type="gramEnd"/>
      <w:r w:rsidRPr="00536E4A">
        <w:rPr>
          <w:rFonts w:asciiTheme="minorHAnsi" w:hAnsiTheme="minorHAnsi" w:cstheme="minorHAnsi"/>
          <w:i/>
          <w:iCs/>
        </w:rPr>
        <w:t xml:space="preserve"> needs education</w:t>
      </w:r>
      <w:r w:rsidRPr="00536E4A">
        <w:rPr>
          <w:rFonts w:asciiTheme="minorHAnsi" w:hAnsiTheme="minorHAnsi" w:cstheme="minorHAnsi"/>
        </w:rPr>
        <w:t xml:space="preserve">; Access and quality. Salamanca, </w:t>
      </w:r>
      <w:proofErr w:type="spellStart"/>
      <w:r w:rsidRPr="00536E4A">
        <w:rPr>
          <w:rFonts w:asciiTheme="minorHAnsi" w:hAnsiTheme="minorHAnsi" w:cstheme="minorHAnsi"/>
        </w:rPr>
        <w:t>spain</w:t>
      </w:r>
      <w:proofErr w:type="spellEnd"/>
      <w:r w:rsidRPr="00536E4A">
        <w:rPr>
          <w:rFonts w:asciiTheme="minorHAnsi" w:hAnsiTheme="minorHAnsi" w:cstheme="minorHAnsi"/>
        </w:rPr>
        <w:t xml:space="preserve">, 7-10 June 1994. </w:t>
      </w:r>
      <w:proofErr w:type="spellStart"/>
      <w:r w:rsidRPr="00536E4A">
        <w:rPr>
          <w:rFonts w:asciiTheme="minorHAnsi" w:hAnsiTheme="minorHAnsi" w:cstheme="minorHAnsi"/>
        </w:rPr>
        <w:t>Unesco</w:t>
      </w:r>
      <w:proofErr w:type="spellEnd"/>
      <w:r w:rsidRPr="00536E4A">
        <w:rPr>
          <w:rFonts w:asciiTheme="minorHAnsi" w:hAnsiTheme="minorHAnsi" w:cstheme="minorHAnsi"/>
        </w:rPr>
        <w:t xml:space="preserve">. </w:t>
      </w:r>
    </w:p>
    <w:p w14:paraId="36C26F64" w14:textId="77777777" w:rsidR="00DD20F9" w:rsidRPr="00536E4A" w:rsidRDefault="00B66E15" w:rsidP="00DD20F9">
      <w:pPr>
        <w:pStyle w:val="NormalWeb"/>
        <w:rPr>
          <w:rFonts w:asciiTheme="minorHAnsi" w:eastAsiaTheme="minorEastAsia" w:hAnsiTheme="minorHAnsi" w:cstheme="minorHAnsi"/>
          <w:color w:val="000000"/>
          <w:u w:color="000000"/>
        </w:rPr>
      </w:pPr>
      <w:proofErr w:type="spellStart"/>
      <w:r w:rsidRPr="00536E4A">
        <w:rPr>
          <w:rFonts w:asciiTheme="minorHAnsi" w:eastAsiaTheme="minorEastAsia" w:hAnsiTheme="minorHAnsi" w:cstheme="minorHAnsi"/>
          <w:color w:val="000000"/>
          <w:u w:color="000000"/>
        </w:rPr>
        <w:t>Verschuren</w:t>
      </w:r>
      <w:proofErr w:type="spellEnd"/>
      <w:r w:rsidRPr="00536E4A">
        <w:rPr>
          <w:rFonts w:asciiTheme="minorHAnsi" w:eastAsiaTheme="minorEastAsia" w:hAnsiTheme="minorHAnsi" w:cstheme="minorHAnsi"/>
          <w:color w:val="000000"/>
          <w:u w:color="000000"/>
        </w:rPr>
        <w:t xml:space="preserve">, O., Wiart, L., </w:t>
      </w:r>
      <w:proofErr w:type="spellStart"/>
      <w:r w:rsidRPr="00536E4A">
        <w:rPr>
          <w:rFonts w:asciiTheme="minorHAnsi" w:eastAsiaTheme="minorEastAsia" w:hAnsiTheme="minorHAnsi" w:cstheme="minorHAnsi"/>
          <w:color w:val="000000"/>
          <w:u w:color="000000"/>
        </w:rPr>
        <w:t>hermans</w:t>
      </w:r>
      <w:proofErr w:type="spellEnd"/>
      <w:r w:rsidRPr="00536E4A">
        <w:rPr>
          <w:rFonts w:asciiTheme="minorHAnsi" w:eastAsiaTheme="minorEastAsia" w:hAnsiTheme="minorHAnsi" w:cstheme="minorHAnsi"/>
          <w:color w:val="000000"/>
          <w:u w:color="000000"/>
        </w:rPr>
        <w:t xml:space="preserve">, D., </w:t>
      </w:r>
      <w:proofErr w:type="spellStart"/>
      <w:r w:rsidRPr="00536E4A">
        <w:rPr>
          <w:rFonts w:asciiTheme="minorHAnsi" w:eastAsiaTheme="minorEastAsia" w:hAnsiTheme="minorHAnsi" w:cstheme="minorHAnsi"/>
          <w:color w:val="000000"/>
          <w:u w:color="000000"/>
        </w:rPr>
        <w:t>Ketelaar</w:t>
      </w:r>
      <w:proofErr w:type="spellEnd"/>
      <w:r w:rsidRPr="00536E4A">
        <w:rPr>
          <w:rFonts w:asciiTheme="minorHAnsi" w:eastAsiaTheme="minorEastAsia" w:hAnsiTheme="minorHAnsi" w:cstheme="minorHAnsi"/>
          <w:color w:val="000000"/>
          <w:u w:color="000000"/>
        </w:rPr>
        <w:t xml:space="preserve">, M., </w:t>
      </w:r>
      <w:r w:rsidR="00DD20F9" w:rsidRPr="00536E4A">
        <w:rPr>
          <w:rFonts w:asciiTheme="minorHAnsi" w:eastAsiaTheme="minorEastAsia" w:hAnsiTheme="minorHAnsi" w:cstheme="minorHAnsi"/>
          <w:color w:val="000000"/>
          <w:u w:color="000000"/>
        </w:rPr>
        <w:t>(</w:t>
      </w:r>
      <w:r w:rsidRPr="00536E4A">
        <w:rPr>
          <w:rFonts w:asciiTheme="minorHAnsi" w:eastAsiaTheme="minorEastAsia" w:hAnsiTheme="minorHAnsi" w:cstheme="minorHAnsi"/>
          <w:color w:val="000000"/>
          <w:u w:color="000000"/>
        </w:rPr>
        <w:t>2012</w:t>
      </w:r>
      <w:r w:rsidR="00DD20F9" w:rsidRPr="00536E4A">
        <w:rPr>
          <w:rFonts w:asciiTheme="minorHAnsi" w:eastAsiaTheme="minorEastAsia" w:hAnsiTheme="minorHAnsi" w:cstheme="minorHAnsi"/>
          <w:color w:val="000000"/>
          <w:u w:color="000000"/>
        </w:rPr>
        <w:t>)</w:t>
      </w:r>
      <w:r w:rsidRPr="00536E4A">
        <w:rPr>
          <w:rFonts w:asciiTheme="minorHAnsi" w:eastAsiaTheme="minorEastAsia" w:hAnsiTheme="minorHAnsi" w:cstheme="minorHAnsi"/>
          <w:color w:val="000000"/>
          <w:u w:color="000000"/>
        </w:rPr>
        <w:t xml:space="preserve"> ‘</w:t>
      </w:r>
      <w:r w:rsidRPr="00536E4A">
        <w:rPr>
          <w:rFonts w:asciiTheme="minorHAnsi" w:eastAsiaTheme="minorEastAsia" w:hAnsiTheme="minorHAnsi" w:cstheme="minorHAnsi"/>
          <w:i/>
          <w:color w:val="000000"/>
          <w:u w:color="000000"/>
        </w:rPr>
        <w:t>Identification of facilitators and barriers to physical activity in children and adolescents with cerebral palsy</w:t>
      </w:r>
      <w:r w:rsidRPr="00536E4A">
        <w:rPr>
          <w:rFonts w:asciiTheme="minorHAnsi" w:eastAsiaTheme="minorEastAsia" w:hAnsiTheme="minorHAnsi" w:cstheme="minorHAnsi"/>
          <w:color w:val="000000"/>
          <w:u w:color="000000"/>
        </w:rPr>
        <w:t xml:space="preserve">’, </w:t>
      </w:r>
      <w:r w:rsidRPr="00536E4A">
        <w:rPr>
          <w:rFonts w:asciiTheme="minorHAnsi" w:eastAsiaTheme="minorEastAsia" w:hAnsiTheme="minorHAnsi" w:cstheme="minorHAnsi"/>
          <w:i/>
          <w:iCs/>
          <w:color w:val="000000"/>
          <w:u w:color="000000"/>
        </w:rPr>
        <w:t xml:space="preserve">The journal of </w:t>
      </w:r>
      <w:proofErr w:type="spellStart"/>
      <w:r w:rsidRPr="00536E4A">
        <w:rPr>
          <w:rFonts w:asciiTheme="minorHAnsi" w:eastAsiaTheme="minorEastAsia" w:hAnsiTheme="minorHAnsi" w:cstheme="minorHAnsi"/>
          <w:i/>
          <w:iCs/>
          <w:color w:val="000000"/>
          <w:u w:color="000000"/>
        </w:rPr>
        <w:t>Pediatrics</w:t>
      </w:r>
      <w:proofErr w:type="spellEnd"/>
      <w:r w:rsidRPr="00536E4A">
        <w:rPr>
          <w:rFonts w:asciiTheme="minorHAnsi" w:eastAsiaTheme="minorEastAsia" w:hAnsiTheme="minorHAnsi" w:cstheme="minorHAnsi"/>
          <w:i/>
          <w:iCs/>
          <w:color w:val="000000"/>
          <w:u w:color="000000"/>
        </w:rPr>
        <w:t>, pp 488 – 494</w:t>
      </w:r>
    </w:p>
    <w:p w14:paraId="5C380FB1" w14:textId="77777777" w:rsidR="00DD20F9" w:rsidRPr="00536E4A" w:rsidRDefault="00DD20F9" w:rsidP="00DD20F9">
      <w:pPr>
        <w:rPr>
          <w:rFonts w:cstheme="minorHAnsi"/>
          <w:sz w:val="24"/>
          <w:szCs w:val="24"/>
        </w:rPr>
      </w:pPr>
      <w:r w:rsidRPr="00536E4A">
        <w:rPr>
          <w:rFonts w:cstheme="minorHAnsi"/>
          <w:sz w:val="24"/>
          <w:szCs w:val="24"/>
        </w:rPr>
        <w:t xml:space="preserve">Welsh Assembly Government, (2008) </w:t>
      </w:r>
      <w:r w:rsidRPr="00536E4A">
        <w:rPr>
          <w:rFonts w:cstheme="minorHAnsi"/>
          <w:i/>
          <w:sz w:val="24"/>
          <w:szCs w:val="24"/>
        </w:rPr>
        <w:t>Physical Education in the National curriculum in Wales</w:t>
      </w:r>
      <w:r w:rsidRPr="00536E4A">
        <w:rPr>
          <w:rFonts w:cstheme="minorHAnsi"/>
          <w:sz w:val="24"/>
          <w:szCs w:val="24"/>
        </w:rPr>
        <w:t>. Cardiff: Crown Copyright.</w:t>
      </w:r>
    </w:p>
    <w:p w14:paraId="6DBED443" w14:textId="77777777" w:rsidR="00DD20F9" w:rsidRPr="00536E4A" w:rsidRDefault="00DD20F9" w:rsidP="00DD20F9">
      <w:pPr>
        <w:rPr>
          <w:rFonts w:cstheme="minorHAnsi"/>
        </w:rPr>
      </w:pPr>
    </w:p>
    <w:p w14:paraId="5F8417D7" w14:textId="77777777" w:rsidR="00DD20F9" w:rsidRPr="00536E4A" w:rsidRDefault="00DD20F9" w:rsidP="004150A6">
      <w:pPr>
        <w:jc w:val="center"/>
        <w:rPr>
          <w:rFonts w:eastAsia="Times New Roman" w:cstheme="minorHAnsi"/>
          <w:b/>
          <w:color w:val="000000" w:themeColor="text1"/>
          <w:sz w:val="24"/>
          <w:szCs w:val="24"/>
        </w:rPr>
      </w:pPr>
    </w:p>
    <w:sectPr w:rsidR="00DD20F9" w:rsidRPr="00536E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388595" w14:textId="77777777" w:rsidR="005F3DEB" w:rsidRDefault="005F3DEB" w:rsidP="0077207E">
      <w:pPr>
        <w:spacing w:line="240" w:lineRule="auto"/>
      </w:pPr>
      <w:r>
        <w:separator/>
      </w:r>
    </w:p>
  </w:endnote>
  <w:endnote w:type="continuationSeparator" w:id="0">
    <w:p w14:paraId="039B2B6A" w14:textId="77777777" w:rsidR="005F3DEB" w:rsidRDefault="005F3DE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CA009" w14:textId="77777777" w:rsidR="005F3DEB" w:rsidRDefault="005F3DEB" w:rsidP="0077207E">
      <w:pPr>
        <w:spacing w:line="240" w:lineRule="auto"/>
      </w:pPr>
      <w:r>
        <w:separator/>
      </w:r>
    </w:p>
  </w:footnote>
  <w:footnote w:type="continuationSeparator" w:id="0">
    <w:p w14:paraId="14F8216C" w14:textId="77777777" w:rsidR="005F3DEB" w:rsidRDefault="005F3DE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4"/>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5527D"/>
    <w:rsid w:val="000B04D9"/>
    <w:rsid w:val="000C0A6B"/>
    <w:rsid w:val="000D4291"/>
    <w:rsid w:val="000F1DFE"/>
    <w:rsid w:val="0011495C"/>
    <w:rsid w:val="001A4B68"/>
    <w:rsid w:val="001F6E7E"/>
    <w:rsid w:val="001F7C59"/>
    <w:rsid w:val="00204EC0"/>
    <w:rsid w:val="0024356D"/>
    <w:rsid w:val="00260D7B"/>
    <w:rsid w:val="00284793"/>
    <w:rsid w:val="002A3A6A"/>
    <w:rsid w:val="002A7AAE"/>
    <w:rsid w:val="00317441"/>
    <w:rsid w:val="00344249"/>
    <w:rsid w:val="003A23D8"/>
    <w:rsid w:val="00401D59"/>
    <w:rsid w:val="004150A6"/>
    <w:rsid w:val="00417FA2"/>
    <w:rsid w:val="00424460"/>
    <w:rsid w:val="00437D19"/>
    <w:rsid w:val="00484EC1"/>
    <w:rsid w:val="004E5105"/>
    <w:rsid w:val="00536E4A"/>
    <w:rsid w:val="005374BB"/>
    <w:rsid w:val="00565356"/>
    <w:rsid w:val="005B4971"/>
    <w:rsid w:val="005F3DEB"/>
    <w:rsid w:val="006A5DB4"/>
    <w:rsid w:val="006D6F75"/>
    <w:rsid w:val="0077207E"/>
    <w:rsid w:val="007D2445"/>
    <w:rsid w:val="007D332B"/>
    <w:rsid w:val="008416BC"/>
    <w:rsid w:val="00846882"/>
    <w:rsid w:val="009859DC"/>
    <w:rsid w:val="009D4276"/>
    <w:rsid w:val="009F281E"/>
    <w:rsid w:val="00A02860"/>
    <w:rsid w:val="00A336BE"/>
    <w:rsid w:val="00A72A53"/>
    <w:rsid w:val="00A74B65"/>
    <w:rsid w:val="00A7521F"/>
    <w:rsid w:val="00A83F82"/>
    <w:rsid w:val="00B52B52"/>
    <w:rsid w:val="00B66E15"/>
    <w:rsid w:val="00B97164"/>
    <w:rsid w:val="00BD71E3"/>
    <w:rsid w:val="00BF3F1C"/>
    <w:rsid w:val="00C10F21"/>
    <w:rsid w:val="00C3093A"/>
    <w:rsid w:val="00C536A6"/>
    <w:rsid w:val="00C6371F"/>
    <w:rsid w:val="00CA255D"/>
    <w:rsid w:val="00CB1CB8"/>
    <w:rsid w:val="00CD0B2D"/>
    <w:rsid w:val="00D34C76"/>
    <w:rsid w:val="00D37DBA"/>
    <w:rsid w:val="00D6095A"/>
    <w:rsid w:val="00D802AE"/>
    <w:rsid w:val="00DD20F9"/>
    <w:rsid w:val="00DF5A32"/>
    <w:rsid w:val="00E10195"/>
    <w:rsid w:val="00E71C13"/>
    <w:rsid w:val="00EA3220"/>
    <w:rsid w:val="00EA5C3F"/>
    <w:rsid w:val="00EB1F41"/>
    <w:rsid w:val="00ED4278"/>
    <w:rsid w:val="00EE29ED"/>
    <w:rsid w:val="00EE6C85"/>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semiHidden/>
    <w:unhideWhenUsed/>
    <w:rsid w:val="00DD20F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D20F9"/>
    <w:rPr>
      <w:color w:val="0000FF" w:themeColor="hyperlink"/>
      <w:u w:val="single"/>
    </w:rPr>
  </w:style>
  <w:style w:type="character" w:styleId="FollowedHyperlink">
    <w:name w:val="FollowedHyperlink"/>
    <w:basedOn w:val="DefaultParagraphFont"/>
    <w:uiPriority w:val="99"/>
    <w:semiHidden/>
    <w:unhideWhenUsed/>
    <w:rsid w:val="00A74B65"/>
    <w:rPr>
      <w:color w:val="800080" w:themeColor="followedHyperlink"/>
      <w:u w:val="single"/>
    </w:rPr>
  </w:style>
  <w:style w:type="character" w:styleId="UnresolvedMention">
    <w:name w:val="Unresolved Mention"/>
    <w:basedOn w:val="DefaultParagraphFont"/>
    <w:uiPriority w:val="99"/>
    <w:rsid w:val="00A74B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1132383">
      <w:bodyDiv w:val="1"/>
      <w:marLeft w:val="0"/>
      <w:marRight w:val="0"/>
      <w:marTop w:val="0"/>
      <w:marBottom w:val="0"/>
      <w:divBdr>
        <w:top w:val="none" w:sz="0" w:space="0" w:color="auto"/>
        <w:left w:val="none" w:sz="0" w:space="0" w:color="auto"/>
        <w:bottom w:val="none" w:sz="0" w:space="0" w:color="auto"/>
        <w:right w:val="none" w:sz="0" w:space="0" w:color="auto"/>
      </w:divBdr>
      <w:divsChild>
        <w:div w:id="1082723660">
          <w:marLeft w:val="0"/>
          <w:marRight w:val="0"/>
          <w:marTop w:val="0"/>
          <w:marBottom w:val="0"/>
          <w:divBdr>
            <w:top w:val="none" w:sz="0" w:space="0" w:color="auto"/>
            <w:left w:val="none" w:sz="0" w:space="0" w:color="auto"/>
            <w:bottom w:val="none" w:sz="0" w:space="0" w:color="auto"/>
            <w:right w:val="none" w:sz="0" w:space="0" w:color="auto"/>
          </w:divBdr>
        </w:div>
        <w:div w:id="456528325">
          <w:marLeft w:val="0"/>
          <w:marRight w:val="0"/>
          <w:marTop w:val="0"/>
          <w:marBottom w:val="0"/>
          <w:divBdr>
            <w:top w:val="none" w:sz="0" w:space="0" w:color="auto"/>
            <w:left w:val="none" w:sz="0" w:space="0" w:color="auto"/>
            <w:bottom w:val="none" w:sz="0" w:space="0" w:color="auto"/>
            <w:right w:val="none" w:sz="0" w:space="0" w:color="auto"/>
          </w:divBdr>
        </w:div>
        <w:div w:id="1261835494">
          <w:marLeft w:val="0"/>
          <w:marRight w:val="0"/>
          <w:marTop w:val="0"/>
          <w:marBottom w:val="0"/>
          <w:divBdr>
            <w:top w:val="none" w:sz="0" w:space="0" w:color="auto"/>
            <w:left w:val="none" w:sz="0" w:space="0" w:color="auto"/>
            <w:bottom w:val="none" w:sz="0" w:space="0" w:color="auto"/>
            <w:right w:val="none" w:sz="0" w:space="0" w:color="auto"/>
          </w:divBdr>
        </w:div>
        <w:div w:id="1205827671">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abilitysportwales.com/child-welfare-and-safeguard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ra.ioe.ac.uk/13804/1/physicaleducationpe.pdf%20last%20accessed%2029/10/2018" TargetMode="External"/><Relationship Id="rId5" Type="http://schemas.openxmlformats.org/officeDocument/2006/relationships/footnotes" Target="footnotes.xml"/><Relationship Id="rId10" Type="http://schemas.openxmlformats.org/officeDocument/2006/relationships/hyperlink" Target="https://www.glsen.org/educate/resources/curriculum" TargetMode="External"/><Relationship Id="rId4" Type="http://schemas.openxmlformats.org/officeDocument/2006/relationships/webSettings" Target="webSettings.xml"/><Relationship Id="rId9" Type="http://schemas.openxmlformats.org/officeDocument/2006/relationships/hyperlink" Target="https://www.nhs.uk/conditions/cerebral-palsy/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3152</Words>
  <Characters>17970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william griffiths</cp:lastModifiedBy>
  <cp:revision>2</cp:revision>
  <cp:lastPrinted>2014-08-18T15:50:00Z</cp:lastPrinted>
  <dcterms:created xsi:type="dcterms:W3CDTF">2019-01-04T14:46:00Z</dcterms:created>
  <dcterms:modified xsi:type="dcterms:W3CDTF">2019-01-04T14:46:00Z</dcterms:modified>
</cp:coreProperties>
</file>