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CDCCE3" w14:textId="267D916E" w:rsidR="00C86079" w:rsidRDefault="00C86079" w:rsidP="00842C03">
      <w:pPr>
        <w:rPr>
          <w:b/>
          <w:bCs/>
          <w:sz w:val="32"/>
          <w:szCs w:val="32"/>
        </w:rPr>
      </w:pPr>
    </w:p>
    <w:p w14:paraId="1139F344" w14:textId="77777777" w:rsidR="00C86079" w:rsidRDefault="00C86079">
      <w:pPr>
        <w:jc w:val="center"/>
        <w:rPr>
          <w:b/>
          <w:bCs/>
          <w:sz w:val="32"/>
          <w:szCs w:val="32"/>
        </w:rPr>
      </w:pPr>
    </w:p>
    <w:p w14:paraId="38209C24" w14:textId="269BCC8E" w:rsidR="00C86079" w:rsidRDefault="00A708DA" w:rsidP="002F430D">
      <w:pPr>
        <w:pStyle w:val="Title"/>
        <w:jc w:val="both"/>
      </w:pPr>
      <w:bookmarkStart w:id="0" w:name="_jetydp6vzmew" w:colFirst="0" w:colLast="0"/>
      <w:bookmarkEnd w:id="0"/>
      <w:r>
        <w:t>S</w:t>
      </w:r>
      <w:r w:rsidR="008B0C91">
        <w:t>TUDENT</w:t>
      </w:r>
      <w:r w:rsidR="004A311A">
        <w:t xml:space="preserve">S </w:t>
      </w:r>
      <w:r w:rsidR="001B07CE">
        <w:t>NAME</w:t>
      </w:r>
      <w:r w:rsidR="0086757D">
        <w:t xml:space="preserve">: </w:t>
      </w:r>
      <w:r w:rsidR="001C24ED">
        <w:t xml:space="preserve">JANAT </w:t>
      </w:r>
      <w:r w:rsidR="00473282">
        <w:t xml:space="preserve">KICONCO </w:t>
      </w:r>
    </w:p>
    <w:p w14:paraId="2D7F2809" w14:textId="49EED5D2" w:rsidR="00077C02" w:rsidRDefault="00311454" w:rsidP="00077C02">
      <w:pPr>
        <w:rPr>
          <w:b/>
          <w:bCs/>
        </w:rPr>
      </w:pPr>
      <w:r w:rsidRPr="00350645">
        <w:rPr>
          <w:b/>
          <w:bCs/>
        </w:rPr>
        <w:t xml:space="preserve">STUDENT </w:t>
      </w:r>
      <w:r w:rsidR="00C90DAC" w:rsidRPr="00350645">
        <w:rPr>
          <w:b/>
          <w:bCs/>
        </w:rPr>
        <w:t>N</w:t>
      </w:r>
      <w:r w:rsidR="00562FA7" w:rsidRPr="00350645">
        <w:rPr>
          <w:b/>
          <w:bCs/>
        </w:rPr>
        <w:t>UM</w:t>
      </w:r>
      <w:r w:rsidR="00AB15C8" w:rsidRPr="00350645">
        <w:rPr>
          <w:b/>
          <w:bCs/>
        </w:rPr>
        <w:t>BER</w:t>
      </w:r>
      <w:r w:rsidR="001A7FA9" w:rsidRPr="00350645">
        <w:rPr>
          <w:b/>
          <w:bCs/>
        </w:rPr>
        <w:t xml:space="preserve">: </w:t>
      </w:r>
      <w:r w:rsidR="005604FF" w:rsidRPr="00350645">
        <w:rPr>
          <w:b/>
          <w:bCs/>
        </w:rPr>
        <w:t>2</w:t>
      </w:r>
      <w:r w:rsidR="00BB2BE2" w:rsidRPr="00350645">
        <w:rPr>
          <w:b/>
          <w:bCs/>
        </w:rPr>
        <w:t>426</w:t>
      </w:r>
      <w:r w:rsidR="000D4D3D" w:rsidRPr="00350645">
        <w:rPr>
          <w:b/>
          <w:bCs/>
        </w:rPr>
        <w:t>59</w:t>
      </w:r>
      <w:r w:rsidR="006909B3" w:rsidRPr="00350645">
        <w:rPr>
          <w:b/>
          <w:bCs/>
        </w:rPr>
        <w:t>5</w:t>
      </w:r>
    </w:p>
    <w:p w14:paraId="6B4D0CD3" w14:textId="77777777" w:rsidR="00F705A2" w:rsidRPr="00350645" w:rsidRDefault="00F705A2" w:rsidP="00077C02">
      <w:pPr>
        <w:rPr>
          <w:b/>
          <w:bCs/>
        </w:rPr>
      </w:pPr>
    </w:p>
    <w:p w14:paraId="02BBB8C3" w14:textId="7F3C2134" w:rsidR="0032149D" w:rsidRDefault="009E1F9C" w:rsidP="004074FD">
      <w:pPr>
        <w:pStyle w:val="Title"/>
        <w:jc w:val="both"/>
      </w:pPr>
      <w:bookmarkStart w:id="1" w:name="_uudbcckuetpr" w:colFirst="0" w:colLast="0"/>
      <w:bookmarkStart w:id="2" w:name="_nwwwu4sxcv6z" w:colFirst="0" w:colLast="0"/>
      <w:bookmarkStart w:id="3" w:name="_eihd3susggkm" w:colFirst="0" w:colLast="0"/>
      <w:bookmarkStart w:id="4" w:name="_axm9w3rwn5fb" w:colFirst="0" w:colLast="0"/>
      <w:bookmarkStart w:id="5" w:name="_21b1g4bw2r6j" w:colFirst="0" w:colLast="0"/>
      <w:bookmarkEnd w:id="1"/>
      <w:bookmarkEnd w:id="2"/>
      <w:bookmarkEnd w:id="3"/>
      <w:bookmarkEnd w:id="4"/>
      <w:bookmarkEnd w:id="5"/>
      <w:r>
        <w:t>BMHP5014 CHANGEMAKERS: CREATIVITY AND VALUE CREATION COMPONENT 1: ONLINE PORTFOLIO</w:t>
      </w:r>
    </w:p>
    <w:p w14:paraId="01ADAFC1" w14:textId="6F4AE0E0" w:rsidR="00C86079" w:rsidRPr="0032149D" w:rsidRDefault="0032149D" w:rsidP="0032149D">
      <w:pPr>
        <w:rPr>
          <w:b/>
          <w:bCs/>
          <w:sz w:val="32"/>
          <w:szCs w:val="32"/>
        </w:rPr>
      </w:pPr>
      <w:r>
        <w:br w:type="page"/>
      </w:r>
    </w:p>
    <w:sdt>
      <w:sdtPr>
        <w:rPr>
          <w:rFonts w:ascii="Times New Roman" w:eastAsia="Times New Roman" w:hAnsi="Times New Roman" w:cs="Times New Roman"/>
          <w:color w:val="auto"/>
          <w:sz w:val="24"/>
          <w:szCs w:val="24"/>
          <w:lang w:val="en"/>
        </w:rPr>
        <w:id w:val="80419242"/>
        <w:docPartObj>
          <w:docPartGallery w:val="Table of Contents"/>
          <w:docPartUnique/>
        </w:docPartObj>
      </w:sdtPr>
      <w:sdtEndPr>
        <w:rPr>
          <w:b/>
          <w:bCs/>
          <w:noProof/>
        </w:rPr>
      </w:sdtEndPr>
      <w:sdtContent>
        <w:p w14:paraId="2B88A636" w14:textId="6A5425A4" w:rsidR="0032149D" w:rsidRPr="0032149D" w:rsidRDefault="0032149D" w:rsidP="0032149D">
          <w:pPr>
            <w:pStyle w:val="TOCHeading"/>
            <w:jc w:val="center"/>
            <w:rPr>
              <w:rFonts w:ascii="Times New Roman" w:hAnsi="Times New Roman" w:cs="Times New Roman"/>
              <w:b/>
              <w:bCs/>
              <w:color w:val="auto"/>
              <w:sz w:val="28"/>
              <w:szCs w:val="28"/>
            </w:rPr>
          </w:pPr>
          <w:r w:rsidRPr="0032149D">
            <w:rPr>
              <w:rFonts w:ascii="Times New Roman" w:hAnsi="Times New Roman" w:cs="Times New Roman"/>
              <w:b/>
              <w:bCs/>
              <w:color w:val="auto"/>
              <w:sz w:val="28"/>
              <w:szCs w:val="28"/>
            </w:rPr>
            <w:t>Table of Contents</w:t>
          </w:r>
        </w:p>
        <w:p w14:paraId="45FF8C7C" w14:textId="3CCDC091" w:rsidR="000B1305" w:rsidRDefault="0032149D">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34842868" w:history="1">
            <w:r w:rsidR="000B1305" w:rsidRPr="00424717">
              <w:rPr>
                <w:rStyle w:val="Hyperlink"/>
                <w:noProof/>
              </w:rPr>
              <w:t>Portfolio Introduction</w:t>
            </w:r>
            <w:r w:rsidR="000B1305">
              <w:rPr>
                <w:noProof/>
                <w:webHidden/>
              </w:rPr>
              <w:tab/>
            </w:r>
            <w:r w:rsidR="000B1305">
              <w:rPr>
                <w:noProof/>
                <w:webHidden/>
              </w:rPr>
              <w:fldChar w:fldCharType="begin"/>
            </w:r>
            <w:r w:rsidR="000B1305">
              <w:rPr>
                <w:noProof/>
                <w:webHidden/>
              </w:rPr>
              <w:instrText xml:space="preserve"> PAGEREF _Toc234842868 \h </w:instrText>
            </w:r>
            <w:r w:rsidR="000B1305">
              <w:rPr>
                <w:noProof/>
                <w:webHidden/>
              </w:rPr>
            </w:r>
            <w:r w:rsidR="000B1305">
              <w:rPr>
                <w:noProof/>
                <w:webHidden/>
              </w:rPr>
              <w:fldChar w:fldCharType="separate"/>
            </w:r>
            <w:r w:rsidR="000B1305">
              <w:rPr>
                <w:noProof/>
                <w:webHidden/>
              </w:rPr>
              <w:t>3</w:t>
            </w:r>
            <w:r w:rsidR="000B1305">
              <w:rPr>
                <w:noProof/>
                <w:webHidden/>
              </w:rPr>
              <w:fldChar w:fldCharType="end"/>
            </w:r>
          </w:hyperlink>
        </w:p>
        <w:p w14:paraId="77BD58E5" w14:textId="7A8FD92B"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69" w:history="1">
            <w:r w:rsidRPr="00424717">
              <w:rPr>
                <w:rStyle w:val="Hyperlink"/>
                <w:noProof/>
              </w:rPr>
              <w:t>Task 1: Key Concepts</w:t>
            </w:r>
            <w:r>
              <w:rPr>
                <w:noProof/>
                <w:webHidden/>
              </w:rPr>
              <w:tab/>
            </w:r>
            <w:r>
              <w:rPr>
                <w:noProof/>
                <w:webHidden/>
              </w:rPr>
              <w:fldChar w:fldCharType="begin"/>
            </w:r>
            <w:r>
              <w:rPr>
                <w:noProof/>
                <w:webHidden/>
              </w:rPr>
              <w:instrText xml:space="preserve"> PAGEREF _Toc234842869 \h </w:instrText>
            </w:r>
            <w:r>
              <w:rPr>
                <w:noProof/>
                <w:webHidden/>
              </w:rPr>
            </w:r>
            <w:r>
              <w:rPr>
                <w:noProof/>
                <w:webHidden/>
              </w:rPr>
              <w:fldChar w:fldCharType="separate"/>
            </w:r>
            <w:r>
              <w:rPr>
                <w:noProof/>
                <w:webHidden/>
              </w:rPr>
              <w:t>3</w:t>
            </w:r>
            <w:r>
              <w:rPr>
                <w:noProof/>
                <w:webHidden/>
              </w:rPr>
              <w:fldChar w:fldCharType="end"/>
            </w:r>
          </w:hyperlink>
        </w:p>
        <w:p w14:paraId="36083FF4" w14:textId="286846FE"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0" w:history="1">
            <w:r w:rsidRPr="00424717">
              <w:rPr>
                <w:rStyle w:val="Hyperlink"/>
                <w:noProof/>
              </w:rPr>
              <w:t>Task 2: Mind Map and explanation</w:t>
            </w:r>
            <w:r>
              <w:rPr>
                <w:noProof/>
                <w:webHidden/>
              </w:rPr>
              <w:tab/>
            </w:r>
            <w:r>
              <w:rPr>
                <w:noProof/>
                <w:webHidden/>
              </w:rPr>
              <w:fldChar w:fldCharType="begin"/>
            </w:r>
            <w:r>
              <w:rPr>
                <w:noProof/>
                <w:webHidden/>
              </w:rPr>
              <w:instrText xml:space="preserve"> PAGEREF _Toc234842870 \h </w:instrText>
            </w:r>
            <w:r>
              <w:rPr>
                <w:noProof/>
                <w:webHidden/>
              </w:rPr>
            </w:r>
            <w:r>
              <w:rPr>
                <w:noProof/>
                <w:webHidden/>
              </w:rPr>
              <w:fldChar w:fldCharType="separate"/>
            </w:r>
            <w:r>
              <w:rPr>
                <w:noProof/>
                <w:webHidden/>
              </w:rPr>
              <w:t>5</w:t>
            </w:r>
            <w:r>
              <w:rPr>
                <w:noProof/>
                <w:webHidden/>
              </w:rPr>
              <w:fldChar w:fldCharType="end"/>
            </w:r>
          </w:hyperlink>
        </w:p>
        <w:p w14:paraId="758A49BB" w14:textId="762D5801"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1" w:history="1">
            <w:r w:rsidRPr="00424717">
              <w:rPr>
                <w:rStyle w:val="Hyperlink"/>
                <w:noProof/>
              </w:rPr>
              <w:t>Task 3: Self-Reflection on Convergent/Divergent Thinking</w:t>
            </w:r>
            <w:r>
              <w:rPr>
                <w:noProof/>
                <w:webHidden/>
              </w:rPr>
              <w:tab/>
            </w:r>
            <w:r>
              <w:rPr>
                <w:noProof/>
                <w:webHidden/>
              </w:rPr>
              <w:fldChar w:fldCharType="begin"/>
            </w:r>
            <w:r>
              <w:rPr>
                <w:noProof/>
                <w:webHidden/>
              </w:rPr>
              <w:instrText xml:space="preserve"> PAGEREF _Toc234842871 \h </w:instrText>
            </w:r>
            <w:r>
              <w:rPr>
                <w:noProof/>
                <w:webHidden/>
              </w:rPr>
            </w:r>
            <w:r>
              <w:rPr>
                <w:noProof/>
                <w:webHidden/>
              </w:rPr>
              <w:fldChar w:fldCharType="separate"/>
            </w:r>
            <w:r>
              <w:rPr>
                <w:noProof/>
                <w:webHidden/>
              </w:rPr>
              <w:t>6</w:t>
            </w:r>
            <w:r>
              <w:rPr>
                <w:noProof/>
                <w:webHidden/>
              </w:rPr>
              <w:fldChar w:fldCharType="end"/>
            </w:r>
          </w:hyperlink>
        </w:p>
        <w:p w14:paraId="553B7FD2" w14:textId="4C4247E4"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2" w:history="1">
            <w:r w:rsidRPr="00424717">
              <w:rPr>
                <w:rStyle w:val="Hyperlink"/>
                <w:noProof/>
              </w:rPr>
              <w:t>Task 4: Case Study of a UK Innovation</w:t>
            </w:r>
            <w:r>
              <w:rPr>
                <w:noProof/>
                <w:webHidden/>
              </w:rPr>
              <w:tab/>
            </w:r>
            <w:r>
              <w:rPr>
                <w:noProof/>
                <w:webHidden/>
              </w:rPr>
              <w:fldChar w:fldCharType="begin"/>
            </w:r>
            <w:r>
              <w:rPr>
                <w:noProof/>
                <w:webHidden/>
              </w:rPr>
              <w:instrText xml:space="preserve"> PAGEREF _Toc234842872 \h </w:instrText>
            </w:r>
            <w:r>
              <w:rPr>
                <w:noProof/>
                <w:webHidden/>
              </w:rPr>
            </w:r>
            <w:r>
              <w:rPr>
                <w:noProof/>
                <w:webHidden/>
              </w:rPr>
              <w:fldChar w:fldCharType="separate"/>
            </w:r>
            <w:r>
              <w:rPr>
                <w:noProof/>
                <w:webHidden/>
              </w:rPr>
              <w:t>7</w:t>
            </w:r>
            <w:r>
              <w:rPr>
                <w:noProof/>
                <w:webHidden/>
              </w:rPr>
              <w:fldChar w:fldCharType="end"/>
            </w:r>
          </w:hyperlink>
        </w:p>
        <w:p w14:paraId="66A382EA" w14:textId="3D4A84AA"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3" w:history="1">
            <w:r w:rsidRPr="00424717">
              <w:rPr>
                <w:rStyle w:val="Hyperlink"/>
                <w:noProof/>
              </w:rPr>
              <w:t>Task 5: Research Task</w:t>
            </w:r>
            <w:r>
              <w:rPr>
                <w:noProof/>
                <w:webHidden/>
              </w:rPr>
              <w:tab/>
            </w:r>
            <w:r>
              <w:rPr>
                <w:noProof/>
                <w:webHidden/>
              </w:rPr>
              <w:fldChar w:fldCharType="begin"/>
            </w:r>
            <w:r>
              <w:rPr>
                <w:noProof/>
                <w:webHidden/>
              </w:rPr>
              <w:instrText xml:space="preserve"> PAGEREF _Toc234842873 \h </w:instrText>
            </w:r>
            <w:r>
              <w:rPr>
                <w:noProof/>
                <w:webHidden/>
              </w:rPr>
            </w:r>
            <w:r>
              <w:rPr>
                <w:noProof/>
                <w:webHidden/>
              </w:rPr>
              <w:fldChar w:fldCharType="separate"/>
            </w:r>
            <w:r>
              <w:rPr>
                <w:noProof/>
                <w:webHidden/>
              </w:rPr>
              <w:t>8</w:t>
            </w:r>
            <w:r>
              <w:rPr>
                <w:noProof/>
                <w:webHidden/>
              </w:rPr>
              <w:fldChar w:fldCharType="end"/>
            </w:r>
          </w:hyperlink>
        </w:p>
        <w:p w14:paraId="29E22CDE" w14:textId="46A83225"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4" w:history="1">
            <w:r w:rsidRPr="00424717">
              <w:rPr>
                <w:rStyle w:val="Hyperlink"/>
                <w:noProof/>
              </w:rPr>
              <w:t>Task 6: Digital Innovation</w:t>
            </w:r>
            <w:r>
              <w:rPr>
                <w:noProof/>
                <w:webHidden/>
              </w:rPr>
              <w:tab/>
            </w:r>
            <w:r>
              <w:rPr>
                <w:noProof/>
                <w:webHidden/>
              </w:rPr>
              <w:fldChar w:fldCharType="begin"/>
            </w:r>
            <w:r>
              <w:rPr>
                <w:noProof/>
                <w:webHidden/>
              </w:rPr>
              <w:instrText xml:space="preserve"> PAGEREF _Toc234842874 \h </w:instrText>
            </w:r>
            <w:r>
              <w:rPr>
                <w:noProof/>
                <w:webHidden/>
              </w:rPr>
            </w:r>
            <w:r>
              <w:rPr>
                <w:noProof/>
                <w:webHidden/>
              </w:rPr>
              <w:fldChar w:fldCharType="separate"/>
            </w:r>
            <w:r>
              <w:rPr>
                <w:noProof/>
                <w:webHidden/>
              </w:rPr>
              <w:t>8</w:t>
            </w:r>
            <w:r>
              <w:rPr>
                <w:noProof/>
                <w:webHidden/>
              </w:rPr>
              <w:fldChar w:fldCharType="end"/>
            </w:r>
          </w:hyperlink>
        </w:p>
        <w:p w14:paraId="64DFFCAA" w14:textId="1E1CED18"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5" w:history="1">
            <w:r w:rsidRPr="00424717">
              <w:rPr>
                <w:rStyle w:val="Hyperlink"/>
                <w:noProof/>
              </w:rPr>
              <w:t>Task 7: NHS Leadership Framework</w:t>
            </w:r>
            <w:r>
              <w:rPr>
                <w:noProof/>
                <w:webHidden/>
              </w:rPr>
              <w:tab/>
            </w:r>
            <w:r>
              <w:rPr>
                <w:noProof/>
                <w:webHidden/>
              </w:rPr>
              <w:fldChar w:fldCharType="begin"/>
            </w:r>
            <w:r>
              <w:rPr>
                <w:noProof/>
                <w:webHidden/>
              </w:rPr>
              <w:instrText xml:space="preserve"> PAGEREF _Toc234842875 \h </w:instrText>
            </w:r>
            <w:r>
              <w:rPr>
                <w:noProof/>
                <w:webHidden/>
              </w:rPr>
            </w:r>
            <w:r>
              <w:rPr>
                <w:noProof/>
                <w:webHidden/>
              </w:rPr>
              <w:fldChar w:fldCharType="separate"/>
            </w:r>
            <w:r>
              <w:rPr>
                <w:noProof/>
                <w:webHidden/>
              </w:rPr>
              <w:t>10</w:t>
            </w:r>
            <w:r>
              <w:rPr>
                <w:noProof/>
                <w:webHidden/>
              </w:rPr>
              <w:fldChar w:fldCharType="end"/>
            </w:r>
          </w:hyperlink>
        </w:p>
        <w:p w14:paraId="7FECF28D" w14:textId="2EAEF88F"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6" w:history="1">
            <w:r w:rsidRPr="00424717">
              <w:rPr>
                <w:rStyle w:val="Hyperlink"/>
                <w:noProof/>
              </w:rPr>
              <w:t>Task 8: Self-Reflection Journal</w:t>
            </w:r>
            <w:r>
              <w:rPr>
                <w:noProof/>
                <w:webHidden/>
              </w:rPr>
              <w:tab/>
            </w:r>
            <w:r>
              <w:rPr>
                <w:noProof/>
                <w:webHidden/>
              </w:rPr>
              <w:fldChar w:fldCharType="begin"/>
            </w:r>
            <w:r>
              <w:rPr>
                <w:noProof/>
                <w:webHidden/>
              </w:rPr>
              <w:instrText xml:space="preserve"> PAGEREF _Toc234842876 \h </w:instrText>
            </w:r>
            <w:r>
              <w:rPr>
                <w:noProof/>
                <w:webHidden/>
              </w:rPr>
            </w:r>
            <w:r>
              <w:rPr>
                <w:noProof/>
                <w:webHidden/>
              </w:rPr>
              <w:fldChar w:fldCharType="separate"/>
            </w:r>
            <w:r>
              <w:rPr>
                <w:noProof/>
                <w:webHidden/>
              </w:rPr>
              <w:t>10</w:t>
            </w:r>
            <w:r>
              <w:rPr>
                <w:noProof/>
                <w:webHidden/>
              </w:rPr>
              <w:fldChar w:fldCharType="end"/>
            </w:r>
          </w:hyperlink>
        </w:p>
        <w:p w14:paraId="40220189" w14:textId="6A48528D" w:rsidR="000B1305" w:rsidRDefault="000B13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842877" w:history="1">
            <w:r w:rsidRPr="00424717">
              <w:rPr>
                <w:rStyle w:val="Hyperlink"/>
                <w:noProof/>
              </w:rPr>
              <w:t>Reference</w:t>
            </w:r>
            <w:r>
              <w:rPr>
                <w:noProof/>
                <w:webHidden/>
              </w:rPr>
              <w:tab/>
            </w:r>
            <w:r>
              <w:rPr>
                <w:noProof/>
                <w:webHidden/>
              </w:rPr>
              <w:fldChar w:fldCharType="begin"/>
            </w:r>
            <w:r>
              <w:rPr>
                <w:noProof/>
                <w:webHidden/>
              </w:rPr>
              <w:instrText xml:space="preserve"> PAGEREF _Toc234842877 \h </w:instrText>
            </w:r>
            <w:r>
              <w:rPr>
                <w:noProof/>
                <w:webHidden/>
              </w:rPr>
            </w:r>
            <w:r>
              <w:rPr>
                <w:noProof/>
                <w:webHidden/>
              </w:rPr>
              <w:fldChar w:fldCharType="separate"/>
            </w:r>
            <w:r>
              <w:rPr>
                <w:noProof/>
                <w:webHidden/>
              </w:rPr>
              <w:t>12</w:t>
            </w:r>
            <w:r>
              <w:rPr>
                <w:noProof/>
                <w:webHidden/>
              </w:rPr>
              <w:fldChar w:fldCharType="end"/>
            </w:r>
          </w:hyperlink>
        </w:p>
        <w:p w14:paraId="345D4168" w14:textId="73A1B76A" w:rsidR="0032149D" w:rsidRDefault="0032149D">
          <w:r>
            <w:rPr>
              <w:b/>
              <w:bCs/>
              <w:noProof/>
            </w:rPr>
            <w:fldChar w:fldCharType="end"/>
          </w:r>
        </w:p>
      </w:sdtContent>
    </w:sdt>
    <w:p w14:paraId="14D27B89" w14:textId="77777777" w:rsidR="0032149D" w:rsidRPr="0032149D" w:rsidRDefault="0032149D" w:rsidP="0032149D"/>
    <w:p w14:paraId="76ABCB22" w14:textId="77777777" w:rsidR="00C86079" w:rsidRDefault="009E1F9C">
      <w:r>
        <w:br w:type="page"/>
      </w:r>
    </w:p>
    <w:p w14:paraId="379CBD55" w14:textId="77777777" w:rsidR="00C86079" w:rsidRDefault="009E1F9C">
      <w:pPr>
        <w:pStyle w:val="Heading1"/>
      </w:pPr>
      <w:bookmarkStart w:id="6" w:name="_oyfkngruh4nw" w:colFirst="0" w:colLast="0"/>
      <w:bookmarkStart w:id="7" w:name="_Toc234842868"/>
      <w:bookmarkEnd w:id="6"/>
      <w:r>
        <w:lastRenderedPageBreak/>
        <w:t>Portfolio Introduction</w:t>
      </w:r>
      <w:bookmarkEnd w:id="7"/>
    </w:p>
    <w:p w14:paraId="13183887" w14:textId="77777777" w:rsidR="00C86079" w:rsidRDefault="009E1F9C">
      <w:r>
        <w:t>Innovation and creativity have the potential to change health and social care as organisations in the field have to deal with increasing demands, workforce issues, technological advances, and improve patient outcomes while ensuring that there is resource efficiency. The main concepts which will be analysed</w:t>
      </w:r>
      <w:r>
        <w:t xml:space="preserve"> in this portfolio include innovation, creativity, value creation, and change. </w:t>
      </w:r>
    </w:p>
    <w:p w14:paraId="233D53EF" w14:textId="77777777" w:rsidR="00C86079" w:rsidRDefault="009E1F9C">
      <w:pPr>
        <w:pStyle w:val="Heading1"/>
      </w:pPr>
      <w:bookmarkStart w:id="8" w:name="_jj4f4pqdqodn" w:colFirst="0" w:colLast="0"/>
      <w:bookmarkStart w:id="9" w:name="_Toc234842869"/>
      <w:bookmarkEnd w:id="8"/>
      <w:r>
        <w:t>Task 1: Key Concepts</w:t>
      </w:r>
      <w:bookmarkEnd w:id="9"/>
    </w:p>
    <w:p w14:paraId="02C9B6D8" w14:textId="77777777" w:rsidR="00C86079" w:rsidRDefault="009E1F9C">
      <w:pPr>
        <w:rPr>
          <w:b/>
          <w:bCs/>
          <w:highlight w:val="white"/>
        </w:rPr>
      </w:pPr>
      <w:r>
        <w:rPr>
          <w:b/>
          <w:bCs/>
          <w:highlight w:val="white"/>
        </w:rPr>
        <w:t>Innovation</w:t>
      </w:r>
    </w:p>
    <w:p w14:paraId="0F7826BB" w14:textId="77777777" w:rsidR="00C86079" w:rsidRDefault="009E1F9C">
      <w:pPr>
        <w:rPr>
          <w:highlight w:val="white"/>
        </w:rPr>
      </w:pPr>
      <w:r>
        <w:rPr>
          <w:highlight w:val="white"/>
        </w:rPr>
        <w:t>Innovation is an effective application of new ideas, processes, products or services which have positive effects in organisations</w:t>
      </w:r>
      <w:r>
        <w:rPr>
          <w:highlight w:val="white"/>
        </w:rPr>
        <w:t xml:space="preserve">. Innovation in health and social care allows the providers to effectively address the changing needs of the patients, emerging technological changes and growing demands of increased services. The Diffusion of Innovation Theory, proposed by Rogers, describes the manner in which innovative ideas are integrated and disseminated within organisations and the success of various practices in adopting a new healthcare approach (Rogers, 2003). </w:t>
      </w:r>
    </w:p>
    <w:p w14:paraId="0F729880" w14:textId="77777777" w:rsidR="00C86079" w:rsidRDefault="009E1F9C">
      <w:pPr>
        <w:rPr>
          <w:b/>
          <w:bCs/>
          <w:highlight w:val="white"/>
        </w:rPr>
      </w:pPr>
      <w:r>
        <w:rPr>
          <w:b/>
          <w:bCs/>
          <w:highlight w:val="white"/>
        </w:rPr>
        <w:t>Creativity</w:t>
      </w:r>
    </w:p>
    <w:p w14:paraId="3A511255" w14:textId="77777777" w:rsidR="00C86079" w:rsidRDefault="009E1F9C">
      <w:pPr>
        <w:rPr>
          <w:highlight w:val="white"/>
        </w:rPr>
      </w:pPr>
      <w:r>
        <w:rPr>
          <w:highlight w:val="white"/>
        </w:rPr>
        <w:t>Creativity refers to the capacity to come up with novel, helpful and useful thoughts that can solve the already existing problems or enhance existing systems. Amabile (1997) asserts that creativity is a product of the interplay between knowledge, creative-thinking ability and internal motivation. In health and social care, creativity helps to stimulate professionals to create patient-centred solutions that enhance the quality of care and organisational</w:t>
      </w:r>
      <w:r>
        <w:rPr>
          <w:highlight w:val="white"/>
        </w:rPr>
        <w:t xml:space="preserve"> performance. The multidisciplinary teams generate innovative approaches to creating individual treatment plans that are sensitive to physical, emotional and social requirements of the patients, resulting in better healthcare outcomes and patient satisfaction.</w:t>
      </w:r>
    </w:p>
    <w:p w14:paraId="53392AAF" w14:textId="77777777" w:rsidR="00C86079" w:rsidRDefault="009E1F9C">
      <w:pPr>
        <w:rPr>
          <w:b/>
          <w:bCs/>
          <w:highlight w:val="white"/>
        </w:rPr>
      </w:pPr>
      <w:r>
        <w:rPr>
          <w:b/>
          <w:bCs/>
          <w:highlight w:val="white"/>
        </w:rPr>
        <w:t>Value Creation</w:t>
      </w:r>
    </w:p>
    <w:p w14:paraId="53275350" w14:textId="77777777" w:rsidR="00C86079" w:rsidRDefault="009E1F9C">
      <w:pPr>
        <w:rPr>
          <w:highlight w:val="white"/>
        </w:rPr>
      </w:pPr>
      <w:r>
        <w:rPr>
          <w:highlight w:val="white"/>
        </w:rPr>
        <w:t>Value creation is the creation of benefits that add value to patients, healthcare organisations</w:t>
      </w:r>
      <w:r>
        <w:rPr>
          <w:highlight w:val="white"/>
        </w:rPr>
        <w:t xml:space="preserve"> and society at large. Value in healthcare does not just concern the financial performance, but also better patient experience, quality of service, efficiency of operations, and fair access to services. The model of Value-Based Healthcare by Porter and Teisberg focuses on optimising patient outcomes with efficiency in the utilisation of the available resources (Porter and Teisberg, 2006). The example of remote patient monitoring demonstrates the creation of value, since it allows people </w:t>
      </w:r>
      <w:r>
        <w:rPr>
          <w:highlight w:val="white"/>
        </w:rPr>
        <w:lastRenderedPageBreak/>
        <w:t>with chronic conditions to be supported constantly and minimises the number of unproductive hospitalisations and spending on health care.</w:t>
      </w:r>
    </w:p>
    <w:p w14:paraId="26B418CD" w14:textId="77777777" w:rsidR="00C86079" w:rsidRDefault="009E1F9C">
      <w:pPr>
        <w:rPr>
          <w:b/>
          <w:bCs/>
          <w:highlight w:val="white"/>
        </w:rPr>
      </w:pPr>
      <w:r>
        <w:rPr>
          <w:b/>
          <w:bCs/>
          <w:highlight w:val="white"/>
        </w:rPr>
        <w:t>Change</w:t>
      </w:r>
    </w:p>
    <w:p w14:paraId="66284A29" w14:textId="77777777" w:rsidR="00C86079" w:rsidRDefault="009E1F9C">
      <w:pPr>
        <w:rPr>
          <w:b/>
          <w:bCs/>
          <w:highlight w:val="white"/>
        </w:rPr>
      </w:pPr>
      <w:r>
        <w:rPr>
          <w:b/>
          <w:bCs/>
          <w:highlight w:val="white"/>
        </w:rPr>
        <w:t>Lewin’s change model</w:t>
      </w:r>
    </w:p>
    <w:p w14:paraId="32B1F0FE" w14:textId="77777777" w:rsidR="00C86079" w:rsidRDefault="009E1F9C">
      <w:pPr>
        <w:jc w:val="center"/>
        <w:rPr>
          <w:b/>
          <w:bCs/>
          <w:highlight w:val="white"/>
        </w:rPr>
      </w:pPr>
      <w:r>
        <w:rPr>
          <w:b/>
          <w:bCs/>
          <w:noProof/>
          <w:highlight w:val="white"/>
        </w:rPr>
        <w:drawing>
          <wp:inline distT="114300" distB="114300" distL="114300" distR="114300" wp14:anchorId="1A1BDF37" wp14:editId="3A4F0F6F">
            <wp:extent cx="5524500" cy="302895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24500" cy="3028950"/>
                    </a:xfrm>
                    <a:prstGeom prst="rect">
                      <a:avLst/>
                    </a:prstGeom>
                    <a:ln w="25400">
                      <a:solidFill>
                        <a:srgbClr val="000000"/>
                      </a:solidFill>
                      <a:prstDash val="solid"/>
                    </a:ln>
                  </pic:spPr>
                </pic:pic>
              </a:graphicData>
            </a:graphic>
          </wp:inline>
        </w:drawing>
      </w:r>
    </w:p>
    <w:p w14:paraId="6F7721E7" w14:textId="77777777" w:rsidR="00C86079" w:rsidRDefault="009E1F9C">
      <w:pPr>
        <w:jc w:val="center"/>
        <w:rPr>
          <w:b/>
          <w:bCs/>
          <w:highlight w:val="white"/>
        </w:rPr>
      </w:pPr>
      <w:r>
        <w:rPr>
          <w:b/>
          <w:bCs/>
          <w:highlight w:val="white"/>
        </w:rPr>
        <w:t>Figure 1: Lewin’s change model</w:t>
      </w:r>
    </w:p>
    <w:p w14:paraId="485C8EC2" w14:textId="77777777" w:rsidR="00C86079" w:rsidRDefault="009E1F9C">
      <w:pPr>
        <w:jc w:val="center"/>
        <w:rPr>
          <w:highlight w:val="white"/>
        </w:rPr>
      </w:pPr>
      <w:r>
        <w:rPr>
          <w:highlight w:val="white"/>
        </w:rPr>
        <w:t xml:space="preserve">(Source: </w:t>
      </w:r>
      <w:r>
        <w:rPr>
          <w:color w:val="222222"/>
          <w:highlight w:val="white"/>
        </w:rPr>
        <w:t>RIZESCU, 2024)</w:t>
      </w:r>
    </w:p>
    <w:p w14:paraId="21DD7B6D" w14:textId="77777777" w:rsidR="00C86079" w:rsidRDefault="009E1F9C">
      <w:pPr>
        <w:rPr>
          <w:b/>
          <w:bCs/>
          <w:highlight w:val="white"/>
        </w:rPr>
      </w:pPr>
      <w:r>
        <w:rPr>
          <w:b/>
          <w:bCs/>
          <w:highlight w:val="white"/>
        </w:rPr>
        <w:t>Unfreeze</w:t>
      </w:r>
    </w:p>
    <w:p w14:paraId="48D4BAFF" w14:textId="77777777" w:rsidR="00C86079" w:rsidRDefault="009E1F9C">
      <w:pPr>
        <w:rPr>
          <w:highlight w:val="white"/>
        </w:rPr>
      </w:pPr>
      <w:r>
        <w:rPr>
          <w:highlight w:val="white"/>
        </w:rPr>
        <w:t>The unfreeze stage readies individuals and organisations</w:t>
      </w:r>
      <w:r>
        <w:rPr>
          <w:highlight w:val="white"/>
        </w:rPr>
        <w:t xml:space="preserve"> for the reality that there is a need to change by upsetting the status quo and building awareness of why change is needed. This can be applied in health and social care, through conveying the advantages of new methods, as well as training and supporting the staff properly (Burnes, 2017).</w:t>
      </w:r>
    </w:p>
    <w:p w14:paraId="24169D88" w14:textId="77777777" w:rsidR="00C86079" w:rsidRDefault="009E1F9C">
      <w:pPr>
        <w:rPr>
          <w:b/>
          <w:bCs/>
          <w:highlight w:val="white"/>
        </w:rPr>
      </w:pPr>
      <w:r>
        <w:rPr>
          <w:b/>
          <w:bCs/>
          <w:highlight w:val="white"/>
        </w:rPr>
        <w:t>Change</w:t>
      </w:r>
    </w:p>
    <w:p w14:paraId="12A63C88" w14:textId="77777777" w:rsidR="00C86079" w:rsidRDefault="009E1F9C">
      <w:pPr>
        <w:rPr>
          <w:highlight w:val="white"/>
        </w:rPr>
      </w:pPr>
      <w:r>
        <w:rPr>
          <w:highlight w:val="white"/>
        </w:rPr>
        <w:t>New practices, technologies or processes are introduced during the change stage. The process of getting guidance to the staff starts by acknowledging the new ways of working and providing support to them to overcome the challenges and develop confidence in the change.</w:t>
      </w:r>
    </w:p>
    <w:p w14:paraId="0E6CE3E2" w14:textId="77777777" w:rsidR="00C86079" w:rsidRDefault="009E1F9C">
      <w:pPr>
        <w:rPr>
          <w:b/>
          <w:bCs/>
          <w:highlight w:val="white"/>
        </w:rPr>
      </w:pPr>
      <w:r>
        <w:rPr>
          <w:b/>
          <w:bCs/>
          <w:highlight w:val="white"/>
        </w:rPr>
        <w:t>Refreeze</w:t>
      </w:r>
    </w:p>
    <w:p w14:paraId="026F0A9B" w14:textId="77777777" w:rsidR="00C86079" w:rsidRDefault="009E1F9C">
      <w:r>
        <w:rPr>
          <w:highlight w:val="white"/>
        </w:rPr>
        <w:t xml:space="preserve">The refreeze stage entrenches the new practices into daily operations so as to sustain them in the long term. As an example, the NHS implemented electronic health records; during the unfreeze phase, staff were trained, digital documentation was introduced during the change phase, and </w:t>
      </w:r>
      <w:r>
        <w:rPr>
          <w:highlight w:val="white"/>
        </w:rPr>
        <w:lastRenderedPageBreak/>
        <w:t>finally, electronic records became the norm during the refreeze phase, enhancing communication, patient safety and continuity of care.</w:t>
      </w:r>
    </w:p>
    <w:p w14:paraId="78F683F1" w14:textId="77777777" w:rsidR="00C86079" w:rsidRDefault="009E1F9C">
      <w:pPr>
        <w:pStyle w:val="Heading1"/>
      </w:pPr>
      <w:bookmarkStart w:id="10" w:name="_lhzvha2cosb3" w:colFirst="0" w:colLast="0"/>
      <w:bookmarkStart w:id="11" w:name="_Toc234842870"/>
      <w:bookmarkEnd w:id="10"/>
      <w:r>
        <w:t>Task 2: Mind Map and explanation</w:t>
      </w:r>
      <w:bookmarkEnd w:id="11"/>
    </w:p>
    <w:p w14:paraId="2430B821" w14:textId="77777777" w:rsidR="00C86079" w:rsidRDefault="009E1F9C">
      <w:pPr>
        <w:rPr>
          <w:b/>
          <w:bCs/>
          <w:highlight w:val="white"/>
        </w:rPr>
      </w:pPr>
      <w:r>
        <w:rPr>
          <w:b/>
          <w:bCs/>
          <w:highlight w:val="white"/>
        </w:rPr>
        <w:t>Problem in Health and Social Care</w:t>
      </w:r>
    </w:p>
    <w:p w14:paraId="7C14930A" w14:textId="77777777" w:rsidR="00C86079" w:rsidRDefault="009E1F9C">
      <w:pPr>
        <w:jc w:val="center"/>
        <w:rPr>
          <w:b/>
          <w:bCs/>
          <w:highlight w:val="white"/>
        </w:rPr>
      </w:pPr>
      <w:r>
        <w:rPr>
          <w:b/>
          <w:bCs/>
          <w:noProof/>
          <w:highlight w:val="white"/>
        </w:rPr>
        <w:drawing>
          <wp:inline distT="114300" distB="114300" distL="114300" distR="114300" wp14:anchorId="060FE6A0" wp14:editId="2B0F3EAD">
            <wp:extent cx="5943600" cy="4229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4229100"/>
                    </a:xfrm>
                    <a:prstGeom prst="rect">
                      <a:avLst/>
                    </a:prstGeom>
                    <a:ln w="25400">
                      <a:solidFill>
                        <a:srgbClr val="000000"/>
                      </a:solidFill>
                      <a:prstDash val="solid"/>
                    </a:ln>
                  </pic:spPr>
                </pic:pic>
              </a:graphicData>
            </a:graphic>
          </wp:inline>
        </w:drawing>
      </w:r>
    </w:p>
    <w:p w14:paraId="3C59EAA8" w14:textId="77777777" w:rsidR="00C86079" w:rsidRDefault="009E1F9C">
      <w:pPr>
        <w:jc w:val="center"/>
        <w:rPr>
          <w:b/>
          <w:bCs/>
          <w:highlight w:val="white"/>
        </w:rPr>
      </w:pPr>
      <w:r>
        <w:rPr>
          <w:b/>
          <w:bCs/>
          <w:highlight w:val="white"/>
        </w:rPr>
        <w:t>Figure 2: Mind map</w:t>
      </w:r>
    </w:p>
    <w:p w14:paraId="608C0AF7" w14:textId="77777777" w:rsidR="00C86079" w:rsidRDefault="009E1F9C">
      <w:pPr>
        <w:jc w:val="center"/>
        <w:rPr>
          <w:highlight w:val="white"/>
        </w:rPr>
      </w:pPr>
      <w:r>
        <w:rPr>
          <w:highlight w:val="white"/>
        </w:rPr>
        <w:t>(Source: self-created)</w:t>
      </w:r>
    </w:p>
    <w:p w14:paraId="778DA10F" w14:textId="77777777" w:rsidR="00C86079" w:rsidRDefault="009E1F9C">
      <w:pPr>
        <w:rPr>
          <w:highlight w:val="white"/>
        </w:rPr>
      </w:pPr>
      <w:r>
        <w:rPr>
          <w:highlight w:val="white"/>
        </w:rPr>
        <w:t>The chosen issue is the prolonged NHS queues, which still impact patient access to timely medical care and overall service quality.</w:t>
      </w:r>
    </w:p>
    <w:p w14:paraId="0F68BBE8" w14:textId="77777777" w:rsidR="00C86079" w:rsidRDefault="009E1F9C">
      <w:pPr>
        <w:rPr>
          <w:b/>
          <w:bCs/>
          <w:highlight w:val="white"/>
        </w:rPr>
      </w:pPr>
      <w:r>
        <w:rPr>
          <w:b/>
          <w:bCs/>
          <w:highlight w:val="white"/>
        </w:rPr>
        <w:t>Causes</w:t>
      </w:r>
    </w:p>
    <w:p w14:paraId="3FFD65B5" w14:textId="77777777" w:rsidR="00C86079" w:rsidRDefault="009E1F9C">
      <w:pPr>
        <w:rPr>
          <w:highlight w:val="white"/>
        </w:rPr>
      </w:pPr>
      <w:r>
        <w:rPr>
          <w:highlight w:val="white"/>
        </w:rPr>
        <w:t>The major reasons are related to staffing shortages, growing patient numbers, ageing populations, lack of financial resources and delays in diagnosis and treatment.</w:t>
      </w:r>
    </w:p>
    <w:p w14:paraId="7733B3F5" w14:textId="77777777" w:rsidR="00C86079" w:rsidRDefault="009E1F9C">
      <w:pPr>
        <w:rPr>
          <w:b/>
          <w:bCs/>
          <w:highlight w:val="white"/>
        </w:rPr>
      </w:pPr>
      <w:r>
        <w:rPr>
          <w:b/>
          <w:bCs/>
          <w:highlight w:val="white"/>
        </w:rPr>
        <w:t>Impacts</w:t>
      </w:r>
    </w:p>
    <w:p w14:paraId="158BAABA" w14:textId="77777777" w:rsidR="00C86079" w:rsidRDefault="009E1F9C">
      <w:pPr>
        <w:rPr>
          <w:highlight w:val="white"/>
        </w:rPr>
      </w:pPr>
      <w:r>
        <w:rPr>
          <w:highlight w:val="white"/>
        </w:rPr>
        <w:t>All these are interconnected and lead to longer waiting lists, poor patient outcomes, more staff work, less patient satisfaction and strain on healthcare services.</w:t>
      </w:r>
    </w:p>
    <w:p w14:paraId="2A216AA1" w14:textId="77777777" w:rsidR="00C86079" w:rsidRDefault="009E1F9C">
      <w:pPr>
        <w:rPr>
          <w:b/>
          <w:bCs/>
          <w:highlight w:val="white"/>
        </w:rPr>
      </w:pPr>
      <w:r>
        <w:rPr>
          <w:b/>
          <w:bCs/>
          <w:highlight w:val="white"/>
        </w:rPr>
        <w:lastRenderedPageBreak/>
        <w:t>Potential Solutions</w:t>
      </w:r>
    </w:p>
    <w:p w14:paraId="5F0459C9" w14:textId="77777777" w:rsidR="00C86079" w:rsidRDefault="009E1F9C">
      <w:pPr>
        <w:rPr>
          <w:highlight w:val="white"/>
        </w:rPr>
      </w:pPr>
      <w:r>
        <w:rPr>
          <w:highlight w:val="white"/>
        </w:rPr>
        <w:t>The solutions may consist of adding to the healthcare workforce, using digital consultations more often, introducing artificial intelligence to patient triage, enhancing preventive healthcare programmes and bettering integrated community care.</w:t>
      </w:r>
    </w:p>
    <w:p w14:paraId="44F54FCF" w14:textId="77777777" w:rsidR="00C86079" w:rsidRDefault="009E1F9C">
      <w:pPr>
        <w:rPr>
          <w:highlight w:val="white"/>
        </w:rPr>
      </w:pPr>
      <w:r>
        <w:rPr>
          <w:b/>
          <w:bCs/>
          <w:highlight w:val="white"/>
        </w:rPr>
        <w:t>Explanation</w:t>
      </w:r>
    </w:p>
    <w:p w14:paraId="12037F3C" w14:textId="77777777" w:rsidR="00C86079" w:rsidRDefault="009E1F9C">
      <w:pPr>
        <w:rPr>
          <w:b/>
          <w:bCs/>
          <w:highlight w:val="white"/>
        </w:rPr>
      </w:pPr>
      <w:r>
        <w:rPr>
          <w:b/>
          <w:bCs/>
          <w:highlight w:val="white"/>
        </w:rPr>
        <w:t xml:space="preserve">Systems Thinking </w:t>
      </w:r>
    </w:p>
    <w:p w14:paraId="2B34DBC4" w14:textId="77777777" w:rsidR="00C86079" w:rsidRDefault="009E1F9C">
      <w:r>
        <w:rPr>
          <w:highlight w:val="white"/>
        </w:rPr>
        <w:t>Systems Thinking considers health and social care issues as interdependent and sees them as specific to the whole system, acknowledging that a change in one region will affect the whole system (Meadows, 2008). Workforce shortages decrease service capacity in the context of long NHS waiting times, adding to patient waiting lists. Late treatment further deteriorates the wellness of the patients, causing more complicated conditions, which demand more healthcare resources. It puts a strain on healthcare profess</w:t>
      </w:r>
      <w:r>
        <w:rPr>
          <w:highlight w:val="white"/>
        </w:rPr>
        <w:t>ionals, leading to staff burnout and more workforce shortages. This leads to the cycle repeating. Through implementing workforce growth, digital healthcare, preventive services, and better resource allocation together, the NHS will be able to make sustainable gains in patient access, service efficiency and healthcare outcomes.</w:t>
      </w:r>
    </w:p>
    <w:p w14:paraId="25DFC62C" w14:textId="77777777" w:rsidR="00C86079" w:rsidRDefault="009E1F9C">
      <w:pPr>
        <w:pStyle w:val="Heading1"/>
      </w:pPr>
      <w:bookmarkStart w:id="12" w:name="_5pa7bhh7igaj" w:colFirst="0" w:colLast="0"/>
      <w:bookmarkStart w:id="13" w:name="_Toc234842871"/>
      <w:bookmarkEnd w:id="12"/>
      <w:r>
        <w:t>Task 3: Self-Reflection on Convergent/Divergent Thinking</w:t>
      </w:r>
      <w:bookmarkEnd w:id="13"/>
    </w:p>
    <w:p w14:paraId="14C242E7" w14:textId="77777777" w:rsidR="00C86079" w:rsidRDefault="009E1F9C">
      <w:pPr>
        <w:rPr>
          <w:b/>
          <w:bCs/>
        </w:rPr>
      </w:pPr>
      <w:r>
        <w:rPr>
          <w:b/>
          <w:bCs/>
        </w:rPr>
        <w:t>Gibb’s reflective cycle</w:t>
      </w:r>
    </w:p>
    <w:p w14:paraId="7B8D653E" w14:textId="77777777" w:rsidR="00C86079" w:rsidRDefault="009E1F9C">
      <w:pPr>
        <w:jc w:val="center"/>
        <w:rPr>
          <w:b/>
          <w:bCs/>
        </w:rPr>
      </w:pPr>
      <w:r>
        <w:rPr>
          <w:b/>
          <w:bCs/>
          <w:noProof/>
        </w:rPr>
        <w:drawing>
          <wp:inline distT="114300" distB="114300" distL="114300" distR="114300" wp14:anchorId="02E42F52" wp14:editId="06F8004F">
            <wp:extent cx="2543175" cy="26670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543175" cy="2667000"/>
                    </a:xfrm>
                    <a:prstGeom prst="rect">
                      <a:avLst/>
                    </a:prstGeom>
                    <a:ln w="25400">
                      <a:solidFill>
                        <a:srgbClr val="000000"/>
                      </a:solidFill>
                      <a:prstDash val="solid"/>
                    </a:ln>
                  </pic:spPr>
                </pic:pic>
              </a:graphicData>
            </a:graphic>
          </wp:inline>
        </w:drawing>
      </w:r>
    </w:p>
    <w:p w14:paraId="7A71E6BE" w14:textId="77777777" w:rsidR="00C86079" w:rsidRDefault="009E1F9C">
      <w:pPr>
        <w:jc w:val="center"/>
        <w:rPr>
          <w:b/>
          <w:bCs/>
        </w:rPr>
      </w:pPr>
      <w:r>
        <w:rPr>
          <w:b/>
          <w:bCs/>
        </w:rPr>
        <w:t>Figure 3: Gibbs ’ reflective cycle</w:t>
      </w:r>
    </w:p>
    <w:p w14:paraId="7EAE0486" w14:textId="77777777" w:rsidR="00C86079" w:rsidRDefault="009E1F9C">
      <w:pPr>
        <w:jc w:val="center"/>
      </w:pPr>
      <w:r>
        <w:t xml:space="preserve">(Source: </w:t>
      </w:r>
      <w:r>
        <w:rPr>
          <w:color w:val="222222"/>
          <w:highlight w:val="white"/>
        </w:rPr>
        <w:t>Gibbs, 1988)</w:t>
      </w:r>
    </w:p>
    <w:p w14:paraId="74F09278" w14:textId="77777777" w:rsidR="00C86079" w:rsidRDefault="009E1F9C">
      <w:pPr>
        <w:rPr>
          <w:b/>
          <w:bCs/>
          <w:highlight w:val="white"/>
        </w:rPr>
      </w:pPr>
      <w:r>
        <w:rPr>
          <w:b/>
          <w:bCs/>
          <w:highlight w:val="white"/>
        </w:rPr>
        <w:t>Description</w:t>
      </w:r>
    </w:p>
    <w:p w14:paraId="4C30074B" w14:textId="77777777" w:rsidR="00C86079" w:rsidRDefault="009E1F9C">
      <w:pPr>
        <w:rPr>
          <w:highlight w:val="white"/>
        </w:rPr>
      </w:pPr>
      <w:r>
        <w:rPr>
          <w:highlight w:val="white"/>
        </w:rPr>
        <w:lastRenderedPageBreak/>
        <w:t>Through the analysis of the case of vaccine equity on its own, I used divergent and convergent thinking in examining potential solutions. Divergent thinking also allowed me to come up with a number of ideas, such as mobile vaccination clinics, multilingual awareness campaigns and community partnerships. The convergent thinking was then used to analyse these ideas and see the most viable ones.</w:t>
      </w:r>
    </w:p>
    <w:p w14:paraId="6994B244" w14:textId="77777777" w:rsidR="00C86079" w:rsidRDefault="009E1F9C">
      <w:pPr>
        <w:rPr>
          <w:b/>
          <w:bCs/>
          <w:highlight w:val="white"/>
        </w:rPr>
      </w:pPr>
      <w:r>
        <w:rPr>
          <w:b/>
          <w:bCs/>
          <w:highlight w:val="white"/>
        </w:rPr>
        <w:t>Feelings</w:t>
      </w:r>
    </w:p>
    <w:p w14:paraId="0887DBBC" w14:textId="77777777" w:rsidR="00C86079" w:rsidRDefault="009E1F9C">
      <w:pPr>
        <w:rPr>
          <w:highlight w:val="white"/>
        </w:rPr>
      </w:pPr>
      <w:r>
        <w:rPr>
          <w:highlight w:val="white"/>
        </w:rPr>
        <w:t>In the beginning, I loved working with divergent thinking as it promoted creativity and gave me the freedom to think in different ways. But I learnt that I needed to be careful in evaluating the various solutions that convergent thinking offered by evaluating their feasibility.</w:t>
      </w:r>
    </w:p>
    <w:p w14:paraId="5F056687" w14:textId="77777777" w:rsidR="00C86079" w:rsidRDefault="009E1F9C">
      <w:pPr>
        <w:rPr>
          <w:b/>
          <w:bCs/>
          <w:highlight w:val="white"/>
        </w:rPr>
      </w:pPr>
      <w:r>
        <w:rPr>
          <w:b/>
          <w:bCs/>
          <w:highlight w:val="white"/>
        </w:rPr>
        <w:t xml:space="preserve">Evaluation </w:t>
      </w:r>
    </w:p>
    <w:p w14:paraId="6D3B41D3" w14:textId="77777777" w:rsidR="00C86079" w:rsidRDefault="009E1F9C">
      <w:pPr>
        <w:rPr>
          <w:highlight w:val="white"/>
        </w:rPr>
      </w:pPr>
      <w:r>
        <w:rPr>
          <w:highlight w:val="white"/>
        </w:rPr>
        <w:t xml:space="preserve">I realised that the two thinking styles enhanced my problem-solving capability when used together. </w:t>
      </w:r>
    </w:p>
    <w:p w14:paraId="1559345D" w14:textId="77777777" w:rsidR="00C86079" w:rsidRDefault="009E1F9C">
      <w:pPr>
        <w:rPr>
          <w:b/>
          <w:bCs/>
          <w:highlight w:val="white"/>
        </w:rPr>
      </w:pPr>
      <w:r>
        <w:rPr>
          <w:b/>
          <w:bCs/>
          <w:highlight w:val="white"/>
        </w:rPr>
        <w:t>Analysis</w:t>
      </w:r>
    </w:p>
    <w:p w14:paraId="1A3A9F3E" w14:textId="77777777" w:rsidR="00C86079" w:rsidRDefault="009E1F9C">
      <w:pPr>
        <w:rPr>
          <w:highlight w:val="white"/>
        </w:rPr>
      </w:pPr>
      <w:r>
        <w:rPr>
          <w:highlight w:val="white"/>
        </w:rPr>
        <w:t>Divergent thinking stimulated innovation and convergent thinking made my decisions realistic, evidence-based and implemented in the healthcare environments.</w:t>
      </w:r>
    </w:p>
    <w:p w14:paraId="55FBBDA0" w14:textId="77777777" w:rsidR="00C86079" w:rsidRDefault="009E1F9C">
      <w:pPr>
        <w:rPr>
          <w:b/>
          <w:bCs/>
          <w:highlight w:val="white"/>
        </w:rPr>
      </w:pPr>
      <w:r>
        <w:rPr>
          <w:b/>
          <w:bCs/>
          <w:highlight w:val="white"/>
        </w:rPr>
        <w:t>Conclusion</w:t>
      </w:r>
    </w:p>
    <w:p w14:paraId="35A6947E" w14:textId="77777777" w:rsidR="00C86079" w:rsidRDefault="009E1F9C">
      <w:pPr>
        <w:rPr>
          <w:highlight w:val="white"/>
        </w:rPr>
      </w:pPr>
      <w:r>
        <w:rPr>
          <w:highlight w:val="white"/>
        </w:rPr>
        <w:t xml:space="preserve">This experience has made me realise that to make any healthcare innovation effective, it needs to be creative and backed by critical thinking. </w:t>
      </w:r>
    </w:p>
    <w:p w14:paraId="529B78CB" w14:textId="77777777" w:rsidR="00C86079" w:rsidRDefault="009E1F9C">
      <w:pPr>
        <w:rPr>
          <w:b/>
          <w:bCs/>
          <w:highlight w:val="white"/>
        </w:rPr>
      </w:pPr>
      <w:r>
        <w:rPr>
          <w:b/>
          <w:bCs/>
          <w:highlight w:val="white"/>
        </w:rPr>
        <w:t>Action plan</w:t>
      </w:r>
    </w:p>
    <w:p w14:paraId="3175E77A" w14:textId="77777777" w:rsidR="00C86079" w:rsidRDefault="009E1F9C">
      <w:r>
        <w:rPr>
          <w:highlight w:val="white"/>
        </w:rPr>
        <w:t>Next time around, I will actively integrate the two options to come up with practical, patient-centred solutions to enhance health and social care outcomes.</w:t>
      </w:r>
    </w:p>
    <w:p w14:paraId="133E0419" w14:textId="77777777" w:rsidR="00C86079" w:rsidRDefault="009E1F9C">
      <w:pPr>
        <w:pStyle w:val="Heading1"/>
      </w:pPr>
      <w:bookmarkStart w:id="14" w:name="_2dmt8ag0yx4f" w:colFirst="0" w:colLast="0"/>
      <w:bookmarkStart w:id="15" w:name="_Toc234842872"/>
      <w:bookmarkEnd w:id="14"/>
      <w:r>
        <w:t>Task 4: Case Study of a UK Innovation</w:t>
      </w:r>
      <w:bookmarkEnd w:id="15"/>
    </w:p>
    <w:p w14:paraId="4D2FDF37" w14:textId="77777777" w:rsidR="00C86079" w:rsidRDefault="009E1F9C">
      <w:pPr>
        <w:rPr>
          <w:b/>
          <w:bCs/>
        </w:rPr>
      </w:pPr>
      <w:r>
        <w:rPr>
          <w:b/>
          <w:bCs/>
        </w:rPr>
        <w:t>Shared Lives: A UK Social Care Innovation</w:t>
      </w:r>
    </w:p>
    <w:p w14:paraId="40931A4C" w14:textId="77777777" w:rsidR="00C86079" w:rsidRDefault="009E1F9C">
      <w:r>
        <w:t xml:space="preserve">Shared Lives is a social care innovation in England that helps adults with disabilities, mental health conditions and older people, by pairing them with approved carers who share their homes and communities. The model was designed to deliver personalised, relationship-based care to the individuals as opposed to conventional residential services. Purcell </w:t>
      </w:r>
      <w:r>
        <w:rPr>
          <w:i/>
          <w:iCs/>
        </w:rPr>
        <w:t>et al</w:t>
      </w:r>
      <w:r>
        <w:t xml:space="preserve">. (2025) identified that to go national with Shared Lives, effective collaboration, leadership and organisational capacity to sustain the quality of services is necessary. Moreover, Purcell </w:t>
      </w:r>
      <w:r>
        <w:rPr>
          <w:i/>
          <w:iCs/>
        </w:rPr>
        <w:t>et al</w:t>
      </w:r>
      <w:r>
        <w:t xml:space="preserve">. (2025) indicated that innovation in Shared Lives Plus has been enhanced by internal governance that facilitates the coordination, quality assurance and continual improvement. The model has therefore added value </w:t>
      </w:r>
      <w:r>
        <w:lastRenderedPageBreak/>
        <w:t>by improving the well-being of people, increasing the level of participation of the community, as well as providing more personalised care to the service users.</w:t>
      </w:r>
    </w:p>
    <w:p w14:paraId="66649CDD" w14:textId="77777777" w:rsidR="00C86079" w:rsidRDefault="009E1F9C">
      <w:pPr>
        <w:rPr>
          <w:b/>
          <w:bCs/>
        </w:rPr>
      </w:pPr>
      <w:r>
        <w:rPr>
          <w:b/>
          <w:bCs/>
        </w:rPr>
        <w:t>Diffusion of Innovation theory</w:t>
      </w:r>
    </w:p>
    <w:p w14:paraId="3CE2C086" w14:textId="77777777" w:rsidR="00C86079" w:rsidRDefault="009E1F9C">
      <w:r>
        <w:rPr>
          <w:highlight w:val="white"/>
        </w:rPr>
        <w:t>As per the Diffusion of Innovation Theory by Rogers (2003), innovations are embraced when they exhibit a relative advantage that is evident, their compatibility with the user's needs, ease, trialability and observable benefits. The Shared Lives model is consistent with this theory in that it provides a more customised</w:t>
      </w:r>
      <w:r>
        <w:rPr>
          <w:highlight w:val="white"/>
        </w:rPr>
        <w:t xml:space="preserve"> and community-focused approach to established residential care, enhancing the independence and quality of life of service users. Local authorities and other care providers had started to adopt the model more and more as positive results were being realised. </w:t>
      </w:r>
    </w:p>
    <w:p w14:paraId="6200A048" w14:textId="77777777" w:rsidR="00C86079" w:rsidRDefault="009E1F9C">
      <w:pPr>
        <w:pStyle w:val="Heading1"/>
      </w:pPr>
      <w:bookmarkStart w:id="16" w:name="_65ra40g3w53w" w:colFirst="0" w:colLast="0"/>
      <w:bookmarkStart w:id="17" w:name="_Toc234842873"/>
      <w:bookmarkEnd w:id="16"/>
      <w:r>
        <w:t>Task 5: Research Task</w:t>
      </w:r>
      <w:bookmarkEnd w:id="17"/>
    </w:p>
    <w:p w14:paraId="4D11CE8F" w14:textId="77777777" w:rsidR="00C86079" w:rsidRDefault="009E1F9C">
      <w:pPr>
        <w:rPr>
          <w:highlight w:val="white"/>
        </w:rPr>
      </w:pPr>
      <w:r>
        <w:rPr>
          <w:highlight w:val="white"/>
        </w:rPr>
        <w:t xml:space="preserve">The problem of mental health stigma continues to be a crucial challenge to UK public health as it deters individuals from receiving professional help and leads to worse health outcomes. A peer-reviewed study by Dinos </w:t>
      </w:r>
      <w:r>
        <w:rPr>
          <w:i/>
          <w:iCs/>
          <w:highlight w:val="white"/>
        </w:rPr>
        <w:t>et al</w:t>
      </w:r>
      <w:r>
        <w:rPr>
          <w:highlight w:val="white"/>
        </w:rPr>
        <w:t>. (2004) exploring the experiences of individuals with mental illness established that fear of discrimination, social exclusion and negative attitudes of the general population were causing many to refuse to seek the right healthcare services. The paper has pointed out that stigma not only exists in a healthcare context, but it also permeates the job market, education and relationships with others, thus increasing psychological illness.</w:t>
      </w:r>
    </w:p>
    <w:p w14:paraId="3F2E2D13" w14:textId="77777777" w:rsidR="00C86079" w:rsidRDefault="009E1F9C">
      <w:r>
        <w:rPr>
          <w:highlight w:val="white"/>
        </w:rPr>
        <w:t xml:space="preserve">A second article by Anokye </w:t>
      </w:r>
      <w:r>
        <w:rPr>
          <w:i/>
          <w:iCs/>
          <w:highlight w:val="white"/>
        </w:rPr>
        <w:t>et al.</w:t>
      </w:r>
      <w:r>
        <w:rPr>
          <w:highlight w:val="white"/>
        </w:rPr>
        <w:t xml:space="preserve"> (2018) investigated postpartum depression in women throughout the UK and found several factors contributing to it, such as a lack of social support, prior mental health and socioeconomic status. The researchers also stressed that screening and timely intervention are key to minimising the long-term consequences of postpartum depression in mothers and children. Despite the fact that the two studies focus on two different populations, they both acknowledge the fact that social and psychological barriers slow</w:t>
      </w:r>
      <w:r>
        <w:rPr>
          <w:highlight w:val="white"/>
        </w:rPr>
        <w:t xml:space="preserve"> down the accessibility of mental health services. Nevertheless, whereas Dinos et al. (2004) refer mainly to the role of public stigma and discrimination, Anokye </w:t>
      </w:r>
      <w:r>
        <w:rPr>
          <w:i/>
          <w:iCs/>
          <w:highlight w:val="white"/>
        </w:rPr>
        <w:t>et al.</w:t>
      </w:r>
      <w:r>
        <w:rPr>
          <w:highlight w:val="white"/>
        </w:rPr>
        <w:t xml:space="preserve"> (2018) discuss clinical risk factors and the necessity of integrated maternal healthcare. Collectively, the studies can offer an in-depth explanation of the factors underlying mental health disparities and facilitate the creation of more humanistic and person-centred medical solutions.</w:t>
      </w:r>
    </w:p>
    <w:p w14:paraId="698405AC" w14:textId="77777777" w:rsidR="00C86079" w:rsidRDefault="009E1F9C">
      <w:pPr>
        <w:pStyle w:val="Heading1"/>
      </w:pPr>
      <w:bookmarkStart w:id="18" w:name="_4yq15qfp4zkv" w:colFirst="0" w:colLast="0"/>
      <w:bookmarkStart w:id="19" w:name="_Toc234842874"/>
      <w:bookmarkEnd w:id="18"/>
      <w:r>
        <w:t>Task 6: Digital Innovation</w:t>
      </w:r>
      <w:bookmarkEnd w:id="19"/>
    </w:p>
    <w:p w14:paraId="08DA742D" w14:textId="77777777" w:rsidR="00C86079" w:rsidRDefault="009E1F9C">
      <w:pPr>
        <w:numPr>
          <w:ilvl w:val="0"/>
          <w:numId w:val="1"/>
        </w:numPr>
        <w:rPr>
          <w:b/>
          <w:bCs/>
        </w:rPr>
      </w:pPr>
      <w:r>
        <w:rPr>
          <w:b/>
          <w:bCs/>
        </w:rPr>
        <w:t xml:space="preserve">One benefit of Wearable Health Technologies for Chronic Conditions </w:t>
      </w:r>
    </w:p>
    <w:p w14:paraId="3FA789E9" w14:textId="77777777" w:rsidR="00C86079" w:rsidRDefault="009E1F9C">
      <w:r>
        <w:lastRenderedPageBreak/>
        <w:t>Health monitoring conducted through wearable technologies, such as smartwatches and continuous glucose monitors, will assist patients with chronic diseases in monitoring their health in real time. This will help ensure that interventions are made at the right time. For example, patients with diabetes will have to use wearable technology, which in this case will be a continuous glucose monitor, to determine the amount of blood glucose in their bodies. The devices provide clinicians with information on the pa</w:t>
      </w:r>
      <w:r>
        <w:t xml:space="preserve">tients' health, which is necessary for making clinical decisions without causing unnecessary hospitalisations. This can be explained with the help of Technology Acceptance Model (TAM), which enables individuals to adopt digital health technologies due to perceived usefulness and ease of use of the technology (Davis, 1989). These technologies motivate patients to become active agents in managing their health by adhering to treatment and maintaining a good quality of life. </w:t>
      </w:r>
    </w:p>
    <w:p w14:paraId="196285E4" w14:textId="77777777" w:rsidR="00C86079" w:rsidRDefault="009E1F9C">
      <w:pPr>
        <w:rPr>
          <w:b/>
          <w:bCs/>
        </w:rPr>
      </w:pPr>
      <w:r>
        <w:rPr>
          <w:b/>
          <w:bCs/>
        </w:rPr>
        <w:t xml:space="preserve">B. How Electronic Health Records (EHRs) Improve Communication Between Healthcare Providers </w:t>
      </w:r>
    </w:p>
    <w:p w14:paraId="73B731EC" w14:textId="77777777" w:rsidR="00C86079" w:rsidRDefault="009E1F9C">
      <w:r>
        <w:t xml:space="preserve">The use of EHRs is needed for effective communication as they provide healthcare professionals with accurate information on patients, which can be accessed in various healthcare environments (Graham </w:t>
      </w:r>
      <w:r>
        <w:rPr>
          <w:i/>
          <w:iCs/>
        </w:rPr>
        <w:t>et al</w:t>
      </w:r>
      <w:r>
        <w:t xml:space="preserve">., 2024). This means that doctors, nurses, pharmacists and social workers do not need to ask patients for their histories, but have all the necessary data available instantly, such as patients' medical history, prescribed drugs, possible allergic reactions and treatment plan. For example, after discharge from the hospital, the doctor will have easy access to the discharge summary and begin performing additional therapy right away. Such an approach ensures improved communication between doctors, reduces the </w:t>
      </w:r>
      <w:r>
        <w:t>likelihood of prescribing errors and fosters interprofessional collaboration.</w:t>
      </w:r>
    </w:p>
    <w:p w14:paraId="5603307B" w14:textId="77777777" w:rsidR="00C86079" w:rsidRDefault="009E1F9C">
      <w:pPr>
        <w:rPr>
          <w:b/>
          <w:bCs/>
        </w:rPr>
      </w:pPr>
      <w:r>
        <w:rPr>
          <w:b/>
          <w:bCs/>
        </w:rPr>
        <w:t xml:space="preserve">C. How Digital Technology Supports Preventive Care and Health Promotion </w:t>
      </w:r>
    </w:p>
    <w:p w14:paraId="5367C15D" w14:textId="479B3D41" w:rsidR="00C86079" w:rsidRDefault="009E1F9C">
      <w:r>
        <w:t>Digital technology provides preventative care through enabling people to monitor their health, providing personalised suggestions, as well as encouraging people to continue with healthy behaviours</w:t>
      </w:r>
      <w:r>
        <w:t xml:space="preserve"> prior to developing illnesses (england.nhs.uk, 2026). Examples of such tools include the use of a Digital Wellbeing App, which reminds the individual to exercise, drink water, get screened for health issues and practice mindfulness to lower stress. Assistive technologies, including the use of telecare technologies, the GPS tracker for people suffering from dementia and the use of applications for monitoring medicine intake, also help to encourage independence while lowering health risks for individuals. </w:t>
      </w:r>
    </w:p>
    <w:p w14:paraId="4E71EF17" w14:textId="2990AA34" w:rsidR="00C86079" w:rsidRDefault="009E1F9C">
      <w:pPr>
        <w:pStyle w:val="Heading1"/>
      </w:pPr>
      <w:bookmarkStart w:id="20" w:name="_r8eiqdu46rg4" w:colFirst="0" w:colLast="0"/>
      <w:bookmarkStart w:id="21" w:name="_Toc234842875"/>
      <w:bookmarkEnd w:id="20"/>
      <w:r>
        <w:lastRenderedPageBreak/>
        <w:t>Task 7</w:t>
      </w:r>
      <w:r w:rsidR="000A013F">
        <w:t xml:space="preserve">: </w:t>
      </w:r>
      <w:r>
        <w:t>NHS Leadership Framework</w:t>
      </w:r>
      <w:bookmarkEnd w:id="21"/>
    </w:p>
    <w:p w14:paraId="03EE2B30" w14:textId="77777777" w:rsidR="00C86079" w:rsidRDefault="009E1F9C">
      <w:r>
        <w:t>The NHS leadership framework supports individuals who work in health and social care to understand what good leadership in practice looks like (NHS Leadership Academy, 2022). There are main leadership behaviours that apply to all staff who work in health and social care:</w:t>
      </w:r>
    </w:p>
    <w:p w14:paraId="62FB7E24" w14:textId="77777777" w:rsidR="00C86079" w:rsidRDefault="009E1F9C">
      <w:r>
        <w:t>1. Inspiring Shared Purpose: This encourages staff to work for a shared vision and make decisions.</w:t>
      </w:r>
    </w:p>
    <w:p w14:paraId="652323A3" w14:textId="77777777" w:rsidR="00C86079" w:rsidRDefault="009E1F9C">
      <w:r>
        <w:t>2. Leading with care: encourages empathy, and respect to establish wellbeing among support staff and provide a positive working environment.</w:t>
      </w:r>
    </w:p>
    <w:p w14:paraId="101B0806" w14:textId="77777777" w:rsidR="00C86079" w:rsidRDefault="009E1F9C">
      <w:r>
        <w:t xml:space="preserve">3. Evaluation of Information – Relies on evidence and information to inform and enhance the delivery of quality services through continuous improvement (Elkomy </w:t>
      </w:r>
      <w:r>
        <w:rPr>
          <w:i/>
          <w:iCs/>
        </w:rPr>
        <w:t>et al.</w:t>
      </w:r>
      <w:r>
        <w:t>, 2023).</w:t>
      </w:r>
    </w:p>
    <w:p w14:paraId="780F7F8E" w14:textId="77777777" w:rsidR="00C86079" w:rsidRDefault="009E1F9C">
      <w:r>
        <w:t>4. Connecting Our Service: Fosters teamwork to achieve integrated delivery of services.</w:t>
      </w:r>
    </w:p>
    <w:p w14:paraId="059D5F54" w14:textId="77777777" w:rsidR="00C86079" w:rsidRDefault="009E1F9C">
      <w:r>
        <w:t>5. Sharing the Vision: Articulates organisational</w:t>
      </w:r>
      <w:r>
        <w:t xml:space="preserve"> goals to inspire and motivate people to accept change and contribute to quality service delivery.</w:t>
      </w:r>
    </w:p>
    <w:p w14:paraId="015ECCFF" w14:textId="77777777" w:rsidR="00C86079" w:rsidRDefault="009E1F9C">
      <w:r>
        <w:t>6. Engaging the Team: Engagement of teams in decision-making while creating value their different contributions.</w:t>
      </w:r>
    </w:p>
    <w:p w14:paraId="2CEAFDF2" w14:textId="77777777" w:rsidR="00C86079" w:rsidRDefault="009E1F9C">
      <w:r>
        <w:t>7. Responsibility: It enables individuals and groups to undertake responsibility for their actions and offer quality and safe services.</w:t>
      </w:r>
    </w:p>
    <w:p w14:paraId="4E1D064E" w14:textId="77777777" w:rsidR="00C86079" w:rsidRDefault="009E1F9C">
      <w:r>
        <w:t>These behaviours enable patient-centred</w:t>
      </w:r>
      <w:r>
        <w:t xml:space="preserve"> care, learning and improvement, communication, and evidence-based decisions (NHS Leadership Academy, 2022). The role of this leadership model is required as it helps in the creation of positive work environments where the staff members will be encouraged and motivated to offer high-quality care to their patients.</w:t>
      </w:r>
    </w:p>
    <w:p w14:paraId="4A87B810" w14:textId="77777777" w:rsidR="00C86079" w:rsidRDefault="009E1F9C">
      <w:pPr>
        <w:rPr>
          <w:b/>
          <w:bCs/>
        </w:rPr>
      </w:pPr>
      <w:r>
        <w:rPr>
          <w:b/>
          <w:bCs/>
        </w:rPr>
        <w:t>Analysis of 1 Behaviour</w:t>
      </w:r>
    </w:p>
    <w:p w14:paraId="53AD182D" w14:textId="79AC953A" w:rsidR="00C86079" w:rsidRDefault="009E1F9C">
      <w:r>
        <w:t>Leading with care in the healthcare and social care environment, the demonstration of compassion, empathy, and emotional intelligence during leadership. A leader who embraces the practice of leading with care is able to motivate his/her subordinates to present their ideas without fear, creating a psychologically safe environment conducive to innovation (Benjamin and Chung, 2022). This leadership approach is supported by Transformational Leadership Theory, which states that supportive leadership is associate</w:t>
      </w:r>
      <w:r>
        <w:t>d with innovation and motivates employees to work in innovative ways (Bass and Avolio, 1994).</w:t>
      </w:r>
    </w:p>
    <w:p w14:paraId="32855270" w14:textId="3C3E3A3A" w:rsidR="00C86079" w:rsidRDefault="009E1F9C">
      <w:pPr>
        <w:pStyle w:val="Heading1"/>
      </w:pPr>
      <w:bookmarkStart w:id="22" w:name="_hjqm5jntk9p5" w:colFirst="0" w:colLast="0"/>
      <w:bookmarkStart w:id="23" w:name="_Toc234842876"/>
      <w:bookmarkEnd w:id="22"/>
      <w:r>
        <w:t>Task 8</w:t>
      </w:r>
      <w:r w:rsidR="000A013F">
        <w:t xml:space="preserve">: </w:t>
      </w:r>
      <w:r>
        <w:t>Self-Reflection Journal</w:t>
      </w:r>
      <w:bookmarkEnd w:id="23"/>
    </w:p>
    <w:p w14:paraId="3FB84F3B" w14:textId="77777777" w:rsidR="00C86079" w:rsidRDefault="009E1F9C">
      <w:pPr>
        <w:rPr>
          <w:b/>
          <w:bCs/>
        </w:rPr>
      </w:pPr>
      <w:r>
        <w:rPr>
          <w:b/>
          <w:bCs/>
        </w:rPr>
        <w:t xml:space="preserve">Description: </w:t>
      </w:r>
    </w:p>
    <w:p w14:paraId="1CC45B49" w14:textId="77777777" w:rsidR="00C86079" w:rsidRDefault="009E1F9C">
      <w:r>
        <w:lastRenderedPageBreak/>
        <w:t xml:space="preserve">As I worked through most of the module independently, I used to consider creativity as coming up with new ideas. </w:t>
      </w:r>
    </w:p>
    <w:p w14:paraId="33EEB29F" w14:textId="77777777" w:rsidR="00C86079" w:rsidRDefault="009E1F9C">
      <w:pPr>
        <w:rPr>
          <w:b/>
          <w:bCs/>
        </w:rPr>
      </w:pPr>
      <w:r>
        <w:rPr>
          <w:b/>
          <w:bCs/>
        </w:rPr>
        <w:t xml:space="preserve">Feelings: </w:t>
      </w:r>
    </w:p>
    <w:p w14:paraId="674752F4" w14:textId="77777777" w:rsidR="00C86079" w:rsidRDefault="009E1F9C">
      <w:r>
        <w:t xml:space="preserve">I was afraid that I had missed some important classroom discussions, but engaging with the activity made me feel confident. </w:t>
      </w:r>
    </w:p>
    <w:p w14:paraId="364648A3" w14:textId="77777777" w:rsidR="00C86079" w:rsidRDefault="009E1F9C">
      <w:pPr>
        <w:rPr>
          <w:b/>
          <w:bCs/>
        </w:rPr>
      </w:pPr>
      <w:r>
        <w:rPr>
          <w:b/>
          <w:bCs/>
        </w:rPr>
        <w:t xml:space="preserve">Evaluation: </w:t>
      </w:r>
    </w:p>
    <w:p w14:paraId="415D6191" w14:textId="77777777" w:rsidR="00C86079" w:rsidRDefault="009E1F9C">
      <w:r>
        <w:t xml:space="preserve">The activity about digital innovation, including wearable technology and applications for health promotion made me realise that creativity means creating solutions that enhance the quality of care provided and make processes more efficient. </w:t>
      </w:r>
    </w:p>
    <w:p w14:paraId="3674D50A" w14:textId="77777777" w:rsidR="00C86079" w:rsidRDefault="009E1F9C">
      <w:pPr>
        <w:rPr>
          <w:b/>
          <w:bCs/>
        </w:rPr>
      </w:pPr>
      <w:r>
        <w:rPr>
          <w:b/>
          <w:bCs/>
        </w:rPr>
        <w:t xml:space="preserve">Analysis: </w:t>
      </w:r>
    </w:p>
    <w:p w14:paraId="3B1DA08C" w14:textId="77777777" w:rsidR="00C86079" w:rsidRDefault="009E1F9C">
      <w:r>
        <w:t xml:space="preserve">It is consistent with the componential theory of creativity by Amabile who states that creativity occurs when a person combines knowledge, skills and motivation (Amabile, 1996). </w:t>
      </w:r>
    </w:p>
    <w:p w14:paraId="7AA4F25F" w14:textId="77777777" w:rsidR="00C86079" w:rsidRDefault="009E1F9C">
      <w:pPr>
        <w:rPr>
          <w:b/>
          <w:bCs/>
        </w:rPr>
      </w:pPr>
      <w:r>
        <w:rPr>
          <w:b/>
          <w:bCs/>
        </w:rPr>
        <w:t>Conclusion:</w:t>
      </w:r>
    </w:p>
    <w:p w14:paraId="24F32CB6" w14:textId="77777777" w:rsidR="00C86079" w:rsidRDefault="009E1F9C">
      <w:r>
        <w:t>This experience has increased my understanding of the importance of creativity and value creation as vital skills for providing person-centred healthcare.</w:t>
      </w:r>
    </w:p>
    <w:p w14:paraId="200701E2" w14:textId="77777777" w:rsidR="00C86079" w:rsidRDefault="009E1F9C">
      <w:pPr>
        <w:rPr>
          <w:b/>
          <w:bCs/>
        </w:rPr>
      </w:pPr>
      <w:r>
        <w:rPr>
          <w:b/>
          <w:bCs/>
        </w:rPr>
        <w:t xml:space="preserve">Action Plan: </w:t>
      </w:r>
    </w:p>
    <w:p w14:paraId="47E004AE" w14:textId="77777777" w:rsidR="00C86079" w:rsidRDefault="009E1F9C">
      <w:r>
        <w:t>In the future, I will actively participate in finding ways to improve things in the workplace and seek advice from others.</w:t>
      </w:r>
    </w:p>
    <w:p w14:paraId="78206F49" w14:textId="77777777" w:rsidR="00C86079" w:rsidRDefault="009E1F9C">
      <w:pPr>
        <w:pStyle w:val="Heading1"/>
      </w:pPr>
      <w:bookmarkStart w:id="24" w:name="_lqvd9fj3vtnk" w:colFirst="0" w:colLast="0"/>
      <w:bookmarkEnd w:id="24"/>
      <w:r>
        <w:br w:type="page"/>
      </w:r>
    </w:p>
    <w:p w14:paraId="0F5A28D3" w14:textId="5E3A2255" w:rsidR="00C86079" w:rsidRDefault="009E1F9C">
      <w:pPr>
        <w:pStyle w:val="Heading1"/>
      </w:pPr>
      <w:bookmarkStart w:id="25" w:name="_ypuiygsbarsy" w:colFirst="0" w:colLast="0"/>
      <w:bookmarkStart w:id="26" w:name="_Toc234842877"/>
      <w:bookmarkEnd w:id="25"/>
      <w:r>
        <w:lastRenderedPageBreak/>
        <w:t>Reference</w:t>
      </w:r>
      <w:bookmarkEnd w:id="26"/>
      <w:r>
        <w:t xml:space="preserve"> </w:t>
      </w:r>
    </w:p>
    <w:p w14:paraId="19925E66" w14:textId="77777777" w:rsidR="008D405A" w:rsidRDefault="008D405A">
      <w:r>
        <w:t xml:space="preserve">Amabile, T.M., (1996). </w:t>
      </w:r>
      <w:r>
        <w:rPr>
          <w:i/>
          <w:iCs/>
        </w:rPr>
        <w:t>Creativity and innovation in organizations</w:t>
      </w:r>
      <w:r>
        <w:t xml:space="preserve"> (Vol. 5). Boston: Harvard Business School.</w:t>
      </w:r>
    </w:p>
    <w:p w14:paraId="1F3C3411" w14:textId="77777777" w:rsidR="008D405A" w:rsidRDefault="008D405A">
      <w:pPr>
        <w:rPr>
          <w:color w:val="222222"/>
          <w:highlight w:val="white"/>
        </w:rPr>
      </w:pPr>
      <w:r>
        <w:rPr>
          <w:color w:val="222222"/>
          <w:highlight w:val="white"/>
        </w:rPr>
        <w:t xml:space="preserve">Amabile, T.M., 1997. Motivating creativity in organizations: On doing what you love and loving what you do. </w:t>
      </w:r>
      <w:r>
        <w:rPr>
          <w:i/>
          <w:iCs/>
          <w:color w:val="222222"/>
          <w:highlight w:val="white"/>
        </w:rPr>
        <w:t>California management review</w:t>
      </w:r>
      <w:r>
        <w:rPr>
          <w:color w:val="222222"/>
          <w:highlight w:val="white"/>
        </w:rPr>
        <w:t xml:space="preserve">, </w:t>
      </w:r>
      <w:r>
        <w:rPr>
          <w:i/>
          <w:iCs/>
          <w:color w:val="222222"/>
          <w:highlight w:val="white"/>
        </w:rPr>
        <w:t>40</w:t>
      </w:r>
      <w:r>
        <w:rPr>
          <w:color w:val="222222"/>
          <w:highlight w:val="white"/>
        </w:rPr>
        <w:t xml:space="preserve">(1), pp.39-58. </w:t>
      </w:r>
    </w:p>
    <w:p w14:paraId="63A63A51" w14:textId="77777777" w:rsidR="008D405A" w:rsidRDefault="008D405A">
      <w:r>
        <w:rPr>
          <w:color w:val="222222"/>
          <w:highlight w:val="white"/>
        </w:rPr>
        <w:t xml:space="preserve">Anokye, R., Acheampong, E., Budu-Ainooson, A., Obeng, E.I. and Akwasi, A.G., 2018. Prevalence of postpartum depression and interventions utilized for its management. </w:t>
      </w:r>
      <w:r>
        <w:rPr>
          <w:i/>
          <w:iCs/>
          <w:color w:val="222222"/>
          <w:highlight w:val="white"/>
        </w:rPr>
        <w:t>Annals of general psychiatry</w:t>
      </w:r>
      <w:r>
        <w:rPr>
          <w:color w:val="222222"/>
          <w:highlight w:val="white"/>
        </w:rPr>
        <w:t xml:space="preserve">, </w:t>
      </w:r>
      <w:r>
        <w:rPr>
          <w:i/>
          <w:iCs/>
          <w:color w:val="222222"/>
          <w:highlight w:val="white"/>
        </w:rPr>
        <w:t>17</w:t>
      </w:r>
      <w:r>
        <w:rPr>
          <w:color w:val="222222"/>
          <w:highlight w:val="white"/>
        </w:rPr>
        <w:t>(1), p.18.</w:t>
      </w:r>
      <w:r>
        <w:t xml:space="preserve"> </w:t>
      </w:r>
    </w:p>
    <w:p w14:paraId="7B181837" w14:textId="77777777" w:rsidR="008D405A" w:rsidRDefault="008D405A">
      <w:r>
        <w:t xml:space="preserve">Bass, B.M. and Avolio, B.J. (1994). </w:t>
      </w:r>
      <w:r>
        <w:rPr>
          <w:i/>
          <w:iCs/>
        </w:rPr>
        <w:t>Improving Organizational Effectiveness through Transformational Leadership</w:t>
      </w:r>
      <w:r>
        <w:t xml:space="preserve">. Thousand Oaks: Sage. </w:t>
      </w:r>
    </w:p>
    <w:p w14:paraId="6665F5F5" w14:textId="77777777" w:rsidR="008D405A" w:rsidRDefault="008D405A">
      <w:r>
        <w:t xml:space="preserve">Benjamin, C. and Chung, D., (2022). Leadership practices and behaviours that enable and inhibit a continuous improvement culture in an NHS trust. </w:t>
      </w:r>
      <w:r>
        <w:rPr>
          <w:i/>
          <w:iCs/>
        </w:rPr>
        <w:t>BMJ leader,</w:t>
      </w:r>
      <w:r>
        <w:t xml:space="preserve"> 7(2), pp.117-121. </w:t>
      </w:r>
    </w:p>
    <w:p w14:paraId="70999B22" w14:textId="77777777" w:rsidR="008D405A" w:rsidRDefault="008D405A">
      <w:r>
        <w:rPr>
          <w:color w:val="222222"/>
          <w:highlight w:val="white"/>
        </w:rPr>
        <w:t xml:space="preserve">Burnes, B., 2017. Managing Change (7. Utg.). </w:t>
      </w:r>
      <w:r>
        <w:rPr>
          <w:i/>
          <w:iCs/>
          <w:color w:val="222222"/>
          <w:highlight w:val="white"/>
        </w:rPr>
        <w:t>Harlow: Pearson</w:t>
      </w:r>
      <w:r>
        <w:rPr>
          <w:color w:val="222222"/>
          <w:highlight w:val="white"/>
        </w:rPr>
        <w:t>.</w:t>
      </w:r>
      <w:r>
        <w:t xml:space="preserve"> </w:t>
      </w:r>
    </w:p>
    <w:p w14:paraId="4FE14D1B" w14:textId="77777777" w:rsidR="008D405A" w:rsidRDefault="008D405A">
      <w:r>
        <w:t xml:space="preserve">Davis, F.D., (1989). Perceived usefulness, perceived ease of use, and user acceptance of information technology. </w:t>
      </w:r>
      <w:r>
        <w:rPr>
          <w:i/>
          <w:iCs/>
        </w:rPr>
        <w:t>MIS Quarterly,</w:t>
      </w:r>
      <w:r>
        <w:t xml:space="preserve"> 13(3), pp.319-340. </w:t>
      </w:r>
    </w:p>
    <w:p w14:paraId="1157D210" w14:textId="77777777" w:rsidR="008D405A" w:rsidRDefault="008D405A">
      <w:r>
        <w:rPr>
          <w:color w:val="222222"/>
          <w:highlight w:val="white"/>
        </w:rPr>
        <w:t xml:space="preserve">Dinos, S., Stevens, S., Serfaty, M., Weich, S. and King, M., 2004. Stigma: the feelings and experiences of 46 people with mental illness: qualitative study. </w:t>
      </w:r>
      <w:r>
        <w:rPr>
          <w:i/>
          <w:iCs/>
          <w:color w:val="222222"/>
          <w:highlight w:val="white"/>
        </w:rPr>
        <w:t>The British journal of psychiatry</w:t>
      </w:r>
      <w:r>
        <w:rPr>
          <w:color w:val="222222"/>
          <w:highlight w:val="white"/>
        </w:rPr>
        <w:t xml:space="preserve">, </w:t>
      </w:r>
      <w:r>
        <w:rPr>
          <w:i/>
          <w:iCs/>
          <w:color w:val="222222"/>
          <w:highlight w:val="white"/>
        </w:rPr>
        <w:t>184</w:t>
      </w:r>
      <w:r>
        <w:rPr>
          <w:color w:val="222222"/>
          <w:highlight w:val="white"/>
        </w:rPr>
        <w:t>(2), pp.176-181.</w:t>
      </w:r>
      <w:r>
        <w:t xml:space="preserve"> </w:t>
      </w:r>
    </w:p>
    <w:p w14:paraId="71226DB3" w14:textId="77777777" w:rsidR="008D405A" w:rsidRDefault="008D405A">
      <w:r>
        <w:t xml:space="preserve">Elkomy, S., Murad, Z. and Veleanu, V., (2023). Does leadership matter for healthcare service quality? Evidence from NHS England. </w:t>
      </w:r>
      <w:r>
        <w:rPr>
          <w:i/>
          <w:iCs/>
        </w:rPr>
        <w:t>International Public Management Journal</w:t>
      </w:r>
      <w:r>
        <w:t xml:space="preserve">, 26(2), pp.147-174. </w:t>
      </w:r>
    </w:p>
    <w:p w14:paraId="50D76D94" w14:textId="77777777" w:rsidR="008D405A" w:rsidRDefault="008D405A">
      <w:r>
        <w:t xml:space="preserve">england.nhs.uk, (2026). </w:t>
      </w:r>
      <w:r>
        <w:rPr>
          <w:i/>
          <w:iCs/>
        </w:rPr>
        <w:t>NHS Choices. NHS.</w:t>
      </w:r>
      <w:r>
        <w:t xml:space="preserve"> Available at: https://www.england.nhs.uk/digitaltechnology/digitising-the-frontline/ (Accessed: 13 July 2026).</w:t>
      </w:r>
    </w:p>
    <w:p w14:paraId="7393A2DA" w14:textId="77777777" w:rsidR="008D405A" w:rsidRDefault="008D405A">
      <w:pPr>
        <w:rPr>
          <w:color w:val="222222"/>
          <w:highlight w:val="white"/>
        </w:rPr>
      </w:pPr>
      <w:r>
        <w:rPr>
          <w:color w:val="222222"/>
          <w:highlight w:val="white"/>
        </w:rPr>
        <w:t xml:space="preserve">Gibbs, G. (1988) </w:t>
      </w:r>
      <w:r>
        <w:rPr>
          <w:i/>
          <w:iCs/>
          <w:color w:val="222222"/>
          <w:highlight w:val="white"/>
        </w:rPr>
        <w:t>Learning by Doing: A Guide to Teaching and Learning Methods</w:t>
      </w:r>
      <w:r>
        <w:rPr>
          <w:color w:val="222222"/>
          <w:highlight w:val="white"/>
        </w:rPr>
        <w:t>. Oxford: Oxford Polytechnic.</w:t>
      </w:r>
    </w:p>
    <w:p w14:paraId="01DB681B" w14:textId="77777777" w:rsidR="008D405A" w:rsidRDefault="008D405A">
      <w:r>
        <w:t xml:space="preserve">Graham, S., Walker, J.L., Andrews, N., Nitsch, D., Parker, E.P. and McDonald, H., (2024). Identifying markers of health-seeking behaviour and healthcare access in UK electronic health records. BMJ open, 14(9), p.e081781. </w:t>
      </w:r>
    </w:p>
    <w:p w14:paraId="59357E4B" w14:textId="77777777" w:rsidR="008D405A" w:rsidRDefault="008D405A">
      <w:r>
        <w:rPr>
          <w:color w:val="222222"/>
          <w:highlight w:val="white"/>
        </w:rPr>
        <w:t xml:space="preserve">Meadows, D., 2008. </w:t>
      </w:r>
      <w:r>
        <w:rPr>
          <w:i/>
          <w:iCs/>
          <w:color w:val="222222"/>
          <w:highlight w:val="white"/>
        </w:rPr>
        <w:t>Thinking in systems: International bestseller</w:t>
      </w:r>
      <w:r>
        <w:rPr>
          <w:color w:val="222222"/>
          <w:highlight w:val="white"/>
        </w:rPr>
        <w:t>. chelsea green publishing.</w:t>
      </w:r>
      <w:r>
        <w:t xml:space="preserve"> </w:t>
      </w:r>
    </w:p>
    <w:p w14:paraId="743ADCB6" w14:textId="77777777" w:rsidR="008D405A" w:rsidRDefault="008D405A">
      <w:r>
        <w:t xml:space="preserve">NHS Leadership Academy (2022). </w:t>
      </w:r>
      <w:r>
        <w:rPr>
          <w:i/>
          <w:iCs/>
        </w:rPr>
        <w:t>Healthcare Leadership Model</w:t>
      </w:r>
      <w:r>
        <w:t xml:space="preserve">. Leeds: NHS Leadership Academy. </w:t>
      </w:r>
    </w:p>
    <w:p w14:paraId="11321E51" w14:textId="77777777" w:rsidR="008D405A" w:rsidRDefault="008D405A">
      <w:pPr>
        <w:rPr>
          <w:color w:val="222222"/>
          <w:highlight w:val="white"/>
        </w:rPr>
      </w:pPr>
      <w:r>
        <w:rPr>
          <w:color w:val="222222"/>
          <w:highlight w:val="white"/>
        </w:rPr>
        <w:lastRenderedPageBreak/>
        <w:t xml:space="preserve">Porter, M.E. and Teisberg, E.O., 2006. </w:t>
      </w:r>
      <w:r>
        <w:rPr>
          <w:i/>
          <w:iCs/>
          <w:color w:val="222222"/>
          <w:highlight w:val="white"/>
        </w:rPr>
        <w:t>Redefining health care: creating value-based competition on results</w:t>
      </w:r>
      <w:r>
        <w:rPr>
          <w:color w:val="222222"/>
          <w:highlight w:val="white"/>
        </w:rPr>
        <w:t xml:space="preserve">. Harvard business press. </w:t>
      </w:r>
    </w:p>
    <w:p w14:paraId="4AC1C7FE" w14:textId="77777777" w:rsidR="008D405A" w:rsidRDefault="008D405A">
      <w:pPr>
        <w:rPr>
          <w:color w:val="222222"/>
          <w:highlight w:val="white"/>
        </w:rPr>
      </w:pPr>
      <w:r>
        <w:rPr>
          <w:color w:val="222222"/>
          <w:highlight w:val="white"/>
        </w:rPr>
        <w:t xml:space="preserve">Purcell, C., Manthorpe, J. and Malley, J., 2025. The challenge of scaling-up social work innovations: A case study of Shared Lives schemes in England. </w:t>
      </w:r>
      <w:r>
        <w:rPr>
          <w:i/>
          <w:iCs/>
          <w:color w:val="222222"/>
          <w:highlight w:val="white"/>
        </w:rPr>
        <w:t>The British Journal of Social Work</w:t>
      </w:r>
      <w:r>
        <w:rPr>
          <w:color w:val="222222"/>
          <w:highlight w:val="white"/>
        </w:rPr>
        <w:t xml:space="preserve">, </w:t>
      </w:r>
      <w:r>
        <w:rPr>
          <w:i/>
          <w:iCs/>
          <w:color w:val="222222"/>
          <w:highlight w:val="white"/>
        </w:rPr>
        <w:t>55</w:t>
      </w:r>
      <w:r>
        <w:rPr>
          <w:color w:val="222222"/>
          <w:highlight w:val="white"/>
        </w:rPr>
        <w:t xml:space="preserve">(2), pp.725-743. </w:t>
      </w:r>
    </w:p>
    <w:p w14:paraId="07222874" w14:textId="77777777" w:rsidR="008D405A" w:rsidRDefault="008D405A">
      <w:pPr>
        <w:rPr>
          <w:color w:val="222222"/>
          <w:highlight w:val="white"/>
        </w:rPr>
      </w:pPr>
      <w:r>
        <w:rPr>
          <w:color w:val="222222"/>
          <w:highlight w:val="white"/>
        </w:rPr>
        <w:t xml:space="preserve">Purcell, C., Manthorpe, J. and Malley, J., 2025. Understanding the role of internal governance units in the process of social innovation: The case of Shared Lives Plus in England. </w:t>
      </w:r>
      <w:r>
        <w:rPr>
          <w:i/>
          <w:iCs/>
          <w:color w:val="222222"/>
          <w:highlight w:val="white"/>
        </w:rPr>
        <w:t>Research Policy</w:t>
      </w:r>
      <w:r>
        <w:rPr>
          <w:color w:val="222222"/>
          <w:highlight w:val="white"/>
        </w:rPr>
        <w:t xml:space="preserve">, </w:t>
      </w:r>
      <w:r>
        <w:rPr>
          <w:i/>
          <w:iCs/>
          <w:color w:val="222222"/>
          <w:highlight w:val="white"/>
        </w:rPr>
        <w:t>54</w:t>
      </w:r>
      <w:r>
        <w:rPr>
          <w:color w:val="222222"/>
          <w:highlight w:val="white"/>
        </w:rPr>
        <w:t xml:space="preserve">(1), p.105152. </w:t>
      </w:r>
    </w:p>
    <w:p w14:paraId="4476A110" w14:textId="77777777" w:rsidR="008D405A" w:rsidRDefault="008D405A">
      <w:pPr>
        <w:rPr>
          <w:color w:val="222222"/>
          <w:highlight w:val="white"/>
        </w:rPr>
      </w:pPr>
      <w:r>
        <w:rPr>
          <w:color w:val="222222"/>
          <w:highlight w:val="white"/>
        </w:rPr>
        <w:t xml:space="preserve">RIZESCU, A.M., 2024. Considerations Regarding Aspects of Resistance to Change Within an Organization. In </w:t>
      </w:r>
      <w:r>
        <w:rPr>
          <w:i/>
          <w:iCs/>
          <w:color w:val="222222"/>
          <w:highlight w:val="white"/>
        </w:rPr>
        <w:t>International Conference KNOWLEDGE-BASED ORGANIZATION</w:t>
      </w:r>
      <w:r>
        <w:rPr>
          <w:color w:val="222222"/>
          <w:highlight w:val="white"/>
        </w:rPr>
        <w:t xml:space="preserve"> (Vol. 30, No. 1). </w:t>
      </w:r>
    </w:p>
    <w:p w14:paraId="160DC220" w14:textId="77777777" w:rsidR="008D405A" w:rsidRDefault="008D405A">
      <w:pPr>
        <w:rPr>
          <w:color w:val="222222"/>
          <w:highlight w:val="white"/>
        </w:rPr>
      </w:pPr>
      <w:r>
        <w:rPr>
          <w:color w:val="222222"/>
          <w:highlight w:val="white"/>
        </w:rPr>
        <w:t xml:space="preserve">Rogers, E., 2003. Diffusion of Innovations 5th. </w:t>
      </w:r>
    </w:p>
    <w:p w14:paraId="41A0DCC7" w14:textId="77777777" w:rsidR="00C86079" w:rsidRDefault="00C86079"/>
    <w:p w14:paraId="5342A58B" w14:textId="77777777" w:rsidR="00C86079" w:rsidRDefault="00C86079"/>
    <w:p w14:paraId="3ED5AAE0" w14:textId="77777777" w:rsidR="00C86079" w:rsidRDefault="00C86079"/>
    <w:p w14:paraId="26092400" w14:textId="77777777" w:rsidR="00C86079" w:rsidRDefault="00C86079"/>
    <w:p w14:paraId="47B6D88F" w14:textId="77777777" w:rsidR="00C86079" w:rsidRDefault="00C86079"/>
    <w:p w14:paraId="4C9EC781" w14:textId="77777777" w:rsidR="00C86079" w:rsidRDefault="00C86079"/>
    <w:p w14:paraId="02588CBD" w14:textId="77777777" w:rsidR="00C86079" w:rsidRDefault="00C86079"/>
    <w:sectPr w:rsidR="00C86079" w:rsidSect="0032149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8874E8" w14:textId="77777777" w:rsidR="00DE4EAE" w:rsidRDefault="00DE4EAE" w:rsidP="0032149D">
      <w:pPr>
        <w:spacing w:line="240" w:lineRule="auto"/>
      </w:pPr>
      <w:r>
        <w:separator/>
      </w:r>
    </w:p>
  </w:endnote>
  <w:endnote w:type="continuationSeparator" w:id="0">
    <w:p w14:paraId="7DF74A35" w14:textId="77777777" w:rsidR="00DE4EAE" w:rsidRDefault="00DE4EAE" w:rsidP="003214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9419B1BC-66FD-45BC-91CC-F6B41F4D74E4}"/>
  </w:font>
  <w:font w:name="Cambria">
    <w:panose1 w:val="02040503050406030204"/>
    <w:charset w:val="00"/>
    <w:family w:val="roman"/>
    <w:pitch w:val="variable"/>
    <w:sig w:usb0="E00006FF" w:usb1="420024FF" w:usb2="02000000" w:usb3="00000000" w:csb0="0000019F" w:csb1="00000000"/>
    <w:embedRegular r:id="rId2" w:fontKey="{D46161B8-72A1-467F-9093-F4878727F1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85050456"/>
      <w:docPartObj>
        <w:docPartGallery w:val="Page Numbers (Bottom of Page)"/>
        <w:docPartUnique/>
      </w:docPartObj>
    </w:sdtPr>
    <w:sdtEndPr/>
    <w:sdtContent>
      <w:sdt>
        <w:sdtPr>
          <w:id w:val="-1769616900"/>
          <w:docPartObj>
            <w:docPartGallery w:val="Page Numbers (Top of Page)"/>
            <w:docPartUnique/>
          </w:docPartObj>
        </w:sdtPr>
        <w:sdtEndPr/>
        <w:sdtContent>
          <w:p w14:paraId="2899817F" w14:textId="185DAC7F" w:rsidR="0032149D" w:rsidRDefault="0032149D">
            <w:pPr>
              <w:pStyle w:val="Footer"/>
              <w:jc w:val="right"/>
            </w:pPr>
            <w:r w:rsidRPr="0032149D">
              <w:rPr>
                <w:sz w:val="22"/>
                <w:szCs w:val="22"/>
              </w:rPr>
              <w:t xml:space="preserve">Page </w:t>
            </w:r>
            <w:r w:rsidRPr="0032149D">
              <w:rPr>
                <w:b/>
                <w:bCs/>
                <w:sz w:val="22"/>
                <w:szCs w:val="22"/>
              </w:rPr>
              <w:fldChar w:fldCharType="begin"/>
            </w:r>
            <w:r w:rsidRPr="0032149D">
              <w:rPr>
                <w:b/>
                <w:bCs/>
                <w:sz w:val="22"/>
                <w:szCs w:val="22"/>
              </w:rPr>
              <w:instrText xml:space="preserve"> PAGE </w:instrText>
            </w:r>
            <w:r w:rsidRPr="0032149D">
              <w:rPr>
                <w:b/>
                <w:bCs/>
                <w:sz w:val="22"/>
                <w:szCs w:val="22"/>
              </w:rPr>
              <w:fldChar w:fldCharType="separate"/>
            </w:r>
            <w:r w:rsidRPr="0032149D">
              <w:rPr>
                <w:b/>
                <w:bCs/>
                <w:noProof/>
                <w:sz w:val="22"/>
                <w:szCs w:val="22"/>
              </w:rPr>
              <w:t>2</w:t>
            </w:r>
            <w:r w:rsidRPr="0032149D">
              <w:rPr>
                <w:b/>
                <w:bCs/>
                <w:sz w:val="22"/>
                <w:szCs w:val="22"/>
              </w:rPr>
              <w:fldChar w:fldCharType="end"/>
            </w:r>
            <w:r w:rsidRPr="0032149D">
              <w:rPr>
                <w:sz w:val="22"/>
                <w:szCs w:val="22"/>
              </w:rPr>
              <w:t xml:space="preserve"> of </w:t>
            </w:r>
            <w:r w:rsidRPr="0032149D">
              <w:rPr>
                <w:b/>
                <w:bCs/>
                <w:sz w:val="22"/>
                <w:szCs w:val="22"/>
              </w:rPr>
              <w:fldChar w:fldCharType="begin"/>
            </w:r>
            <w:r w:rsidRPr="0032149D">
              <w:rPr>
                <w:b/>
                <w:bCs/>
                <w:sz w:val="22"/>
                <w:szCs w:val="22"/>
              </w:rPr>
              <w:instrText xml:space="preserve"> NUMPAGES  </w:instrText>
            </w:r>
            <w:r w:rsidRPr="0032149D">
              <w:rPr>
                <w:b/>
                <w:bCs/>
                <w:sz w:val="22"/>
                <w:szCs w:val="22"/>
              </w:rPr>
              <w:fldChar w:fldCharType="separate"/>
            </w:r>
            <w:r w:rsidRPr="0032149D">
              <w:rPr>
                <w:b/>
                <w:bCs/>
                <w:noProof/>
                <w:sz w:val="22"/>
                <w:szCs w:val="22"/>
              </w:rPr>
              <w:t>2</w:t>
            </w:r>
            <w:r w:rsidRPr="0032149D">
              <w:rPr>
                <w:b/>
                <w:bCs/>
                <w:sz w:val="22"/>
                <w:szCs w:val="22"/>
              </w:rPr>
              <w:fldChar w:fldCharType="end"/>
            </w:r>
          </w:p>
        </w:sdtContent>
      </w:sdt>
    </w:sdtContent>
  </w:sdt>
  <w:p w14:paraId="5ECD960B" w14:textId="77777777" w:rsidR="0032149D" w:rsidRDefault="00321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26B98E" w14:textId="77777777" w:rsidR="00DE4EAE" w:rsidRDefault="00DE4EAE" w:rsidP="0032149D">
      <w:pPr>
        <w:spacing w:line="240" w:lineRule="auto"/>
      </w:pPr>
      <w:r>
        <w:separator/>
      </w:r>
    </w:p>
  </w:footnote>
  <w:footnote w:type="continuationSeparator" w:id="0">
    <w:p w14:paraId="13B078EE" w14:textId="77777777" w:rsidR="00DE4EAE" w:rsidRDefault="00DE4EAE" w:rsidP="003214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CA75A89"/>
    <w:multiLevelType w:val="multilevel"/>
    <w:tmpl w:val="EAB601A8"/>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2365328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embedTrueTypeFonts/>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6079"/>
    <w:rsid w:val="0002265C"/>
    <w:rsid w:val="0004294D"/>
    <w:rsid w:val="00077C02"/>
    <w:rsid w:val="000A013F"/>
    <w:rsid w:val="000B1305"/>
    <w:rsid w:val="000C6BF8"/>
    <w:rsid w:val="000D4D3D"/>
    <w:rsid w:val="000F23DA"/>
    <w:rsid w:val="00192977"/>
    <w:rsid w:val="001A7FA9"/>
    <w:rsid w:val="001B07CE"/>
    <w:rsid w:val="001C24ED"/>
    <w:rsid w:val="002016DF"/>
    <w:rsid w:val="00230429"/>
    <w:rsid w:val="002F430D"/>
    <w:rsid w:val="00311454"/>
    <w:rsid w:val="0032149D"/>
    <w:rsid w:val="00350645"/>
    <w:rsid w:val="00403173"/>
    <w:rsid w:val="004074FD"/>
    <w:rsid w:val="00473282"/>
    <w:rsid w:val="004A0891"/>
    <w:rsid w:val="004A311A"/>
    <w:rsid w:val="00504965"/>
    <w:rsid w:val="0051377C"/>
    <w:rsid w:val="005604FF"/>
    <w:rsid w:val="0056250F"/>
    <w:rsid w:val="00562FA7"/>
    <w:rsid w:val="005935F1"/>
    <w:rsid w:val="006231A0"/>
    <w:rsid w:val="0065021C"/>
    <w:rsid w:val="006909B3"/>
    <w:rsid w:val="006E09DE"/>
    <w:rsid w:val="007027C7"/>
    <w:rsid w:val="00732F7B"/>
    <w:rsid w:val="0076238E"/>
    <w:rsid w:val="00772179"/>
    <w:rsid w:val="007765AD"/>
    <w:rsid w:val="00811674"/>
    <w:rsid w:val="00834979"/>
    <w:rsid w:val="00837752"/>
    <w:rsid w:val="00842C03"/>
    <w:rsid w:val="0086757D"/>
    <w:rsid w:val="008B0C91"/>
    <w:rsid w:val="008D405A"/>
    <w:rsid w:val="00925803"/>
    <w:rsid w:val="00982513"/>
    <w:rsid w:val="00A12551"/>
    <w:rsid w:val="00A24E29"/>
    <w:rsid w:val="00A61282"/>
    <w:rsid w:val="00A708DA"/>
    <w:rsid w:val="00AB15C8"/>
    <w:rsid w:val="00AC38A6"/>
    <w:rsid w:val="00AF7847"/>
    <w:rsid w:val="00BB2BE2"/>
    <w:rsid w:val="00C15D60"/>
    <w:rsid w:val="00C85027"/>
    <w:rsid w:val="00C86079"/>
    <w:rsid w:val="00C90DAC"/>
    <w:rsid w:val="00CD0299"/>
    <w:rsid w:val="00D078A4"/>
    <w:rsid w:val="00D649B9"/>
    <w:rsid w:val="00DE4EAE"/>
    <w:rsid w:val="00E964CF"/>
    <w:rsid w:val="00F35591"/>
    <w:rsid w:val="00F70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F37B4"/>
  <w15:docId w15:val="{91E985C9-DA26-490B-8A2A-846595621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2149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2149D"/>
    <w:pPr>
      <w:spacing w:after="100"/>
    </w:pPr>
  </w:style>
  <w:style w:type="character" w:styleId="Hyperlink">
    <w:name w:val="Hyperlink"/>
    <w:basedOn w:val="DefaultParagraphFont"/>
    <w:uiPriority w:val="99"/>
    <w:unhideWhenUsed/>
    <w:rsid w:val="0032149D"/>
    <w:rPr>
      <w:color w:val="0000FF" w:themeColor="hyperlink"/>
      <w:u w:val="single"/>
    </w:rPr>
  </w:style>
  <w:style w:type="paragraph" w:styleId="Header">
    <w:name w:val="header"/>
    <w:basedOn w:val="Normal"/>
    <w:link w:val="HeaderChar"/>
    <w:uiPriority w:val="99"/>
    <w:unhideWhenUsed/>
    <w:rsid w:val="0032149D"/>
    <w:pPr>
      <w:tabs>
        <w:tab w:val="center" w:pos="4680"/>
        <w:tab w:val="right" w:pos="9360"/>
      </w:tabs>
      <w:spacing w:line="240" w:lineRule="auto"/>
    </w:pPr>
  </w:style>
  <w:style w:type="character" w:customStyle="1" w:styleId="HeaderChar">
    <w:name w:val="Header Char"/>
    <w:basedOn w:val="DefaultParagraphFont"/>
    <w:link w:val="Header"/>
    <w:uiPriority w:val="99"/>
    <w:rsid w:val="0032149D"/>
  </w:style>
  <w:style w:type="paragraph" w:styleId="Footer">
    <w:name w:val="footer"/>
    <w:basedOn w:val="Normal"/>
    <w:link w:val="FooterChar"/>
    <w:uiPriority w:val="99"/>
    <w:unhideWhenUsed/>
    <w:rsid w:val="0032149D"/>
    <w:pPr>
      <w:tabs>
        <w:tab w:val="center" w:pos="4680"/>
        <w:tab w:val="right" w:pos="9360"/>
      </w:tabs>
      <w:spacing w:line="240" w:lineRule="auto"/>
    </w:pPr>
  </w:style>
  <w:style w:type="character" w:customStyle="1" w:styleId="FooterChar">
    <w:name w:val="Footer Char"/>
    <w:basedOn w:val="DefaultParagraphFont"/>
    <w:link w:val="Footer"/>
    <w:uiPriority w:val="99"/>
    <w:rsid w:val="00321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406C7-C8F8-4BF2-A5D6-2C326DAF50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2996</Words>
  <Characters>17079</Characters>
  <Application>Microsoft Office Word</Application>
  <DocSecurity>0</DocSecurity>
  <Lines>142</Lines>
  <Paragraphs>40</Paragraphs>
  <ScaleCrop>false</ScaleCrop>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KICONCO, Janat (PARTNERSHIP CARE SUPPORT LTD)</cp:lastModifiedBy>
  <cp:revision>2</cp:revision>
  <dcterms:created xsi:type="dcterms:W3CDTF">2026-07-30T22:05:00Z</dcterms:created>
  <dcterms:modified xsi:type="dcterms:W3CDTF">2026-07-30T22:05:00Z</dcterms:modified>
</cp:coreProperties>
</file>