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D3C1E" w14:textId="677D973E" w:rsidR="00434180" w:rsidRPr="00FF0779" w:rsidRDefault="00741121" w:rsidP="00357FB8">
      <w:pPr>
        <w:jc w:val="center"/>
        <w:rPr>
          <w:rFonts w:ascii="Arial" w:eastAsia="Calibri" w:hAnsi="Arial" w:cs="Arial"/>
          <w:b/>
          <w:sz w:val="28"/>
          <w:u w:val="single"/>
        </w:rPr>
      </w:pPr>
      <w:r w:rsidRPr="00FF0779">
        <w:rPr>
          <w:rFonts w:ascii="Arial" w:eastAsia="Calibri" w:hAnsi="Arial" w:cs="Arial"/>
          <w:b/>
          <w:sz w:val="28"/>
          <w:u w:val="single"/>
        </w:rPr>
        <w:t>Research Project</w:t>
      </w:r>
    </w:p>
    <w:p w14:paraId="58200C06" w14:textId="3F87B12F" w:rsidR="00FF0779" w:rsidRPr="00FF0779" w:rsidRDefault="00FF0779" w:rsidP="00357FB8">
      <w:pPr>
        <w:jc w:val="center"/>
        <w:rPr>
          <w:rFonts w:ascii="Arial" w:eastAsia="Calibri" w:hAnsi="Arial" w:cs="Arial"/>
          <w:b/>
          <w:sz w:val="36"/>
        </w:rPr>
      </w:pPr>
      <w:r w:rsidRPr="00FF0779">
        <w:rPr>
          <w:b/>
          <w:sz w:val="28"/>
        </w:rPr>
        <w:t xml:space="preserve">Investigation into Tutor Burnout within the Further Education Sector: </w:t>
      </w:r>
      <w:r w:rsidR="000E6C1C">
        <w:rPr>
          <w:b/>
          <w:sz w:val="28"/>
        </w:rPr>
        <w:br/>
      </w:r>
      <w:r w:rsidRPr="00FF0779">
        <w:rPr>
          <w:b/>
          <w:sz w:val="28"/>
        </w:rPr>
        <w:t>An Action Research Project</w:t>
      </w:r>
    </w:p>
    <w:p w14:paraId="2D72E694" w14:textId="77777777" w:rsidR="00741121" w:rsidRDefault="00741121" w:rsidP="00357FB8">
      <w:pPr>
        <w:pStyle w:val="Heading3"/>
        <w:spacing w:line="360" w:lineRule="auto"/>
        <w:jc w:val="both"/>
        <w:rPr>
          <w:rFonts w:asciiTheme="minorHAnsi" w:eastAsia="Times New Roman" w:hAnsiTheme="minorHAnsi" w:cstheme="minorHAnsi"/>
          <w:b/>
          <w:bCs/>
          <w:color w:val="auto"/>
        </w:rPr>
      </w:pPr>
    </w:p>
    <w:p w14:paraId="6817D1CE" w14:textId="77777777" w:rsidR="00FF0779" w:rsidRDefault="00FF0779" w:rsidP="00357FB8">
      <w:pPr>
        <w:pStyle w:val="Heading3"/>
        <w:spacing w:line="360" w:lineRule="auto"/>
        <w:jc w:val="both"/>
        <w:rPr>
          <w:rFonts w:asciiTheme="minorHAnsi" w:eastAsia="Times New Roman" w:hAnsiTheme="minorHAnsi" w:cstheme="minorHAnsi"/>
          <w:b/>
          <w:bCs/>
          <w:color w:val="auto"/>
        </w:rPr>
      </w:pPr>
    </w:p>
    <w:p w14:paraId="4FF9173A" w14:textId="74F14CAF" w:rsidR="00741121" w:rsidRPr="002B36B4" w:rsidRDefault="00741121" w:rsidP="00357FB8">
      <w:pPr>
        <w:pStyle w:val="Heading3"/>
        <w:spacing w:line="360" w:lineRule="auto"/>
        <w:jc w:val="both"/>
        <w:rPr>
          <w:rFonts w:asciiTheme="minorHAnsi" w:eastAsia="Times New Roman" w:hAnsiTheme="minorHAnsi" w:cstheme="minorHAnsi"/>
          <w:b/>
          <w:bCs/>
          <w:color w:val="auto"/>
        </w:rPr>
      </w:pPr>
      <w:r w:rsidRPr="002B36B4">
        <w:rPr>
          <w:rFonts w:asciiTheme="minorHAnsi" w:eastAsia="Times New Roman" w:hAnsiTheme="minorHAnsi" w:cstheme="minorHAnsi"/>
          <w:b/>
          <w:bCs/>
          <w:color w:val="auto"/>
        </w:rPr>
        <w:t>Introduction/Justification of Study Area</w:t>
      </w:r>
    </w:p>
    <w:p w14:paraId="3BACF2F4" w14:textId="77777777" w:rsidR="00FF0779" w:rsidRDefault="00FF0779" w:rsidP="00357FB8">
      <w:pPr>
        <w:spacing w:line="360" w:lineRule="auto"/>
        <w:ind w:firstLine="720"/>
        <w:jc w:val="both"/>
        <w:rPr>
          <w:rFonts w:eastAsia="Times New Roman" w:cstheme="minorHAnsi"/>
          <w:sz w:val="24"/>
          <w:szCs w:val="24"/>
        </w:rPr>
      </w:pPr>
    </w:p>
    <w:p w14:paraId="52A7CF41" w14:textId="06D6FECE" w:rsidR="00FF0779" w:rsidRPr="00FF0779" w:rsidRDefault="00FF0779" w:rsidP="00357FB8">
      <w:pPr>
        <w:spacing w:line="360" w:lineRule="auto"/>
        <w:ind w:firstLine="720"/>
        <w:jc w:val="both"/>
        <w:rPr>
          <w:rFonts w:eastAsia="Times New Roman" w:cstheme="minorHAnsi"/>
          <w:sz w:val="24"/>
          <w:szCs w:val="24"/>
        </w:rPr>
      </w:pPr>
      <w:r w:rsidRPr="00FF0779">
        <w:rPr>
          <w:rFonts w:eastAsia="Times New Roman" w:cstheme="minorHAnsi"/>
          <w:sz w:val="24"/>
          <w:szCs w:val="24"/>
        </w:rPr>
        <w:t xml:space="preserve">Tutor burnout in the UK Further Education (FE) sector is increasingly recognised as a critical issue affecting tutor well-being, job satisfaction, and teaching effectiveness (Andrews, 2017). </w:t>
      </w:r>
      <w:r w:rsidR="00BB7EB7" w:rsidRPr="00E51E8B">
        <w:rPr>
          <w:rFonts w:cstheme="minorHAnsi"/>
          <w:sz w:val="24"/>
          <w:szCs w:val="24"/>
        </w:rPr>
        <w:t xml:space="preserve">Armstrong (2019) argues that burnout has become an "occupational hazard" due to high workloads, limited administrative support, and unclear role expectations. </w:t>
      </w:r>
      <w:r w:rsidR="00BB7EB7">
        <w:rPr>
          <w:rFonts w:cstheme="minorHAnsi"/>
          <w:sz w:val="24"/>
          <w:szCs w:val="24"/>
        </w:rPr>
        <w:t xml:space="preserve"> </w:t>
      </w:r>
      <w:r w:rsidRPr="00FF0779">
        <w:rPr>
          <w:rFonts w:eastAsia="Times New Roman" w:cstheme="minorHAnsi"/>
          <w:sz w:val="24"/>
          <w:szCs w:val="24"/>
        </w:rPr>
        <w:t>Characterised by emotional exhaustion, depersonalisation, and a diminished sense of professional accomplishment (Maslach, Schaufeli &amp; Leiter, 2001), burnout in FE colleges is driven by factors such as excessive workloads, administrative burdens, and limited institutional support (Armstrong, 2019). Recent statistics indicate that absenteeism due to stress-related issues can be as high as 25% among FE tutors, and staff turnover may affect up to 30% of the workforce annually (Roberts, Evans &amp; Brown, 2020).</w:t>
      </w:r>
    </w:p>
    <w:p w14:paraId="7A69539A" w14:textId="032DE92B" w:rsidR="00FF0779" w:rsidRDefault="00FF0779" w:rsidP="00BB7EB7">
      <w:pPr>
        <w:spacing w:line="360" w:lineRule="auto"/>
        <w:ind w:firstLine="720"/>
        <w:jc w:val="both"/>
        <w:rPr>
          <w:rFonts w:eastAsia="Times New Roman" w:cstheme="minorHAnsi"/>
          <w:sz w:val="24"/>
          <w:szCs w:val="24"/>
        </w:rPr>
      </w:pPr>
      <w:r w:rsidRPr="00FF0779">
        <w:rPr>
          <w:rFonts w:eastAsia="Times New Roman" w:cstheme="minorHAnsi"/>
          <w:sz w:val="24"/>
          <w:szCs w:val="24"/>
        </w:rPr>
        <w:t>By synthesising findings from academic journals across both national and international studies, this investigation develops a framework to understand the underlying issues, thereby offering evidence-based recommendations that foster a more supportive and sustainable working environment for FE tutors.</w:t>
      </w:r>
      <w:r w:rsidR="00BB7EB7">
        <w:rPr>
          <w:rFonts w:eastAsia="Times New Roman" w:cstheme="minorHAnsi"/>
          <w:sz w:val="24"/>
          <w:szCs w:val="24"/>
        </w:rPr>
        <w:t xml:space="preserve">  </w:t>
      </w:r>
      <w:r w:rsidRPr="00FF0779">
        <w:rPr>
          <w:rFonts w:eastAsia="Times New Roman" w:cstheme="minorHAnsi"/>
          <w:sz w:val="24"/>
          <w:szCs w:val="24"/>
        </w:rPr>
        <w:t>The aim of this study is to investigate the primary factors contributing to tutor burnout in UK FE colleges and to evaluate whether current policies are predominantly reactive. The research seeks to propose actionable strategies to shift towards more proactive, supportive practices. To guide the investigation, the study addresses the following research questions:</w:t>
      </w:r>
    </w:p>
    <w:p w14:paraId="6B3E628E" w14:textId="77777777" w:rsidR="00FF0779" w:rsidRPr="00FF0779" w:rsidRDefault="00FF0779" w:rsidP="00357FB8">
      <w:pPr>
        <w:spacing w:line="360" w:lineRule="auto"/>
        <w:ind w:firstLine="720"/>
        <w:jc w:val="both"/>
        <w:rPr>
          <w:rFonts w:eastAsia="Times New Roman" w:cstheme="minorHAnsi"/>
          <w:sz w:val="24"/>
          <w:szCs w:val="24"/>
        </w:rPr>
      </w:pPr>
    </w:p>
    <w:p w14:paraId="326D19AC" w14:textId="77777777" w:rsidR="00FF0779" w:rsidRDefault="00FF0779" w:rsidP="00357FB8">
      <w:pPr>
        <w:spacing w:line="360" w:lineRule="auto"/>
        <w:jc w:val="both"/>
        <w:rPr>
          <w:rFonts w:eastAsia="Times New Roman" w:cstheme="minorHAnsi"/>
          <w:sz w:val="24"/>
          <w:szCs w:val="24"/>
          <w:u w:val="single"/>
        </w:rPr>
      </w:pPr>
      <w:r>
        <w:rPr>
          <w:rFonts w:eastAsia="Times New Roman" w:cstheme="minorHAnsi"/>
          <w:sz w:val="24"/>
          <w:szCs w:val="24"/>
          <w:u w:val="single"/>
        </w:rPr>
        <w:br w:type="page"/>
      </w:r>
    </w:p>
    <w:p w14:paraId="4D2FE576" w14:textId="374A24A8" w:rsidR="00FF0779" w:rsidRPr="00FF0779" w:rsidRDefault="00FF0779" w:rsidP="00357FB8">
      <w:pPr>
        <w:spacing w:line="360" w:lineRule="auto"/>
        <w:jc w:val="both"/>
        <w:rPr>
          <w:rFonts w:eastAsia="Times New Roman" w:cstheme="minorHAnsi"/>
          <w:sz w:val="24"/>
          <w:szCs w:val="24"/>
          <w:u w:val="single"/>
        </w:rPr>
      </w:pPr>
      <w:r w:rsidRPr="00FF0779">
        <w:rPr>
          <w:rFonts w:eastAsia="Times New Roman" w:cstheme="minorHAnsi"/>
          <w:sz w:val="24"/>
          <w:szCs w:val="24"/>
          <w:u w:val="single"/>
        </w:rPr>
        <w:lastRenderedPageBreak/>
        <w:t>(1) What are the primary factors contributing to tutor burnout in UK FE colleges?</w:t>
      </w:r>
    </w:p>
    <w:p w14:paraId="4182C432" w14:textId="77777777" w:rsidR="00FF0779" w:rsidRPr="00FF0779" w:rsidRDefault="00FF0779" w:rsidP="00357FB8">
      <w:pPr>
        <w:spacing w:line="360" w:lineRule="auto"/>
        <w:jc w:val="both"/>
        <w:rPr>
          <w:rFonts w:eastAsia="Times New Roman" w:cstheme="minorHAnsi"/>
          <w:sz w:val="24"/>
          <w:szCs w:val="24"/>
        </w:rPr>
      </w:pPr>
      <w:r w:rsidRPr="00FF0779">
        <w:rPr>
          <w:rFonts w:eastAsia="Times New Roman" w:cstheme="minorHAnsi"/>
          <w:sz w:val="24"/>
          <w:szCs w:val="24"/>
        </w:rPr>
        <w:t>This question examines the influence of excessive workload, administrative pressures, and limited career progression on burnout.</w:t>
      </w:r>
    </w:p>
    <w:p w14:paraId="50AD9452" w14:textId="77777777" w:rsidR="00FF0779" w:rsidRPr="00FF0779" w:rsidRDefault="00FF0779" w:rsidP="00357FB8">
      <w:pPr>
        <w:spacing w:line="360" w:lineRule="auto"/>
        <w:jc w:val="both"/>
        <w:rPr>
          <w:rFonts w:eastAsia="Times New Roman" w:cstheme="minorHAnsi"/>
          <w:sz w:val="24"/>
          <w:szCs w:val="24"/>
        </w:rPr>
      </w:pPr>
    </w:p>
    <w:p w14:paraId="2E1FE5AE" w14:textId="77777777" w:rsidR="00FF0779" w:rsidRPr="00FF0779" w:rsidRDefault="00FF0779" w:rsidP="00357FB8">
      <w:pPr>
        <w:spacing w:line="360" w:lineRule="auto"/>
        <w:jc w:val="both"/>
        <w:rPr>
          <w:rFonts w:eastAsia="Times New Roman" w:cstheme="minorHAnsi"/>
          <w:sz w:val="24"/>
          <w:szCs w:val="24"/>
          <w:u w:val="single"/>
        </w:rPr>
      </w:pPr>
      <w:r w:rsidRPr="00FF0779">
        <w:rPr>
          <w:rFonts w:eastAsia="Times New Roman" w:cstheme="minorHAnsi"/>
          <w:sz w:val="24"/>
          <w:szCs w:val="24"/>
          <w:u w:val="single"/>
        </w:rPr>
        <w:t>(2) To what extent are current policies addressing tutor burnout reactive versus proactive, and how do these approaches differ between UK FE colleges and Chinese institutions?</w:t>
      </w:r>
    </w:p>
    <w:p w14:paraId="18BB2086" w14:textId="77777777" w:rsidR="00FF0779" w:rsidRPr="00FF0779" w:rsidRDefault="00FF0779" w:rsidP="00357FB8">
      <w:pPr>
        <w:spacing w:line="360" w:lineRule="auto"/>
        <w:jc w:val="both"/>
        <w:rPr>
          <w:rFonts w:eastAsia="Times New Roman" w:cstheme="minorHAnsi"/>
          <w:sz w:val="24"/>
          <w:szCs w:val="24"/>
        </w:rPr>
      </w:pPr>
      <w:r w:rsidRPr="00FF0779">
        <w:rPr>
          <w:rFonts w:eastAsia="Times New Roman" w:cstheme="minorHAnsi"/>
          <w:sz w:val="24"/>
          <w:szCs w:val="24"/>
        </w:rPr>
        <w:t>This question explores whether current interventions in the UK merely address burnout symptoms after they emerge or proactively tackle the underlying causes. It also incorporates a comparative analysis, examining the contrast between the predominantly reactive measures in the UK and the proactive strategies observed in Chinese institutions.</w:t>
      </w:r>
    </w:p>
    <w:p w14:paraId="5DDB8620" w14:textId="77777777" w:rsidR="00FF0779" w:rsidRPr="00FF0779" w:rsidRDefault="00FF0779" w:rsidP="00357FB8">
      <w:pPr>
        <w:spacing w:line="360" w:lineRule="auto"/>
        <w:jc w:val="both"/>
        <w:rPr>
          <w:rFonts w:eastAsia="Times New Roman" w:cstheme="minorHAnsi"/>
          <w:sz w:val="24"/>
          <w:szCs w:val="24"/>
        </w:rPr>
      </w:pPr>
    </w:p>
    <w:p w14:paraId="49B56479" w14:textId="77777777" w:rsidR="00FF0779" w:rsidRPr="00FF0779" w:rsidRDefault="00FF0779" w:rsidP="00357FB8">
      <w:pPr>
        <w:spacing w:line="360" w:lineRule="auto"/>
        <w:jc w:val="both"/>
        <w:rPr>
          <w:rFonts w:eastAsia="Times New Roman" w:cstheme="minorHAnsi"/>
          <w:sz w:val="24"/>
          <w:szCs w:val="24"/>
          <w:u w:val="single"/>
        </w:rPr>
      </w:pPr>
      <w:r w:rsidRPr="00FF0779">
        <w:rPr>
          <w:rFonts w:eastAsia="Times New Roman" w:cstheme="minorHAnsi"/>
          <w:sz w:val="24"/>
          <w:szCs w:val="24"/>
          <w:u w:val="single"/>
        </w:rPr>
        <w:t>(3) What strategies can be implemented to improve policies and practices in UK FE colleges to reduce burnout effectively?</w:t>
      </w:r>
    </w:p>
    <w:p w14:paraId="23AA5971" w14:textId="4EDC508B" w:rsidR="00741121" w:rsidRDefault="00FF0779" w:rsidP="00357FB8">
      <w:pPr>
        <w:spacing w:line="360" w:lineRule="auto"/>
        <w:jc w:val="both"/>
        <w:rPr>
          <w:rFonts w:cstheme="minorHAnsi"/>
          <w:sz w:val="28"/>
          <w:szCs w:val="28"/>
        </w:rPr>
      </w:pPr>
      <w:r w:rsidRPr="00FF0779">
        <w:rPr>
          <w:rFonts w:eastAsia="Times New Roman" w:cstheme="minorHAnsi"/>
          <w:sz w:val="24"/>
          <w:szCs w:val="24"/>
        </w:rPr>
        <w:t>This question seeks to identify practical measures that could enhance tutor well-being and reduce turnover, drawing on evidence-based insights from both UK-specific research and cross-cultural studies.</w:t>
      </w:r>
      <w:r w:rsidR="00741121">
        <w:rPr>
          <w:rFonts w:cstheme="minorHAnsi"/>
          <w:sz w:val="28"/>
          <w:szCs w:val="28"/>
        </w:rPr>
        <w:br w:type="page"/>
      </w:r>
    </w:p>
    <w:p w14:paraId="5D70AC9C" w14:textId="2B818A7B" w:rsidR="00741121" w:rsidRPr="00741121" w:rsidRDefault="00741121" w:rsidP="00BB7EB7">
      <w:pPr>
        <w:spacing w:line="360" w:lineRule="auto"/>
        <w:jc w:val="center"/>
        <w:rPr>
          <w:rFonts w:cstheme="minorHAnsi"/>
          <w:b/>
          <w:sz w:val="24"/>
          <w:szCs w:val="24"/>
        </w:rPr>
      </w:pPr>
      <w:r w:rsidRPr="00741121">
        <w:rPr>
          <w:rFonts w:cstheme="minorHAnsi"/>
          <w:b/>
          <w:sz w:val="24"/>
          <w:szCs w:val="24"/>
        </w:rPr>
        <w:lastRenderedPageBreak/>
        <w:t>Literature Review</w:t>
      </w:r>
    </w:p>
    <w:p w14:paraId="469AC0DA" w14:textId="77777777" w:rsidR="00741121" w:rsidRPr="00741121" w:rsidRDefault="00741121" w:rsidP="00BB7EB7">
      <w:pPr>
        <w:spacing w:line="360" w:lineRule="auto"/>
        <w:jc w:val="center"/>
        <w:rPr>
          <w:rFonts w:cstheme="minorHAnsi"/>
          <w:b/>
          <w:sz w:val="24"/>
          <w:szCs w:val="24"/>
        </w:rPr>
      </w:pPr>
      <w:r w:rsidRPr="00741121">
        <w:rPr>
          <w:rFonts w:cstheme="minorHAnsi"/>
          <w:b/>
          <w:sz w:val="24"/>
          <w:szCs w:val="24"/>
        </w:rPr>
        <w:t>Factors Contributing to Tutor Burnout in UK Further Education Colleges</w:t>
      </w:r>
    </w:p>
    <w:p w14:paraId="39E53F6A" w14:textId="77777777" w:rsidR="00741121" w:rsidRPr="00E51E8B" w:rsidRDefault="00741121" w:rsidP="00357FB8">
      <w:pPr>
        <w:spacing w:line="360" w:lineRule="auto"/>
        <w:jc w:val="both"/>
        <w:rPr>
          <w:rFonts w:cstheme="minorHAnsi"/>
          <w:sz w:val="24"/>
          <w:szCs w:val="24"/>
          <w:u w:val="single"/>
        </w:rPr>
      </w:pPr>
    </w:p>
    <w:p w14:paraId="2ABEA5A4" w14:textId="77777777" w:rsidR="00741121" w:rsidRPr="00E51E8B" w:rsidRDefault="00741121" w:rsidP="00357FB8">
      <w:pPr>
        <w:spacing w:line="360" w:lineRule="auto"/>
        <w:jc w:val="both"/>
        <w:rPr>
          <w:rFonts w:cstheme="minorHAnsi"/>
          <w:sz w:val="24"/>
          <w:szCs w:val="24"/>
          <w:u w:val="single"/>
        </w:rPr>
      </w:pPr>
      <w:r w:rsidRPr="00E51E8B">
        <w:rPr>
          <w:rFonts w:cstheme="minorHAnsi"/>
          <w:sz w:val="24"/>
          <w:szCs w:val="24"/>
          <w:u w:val="single"/>
        </w:rPr>
        <w:t>Introduction</w:t>
      </w:r>
    </w:p>
    <w:p w14:paraId="647B4E55" w14:textId="6046641B" w:rsidR="00446215" w:rsidRDefault="00446215" w:rsidP="00357FB8">
      <w:pPr>
        <w:spacing w:line="360" w:lineRule="auto"/>
        <w:ind w:firstLine="720"/>
        <w:jc w:val="both"/>
        <w:rPr>
          <w:rFonts w:cstheme="minorHAnsi"/>
          <w:sz w:val="24"/>
          <w:szCs w:val="24"/>
        </w:rPr>
      </w:pPr>
      <w:r w:rsidRPr="00446215">
        <w:rPr>
          <w:rFonts w:cstheme="minorHAnsi"/>
          <w:sz w:val="24"/>
          <w:szCs w:val="24"/>
        </w:rPr>
        <w:t xml:space="preserve">Tutor burnout in UK Further Education (FE) colleges is widely recognised as a significant issue, impacting educators’ mental health, job satisfaction, and teaching effectiveness. This literature review critically examines existing research to develop a clear understanding of the factors contributing to burnout and potential solutions—a process closely linked to the concept of praxis. A literature review </w:t>
      </w:r>
      <w:r>
        <w:rPr>
          <w:rFonts w:cstheme="minorHAnsi"/>
          <w:sz w:val="24"/>
          <w:szCs w:val="24"/>
        </w:rPr>
        <w:t>consolidates</w:t>
      </w:r>
      <w:r w:rsidRPr="00446215">
        <w:rPr>
          <w:rFonts w:cstheme="minorHAnsi"/>
          <w:sz w:val="24"/>
          <w:szCs w:val="24"/>
        </w:rPr>
        <w:t xml:space="preserve"> insights from various fields, including educational psychology, human resource management, and FE-specific studies, to explore the causes and effects of tutor burnout. By identifying key themes such as the main contributors to burnout, the differences between reactive and proactive policy approaches, and the strategies proposed for reducing burnout, this review aims to provide a well-informed foundation for effective interventions.</w:t>
      </w:r>
    </w:p>
    <w:p w14:paraId="70A61D91" w14:textId="0F199BD1" w:rsidR="00741121" w:rsidRPr="00E51E8B" w:rsidRDefault="00E51E8B" w:rsidP="00357FB8">
      <w:pPr>
        <w:spacing w:line="360" w:lineRule="auto"/>
        <w:ind w:firstLine="720"/>
        <w:jc w:val="both"/>
        <w:rPr>
          <w:rFonts w:cstheme="minorHAnsi"/>
          <w:sz w:val="24"/>
          <w:szCs w:val="24"/>
        </w:rPr>
      </w:pPr>
      <w:r w:rsidRPr="00E51E8B">
        <w:rPr>
          <w:rFonts w:cstheme="minorHAnsi"/>
          <w:sz w:val="24"/>
          <w:szCs w:val="24"/>
        </w:rPr>
        <w:t>In this literature review, the research questions—hereafter referred to as RQ1, RQ2, and RQ3—will guide the analysis. RQ1 examines the primary factors contributing to tutor burnout in UK FE colleges, RQ2 investigates the extent to which current policies are reactive versus proactive, and RQ3 seeks to identify strategies that can be implemented to improve policies and practices to reduce burnout effectively.</w:t>
      </w:r>
      <w:r>
        <w:rPr>
          <w:rFonts w:cstheme="minorHAnsi"/>
          <w:sz w:val="24"/>
          <w:szCs w:val="24"/>
        </w:rPr>
        <w:t xml:space="preserve">  </w:t>
      </w:r>
    </w:p>
    <w:p w14:paraId="2FC93172" w14:textId="77777777" w:rsidR="00741121" w:rsidRPr="00E51E8B" w:rsidRDefault="00741121" w:rsidP="00357FB8">
      <w:pPr>
        <w:spacing w:line="360" w:lineRule="auto"/>
        <w:jc w:val="both"/>
        <w:rPr>
          <w:rFonts w:cstheme="minorHAnsi"/>
          <w:sz w:val="24"/>
          <w:szCs w:val="24"/>
        </w:rPr>
      </w:pPr>
    </w:p>
    <w:p w14:paraId="547AC04C" w14:textId="3882E026" w:rsidR="00741121" w:rsidRPr="00E51E8B" w:rsidRDefault="00F00587" w:rsidP="00357FB8">
      <w:pPr>
        <w:spacing w:line="360" w:lineRule="auto"/>
        <w:jc w:val="both"/>
        <w:rPr>
          <w:rFonts w:cstheme="minorHAnsi"/>
          <w:sz w:val="24"/>
          <w:szCs w:val="24"/>
          <w:u w:val="single"/>
        </w:rPr>
      </w:pPr>
      <w:r w:rsidRPr="00E51E8B">
        <w:rPr>
          <w:rFonts w:cstheme="minorHAnsi"/>
          <w:sz w:val="24"/>
          <w:szCs w:val="24"/>
          <w:u w:val="single"/>
        </w:rPr>
        <w:t>Literature Review</w:t>
      </w:r>
    </w:p>
    <w:p w14:paraId="047BFF84" w14:textId="483BD6DE" w:rsidR="00345FCF" w:rsidRPr="00E51E8B" w:rsidRDefault="00345FCF" w:rsidP="00357FB8">
      <w:pPr>
        <w:spacing w:line="360" w:lineRule="auto"/>
        <w:ind w:firstLine="720"/>
        <w:jc w:val="both"/>
        <w:rPr>
          <w:rFonts w:cstheme="minorHAnsi"/>
          <w:sz w:val="24"/>
          <w:szCs w:val="24"/>
          <w:lang w:val="en-US"/>
        </w:rPr>
      </w:pPr>
      <w:r w:rsidRPr="00E51E8B">
        <w:rPr>
          <w:rFonts w:cstheme="minorHAnsi"/>
          <w:sz w:val="24"/>
          <w:szCs w:val="24"/>
          <w:lang w:val="en-US"/>
        </w:rPr>
        <w:t xml:space="preserve">This review draws from a diverse range of sources in educational psychology, human resource management, and FE-specific studies. Maslach and Leiter’s (2016) seminal work on burnout theory provides the foundational framework for understanding the dimensions of burnout. Studies on HR practices in education (Cascio, 2018; Andrews, 2017) explore the </w:t>
      </w:r>
      <w:r w:rsidRPr="00E51E8B">
        <w:rPr>
          <w:rFonts w:cstheme="minorHAnsi"/>
          <w:sz w:val="24"/>
          <w:szCs w:val="24"/>
          <w:lang w:val="en-US"/>
        </w:rPr>
        <w:lastRenderedPageBreak/>
        <w:t xml:space="preserve">institutional contributors such as high workloads, inadequate support, and misaligned performance metrics. </w:t>
      </w:r>
    </w:p>
    <w:p w14:paraId="2406108D" w14:textId="53E18DB6" w:rsidR="00345FCF" w:rsidRPr="00E51E8B" w:rsidRDefault="00345FCF" w:rsidP="00357FB8">
      <w:pPr>
        <w:spacing w:line="360" w:lineRule="auto"/>
        <w:ind w:firstLine="720"/>
        <w:jc w:val="both"/>
        <w:rPr>
          <w:rFonts w:cstheme="minorHAnsi"/>
          <w:sz w:val="24"/>
          <w:szCs w:val="24"/>
          <w:lang w:val="en-US"/>
        </w:rPr>
      </w:pPr>
      <w:r w:rsidRPr="00E51E8B">
        <w:rPr>
          <w:rFonts w:cstheme="minorHAnsi"/>
          <w:sz w:val="24"/>
          <w:szCs w:val="24"/>
          <w:lang w:val="en-US"/>
        </w:rPr>
        <w:t xml:space="preserve">Additional articles focusing on FE colleges in the UK (Armstrong, 2019; Roberts et al., 2020) highlight sector-specific challenges including unstable funding, limited resources, and workforce </w:t>
      </w:r>
      <w:proofErr w:type="spellStart"/>
      <w:r w:rsidRPr="00E51E8B">
        <w:rPr>
          <w:rFonts w:cstheme="minorHAnsi"/>
          <w:sz w:val="24"/>
          <w:szCs w:val="24"/>
          <w:lang w:val="en-US"/>
        </w:rPr>
        <w:t>casualisation</w:t>
      </w:r>
      <w:proofErr w:type="spellEnd"/>
      <w:r w:rsidRPr="00E51E8B">
        <w:rPr>
          <w:rFonts w:cstheme="minorHAnsi"/>
          <w:sz w:val="24"/>
          <w:szCs w:val="24"/>
          <w:lang w:val="en-US"/>
        </w:rPr>
        <w:t xml:space="preserve">. Cross-cultural research, particularly the work of Richardson, </w:t>
      </w:r>
      <w:proofErr w:type="spellStart"/>
      <w:r w:rsidRPr="00E51E8B">
        <w:rPr>
          <w:rFonts w:cstheme="minorHAnsi"/>
          <w:sz w:val="24"/>
          <w:szCs w:val="24"/>
          <w:lang w:val="en-US"/>
        </w:rPr>
        <w:t>Karabenick</w:t>
      </w:r>
      <w:proofErr w:type="spellEnd"/>
      <w:r w:rsidRPr="00E51E8B">
        <w:rPr>
          <w:rFonts w:cstheme="minorHAnsi"/>
          <w:sz w:val="24"/>
          <w:szCs w:val="24"/>
          <w:lang w:val="en-US"/>
        </w:rPr>
        <w:t>, and Watt (2014), offers comparative insights into teacher motivation and its influence on burnout across different educational systems. Journals examining work-life balance (Chen, 2021) and studies on burnout management in Chinese education (Li, 2020; Zhang, 2021) provide a comparative framework by illustrating how different institutional supports impact burnout. The concept of praxis underpins this review, connecting theoretical insights with practical experiences.</w:t>
      </w:r>
    </w:p>
    <w:p w14:paraId="47519BD2" w14:textId="77777777" w:rsidR="00741121" w:rsidRPr="00E51E8B" w:rsidRDefault="00741121" w:rsidP="00357FB8">
      <w:pPr>
        <w:spacing w:line="360" w:lineRule="auto"/>
        <w:jc w:val="both"/>
        <w:rPr>
          <w:rFonts w:cstheme="minorHAnsi"/>
          <w:sz w:val="24"/>
          <w:szCs w:val="24"/>
        </w:rPr>
      </w:pPr>
    </w:p>
    <w:p w14:paraId="20D394B1" w14:textId="77777777" w:rsidR="00741121" w:rsidRPr="00E51E8B" w:rsidRDefault="00741121" w:rsidP="00357FB8">
      <w:pPr>
        <w:spacing w:line="360" w:lineRule="auto"/>
        <w:jc w:val="both"/>
        <w:rPr>
          <w:rFonts w:cstheme="minorHAnsi"/>
          <w:sz w:val="24"/>
          <w:szCs w:val="24"/>
          <w:u w:val="single"/>
        </w:rPr>
      </w:pPr>
      <w:r w:rsidRPr="00E51E8B">
        <w:rPr>
          <w:rFonts w:cstheme="minorHAnsi"/>
          <w:sz w:val="24"/>
          <w:szCs w:val="24"/>
          <w:u w:val="single"/>
        </w:rPr>
        <w:t>Trends and Patterns</w:t>
      </w:r>
    </w:p>
    <w:p w14:paraId="6FFC1620" w14:textId="155AABDE" w:rsidR="00741121" w:rsidRPr="00036C2C" w:rsidRDefault="00741121" w:rsidP="00357FB8">
      <w:pPr>
        <w:spacing w:line="360" w:lineRule="auto"/>
        <w:ind w:firstLine="720"/>
        <w:jc w:val="both"/>
        <w:rPr>
          <w:rFonts w:cstheme="minorHAnsi"/>
          <w:sz w:val="24"/>
          <w:szCs w:val="24"/>
        </w:rPr>
      </w:pPr>
      <w:r w:rsidRPr="00E51E8B">
        <w:rPr>
          <w:rFonts w:cstheme="minorHAnsi"/>
          <w:sz w:val="24"/>
          <w:szCs w:val="24"/>
        </w:rPr>
        <w:t>A significant trend in the literature is the recognition of burnout as a systemic issue within the UK FE sector. FE tutors are increasingly working under conditions of chronic stress, which is described by Maslach and Leiter (2016) as a "burnout cycle" – a process where prolonged exposure to stressors diminishes motivation and teaching quality, ultimately leading to further strain on both tutors and institutions.</w:t>
      </w:r>
      <w:r w:rsidR="00345FCF" w:rsidRPr="00E51E8B">
        <w:rPr>
          <w:rFonts w:cstheme="minorHAnsi"/>
          <w:sz w:val="24"/>
          <w:szCs w:val="24"/>
        </w:rPr>
        <w:t xml:space="preserve"> </w:t>
      </w:r>
      <w:r w:rsidR="006874B6" w:rsidRPr="00036C2C">
        <w:rPr>
          <w:sz w:val="24"/>
          <w:szCs w:val="24"/>
        </w:rPr>
        <w:t xml:space="preserve">The model </w:t>
      </w:r>
      <w:r w:rsidR="006874B6" w:rsidRPr="00036C2C">
        <w:rPr>
          <w:sz w:val="24"/>
          <w:szCs w:val="24"/>
        </w:rPr>
        <w:t>below</w:t>
      </w:r>
      <w:r w:rsidR="006874B6" w:rsidRPr="00036C2C">
        <w:rPr>
          <w:sz w:val="24"/>
          <w:szCs w:val="24"/>
        </w:rPr>
        <w:t xml:space="preserve"> identifies six key areas where imbalances between a person and their job can lead to burnout: </w:t>
      </w:r>
      <w:r w:rsidR="006874B6" w:rsidRPr="00036C2C">
        <w:rPr>
          <w:rStyle w:val="Strong"/>
          <w:b w:val="0"/>
          <w:sz w:val="24"/>
          <w:szCs w:val="24"/>
        </w:rPr>
        <w:t>Workload, Control, Reward, Community, Fairness, and Values</w:t>
      </w:r>
      <w:r w:rsidR="006874B6" w:rsidRPr="00036C2C">
        <w:rPr>
          <w:sz w:val="24"/>
          <w:szCs w:val="24"/>
        </w:rPr>
        <w:t xml:space="preserve"> (Maslach &amp; Leiter, 2016). </w:t>
      </w:r>
      <w:r w:rsidR="00036C2C" w:rsidRPr="00036C2C">
        <w:rPr>
          <w:sz w:val="24"/>
          <w:szCs w:val="24"/>
        </w:rPr>
        <w:t>It visually demonstrates how chronic workplace stress depletes mental and physical energy, leading to emotional exhaustion.</w:t>
      </w:r>
      <w:r w:rsidR="00036C2C" w:rsidRPr="00036C2C">
        <w:rPr>
          <w:rFonts w:cstheme="minorHAnsi"/>
          <w:sz w:val="24"/>
          <w:szCs w:val="24"/>
        </w:rPr>
        <w:t xml:space="preserve"> </w:t>
      </w:r>
      <w:r w:rsidR="00345FCF" w:rsidRPr="00036C2C">
        <w:rPr>
          <w:rFonts w:cstheme="minorHAnsi"/>
          <w:sz w:val="24"/>
          <w:szCs w:val="24"/>
        </w:rPr>
        <w:t>This discussion</w:t>
      </w:r>
      <w:r w:rsidR="00036C2C">
        <w:rPr>
          <w:rFonts w:cstheme="minorHAnsi"/>
          <w:sz w:val="24"/>
          <w:szCs w:val="24"/>
        </w:rPr>
        <w:t xml:space="preserve"> </w:t>
      </w:r>
      <w:r w:rsidR="00345FCF" w:rsidRPr="00036C2C">
        <w:rPr>
          <w:rFonts w:cstheme="minorHAnsi"/>
          <w:sz w:val="24"/>
          <w:szCs w:val="24"/>
        </w:rPr>
        <w:t>directly addresses RQ1, by identifying excessive workload and administrative pressures as primary factors contributing to burnout.</w:t>
      </w:r>
    </w:p>
    <w:p w14:paraId="7A7E018C" w14:textId="0E41B61C" w:rsidR="00036C2C" w:rsidRPr="00036C2C" w:rsidRDefault="00036C2C" w:rsidP="00036C2C">
      <w:pPr>
        <w:spacing w:line="360" w:lineRule="auto"/>
        <w:rPr>
          <w:rFonts w:cstheme="minorHAnsi"/>
          <w:b/>
          <w:sz w:val="24"/>
          <w:szCs w:val="24"/>
        </w:rPr>
      </w:pPr>
      <w:r w:rsidRPr="00036C2C">
        <w:rPr>
          <w:b/>
          <w:noProof/>
        </w:rPr>
        <w:lastRenderedPageBreak/>
        <w:drawing>
          <wp:anchor distT="0" distB="0" distL="114300" distR="114300" simplePos="0" relativeHeight="251660800" behindDoc="0" locked="0" layoutInCell="1" allowOverlap="1" wp14:anchorId="1CBBAADD" wp14:editId="0290C81F">
            <wp:simplePos x="0" y="0"/>
            <wp:positionH relativeFrom="margin">
              <wp:posOffset>0</wp:posOffset>
            </wp:positionH>
            <wp:positionV relativeFrom="page">
              <wp:posOffset>914400</wp:posOffset>
            </wp:positionV>
            <wp:extent cx="4850130" cy="2501900"/>
            <wp:effectExtent l="0" t="0" r="7620" b="0"/>
            <wp:wrapSquare wrapText="bothSides"/>
            <wp:docPr id="2" name="Picture 2" descr="Burnout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nout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0130" cy="2501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Strong"/>
          <w:b w:val="0"/>
        </w:rPr>
        <w:t>F</w:t>
      </w:r>
      <w:r w:rsidRPr="00036C2C">
        <w:rPr>
          <w:rStyle w:val="Strong"/>
          <w:b w:val="0"/>
        </w:rPr>
        <w:t xml:space="preserve">igure 1: </w:t>
      </w:r>
      <w:r>
        <w:rPr>
          <w:rStyle w:val="Strong"/>
          <w:b w:val="0"/>
        </w:rPr>
        <w:br/>
      </w:r>
      <w:r w:rsidRPr="00036C2C">
        <w:rPr>
          <w:rStyle w:val="Strong"/>
          <w:b w:val="0"/>
        </w:rPr>
        <w:t>Model of Burnout and Person-Job Imbalance</w:t>
      </w:r>
      <w:r w:rsidRPr="00036C2C">
        <w:rPr>
          <w:b/>
        </w:rPr>
        <w:t xml:space="preserve"> </w:t>
      </w:r>
      <w:r w:rsidRPr="00036C2C">
        <w:rPr>
          <w:rStyle w:val="Emphasis"/>
        </w:rPr>
        <w:t>(Maslach &amp; Leiter, 2016, p. 351).</w:t>
      </w:r>
      <w:r w:rsidRPr="00036C2C">
        <w:rPr>
          <w:rFonts w:cstheme="minorHAnsi"/>
          <w:b/>
          <w:sz w:val="24"/>
          <w:szCs w:val="24"/>
        </w:rPr>
        <w:br w:type="textWrapping" w:clear="all"/>
      </w:r>
    </w:p>
    <w:p w14:paraId="34E9C2EF" w14:textId="5E80EBB9" w:rsidR="00741121" w:rsidRPr="00E51E8B" w:rsidRDefault="00741121" w:rsidP="00357FB8">
      <w:pPr>
        <w:spacing w:line="360" w:lineRule="auto"/>
        <w:ind w:firstLine="720"/>
        <w:jc w:val="both"/>
        <w:rPr>
          <w:rFonts w:cstheme="minorHAnsi"/>
          <w:sz w:val="24"/>
          <w:szCs w:val="24"/>
        </w:rPr>
      </w:pPr>
      <w:r w:rsidRPr="00E51E8B">
        <w:rPr>
          <w:rFonts w:cstheme="minorHAnsi"/>
          <w:sz w:val="24"/>
          <w:szCs w:val="24"/>
        </w:rPr>
        <w:t xml:space="preserve">Another prominent trend is the contrast between reactive and proactive approaches in managing burnout. In the UK, policies tend to be reactive; interventions such as stress management workshops or counselling services are implemented only after burnout symptoms are evident (Roberts et al., 2020). While these measures may provide temporary relief, they fail to address the root causes such as excessive workloads and lack of long-term support. In contrast, studies like those by Li (2020) and Zhang (2021) reveal that Chinese educational institutions adopt more proactive strategies. In China, institutions often incorporate comprehensive HR-led wellbeing initiatives that include workload reduction, performance-based incentives, and regular wellness checks. </w:t>
      </w:r>
      <w:r w:rsidR="00345FCF" w:rsidRPr="00E51E8B">
        <w:rPr>
          <w:rStyle w:val="Strong"/>
          <w:rFonts w:cstheme="minorHAnsi"/>
          <w:b w:val="0"/>
          <w:sz w:val="24"/>
          <w:szCs w:val="24"/>
        </w:rPr>
        <w:t>This comparative analysis addresses RQ2, highlighting the differences between reactive and proactive policies and suggesting that a shift towards proactive strategies may be beneficial for UK FE colleges.</w:t>
      </w:r>
    </w:p>
    <w:p w14:paraId="541D1847" w14:textId="7B392F43" w:rsidR="00345FCF" w:rsidRPr="00E51E8B" w:rsidRDefault="00741121" w:rsidP="00357FB8">
      <w:pPr>
        <w:pStyle w:val="NormalWeb"/>
        <w:spacing w:line="360" w:lineRule="auto"/>
        <w:ind w:firstLine="720"/>
        <w:jc w:val="both"/>
        <w:rPr>
          <w:rFonts w:asciiTheme="minorHAnsi" w:hAnsiTheme="minorHAnsi" w:cstheme="minorHAnsi"/>
        </w:rPr>
      </w:pPr>
      <w:r w:rsidRPr="00E51E8B">
        <w:rPr>
          <w:rFonts w:asciiTheme="minorHAnsi" w:hAnsiTheme="minorHAnsi" w:cstheme="minorHAnsi"/>
        </w:rPr>
        <w:t>Work-life balance has emerged as a key factor influencing burnout, with research indicating that Eastern institutions tend to promote better work-life balance through structured policies and cultural practices (Chen, 2021). In many Chinese institutions, educators enjoy longer breaks, reduced evening commitments, and a more supportive work culture, all of which contribute to lower burnout rates. In contrast, the UK FE sector is characterised by rigid schedules and minimal flexibility, which further exacerbate stress and burnout among tutors.</w:t>
      </w:r>
      <w:r w:rsidR="00345FCF" w:rsidRPr="00E51E8B">
        <w:rPr>
          <w:rStyle w:val="HeaderChar"/>
          <w:rFonts w:asciiTheme="minorHAnsi" w:hAnsiTheme="minorHAnsi" w:cstheme="minorHAnsi"/>
        </w:rPr>
        <w:t xml:space="preserve"> </w:t>
      </w:r>
      <w:r w:rsidR="00345FCF" w:rsidRPr="00E51E8B">
        <w:rPr>
          <w:rStyle w:val="Strong"/>
          <w:rFonts w:asciiTheme="minorHAnsi" w:hAnsiTheme="minorHAnsi" w:cstheme="minorHAnsi"/>
          <w:b w:val="0"/>
        </w:rPr>
        <w:t>This finding also supports RQ1 by underscoring the importance of work-life balance in preventing burnout.</w:t>
      </w:r>
    </w:p>
    <w:p w14:paraId="0D0163FB" w14:textId="77777777" w:rsidR="00741121" w:rsidRPr="00E51E8B" w:rsidRDefault="00741121" w:rsidP="00357FB8">
      <w:pPr>
        <w:spacing w:line="360" w:lineRule="auto"/>
        <w:jc w:val="both"/>
        <w:rPr>
          <w:rFonts w:cstheme="minorHAnsi"/>
          <w:sz w:val="24"/>
          <w:szCs w:val="24"/>
          <w:u w:val="single"/>
        </w:rPr>
      </w:pPr>
      <w:r w:rsidRPr="00E51E8B">
        <w:rPr>
          <w:rFonts w:cstheme="minorHAnsi"/>
          <w:sz w:val="24"/>
          <w:szCs w:val="24"/>
          <w:u w:val="single"/>
        </w:rPr>
        <w:lastRenderedPageBreak/>
        <w:t>Key Concepts and Findings</w:t>
      </w:r>
    </w:p>
    <w:p w14:paraId="09654B09" w14:textId="77777777" w:rsidR="00741121" w:rsidRPr="00E51E8B" w:rsidRDefault="00741121" w:rsidP="00357FB8">
      <w:pPr>
        <w:spacing w:line="360" w:lineRule="auto"/>
        <w:jc w:val="both"/>
        <w:rPr>
          <w:rFonts w:cstheme="minorHAnsi"/>
          <w:sz w:val="24"/>
          <w:szCs w:val="24"/>
          <w:u w:val="single"/>
        </w:rPr>
      </w:pPr>
    </w:p>
    <w:p w14:paraId="0DFC4A40" w14:textId="77777777" w:rsidR="00741121" w:rsidRPr="00E51E8B" w:rsidRDefault="00741121" w:rsidP="00357FB8">
      <w:pPr>
        <w:pStyle w:val="ListParagraph"/>
        <w:numPr>
          <w:ilvl w:val="0"/>
          <w:numId w:val="1"/>
        </w:numPr>
        <w:spacing w:line="360" w:lineRule="auto"/>
        <w:jc w:val="both"/>
        <w:rPr>
          <w:rFonts w:cstheme="minorHAnsi"/>
          <w:sz w:val="24"/>
          <w:szCs w:val="24"/>
        </w:rPr>
      </w:pPr>
      <w:r w:rsidRPr="00E51E8B">
        <w:rPr>
          <w:rFonts w:cstheme="minorHAnsi"/>
          <w:sz w:val="24"/>
          <w:szCs w:val="24"/>
        </w:rPr>
        <w:t>Workload and Emotional Exhaustion</w:t>
      </w:r>
    </w:p>
    <w:p w14:paraId="22B932A6" w14:textId="7CEDCC77" w:rsidR="00741121" w:rsidRPr="00E51E8B" w:rsidRDefault="00F00587" w:rsidP="00357FB8">
      <w:pPr>
        <w:spacing w:line="360" w:lineRule="auto"/>
        <w:ind w:firstLine="360"/>
        <w:jc w:val="both"/>
        <w:rPr>
          <w:rFonts w:cstheme="minorHAnsi"/>
          <w:sz w:val="24"/>
          <w:szCs w:val="24"/>
        </w:rPr>
      </w:pPr>
      <w:r w:rsidRPr="00E51E8B">
        <w:rPr>
          <w:rFonts w:cstheme="minorHAnsi"/>
          <w:sz w:val="24"/>
          <w:szCs w:val="24"/>
        </w:rPr>
        <w:t xml:space="preserve">Excessive workload is consistently identified as a primary driver of tutor burnout, directly addressing </w:t>
      </w:r>
      <w:r w:rsidR="00E51E8B">
        <w:rPr>
          <w:rFonts w:cstheme="minorHAnsi"/>
          <w:sz w:val="24"/>
          <w:szCs w:val="24"/>
        </w:rPr>
        <w:t>RQ1</w:t>
      </w:r>
      <w:r w:rsidRPr="00E51E8B">
        <w:rPr>
          <w:rFonts w:cstheme="minorHAnsi"/>
          <w:sz w:val="24"/>
          <w:szCs w:val="24"/>
        </w:rPr>
        <w:t xml:space="preserve">. </w:t>
      </w:r>
      <w:r w:rsidR="00741121" w:rsidRPr="00E51E8B">
        <w:rPr>
          <w:rFonts w:cstheme="minorHAnsi"/>
          <w:sz w:val="24"/>
          <w:szCs w:val="24"/>
        </w:rPr>
        <w:t>Tutors are burdened with multiple roles that extend beyond teaching to include administrative tasks, student mentoring, and compliance with institutional policies (Armstrong, 2019). This overburden leads to chronic stress and emotional exhaustion, a condition where tutors feel completely drained and unable to meet the demands of their role (Maslach et al., 2001). Research by Roberts et al. (2020) shows that many FE tutors take work home, often sacrificing personal time and contributing to a deteriorating work-life balance. Chen (2021) further argues that a lack of sufficient break times and rigid scheduling are significant contributors to this emotional fatigue.</w:t>
      </w:r>
    </w:p>
    <w:p w14:paraId="35D8C307" w14:textId="648927A1"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t xml:space="preserve">Comparative studies indicate that in China, workload management is handled more effectively. Chinese FE institutions typically provide dedicated administrative support and enforce structured work schedules that include ample breaks (Li, 2020). This structured approach not only reduces the overall workload but also allows tutors to recuperate during the day, thereby mitigating emotional exhaustion. </w:t>
      </w:r>
    </w:p>
    <w:p w14:paraId="57BEAA46" w14:textId="77777777" w:rsidR="00741121" w:rsidRPr="00E51E8B" w:rsidRDefault="00741121" w:rsidP="00357FB8">
      <w:pPr>
        <w:spacing w:line="360" w:lineRule="auto"/>
        <w:jc w:val="both"/>
        <w:rPr>
          <w:rFonts w:cstheme="minorHAnsi"/>
          <w:sz w:val="24"/>
          <w:szCs w:val="24"/>
        </w:rPr>
      </w:pPr>
    </w:p>
    <w:p w14:paraId="48972B40" w14:textId="77777777" w:rsidR="00741121" w:rsidRPr="00E51E8B" w:rsidRDefault="00741121" w:rsidP="00357FB8">
      <w:pPr>
        <w:pStyle w:val="ListParagraph"/>
        <w:numPr>
          <w:ilvl w:val="0"/>
          <w:numId w:val="1"/>
        </w:numPr>
        <w:spacing w:line="360" w:lineRule="auto"/>
        <w:jc w:val="both"/>
        <w:rPr>
          <w:rFonts w:cstheme="minorHAnsi"/>
          <w:sz w:val="24"/>
          <w:szCs w:val="24"/>
        </w:rPr>
      </w:pPr>
      <w:r w:rsidRPr="00E51E8B">
        <w:rPr>
          <w:rFonts w:cstheme="minorHAnsi"/>
          <w:sz w:val="24"/>
          <w:szCs w:val="24"/>
        </w:rPr>
        <w:t>Teacher Motivation and Professional Fulfilment</w:t>
      </w:r>
    </w:p>
    <w:p w14:paraId="6A631EB3" w14:textId="1F4FD3DA" w:rsidR="00741121" w:rsidRPr="00E51E8B" w:rsidRDefault="00F00587" w:rsidP="00357FB8">
      <w:pPr>
        <w:spacing w:line="360" w:lineRule="auto"/>
        <w:ind w:firstLine="360"/>
        <w:jc w:val="both"/>
        <w:rPr>
          <w:rFonts w:cstheme="minorHAnsi"/>
          <w:sz w:val="24"/>
          <w:szCs w:val="24"/>
        </w:rPr>
      </w:pPr>
      <w:r w:rsidRPr="00E51E8B">
        <w:rPr>
          <w:rFonts w:cstheme="minorHAnsi"/>
          <w:sz w:val="24"/>
          <w:szCs w:val="24"/>
        </w:rPr>
        <w:t xml:space="preserve">Teacher motivation plays a critical role in buffering against burnout, thereby addressing </w:t>
      </w:r>
      <w:r w:rsidR="00E51E8B">
        <w:rPr>
          <w:rFonts w:cstheme="minorHAnsi"/>
          <w:sz w:val="24"/>
          <w:szCs w:val="24"/>
        </w:rPr>
        <w:t>RQ1</w:t>
      </w:r>
      <w:r w:rsidR="00741121" w:rsidRPr="00E51E8B">
        <w:rPr>
          <w:rFonts w:cstheme="minorHAnsi"/>
          <w:sz w:val="24"/>
          <w:szCs w:val="24"/>
        </w:rPr>
        <w:t xml:space="preserve">. Richardson, </w:t>
      </w:r>
      <w:proofErr w:type="spellStart"/>
      <w:r w:rsidR="00741121" w:rsidRPr="00E51E8B">
        <w:rPr>
          <w:rFonts w:cstheme="minorHAnsi"/>
          <w:sz w:val="24"/>
          <w:szCs w:val="24"/>
        </w:rPr>
        <w:t>Karabenick</w:t>
      </w:r>
      <w:proofErr w:type="spellEnd"/>
      <w:r w:rsidR="00741121" w:rsidRPr="00E51E8B">
        <w:rPr>
          <w:rFonts w:cstheme="minorHAnsi"/>
          <w:sz w:val="24"/>
          <w:szCs w:val="24"/>
        </w:rPr>
        <w:t>, and Watt (2014) argue that intrinsic motivation, derived from a sense of professional purpose and recognition, can serve as a buffer against burnout. When educators feel valued and supported, they are more likely to engage positively with their work. However, many UK FE tutors report that excessive administrative demands, limited career progression, and insufficient recognition contribute to a decline in motivation (Roberts et al., 2020). This lack of motivation not only undermines teaching effectiveness but also leads to higher attrition rates.</w:t>
      </w:r>
    </w:p>
    <w:p w14:paraId="779D9ACE" w14:textId="7CC22C98"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lastRenderedPageBreak/>
        <w:t xml:space="preserve">In contrast, Chinese institutions often foster higher levels of teacher motivation through performance-based incentives and regular professional development opportunities (Zhang, 2021). Such incentives, along with a strong cultural respect for the teaching profession, create an environment where educators are more engaged and less prone to burnout. The research by Richardson et al. (2014) underscores the importance of recognising teachers' contributions and providing clear career progression pathways as a means of enhancing job satisfaction and reducing burnout. </w:t>
      </w:r>
    </w:p>
    <w:p w14:paraId="7448D29C" w14:textId="77777777" w:rsidR="00741121" w:rsidRPr="00E51E8B" w:rsidRDefault="00741121" w:rsidP="00357FB8">
      <w:pPr>
        <w:spacing w:line="360" w:lineRule="auto"/>
        <w:jc w:val="both"/>
        <w:rPr>
          <w:rFonts w:cstheme="minorHAnsi"/>
          <w:sz w:val="24"/>
          <w:szCs w:val="24"/>
        </w:rPr>
      </w:pPr>
    </w:p>
    <w:p w14:paraId="28C49B97" w14:textId="77777777" w:rsidR="00741121" w:rsidRPr="00E51E8B" w:rsidRDefault="00741121" w:rsidP="00357FB8">
      <w:pPr>
        <w:pStyle w:val="ListParagraph"/>
        <w:numPr>
          <w:ilvl w:val="0"/>
          <w:numId w:val="1"/>
        </w:numPr>
        <w:spacing w:line="360" w:lineRule="auto"/>
        <w:jc w:val="both"/>
        <w:rPr>
          <w:rFonts w:cstheme="minorHAnsi"/>
          <w:sz w:val="24"/>
          <w:szCs w:val="24"/>
        </w:rPr>
      </w:pPr>
      <w:r w:rsidRPr="00E51E8B">
        <w:rPr>
          <w:rFonts w:cstheme="minorHAnsi"/>
          <w:sz w:val="24"/>
          <w:szCs w:val="24"/>
        </w:rPr>
        <w:t>Work-Life Balance and Burnout</w:t>
      </w:r>
    </w:p>
    <w:p w14:paraId="1991BF82" w14:textId="09A4992E" w:rsidR="00741121" w:rsidRPr="00E51E8B" w:rsidRDefault="00F00587" w:rsidP="00357FB8">
      <w:pPr>
        <w:spacing w:line="360" w:lineRule="auto"/>
        <w:ind w:firstLine="360"/>
        <w:jc w:val="both"/>
        <w:rPr>
          <w:rFonts w:cstheme="minorHAnsi"/>
          <w:sz w:val="24"/>
          <w:szCs w:val="24"/>
        </w:rPr>
      </w:pPr>
      <w:r w:rsidRPr="00E51E8B">
        <w:rPr>
          <w:rFonts w:cstheme="minorHAnsi"/>
          <w:sz w:val="24"/>
          <w:szCs w:val="24"/>
        </w:rPr>
        <w:t xml:space="preserve">Work-life balance is a pivotal factor in preventing burnout, also </w:t>
      </w:r>
      <w:r w:rsidR="00E51E8B">
        <w:rPr>
          <w:rFonts w:cstheme="minorHAnsi"/>
          <w:sz w:val="24"/>
          <w:szCs w:val="24"/>
        </w:rPr>
        <w:t>RQ1</w:t>
      </w:r>
      <w:r w:rsidRPr="00E51E8B">
        <w:rPr>
          <w:rFonts w:cstheme="minorHAnsi"/>
          <w:sz w:val="24"/>
          <w:szCs w:val="24"/>
        </w:rPr>
        <w:t xml:space="preserve">. </w:t>
      </w:r>
      <w:r w:rsidR="00741121" w:rsidRPr="00E51E8B">
        <w:rPr>
          <w:rFonts w:cstheme="minorHAnsi"/>
          <w:sz w:val="24"/>
          <w:szCs w:val="24"/>
        </w:rPr>
        <w:t xml:space="preserve"> Chen (2021) discusses how the interplay between professional demands and personal time is crucial for maintaining mental health. In the UK, the FE sector is often characterised by long working hours and minimal flexibility, leaving little room for personal time or self-care. This imbalance not only contributes to emotional exhaustion but also leads to long-term health issues among educators.</w:t>
      </w:r>
    </w:p>
    <w:p w14:paraId="076C94EE" w14:textId="4035ACA5"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t xml:space="preserve">By comparison, Eastern educational systems place a greater emphasis on work-life balance. Chinese institutions, for instance, are known for their structured schedules that include long lunch breaks, designated relaxation areas, and even policies that encourage short naps between classes (Zhang, 2021). These practices create a more supportive work environment that helps mitigate stress and prevent burnout. </w:t>
      </w:r>
    </w:p>
    <w:p w14:paraId="6B9A1280" w14:textId="77777777" w:rsidR="00741121" w:rsidRPr="00E51E8B" w:rsidRDefault="00741121" w:rsidP="00357FB8">
      <w:pPr>
        <w:spacing w:line="360" w:lineRule="auto"/>
        <w:jc w:val="both"/>
        <w:rPr>
          <w:rFonts w:cstheme="minorHAnsi"/>
          <w:sz w:val="24"/>
          <w:szCs w:val="24"/>
        </w:rPr>
      </w:pPr>
    </w:p>
    <w:p w14:paraId="10C4A081" w14:textId="77777777" w:rsidR="00741121" w:rsidRPr="00E51E8B" w:rsidRDefault="00741121" w:rsidP="00357FB8">
      <w:pPr>
        <w:spacing w:line="360" w:lineRule="auto"/>
        <w:jc w:val="both"/>
        <w:rPr>
          <w:rFonts w:cstheme="minorHAnsi"/>
          <w:sz w:val="24"/>
          <w:szCs w:val="24"/>
          <w:u w:val="single"/>
        </w:rPr>
      </w:pPr>
      <w:r w:rsidRPr="00E51E8B">
        <w:rPr>
          <w:rFonts w:cstheme="minorHAnsi"/>
          <w:sz w:val="24"/>
          <w:szCs w:val="24"/>
          <w:u w:val="single"/>
        </w:rPr>
        <w:t>Debates, Conflicts, and Contradictions</w:t>
      </w:r>
    </w:p>
    <w:p w14:paraId="624E2CD5" w14:textId="3C606A23"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t xml:space="preserve">A key debate in the literature concerns whether burnout should be primarily managed through workload reduction or through enhanced support mechanisms. Armstrong (2019) contends that reducing workload is the most effective strategy for preventing burnout. In his view, lessening the number of non-teaching duties and streamlining administrative processes would directly alleviate the stress burden on tutors. Conversely, Roberts et al. (2020) argue that while workload reduction is important, increasing institutional support through career </w:t>
      </w:r>
      <w:r w:rsidRPr="00E51E8B">
        <w:rPr>
          <w:rFonts w:cstheme="minorHAnsi"/>
          <w:sz w:val="24"/>
          <w:szCs w:val="24"/>
        </w:rPr>
        <w:lastRenderedPageBreak/>
        <w:t>development opportunities and mentoring programmes can also play a significant role in mitigating burnout without necessitating drastic changes in organisational structure.</w:t>
      </w:r>
      <w:r w:rsidR="00345FCF" w:rsidRPr="00E51E8B">
        <w:rPr>
          <w:rFonts w:cstheme="minorHAnsi"/>
          <w:sz w:val="24"/>
          <w:szCs w:val="24"/>
        </w:rPr>
        <w:t xml:space="preserve"> This debate relates to RQ2 and RQ3, as it highlights the need for a multifaceted approach to policy improvement that both reduces workload and enhances support.</w:t>
      </w:r>
    </w:p>
    <w:p w14:paraId="6C1ADB84" w14:textId="460E3C9D"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t xml:space="preserve">Cross-cultural research further complicates this debate. While Western institutions often prioritise administrative restructuring to reduce workload (Chen, 2021), research from China indicates that a combination of workload management and strong HR support is more effective (Li, 2020). Zhang (2021) highlights that the proactive nature of Chinese HR practices—characterised by regular appraisals, performance-based rewards, and comprehensive wellbeing programmes—can counteract burnout more successfully than reactive measures alone. These </w:t>
      </w:r>
      <w:r w:rsidR="009F4B67" w:rsidRPr="00E51E8B">
        <w:rPr>
          <w:rFonts w:cstheme="minorHAnsi"/>
          <w:sz w:val="24"/>
          <w:szCs w:val="24"/>
        </w:rPr>
        <w:t>opposing</w:t>
      </w:r>
      <w:r w:rsidRPr="00E51E8B">
        <w:rPr>
          <w:rFonts w:cstheme="minorHAnsi"/>
          <w:sz w:val="24"/>
          <w:szCs w:val="24"/>
        </w:rPr>
        <w:t xml:space="preserve"> perspectives underscore the complexity of addressing burnout and suggest that a multifaceted approach, combining both workload reduction and enhanced support, may be necessary.</w:t>
      </w:r>
      <w:r w:rsidR="00B37CF9" w:rsidRPr="00E51E8B">
        <w:rPr>
          <w:rFonts w:cstheme="minorHAnsi"/>
          <w:sz w:val="24"/>
          <w:szCs w:val="24"/>
        </w:rPr>
        <w:t xml:space="preserve"> This debate directly relates to </w:t>
      </w:r>
      <w:r w:rsidR="009F4B67">
        <w:rPr>
          <w:rFonts w:cstheme="minorHAnsi"/>
          <w:sz w:val="24"/>
          <w:szCs w:val="24"/>
        </w:rPr>
        <w:t>RQ</w:t>
      </w:r>
      <w:r w:rsidR="00B37CF9" w:rsidRPr="00E51E8B">
        <w:rPr>
          <w:rFonts w:cstheme="minorHAnsi"/>
          <w:sz w:val="24"/>
          <w:szCs w:val="24"/>
        </w:rPr>
        <w:t>2</w:t>
      </w:r>
      <w:r w:rsidR="009F4B67">
        <w:rPr>
          <w:rFonts w:cstheme="minorHAnsi"/>
          <w:sz w:val="24"/>
          <w:szCs w:val="24"/>
        </w:rPr>
        <w:t xml:space="preserve"> and RQ3, </w:t>
      </w:r>
      <w:r w:rsidR="00B37CF9" w:rsidRPr="00E51E8B">
        <w:rPr>
          <w:rFonts w:cstheme="minorHAnsi"/>
          <w:sz w:val="24"/>
          <w:szCs w:val="24"/>
        </w:rPr>
        <w:t>underscor</w:t>
      </w:r>
      <w:r w:rsidR="009F4B67">
        <w:rPr>
          <w:rFonts w:cstheme="minorHAnsi"/>
          <w:sz w:val="24"/>
          <w:szCs w:val="24"/>
        </w:rPr>
        <w:t>ing</w:t>
      </w:r>
      <w:r w:rsidR="00B37CF9" w:rsidRPr="00E51E8B">
        <w:rPr>
          <w:rFonts w:cstheme="minorHAnsi"/>
          <w:sz w:val="24"/>
          <w:szCs w:val="24"/>
        </w:rPr>
        <w:t xml:space="preserve"> the complexity of developing effective strategies to reduce burnout. </w:t>
      </w:r>
    </w:p>
    <w:p w14:paraId="5D64459F" w14:textId="503491FC" w:rsidR="00741121" w:rsidRPr="00E51E8B" w:rsidRDefault="00741121" w:rsidP="00357FB8">
      <w:pPr>
        <w:spacing w:line="360" w:lineRule="auto"/>
        <w:ind w:firstLine="360"/>
        <w:jc w:val="both"/>
        <w:rPr>
          <w:rFonts w:cstheme="minorHAnsi"/>
          <w:sz w:val="24"/>
          <w:szCs w:val="24"/>
        </w:rPr>
      </w:pPr>
      <w:r w:rsidRPr="00E51E8B">
        <w:rPr>
          <w:rFonts w:cstheme="minorHAnsi"/>
          <w:sz w:val="24"/>
          <w:szCs w:val="24"/>
        </w:rPr>
        <w:t xml:space="preserve">Another area of contention is the role of HR departments in managing burnout. Cascio (2018) emphasises that robust HR practices, including regular performance reviews and professional development opportunities, are critical for maintaining tutor motivation and reducing burnout. However, Roberts et al. (2020) note that many UK FE institutions are hindered by under-resourced HR departments, resulting in inconsistent support and varying outcomes across different colleges. </w:t>
      </w:r>
    </w:p>
    <w:p w14:paraId="6ACFC98A" w14:textId="77777777" w:rsidR="00741121" w:rsidRPr="00E51E8B" w:rsidRDefault="00741121" w:rsidP="00357FB8">
      <w:pPr>
        <w:spacing w:line="360" w:lineRule="auto"/>
        <w:jc w:val="both"/>
        <w:rPr>
          <w:rFonts w:cstheme="minorHAnsi"/>
          <w:sz w:val="24"/>
          <w:szCs w:val="24"/>
        </w:rPr>
      </w:pPr>
    </w:p>
    <w:p w14:paraId="407398BC" w14:textId="77777777" w:rsidR="00741121" w:rsidRPr="00E51E8B" w:rsidRDefault="00741121" w:rsidP="00357FB8">
      <w:pPr>
        <w:spacing w:line="360" w:lineRule="auto"/>
        <w:jc w:val="both"/>
        <w:rPr>
          <w:rFonts w:cstheme="minorHAnsi"/>
          <w:sz w:val="24"/>
          <w:szCs w:val="24"/>
          <w:u w:val="single"/>
        </w:rPr>
      </w:pPr>
      <w:r w:rsidRPr="00E51E8B">
        <w:rPr>
          <w:rFonts w:cstheme="minorHAnsi"/>
          <w:sz w:val="24"/>
          <w:szCs w:val="24"/>
          <w:u w:val="single"/>
        </w:rPr>
        <w:t>Areas for Further Investigation</w:t>
      </w:r>
    </w:p>
    <w:p w14:paraId="3A9D6C1F" w14:textId="77777777" w:rsidR="00E51E8B" w:rsidRPr="00E51E8B" w:rsidRDefault="00E51E8B" w:rsidP="00357FB8">
      <w:pPr>
        <w:spacing w:before="100" w:beforeAutospacing="1" w:after="100" w:afterAutospacing="1" w:line="360" w:lineRule="auto"/>
        <w:ind w:firstLine="720"/>
        <w:jc w:val="both"/>
        <w:outlineLvl w:val="3"/>
        <w:rPr>
          <w:rFonts w:cstheme="minorHAnsi"/>
          <w:sz w:val="24"/>
          <w:szCs w:val="24"/>
          <w:lang w:val="en-US"/>
        </w:rPr>
      </w:pPr>
      <w:r w:rsidRPr="00E51E8B">
        <w:rPr>
          <w:rFonts w:cstheme="minorHAnsi"/>
          <w:sz w:val="24"/>
          <w:szCs w:val="24"/>
          <w:lang w:val="en-US"/>
        </w:rPr>
        <w:t>Despite the extensive research on burnout in FE colleges, several gaps remain. First, while the benefits of proactive strategies are well-documented (Li, 2020; Zhang, 2021), there is limited research on the practical feasibility of implementing such measures within the constraints of the UK FE sector. Future studies should explore cost-effective, institution-wide approaches that balance workload management with improved HR support.</w:t>
      </w:r>
    </w:p>
    <w:p w14:paraId="4449AD04" w14:textId="58EA6A77" w:rsidR="00E51E8B" w:rsidRPr="00E51E8B" w:rsidRDefault="00E51E8B" w:rsidP="00357FB8">
      <w:pPr>
        <w:spacing w:before="100" w:beforeAutospacing="1" w:after="100" w:afterAutospacing="1" w:line="360" w:lineRule="auto"/>
        <w:ind w:firstLine="720"/>
        <w:jc w:val="both"/>
        <w:outlineLvl w:val="3"/>
        <w:rPr>
          <w:rFonts w:cstheme="minorHAnsi"/>
          <w:sz w:val="24"/>
          <w:szCs w:val="24"/>
          <w:lang w:val="en-US"/>
        </w:rPr>
      </w:pPr>
      <w:r w:rsidRPr="00E51E8B">
        <w:rPr>
          <w:rFonts w:cstheme="minorHAnsi"/>
          <w:sz w:val="24"/>
          <w:szCs w:val="24"/>
          <w:lang w:val="en-US"/>
        </w:rPr>
        <w:lastRenderedPageBreak/>
        <w:t xml:space="preserve">Secondly, although teacher motivation is identified as a critical factor (Richardson et al., 2014), more research is needed to assess how professional development initiatives and reward systems affect tutor retention and job satisfaction in the UK. </w:t>
      </w:r>
      <w:r w:rsidR="00A77FE0" w:rsidRPr="00E51E8B">
        <w:rPr>
          <w:rFonts w:cstheme="minorHAnsi"/>
          <w:sz w:val="24"/>
          <w:szCs w:val="24"/>
          <w:lang w:val="en-US"/>
        </w:rPr>
        <w:t>Pragmatic</w:t>
      </w:r>
      <w:r w:rsidRPr="00E51E8B">
        <w:rPr>
          <w:rFonts w:cstheme="minorHAnsi"/>
          <w:sz w:val="24"/>
          <w:szCs w:val="24"/>
          <w:lang w:val="en-US"/>
        </w:rPr>
        <w:t xml:space="preserve"> studies, including reflective journals or ethnographic case studies, could provide deeper insights into these dynamics.</w:t>
      </w:r>
    </w:p>
    <w:p w14:paraId="597F3E6E" w14:textId="77777777" w:rsidR="00E51E8B" w:rsidRPr="00E51E8B" w:rsidRDefault="00E51E8B" w:rsidP="00357FB8">
      <w:pPr>
        <w:spacing w:before="100" w:beforeAutospacing="1" w:after="100" w:afterAutospacing="1" w:line="360" w:lineRule="auto"/>
        <w:ind w:firstLine="720"/>
        <w:jc w:val="both"/>
        <w:outlineLvl w:val="3"/>
        <w:rPr>
          <w:rFonts w:cstheme="minorHAnsi"/>
          <w:sz w:val="24"/>
          <w:szCs w:val="24"/>
          <w:lang w:val="en-US"/>
        </w:rPr>
      </w:pPr>
      <w:r w:rsidRPr="00E51E8B">
        <w:rPr>
          <w:rFonts w:cstheme="minorHAnsi"/>
          <w:sz w:val="24"/>
          <w:szCs w:val="24"/>
          <w:lang w:val="en-US"/>
        </w:rPr>
        <w:t xml:space="preserve">Lastly, ongoing cross-cultural comparisons are essential to refine best practices. By systematically examining how Eastern institutions manage burnout—through flexible work-life policies and proactive HR practices—researchers can identify strategies that might be adapted for the UK context. </w:t>
      </w:r>
      <w:r w:rsidRPr="00E51E8B">
        <w:rPr>
          <w:rFonts w:cstheme="minorHAnsi"/>
          <w:bCs/>
          <w:sz w:val="24"/>
          <w:szCs w:val="24"/>
          <w:lang w:val="en-US"/>
        </w:rPr>
        <w:t>This continued investigation is crucial for ensuring that policy recommendations remain dynamic and responsive to emerging trends in the educational landscape, thereby addressing RQ3.</w:t>
      </w:r>
    </w:p>
    <w:p w14:paraId="186C16AE" w14:textId="77777777" w:rsidR="00E51E8B" w:rsidRDefault="00E51E8B" w:rsidP="00357FB8">
      <w:pPr>
        <w:spacing w:before="100" w:beforeAutospacing="1" w:after="100" w:afterAutospacing="1" w:line="360" w:lineRule="auto"/>
        <w:jc w:val="both"/>
        <w:outlineLvl w:val="3"/>
        <w:rPr>
          <w:rFonts w:eastAsia="Times New Roman" w:cstheme="minorHAnsi"/>
          <w:bCs/>
          <w:sz w:val="24"/>
          <w:szCs w:val="24"/>
          <w:u w:val="single"/>
          <w:lang w:val="en-US"/>
        </w:rPr>
      </w:pPr>
    </w:p>
    <w:p w14:paraId="516C96BF" w14:textId="0A953056" w:rsidR="00B37CF9" w:rsidRPr="00AD5D66" w:rsidRDefault="00B37CF9" w:rsidP="00357FB8">
      <w:pPr>
        <w:spacing w:before="100" w:beforeAutospacing="1" w:after="100" w:afterAutospacing="1" w:line="360" w:lineRule="auto"/>
        <w:jc w:val="both"/>
        <w:outlineLvl w:val="3"/>
        <w:rPr>
          <w:rFonts w:eastAsia="Times New Roman" w:cstheme="minorHAnsi"/>
          <w:bCs/>
          <w:sz w:val="24"/>
          <w:szCs w:val="24"/>
          <w:u w:val="single"/>
          <w:lang w:val="en-US"/>
        </w:rPr>
      </w:pPr>
      <w:r w:rsidRPr="00E51E8B">
        <w:rPr>
          <w:rFonts w:eastAsia="Times New Roman" w:cstheme="minorHAnsi"/>
          <w:bCs/>
          <w:sz w:val="24"/>
          <w:szCs w:val="24"/>
          <w:u w:val="single"/>
          <w:lang w:val="en-US"/>
        </w:rPr>
        <w:t>Conclusion of the Literature Review</w:t>
      </w:r>
    </w:p>
    <w:p w14:paraId="3CA1ED91" w14:textId="1DCA9869" w:rsidR="00E51E8B" w:rsidRPr="00E51E8B" w:rsidRDefault="00E51E8B" w:rsidP="00357FB8">
      <w:pPr>
        <w:spacing w:line="360" w:lineRule="auto"/>
        <w:ind w:firstLine="720"/>
        <w:jc w:val="both"/>
        <w:rPr>
          <w:rFonts w:eastAsia="Times New Roman" w:cstheme="minorHAnsi"/>
          <w:bCs/>
          <w:iCs/>
          <w:sz w:val="24"/>
          <w:szCs w:val="24"/>
          <w:lang w:val="en-US"/>
        </w:rPr>
      </w:pPr>
      <w:r w:rsidRPr="00E51E8B">
        <w:rPr>
          <w:rFonts w:eastAsia="Times New Roman" w:cstheme="minorHAnsi"/>
          <w:bCs/>
          <w:iCs/>
          <w:sz w:val="24"/>
          <w:szCs w:val="24"/>
          <w:lang w:val="en-US"/>
        </w:rPr>
        <w:t xml:space="preserve">In summary, this literature review is an integral part of the overall investigation, establishing a comprehensive framework to understand tutor burnout in UK FE colleges. Grounded in the concept of praxis—linking teaching practice with scholarly reflection—the review </w:t>
      </w:r>
      <w:proofErr w:type="spellStart"/>
      <w:r w:rsidRPr="00E51E8B">
        <w:rPr>
          <w:rFonts w:eastAsia="Times New Roman" w:cstheme="minorHAnsi"/>
          <w:bCs/>
          <w:iCs/>
          <w:sz w:val="24"/>
          <w:szCs w:val="24"/>
          <w:lang w:val="en-US"/>
        </w:rPr>
        <w:t>synthesises</w:t>
      </w:r>
      <w:proofErr w:type="spellEnd"/>
      <w:r w:rsidRPr="00E51E8B">
        <w:rPr>
          <w:rFonts w:eastAsia="Times New Roman" w:cstheme="minorHAnsi"/>
          <w:bCs/>
          <w:iCs/>
          <w:sz w:val="24"/>
          <w:szCs w:val="24"/>
          <w:lang w:val="en-US"/>
        </w:rPr>
        <w:t xml:space="preserve"> findings from a broad range of academic sources to address three core research questions. These themes</w:t>
      </w:r>
      <w:r w:rsidR="00C34B45">
        <w:rPr>
          <w:rFonts w:eastAsia="Times New Roman" w:cstheme="minorHAnsi"/>
          <w:bCs/>
          <w:iCs/>
          <w:sz w:val="24"/>
          <w:szCs w:val="24"/>
          <w:lang w:val="en-US"/>
        </w:rPr>
        <w:t xml:space="preserve"> related to the research questions</w:t>
      </w:r>
      <w:r w:rsidRPr="00E51E8B">
        <w:rPr>
          <w:rFonts w:eastAsia="Times New Roman" w:cstheme="minorHAnsi"/>
          <w:bCs/>
          <w:iCs/>
          <w:sz w:val="24"/>
          <w:szCs w:val="24"/>
          <w:lang w:val="en-US"/>
        </w:rPr>
        <w:t xml:space="preserve"> provide the foundation for subsequent analysis and recommendations aimed at fostering a more supportive and sustainable working environment for FE tutors.</w:t>
      </w:r>
    </w:p>
    <w:p w14:paraId="61AD6CED" w14:textId="77777777" w:rsidR="00B37CF9" w:rsidRDefault="00B37CF9" w:rsidP="00357FB8">
      <w:pPr>
        <w:spacing w:line="360" w:lineRule="auto"/>
        <w:ind w:firstLine="720"/>
        <w:jc w:val="both"/>
        <w:rPr>
          <w:rFonts w:cstheme="minorHAnsi"/>
          <w:sz w:val="24"/>
          <w:szCs w:val="24"/>
        </w:rPr>
      </w:pPr>
    </w:p>
    <w:p w14:paraId="5B72F389" w14:textId="77777777" w:rsidR="00741121" w:rsidRDefault="00741121" w:rsidP="00357FB8">
      <w:pPr>
        <w:spacing w:before="100" w:beforeAutospacing="1" w:after="100" w:afterAutospacing="1" w:line="360" w:lineRule="auto"/>
        <w:jc w:val="both"/>
        <w:outlineLvl w:val="2"/>
        <w:rPr>
          <w:rFonts w:eastAsia="Times New Roman" w:cstheme="minorHAnsi"/>
          <w:b/>
          <w:bCs/>
          <w:sz w:val="24"/>
          <w:szCs w:val="24"/>
          <w:lang w:val="en-US"/>
        </w:rPr>
      </w:pPr>
      <w:r>
        <w:rPr>
          <w:rFonts w:eastAsia="Times New Roman" w:cstheme="minorHAnsi"/>
          <w:b/>
          <w:bCs/>
          <w:sz w:val="24"/>
          <w:szCs w:val="24"/>
          <w:lang w:val="en-US"/>
        </w:rPr>
        <w:br w:type="page"/>
      </w:r>
    </w:p>
    <w:p w14:paraId="249BA800" w14:textId="1254D4C3" w:rsidR="00741121" w:rsidRPr="00D64C71" w:rsidRDefault="00741121" w:rsidP="00357FB8">
      <w:pPr>
        <w:spacing w:before="100" w:beforeAutospacing="1" w:after="100" w:afterAutospacing="1" w:line="360" w:lineRule="auto"/>
        <w:jc w:val="both"/>
        <w:outlineLvl w:val="2"/>
        <w:rPr>
          <w:rFonts w:eastAsia="Times New Roman" w:cstheme="minorHAnsi"/>
          <w:b/>
          <w:bCs/>
          <w:sz w:val="24"/>
          <w:szCs w:val="24"/>
          <w:lang w:val="en-US"/>
        </w:rPr>
      </w:pPr>
      <w:r w:rsidRPr="00D64C71">
        <w:rPr>
          <w:rFonts w:eastAsia="Times New Roman" w:cstheme="minorHAnsi"/>
          <w:b/>
          <w:bCs/>
          <w:sz w:val="24"/>
          <w:szCs w:val="24"/>
          <w:lang w:val="en-US"/>
        </w:rPr>
        <w:lastRenderedPageBreak/>
        <w:t>Methodology</w:t>
      </w:r>
    </w:p>
    <w:p w14:paraId="3DAC84EA" w14:textId="0045BA48" w:rsidR="00D047B8" w:rsidRPr="00D047B8" w:rsidRDefault="00D047B8" w:rsidP="00357FB8">
      <w:pPr>
        <w:spacing w:line="360" w:lineRule="auto"/>
        <w:ind w:firstLine="720"/>
        <w:jc w:val="both"/>
        <w:rPr>
          <w:rFonts w:eastAsia="Times New Roman" w:cstheme="minorHAnsi"/>
          <w:sz w:val="24"/>
          <w:szCs w:val="24"/>
          <w:lang w:val="en-US"/>
        </w:rPr>
      </w:pPr>
      <w:r w:rsidRPr="00D047B8">
        <w:rPr>
          <w:rFonts w:eastAsia="Times New Roman" w:cstheme="minorHAnsi"/>
          <w:sz w:val="24"/>
          <w:szCs w:val="24"/>
          <w:lang w:val="en-US"/>
        </w:rPr>
        <w:t>This study is an action research project that follows a cyclical process of reflection, planning, action, and evaluation. I draw on my own experiences and reflections from working as a tutor in the UK and in China, which provides a subjective yet balanced perspective on the phenomenon of burnout. This research adopts a qualitative, phenomenological approach, conducted as a desktop research project. It relies on secondary data—comprising peer-reviewed journals, books, and educational reports—to develop a comprehensive framework that examines the factors contributing to tutor burnout in UK Further Education (FE) colleges and compares them with proactive strategies found in Chinese institutions.</w:t>
      </w:r>
    </w:p>
    <w:p w14:paraId="665B4887" w14:textId="67D85E04" w:rsidR="00D047B8" w:rsidRPr="00D047B8" w:rsidRDefault="00D047B8" w:rsidP="00357FB8">
      <w:pPr>
        <w:spacing w:line="360" w:lineRule="auto"/>
        <w:ind w:firstLine="720"/>
        <w:jc w:val="both"/>
        <w:rPr>
          <w:rFonts w:eastAsia="Times New Roman" w:cstheme="minorHAnsi"/>
          <w:sz w:val="24"/>
          <w:szCs w:val="24"/>
          <w:lang w:val="en-US"/>
        </w:rPr>
      </w:pPr>
      <w:r w:rsidRPr="00D047B8">
        <w:rPr>
          <w:rFonts w:eastAsia="Times New Roman" w:cstheme="minorHAnsi"/>
          <w:sz w:val="24"/>
          <w:szCs w:val="24"/>
          <w:lang w:val="en-US"/>
        </w:rPr>
        <w:t xml:space="preserve">The desktop research was justified based on its ability to </w:t>
      </w:r>
      <w:proofErr w:type="spellStart"/>
      <w:r w:rsidRPr="00D047B8">
        <w:rPr>
          <w:rFonts w:eastAsia="Times New Roman" w:cstheme="minorHAnsi"/>
          <w:sz w:val="24"/>
          <w:szCs w:val="24"/>
          <w:lang w:val="en-US"/>
        </w:rPr>
        <w:t>synthesi</w:t>
      </w:r>
      <w:r w:rsidR="00C34B45">
        <w:rPr>
          <w:rFonts w:eastAsia="Times New Roman" w:cstheme="minorHAnsi"/>
          <w:sz w:val="24"/>
          <w:szCs w:val="24"/>
          <w:lang w:val="en-US"/>
        </w:rPr>
        <w:t>s</w:t>
      </w:r>
      <w:r w:rsidRPr="00D047B8">
        <w:rPr>
          <w:rFonts w:eastAsia="Times New Roman" w:cstheme="minorHAnsi"/>
          <w:sz w:val="24"/>
          <w:szCs w:val="24"/>
          <w:lang w:val="en-US"/>
        </w:rPr>
        <w:t>e</w:t>
      </w:r>
      <w:proofErr w:type="spellEnd"/>
      <w:r w:rsidRPr="00D047B8">
        <w:rPr>
          <w:rFonts w:eastAsia="Times New Roman" w:cstheme="minorHAnsi"/>
          <w:sz w:val="24"/>
          <w:szCs w:val="24"/>
          <w:lang w:val="en-US"/>
        </w:rPr>
        <w:t xml:space="preserve"> a wide range of academic sources, forming the foundation for a reflective report that is central to action research methodology (McAteer, 2013). An action research diagram </w:t>
      </w:r>
      <w:r w:rsidRPr="00C34B45">
        <w:rPr>
          <w:rFonts w:eastAsia="Times New Roman" w:cstheme="minorHAnsi"/>
          <w:sz w:val="24"/>
          <w:szCs w:val="24"/>
          <w:lang w:val="en-US"/>
        </w:rPr>
        <w:t xml:space="preserve">(Figure </w:t>
      </w:r>
      <w:r w:rsidR="00C34B45" w:rsidRPr="00C34B45">
        <w:rPr>
          <w:rFonts w:eastAsia="Times New Roman" w:cstheme="minorHAnsi"/>
          <w:sz w:val="24"/>
          <w:szCs w:val="24"/>
          <w:lang w:val="en-US"/>
        </w:rPr>
        <w:t>2</w:t>
      </w:r>
      <w:r w:rsidRPr="00C34B45">
        <w:rPr>
          <w:rFonts w:eastAsia="Times New Roman" w:cstheme="minorHAnsi"/>
          <w:sz w:val="24"/>
          <w:szCs w:val="24"/>
          <w:lang w:val="en-US"/>
        </w:rPr>
        <w:t xml:space="preserve">, </w:t>
      </w:r>
      <w:proofErr w:type="spellStart"/>
      <w:r w:rsidR="00C34B45" w:rsidRPr="00C34B45">
        <w:rPr>
          <w:sz w:val="24"/>
          <w:szCs w:val="24"/>
        </w:rPr>
        <w:t>Kemmis</w:t>
      </w:r>
      <w:proofErr w:type="spellEnd"/>
      <w:r w:rsidR="00C34B45" w:rsidRPr="00C34B45">
        <w:rPr>
          <w:sz w:val="24"/>
          <w:szCs w:val="24"/>
        </w:rPr>
        <w:t xml:space="preserve"> &amp; McTaggart, 2005</w:t>
      </w:r>
      <w:r w:rsidRPr="00C34B45">
        <w:rPr>
          <w:rFonts w:eastAsia="Times New Roman" w:cstheme="minorHAnsi"/>
          <w:sz w:val="24"/>
          <w:szCs w:val="24"/>
          <w:lang w:val="en-US"/>
        </w:rPr>
        <w:t>)</w:t>
      </w:r>
      <w:r w:rsidRPr="00C34B45">
        <w:rPr>
          <w:rFonts w:eastAsia="Times New Roman" w:cstheme="minorHAnsi"/>
          <w:sz w:val="28"/>
          <w:szCs w:val="24"/>
          <w:lang w:val="en-US"/>
        </w:rPr>
        <w:t xml:space="preserve"> </w:t>
      </w:r>
      <w:r w:rsidRPr="00D047B8">
        <w:rPr>
          <w:rFonts w:eastAsia="Times New Roman" w:cstheme="minorHAnsi"/>
          <w:sz w:val="24"/>
          <w:szCs w:val="24"/>
          <w:lang w:val="en-US"/>
        </w:rPr>
        <w:t>illustrates the iterative cycle of reflection, planning, action, observation, and further reflection. This cyclical process reinforces the study’s reflexive stance, as it continuously integrates new insights from the literature with my personal experiences of burnout and stress in teaching.</w:t>
      </w:r>
    </w:p>
    <w:p w14:paraId="5BE31767" w14:textId="43CDED4B" w:rsidR="00D047B8" w:rsidRPr="00D047B8" w:rsidRDefault="00D047B8" w:rsidP="00357FB8">
      <w:pPr>
        <w:spacing w:line="360" w:lineRule="auto"/>
        <w:ind w:firstLine="720"/>
        <w:jc w:val="both"/>
        <w:rPr>
          <w:rFonts w:eastAsia="Times New Roman" w:cstheme="minorHAnsi"/>
          <w:sz w:val="24"/>
          <w:szCs w:val="24"/>
          <w:lang w:val="en-US"/>
        </w:rPr>
      </w:pPr>
      <w:r>
        <w:rPr>
          <w:rFonts w:eastAsia="Times New Roman" w:cstheme="minorHAnsi"/>
          <w:noProof/>
          <w:sz w:val="24"/>
          <w:szCs w:val="24"/>
          <w:lang w:val="en-US"/>
        </w:rPr>
        <w:drawing>
          <wp:anchor distT="0" distB="0" distL="114300" distR="114300" simplePos="0" relativeHeight="251659776" behindDoc="1" locked="0" layoutInCell="1" allowOverlap="1" wp14:anchorId="513CF435" wp14:editId="62EF1952">
            <wp:simplePos x="0" y="0"/>
            <wp:positionH relativeFrom="margin">
              <wp:posOffset>2005965</wp:posOffset>
            </wp:positionH>
            <wp:positionV relativeFrom="page">
              <wp:posOffset>5901267</wp:posOffset>
            </wp:positionV>
            <wp:extent cx="3623310" cy="36233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3310" cy="3623310"/>
                    </a:xfrm>
                    <a:prstGeom prst="rect">
                      <a:avLst/>
                    </a:prstGeom>
                    <a:noFill/>
                  </pic:spPr>
                </pic:pic>
              </a:graphicData>
            </a:graphic>
            <wp14:sizeRelH relativeFrom="margin">
              <wp14:pctWidth>0</wp14:pctWidth>
            </wp14:sizeRelH>
            <wp14:sizeRelV relativeFrom="margin">
              <wp14:pctHeight>0</wp14:pctHeight>
            </wp14:sizeRelV>
          </wp:anchor>
        </w:drawing>
      </w:r>
    </w:p>
    <w:p w14:paraId="09ED1B8D" w14:textId="77777777" w:rsidR="00D047B8" w:rsidRDefault="00D047B8" w:rsidP="00357FB8">
      <w:pPr>
        <w:spacing w:line="360" w:lineRule="auto"/>
        <w:ind w:firstLine="720"/>
        <w:jc w:val="both"/>
        <w:rPr>
          <w:rFonts w:eastAsia="Times New Roman" w:cstheme="minorHAnsi"/>
          <w:sz w:val="24"/>
          <w:szCs w:val="24"/>
          <w:lang w:val="en-US"/>
        </w:rPr>
      </w:pPr>
    </w:p>
    <w:p w14:paraId="782585A7" w14:textId="77777777" w:rsidR="00D047B8" w:rsidRDefault="00D047B8" w:rsidP="00357FB8">
      <w:pPr>
        <w:spacing w:line="360" w:lineRule="auto"/>
        <w:ind w:firstLine="720"/>
        <w:jc w:val="both"/>
        <w:rPr>
          <w:rFonts w:eastAsia="Times New Roman" w:cstheme="minorHAnsi"/>
          <w:sz w:val="24"/>
          <w:szCs w:val="24"/>
          <w:lang w:val="en-US"/>
        </w:rPr>
      </w:pPr>
    </w:p>
    <w:p w14:paraId="066A7F13" w14:textId="54FE3941" w:rsidR="00D047B8" w:rsidRDefault="00C34B45" w:rsidP="00C34B45">
      <w:pPr>
        <w:spacing w:line="360" w:lineRule="auto"/>
        <w:rPr>
          <w:rFonts w:eastAsia="Times New Roman" w:cstheme="minorHAnsi"/>
          <w:sz w:val="24"/>
          <w:szCs w:val="24"/>
          <w:lang w:val="en-US"/>
        </w:rPr>
      </w:pPr>
      <w:r w:rsidRPr="00C34B45">
        <w:rPr>
          <w:rFonts w:eastAsia="Times New Roman" w:cstheme="minorHAnsi"/>
          <w:sz w:val="24"/>
          <w:szCs w:val="24"/>
          <w:lang w:val="en-US"/>
        </w:rPr>
        <w:t xml:space="preserve">Figure </w:t>
      </w:r>
      <w:r>
        <w:rPr>
          <w:rFonts w:eastAsia="Times New Roman" w:cstheme="minorHAnsi"/>
          <w:sz w:val="24"/>
          <w:szCs w:val="24"/>
          <w:lang w:val="en-US"/>
        </w:rPr>
        <w:t>2</w:t>
      </w:r>
      <w:r w:rsidRPr="00C34B45">
        <w:rPr>
          <w:rFonts w:eastAsia="Times New Roman" w:cstheme="minorHAnsi"/>
          <w:sz w:val="24"/>
          <w:szCs w:val="24"/>
          <w:lang w:val="en-US"/>
        </w:rPr>
        <w:t xml:space="preserve">: </w:t>
      </w:r>
      <w:proofErr w:type="spellStart"/>
      <w:r w:rsidRPr="00C34B45">
        <w:rPr>
          <w:rFonts w:eastAsia="Times New Roman" w:cstheme="minorHAnsi"/>
          <w:sz w:val="24"/>
          <w:szCs w:val="24"/>
          <w:lang w:val="en-US"/>
        </w:rPr>
        <w:t>Kemmis</w:t>
      </w:r>
      <w:proofErr w:type="spellEnd"/>
      <w:r w:rsidRPr="00C34B45">
        <w:rPr>
          <w:rFonts w:eastAsia="Times New Roman" w:cstheme="minorHAnsi"/>
          <w:sz w:val="24"/>
          <w:szCs w:val="24"/>
          <w:lang w:val="en-US"/>
        </w:rPr>
        <w:t xml:space="preserve"> and McTaggart Action Research Spiral (</w:t>
      </w:r>
      <w:proofErr w:type="spellStart"/>
      <w:r w:rsidRPr="00C34B45">
        <w:rPr>
          <w:rFonts w:eastAsia="Times New Roman" w:cstheme="minorHAnsi"/>
          <w:sz w:val="24"/>
          <w:szCs w:val="24"/>
          <w:lang w:val="en-US"/>
        </w:rPr>
        <w:t>Kemmis</w:t>
      </w:r>
      <w:proofErr w:type="spellEnd"/>
      <w:r w:rsidRPr="00C34B45">
        <w:rPr>
          <w:rFonts w:eastAsia="Times New Roman" w:cstheme="minorHAnsi"/>
          <w:sz w:val="24"/>
          <w:szCs w:val="24"/>
          <w:lang w:val="en-US"/>
        </w:rPr>
        <w:t xml:space="preserve"> &amp; McTaggart, 2005</w:t>
      </w:r>
      <w:r>
        <w:rPr>
          <w:rFonts w:eastAsia="Times New Roman" w:cstheme="minorHAnsi"/>
          <w:sz w:val="24"/>
          <w:szCs w:val="24"/>
          <w:lang w:val="en-US"/>
        </w:rPr>
        <w:t>)</w:t>
      </w:r>
      <w:r w:rsidR="00D047B8">
        <w:rPr>
          <w:rFonts w:eastAsia="Times New Roman" w:cstheme="minorHAnsi"/>
          <w:sz w:val="24"/>
          <w:szCs w:val="24"/>
          <w:lang w:val="en-US"/>
        </w:rPr>
        <w:br w:type="page"/>
      </w:r>
    </w:p>
    <w:p w14:paraId="3205B0FF" w14:textId="5192C3B3" w:rsidR="00D047B8" w:rsidRPr="00D047B8" w:rsidRDefault="00D047B8" w:rsidP="00357FB8">
      <w:pPr>
        <w:spacing w:line="360" w:lineRule="auto"/>
        <w:ind w:firstLine="720"/>
        <w:jc w:val="both"/>
        <w:rPr>
          <w:rFonts w:eastAsia="Times New Roman" w:cstheme="minorHAnsi"/>
          <w:sz w:val="24"/>
          <w:szCs w:val="24"/>
          <w:lang w:val="en-US"/>
        </w:rPr>
      </w:pPr>
      <w:r w:rsidRPr="00D047B8">
        <w:rPr>
          <w:rFonts w:eastAsia="Times New Roman" w:cstheme="minorHAnsi"/>
          <w:sz w:val="24"/>
          <w:szCs w:val="24"/>
          <w:lang w:val="en-US"/>
        </w:rPr>
        <w:lastRenderedPageBreak/>
        <w:t xml:space="preserve">The epistemological stance of this investigation is constructivist. It </w:t>
      </w:r>
      <w:proofErr w:type="spellStart"/>
      <w:r w:rsidRPr="00D047B8">
        <w:rPr>
          <w:rFonts w:eastAsia="Times New Roman" w:cstheme="minorHAnsi"/>
          <w:sz w:val="24"/>
          <w:szCs w:val="24"/>
          <w:lang w:val="en-US"/>
        </w:rPr>
        <w:t>recognises</w:t>
      </w:r>
      <w:proofErr w:type="spellEnd"/>
      <w:r w:rsidRPr="00D047B8">
        <w:rPr>
          <w:rFonts w:eastAsia="Times New Roman" w:cstheme="minorHAnsi"/>
          <w:sz w:val="24"/>
          <w:szCs w:val="24"/>
          <w:lang w:val="en-US"/>
        </w:rPr>
        <w:t xml:space="preserve"> that burnout is a socially constructed phenomenon influenced by individual experiences, </w:t>
      </w:r>
      <w:proofErr w:type="spellStart"/>
      <w:r w:rsidRPr="00D047B8">
        <w:rPr>
          <w:rFonts w:eastAsia="Times New Roman" w:cstheme="minorHAnsi"/>
          <w:sz w:val="24"/>
          <w:szCs w:val="24"/>
          <w:lang w:val="en-US"/>
        </w:rPr>
        <w:t>organisational</w:t>
      </w:r>
      <w:proofErr w:type="spellEnd"/>
      <w:r w:rsidRPr="00D047B8">
        <w:rPr>
          <w:rFonts w:eastAsia="Times New Roman" w:cstheme="minorHAnsi"/>
          <w:sz w:val="24"/>
          <w:szCs w:val="24"/>
          <w:lang w:val="en-US"/>
        </w:rPr>
        <w:t xml:space="preserve"> structures, and cultural expectations (Cascio, 2018). The study’s ontological position is relativist, assuming that burnout varies according to different educational systems and workplace cultures. This justification underpins the inclusion of cross-cultural comparisons, particularly contrasting the reactive policies in the UK with the proactive measures observed in Chinese educational institutions (Li, 2020; Zhang, 2021).</w:t>
      </w:r>
    </w:p>
    <w:p w14:paraId="63B0435C" w14:textId="4161644B" w:rsidR="00D047B8" w:rsidRPr="00D047B8" w:rsidRDefault="00D047B8" w:rsidP="00C34B45">
      <w:pPr>
        <w:spacing w:line="360" w:lineRule="auto"/>
        <w:ind w:firstLine="720"/>
        <w:jc w:val="both"/>
        <w:rPr>
          <w:rFonts w:eastAsia="Times New Roman" w:cstheme="minorHAnsi"/>
          <w:sz w:val="24"/>
          <w:szCs w:val="24"/>
          <w:lang w:val="en-US"/>
        </w:rPr>
      </w:pPr>
      <w:r w:rsidRPr="00D047B8">
        <w:rPr>
          <w:rFonts w:eastAsia="Times New Roman" w:cstheme="minorHAnsi"/>
          <w:sz w:val="24"/>
          <w:szCs w:val="24"/>
          <w:lang w:val="en-US"/>
        </w:rPr>
        <w:t xml:space="preserve">Data analysis was carried out through thematic synthesis, identifying recurring patterns and key themes related to workload pressures, HR practices, support mechanisms, and policy approaches. In addition to the secondary data, reflective journals and case studies from my own teaching experience have been integrated to illustrate real-world examples of burnout. These qualitative insights have been used to </w:t>
      </w:r>
      <w:proofErr w:type="spellStart"/>
      <w:r w:rsidRPr="00D047B8">
        <w:rPr>
          <w:rFonts w:eastAsia="Times New Roman" w:cstheme="minorHAnsi"/>
          <w:sz w:val="24"/>
          <w:szCs w:val="24"/>
          <w:lang w:val="en-US"/>
        </w:rPr>
        <w:t>analyse</w:t>
      </w:r>
      <w:proofErr w:type="spellEnd"/>
      <w:r w:rsidRPr="00D047B8">
        <w:rPr>
          <w:rFonts w:eastAsia="Times New Roman" w:cstheme="minorHAnsi"/>
          <w:sz w:val="24"/>
          <w:szCs w:val="24"/>
          <w:lang w:val="en-US"/>
        </w:rPr>
        <w:t xml:space="preserve"> the three central research questions, ultimately leading to the development of actionable recommendations for policy and practice.</w:t>
      </w:r>
    </w:p>
    <w:p w14:paraId="6512FDB3" w14:textId="7C14FB4E" w:rsidR="00741121" w:rsidRPr="0054594F" w:rsidRDefault="00D047B8" w:rsidP="00357FB8">
      <w:pPr>
        <w:spacing w:line="360" w:lineRule="auto"/>
        <w:ind w:firstLine="720"/>
        <w:jc w:val="both"/>
        <w:rPr>
          <w:rFonts w:cstheme="minorHAnsi"/>
          <w:sz w:val="24"/>
          <w:szCs w:val="24"/>
        </w:rPr>
      </w:pPr>
      <w:r w:rsidRPr="00D047B8">
        <w:rPr>
          <w:rFonts w:eastAsia="Times New Roman" w:cstheme="minorHAnsi"/>
          <w:sz w:val="24"/>
          <w:szCs w:val="24"/>
          <w:lang w:val="en-US"/>
        </w:rPr>
        <w:t>While the reliance on secondary data presents limitations in capturing the full nuances of tutors' lived experiences, this reflexive and iterative approach ensures that the findings are critically examined and continuously refined to reflect both academic and practical perspectives.</w:t>
      </w:r>
    </w:p>
    <w:p w14:paraId="42193E1D" w14:textId="77777777" w:rsidR="00741121" w:rsidRPr="005A3C3F" w:rsidRDefault="00741121" w:rsidP="00357FB8">
      <w:pPr>
        <w:spacing w:before="100" w:beforeAutospacing="1" w:after="100" w:afterAutospacing="1" w:line="360" w:lineRule="auto"/>
        <w:ind w:firstLine="720"/>
        <w:jc w:val="both"/>
        <w:rPr>
          <w:rFonts w:eastAsia="Times New Roman" w:cstheme="minorHAnsi"/>
          <w:sz w:val="24"/>
          <w:szCs w:val="24"/>
        </w:rPr>
      </w:pPr>
    </w:p>
    <w:p w14:paraId="6269175B" w14:textId="77777777" w:rsidR="000E7F78" w:rsidRDefault="000E7F78" w:rsidP="00357FB8">
      <w:pPr>
        <w:jc w:val="both"/>
        <w:rPr>
          <w:rFonts w:eastAsia="Times New Roman" w:cstheme="minorHAnsi"/>
          <w:b/>
          <w:bCs/>
          <w:sz w:val="24"/>
          <w:szCs w:val="24"/>
          <w:lang w:val="en-US"/>
        </w:rPr>
      </w:pPr>
      <w:r>
        <w:rPr>
          <w:rFonts w:eastAsia="Times New Roman" w:cstheme="minorHAnsi"/>
          <w:b/>
          <w:bCs/>
          <w:sz w:val="24"/>
          <w:szCs w:val="24"/>
          <w:lang w:val="en-US"/>
        </w:rPr>
        <w:br w:type="page"/>
      </w:r>
    </w:p>
    <w:p w14:paraId="5289E82D" w14:textId="11FAED2A" w:rsidR="005F423E" w:rsidRPr="00C61BC2" w:rsidRDefault="005F423E" w:rsidP="00357FB8">
      <w:pPr>
        <w:spacing w:before="100" w:beforeAutospacing="1" w:after="100" w:afterAutospacing="1" w:line="360" w:lineRule="auto"/>
        <w:jc w:val="both"/>
        <w:outlineLvl w:val="2"/>
        <w:rPr>
          <w:rFonts w:eastAsia="Times New Roman" w:cstheme="minorHAnsi"/>
          <w:b/>
          <w:bCs/>
          <w:sz w:val="24"/>
          <w:szCs w:val="24"/>
          <w:lang w:val="en-US"/>
        </w:rPr>
      </w:pPr>
      <w:r w:rsidRPr="00C61BC2">
        <w:rPr>
          <w:rFonts w:eastAsia="Times New Roman" w:cstheme="minorHAnsi"/>
          <w:b/>
          <w:bCs/>
          <w:sz w:val="24"/>
          <w:szCs w:val="24"/>
          <w:lang w:val="en-US"/>
        </w:rPr>
        <w:lastRenderedPageBreak/>
        <w:t>Results and Discussion</w:t>
      </w:r>
    </w:p>
    <w:p w14:paraId="0F9CD780" w14:textId="77777777" w:rsidR="005F423E" w:rsidRPr="00D7152B" w:rsidRDefault="005F423E" w:rsidP="00357FB8">
      <w:pPr>
        <w:spacing w:line="360" w:lineRule="auto"/>
        <w:ind w:firstLine="720"/>
        <w:jc w:val="both"/>
        <w:rPr>
          <w:rFonts w:eastAsia="Times New Roman" w:cstheme="minorHAnsi"/>
          <w:sz w:val="24"/>
          <w:szCs w:val="24"/>
          <w:lang w:val="en-US"/>
        </w:rPr>
      </w:pPr>
      <w:r w:rsidRPr="00D7152B">
        <w:rPr>
          <w:rFonts w:eastAsia="Times New Roman" w:cstheme="minorHAnsi"/>
          <w:sz w:val="24"/>
          <w:szCs w:val="24"/>
          <w:lang w:val="en-US"/>
        </w:rPr>
        <w:t>This study’s analysis of existing literature reveals a complex interplay of factors contributing to tutor burnout in UK Further Education (FE) colleges, identifying three primary areas of concern: excessive workload and administrative pressures, diminished teacher motivation and professional fulfilment, and an imbalance in work-life integration. To address these issues, the study set out to answer three research questions</w:t>
      </w:r>
      <w:r>
        <w:rPr>
          <w:rFonts w:eastAsia="Times New Roman" w:cstheme="minorHAnsi"/>
          <w:sz w:val="24"/>
          <w:szCs w:val="24"/>
          <w:lang w:val="en-US"/>
        </w:rPr>
        <w:t xml:space="preserve"> </w:t>
      </w:r>
      <w:r w:rsidRPr="00B259C4">
        <w:rPr>
          <w:sz w:val="24"/>
          <w:szCs w:val="24"/>
        </w:rPr>
        <w:t>(hereafter RQ1, RQ2, and RQ3)</w:t>
      </w:r>
      <w:r w:rsidRPr="00B259C4">
        <w:rPr>
          <w:rFonts w:eastAsia="Times New Roman" w:cstheme="minorHAnsi"/>
          <w:sz w:val="24"/>
          <w:szCs w:val="24"/>
          <w:lang w:val="en-US"/>
        </w:rPr>
        <w:t xml:space="preserve">: </w:t>
      </w:r>
      <w:r w:rsidRPr="00D7152B">
        <w:rPr>
          <w:rFonts w:eastAsia="Times New Roman" w:cstheme="minorHAnsi"/>
          <w:sz w:val="24"/>
          <w:szCs w:val="24"/>
          <w:lang w:val="en-US"/>
        </w:rPr>
        <w:t>(</w:t>
      </w:r>
      <w:r>
        <w:rPr>
          <w:rFonts w:eastAsia="Times New Roman" w:cstheme="minorHAnsi"/>
          <w:sz w:val="24"/>
          <w:szCs w:val="24"/>
          <w:lang w:val="en-US"/>
        </w:rPr>
        <w:t>RQ</w:t>
      </w:r>
      <w:r w:rsidRPr="00D7152B">
        <w:rPr>
          <w:rFonts w:eastAsia="Times New Roman" w:cstheme="minorHAnsi"/>
          <w:sz w:val="24"/>
          <w:szCs w:val="24"/>
          <w:lang w:val="en-US"/>
        </w:rPr>
        <w:t>1) What are the primary factors contributing to tutor burnout in UK FE colleges? (</w:t>
      </w:r>
      <w:r>
        <w:rPr>
          <w:rFonts w:eastAsia="Times New Roman" w:cstheme="minorHAnsi"/>
          <w:sz w:val="24"/>
          <w:szCs w:val="24"/>
          <w:lang w:val="en-US"/>
        </w:rPr>
        <w:t>RQ</w:t>
      </w:r>
      <w:r w:rsidRPr="00D7152B">
        <w:rPr>
          <w:rFonts w:eastAsia="Times New Roman" w:cstheme="minorHAnsi"/>
          <w:sz w:val="24"/>
          <w:szCs w:val="24"/>
          <w:lang w:val="en-US"/>
        </w:rPr>
        <w:t xml:space="preserve">2) </w:t>
      </w:r>
      <w:r w:rsidRPr="004B1558">
        <w:rPr>
          <w:rFonts w:eastAsia="Times New Roman" w:cstheme="minorHAnsi"/>
          <w:sz w:val="24"/>
          <w:szCs w:val="24"/>
          <w:lang w:val="en-US"/>
        </w:rPr>
        <w:t>To what extent are current policies addressing tutor burnout reactive versus proactive, and how do these approaches compare between UK FE colleges and Chinese institutions?</w:t>
      </w:r>
      <w:r w:rsidRPr="00D7152B">
        <w:rPr>
          <w:rFonts w:eastAsia="Times New Roman" w:cstheme="minorHAnsi"/>
          <w:sz w:val="24"/>
          <w:szCs w:val="24"/>
          <w:lang w:val="en-US"/>
        </w:rPr>
        <w:t xml:space="preserve"> (</w:t>
      </w:r>
      <w:r>
        <w:rPr>
          <w:rFonts w:eastAsia="Times New Roman" w:cstheme="minorHAnsi"/>
          <w:sz w:val="24"/>
          <w:szCs w:val="24"/>
          <w:lang w:val="en-US"/>
        </w:rPr>
        <w:t>RQ</w:t>
      </w:r>
      <w:r w:rsidRPr="00D7152B">
        <w:rPr>
          <w:rFonts w:eastAsia="Times New Roman" w:cstheme="minorHAnsi"/>
          <w:sz w:val="24"/>
          <w:szCs w:val="24"/>
          <w:lang w:val="en-US"/>
        </w:rPr>
        <w:t>3) What strategies can be implemented to improve policies and practices in UK FE colleges to reduce burnout effectively?</w:t>
      </w:r>
    </w:p>
    <w:p w14:paraId="0F03F21D" w14:textId="3B341935" w:rsidR="005F423E" w:rsidRPr="004B1558" w:rsidRDefault="005F423E" w:rsidP="00357FB8">
      <w:pPr>
        <w:spacing w:line="360" w:lineRule="auto"/>
        <w:ind w:firstLine="720"/>
        <w:jc w:val="both"/>
        <w:rPr>
          <w:rFonts w:eastAsia="Times New Roman" w:cstheme="minorHAnsi"/>
          <w:sz w:val="24"/>
          <w:szCs w:val="24"/>
          <w:lang w:val="en-US"/>
        </w:rPr>
      </w:pPr>
      <w:r w:rsidRPr="004B1558">
        <w:rPr>
          <w:rFonts w:eastAsia="Times New Roman" w:cstheme="minorHAnsi"/>
          <w:sz w:val="24"/>
          <w:szCs w:val="24"/>
          <w:lang w:val="en-US"/>
        </w:rPr>
        <w:t xml:space="preserve">The following discussion </w:t>
      </w:r>
      <w:proofErr w:type="spellStart"/>
      <w:r w:rsidRPr="004B1558">
        <w:rPr>
          <w:rFonts w:eastAsia="Times New Roman" w:cstheme="minorHAnsi"/>
          <w:sz w:val="24"/>
          <w:szCs w:val="24"/>
          <w:lang w:val="en-US"/>
        </w:rPr>
        <w:t>synthesises</w:t>
      </w:r>
      <w:proofErr w:type="spellEnd"/>
      <w:r w:rsidRPr="004B1558">
        <w:rPr>
          <w:rFonts w:eastAsia="Times New Roman" w:cstheme="minorHAnsi"/>
          <w:sz w:val="24"/>
          <w:szCs w:val="24"/>
          <w:lang w:val="en-US"/>
        </w:rPr>
        <w:t xml:space="preserve"> findings from the literature with insights drawn from my personal experiences as a tutor in China</w:t>
      </w:r>
      <w:r w:rsidR="00A77FE0">
        <w:rPr>
          <w:rFonts w:eastAsia="Times New Roman" w:cstheme="minorHAnsi"/>
          <w:sz w:val="24"/>
          <w:szCs w:val="24"/>
          <w:lang w:val="en-US"/>
        </w:rPr>
        <w:t xml:space="preserve"> and the UK</w:t>
      </w:r>
      <w:r w:rsidRPr="004B1558">
        <w:rPr>
          <w:rFonts w:eastAsia="Times New Roman" w:cstheme="minorHAnsi"/>
          <w:sz w:val="24"/>
          <w:szCs w:val="24"/>
          <w:lang w:val="en-US"/>
        </w:rPr>
        <w:t>, providing a comparative perspective and actionable recommendations.</w:t>
      </w:r>
    </w:p>
    <w:p w14:paraId="256C073F" w14:textId="77777777" w:rsidR="005F423E" w:rsidRPr="004B1558" w:rsidRDefault="005F423E" w:rsidP="00357FB8">
      <w:pPr>
        <w:spacing w:line="360" w:lineRule="auto"/>
        <w:jc w:val="both"/>
        <w:rPr>
          <w:rFonts w:eastAsia="Times New Roman" w:cstheme="minorHAnsi"/>
          <w:sz w:val="24"/>
          <w:szCs w:val="24"/>
          <w:lang w:val="en-US"/>
        </w:rPr>
      </w:pPr>
    </w:p>
    <w:p w14:paraId="3C5EC504" w14:textId="77777777" w:rsidR="005F423E" w:rsidRPr="005F423E" w:rsidRDefault="005F423E" w:rsidP="00357FB8">
      <w:pPr>
        <w:spacing w:line="360" w:lineRule="auto"/>
        <w:jc w:val="both"/>
        <w:rPr>
          <w:rFonts w:eastAsia="Times New Roman" w:cstheme="minorHAnsi"/>
          <w:sz w:val="24"/>
          <w:szCs w:val="24"/>
          <w:u w:val="single"/>
          <w:lang w:val="en-US"/>
        </w:rPr>
      </w:pPr>
      <w:r w:rsidRPr="005F423E">
        <w:rPr>
          <w:rFonts w:eastAsia="Times New Roman" w:cstheme="minorHAnsi"/>
          <w:sz w:val="24"/>
          <w:szCs w:val="24"/>
          <w:u w:val="single"/>
          <w:lang w:val="en-US"/>
        </w:rPr>
        <w:t>Excessive Workloads and Administrative Pressures</w:t>
      </w:r>
    </w:p>
    <w:p w14:paraId="164AEAAE" w14:textId="46766A67" w:rsidR="00D72599" w:rsidRDefault="00B259C4" w:rsidP="00B259C4">
      <w:pPr>
        <w:spacing w:line="360" w:lineRule="auto"/>
        <w:ind w:firstLine="720"/>
        <w:jc w:val="both"/>
        <w:rPr>
          <w:rFonts w:eastAsia="Times New Roman" w:cstheme="minorHAnsi"/>
          <w:sz w:val="24"/>
          <w:szCs w:val="24"/>
        </w:rPr>
      </w:pPr>
      <w:r w:rsidRPr="00B259C4">
        <w:rPr>
          <w:rFonts w:eastAsia="Times New Roman" w:cstheme="minorHAnsi"/>
          <w:sz w:val="24"/>
          <w:szCs w:val="24"/>
        </w:rPr>
        <w:t>The literature consistently identifies excessive workloads and administrative burdens as primary drivers of burnout among FE tutors (Armstrong, 2019). In UK FE colleges, tutors are expected to juggle teaching, marking, student support, and numerous administrative tasks. This multiplicity of roles leaves limited time for preparation and personal recovery, resulting in chronic stress and emotional exhaustion. Roberts, Evans, and Brown (2020) note that many tutors take work home, further encroaching on personal time. My own experience in China showed a stark contrast; institutions there provide robust administrative support and structured schedules with clearly defined teaching hours and generous breaks, enabling tutors to focus on core teaching activities. This approach significantly reduced stress and enhanced job satisfaction, suggesting that UK institutions might benefit from re-evaluating their workload management strategies.</w:t>
      </w:r>
    </w:p>
    <w:p w14:paraId="47DCDEC7" w14:textId="77777777" w:rsidR="00B259C4" w:rsidRDefault="00B259C4" w:rsidP="00B259C4">
      <w:pPr>
        <w:spacing w:line="360" w:lineRule="auto"/>
        <w:ind w:firstLine="720"/>
        <w:jc w:val="both"/>
        <w:rPr>
          <w:rFonts w:eastAsia="Times New Roman" w:cstheme="minorHAnsi"/>
          <w:sz w:val="24"/>
          <w:szCs w:val="24"/>
          <w:u w:val="single"/>
          <w:lang w:val="en-US"/>
        </w:rPr>
      </w:pPr>
    </w:p>
    <w:p w14:paraId="4F28D9C0" w14:textId="77777777" w:rsidR="00B259C4" w:rsidRPr="00B259C4" w:rsidRDefault="00B259C4" w:rsidP="00B259C4">
      <w:pPr>
        <w:spacing w:line="360" w:lineRule="auto"/>
        <w:jc w:val="both"/>
        <w:rPr>
          <w:rFonts w:eastAsia="Times New Roman" w:cstheme="minorHAnsi"/>
          <w:bCs/>
          <w:sz w:val="24"/>
          <w:szCs w:val="24"/>
          <w:u w:val="single"/>
          <w:lang w:val="en-US"/>
        </w:rPr>
      </w:pPr>
      <w:r w:rsidRPr="00B259C4">
        <w:rPr>
          <w:rFonts w:eastAsia="Times New Roman" w:cstheme="minorHAnsi"/>
          <w:bCs/>
          <w:sz w:val="24"/>
          <w:szCs w:val="24"/>
          <w:u w:val="single"/>
          <w:lang w:val="en-US"/>
        </w:rPr>
        <w:lastRenderedPageBreak/>
        <w:t>Teacher Motivation and Professional Fulfilment</w:t>
      </w:r>
    </w:p>
    <w:p w14:paraId="6D367736" w14:textId="77777777"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 xml:space="preserve">Teacher motivation is a critical protective factor against burnout. Richardson, </w:t>
      </w:r>
      <w:proofErr w:type="spellStart"/>
      <w:r w:rsidRPr="00B259C4">
        <w:rPr>
          <w:rFonts w:eastAsia="Times New Roman" w:cstheme="minorHAnsi"/>
          <w:sz w:val="24"/>
          <w:szCs w:val="24"/>
          <w:lang w:val="en-US"/>
        </w:rPr>
        <w:t>Karabenick</w:t>
      </w:r>
      <w:proofErr w:type="spellEnd"/>
      <w:r w:rsidRPr="00B259C4">
        <w:rPr>
          <w:rFonts w:eastAsia="Times New Roman" w:cstheme="minorHAnsi"/>
          <w:sz w:val="24"/>
          <w:szCs w:val="24"/>
          <w:lang w:val="en-US"/>
        </w:rPr>
        <w:t>, and Watt (2014) argue that intrinsic motivation, which stems from a sense of professional purpose, recognition, and career development opportunities, can buffer the negative effects of stress. In the UK, many FE tutors report that overwhelming administrative demands and limited career progression contribute to a decline in motivation, leading to professional stagnation and higher attrition (Roberts et al., 2020; Maslach &amp; Leiter, 2016). In contrast, my experience in China revealed that proactive HR practices—such as performance-based incentives and clear career progression pathways—play a pivotal role in sustaining high levels of teacher motivation. These measures help teachers feel valued and supported, ultimately reducing burnout. This evidence indicates that UK FE colleges should re-examine their reward systems and invest in robust professional development initiatives.</w:t>
      </w:r>
    </w:p>
    <w:p w14:paraId="30F38A57" w14:textId="77777777" w:rsidR="00B259C4" w:rsidRDefault="00B259C4" w:rsidP="00B259C4">
      <w:pPr>
        <w:spacing w:line="360" w:lineRule="auto"/>
        <w:jc w:val="both"/>
        <w:rPr>
          <w:rFonts w:eastAsia="Times New Roman" w:cstheme="minorHAnsi"/>
          <w:b/>
          <w:bCs/>
          <w:sz w:val="24"/>
          <w:szCs w:val="24"/>
          <w:lang w:val="en-US"/>
        </w:rPr>
      </w:pPr>
    </w:p>
    <w:p w14:paraId="5D883200" w14:textId="236D3E16" w:rsidR="00B259C4" w:rsidRPr="00B259C4" w:rsidRDefault="00B259C4" w:rsidP="00B259C4">
      <w:pPr>
        <w:spacing w:line="360" w:lineRule="auto"/>
        <w:jc w:val="both"/>
        <w:rPr>
          <w:rFonts w:eastAsia="Times New Roman" w:cstheme="minorHAnsi"/>
          <w:bCs/>
          <w:sz w:val="24"/>
          <w:szCs w:val="24"/>
          <w:u w:val="single"/>
          <w:lang w:val="en-US"/>
        </w:rPr>
      </w:pPr>
      <w:r w:rsidRPr="00B259C4">
        <w:rPr>
          <w:rFonts w:eastAsia="Times New Roman" w:cstheme="minorHAnsi"/>
          <w:bCs/>
          <w:sz w:val="24"/>
          <w:szCs w:val="24"/>
          <w:u w:val="single"/>
          <w:lang w:val="en-US"/>
        </w:rPr>
        <w:t>Work-Life Balance and Institutional Support</w:t>
      </w:r>
    </w:p>
    <w:p w14:paraId="4CF30CAE" w14:textId="77777777"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Work-life balance is fundamental to preventing burnout. In the UK, rigid schedules and long working hours leave little room for personal recovery, which leads to ongoing stress and health issues (Chen, 2021). This imbalance can trap tutors in a cycle of continuous work, further deepening burnout. Comparative research shows that Chinese institutions typically offer structured work-life balance through extended lunch breaks, designated relaxation areas, and even policies encouraging short naps between classes (Zhang, 2021). My teaching experience in China confirmed that such practices facilitate regular periods of rest, significantly lowering stress levels and enhancing overall job satisfaction. These findings underscore the potential benefits of adopting more flexible scheduling and better rest provisions in the UK FE context.</w:t>
      </w:r>
    </w:p>
    <w:p w14:paraId="3315D9ED" w14:textId="77777777" w:rsidR="005F423E" w:rsidRPr="004B1558" w:rsidRDefault="005F423E" w:rsidP="00357FB8">
      <w:pPr>
        <w:spacing w:line="360" w:lineRule="auto"/>
        <w:jc w:val="both"/>
        <w:rPr>
          <w:rFonts w:eastAsia="Times New Roman" w:cstheme="minorHAnsi"/>
          <w:sz w:val="24"/>
          <w:szCs w:val="24"/>
          <w:lang w:val="en-US"/>
        </w:rPr>
      </w:pPr>
    </w:p>
    <w:p w14:paraId="68561F01" w14:textId="77777777" w:rsidR="005F423E" w:rsidRPr="005F423E" w:rsidRDefault="005F423E" w:rsidP="00357FB8">
      <w:pPr>
        <w:spacing w:line="360" w:lineRule="auto"/>
        <w:jc w:val="both"/>
        <w:rPr>
          <w:rFonts w:eastAsia="Times New Roman" w:cstheme="minorHAnsi"/>
          <w:sz w:val="24"/>
          <w:szCs w:val="24"/>
          <w:u w:val="single"/>
          <w:lang w:val="en-US"/>
        </w:rPr>
      </w:pPr>
      <w:r w:rsidRPr="005F423E">
        <w:rPr>
          <w:rFonts w:eastAsia="Times New Roman" w:cstheme="minorHAnsi"/>
          <w:sz w:val="24"/>
          <w:szCs w:val="24"/>
          <w:u w:val="single"/>
          <w:lang w:val="en-US"/>
        </w:rPr>
        <w:t>Reactive versus Proactive Policy Approaches</w:t>
      </w:r>
    </w:p>
    <w:p w14:paraId="4AF05542" w14:textId="77777777" w:rsidR="005F423E" w:rsidRPr="004B1558" w:rsidRDefault="005F423E" w:rsidP="00357FB8">
      <w:pPr>
        <w:spacing w:line="360" w:lineRule="auto"/>
        <w:ind w:firstLine="720"/>
        <w:jc w:val="both"/>
        <w:rPr>
          <w:rFonts w:eastAsia="Times New Roman" w:cstheme="minorHAnsi"/>
          <w:sz w:val="24"/>
          <w:szCs w:val="24"/>
          <w:lang w:val="en-US"/>
        </w:rPr>
      </w:pPr>
      <w:r w:rsidRPr="004B1558">
        <w:rPr>
          <w:rFonts w:eastAsia="Times New Roman" w:cstheme="minorHAnsi"/>
          <w:sz w:val="24"/>
          <w:szCs w:val="24"/>
          <w:lang w:val="en-US"/>
        </w:rPr>
        <w:t xml:space="preserve">A notable area of divergence highlighted by the literature is the contrast between reactive and proactive policy approaches (RQ2). In the UK, existing policies are predominantly reactive. </w:t>
      </w:r>
      <w:r w:rsidRPr="004B1558">
        <w:rPr>
          <w:rFonts w:eastAsia="Times New Roman" w:cstheme="minorHAnsi"/>
          <w:sz w:val="24"/>
          <w:szCs w:val="24"/>
          <w:lang w:val="en-US"/>
        </w:rPr>
        <w:lastRenderedPageBreak/>
        <w:t>Interventions such as counselling services, stress management workshops, and ad hoc support measures are typically introduced only after symptoms of burnout have already emerged (Roberts et al., 2020). While these reactive measures may offer immediate relief, they do little to address the systemic issues—such as excessive workload and insufficient long-term support—that are at the heart of burnout.</w:t>
      </w:r>
    </w:p>
    <w:p w14:paraId="062C645B" w14:textId="77777777" w:rsidR="005F423E" w:rsidRPr="004B1558" w:rsidRDefault="005F423E" w:rsidP="00357FB8">
      <w:pPr>
        <w:spacing w:line="360" w:lineRule="auto"/>
        <w:ind w:firstLine="720"/>
        <w:jc w:val="both"/>
        <w:rPr>
          <w:rFonts w:eastAsia="Times New Roman" w:cstheme="minorHAnsi"/>
          <w:sz w:val="24"/>
          <w:szCs w:val="24"/>
          <w:lang w:val="en-US"/>
        </w:rPr>
      </w:pPr>
      <w:r w:rsidRPr="004B1558">
        <w:rPr>
          <w:rFonts w:eastAsia="Times New Roman" w:cstheme="minorHAnsi"/>
          <w:sz w:val="24"/>
          <w:szCs w:val="24"/>
          <w:lang w:val="en-US"/>
        </w:rPr>
        <w:t xml:space="preserve">Conversely, research from Chinese educational institutions shows that a proactive approach can be more effective. Chinese institutions integrate comprehensive HR-led wellbeing initiatives into their daily practices, including structured work-life balance </w:t>
      </w:r>
      <w:proofErr w:type="spellStart"/>
      <w:r w:rsidRPr="004B1558">
        <w:rPr>
          <w:rFonts w:eastAsia="Times New Roman" w:cstheme="minorHAnsi"/>
          <w:sz w:val="24"/>
          <w:szCs w:val="24"/>
          <w:lang w:val="en-US"/>
        </w:rPr>
        <w:t>programmes</w:t>
      </w:r>
      <w:proofErr w:type="spellEnd"/>
      <w:r w:rsidRPr="004B1558">
        <w:rPr>
          <w:rFonts w:eastAsia="Times New Roman" w:cstheme="minorHAnsi"/>
          <w:sz w:val="24"/>
          <w:szCs w:val="24"/>
          <w:lang w:val="en-US"/>
        </w:rPr>
        <w:t>, regular wellness checks, and performance-based rewards (Li, 2020; Zhang, 2021). The study "Reactive vs. Proactive Burnout Policies: A Comparative Study in Education" (Li, 2020) provides evidence that proactive policies are more effective in preventing burnout over the long term. This comparative analysis suggests that a shift towards proactive strategies in the UK FE sector could lead to more sustainable improvements in tutor well-being.</w:t>
      </w:r>
    </w:p>
    <w:p w14:paraId="7012AC7B" w14:textId="77777777" w:rsidR="005F423E" w:rsidRPr="004B1558" w:rsidRDefault="005F423E" w:rsidP="00357FB8">
      <w:pPr>
        <w:spacing w:line="360" w:lineRule="auto"/>
        <w:jc w:val="both"/>
        <w:rPr>
          <w:rFonts w:eastAsia="Times New Roman" w:cstheme="minorHAnsi"/>
          <w:sz w:val="24"/>
          <w:szCs w:val="24"/>
          <w:lang w:val="en-US"/>
        </w:rPr>
      </w:pPr>
    </w:p>
    <w:p w14:paraId="176FE394" w14:textId="77777777" w:rsidR="005F423E" w:rsidRPr="005F423E" w:rsidRDefault="005F423E" w:rsidP="00357FB8">
      <w:pPr>
        <w:spacing w:line="360" w:lineRule="auto"/>
        <w:jc w:val="both"/>
        <w:rPr>
          <w:rFonts w:eastAsia="Times New Roman" w:cstheme="minorHAnsi"/>
          <w:sz w:val="24"/>
          <w:szCs w:val="24"/>
          <w:u w:val="single"/>
          <w:lang w:val="en-US"/>
        </w:rPr>
      </w:pPr>
      <w:r w:rsidRPr="005F423E">
        <w:rPr>
          <w:rFonts w:eastAsia="Times New Roman" w:cstheme="minorHAnsi"/>
          <w:sz w:val="24"/>
          <w:szCs w:val="24"/>
          <w:u w:val="single"/>
          <w:lang w:val="en-US"/>
        </w:rPr>
        <w:t>Strategies for Improving Policies and Practices</w:t>
      </w:r>
    </w:p>
    <w:p w14:paraId="6A7C1702" w14:textId="71150037"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Addressing tutor burnout in UK FE colleges requires a multifaceted approach, integrating administrative, structural, and interpersonal strategies that collectively enhance tutor well-being and reduce turnover. One essential strategy is to strengthen administrative support and improve workload management. Recruiting dedicated administrative staff to handle routine non-teaching tasks can substantially alleviate the burden on tutors, allowing them to devote more time to instructional planning and effective teaching. My personal experience in China demonstrated that when administrative responsibilities are shifted away from educators, there is a notable improvement in job satisfaction and a reduction in stress levels</w:t>
      </w:r>
      <w:bookmarkStart w:id="0" w:name="_GoBack"/>
      <w:bookmarkEnd w:id="0"/>
      <w:r w:rsidRPr="00B259C4">
        <w:rPr>
          <w:rFonts w:eastAsia="Times New Roman" w:cstheme="minorHAnsi"/>
          <w:sz w:val="24"/>
          <w:szCs w:val="24"/>
          <w:lang w:val="en-US"/>
        </w:rPr>
        <w:t>. This suggests that UK FE institutions should critically assess and reconfigure their workload structures to create a more balanced distribution of tasks.</w:t>
      </w:r>
    </w:p>
    <w:p w14:paraId="358BA156" w14:textId="6529B63A"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 xml:space="preserve">Another key strategy is the implementation of proactive wellbeing initiatives. Rather than waiting for burnout symptoms to manifest, UK FE colleges should adopt measures that foster long-term resilience. Establishing structured breaks, on-site wellness </w:t>
      </w:r>
      <w:proofErr w:type="spellStart"/>
      <w:r w:rsidRPr="00B259C4">
        <w:rPr>
          <w:rFonts w:eastAsia="Times New Roman" w:cstheme="minorHAnsi"/>
          <w:sz w:val="24"/>
          <w:szCs w:val="24"/>
          <w:lang w:val="en-US"/>
        </w:rPr>
        <w:t>programmes</w:t>
      </w:r>
      <w:proofErr w:type="spellEnd"/>
      <w:r w:rsidRPr="00B259C4">
        <w:rPr>
          <w:rFonts w:eastAsia="Times New Roman" w:cstheme="minorHAnsi"/>
          <w:sz w:val="24"/>
          <w:szCs w:val="24"/>
          <w:lang w:val="en-US"/>
        </w:rPr>
        <w:t xml:space="preserve">, and </w:t>
      </w:r>
      <w:r w:rsidRPr="00B259C4">
        <w:rPr>
          <w:rFonts w:eastAsia="Times New Roman" w:cstheme="minorHAnsi"/>
          <w:sz w:val="24"/>
          <w:szCs w:val="24"/>
          <w:lang w:val="en-US"/>
        </w:rPr>
        <w:lastRenderedPageBreak/>
        <w:t>designated relaxation areas can provide regular opportunities for rest and recovery, thereby mitigating the effects of chronic stress. Additionally, incorporating regular wellness checks into institutional practice can help identify emerging issues early and prompt timely interventions.</w:t>
      </w:r>
    </w:p>
    <w:p w14:paraId="48B93283" w14:textId="2EA0BF51"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 xml:space="preserve">Enhancing professional development and recognition is also critical. FE colleges should institute regular performance appraisals, transparent career progression pathways, and performance-based incentives that reinforce intrinsic motivation. The literature by Richardson, </w:t>
      </w:r>
      <w:proofErr w:type="spellStart"/>
      <w:r w:rsidRPr="00B259C4">
        <w:rPr>
          <w:rFonts w:eastAsia="Times New Roman" w:cstheme="minorHAnsi"/>
          <w:sz w:val="24"/>
          <w:szCs w:val="24"/>
          <w:lang w:val="en-US"/>
        </w:rPr>
        <w:t>Karabenick</w:t>
      </w:r>
      <w:proofErr w:type="spellEnd"/>
      <w:r w:rsidRPr="00B259C4">
        <w:rPr>
          <w:rFonts w:eastAsia="Times New Roman" w:cstheme="minorHAnsi"/>
          <w:sz w:val="24"/>
          <w:szCs w:val="24"/>
          <w:lang w:val="en-US"/>
        </w:rPr>
        <w:t xml:space="preserve">, and Watt (2014) underscores that </w:t>
      </w:r>
      <w:proofErr w:type="spellStart"/>
      <w:r w:rsidRPr="00B259C4">
        <w:rPr>
          <w:rFonts w:eastAsia="Times New Roman" w:cstheme="minorHAnsi"/>
          <w:sz w:val="24"/>
          <w:szCs w:val="24"/>
          <w:lang w:val="en-US"/>
        </w:rPr>
        <w:t>recognising</w:t>
      </w:r>
      <w:proofErr w:type="spellEnd"/>
      <w:r w:rsidRPr="00B259C4">
        <w:rPr>
          <w:rFonts w:eastAsia="Times New Roman" w:cstheme="minorHAnsi"/>
          <w:sz w:val="24"/>
          <w:szCs w:val="24"/>
          <w:lang w:val="en-US"/>
        </w:rPr>
        <w:t xml:space="preserve"> teachers' contributions not only boosts morale but also fosters a sense of professional fulfilment. My experience in Chinese institutions revealed that systematic recognition and ongoing professional development opportunities contributed significantly to sustaining high levels of motivation. Consequently, UK institutions might benefit from developing structured reward systems that acknowledge academic and professional achievements.</w:t>
      </w:r>
    </w:p>
    <w:p w14:paraId="03D3B65E" w14:textId="77777777"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Furthermore, flexible scheduling policies can contribute substantially to a healthier work-life balance. Allowing tutors to adjust their working hours, reduce teaching loads, or even implement flexible start and finish times can help them better manage personal and professional commitments. Research supports that such flexibility reduces stress and supports overall well-being (Chen, 2021).</w:t>
      </w:r>
    </w:p>
    <w:p w14:paraId="6C07E167" w14:textId="77777777" w:rsidR="00B259C4" w:rsidRPr="00B259C4" w:rsidRDefault="00B259C4" w:rsidP="00B259C4">
      <w:pPr>
        <w:spacing w:line="360" w:lineRule="auto"/>
        <w:ind w:firstLine="720"/>
        <w:jc w:val="both"/>
        <w:rPr>
          <w:rFonts w:eastAsia="Times New Roman" w:cstheme="minorHAnsi"/>
          <w:sz w:val="24"/>
          <w:szCs w:val="24"/>
          <w:lang w:val="en-US"/>
        </w:rPr>
      </w:pPr>
      <w:r w:rsidRPr="00B259C4">
        <w:rPr>
          <w:rFonts w:eastAsia="Times New Roman" w:cstheme="minorHAnsi"/>
          <w:sz w:val="24"/>
          <w:szCs w:val="24"/>
          <w:lang w:val="en-US"/>
        </w:rPr>
        <w:t xml:space="preserve">Lastly, adopting a proactive HR management approach is vital. Regular well-being assessments, structured mentoring </w:t>
      </w:r>
      <w:proofErr w:type="spellStart"/>
      <w:r w:rsidRPr="00B259C4">
        <w:rPr>
          <w:rFonts w:eastAsia="Times New Roman" w:cstheme="minorHAnsi"/>
          <w:sz w:val="24"/>
          <w:szCs w:val="24"/>
          <w:lang w:val="en-US"/>
        </w:rPr>
        <w:t>programmes</w:t>
      </w:r>
      <w:proofErr w:type="spellEnd"/>
      <w:r w:rsidRPr="00B259C4">
        <w:rPr>
          <w:rFonts w:eastAsia="Times New Roman" w:cstheme="minorHAnsi"/>
          <w:sz w:val="24"/>
          <w:szCs w:val="24"/>
          <w:lang w:val="en-US"/>
        </w:rPr>
        <w:t>, and open communication channels between management and staff can ensure that emerging issues are identified and addressed before they escalate. By combining these strategies, UK FE colleges can move toward a more sustainable and supportive model that not only reduces burnout but also enhances teaching effectiveness and overall educational quality.</w:t>
      </w:r>
    </w:p>
    <w:p w14:paraId="42419912" w14:textId="77777777" w:rsidR="005F423E" w:rsidRPr="004B1558" w:rsidRDefault="005F423E" w:rsidP="00357FB8">
      <w:pPr>
        <w:spacing w:line="360" w:lineRule="auto"/>
        <w:jc w:val="both"/>
        <w:rPr>
          <w:rFonts w:eastAsia="Times New Roman" w:cstheme="minorHAnsi"/>
          <w:sz w:val="24"/>
          <w:szCs w:val="24"/>
          <w:lang w:val="en-US"/>
        </w:rPr>
      </w:pPr>
    </w:p>
    <w:p w14:paraId="699A19A9" w14:textId="77777777" w:rsidR="005F423E" w:rsidRPr="005F423E" w:rsidRDefault="005F423E" w:rsidP="00357FB8">
      <w:pPr>
        <w:spacing w:line="360" w:lineRule="auto"/>
        <w:jc w:val="both"/>
        <w:rPr>
          <w:rFonts w:eastAsia="Times New Roman" w:cstheme="minorHAnsi"/>
          <w:sz w:val="24"/>
          <w:szCs w:val="24"/>
          <w:u w:val="single"/>
          <w:lang w:val="en-US"/>
        </w:rPr>
      </w:pPr>
      <w:r w:rsidRPr="005F423E">
        <w:rPr>
          <w:rFonts w:eastAsia="Times New Roman" w:cstheme="minorHAnsi"/>
          <w:sz w:val="24"/>
          <w:szCs w:val="24"/>
          <w:u w:val="single"/>
          <w:lang w:val="en-US"/>
        </w:rPr>
        <w:t>Implications and Further Research</w:t>
      </w:r>
    </w:p>
    <w:p w14:paraId="12A6F551" w14:textId="77777777" w:rsidR="005F423E" w:rsidRDefault="005F423E" w:rsidP="00357FB8">
      <w:pPr>
        <w:spacing w:line="360" w:lineRule="auto"/>
        <w:ind w:firstLine="720"/>
        <w:jc w:val="both"/>
        <w:rPr>
          <w:rFonts w:eastAsia="Times New Roman" w:cstheme="minorHAnsi"/>
          <w:sz w:val="24"/>
          <w:szCs w:val="24"/>
          <w:lang w:val="en-US"/>
        </w:rPr>
      </w:pPr>
      <w:r w:rsidRPr="004B1558">
        <w:rPr>
          <w:rFonts w:eastAsia="Times New Roman" w:cstheme="minorHAnsi"/>
          <w:sz w:val="24"/>
          <w:szCs w:val="24"/>
          <w:lang w:val="en-US"/>
        </w:rPr>
        <w:t xml:space="preserve">The implications of these findings are significant for policy and practice in UK FE colleges. The evidence suggests that shifting from reactive to proactive strategies could foster a more </w:t>
      </w:r>
      <w:r w:rsidRPr="004B1558">
        <w:rPr>
          <w:rFonts w:eastAsia="Times New Roman" w:cstheme="minorHAnsi"/>
          <w:sz w:val="24"/>
          <w:szCs w:val="24"/>
          <w:lang w:val="en-US"/>
        </w:rPr>
        <w:lastRenderedPageBreak/>
        <w:t>supportive and sustainable working environment for tutors. Enhanced administrative support, combined with proactive wellbeing initiatives and improved professional development frameworks, could reduce chronic stress and mitigate burnout. This, in turn, would likely result in lower rates of absenteeism and turnover, thereby enhancing the overall quality of education.</w:t>
      </w:r>
    </w:p>
    <w:p w14:paraId="0B82659D" w14:textId="729BBD41" w:rsidR="005F423E" w:rsidRPr="004B1558" w:rsidRDefault="005F423E" w:rsidP="00357FB8">
      <w:pPr>
        <w:spacing w:line="360" w:lineRule="auto"/>
        <w:ind w:firstLine="720"/>
        <w:jc w:val="both"/>
        <w:rPr>
          <w:rFonts w:eastAsia="Times New Roman" w:cstheme="minorHAnsi"/>
          <w:sz w:val="24"/>
          <w:szCs w:val="24"/>
          <w:lang w:val="en-US"/>
        </w:rPr>
      </w:pPr>
      <w:r w:rsidRPr="004B1558">
        <w:rPr>
          <w:rFonts w:eastAsia="Times New Roman" w:cstheme="minorHAnsi"/>
          <w:sz w:val="24"/>
          <w:szCs w:val="24"/>
          <w:lang w:val="en-US"/>
        </w:rPr>
        <w:t xml:space="preserve">However, while these strategies appear promising, further research is essential. Future studies should employ primary data collection methods, such as reflective journals, case studies, or ethnographic approaches, to capture the experiences of UK FE tutors. </w:t>
      </w:r>
      <w:r w:rsidR="003967BA">
        <w:rPr>
          <w:rFonts w:eastAsia="Times New Roman" w:cstheme="minorHAnsi"/>
          <w:sz w:val="24"/>
          <w:szCs w:val="24"/>
          <w:lang w:val="en-US"/>
        </w:rPr>
        <w:t>Long-term</w:t>
      </w:r>
      <w:r w:rsidRPr="004B1558">
        <w:rPr>
          <w:rFonts w:eastAsia="Times New Roman" w:cstheme="minorHAnsi"/>
          <w:sz w:val="24"/>
          <w:szCs w:val="24"/>
          <w:lang w:val="en-US"/>
        </w:rPr>
        <w:t xml:space="preserve"> research would also be valuable to assess the </w:t>
      </w:r>
      <w:r w:rsidR="003967BA" w:rsidRPr="004B1558">
        <w:rPr>
          <w:rFonts w:eastAsia="Times New Roman" w:cstheme="minorHAnsi"/>
          <w:sz w:val="24"/>
          <w:szCs w:val="24"/>
          <w:lang w:val="en-US"/>
        </w:rPr>
        <w:t>continu</w:t>
      </w:r>
      <w:r w:rsidR="003967BA">
        <w:rPr>
          <w:rFonts w:eastAsia="Times New Roman" w:cstheme="minorHAnsi"/>
          <w:sz w:val="24"/>
          <w:szCs w:val="24"/>
          <w:lang w:val="en-US"/>
        </w:rPr>
        <w:t>al</w:t>
      </w:r>
      <w:r w:rsidRPr="004B1558">
        <w:rPr>
          <w:rFonts w:eastAsia="Times New Roman" w:cstheme="minorHAnsi"/>
          <w:sz w:val="24"/>
          <w:szCs w:val="24"/>
          <w:lang w:val="en-US"/>
        </w:rPr>
        <w:t xml:space="preserve"> impact of proactive interventions compared to reactive measures. Furthermore, ongoing cross-cultural comparisons are crucial to refine best practices and ensure that any adopted strategies are both effective and adaptable to the specific conditions of the UK FE sector.</w:t>
      </w:r>
    </w:p>
    <w:p w14:paraId="2480EEF6" w14:textId="77777777" w:rsidR="005F423E" w:rsidRPr="004B1558" w:rsidRDefault="005F423E" w:rsidP="00357FB8">
      <w:pPr>
        <w:spacing w:line="360" w:lineRule="auto"/>
        <w:jc w:val="both"/>
        <w:rPr>
          <w:rFonts w:eastAsia="Times New Roman" w:cstheme="minorHAnsi"/>
          <w:sz w:val="24"/>
          <w:szCs w:val="24"/>
          <w:lang w:val="en-US"/>
        </w:rPr>
      </w:pPr>
    </w:p>
    <w:p w14:paraId="07DA502E" w14:textId="77777777" w:rsidR="00C344B1" w:rsidRDefault="00C344B1" w:rsidP="00C344B1">
      <w:pPr>
        <w:spacing w:before="100" w:beforeAutospacing="1" w:after="100" w:afterAutospacing="1" w:line="360" w:lineRule="auto"/>
        <w:jc w:val="both"/>
        <w:outlineLvl w:val="2"/>
        <w:rPr>
          <w:rFonts w:eastAsia="Times New Roman" w:cstheme="minorHAnsi"/>
          <w:b/>
          <w:bCs/>
          <w:sz w:val="24"/>
          <w:szCs w:val="24"/>
          <w:lang w:val="en-US"/>
        </w:rPr>
      </w:pPr>
      <w:r>
        <w:rPr>
          <w:rFonts w:eastAsia="Times New Roman" w:cstheme="minorHAnsi"/>
          <w:b/>
          <w:bCs/>
          <w:sz w:val="24"/>
          <w:szCs w:val="24"/>
          <w:lang w:val="en-US"/>
        </w:rPr>
        <w:br w:type="page"/>
      </w:r>
    </w:p>
    <w:p w14:paraId="31AB5679" w14:textId="55465FE9" w:rsidR="00C344B1" w:rsidRPr="00C344B1" w:rsidRDefault="00C344B1" w:rsidP="00C344B1">
      <w:pPr>
        <w:spacing w:before="100" w:beforeAutospacing="1" w:after="100" w:afterAutospacing="1" w:line="360" w:lineRule="auto"/>
        <w:jc w:val="both"/>
        <w:outlineLvl w:val="2"/>
        <w:rPr>
          <w:rFonts w:eastAsia="Times New Roman" w:cstheme="minorHAnsi"/>
          <w:b/>
          <w:bCs/>
          <w:sz w:val="24"/>
          <w:szCs w:val="24"/>
          <w:lang w:val="en-US"/>
        </w:rPr>
      </w:pPr>
      <w:r w:rsidRPr="00C344B1">
        <w:rPr>
          <w:rFonts w:eastAsia="Times New Roman" w:cstheme="minorHAnsi"/>
          <w:b/>
          <w:bCs/>
          <w:sz w:val="24"/>
          <w:szCs w:val="24"/>
          <w:lang w:val="en-US"/>
        </w:rPr>
        <w:lastRenderedPageBreak/>
        <w:t>Conclusion</w:t>
      </w:r>
    </w:p>
    <w:p w14:paraId="15212DBC" w14:textId="77777777" w:rsidR="00C344B1" w:rsidRPr="00C344B1" w:rsidRDefault="00C344B1" w:rsidP="00C344B1">
      <w:pPr>
        <w:spacing w:before="100" w:beforeAutospacing="1" w:after="100" w:afterAutospacing="1" w:line="360" w:lineRule="auto"/>
        <w:ind w:firstLine="720"/>
        <w:jc w:val="both"/>
        <w:rPr>
          <w:rFonts w:eastAsia="Times New Roman" w:cstheme="minorHAnsi"/>
          <w:sz w:val="24"/>
          <w:szCs w:val="24"/>
          <w:lang w:val="en-US"/>
        </w:rPr>
      </w:pPr>
      <w:r w:rsidRPr="00C344B1">
        <w:rPr>
          <w:rFonts w:eastAsia="Times New Roman" w:cstheme="minorHAnsi"/>
          <w:sz w:val="24"/>
          <w:szCs w:val="24"/>
          <w:lang w:val="en-US"/>
        </w:rPr>
        <w:t>This action research project has provided a comprehensive investigation into tutor burnout within UK Further Education (FE) colleges, integrating a review of academic literature, a comparative analysis of cross-cultural practices, and reflective insights from my own teaching experience in China. The study sought to answer three key research questions: identifying the primary factors contributing to burnout, evaluating the reactive versus proactive nature of current policies, and recommending effective strategies to mitigate burnout.</w:t>
      </w:r>
    </w:p>
    <w:p w14:paraId="34E44D9B" w14:textId="77777777" w:rsidR="00C344B1" w:rsidRPr="00C344B1" w:rsidRDefault="00C344B1" w:rsidP="00C344B1">
      <w:pPr>
        <w:spacing w:before="100" w:beforeAutospacing="1" w:after="100" w:afterAutospacing="1" w:line="360" w:lineRule="auto"/>
        <w:ind w:firstLine="720"/>
        <w:jc w:val="both"/>
        <w:rPr>
          <w:rFonts w:eastAsia="Times New Roman" w:cstheme="minorHAnsi"/>
          <w:sz w:val="24"/>
          <w:szCs w:val="24"/>
          <w:lang w:val="en-US"/>
        </w:rPr>
      </w:pPr>
      <w:r w:rsidRPr="00C344B1">
        <w:rPr>
          <w:rFonts w:eastAsia="Times New Roman" w:cstheme="minorHAnsi"/>
          <w:sz w:val="24"/>
          <w:szCs w:val="24"/>
          <w:lang w:val="en-US"/>
        </w:rPr>
        <w:t>The findings consistently demonstrate that excessive workloads, administrative pressures, and inadequate institutional support are significant contributors to burnout among FE tutors (Armstrong, 2019; Maslach, Schaufeli &amp; Leiter, 2001). Current UK policies primarily adopt reactive approaches, such as counselling and stress management workshops, which provide temporary relief but fail to address the systemic causes of burnout. In contrast, Chinese educational institutions employ proactive strategies, including structured work-life balance, comprehensive HR support, and performance-based incentives, which have been shown to significantly reduce burnout rates (Li, 2020; Zhang, 2021).</w:t>
      </w:r>
    </w:p>
    <w:p w14:paraId="3581F1A6" w14:textId="77777777" w:rsidR="00C344B1" w:rsidRPr="00C344B1" w:rsidRDefault="00C344B1" w:rsidP="00C344B1">
      <w:pPr>
        <w:spacing w:before="100" w:beforeAutospacing="1" w:after="100" w:afterAutospacing="1" w:line="360" w:lineRule="auto"/>
        <w:ind w:firstLine="720"/>
        <w:jc w:val="both"/>
        <w:rPr>
          <w:rFonts w:eastAsia="Times New Roman" w:cstheme="minorHAnsi"/>
          <w:sz w:val="24"/>
          <w:szCs w:val="24"/>
          <w:lang w:val="en-US"/>
        </w:rPr>
      </w:pPr>
      <w:r w:rsidRPr="00C344B1">
        <w:rPr>
          <w:rFonts w:eastAsia="Times New Roman" w:cstheme="minorHAnsi"/>
          <w:sz w:val="24"/>
          <w:szCs w:val="24"/>
          <w:lang w:val="en-US"/>
        </w:rPr>
        <w:t>The synthesis of these insights suggests that UK FE colleges would benefit from re-evaluating their workload management and support structures. Implementing enhanced administrative support, proactive wellbeing initiatives, improved professional development, flexible scheduling, and robust HR practices could foster a more sustainable working environment. These measures are likely to reduce burnout, lower absenteeism and turnover rates, and ultimately enhance teaching effectiveness.</w:t>
      </w:r>
    </w:p>
    <w:p w14:paraId="55204BF0" w14:textId="77777777" w:rsidR="00C344B1" w:rsidRPr="00C344B1" w:rsidRDefault="00C344B1" w:rsidP="00C344B1">
      <w:pPr>
        <w:spacing w:before="100" w:beforeAutospacing="1" w:after="100" w:afterAutospacing="1" w:line="360" w:lineRule="auto"/>
        <w:ind w:firstLine="720"/>
        <w:jc w:val="both"/>
        <w:rPr>
          <w:rFonts w:eastAsia="Times New Roman" w:cstheme="minorHAnsi"/>
          <w:sz w:val="24"/>
          <w:szCs w:val="24"/>
          <w:lang w:val="en-US"/>
        </w:rPr>
      </w:pPr>
      <w:r w:rsidRPr="00C344B1">
        <w:rPr>
          <w:rFonts w:eastAsia="Times New Roman" w:cstheme="minorHAnsi"/>
          <w:sz w:val="24"/>
          <w:szCs w:val="24"/>
          <w:lang w:val="en-US"/>
        </w:rPr>
        <w:t xml:space="preserve">While this research relied on secondary data, its reflexive and iterative approach has established a strong foundation for future investigation. Further research should incorporate primary data collection, such as tutor interviews and case studies, to capture lived experiences and assess the long-term impact of proactive strategies. Additionally, longitudinal studies could provide deeper insights into how burnout prevention measures evolve over time. By continuously refining and adapting policies based on evidence, UK FE colleges can create a more </w:t>
      </w:r>
      <w:r w:rsidRPr="00C344B1">
        <w:rPr>
          <w:rFonts w:eastAsia="Times New Roman" w:cstheme="minorHAnsi"/>
          <w:sz w:val="24"/>
          <w:szCs w:val="24"/>
          <w:lang w:val="en-US"/>
        </w:rPr>
        <w:lastRenderedPageBreak/>
        <w:t>supportive and sustainable teaching environment, ensuring both tutor well-being and improved educational outcomes.</w:t>
      </w:r>
    </w:p>
    <w:p w14:paraId="707740C0" w14:textId="3A02E355" w:rsidR="000E7F78" w:rsidRPr="00C344B1" w:rsidRDefault="000E7F78" w:rsidP="00C344B1">
      <w:pPr>
        <w:spacing w:line="360" w:lineRule="auto"/>
        <w:jc w:val="both"/>
        <w:rPr>
          <w:rFonts w:cstheme="minorHAnsi"/>
          <w:sz w:val="24"/>
          <w:szCs w:val="24"/>
        </w:rPr>
      </w:pPr>
    </w:p>
    <w:p w14:paraId="6ED91443" w14:textId="77777777" w:rsidR="000E7F78" w:rsidRDefault="000E7F78" w:rsidP="00357FB8">
      <w:pPr>
        <w:spacing w:before="100" w:beforeAutospacing="1" w:after="100" w:afterAutospacing="1" w:line="360" w:lineRule="auto"/>
        <w:jc w:val="both"/>
        <w:outlineLvl w:val="2"/>
        <w:rPr>
          <w:rFonts w:eastAsia="Times New Roman" w:cstheme="minorHAnsi"/>
          <w:b/>
          <w:bCs/>
          <w:sz w:val="24"/>
          <w:szCs w:val="24"/>
          <w:lang w:val="en-US"/>
        </w:rPr>
      </w:pPr>
      <w:r>
        <w:rPr>
          <w:rFonts w:eastAsia="Times New Roman" w:cstheme="minorHAnsi"/>
          <w:b/>
          <w:bCs/>
          <w:sz w:val="24"/>
          <w:szCs w:val="24"/>
          <w:lang w:val="en-US"/>
        </w:rPr>
        <w:br w:type="page"/>
      </w:r>
    </w:p>
    <w:p w14:paraId="19E4CB1B" w14:textId="24F1E489" w:rsidR="000E7F78" w:rsidRPr="000E7F78" w:rsidRDefault="000E7F78" w:rsidP="00357FB8">
      <w:pPr>
        <w:spacing w:before="100" w:beforeAutospacing="1" w:after="100" w:afterAutospacing="1" w:line="360" w:lineRule="auto"/>
        <w:jc w:val="both"/>
        <w:outlineLvl w:val="2"/>
        <w:rPr>
          <w:rFonts w:eastAsia="Times New Roman" w:cstheme="minorHAnsi"/>
          <w:b/>
          <w:bCs/>
          <w:sz w:val="24"/>
          <w:szCs w:val="24"/>
          <w:lang w:val="en-US"/>
        </w:rPr>
      </w:pPr>
      <w:r w:rsidRPr="000E7F78">
        <w:rPr>
          <w:rFonts w:eastAsia="Times New Roman" w:cstheme="minorHAnsi"/>
          <w:b/>
          <w:bCs/>
          <w:sz w:val="24"/>
          <w:szCs w:val="24"/>
          <w:lang w:val="en-US"/>
        </w:rPr>
        <w:lastRenderedPageBreak/>
        <w:t>References</w:t>
      </w:r>
    </w:p>
    <w:p w14:paraId="79508793" w14:textId="77777777" w:rsidR="000E7F78" w:rsidRPr="000E7F78" w:rsidRDefault="000E7F78" w:rsidP="00357FB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Andrews, E. L. (2017) </w:t>
      </w:r>
      <w:r w:rsidRPr="000E7F78">
        <w:rPr>
          <w:rFonts w:eastAsia="Times New Roman" w:cstheme="minorHAnsi"/>
          <w:i/>
          <w:iCs/>
          <w:sz w:val="24"/>
          <w:szCs w:val="24"/>
          <w:lang w:val="en-US"/>
        </w:rPr>
        <w:t>Teacher Burnout: Causes and Cures</w:t>
      </w:r>
      <w:r w:rsidRPr="000E7F78">
        <w:rPr>
          <w:rFonts w:eastAsia="Times New Roman" w:cstheme="minorHAnsi"/>
          <w:sz w:val="24"/>
          <w:szCs w:val="24"/>
          <w:lang w:val="en-US"/>
        </w:rPr>
        <w:t>. CreateSpace Independent Publishing Platform.</w:t>
      </w:r>
    </w:p>
    <w:p w14:paraId="216DF828" w14:textId="77777777" w:rsidR="000E7F78" w:rsidRPr="000E7F78" w:rsidRDefault="000E7F78" w:rsidP="00357FB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Armstrong, S. (2019) 'Burnout in Further Education: An Investigative Study', </w:t>
      </w:r>
      <w:r w:rsidRPr="000E7F78">
        <w:rPr>
          <w:rFonts w:eastAsia="Times New Roman" w:cstheme="minorHAnsi"/>
          <w:i/>
          <w:iCs/>
          <w:sz w:val="24"/>
          <w:szCs w:val="24"/>
          <w:lang w:val="en-US"/>
        </w:rPr>
        <w:t>British Journal of Educational Psychology</w:t>
      </w:r>
      <w:r w:rsidRPr="000E7F78">
        <w:rPr>
          <w:rFonts w:eastAsia="Times New Roman" w:cstheme="minorHAnsi"/>
          <w:sz w:val="24"/>
          <w:szCs w:val="24"/>
          <w:lang w:val="en-US"/>
        </w:rPr>
        <w:t>, 89(3), pp. 417-429.</w:t>
      </w:r>
    </w:p>
    <w:p w14:paraId="12D5E3C9" w14:textId="77777777" w:rsidR="000E7F78" w:rsidRPr="000E7F78" w:rsidRDefault="000E7F78" w:rsidP="00357FB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Cascio, W. F. (2018) </w:t>
      </w:r>
      <w:r w:rsidRPr="000E7F78">
        <w:rPr>
          <w:rFonts w:eastAsia="Times New Roman" w:cstheme="minorHAnsi"/>
          <w:i/>
          <w:iCs/>
          <w:sz w:val="24"/>
          <w:szCs w:val="24"/>
          <w:lang w:val="en-US"/>
        </w:rPr>
        <w:t>Managing Human Resources</w:t>
      </w:r>
      <w:r w:rsidRPr="000E7F78">
        <w:rPr>
          <w:rFonts w:eastAsia="Times New Roman" w:cstheme="minorHAnsi"/>
          <w:sz w:val="24"/>
          <w:szCs w:val="24"/>
          <w:lang w:val="en-US"/>
        </w:rPr>
        <w:t>. 10th ed. New York: McGraw-Hill Education.</w:t>
      </w:r>
    </w:p>
    <w:p w14:paraId="329053E9"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Chen, H. (2021) 'Work-Life Balance in Education: Lessons from Eastern and Western Institutions', </w:t>
      </w:r>
      <w:r w:rsidRPr="000E7F78">
        <w:rPr>
          <w:rFonts w:eastAsia="Times New Roman" w:cstheme="minorHAnsi"/>
          <w:i/>
          <w:iCs/>
          <w:sz w:val="24"/>
          <w:szCs w:val="24"/>
          <w:lang w:val="en-US"/>
        </w:rPr>
        <w:t>International Journal of Educational Studies</w:t>
      </w:r>
      <w:r w:rsidRPr="000E7F78">
        <w:rPr>
          <w:rFonts w:eastAsia="Times New Roman" w:cstheme="minorHAnsi"/>
          <w:sz w:val="24"/>
          <w:szCs w:val="24"/>
          <w:lang w:val="en-US"/>
        </w:rPr>
        <w:t>, 35(2), pp. 112-129.</w:t>
      </w:r>
    </w:p>
    <w:p w14:paraId="65EFECD5"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proofErr w:type="spellStart"/>
      <w:r w:rsidRPr="000E7F78">
        <w:rPr>
          <w:rFonts w:eastAsia="Times New Roman" w:cstheme="minorHAnsi"/>
          <w:sz w:val="24"/>
          <w:szCs w:val="24"/>
          <w:lang w:val="en-US"/>
        </w:rPr>
        <w:t>Kemmis</w:t>
      </w:r>
      <w:proofErr w:type="spellEnd"/>
      <w:r w:rsidRPr="000E7F78">
        <w:rPr>
          <w:rFonts w:eastAsia="Times New Roman" w:cstheme="minorHAnsi"/>
          <w:sz w:val="24"/>
          <w:szCs w:val="24"/>
          <w:lang w:val="en-US"/>
        </w:rPr>
        <w:t xml:space="preserve">, S. and McTaggart, R. (2005) 'Participatory Action Research: Communicative Action and the Public Sphere', in Reason, P. and Bradbury, H. (eds.) </w:t>
      </w:r>
      <w:r w:rsidRPr="000E7F78">
        <w:rPr>
          <w:rFonts w:eastAsia="Times New Roman" w:cstheme="minorHAnsi"/>
          <w:i/>
          <w:iCs/>
          <w:sz w:val="24"/>
          <w:szCs w:val="24"/>
          <w:lang w:val="en-US"/>
        </w:rPr>
        <w:t>The SAGE Handbook of Action Research</w:t>
      </w:r>
      <w:r w:rsidRPr="000E7F78">
        <w:rPr>
          <w:rFonts w:eastAsia="Times New Roman" w:cstheme="minorHAnsi"/>
          <w:sz w:val="24"/>
          <w:szCs w:val="24"/>
          <w:lang w:val="en-US"/>
        </w:rPr>
        <w:t>. 2nd ed. Thousand Oaks: SAGE, pp. 559-603.</w:t>
      </w:r>
    </w:p>
    <w:p w14:paraId="405D8364"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Li, J. (2020) 'HR Practices and Burnout Management in Chinese Education', </w:t>
      </w:r>
      <w:r w:rsidRPr="000E7F78">
        <w:rPr>
          <w:rFonts w:eastAsia="Times New Roman" w:cstheme="minorHAnsi"/>
          <w:i/>
          <w:iCs/>
          <w:sz w:val="24"/>
          <w:szCs w:val="24"/>
          <w:lang w:val="en-US"/>
        </w:rPr>
        <w:t>Asian Journal of Educational Research</w:t>
      </w:r>
      <w:r w:rsidRPr="000E7F78">
        <w:rPr>
          <w:rFonts w:eastAsia="Times New Roman" w:cstheme="minorHAnsi"/>
          <w:sz w:val="24"/>
          <w:szCs w:val="24"/>
          <w:lang w:val="en-US"/>
        </w:rPr>
        <w:t>, 42(1), pp. 57-73.</w:t>
      </w:r>
    </w:p>
    <w:p w14:paraId="5E866F43" w14:textId="1FE7E36B" w:rsid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Maslach, C., Schaufeli, W. B. and Leiter, M. P. (2001) 'Job Burnout', </w:t>
      </w:r>
      <w:r w:rsidRPr="000E7F78">
        <w:rPr>
          <w:rFonts w:eastAsia="Times New Roman" w:cstheme="minorHAnsi"/>
          <w:i/>
          <w:iCs/>
          <w:sz w:val="24"/>
          <w:szCs w:val="24"/>
          <w:lang w:val="en-US"/>
        </w:rPr>
        <w:t>Annual Review of Psychology</w:t>
      </w:r>
      <w:r w:rsidRPr="000E7F78">
        <w:rPr>
          <w:rFonts w:eastAsia="Times New Roman" w:cstheme="minorHAnsi"/>
          <w:sz w:val="24"/>
          <w:szCs w:val="24"/>
          <w:lang w:val="en-US"/>
        </w:rPr>
        <w:t>, 52(1), pp. 397-422.</w:t>
      </w:r>
    </w:p>
    <w:p w14:paraId="1E0C53B8" w14:textId="0607637E" w:rsidR="008A7739" w:rsidRPr="008A7739" w:rsidRDefault="008A7739" w:rsidP="008A7739">
      <w:pPr>
        <w:pStyle w:val="ListParagraph"/>
        <w:numPr>
          <w:ilvl w:val="0"/>
          <w:numId w:val="1"/>
        </w:numPr>
        <w:spacing w:before="100" w:beforeAutospacing="1" w:after="100" w:afterAutospacing="1" w:line="360" w:lineRule="auto"/>
        <w:jc w:val="both"/>
        <w:rPr>
          <w:rFonts w:eastAsia="Times New Roman" w:cstheme="minorHAnsi"/>
          <w:sz w:val="28"/>
          <w:szCs w:val="24"/>
          <w:lang w:val="en-US"/>
        </w:rPr>
      </w:pPr>
      <w:r w:rsidRPr="008A7739">
        <w:rPr>
          <w:sz w:val="24"/>
        </w:rPr>
        <w:t xml:space="preserve">Maslach, C. &amp; Leiter, M.P. (2016) ‘Burnout and Person-Job Imbalance’, in Fink, G. (ed.) </w:t>
      </w:r>
      <w:r w:rsidRPr="008A7739">
        <w:rPr>
          <w:rStyle w:val="Emphasis"/>
          <w:sz w:val="24"/>
        </w:rPr>
        <w:t xml:space="preserve">Stress: Concepts, Cognition, Emotion, and </w:t>
      </w:r>
      <w:proofErr w:type="spellStart"/>
      <w:r w:rsidRPr="008A7739">
        <w:rPr>
          <w:rStyle w:val="Emphasis"/>
          <w:sz w:val="24"/>
        </w:rPr>
        <w:t>Behavior</w:t>
      </w:r>
      <w:proofErr w:type="spellEnd"/>
      <w:r w:rsidRPr="008A7739">
        <w:rPr>
          <w:sz w:val="24"/>
        </w:rPr>
        <w:t xml:space="preserve">. 1st </w:t>
      </w:r>
      <w:proofErr w:type="spellStart"/>
      <w:r w:rsidRPr="008A7739">
        <w:rPr>
          <w:sz w:val="24"/>
        </w:rPr>
        <w:t>edn</w:t>
      </w:r>
      <w:proofErr w:type="spellEnd"/>
      <w:r w:rsidRPr="008A7739">
        <w:rPr>
          <w:sz w:val="24"/>
        </w:rPr>
        <w:t>. London: Academic Press, p. 351.</w:t>
      </w:r>
    </w:p>
    <w:p w14:paraId="666758AB" w14:textId="1E1DFD1D" w:rsid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Maslach, C. and Leiter, M. P. (2016) 'Burnout Theory in Education: New Directions', </w:t>
      </w:r>
      <w:r w:rsidRPr="000E7F78">
        <w:rPr>
          <w:rFonts w:eastAsia="Times New Roman" w:cstheme="minorHAnsi"/>
          <w:i/>
          <w:iCs/>
          <w:sz w:val="24"/>
          <w:szCs w:val="24"/>
          <w:lang w:val="en-US"/>
        </w:rPr>
        <w:t>Annual Review of Psychology</w:t>
      </w:r>
      <w:r w:rsidRPr="000E7F78">
        <w:rPr>
          <w:rFonts w:eastAsia="Times New Roman" w:cstheme="minorHAnsi"/>
          <w:sz w:val="24"/>
          <w:szCs w:val="24"/>
          <w:lang w:val="en-US"/>
        </w:rPr>
        <w:t>, 67, pp. 1-23.</w:t>
      </w:r>
    </w:p>
    <w:p w14:paraId="25C19793"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McAteer, M. (2013) </w:t>
      </w:r>
      <w:r w:rsidRPr="000E7F78">
        <w:rPr>
          <w:rFonts w:eastAsia="Times New Roman" w:cstheme="minorHAnsi"/>
          <w:i/>
          <w:iCs/>
          <w:sz w:val="24"/>
          <w:szCs w:val="24"/>
          <w:lang w:val="en-US"/>
        </w:rPr>
        <w:t>Action Research in Education</w:t>
      </w:r>
      <w:r w:rsidRPr="000E7F78">
        <w:rPr>
          <w:rFonts w:eastAsia="Times New Roman" w:cstheme="minorHAnsi"/>
          <w:sz w:val="24"/>
          <w:szCs w:val="24"/>
          <w:lang w:val="en-US"/>
        </w:rPr>
        <w:t>. London: SAGE Publications Ltd.</w:t>
      </w:r>
    </w:p>
    <w:p w14:paraId="0EE0BB1F"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Richardson, P. W., </w:t>
      </w:r>
      <w:proofErr w:type="spellStart"/>
      <w:r w:rsidRPr="000E7F78">
        <w:rPr>
          <w:rFonts w:eastAsia="Times New Roman" w:cstheme="minorHAnsi"/>
          <w:sz w:val="24"/>
          <w:szCs w:val="24"/>
          <w:lang w:val="en-US"/>
        </w:rPr>
        <w:t>Karabenick</w:t>
      </w:r>
      <w:proofErr w:type="spellEnd"/>
      <w:r w:rsidRPr="000E7F78">
        <w:rPr>
          <w:rFonts w:eastAsia="Times New Roman" w:cstheme="minorHAnsi"/>
          <w:sz w:val="24"/>
          <w:szCs w:val="24"/>
          <w:lang w:val="en-US"/>
        </w:rPr>
        <w:t xml:space="preserve">, S. A. and Watt, H. M. G. (2014) </w:t>
      </w:r>
      <w:r w:rsidRPr="000E7F78">
        <w:rPr>
          <w:rFonts w:eastAsia="Times New Roman" w:cstheme="minorHAnsi"/>
          <w:i/>
          <w:iCs/>
          <w:sz w:val="24"/>
          <w:szCs w:val="24"/>
          <w:lang w:val="en-US"/>
        </w:rPr>
        <w:t>Teacher Motivation: Theory and Practice</w:t>
      </w:r>
      <w:r w:rsidRPr="000E7F78">
        <w:rPr>
          <w:rFonts w:eastAsia="Times New Roman" w:cstheme="minorHAnsi"/>
          <w:sz w:val="24"/>
          <w:szCs w:val="24"/>
          <w:lang w:val="en-US"/>
        </w:rPr>
        <w:t>. London: Routledge.</w:t>
      </w:r>
    </w:p>
    <w:p w14:paraId="5E774A22"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t xml:space="preserve">Roberts, K., Evans, J. and Brown, L. (2020) 'Institutional Burnout Policies in the UK FE Sector: A Critical Review', </w:t>
      </w:r>
      <w:r w:rsidRPr="000E7F78">
        <w:rPr>
          <w:rFonts w:eastAsia="Times New Roman" w:cstheme="minorHAnsi"/>
          <w:i/>
          <w:iCs/>
          <w:sz w:val="24"/>
          <w:szCs w:val="24"/>
          <w:lang w:val="en-US"/>
        </w:rPr>
        <w:t>Educational Management Administration &amp; Leadership</w:t>
      </w:r>
      <w:r w:rsidRPr="000E7F78">
        <w:rPr>
          <w:rFonts w:eastAsia="Times New Roman" w:cstheme="minorHAnsi"/>
          <w:sz w:val="24"/>
          <w:szCs w:val="24"/>
          <w:lang w:val="en-US"/>
        </w:rPr>
        <w:t>, 48(4), pp. 621-637.</w:t>
      </w:r>
    </w:p>
    <w:p w14:paraId="2163EB32" w14:textId="77777777" w:rsidR="000E7F78" w:rsidRPr="000E7F78" w:rsidRDefault="000E7F78" w:rsidP="000E7F78">
      <w:pPr>
        <w:pStyle w:val="ListParagraph"/>
        <w:numPr>
          <w:ilvl w:val="0"/>
          <w:numId w:val="1"/>
        </w:numPr>
        <w:spacing w:before="100" w:beforeAutospacing="1" w:after="100" w:afterAutospacing="1" w:line="360" w:lineRule="auto"/>
        <w:jc w:val="both"/>
        <w:rPr>
          <w:rFonts w:eastAsia="Times New Roman" w:cstheme="minorHAnsi"/>
          <w:sz w:val="24"/>
          <w:szCs w:val="24"/>
          <w:lang w:val="en-US"/>
        </w:rPr>
      </w:pPr>
      <w:r w:rsidRPr="000E7F78">
        <w:rPr>
          <w:rFonts w:eastAsia="Times New Roman" w:cstheme="minorHAnsi"/>
          <w:sz w:val="24"/>
          <w:szCs w:val="24"/>
          <w:lang w:val="en-US"/>
        </w:rPr>
        <w:lastRenderedPageBreak/>
        <w:t xml:space="preserve">Zhang, Y. (2021) 'Teacher Wellbeing and Support Structures in China’s Educational Institutions', </w:t>
      </w:r>
      <w:r w:rsidRPr="000E7F78">
        <w:rPr>
          <w:rFonts w:eastAsia="Times New Roman" w:cstheme="minorHAnsi"/>
          <w:i/>
          <w:iCs/>
          <w:sz w:val="24"/>
          <w:szCs w:val="24"/>
          <w:lang w:val="en-US"/>
        </w:rPr>
        <w:t>Journal of Comparative Education</w:t>
      </w:r>
      <w:r w:rsidRPr="000E7F78">
        <w:rPr>
          <w:rFonts w:eastAsia="Times New Roman" w:cstheme="minorHAnsi"/>
          <w:sz w:val="24"/>
          <w:szCs w:val="24"/>
          <w:lang w:val="en-US"/>
        </w:rPr>
        <w:t>, 30(4), pp. 210-229.</w:t>
      </w:r>
    </w:p>
    <w:p w14:paraId="1BD815AA" w14:textId="77777777" w:rsidR="000E7F78" w:rsidRPr="00C61BC2" w:rsidRDefault="000E7F78" w:rsidP="000E7F78">
      <w:pPr>
        <w:spacing w:line="360" w:lineRule="auto"/>
        <w:jc w:val="both"/>
        <w:rPr>
          <w:rFonts w:cstheme="minorHAnsi"/>
          <w:sz w:val="24"/>
          <w:szCs w:val="24"/>
        </w:rPr>
      </w:pPr>
    </w:p>
    <w:p w14:paraId="71D13310" w14:textId="77777777" w:rsidR="00741121" w:rsidRDefault="00741121"/>
    <w:sectPr w:rsidR="00741121">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A0F06" w14:textId="77777777" w:rsidR="00AB32CC" w:rsidRDefault="00AB32CC" w:rsidP="00AB32CC">
      <w:pPr>
        <w:spacing w:after="0" w:line="240" w:lineRule="auto"/>
      </w:pPr>
      <w:r>
        <w:separator/>
      </w:r>
    </w:p>
  </w:endnote>
  <w:endnote w:type="continuationSeparator" w:id="0">
    <w:p w14:paraId="5726E8E5" w14:textId="77777777" w:rsidR="00AB32CC" w:rsidRDefault="00AB32CC" w:rsidP="00AB3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B52815" w14:textId="77777777" w:rsidR="00AB32CC" w:rsidRDefault="00AB32CC" w:rsidP="00AB32CC">
      <w:pPr>
        <w:spacing w:after="0" w:line="240" w:lineRule="auto"/>
      </w:pPr>
      <w:r>
        <w:separator/>
      </w:r>
    </w:p>
  </w:footnote>
  <w:footnote w:type="continuationSeparator" w:id="0">
    <w:p w14:paraId="38038C84" w14:textId="77777777" w:rsidR="00AB32CC" w:rsidRDefault="00AB32CC" w:rsidP="00AB3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76D51" w14:textId="77777777" w:rsidR="00AB32CC" w:rsidRPr="00AB32CC" w:rsidRDefault="00AB32CC">
    <w:pPr>
      <w:pStyle w:val="Header"/>
      <w:rPr>
        <w:rFonts w:cstheme="minorHAnsi"/>
      </w:rPr>
    </w:pPr>
    <w:r w:rsidRPr="00AB32CC">
      <w:rPr>
        <w:rFonts w:cstheme="minorHAnsi"/>
      </w:rPr>
      <w:t xml:space="preserve">Cathryn Clement_2313979_ </w:t>
    </w:r>
    <w:r w:rsidRPr="00AB32CC">
      <w:rPr>
        <w:rFonts w:eastAsia="Calibri" w:cstheme="minorHAnsi"/>
      </w:rPr>
      <w:t>ECPT7006</w:t>
    </w:r>
    <w:r w:rsidRPr="00AB32CC">
      <w:rPr>
        <w:rFonts w:cstheme="minorHAnsi"/>
      </w:rPr>
      <w:t>_FINAL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413E0"/>
    <w:multiLevelType w:val="hybridMultilevel"/>
    <w:tmpl w:val="2FE26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2CC"/>
    <w:rsid w:val="00000FFC"/>
    <w:rsid w:val="000132E3"/>
    <w:rsid w:val="00036C2C"/>
    <w:rsid w:val="000C5472"/>
    <w:rsid w:val="000E6C1C"/>
    <w:rsid w:val="000E7F78"/>
    <w:rsid w:val="00345FCF"/>
    <w:rsid w:val="00357FB8"/>
    <w:rsid w:val="0039050F"/>
    <w:rsid w:val="003967BA"/>
    <w:rsid w:val="003B0E6A"/>
    <w:rsid w:val="00434180"/>
    <w:rsid w:val="00446215"/>
    <w:rsid w:val="005E5580"/>
    <w:rsid w:val="005F423E"/>
    <w:rsid w:val="006874B6"/>
    <w:rsid w:val="00741121"/>
    <w:rsid w:val="007E7535"/>
    <w:rsid w:val="0086348B"/>
    <w:rsid w:val="008A7739"/>
    <w:rsid w:val="008E5ADF"/>
    <w:rsid w:val="009F4B67"/>
    <w:rsid w:val="00A21C6A"/>
    <w:rsid w:val="00A77FE0"/>
    <w:rsid w:val="00AB32CC"/>
    <w:rsid w:val="00B259C4"/>
    <w:rsid w:val="00B37CF9"/>
    <w:rsid w:val="00B52C3E"/>
    <w:rsid w:val="00B73037"/>
    <w:rsid w:val="00BB7EB7"/>
    <w:rsid w:val="00C344B1"/>
    <w:rsid w:val="00C34B45"/>
    <w:rsid w:val="00CD1E13"/>
    <w:rsid w:val="00D047B8"/>
    <w:rsid w:val="00D72599"/>
    <w:rsid w:val="00E51E8B"/>
    <w:rsid w:val="00EF625D"/>
    <w:rsid w:val="00F00587"/>
    <w:rsid w:val="00FF0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67B85"/>
  <w15:chartTrackingRefBased/>
  <w15:docId w15:val="{3A648499-B873-4C8D-AEF8-30C065B1E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3">
    <w:name w:val="heading 3"/>
    <w:basedOn w:val="Normal"/>
    <w:next w:val="Normal"/>
    <w:link w:val="Heading3Char"/>
    <w:uiPriority w:val="9"/>
    <w:semiHidden/>
    <w:unhideWhenUsed/>
    <w:qFormat/>
    <w:rsid w:val="007411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52C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2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2CC"/>
    <w:rPr>
      <w:lang w:val="en-GB"/>
    </w:rPr>
  </w:style>
  <w:style w:type="paragraph" w:styleId="Footer">
    <w:name w:val="footer"/>
    <w:basedOn w:val="Normal"/>
    <w:link w:val="FooterChar"/>
    <w:uiPriority w:val="99"/>
    <w:unhideWhenUsed/>
    <w:rsid w:val="00AB32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2CC"/>
    <w:rPr>
      <w:lang w:val="en-GB"/>
    </w:rPr>
  </w:style>
  <w:style w:type="character" w:customStyle="1" w:styleId="Heading3Char">
    <w:name w:val="Heading 3 Char"/>
    <w:basedOn w:val="DefaultParagraphFont"/>
    <w:link w:val="Heading3"/>
    <w:uiPriority w:val="9"/>
    <w:semiHidden/>
    <w:rsid w:val="00741121"/>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741121"/>
    <w:pPr>
      <w:ind w:left="720"/>
      <w:contextualSpacing/>
    </w:pPr>
  </w:style>
  <w:style w:type="character" w:customStyle="1" w:styleId="Heading4Char">
    <w:name w:val="Heading 4 Char"/>
    <w:basedOn w:val="DefaultParagraphFont"/>
    <w:link w:val="Heading4"/>
    <w:uiPriority w:val="9"/>
    <w:semiHidden/>
    <w:rsid w:val="00B52C3E"/>
    <w:rPr>
      <w:rFonts w:asciiTheme="majorHAnsi" w:eastAsiaTheme="majorEastAsia" w:hAnsiTheme="majorHAnsi" w:cstheme="majorBidi"/>
      <w:i/>
      <w:iCs/>
      <w:color w:val="2F5496" w:themeColor="accent1" w:themeShade="BF"/>
      <w:lang w:val="en-GB"/>
    </w:rPr>
  </w:style>
  <w:style w:type="character" w:styleId="Strong">
    <w:name w:val="Strong"/>
    <w:basedOn w:val="DefaultParagraphFont"/>
    <w:uiPriority w:val="22"/>
    <w:qFormat/>
    <w:rsid w:val="00345FCF"/>
    <w:rPr>
      <w:b/>
      <w:bCs/>
    </w:rPr>
  </w:style>
  <w:style w:type="paragraph" w:styleId="NormalWeb">
    <w:name w:val="Normal (Web)"/>
    <w:basedOn w:val="Normal"/>
    <w:uiPriority w:val="99"/>
    <w:semiHidden/>
    <w:unhideWhenUsed/>
    <w:rsid w:val="00345FC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036C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30160">
      <w:bodyDiv w:val="1"/>
      <w:marLeft w:val="0"/>
      <w:marRight w:val="0"/>
      <w:marTop w:val="0"/>
      <w:marBottom w:val="0"/>
      <w:divBdr>
        <w:top w:val="none" w:sz="0" w:space="0" w:color="auto"/>
        <w:left w:val="none" w:sz="0" w:space="0" w:color="auto"/>
        <w:bottom w:val="none" w:sz="0" w:space="0" w:color="auto"/>
        <w:right w:val="none" w:sz="0" w:space="0" w:color="auto"/>
      </w:divBdr>
    </w:div>
    <w:div w:id="366182267">
      <w:bodyDiv w:val="1"/>
      <w:marLeft w:val="0"/>
      <w:marRight w:val="0"/>
      <w:marTop w:val="0"/>
      <w:marBottom w:val="0"/>
      <w:divBdr>
        <w:top w:val="none" w:sz="0" w:space="0" w:color="auto"/>
        <w:left w:val="none" w:sz="0" w:space="0" w:color="auto"/>
        <w:bottom w:val="none" w:sz="0" w:space="0" w:color="auto"/>
        <w:right w:val="none" w:sz="0" w:space="0" w:color="auto"/>
      </w:divBdr>
    </w:div>
    <w:div w:id="416365064">
      <w:bodyDiv w:val="1"/>
      <w:marLeft w:val="0"/>
      <w:marRight w:val="0"/>
      <w:marTop w:val="0"/>
      <w:marBottom w:val="0"/>
      <w:divBdr>
        <w:top w:val="none" w:sz="0" w:space="0" w:color="auto"/>
        <w:left w:val="none" w:sz="0" w:space="0" w:color="auto"/>
        <w:bottom w:val="none" w:sz="0" w:space="0" w:color="auto"/>
        <w:right w:val="none" w:sz="0" w:space="0" w:color="auto"/>
      </w:divBdr>
    </w:div>
    <w:div w:id="574558092">
      <w:bodyDiv w:val="1"/>
      <w:marLeft w:val="0"/>
      <w:marRight w:val="0"/>
      <w:marTop w:val="0"/>
      <w:marBottom w:val="0"/>
      <w:divBdr>
        <w:top w:val="none" w:sz="0" w:space="0" w:color="auto"/>
        <w:left w:val="none" w:sz="0" w:space="0" w:color="auto"/>
        <w:bottom w:val="none" w:sz="0" w:space="0" w:color="auto"/>
        <w:right w:val="none" w:sz="0" w:space="0" w:color="auto"/>
      </w:divBdr>
    </w:div>
    <w:div w:id="628435943">
      <w:bodyDiv w:val="1"/>
      <w:marLeft w:val="0"/>
      <w:marRight w:val="0"/>
      <w:marTop w:val="0"/>
      <w:marBottom w:val="0"/>
      <w:divBdr>
        <w:top w:val="none" w:sz="0" w:space="0" w:color="auto"/>
        <w:left w:val="none" w:sz="0" w:space="0" w:color="auto"/>
        <w:bottom w:val="none" w:sz="0" w:space="0" w:color="auto"/>
        <w:right w:val="none" w:sz="0" w:space="0" w:color="auto"/>
      </w:divBdr>
    </w:div>
    <w:div w:id="762073714">
      <w:bodyDiv w:val="1"/>
      <w:marLeft w:val="0"/>
      <w:marRight w:val="0"/>
      <w:marTop w:val="0"/>
      <w:marBottom w:val="0"/>
      <w:divBdr>
        <w:top w:val="none" w:sz="0" w:space="0" w:color="auto"/>
        <w:left w:val="none" w:sz="0" w:space="0" w:color="auto"/>
        <w:bottom w:val="none" w:sz="0" w:space="0" w:color="auto"/>
        <w:right w:val="none" w:sz="0" w:space="0" w:color="auto"/>
      </w:divBdr>
    </w:div>
    <w:div w:id="1143233732">
      <w:bodyDiv w:val="1"/>
      <w:marLeft w:val="0"/>
      <w:marRight w:val="0"/>
      <w:marTop w:val="0"/>
      <w:marBottom w:val="0"/>
      <w:divBdr>
        <w:top w:val="none" w:sz="0" w:space="0" w:color="auto"/>
        <w:left w:val="none" w:sz="0" w:space="0" w:color="auto"/>
        <w:bottom w:val="none" w:sz="0" w:space="0" w:color="auto"/>
        <w:right w:val="none" w:sz="0" w:space="0" w:color="auto"/>
      </w:divBdr>
    </w:div>
    <w:div w:id="1218473842">
      <w:bodyDiv w:val="1"/>
      <w:marLeft w:val="0"/>
      <w:marRight w:val="0"/>
      <w:marTop w:val="0"/>
      <w:marBottom w:val="0"/>
      <w:divBdr>
        <w:top w:val="none" w:sz="0" w:space="0" w:color="auto"/>
        <w:left w:val="none" w:sz="0" w:space="0" w:color="auto"/>
        <w:bottom w:val="none" w:sz="0" w:space="0" w:color="auto"/>
        <w:right w:val="none" w:sz="0" w:space="0" w:color="auto"/>
      </w:divBdr>
    </w:div>
    <w:div w:id="1225489752">
      <w:bodyDiv w:val="1"/>
      <w:marLeft w:val="0"/>
      <w:marRight w:val="0"/>
      <w:marTop w:val="0"/>
      <w:marBottom w:val="0"/>
      <w:divBdr>
        <w:top w:val="none" w:sz="0" w:space="0" w:color="auto"/>
        <w:left w:val="none" w:sz="0" w:space="0" w:color="auto"/>
        <w:bottom w:val="none" w:sz="0" w:space="0" w:color="auto"/>
        <w:right w:val="none" w:sz="0" w:space="0" w:color="auto"/>
      </w:divBdr>
    </w:div>
    <w:div w:id="1270316870">
      <w:bodyDiv w:val="1"/>
      <w:marLeft w:val="0"/>
      <w:marRight w:val="0"/>
      <w:marTop w:val="0"/>
      <w:marBottom w:val="0"/>
      <w:divBdr>
        <w:top w:val="none" w:sz="0" w:space="0" w:color="auto"/>
        <w:left w:val="none" w:sz="0" w:space="0" w:color="auto"/>
        <w:bottom w:val="none" w:sz="0" w:space="0" w:color="auto"/>
        <w:right w:val="none" w:sz="0" w:space="0" w:color="auto"/>
      </w:divBdr>
    </w:div>
    <w:div w:id="1466267653">
      <w:bodyDiv w:val="1"/>
      <w:marLeft w:val="0"/>
      <w:marRight w:val="0"/>
      <w:marTop w:val="0"/>
      <w:marBottom w:val="0"/>
      <w:divBdr>
        <w:top w:val="none" w:sz="0" w:space="0" w:color="auto"/>
        <w:left w:val="none" w:sz="0" w:space="0" w:color="auto"/>
        <w:bottom w:val="none" w:sz="0" w:space="0" w:color="auto"/>
        <w:right w:val="none" w:sz="0" w:space="0" w:color="auto"/>
      </w:divBdr>
    </w:div>
    <w:div w:id="209073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ece16e-bb95-4267-a96a-a17d911bcbe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6A59462F677545B4B7D706893E5239" ma:contentTypeVersion="17" ma:contentTypeDescription="Create a new document." ma:contentTypeScope="" ma:versionID="975b63f6658bc3d091e4bbd73cd3e141">
  <xsd:schema xmlns:xsd="http://www.w3.org/2001/XMLSchema" xmlns:xs="http://www.w3.org/2001/XMLSchema" xmlns:p="http://schemas.microsoft.com/office/2006/metadata/properties" xmlns:ns3="ccece16e-bb95-4267-a96a-a17d911bcbef" xmlns:ns4="1d0a9853-8e74-4e39-82be-53b3e3a960ad" targetNamespace="http://schemas.microsoft.com/office/2006/metadata/properties" ma:root="true" ma:fieldsID="b73d8b788013d15a95f5d67512342145" ns3:_="" ns4:_="">
    <xsd:import namespace="ccece16e-bb95-4267-a96a-a17d911bcbef"/>
    <xsd:import namespace="1d0a9853-8e74-4e39-82be-53b3e3a960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_activity" minOccurs="0"/>
                <xsd:element ref="ns3:MediaServiceObjectDetectorVersions" minOccurs="0"/>
                <xsd:element ref="ns3:MediaServiceSystemTags" minOccurs="0"/>
                <xsd:element ref="ns3:MediaServiceSearchPropertie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ece16e-bb95-4267-a96a-a17d911bcb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d0a9853-8e74-4e39-82be-53b3e3a960ad" elementFormDefault="qualified">
    <xsd:import namespace="http://schemas.microsoft.com/office/2006/documentManagement/types"/>
    <xsd:import namespace="http://schemas.microsoft.com/office/infopath/2007/PartnerControls"/>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element name="SharingHintHash" ma:index="2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DD2167-1C4F-4FC0-948D-6491721ED8FA}">
  <ds:schemaRefs>
    <ds:schemaRef ds:uri="http://schemas.microsoft.com/office/2006/documentManagement/types"/>
    <ds:schemaRef ds:uri="http://purl.org/dc/elements/1.1/"/>
    <ds:schemaRef ds:uri="1d0a9853-8e74-4e39-82be-53b3e3a960ad"/>
    <ds:schemaRef ds:uri="http://purl.org/dc/terms/"/>
    <ds:schemaRef ds:uri="http://schemas.microsoft.com/office/infopath/2007/PartnerControls"/>
    <ds:schemaRef ds:uri="http://schemas.openxmlformats.org/package/2006/metadata/core-properties"/>
    <ds:schemaRef ds:uri="http://purl.org/dc/dcmitype/"/>
    <ds:schemaRef ds:uri="ccece16e-bb95-4267-a96a-a17d911bcbef"/>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20AB2121-4F36-4D54-A79F-9314C2BA9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ece16e-bb95-4267-a96a-a17d911bcbef"/>
    <ds:schemaRef ds:uri="1d0a9853-8e74-4e39-82be-53b3e3a960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D499C3-75D5-41C2-B6E6-031F40FC5A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20</Pages>
  <Words>4815</Words>
  <Characters>27451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dc:creator>
  <cp:keywords/>
  <dc:description/>
  <cp:lastModifiedBy>Staff</cp:lastModifiedBy>
  <cp:revision>11</cp:revision>
  <dcterms:created xsi:type="dcterms:W3CDTF">2025-03-13T20:54:00Z</dcterms:created>
  <dcterms:modified xsi:type="dcterms:W3CDTF">2025-03-14T19:39:00Z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0x010100806A59462F677545B4B7D706893E5239</vt:lpwstr>
  </property>
</Properties>
</file>