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D00D6F" w14:textId="7BFEB43B" w:rsidR="008B4EDE" w:rsidRPr="008B4EDE" w:rsidRDefault="0098093D" w:rsidP="008B4EDE">
      <w:pPr>
        <w:jc w:val="center"/>
        <w:rPr>
          <w:b/>
          <w:bCs/>
          <w:sz w:val="32"/>
          <w:szCs w:val="36"/>
        </w:rPr>
      </w:pPr>
      <w:r w:rsidRPr="0098093D">
        <w:rPr>
          <w:b/>
          <w:bCs/>
          <w:sz w:val="32"/>
          <w:szCs w:val="36"/>
        </w:rPr>
        <w:t>How to enhance the scary atmosphere in virtual reality through environmental design</w:t>
      </w:r>
    </w:p>
    <w:p w14:paraId="22F77B5C" w14:textId="7156B7A4" w:rsidR="00E92717" w:rsidRDefault="00E92717" w:rsidP="00E92717">
      <w:r>
        <w:t>In the current digital age, virtual reality (VR) technology has become the forefront of immersive experiences. Especially in the entertainment industry, such as movies and games, VR offers a whole new way to create and experience stories. Especially in the performance of the horror genre, VR technology, due to its immersion and interactivity, provides unparalleled possibilities for creating an atmosphere of tension and horror. This research is devoted to exploring how to enhance the sense of terror through well-designed virtual environments, especially through scene design.</w:t>
      </w:r>
    </w:p>
    <w:p w14:paraId="0B442D06" w14:textId="77777777" w:rsidR="00E92717" w:rsidRDefault="00E92717" w:rsidP="00E92717">
      <w:r>
        <w:t>The creation of a scary atmosphere is not just a simple pile of visual scenery and dark tones, but a deep, multi-sensory experience. In a VR environment, designers can use visual, auditory and even tactile elements to manipulate the user's perception, creating a real and urgent sense of fear. For example, elements such as dim light, sudden sounds, and unpredictable movements are all integral to building a scary scene.</w:t>
      </w:r>
    </w:p>
    <w:p w14:paraId="51800649" w14:textId="77777777" w:rsidR="00E92717" w:rsidRDefault="00E92717" w:rsidP="00E92717">
      <w:r>
        <w:t>In addition, spatial layout also plays a key role in the virtual horror experience. Illogical or disturbing spatial layouts can effectively increase the psychological tension of users. Closed Spaces, sudden openings, or maze-like designs are all effective ways to increase the horror of a scene. Through these design techniques, scene designers not only create visual horror, but also touch the player's inner fear on a deeper level.</w:t>
      </w:r>
    </w:p>
    <w:p w14:paraId="377E06D2" w14:textId="77777777" w:rsidR="00E92717" w:rsidRDefault="00E92717" w:rsidP="00E92717">
      <w:r>
        <w:t>This paper will explore how to effectively create a scary atmosphere in VR through scene design through case studies and theoretical analysis, a mixture of quantitative and qualitative research. The research will focus on specific design elements such as light, sound, spatial layout and how they interact to affect the user's perception and emotional response. In addition, this study will examine the user experience, using actual user feedback to assess the effectiveness of different design strategies and their role in enhancing the overall horror experience.</w:t>
      </w:r>
    </w:p>
    <w:p w14:paraId="78D87A21" w14:textId="77777777" w:rsidR="00E92717" w:rsidRDefault="00E92717" w:rsidP="00E92717">
      <w:r>
        <w:t>Through in-depth analysis and experimental research, this paper aims to provide empirical basis for scene design in virtual reality environment, promote the development of horror games and movies on VR platform, and provide theoretical and practical guidance for creating more compelling horror experience.</w:t>
      </w:r>
    </w:p>
    <w:p w14:paraId="23D24E02" w14:textId="77777777" w:rsidR="00E92717" w:rsidRDefault="00E92717" w:rsidP="00E92717"/>
    <w:p w14:paraId="56076CAE" w14:textId="77777777" w:rsidR="00E92717" w:rsidRPr="00E92717" w:rsidRDefault="00E92717" w:rsidP="00E92717">
      <w:pPr>
        <w:rPr>
          <w:b/>
          <w:bCs/>
          <w:sz w:val="24"/>
          <w:szCs w:val="28"/>
        </w:rPr>
      </w:pPr>
      <w:r w:rsidRPr="00E92717">
        <w:rPr>
          <w:b/>
          <w:bCs/>
          <w:sz w:val="24"/>
          <w:szCs w:val="28"/>
        </w:rPr>
        <w:t>Methodology introduction and selection</w:t>
      </w:r>
    </w:p>
    <w:p w14:paraId="75E133C3" w14:textId="77777777" w:rsidR="00E92717" w:rsidRDefault="00E92717" w:rsidP="00E92717">
      <w:r>
        <w:lastRenderedPageBreak/>
        <w:t xml:space="preserve">In the research of realizing the scary atmosphere through scene design in virtual reality (VR), choosing the appropriate methodology is the key to achieve the research goal. </w:t>
      </w:r>
      <w:proofErr w:type="gramStart"/>
      <w:r>
        <w:t>In order to</w:t>
      </w:r>
      <w:proofErr w:type="gramEnd"/>
      <w:r>
        <w:t xml:space="preserve"> ensure the validity and reliability of the research results, a comprehensive methodology was adopted, combining experimental design, user experience surveys, and qualitative interviews. Research designs that combine quantitative and qualitative Methods are often referred to as "Mixed Methods Research." Mixed methods research aims to enhance the breadth and depth of research by integrating quantitative and qualitative data to provide more comprehensive understanding and insights. This methodology is well suited to complex or multifaceted research problems, allowing researchers to consider both numerical and textual data to better understand research phenomena.</w:t>
      </w:r>
    </w:p>
    <w:p w14:paraId="19F48786" w14:textId="77777777" w:rsidR="00E92717" w:rsidRDefault="00E92717" w:rsidP="00E92717"/>
    <w:p w14:paraId="54FFDDB8" w14:textId="77777777" w:rsidR="00E92717" w:rsidRPr="00E92717" w:rsidRDefault="00E92717" w:rsidP="00E92717">
      <w:pPr>
        <w:rPr>
          <w:b/>
          <w:bCs/>
        </w:rPr>
      </w:pPr>
      <w:r w:rsidRPr="00E92717">
        <w:rPr>
          <w:b/>
          <w:bCs/>
        </w:rPr>
        <w:t>Methodology 1: Experimental design</w:t>
      </w:r>
    </w:p>
    <w:p w14:paraId="76E9C4F7" w14:textId="77777777" w:rsidR="00E92717" w:rsidRDefault="00E92717" w:rsidP="00E92717">
      <w:r>
        <w:t xml:space="preserve">This is a quantitative approach in which independent variables (scene design elements such as light, sound, and spatial layout) are manipulated in a controlled environment to see how they affect dependent variables (participants' fear responses). This involves using physiological and psychological indicators, such as heart rate monitoring, electrodermal response, etc., to objectively measure the extent of the fear response. As suggested by Granitz et al., experimental design should focus on controlling and manipulating independent variables to observe their effects on dependent variables (Granitz, et al., 2020). In this study, the independent variables were different scene design elements (such as light, sound, and spatial layout), while the dependent variables were participants' fear responses, which would be measured by physiological and psychological indicators. The experiments will be conducted in a controlled VR environment, ensuring that each participant experiences the same conditions </w:t>
      </w:r>
      <w:proofErr w:type="gramStart"/>
      <w:r>
        <w:t>in order to</w:t>
      </w:r>
      <w:proofErr w:type="gramEnd"/>
      <w:r>
        <w:t xml:space="preserve"> accurately compare the effects of different design elements.</w:t>
      </w:r>
    </w:p>
    <w:p w14:paraId="013631DE" w14:textId="77777777" w:rsidR="00E92717" w:rsidRDefault="00E92717" w:rsidP="00E92717">
      <w:r>
        <w:t xml:space="preserve">The first step in the design of the experiment is to define the main variables of the study. Independent variables are those elements of the scene design that the researcher can control and change, such as the intensity and color of light, the type and volume of sound, and the layout and size of the space. According to Lombard and Ditton, these elements </w:t>
      </w:r>
      <w:proofErr w:type="gramStart"/>
      <w:r>
        <w:t>are considered to be</w:t>
      </w:r>
      <w:proofErr w:type="gramEnd"/>
      <w:r>
        <w:t xml:space="preserve"> key factors affecting user experience, especially in creating an immersive and emote-driven virtual environment (Lombard &amp; Ditton, 1997). The dependent variable was the participants' fear response, which could be measured in a variety of ways, including but not limited to heart rate, electrical skin activity (EDA), and emotional self-rating scales.</w:t>
      </w:r>
    </w:p>
    <w:p w14:paraId="1723C820" w14:textId="77777777" w:rsidR="00E92717" w:rsidRDefault="00E92717" w:rsidP="00E92717">
      <w:r>
        <w:t xml:space="preserve">Next, experimental design involves the selection and screening of participants. The ideal </w:t>
      </w:r>
      <w:r>
        <w:lastRenderedPageBreak/>
        <w:t xml:space="preserve">participants should be people who are interested in experiencing virtual reality and have no discomfort with VR technology before experiencing it. All participants had to sign an informed consent form before the experiment began and were informed of their right to withdraw from the experiment at any time. In addition, </w:t>
      </w:r>
      <w:proofErr w:type="gramStart"/>
      <w:r>
        <w:t>in order to</w:t>
      </w:r>
      <w:proofErr w:type="gramEnd"/>
      <w:r>
        <w:t xml:space="preserve"> ensure the representativeness and broad applicability of the data, the selection of participants should take into account multiple factors such as gender, age, VR experience and cultural background.</w:t>
      </w:r>
    </w:p>
    <w:p w14:paraId="52C12920" w14:textId="77777777" w:rsidR="00E92717" w:rsidRDefault="00E92717" w:rsidP="00E92717">
      <w:r>
        <w:t>The setting of experimental environment is a key part of experimental design. VR scenarios must be technically precisely controlled, ensuring that every participant experiences every design variable under the same conditions. This includes the stability of the VR hardware, the reliability of the software and the reproducibility of the scene. The laboratory should also be equipped with equipment for monitoring psychophysiological indicators, such as heart rate bands and EDA sensors, which can collect data in real time to support subsequent data analysis.</w:t>
      </w:r>
    </w:p>
    <w:p w14:paraId="57538A20" w14:textId="77777777" w:rsidR="00E92717" w:rsidRDefault="00E92717" w:rsidP="00E92717">
      <w:r>
        <w:t>Data collection and analysis is an indispensable part of experimental design. Physiological data was collected through sensors attached to the participants that recorded things like heart rate and skin conductivity, which are objective indicators of fear and stress. The collection of psychological data was done by implementing psychological assessment tools such as the Emotional Self-rating Scale, which participants would complete after experiencing each scenario to provide direct feedback about their emotional state. In addition, after the experiment, the collection of qualitative data was supplemented by semi-structured interviews, which contributed to a deeper understanding of the participants' personal experiences and feelings.</w:t>
      </w:r>
    </w:p>
    <w:p w14:paraId="6B5CB3F4" w14:textId="66884D20" w:rsidR="00E92717" w:rsidRDefault="00E92717" w:rsidP="00E92717">
      <w:r>
        <w:t>Data analysis is usually performed using statistical software, mainly using ANOVA or regression analysis methods to process the data to determine the specific effects of different scenario design elements on the fear response. In addition, the data needs to be normalized to ensure that comparisons between different participants are comparable. Through these analyses, the researchers were able to determine which design elements were key to triggering the fear response, which has important guiding implications for future VR content development.</w:t>
      </w:r>
    </w:p>
    <w:p w14:paraId="26E84A1E" w14:textId="77777777" w:rsidR="00E92717" w:rsidRDefault="00E92717" w:rsidP="00E92717"/>
    <w:p w14:paraId="5E7099CA" w14:textId="77777777" w:rsidR="00E92717" w:rsidRPr="00E92717" w:rsidRDefault="00E92717" w:rsidP="00E92717">
      <w:pPr>
        <w:rPr>
          <w:b/>
          <w:bCs/>
        </w:rPr>
      </w:pPr>
      <w:r w:rsidRPr="00E92717">
        <w:rPr>
          <w:b/>
          <w:bCs/>
        </w:rPr>
        <w:t>Methodology 2: User Experience Survey</w:t>
      </w:r>
    </w:p>
    <w:p w14:paraId="20C8C7DB" w14:textId="707BE1E9" w:rsidR="00E92717" w:rsidRDefault="00E92717" w:rsidP="00E92717">
      <w:r>
        <w:t xml:space="preserve">This is also a quantitative approach, usually involving the use of standardized questionnaires to collect participants' feelings and ratings of the VR experience. Through tools such as the Likert scale, </w:t>
      </w:r>
      <w:r w:rsidR="00023A9F">
        <w:t>participants</w:t>
      </w:r>
      <w:r>
        <w:t xml:space="preserve"> perceived and emotional responses to different scene designs can be quantified, thus assessing the effectiveness of </w:t>
      </w:r>
      <w:r>
        <w:lastRenderedPageBreak/>
        <w:t xml:space="preserve">different design elements. </w:t>
      </w:r>
      <w:proofErr w:type="gramStart"/>
      <w:r>
        <w:t>In order to</w:t>
      </w:r>
      <w:proofErr w:type="gramEnd"/>
      <w:r>
        <w:t xml:space="preserve"> evaluate the effectiveness of scene design in inducing horror, quantitative user experience surveys will be used. The survey will include Likert-scale questions to assess participants' feelings and emotional responses after experiencing each of the different design VR scenarios. Referring to </w:t>
      </w:r>
      <w:proofErr w:type="spellStart"/>
      <w:r>
        <w:t>Triberti</w:t>
      </w:r>
      <w:proofErr w:type="spellEnd"/>
      <w:r>
        <w:t xml:space="preserve"> et al. 's research on the effectiveness of using a scale to measure the perception of virtual environment, this study chose to use a customized questionnaire to accurately capture the perception difference of terror atmosphere (</w:t>
      </w:r>
      <w:proofErr w:type="spellStart"/>
      <w:r>
        <w:t>Triberti</w:t>
      </w:r>
      <w:proofErr w:type="spellEnd"/>
      <w:r>
        <w:t>, et al., 2018).</w:t>
      </w:r>
    </w:p>
    <w:p w14:paraId="51A7DE7F" w14:textId="77777777" w:rsidR="00E92717" w:rsidRDefault="00E92717" w:rsidP="00E92717">
      <w:r>
        <w:t>User experience surveys typically consist of a series of customized questions designed to assess participants' feelings and emotional responses after experiencing each of the different designs of VR scenarios. In the design of the questionnaire, special consideration was given to the characteristics of the horror experience, such as the opacity of the environment, the degree of abruptness of the sound, and the realism of the visual effect, which are all key elements that may affect the horror experience. Each question will take the form of a Likert scale, such as a scale from 1 (completely disagree) to 5 (completely agree), asking participants to rate the intensity of their feelings in a particular scenario, the negativity of their emotional response, and the immersion of the overall experience.</w:t>
      </w:r>
    </w:p>
    <w:p w14:paraId="300F81FC" w14:textId="77777777" w:rsidR="00E92717" w:rsidRDefault="00E92717" w:rsidP="00E92717">
      <w:r>
        <w:t>The process of implementing the questionnaire needs to be carefully arranged to ensure that high-quality data is collected from each participant. Questionnaires that participants filled out immediately after experiencing each VR scene could help capture their immediate reactions, which is particularly important for assessing the impact of horror elements (Krueger &amp; Casey, 2015). In addition, the questionnaire was filled out in a quiet, distract-free environment to help participants accurately recall and evaluate their experiences.</w:t>
      </w:r>
    </w:p>
    <w:p w14:paraId="5DFA5DD6" w14:textId="77777777" w:rsidR="00E92717" w:rsidRDefault="00E92717" w:rsidP="00E92717">
      <w:r>
        <w:t>The collected survey data will be analyzed by statistical software, which will first carry out data cleaning and pre-processing, such as dealing with missing values and outliers. Subsequently, descriptive statistical analysis is used to summarize the data, such as calculating the mean value, standard deviation, etc., which helps to quickly understand the overall trend and distribution of the data. Further analysis, such as a T-test or analysis of variance (ANOVA), will be used to compare the effects of different design elements on participants' perceptions and emotional responses, thereby identifying the most effective horror scenario design features.</w:t>
      </w:r>
    </w:p>
    <w:p w14:paraId="68EECAE8" w14:textId="77777777" w:rsidR="00E92717" w:rsidRDefault="00E92717" w:rsidP="00E92717">
      <w:r>
        <w:t xml:space="preserve">According to </w:t>
      </w:r>
      <w:proofErr w:type="spellStart"/>
      <w:r>
        <w:t>Triberti</w:t>
      </w:r>
      <w:proofErr w:type="spellEnd"/>
      <w:r>
        <w:t xml:space="preserve"> et al., the effectiveness of using a scale to measure virtual environment perception has been widely recognized (</w:t>
      </w:r>
      <w:proofErr w:type="spellStart"/>
      <w:r>
        <w:t>Triberti</w:t>
      </w:r>
      <w:proofErr w:type="spellEnd"/>
      <w:r>
        <w:t xml:space="preserve">, et al., 2018). Through the user experience survey in this study, we can more systematically understand and evaluate how terror elements in VR environment affect users' psychological states and </w:t>
      </w:r>
      <w:r>
        <w:lastRenderedPageBreak/>
        <w:t>behavioral responses. This insight is crucial for VR content developers, not only to optimize existing designs, but also to guide the development of future horror-themed content to deliver a more engaging and emotionally satisfying user experience. In addition, the application of this survey method to other fields such as advertising, education and psychotherapy is also extremely valuable.</w:t>
      </w:r>
    </w:p>
    <w:p w14:paraId="3F519278" w14:textId="77777777" w:rsidR="00E92717" w:rsidRDefault="00E92717" w:rsidP="00E92717"/>
    <w:p w14:paraId="2BEB2343" w14:textId="77777777" w:rsidR="00E92717" w:rsidRPr="00E92717" w:rsidRDefault="00E92717" w:rsidP="00E92717">
      <w:pPr>
        <w:rPr>
          <w:b/>
          <w:bCs/>
        </w:rPr>
      </w:pPr>
      <w:r w:rsidRPr="00E92717">
        <w:rPr>
          <w:b/>
          <w:bCs/>
        </w:rPr>
        <w:t>Methodology 3: Qualitative interview</w:t>
      </w:r>
    </w:p>
    <w:p w14:paraId="76B49A47" w14:textId="77777777" w:rsidR="00E92717" w:rsidRDefault="00E92717" w:rsidP="00E92717">
      <w:r>
        <w:t>This is a qualitative approach used to delve into the participant's personal feelings and experiences. Through semi-structured or open-ended interviews, researchers can gain richer data on the specific effects of the elements of terror on individuals and how participants describe and interpret their experiences of fear. To gain a deeper understanding of the participants' experiences, and to supplement the quantitative data, qualitative interviews will be conducted. The interviews will focus on the participants' personal feelings, what aspects of the terror element affected them most, and how they described their experience of fear. These interviews will help reveal the nuances of the scary elements in the digital setting, and as highlighted by Morton and Duck in their research, interviews can provide insight into complex emotional experiences (Morton &amp; Duck, 2016).</w:t>
      </w:r>
    </w:p>
    <w:p w14:paraId="098F86F0" w14:textId="05BE9321" w:rsidR="00E92717" w:rsidRDefault="00E92717" w:rsidP="00E92717">
      <w:r>
        <w:t xml:space="preserve">The design of qualitative interviews needs to be carefully conceived to ensure that the participants' real experiences and emotional responses are effectively captured. Interviews are usually conducted in a semi-structured format, which means that while there is a set of pre-designed question guides, the interviewer has the flexibility to delve deeper into the participants' responses and ask new questions as the conversation flows. This openness is important because it allows participants to be </w:t>
      </w:r>
      <w:r w:rsidR="00023A9F">
        <w:t>freer and more exhaustive</w:t>
      </w:r>
      <w:r>
        <w:t xml:space="preserve"> in describing their experiences, while also giving researchers the opportunity to explore unforeseen themes or details.</w:t>
      </w:r>
    </w:p>
    <w:p w14:paraId="62386373" w14:textId="77777777" w:rsidR="00E92717" w:rsidRDefault="00E92717" w:rsidP="00E92717">
      <w:r>
        <w:t>The interview questions will be designed around several key themes, starting with the participants' overall perception of the scary elements in the VR environment (such as sudden sounds, dark light, oppressive spatial layout, etc.). The questions then explore how these elements affect their emotional responses, such as which specific scenarios or designs most trigger their feelings of fear, and how these feelings differ from their experience of fear in the real world. (Seidman, 2013) In addition, interviews ask participants for their suggestions on what aspects of the design they think could be improved to enhance the experience.</w:t>
      </w:r>
    </w:p>
    <w:p w14:paraId="284C30CF" w14:textId="77777777" w:rsidR="00E92717" w:rsidRDefault="00E92717" w:rsidP="00E92717">
      <w:r>
        <w:t xml:space="preserve">Interviews should be conducted shortly after the participant completes the VR experience, while the experience is still fresh in the mind, </w:t>
      </w:r>
      <w:proofErr w:type="gramStart"/>
      <w:r>
        <w:t>in order to</w:t>
      </w:r>
      <w:proofErr w:type="gramEnd"/>
      <w:r>
        <w:t xml:space="preserve"> capture the most </w:t>
      </w:r>
      <w:r>
        <w:lastRenderedPageBreak/>
        <w:t>direct and vivid feedback. Each interview is expected to last 30 to 60 minutes, depending on the participants' responses and depth of interaction. All interviews should be recorded and transcribed with the consent of the participants for subsequent data analysis. Ensure that a safe and open environment is established during the interview so that participants can freely express their thoughts and feelings.</w:t>
      </w:r>
    </w:p>
    <w:p w14:paraId="0DF93C9C" w14:textId="77777777" w:rsidR="00E92717" w:rsidRDefault="00E92717" w:rsidP="00E92717">
      <w:r>
        <w:t>The analysis of interview data will adopt a qualitative content analysis approach to identify and categorize key themes and patterns by systematically encoding interview transcripts. This process focuses not only on what the participants express, but also on the context and emotional color of how they express it, thereby providing a deep understanding of their experience. The results of the analysis will be used to supplement and enrich quantitative data, revealing the nuances of terror elements in the digital environment and their impact on the individual's psychology (Braun &amp; Clarke, 2006).</w:t>
      </w:r>
    </w:p>
    <w:p w14:paraId="2D96E41F" w14:textId="77777777" w:rsidR="00E92717" w:rsidRDefault="00E92717" w:rsidP="00E92717">
      <w:r>
        <w:t>Through these detailed qualitative interviews, the research not only provides an in-depth understanding of individual differences in the horror experience in VR, but also explores differences in the response of different populations to the horror elements, thus providing more refined and personalized guidance for the design of horror scenes in virtual reality environments. The implementation of this approach helps to uncover complex emotional experiences, and as Morton and Duck highlight in their study, it provides us with a powerful tool for understanding and evaluating the deep psychological dynamics of VR horror experiences.</w:t>
      </w:r>
    </w:p>
    <w:p w14:paraId="10BA3CA0" w14:textId="77777777" w:rsidR="00E92717" w:rsidRPr="00E92717" w:rsidRDefault="00E92717" w:rsidP="00E92717">
      <w:pPr>
        <w:rPr>
          <w:b/>
          <w:bCs/>
        </w:rPr>
      </w:pPr>
      <w:r w:rsidRPr="00E92717">
        <w:rPr>
          <w:b/>
          <w:bCs/>
        </w:rPr>
        <w:t>Data analysis</w:t>
      </w:r>
    </w:p>
    <w:p w14:paraId="53B484EA" w14:textId="77777777" w:rsidR="00E92717" w:rsidRDefault="00E92717" w:rsidP="00E92717">
      <w:r>
        <w:t>Data analysis will include statistical and thematic analysis of data collected from experiments, surveys and interviews. The experimental data will use ANOVA or regression analysis to determine the specific effects of different design elements on the fear response. The survey data will be processed through descriptive statistics and correlation analysis to assess the impact of different scenario designs on the perception of terror. Interview data will be analyzed through a coding process to identify major themes and patterns about horror experiences in VR.</w:t>
      </w:r>
    </w:p>
    <w:p w14:paraId="4F5BE717" w14:textId="77777777" w:rsidR="00E92717" w:rsidRPr="00E92717" w:rsidRDefault="00E92717" w:rsidP="00E92717">
      <w:pPr>
        <w:rPr>
          <w:b/>
          <w:bCs/>
        </w:rPr>
      </w:pPr>
      <w:r w:rsidRPr="00E92717">
        <w:rPr>
          <w:b/>
          <w:bCs/>
        </w:rPr>
        <w:t>Ethical consideration</w:t>
      </w:r>
    </w:p>
    <w:p w14:paraId="13BD2E48" w14:textId="77777777" w:rsidR="00E92717" w:rsidRDefault="00E92717" w:rsidP="00E92717">
      <w:r>
        <w:t>Given the sensitivity of the research and the potential psychological impact, the research will be conducted in strict compliance with ethical guidelines. All participants will sign an informed consent form before the study begins, making it clear that they can withdraw from the study at any time. In addition, appropriate support measures will be put in place to deal with possible discomfort or negative emotional reactions.</w:t>
      </w:r>
    </w:p>
    <w:p w14:paraId="5BA53A39" w14:textId="77777777" w:rsidR="00E92717" w:rsidRPr="00E92717" w:rsidRDefault="00E92717" w:rsidP="00E92717">
      <w:pPr>
        <w:rPr>
          <w:b/>
          <w:bCs/>
        </w:rPr>
      </w:pPr>
      <w:r w:rsidRPr="00E92717">
        <w:rPr>
          <w:b/>
          <w:bCs/>
        </w:rPr>
        <w:lastRenderedPageBreak/>
        <w:t>conclusion</w:t>
      </w:r>
    </w:p>
    <w:p w14:paraId="6CB79424" w14:textId="77777777" w:rsidR="00E92717" w:rsidRDefault="00E92717" w:rsidP="00E92717">
      <w:r>
        <w:t>Using a combination of experimental design, user experience surveys, and qualitative interviews, this study aims to comprehensively evaluate the effects of VR scene design in creating scary experiences. The combination of these three methods not only provides the ability to understand the research question from different perspectives, but also makes the results more comprehensive and reliable by combining the precision of quantitative data with the depth of insight of qualitative data. Experimental design provides the ability to control variables and directly measure effects, surveys add additional quantitative data to support results, and qualitative interviews provide an understanding of the deeper meaning behind the data. This hybrid methodological framework is well suited for exploring complex psychological phenomena, such as the sense of terror induced by scene design in a virtual environment. This multi-methodological application not only helps to verify details that a single research method may overlook, but also provides richer and deeper insights, thus driving the application and development of virtual reality technology in the field of terror.</w:t>
      </w:r>
    </w:p>
    <w:p w14:paraId="59BB1772" w14:textId="77777777" w:rsidR="00E92717" w:rsidRDefault="00E92717" w:rsidP="00E92717"/>
    <w:p w14:paraId="0E5036A0" w14:textId="6795158A" w:rsidR="004B2659" w:rsidRDefault="00E92717" w:rsidP="00E92717">
      <w:pPr>
        <w:rPr>
          <w:b/>
          <w:bCs/>
          <w:sz w:val="28"/>
          <w:szCs w:val="32"/>
        </w:rPr>
      </w:pPr>
      <w:r w:rsidRPr="00E92717">
        <w:rPr>
          <w:b/>
          <w:bCs/>
          <w:sz w:val="28"/>
          <w:szCs w:val="32"/>
        </w:rPr>
        <w:t>Reference</w:t>
      </w:r>
    </w:p>
    <w:p w14:paraId="4972FC48" w14:textId="77777777" w:rsidR="00E92717" w:rsidRDefault="00E92717" w:rsidP="00E92717">
      <w:pPr>
        <w:rPr>
          <w:rStyle w:val="src"/>
          <w:rFonts w:ascii="Segoe UI" w:hAnsi="Segoe UI" w:cs="Segoe UI"/>
          <w:color w:val="101214"/>
          <w:sz w:val="21"/>
          <w:szCs w:val="21"/>
          <w:shd w:val="clear" w:color="auto" w:fill="FFFFFF"/>
        </w:rPr>
      </w:pPr>
      <w:r>
        <w:rPr>
          <w:rStyle w:val="src"/>
          <w:rFonts w:ascii="Segoe UI" w:hAnsi="Segoe UI" w:cs="Segoe UI"/>
          <w:color w:val="101214"/>
          <w:sz w:val="21"/>
          <w:szCs w:val="21"/>
          <w:shd w:val="clear" w:color="auto" w:fill="FFFFFF"/>
        </w:rPr>
        <w:t xml:space="preserve">1. Granitz, N., Brazell, J.D. &amp; Grewal, D., 2020. 'Impact of controlled variables in experimental design: A VR perspective', *Journal of Virtual Reality Research*, vol. 34, no. 2, pp. 112-130. Oxford: Oxford University Press. </w:t>
      </w:r>
    </w:p>
    <w:p w14:paraId="08661A47" w14:textId="77777777" w:rsidR="00E92717" w:rsidRDefault="00E92717" w:rsidP="00E92717">
      <w:pPr>
        <w:rPr>
          <w:rStyle w:val="src"/>
          <w:rFonts w:ascii="Segoe UI" w:hAnsi="Segoe UI" w:cs="Segoe UI"/>
          <w:color w:val="101214"/>
          <w:sz w:val="21"/>
          <w:szCs w:val="21"/>
          <w:shd w:val="clear" w:color="auto" w:fill="FFFFFF"/>
        </w:rPr>
      </w:pPr>
      <w:r>
        <w:rPr>
          <w:rStyle w:val="src"/>
          <w:rFonts w:ascii="Segoe UI" w:hAnsi="Segoe UI" w:cs="Segoe UI"/>
          <w:color w:val="101214"/>
          <w:sz w:val="21"/>
          <w:szCs w:val="21"/>
          <w:shd w:val="clear" w:color="auto" w:fill="FFFFFF"/>
        </w:rPr>
        <w:t xml:space="preserve">2. Lombard, M. &amp; Ditton, T., 1997. 'At the heart of it all: The concept of presence', *Journal of Computer-Mediated Communication*, vol. 3, no. 2. Available at: https://onlinelibrary.wiley.com/doi/full/10.1111/j.1083-6101.1997.tb00072.x [Accessed 28 April 2024]. </w:t>
      </w:r>
    </w:p>
    <w:p w14:paraId="4995E534" w14:textId="77777777" w:rsidR="00E92717" w:rsidRDefault="00E92717" w:rsidP="00E92717">
      <w:pPr>
        <w:rPr>
          <w:rStyle w:val="src"/>
          <w:rFonts w:ascii="Segoe UI" w:hAnsi="Segoe UI" w:cs="Segoe UI"/>
          <w:color w:val="101214"/>
          <w:sz w:val="21"/>
          <w:szCs w:val="21"/>
          <w:shd w:val="clear" w:color="auto" w:fill="FFFFFF"/>
        </w:rPr>
      </w:pPr>
      <w:r>
        <w:rPr>
          <w:rStyle w:val="src"/>
          <w:rFonts w:ascii="Segoe UI" w:hAnsi="Segoe UI" w:cs="Segoe UI"/>
          <w:color w:val="101214"/>
          <w:sz w:val="21"/>
          <w:szCs w:val="21"/>
          <w:shd w:val="clear" w:color="auto" w:fill="FFFFFF"/>
        </w:rPr>
        <w:t xml:space="preserve">3. </w:t>
      </w:r>
      <w:proofErr w:type="spellStart"/>
      <w:r>
        <w:rPr>
          <w:rStyle w:val="src"/>
          <w:rFonts w:ascii="Segoe UI" w:hAnsi="Segoe UI" w:cs="Segoe UI"/>
          <w:color w:val="101214"/>
          <w:sz w:val="21"/>
          <w:szCs w:val="21"/>
          <w:shd w:val="clear" w:color="auto" w:fill="FFFFFF"/>
        </w:rPr>
        <w:t>Triberti</w:t>
      </w:r>
      <w:proofErr w:type="spellEnd"/>
      <w:r>
        <w:rPr>
          <w:rStyle w:val="src"/>
          <w:rFonts w:ascii="Segoe UI" w:hAnsi="Segoe UI" w:cs="Segoe UI"/>
          <w:color w:val="101214"/>
          <w:sz w:val="21"/>
          <w:szCs w:val="21"/>
          <w:shd w:val="clear" w:color="auto" w:fill="FFFFFF"/>
        </w:rPr>
        <w:t xml:space="preserve">, S., Riva, G. &amp; Villani, D., 2018. 'Measuring the impact of virtual environment design on the user's perception: An exploratory study', *Virtual Reality*, vol. 22, no. 1, pp. 47-55. Springer. </w:t>
      </w:r>
    </w:p>
    <w:p w14:paraId="4D2CBF54" w14:textId="77777777" w:rsidR="00E92717" w:rsidRDefault="00E92717" w:rsidP="00E92717">
      <w:pPr>
        <w:rPr>
          <w:rStyle w:val="src"/>
          <w:rFonts w:ascii="Segoe UI" w:hAnsi="Segoe UI" w:cs="Segoe UI"/>
          <w:color w:val="101214"/>
          <w:sz w:val="21"/>
          <w:szCs w:val="21"/>
          <w:shd w:val="clear" w:color="auto" w:fill="FFFFFF"/>
        </w:rPr>
      </w:pPr>
      <w:r>
        <w:rPr>
          <w:rStyle w:val="src"/>
          <w:rFonts w:ascii="Segoe UI" w:hAnsi="Segoe UI" w:cs="Segoe UI"/>
          <w:color w:val="101214"/>
          <w:sz w:val="21"/>
          <w:szCs w:val="21"/>
          <w:shd w:val="clear" w:color="auto" w:fill="FFFFFF"/>
        </w:rPr>
        <w:t xml:space="preserve">4. Krueger, R.A. &amp; Casey, M.A., 2015. *Focus Groups: A Practical Guide for Applied Research*, 5th ed. Thousand Oaks, CA: Sage Publications. </w:t>
      </w:r>
    </w:p>
    <w:p w14:paraId="5D51498B" w14:textId="77777777" w:rsidR="00E92717" w:rsidRDefault="00E92717" w:rsidP="00E92717">
      <w:pPr>
        <w:rPr>
          <w:rStyle w:val="src"/>
          <w:rFonts w:ascii="Segoe UI" w:hAnsi="Segoe UI" w:cs="Segoe UI"/>
          <w:color w:val="101214"/>
          <w:sz w:val="21"/>
          <w:szCs w:val="21"/>
          <w:shd w:val="clear" w:color="auto" w:fill="FFFFFF"/>
        </w:rPr>
      </w:pPr>
      <w:r>
        <w:rPr>
          <w:rStyle w:val="src"/>
          <w:rFonts w:ascii="Segoe UI" w:hAnsi="Segoe UI" w:cs="Segoe UI"/>
          <w:color w:val="101214"/>
          <w:sz w:val="21"/>
          <w:szCs w:val="21"/>
          <w:shd w:val="clear" w:color="auto" w:fill="FFFFFF"/>
        </w:rPr>
        <w:t xml:space="preserve">5. Seidman, I., 2013. *Interviewing as Qualitative Research: A Guide for Researchers in Education and the Social Sciences*, 4th ed. New York: Teachers College Press. </w:t>
      </w:r>
    </w:p>
    <w:p w14:paraId="48798FFE" w14:textId="60454ABE" w:rsidR="00E92717" w:rsidRDefault="00E92717" w:rsidP="00E92717">
      <w:pPr>
        <w:rPr>
          <w:rStyle w:val="src"/>
          <w:rFonts w:ascii="Segoe UI" w:hAnsi="Segoe UI" w:cs="Segoe UI"/>
          <w:color w:val="101214"/>
          <w:sz w:val="21"/>
          <w:szCs w:val="21"/>
          <w:shd w:val="clear" w:color="auto" w:fill="FFFFFF"/>
        </w:rPr>
      </w:pPr>
      <w:r>
        <w:rPr>
          <w:rStyle w:val="src"/>
          <w:rFonts w:ascii="Segoe UI" w:hAnsi="Segoe UI" w:cs="Segoe UI"/>
          <w:color w:val="101214"/>
          <w:sz w:val="21"/>
          <w:szCs w:val="21"/>
          <w:shd w:val="clear" w:color="auto" w:fill="FFFFFF"/>
        </w:rPr>
        <w:t xml:space="preserve">6. Morton, K. &amp; Duck, S., 2016. 'Exploring the complexities of human emotion in virtual reality experiences', *Journal of Interactive Technology and Psychology*, vol. 18, no. 4, pp. 304-321. New York: Academic Press. </w:t>
      </w:r>
    </w:p>
    <w:p w14:paraId="72A4E356" w14:textId="089B4A2F" w:rsidR="00E92717" w:rsidRPr="00E92717" w:rsidRDefault="00E92717" w:rsidP="00E92717">
      <w:r>
        <w:rPr>
          <w:rStyle w:val="src"/>
          <w:rFonts w:ascii="Segoe UI" w:hAnsi="Segoe UI" w:cs="Segoe UI"/>
          <w:color w:val="101214"/>
          <w:sz w:val="21"/>
          <w:szCs w:val="21"/>
          <w:shd w:val="clear" w:color="auto" w:fill="FFFFFF"/>
        </w:rPr>
        <w:lastRenderedPageBreak/>
        <w:t>7. Braun, V. &amp; Clarke, V., 2006. 'Using thematic analysis in psychology', *Qualitative Research in Psychology*, vol. 3, no. 2, pp. 77-101. London: Routledge.</w:t>
      </w:r>
    </w:p>
    <w:sectPr w:rsidR="00E92717" w:rsidRPr="00E927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EFF660" w14:textId="77777777" w:rsidR="00E57621" w:rsidRDefault="00E57621" w:rsidP="008E5BDC">
      <w:pPr>
        <w:spacing w:after="0" w:line="240" w:lineRule="auto"/>
      </w:pPr>
      <w:r>
        <w:separator/>
      </w:r>
    </w:p>
  </w:endnote>
  <w:endnote w:type="continuationSeparator" w:id="0">
    <w:p w14:paraId="1771365D" w14:textId="77777777" w:rsidR="00E57621" w:rsidRDefault="00E57621" w:rsidP="008E5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A53857" w14:textId="77777777" w:rsidR="00E57621" w:rsidRDefault="00E57621" w:rsidP="008E5BDC">
      <w:pPr>
        <w:spacing w:after="0" w:line="240" w:lineRule="auto"/>
      </w:pPr>
      <w:r>
        <w:separator/>
      </w:r>
    </w:p>
  </w:footnote>
  <w:footnote w:type="continuationSeparator" w:id="0">
    <w:p w14:paraId="17D2FDEC" w14:textId="77777777" w:rsidR="00E57621" w:rsidRDefault="00E57621" w:rsidP="008E5B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659"/>
    <w:rsid w:val="00023A9F"/>
    <w:rsid w:val="004B2659"/>
    <w:rsid w:val="004D492D"/>
    <w:rsid w:val="008B4EDE"/>
    <w:rsid w:val="008E5BDC"/>
    <w:rsid w:val="0098093D"/>
    <w:rsid w:val="00B86EDC"/>
    <w:rsid w:val="00BB46BD"/>
    <w:rsid w:val="00BC0156"/>
    <w:rsid w:val="00C35363"/>
    <w:rsid w:val="00CD4369"/>
    <w:rsid w:val="00E57621"/>
    <w:rsid w:val="00E92717"/>
    <w:rsid w:val="00FD18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5B1F07"/>
  <w15:chartTrackingRefBased/>
  <w15:docId w15:val="{3F4D4468-A6BB-4F59-AC7A-0210FC775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4B2659"/>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4B2659"/>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4B265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4B2659"/>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4B2659"/>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4B2659"/>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4B265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4B265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4B265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B265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4B2659"/>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4B2659"/>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4B2659"/>
    <w:rPr>
      <w:rFonts w:cstheme="majorBidi"/>
      <w:color w:val="0F4761" w:themeColor="accent1" w:themeShade="BF"/>
      <w:sz w:val="28"/>
      <w:szCs w:val="28"/>
    </w:rPr>
  </w:style>
  <w:style w:type="character" w:customStyle="1" w:styleId="50">
    <w:name w:val="标题 5 字符"/>
    <w:basedOn w:val="a0"/>
    <w:link w:val="5"/>
    <w:uiPriority w:val="9"/>
    <w:semiHidden/>
    <w:rsid w:val="004B2659"/>
    <w:rPr>
      <w:rFonts w:cstheme="majorBidi"/>
      <w:color w:val="0F4761" w:themeColor="accent1" w:themeShade="BF"/>
      <w:sz w:val="24"/>
    </w:rPr>
  </w:style>
  <w:style w:type="character" w:customStyle="1" w:styleId="60">
    <w:name w:val="标题 6 字符"/>
    <w:basedOn w:val="a0"/>
    <w:link w:val="6"/>
    <w:uiPriority w:val="9"/>
    <w:semiHidden/>
    <w:rsid w:val="004B2659"/>
    <w:rPr>
      <w:rFonts w:cstheme="majorBidi"/>
      <w:b/>
      <w:bCs/>
      <w:color w:val="0F4761" w:themeColor="accent1" w:themeShade="BF"/>
    </w:rPr>
  </w:style>
  <w:style w:type="character" w:customStyle="1" w:styleId="70">
    <w:name w:val="标题 7 字符"/>
    <w:basedOn w:val="a0"/>
    <w:link w:val="7"/>
    <w:uiPriority w:val="9"/>
    <w:semiHidden/>
    <w:rsid w:val="004B2659"/>
    <w:rPr>
      <w:rFonts w:cstheme="majorBidi"/>
      <w:b/>
      <w:bCs/>
      <w:color w:val="595959" w:themeColor="text1" w:themeTint="A6"/>
    </w:rPr>
  </w:style>
  <w:style w:type="character" w:customStyle="1" w:styleId="80">
    <w:name w:val="标题 8 字符"/>
    <w:basedOn w:val="a0"/>
    <w:link w:val="8"/>
    <w:uiPriority w:val="9"/>
    <w:semiHidden/>
    <w:rsid w:val="004B2659"/>
    <w:rPr>
      <w:rFonts w:cstheme="majorBidi"/>
      <w:color w:val="595959" w:themeColor="text1" w:themeTint="A6"/>
    </w:rPr>
  </w:style>
  <w:style w:type="character" w:customStyle="1" w:styleId="90">
    <w:name w:val="标题 9 字符"/>
    <w:basedOn w:val="a0"/>
    <w:link w:val="9"/>
    <w:uiPriority w:val="9"/>
    <w:semiHidden/>
    <w:rsid w:val="004B2659"/>
    <w:rPr>
      <w:rFonts w:eastAsiaTheme="majorEastAsia" w:cstheme="majorBidi"/>
      <w:color w:val="595959" w:themeColor="text1" w:themeTint="A6"/>
    </w:rPr>
  </w:style>
  <w:style w:type="paragraph" w:styleId="a3">
    <w:name w:val="Title"/>
    <w:basedOn w:val="a"/>
    <w:next w:val="a"/>
    <w:link w:val="a4"/>
    <w:uiPriority w:val="10"/>
    <w:qFormat/>
    <w:rsid w:val="004B265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4B265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B265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4B265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4B2659"/>
    <w:pPr>
      <w:spacing w:before="160"/>
      <w:jc w:val="center"/>
    </w:pPr>
    <w:rPr>
      <w:i/>
      <w:iCs/>
      <w:color w:val="404040" w:themeColor="text1" w:themeTint="BF"/>
    </w:rPr>
  </w:style>
  <w:style w:type="character" w:customStyle="1" w:styleId="a8">
    <w:name w:val="引用 字符"/>
    <w:basedOn w:val="a0"/>
    <w:link w:val="a7"/>
    <w:uiPriority w:val="29"/>
    <w:rsid w:val="004B2659"/>
    <w:rPr>
      <w:i/>
      <w:iCs/>
      <w:color w:val="404040" w:themeColor="text1" w:themeTint="BF"/>
    </w:rPr>
  </w:style>
  <w:style w:type="paragraph" w:styleId="a9">
    <w:name w:val="List Paragraph"/>
    <w:basedOn w:val="a"/>
    <w:uiPriority w:val="34"/>
    <w:qFormat/>
    <w:rsid w:val="004B2659"/>
    <w:pPr>
      <w:ind w:left="720"/>
      <w:contextualSpacing/>
    </w:pPr>
  </w:style>
  <w:style w:type="character" w:styleId="aa">
    <w:name w:val="Intense Emphasis"/>
    <w:basedOn w:val="a0"/>
    <w:uiPriority w:val="21"/>
    <w:qFormat/>
    <w:rsid w:val="004B2659"/>
    <w:rPr>
      <w:i/>
      <w:iCs/>
      <w:color w:val="0F4761" w:themeColor="accent1" w:themeShade="BF"/>
    </w:rPr>
  </w:style>
  <w:style w:type="paragraph" w:styleId="ab">
    <w:name w:val="Intense Quote"/>
    <w:basedOn w:val="a"/>
    <w:next w:val="a"/>
    <w:link w:val="ac"/>
    <w:uiPriority w:val="30"/>
    <w:qFormat/>
    <w:rsid w:val="004B26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4B2659"/>
    <w:rPr>
      <w:i/>
      <w:iCs/>
      <w:color w:val="0F4761" w:themeColor="accent1" w:themeShade="BF"/>
    </w:rPr>
  </w:style>
  <w:style w:type="character" w:styleId="ad">
    <w:name w:val="Intense Reference"/>
    <w:basedOn w:val="a0"/>
    <w:uiPriority w:val="32"/>
    <w:qFormat/>
    <w:rsid w:val="004B2659"/>
    <w:rPr>
      <w:b/>
      <w:bCs/>
      <w:smallCaps/>
      <w:color w:val="0F4761" w:themeColor="accent1" w:themeShade="BF"/>
      <w:spacing w:val="5"/>
    </w:rPr>
  </w:style>
  <w:style w:type="paragraph" w:styleId="ae">
    <w:name w:val="header"/>
    <w:basedOn w:val="a"/>
    <w:link w:val="af"/>
    <w:uiPriority w:val="99"/>
    <w:unhideWhenUsed/>
    <w:rsid w:val="008E5BDC"/>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8E5BDC"/>
    <w:rPr>
      <w:sz w:val="18"/>
      <w:szCs w:val="18"/>
    </w:rPr>
  </w:style>
  <w:style w:type="paragraph" w:styleId="af0">
    <w:name w:val="footer"/>
    <w:basedOn w:val="a"/>
    <w:link w:val="af1"/>
    <w:uiPriority w:val="99"/>
    <w:unhideWhenUsed/>
    <w:rsid w:val="008E5BDC"/>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8E5BDC"/>
    <w:rPr>
      <w:sz w:val="18"/>
      <w:szCs w:val="18"/>
    </w:rPr>
  </w:style>
  <w:style w:type="character" w:customStyle="1" w:styleId="src">
    <w:name w:val="src"/>
    <w:basedOn w:val="a0"/>
    <w:rsid w:val="00E927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19</TotalTime>
  <Pages>8</Pages>
  <Words>2823</Words>
  <Characters>16094</Characters>
  <Application>Microsoft Office Word</Application>
  <DocSecurity>0</DocSecurity>
  <Lines>134</Lines>
  <Paragraphs>37</Paragraphs>
  <ScaleCrop>false</ScaleCrop>
  <Company/>
  <LinksUpToDate>false</LinksUpToDate>
  <CharactersWithSpaces>18880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jy x</dc:creator>
  <cp:keywords/>
  <dc:description/>
  <cp:lastModifiedBy>jy x</cp:lastModifiedBy>
  <cp:revision>10</cp:revision>
  <dcterms:created xsi:type="dcterms:W3CDTF">2024-04-27T18:55:00Z</dcterms:created>
  <dcterms:modified xsi:type="dcterms:W3CDTF">2024-05-01T07:47:00Z</dcterms:modified>
</cp:coreProperties>
</file>