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EDA10C9" w:rsidR="00DB0FFC" w:rsidRPr="004C6718" w:rsidRDefault="004C6718" w:rsidP="004C6718">
      <w:pPr>
        <w:jc w:val="center"/>
        <w:rPr>
          <w:b/>
          <w:bCs/>
        </w:rPr>
      </w:pPr>
      <w:r w:rsidRPr="004C6718">
        <w:rPr>
          <w:b/>
          <w:bCs/>
          <w:noProof/>
        </w:rPr>
        <w:drawing>
          <wp:inline distT="0" distB="0" distL="0" distR="0" wp14:anchorId="2EC2BEF8" wp14:editId="002502AB">
            <wp:extent cx="2838846" cy="1152686"/>
            <wp:effectExtent l="0" t="0" r="0" b="9525"/>
            <wp:docPr id="176769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91327" name=""/>
                    <pic:cNvPicPr/>
                  </pic:nvPicPr>
                  <pic:blipFill>
                    <a:blip r:embed="rId6"/>
                    <a:stretch>
                      <a:fillRect/>
                    </a:stretch>
                  </pic:blipFill>
                  <pic:spPr>
                    <a:xfrm>
                      <a:off x="0" y="0"/>
                      <a:ext cx="2838846" cy="1152686"/>
                    </a:xfrm>
                    <a:prstGeom prst="rect">
                      <a:avLst/>
                    </a:prstGeom>
                  </pic:spPr>
                </pic:pic>
              </a:graphicData>
            </a:graphic>
          </wp:inline>
        </w:drawing>
      </w:r>
    </w:p>
    <w:p w14:paraId="00000002" w14:textId="77777777" w:rsidR="00DB0FFC" w:rsidRPr="004C6718" w:rsidRDefault="00DB0FFC" w:rsidP="004C6718">
      <w:pPr>
        <w:jc w:val="center"/>
        <w:rPr>
          <w:b/>
          <w:bCs/>
        </w:rPr>
      </w:pPr>
    </w:p>
    <w:p w14:paraId="00000003" w14:textId="77777777" w:rsidR="00DB0FFC" w:rsidRPr="004C6718" w:rsidRDefault="00DB0FFC" w:rsidP="004C6718">
      <w:pPr>
        <w:jc w:val="center"/>
        <w:rPr>
          <w:b/>
          <w:bCs/>
        </w:rPr>
      </w:pPr>
    </w:p>
    <w:p w14:paraId="00000004" w14:textId="77777777" w:rsidR="00DB0FFC" w:rsidRPr="004C6718" w:rsidRDefault="00DB0FFC" w:rsidP="004C6718">
      <w:pPr>
        <w:jc w:val="center"/>
        <w:rPr>
          <w:b/>
          <w:bCs/>
        </w:rPr>
      </w:pPr>
    </w:p>
    <w:p w14:paraId="35EA9D62" w14:textId="77777777" w:rsidR="004C6718" w:rsidRDefault="004C6718" w:rsidP="004C6718">
      <w:pPr>
        <w:jc w:val="center"/>
        <w:rPr>
          <w:b/>
          <w:bCs/>
        </w:rPr>
      </w:pPr>
    </w:p>
    <w:p w14:paraId="38003152" w14:textId="77777777" w:rsidR="004C6718" w:rsidRDefault="004C6718" w:rsidP="004C6718">
      <w:pPr>
        <w:jc w:val="center"/>
        <w:rPr>
          <w:b/>
          <w:bCs/>
        </w:rPr>
      </w:pPr>
    </w:p>
    <w:p w14:paraId="56BB6577" w14:textId="77777777" w:rsidR="004C6718" w:rsidRPr="004C6718" w:rsidRDefault="004C6718" w:rsidP="004C6718">
      <w:pPr>
        <w:jc w:val="center"/>
        <w:rPr>
          <w:b/>
          <w:bCs/>
          <w:sz w:val="28"/>
          <w:szCs w:val="28"/>
        </w:rPr>
      </w:pPr>
    </w:p>
    <w:p w14:paraId="00000005" w14:textId="7A70DC2B" w:rsidR="00DB0FFC" w:rsidRPr="004C6718" w:rsidRDefault="00000000" w:rsidP="004C6718">
      <w:pPr>
        <w:jc w:val="center"/>
        <w:rPr>
          <w:b/>
          <w:bCs/>
          <w:sz w:val="28"/>
          <w:szCs w:val="28"/>
        </w:rPr>
      </w:pPr>
      <w:r w:rsidRPr="004C6718">
        <w:rPr>
          <w:b/>
          <w:bCs/>
          <w:sz w:val="28"/>
          <w:szCs w:val="28"/>
        </w:rPr>
        <w:t>Programme: BA (Hons) Leadership and Management Skills for the Workplace</w:t>
      </w:r>
    </w:p>
    <w:p w14:paraId="00000006" w14:textId="77777777" w:rsidR="00DB0FFC" w:rsidRPr="004C6718" w:rsidRDefault="00000000" w:rsidP="004C6718">
      <w:pPr>
        <w:jc w:val="center"/>
        <w:rPr>
          <w:b/>
          <w:bCs/>
          <w:sz w:val="28"/>
          <w:szCs w:val="28"/>
        </w:rPr>
      </w:pPr>
      <w:r w:rsidRPr="004C6718">
        <w:rPr>
          <w:b/>
          <w:bCs/>
          <w:sz w:val="28"/>
          <w:szCs w:val="28"/>
        </w:rPr>
        <w:t>Module code and title: LCLM5002 Developing and Managing Individuals and Teams</w:t>
      </w:r>
    </w:p>
    <w:p w14:paraId="00000007" w14:textId="77777777" w:rsidR="00DB0FFC" w:rsidRPr="004C6718" w:rsidRDefault="00000000" w:rsidP="004C6718">
      <w:pPr>
        <w:jc w:val="center"/>
        <w:rPr>
          <w:b/>
          <w:bCs/>
          <w:sz w:val="28"/>
          <w:szCs w:val="28"/>
        </w:rPr>
      </w:pPr>
      <w:r w:rsidRPr="004C6718">
        <w:rPr>
          <w:b/>
          <w:bCs/>
          <w:sz w:val="28"/>
          <w:szCs w:val="28"/>
        </w:rPr>
        <w:t>Assignment title: Component 2- Individual Report</w:t>
      </w:r>
    </w:p>
    <w:p w14:paraId="00000008" w14:textId="74E82370" w:rsidR="00DB0FFC" w:rsidRPr="004C6718" w:rsidRDefault="00000000" w:rsidP="004C6718">
      <w:pPr>
        <w:jc w:val="center"/>
        <w:rPr>
          <w:b/>
          <w:bCs/>
          <w:sz w:val="28"/>
          <w:szCs w:val="28"/>
        </w:rPr>
      </w:pPr>
      <w:r w:rsidRPr="004C6718">
        <w:rPr>
          <w:b/>
          <w:bCs/>
          <w:sz w:val="28"/>
          <w:szCs w:val="28"/>
        </w:rPr>
        <w:t xml:space="preserve">Lecturer’s name: </w:t>
      </w:r>
      <w:r w:rsidR="00F97395">
        <w:rPr>
          <w:b/>
          <w:bCs/>
          <w:sz w:val="28"/>
          <w:szCs w:val="28"/>
        </w:rPr>
        <w:t>Dr Doreen</w:t>
      </w:r>
      <w:r w:rsidR="00A3037E">
        <w:rPr>
          <w:b/>
          <w:bCs/>
          <w:sz w:val="28"/>
          <w:szCs w:val="28"/>
        </w:rPr>
        <w:t xml:space="preserve"> </w:t>
      </w:r>
      <w:proofErr w:type="spellStart"/>
      <w:r w:rsidR="00A3037E">
        <w:rPr>
          <w:b/>
          <w:bCs/>
          <w:sz w:val="28"/>
          <w:szCs w:val="28"/>
        </w:rPr>
        <w:t>Nyaa</w:t>
      </w:r>
      <w:proofErr w:type="spellEnd"/>
      <w:r w:rsidR="00095044">
        <w:rPr>
          <w:b/>
          <w:bCs/>
          <w:sz w:val="28"/>
          <w:szCs w:val="28"/>
        </w:rPr>
        <w:t xml:space="preserve"> </w:t>
      </w:r>
      <w:proofErr w:type="spellStart"/>
      <w:r w:rsidR="00095044">
        <w:rPr>
          <w:b/>
          <w:bCs/>
          <w:sz w:val="28"/>
          <w:szCs w:val="28"/>
        </w:rPr>
        <w:t>Amundam</w:t>
      </w:r>
      <w:proofErr w:type="spellEnd"/>
    </w:p>
    <w:p w14:paraId="00000009" w14:textId="1D99EF0D" w:rsidR="00DB0FFC" w:rsidRPr="004C6718" w:rsidRDefault="00095044" w:rsidP="004C6718">
      <w:pPr>
        <w:jc w:val="center"/>
        <w:rPr>
          <w:b/>
          <w:bCs/>
          <w:sz w:val="28"/>
          <w:szCs w:val="28"/>
        </w:rPr>
      </w:pPr>
      <w:r>
        <w:rPr>
          <w:b/>
          <w:bCs/>
          <w:sz w:val="28"/>
          <w:szCs w:val="28"/>
        </w:rPr>
        <w:t xml:space="preserve">Student </w:t>
      </w:r>
      <w:r w:rsidRPr="004C6718">
        <w:rPr>
          <w:b/>
          <w:bCs/>
          <w:sz w:val="28"/>
          <w:szCs w:val="28"/>
        </w:rPr>
        <w:t>Name:</w:t>
      </w:r>
      <w:r w:rsidR="0054191C">
        <w:rPr>
          <w:b/>
          <w:bCs/>
          <w:sz w:val="28"/>
          <w:szCs w:val="28"/>
        </w:rPr>
        <w:t xml:space="preserve"> Cristiana Gabriela Coca</w:t>
      </w:r>
    </w:p>
    <w:p w14:paraId="0000000A" w14:textId="2C907312" w:rsidR="00DB0FFC" w:rsidRPr="004C6718" w:rsidRDefault="00000000" w:rsidP="004C6718">
      <w:pPr>
        <w:jc w:val="center"/>
        <w:rPr>
          <w:b/>
          <w:bCs/>
          <w:sz w:val="28"/>
          <w:szCs w:val="28"/>
        </w:rPr>
      </w:pPr>
      <w:r w:rsidRPr="004C6718">
        <w:rPr>
          <w:b/>
          <w:bCs/>
          <w:sz w:val="28"/>
          <w:szCs w:val="28"/>
        </w:rPr>
        <w:t>Student number:</w:t>
      </w:r>
      <w:r w:rsidR="0054191C">
        <w:rPr>
          <w:b/>
          <w:bCs/>
          <w:sz w:val="28"/>
          <w:szCs w:val="28"/>
        </w:rPr>
        <w:t xml:space="preserve"> 2419208</w:t>
      </w:r>
    </w:p>
    <w:p w14:paraId="0000000B" w14:textId="77777777" w:rsidR="00DB0FFC" w:rsidRPr="004C6718" w:rsidRDefault="00DB0FFC" w:rsidP="004C6718"/>
    <w:p w14:paraId="0000000C" w14:textId="77777777" w:rsidR="00DB0FFC" w:rsidRPr="004C6718" w:rsidRDefault="00000000" w:rsidP="004C6718">
      <w:r w:rsidRPr="004C6718">
        <w:br w:type="page"/>
      </w:r>
    </w:p>
    <w:p w14:paraId="0000000D" w14:textId="77777777" w:rsidR="00DB0FFC" w:rsidRPr="004C6718" w:rsidRDefault="00000000" w:rsidP="004C6718">
      <w:pPr>
        <w:jc w:val="center"/>
        <w:rPr>
          <w:b/>
          <w:bCs/>
        </w:rPr>
      </w:pPr>
      <w:r w:rsidRPr="004C6718">
        <w:rPr>
          <w:b/>
          <w:bCs/>
        </w:rPr>
        <w:t>Table of Contents</w:t>
      </w:r>
    </w:p>
    <w:sdt>
      <w:sdtPr>
        <w:id w:val="406150501"/>
        <w:docPartObj>
          <w:docPartGallery w:val="Table of Contents"/>
          <w:docPartUnique/>
        </w:docPartObj>
      </w:sdtPr>
      <w:sdtContent>
        <w:p w14:paraId="0000000E" w14:textId="77777777" w:rsidR="00DB0FFC" w:rsidRPr="004C6718" w:rsidRDefault="00DB0FFC" w:rsidP="004C6718">
          <w:pPr>
            <w:widowControl w:val="0"/>
            <w:tabs>
              <w:tab w:val="right" w:pos="9360"/>
            </w:tabs>
            <w:spacing w:before="60"/>
            <w:jc w:val="left"/>
            <w:rPr>
              <w:b/>
              <w:bCs/>
              <w:color w:val="000000"/>
            </w:rPr>
          </w:pPr>
          <w:r w:rsidRPr="004C6718">
            <w:fldChar w:fldCharType="begin"/>
          </w:r>
          <w:r w:rsidRPr="004C6718">
            <w:instrText xml:space="preserve"> TOC \h \u \z \t "Heading 1,1,Heading 2,2,Heading 3,3,Heading 4,4,Heading 5,5,Heading 6,6,"</w:instrText>
          </w:r>
          <w:r w:rsidRPr="004C6718">
            <w:fldChar w:fldCharType="separate"/>
          </w:r>
          <w:hyperlink w:anchor="_4marykmaa7p0">
            <w:r w:rsidRPr="004C6718">
              <w:rPr>
                <w:b/>
                <w:bCs/>
                <w:color w:val="000000"/>
              </w:rPr>
              <w:t>Introduction</w:t>
            </w:r>
            <w:r w:rsidRPr="004C6718">
              <w:rPr>
                <w:b/>
                <w:bCs/>
                <w:color w:val="000000"/>
              </w:rPr>
              <w:tab/>
            </w:r>
          </w:hyperlink>
          <w:r w:rsidRPr="004C6718">
            <w:fldChar w:fldCharType="begin"/>
          </w:r>
          <w:r w:rsidRPr="004C6718">
            <w:instrText xml:space="preserve"> PAGEREF _4marykmaa7p0 \h </w:instrText>
          </w:r>
          <w:r w:rsidRPr="004C6718">
            <w:fldChar w:fldCharType="separate"/>
          </w:r>
          <w:r w:rsidRPr="004C6718">
            <w:rPr>
              <w:b/>
              <w:bCs/>
            </w:rPr>
            <w:t>3</w:t>
          </w:r>
          <w:r w:rsidRPr="004C6718">
            <w:fldChar w:fldCharType="end"/>
          </w:r>
        </w:p>
        <w:p w14:paraId="0000000F" w14:textId="77777777" w:rsidR="00DB0FFC" w:rsidRPr="004C6718" w:rsidRDefault="00DB0FFC" w:rsidP="004C6718">
          <w:pPr>
            <w:widowControl w:val="0"/>
            <w:tabs>
              <w:tab w:val="right" w:pos="9360"/>
            </w:tabs>
            <w:spacing w:before="60"/>
            <w:jc w:val="left"/>
            <w:rPr>
              <w:b/>
              <w:bCs/>
              <w:color w:val="000000"/>
            </w:rPr>
          </w:pPr>
          <w:hyperlink w:anchor="_mlqll67shzzn">
            <w:r w:rsidRPr="004C6718">
              <w:rPr>
                <w:b/>
                <w:bCs/>
                <w:color w:val="000000"/>
              </w:rPr>
              <w:t>1. Explaining specific factors related to the following topics:</w:t>
            </w:r>
            <w:r w:rsidRPr="004C6718">
              <w:rPr>
                <w:b/>
                <w:bCs/>
                <w:color w:val="000000"/>
              </w:rPr>
              <w:tab/>
            </w:r>
          </w:hyperlink>
          <w:r w:rsidRPr="004C6718">
            <w:fldChar w:fldCharType="begin"/>
          </w:r>
          <w:r w:rsidRPr="004C6718">
            <w:instrText xml:space="preserve"> PAGEREF _mlqll67shzzn \h </w:instrText>
          </w:r>
          <w:r w:rsidRPr="004C6718">
            <w:fldChar w:fldCharType="separate"/>
          </w:r>
          <w:r w:rsidRPr="004C6718">
            <w:rPr>
              <w:b/>
              <w:bCs/>
            </w:rPr>
            <w:t>3</w:t>
          </w:r>
          <w:r w:rsidRPr="004C6718">
            <w:fldChar w:fldCharType="end"/>
          </w:r>
        </w:p>
        <w:p w14:paraId="00000010" w14:textId="77777777" w:rsidR="00DB0FFC" w:rsidRPr="004C6718" w:rsidRDefault="00DB0FFC" w:rsidP="004C6718">
          <w:pPr>
            <w:widowControl w:val="0"/>
            <w:tabs>
              <w:tab w:val="right" w:pos="9360"/>
            </w:tabs>
            <w:spacing w:before="60"/>
            <w:jc w:val="left"/>
            <w:rPr>
              <w:b/>
              <w:bCs/>
              <w:color w:val="000000"/>
            </w:rPr>
          </w:pPr>
          <w:hyperlink w:anchor="_e9s4ha710qno">
            <w:r w:rsidRPr="004C6718">
              <w:rPr>
                <w:b/>
                <w:bCs/>
                <w:color w:val="000000"/>
              </w:rPr>
              <w:t>2. An Analysis of different HR practices related to the aforementioned factors.</w:t>
            </w:r>
            <w:r w:rsidRPr="004C6718">
              <w:rPr>
                <w:b/>
                <w:bCs/>
                <w:color w:val="000000"/>
              </w:rPr>
              <w:tab/>
            </w:r>
          </w:hyperlink>
          <w:r w:rsidRPr="004C6718">
            <w:fldChar w:fldCharType="begin"/>
          </w:r>
          <w:r w:rsidRPr="004C6718">
            <w:instrText xml:space="preserve"> PAGEREF _e9s4ha710qno \h </w:instrText>
          </w:r>
          <w:r w:rsidRPr="004C6718">
            <w:fldChar w:fldCharType="separate"/>
          </w:r>
          <w:r w:rsidRPr="004C6718">
            <w:rPr>
              <w:b/>
              <w:bCs/>
            </w:rPr>
            <w:t>4</w:t>
          </w:r>
          <w:r w:rsidRPr="004C6718">
            <w:fldChar w:fldCharType="end"/>
          </w:r>
        </w:p>
        <w:p w14:paraId="00000011" w14:textId="77777777" w:rsidR="00DB0FFC" w:rsidRPr="004C6718" w:rsidRDefault="00DB0FFC" w:rsidP="004C6718">
          <w:pPr>
            <w:widowControl w:val="0"/>
            <w:tabs>
              <w:tab w:val="right" w:pos="9360"/>
            </w:tabs>
            <w:spacing w:before="60"/>
            <w:jc w:val="left"/>
            <w:rPr>
              <w:b/>
              <w:bCs/>
              <w:color w:val="000000"/>
            </w:rPr>
          </w:pPr>
          <w:hyperlink w:anchor="_ywehguj3hac4">
            <w:r w:rsidRPr="004C6718">
              <w:rPr>
                <w:b/>
                <w:bCs/>
                <w:color w:val="000000"/>
              </w:rPr>
              <w:t>3. A critical analysis of the role of departmental managers in ensuring that contemporary practices are being implemented urgently</w:t>
            </w:r>
            <w:r w:rsidRPr="004C6718">
              <w:rPr>
                <w:b/>
                <w:bCs/>
                <w:color w:val="000000"/>
              </w:rPr>
              <w:tab/>
            </w:r>
          </w:hyperlink>
          <w:r w:rsidRPr="004C6718">
            <w:fldChar w:fldCharType="begin"/>
          </w:r>
          <w:r w:rsidRPr="004C6718">
            <w:instrText xml:space="preserve"> PAGEREF _ywehguj3hac4 \h </w:instrText>
          </w:r>
          <w:r w:rsidRPr="004C6718">
            <w:fldChar w:fldCharType="separate"/>
          </w:r>
          <w:r w:rsidRPr="004C6718">
            <w:rPr>
              <w:b/>
              <w:bCs/>
            </w:rPr>
            <w:t>6</w:t>
          </w:r>
          <w:r w:rsidRPr="004C6718">
            <w:fldChar w:fldCharType="end"/>
          </w:r>
        </w:p>
        <w:p w14:paraId="00000012" w14:textId="77777777" w:rsidR="00DB0FFC" w:rsidRPr="004C6718" w:rsidRDefault="00DB0FFC" w:rsidP="004C6718">
          <w:pPr>
            <w:widowControl w:val="0"/>
            <w:tabs>
              <w:tab w:val="right" w:pos="9360"/>
            </w:tabs>
            <w:spacing w:before="60"/>
            <w:jc w:val="left"/>
            <w:rPr>
              <w:b/>
              <w:bCs/>
              <w:color w:val="000000"/>
            </w:rPr>
          </w:pPr>
          <w:hyperlink w:anchor="_ho8dziis0bb1">
            <w:r w:rsidRPr="004C6718">
              <w:rPr>
                <w:b/>
                <w:bCs/>
                <w:color w:val="000000"/>
              </w:rPr>
              <w:t>Recommendation</w:t>
            </w:r>
            <w:r w:rsidRPr="004C6718">
              <w:rPr>
                <w:b/>
                <w:bCs/>
                <w:color w:val="000000"/>
              </w:rPr>
              <w:tab/>
            </w:r>
          </w:hyperlink>
          <w:r w:rsidRPr="004C6718">
            <w:fldChar w:fldCharType="begin"/>
          </w:r>
          <w:r w:rsidRPr="004C6718">
            <w:instrText xml:space="preserve"> PAGEREF _ho8dziis0bb1 \h </w:instrText>
          </w:r>
          <w:r w:rsidRPr="004C6718">
            <w:fldChar w:fldCharType="separate"/>
          </w:r>
          <w:r w:rsidRPr="004C6718">
            <w:rPr>
              <w:b/>
              <w:bCs/>
            </w:rPr>
            <w:t>7</w:t>
          </w:r>
          <w:r w:rsidRPr="004C6718">
            <w:fldChar w:fldCharType="end"/>
          </w:r>
        </w:p>
        <w:p w14:paraId="00000013" w14:textId="77777777" w:rsidR="00DB0FFC" w:rsidRPr="004C6718" w:rsidRDefault="00DB0FFC" w:rsidP="004C6718">
          <w:pPr>
            <w:widowControl w:val="0"/>
            <w:tabs>
              <w:tab w:val="right" w:pos="9360"/>
            </w:tabs>
            <w:spacing w:before="60"/>
            <w:jc w:val="left"/>
            <w:rPr>
              <w:b/>
              <w:bCs/>
              <w:color w:val="000000"/>
            </w:rPr>
          </w:pPr>
          <w:hyperlink w:anchor="_m092frjnaa0n">
            <w:r w:rsidRPr="004C6718">
              <w:rPr>
                <w:b/>
                <w:bCs/>
                <w:color w:val="000000"/>
              </w:rPr>
              <w:t>Conclusion</w:t>
            </w:r>
            <w:r w:rsidRPr="004C6718">
              <w:rPr>
                <w:b/>
                <w:bCs/>
                <w:color w:val="000000"/>
              </w:rPr>
              <w:tab/>
            </w:r>
          </w:hyperlink>
          <w:r w:rsidRPr="004C6718">
            <w:fldChar w:fldCharType="begin"/>
          </w:r>
          <w:r w:rsidRPr="004C6718">
            <w:instrText xml:space="preserve"> PAGEREF _m092frjnaa0n \h </w:instrText>
          </w:r>
          <w:r w:rsidRPr="004C6718">
            <w:fldChar w:fldCharType="separate"/>
          </w:r>
          <w:r w:rsidRPr="004C6718">
            <w:rPr>
              <w:b/>
              <w:bCs/>
            </w:rPr>
            <w:t>7</w:t>
          </w:r>
          <w:r w:rsidRPr="004C6718">
            <w:fldChar w:fldCharType="end"/>
          </w:r>
        </w:p>
        <w:p w14:paraId="00000014" w14:textId="77777777" w:rsidR="00DB0FFC" w:rsidRPr="004C6718" w:rsidRDefault="00DB0FFC" w:rsidP="004C6718">
          <w:pPr>
            <w:widowControl w:val="0"/>
            <w:tabs>
              <w:tab w:val="right" w:pos="9360"/>
            </w:tabs>
            <w:spacing w:before="60"/>
            <w:jc w:val="left"/>
            <w:rPr>
              <w:b/>
              <w:bCs/>
              <w:color w:val="000000"/>
            </w:rPr>
          </w:pPr>
          <w:hyperlink w:anchor="_eogp6q8qe1or">
            <w:r w:rsidRPr="004C6718">
              <w:rPr>
                <w:b/>
                <w:bCs/>
                <w:color w:val="000000"/>
              </w:rPr>
              <w:t>Reference List</w:t>
            </w:r>
            <w:r w:rsidRPr="004C6718">
              <w:rPr>
                <w:b/>
                <w:bCs/>
                <w:color w:val="000000"/>
              </w:rPr>
              <w:tab/>
            </w:r>
          </w:hyperlink>
          <w:r w:rsidRPr="004C6718">
            <w:fldChar w:fldCharType="begin"/>
          </w:r>
          <w:r w:rsidRPr="004C6718">
            <w:instrText xml:space="preserve"> PAGEREF _eogp6q8qe1or \h </w:instrText>
          </w:r>
          <w:r w:rsidRPr="004C6718">
            <w:fldChar w:fldCharType="separate"/>
          </w:r>
          <w:r w:rsidRPr="004C6718">
            <w:rPr>
              <w:b/>
              <w:bCs/>
            </w:rPr>
            <w:t>8</w:t>
          </w:r>
          <w:r w:rsidRPr="004C6718">
            <w:fldChar w:fldCharType="end"/>
          </w:r>
          <w:r w:rsidRPr="004C6718">
            <w:fldChar w:fldCharType="end"/>
          </w:r>
        </w:p>
      </w:sdtContent>
    </w:sdt>
    <w:p w14:paraId="00000015" w14:textId="77777777" w:rsidR="00DB0FFC" w:rsidRPr="004C6718" w:rsidRDefault="00000000" w:rsidP="004C6718">
      <w:pPr>
        <w:jc w:val="center"/>
        <w:rPr>
          <w:b/>
          <w:bCs/>
        </w:rPr>
      </w:pPr>
      <w:r w:rsidRPr="004C6718">
        <w:br w:type="page"/>
      </w:r>
    </w:p>
    <w:p w14:paraId="00000016" w14:textId="77777777" w:rsidR="00DB0FFC" w:rsidRPr="004C6718" w:rsidRDefault="00000000" w:rsidP="004C6718">
      <w:pPr>
        <w:pStyle w:val="Heading1"/>
        <w:rPr>
          <w:color w:val="000000" w:themeColor="text1"/>
        </w:rPr>
      </w:pPr>
      <w:bookmarkStart w:id="0" w:name="_4marykmaa7p0" w:colFirst="0" w:colLast="0"/>
      <w:bookmarkEnd w:id="0"/>
      <w:r w:rsidRPr="004C6718">
        <w:rPr>
          <w:color w:val="000000" w:themeColor="text1"/>
        </w:rPr>
        <w:t xml:space="preserve">Introduction </w:t>
      </w:r>
    </w:p>
    <w:p w14:paraId="00000017" w14:textId="77777777" w:rsidR="00DB0FFC" w:rsidRPr="004C6718" w:rsidRDefault="00000000" w:rsidP="004C6718">
      <w:pPr>
        <w:rPr>
          <w:color w:val="000000" w:themeColor="text1"/>
        </w:rPr>
      </w:pPr>
      <w:r w:rsidRPr="004C6718">
        <w:rPr>
          <w:color w:val="000000" w:themeColor="text1"/>
        </w:rPr>
        <w:t>Founded in 1919 by Royal Air Force member Jack Cohen, Tesco is one of the most successful retail chains in the UK. Currently, Tesco is emerging as a global force in the retail sector worldwide (EBSCO, 2025). The following report will try to explain specific factors related to Tesco’s technological advancement, talent acquisition and retention, and diversity, equality, and inclusion. After that, Tesco’s HR practices will be evaluated. Next, the way departmental managers can ensure the practices are being incorporated will also be critically analysed. Lastly, some recommendations will be given to Tesco for effective HRM.</w:t>
      </w:r>
    </w:p>
    <w:p w14:paraId="00000018" w14:textId="77777777" w:rsidR="00DB0FFC" w:rsidRPr="004C6718" w:rsidRDefault="00000000" w:rsidP="004C6718">
      <w:pPr>
        <w:pStyle w:val="Heading1"/>
        <w:rPr>
          <w:color w:val="000000" w:themeColor="text1"/>
        </w:rPr>
      </w:pPr>
      <w:bookmarkStart w:id="1" w:name="_mlqll67shzzn" w:colFirst="0" w:colLast="0"/>
      <w:bookmarkEnd w:id="1"/>
      <w:r w:rsidRPr="004C6718">
        <w:rPr>
          <w:color w:val="000000" w:themeColor="text1"/>
        </w:rPr>
        <w:t xml:space="preserve">1. Explaining specific factors related to the following topics: </w:t>
      </w:r>
    </w:p>
    <w:p w14:paraId="00000019" w14:textId="77777777" w:rsidR="00DB0FFC" w:rsidRPr="004C6718" w:rsidRDefault="00000000" w:rsidP="004C6718">
      <w:pPr>
        <w:rPr>
          <w:b/>
          <w:bCs/>
          <w:color w:val="000000" w:themeColor="text1"/>
        </w:rPr>
      </w:pPr>
      <w:r w:rsidRPr="004C6718">
        <w:rPr>
          <w:b/>
          <w:bCs/>
          <w:color w:val="000000" w:themeColor="text1"/>
        </w:rPr>
        <w:t xml:space="preserve">Meeting up with technological advancement: </w:t>
      </w:r>
    </w:p>
    <w:p w14:paraId="0000001A" w14:textId="77777777" w:rsidR="00DB0FFC" w:rsidRPr="004C6718" w:rsidRDefault="00000000" w:rsidP="004C6718">
      <w:pPr>
        <w:rPr>
          <w:color w:val="000000" w:themeColor="text1"/>
        </w:rPr>
      </w:pPr>
      <w:r w:rsidRPr="004C6718">
        <w:rPr>
          <w:b/>
          <w:bCs/>
          <w:i/>
          <w:iCs/>
          <w:color w:val="000000" w:themeColor="text1"/>
        </w:rPr>
        <w:t xml:space="preserve">Encouraging Creativity: </w:t>
      </w:r>
      <w:r w:rsidRPr="004C6718">
        <w:rPr>
          <w:color w:val="000000" w:themeColor="text1"/>
        </w:rPr>
        <w:t>Studies have shown that human creativity impacts the human-technology relationship to a great extent. Human creativity thus has a major contribution to technological advancement and can be used as a tool for technological advancement (Blok, 2022). Tesco perceives creativity as a key driver of the business. Tesco believes that creativity can be used to make big impacts in the market. Technological advancement can also be driven by creativity, as Tesco believes that creativity makes humans curious (Barker, 2025).</w:t>
      </w:r>
    </w:p>
    <w:p w14:paraId="0000001B" w14:textId="43BCB9E1" w:rsidR="00DB0FFC" w:rsidRPr="004C6718" w:rsidRDefault="00000000" w:rsidP="004C6718">
      <w:pPr>
        <w:rPr>
          <w:color w:val="000000" w:themeColor="text1"/>
        </w:rPr>
      </w:pPr>
      <w:r w:rsidRPr="004C6718">
        <w:rPr>
          <w:b/>
          <w:bCs/>
          <w:i/>
          <w:iCs/>
          <w:color w:val="000000" w:themeColor="text1"/>
        </w:rPr>
        <w:t>Fostering Innovation</w:t>
      </w:r>
      <w:r w:rsidRPr="004C6718">
        <w:rPr>
          <w:color w:val="000000" w:themeColor="text1"/>
        </w:rPr>
        <w:t xml:space="preserve">: Innovation leads to development. Business organisations that foster a culture of innovation often experience better business performance in return. The business </w:t>
      </w:r>
      <w:r w:rsidR="00057B7C" w:rsidRPr="004C6718">
        <w:rPr>
          <w:color w:val="000000" w:themeColor="text1"/>
        </w:rPr>
        <w:t>organisations</w:t>
      </w:r>
      <w:r w:rsidRPr="004C6718">
        <w:rPr>
          <w:color w:val="000000" w:themeColor="text1"/>
        </w:rPr>
        <w:t xml:space="preserve"> </w:t>
      </w:r>
      <w:r w:rsidR="00057B7C" w:rsidRPr="004C6718">
        <w:rPr>
          <w:color w:val="000000" w:themeColor="text1"/>
        </w:rPr>
        <w:t>that</w:t>
      </w:r>
      <w:r w:rsidRPr="004C6718">
        <w:rPr>
          <w:color w:val="000000" w:themeColor="text1"/>
        </w:rPr>
        <w:t xml:space="preserve"> are strategic do not perceive innovation culture as just an expense. Rather, they see it as an investment that multiplies in future (Henike, 2025). Tesco also focused on empowering innovation and made technological advancements with demand forecasting, along with creating new advertising channels, and made the whole shopping experience more convenient and engaging for the customers. With the development of technology, Tesco managed to reduce the waiting time of the customers at the checkout (Hargreaves, 2025).   </w:t>
      </w:r>
    </w:p>
    <w:p w14:paraId="0000001C" w14:textId="77777777" w:rsidR="00DB0FFC" w:rsidRPr="004C6718" w:rsidRDefault="00000000" w:rsidP="004C6718">
      <w:pPr>
        <w:rPr>
          <w:b/>
          <w:bCs/>
          <w:color w:val="000000" w:themeColor="text1"/>
        </w:rPr>
      </w:pPr>
      <w:r w:rsidRPr="004C6718">
        <w:rPr>
          <w:b/>
          <w:bCs/>
          <w:color w:val="000000" w:themeColor="text1"/>
        </w:rPr>
        <w:t xml:space="preserve">Talent Acquisition and Retention: </w:t>
      </w:r>
    </w:p>
    <w:p w14:paraId="0000001D" w14:textId="012ED004" w:rsidR="00DB0FFC" w:rsidRPr="004C6718" w:rsidRDefault="00C93CBB" w:rsidP="004C6718">
      <w:pPr>
        <w:rPr>
          <w:color w:val="000000" w:themeColor="text1"/>
        </w:rPr>
      </w:pPr>
      <w:r w:rsidRPr="004C6718">
        <w:rPr>
          <w:b/>
          <w:bCs/>
          <w:i/>
          <w:iCs/>
          <w:color w:val="000000" w:themeColor="text1"/>
        </w:rPr>
        <w:t xml:space="preserve">Recruitment and Selection: </w:t>
      </w:r>
      <w:r w:rsidRPr="004C6718">
        <w:rPr>
          <w:color w:val="000000" w:themeColor="text1"/>
        </w:rPr>
        <w:t xml:space="preserve">Talent Identification indicates the process of recognising potential candidates who can work in the specific domain. Recruitment and selection of talent are the primary objectives. This is the very first stage of the talent nurturing process. Organisations dedicate time and effort to identify talents who are well-skilled and highly functional. The identification process also provides an opportunity for the candidates to prove themselves and grow further (Johnsen, 2024). While selecting candidates for job roles, Tesco usually recruits from online platforms. After that, Tesco also conduct online assessments to examine the potential of the candidate (Tesco Careers, 2026). </w:t>
      </w:r>
    </w:p>
    <w:p w14:paraId="0000001E" w14:textId="60733F3A" w:rsidR="00DB0FFC" w:rsidRPr="004C6718" w:rsidRDefault="00000000" w:rsidP="004C6718">
      <w:pPr>
        <w:rPr>
          <w:color w:val="000000" w:themeColor="text1"/>
        </w:rPr>
      </w:pPr>
      <w:r w:rsidRPr="004C6718">
        <w:rPr>
          <w:b/>
          <w:bCs/>
          <w:i/>
          <w:iCs/>
          <w:color w:val="000000" w:themeColor="text1"/>
        </w:rPr>
        <w:t xml:space="preserve">Creating a healthy work environment: </w:t>
      </w:r>
      <w:r w:rsidRPr="004C6718">
        <w:rPr>
          <w:color w:val="000000" w:themeColor="text1"/>
        </w:rPr>
        <w:t xml:space="preserve">The company culture plays a major role in employee retention. The culture of the workplace and the relationship which is built in the workplace are the key contributors to the employee’s alignment with the </w:t>
      </w:r>
      <w:r w:rsidR="00057B7C" w:rsidRPr="004C6718">
        <w:rPr>
          <w:color w:val="000000" w:themeColor="text1"/>
        </w:rPr>
        <w:t>organisation</w:t>
      </w:r>
      <w:r w:rsidRPr="004C6718">
        <w:rPr>
          <w:color w:val="000000" w:themeColor="text1"/>
        </w:rPr>
        <w:t xml:space="preserve">. If the employees are not satisfied with the company culture, then the retention of the employees cannot be possible. A healthy, flexible work-life balance, well-established communication, and feedback can help a lot in employee retention (Ott </w:t>
      </w:r>
      <w:r w:rsidRPr="004C6718">
        <w:rPr>
          <w:i/>
          <w:iCs/>
          <w:color w:val="000000" w:themeColor="text1"/>
        </w:rPr>
        <w:t>et al</w:t>
      </w:r>
      <w:r w:rsidRPr="004C6718">
        <w:rPr>
          <w:color w:val="000000" w:themeColor="text1"/>
        </w:rPr>
        <w:t xml:space="preserve">. 2018). The workplace environment at Tesco is inclusive, open, and dynamic. The potential of each employee is recognised. Tesco also puts wellness as a priority. When a person joins Tesco, the company plans the future with the employees by giving them development opportunities (Tesco, 2026).  </w:t>
      </w:r>
    </w:p>
    <w:p w14:paraId="0000001F" w14:textId="77777777" w:rsidR="00DB0FFC" w:rsidRPr="004C6718" w:rsidRDefault="00000000" w:rsidP="004C6718">
      <w:pPr>
        <w:rPr>
          <w:b/>
          <w:bCs/>
          <w:color w:val="000000" w:themeColor="text1"/>
        </w:rPr>
      </w:pPr>
      <w:r w:rsidRPr="004C6718">
        <w:rPr>
          <w:b/>
          <w:bCs/>
          <w:color w:val="000000" w:themeColor="text1"/>
        </w:rPr>
        <w:t>Diversity, Equity and Inclusion (DEI):</w:t>
      </w:r>
    </w:p>
    <w:p w14:paraId="00000020" w14:textId="48CEA009" w:rsidR="00DB0FFC" w:rsidRPr="004C6718" w:rsidRDefault="00000000" w:rsidP="004C6718">
      <w:pPr>
        <w:rPr>
          <w:color w:val="000000" w:themeColor="text1"/>
        </w:rPr>
      </w:pPr>
      <w:r w:rsidRPr="004C6718">
        <w:rPr>
          <w:b/>
          <w:bCs/>
          <w:i/>
          <w:iCs/>
          <w:color w:val="000000" w:themeColor="text1"/>
        </w:rPr>
        <w:t>Equal Pay:</w:t>
      </w:r>
      <w:r w:rsidRPr="004C6718">
        <w:rPr>
          <w:b/>
          <w:bCs/>
          <w:color w:val="000000" w:themeColor="text1"/>
        </w:rPr>
        <w:t xml:space="preserve"> </w:t>
      </w:r>
      <w:r w:rsidRPr="004C6718">
        <w:rPr>
          <w:color w:val="000000" w:themeColor="text1"/>
        </w:rPr>
        <w:t>When the topic is gender pay equity, the female gender is often marginalised and exploited. Even after years of evolution, the job market still fails the female gender to provide fair and equal pay for women compared to the male ones (Wagner, 2022).</w:t>
      </w:r>
      <w:r w:rsidRPr="004C6718">
        <w:rPr>
          <w:b/>
          <w:bCs/>
          <w:color w:val="000000" w:themeColor="text1"/>
        </w:rPr>
        <w:t xml:space="preserve"> </w:t>
      </w:r>
      <w:r w:rsidRPr="004C6718">
        <w:rPr>
          <w:color w:val="000000" w:themeColor="text1"/>
        </w:rPr>
        <w:t xml:space="preserve">In the year 2021, female Tesco staff took the help of the European Court of Justice because they complained that they did not get equal pay even though they contributed the same amount of work as their male colleagues. The female workers wanted their employer, Tesco, to provide them with the same amount of pay that the male staff were getting. </w:t>
      </w:r>
      <w:r w:rsidR="00057B7C" w:rsidRPr="004C6718">
        <w:rPr>
          <w:color w:val="000000" w:themeColor="text1"/>
        </w:rPr>
        <w:t>Tesco,</w:t>
      </w:r>
      <w:r w:rsidRPr="004C6718">
        <w:rPr>
          <w:color w:val="000000" w:themeColor="text1"/>
        </w:rPr>
        <w:t xml:space="preserve"> in this case, failed to validate gender diversity (Simpson, 2021).</w:t>
      </w:r>
    </w:p>
    <w:p w14:paraId="00000021" w14:textId="77777777" w:rsidR="00DB0FFC" w:rsidRPr="004C6718" w:rsidRDefault="00000000" w:rsidP="004C6718">
      <w:pPr>
        <w:rPr>
          <w:color w:val="000000" w:themeColor="text1"/>
        </w:rPr>
      </w:pPr>
      <w:r w:rsidRPr="004C6718">
        <w:rPr>
          <w:b/>
          <w:bCs/>
          <w:i/>
          <w:iCs/>
          <w:color w:val="000000" w:themeColor="text1"/>
        </w:rPr>
        <w:t>LGBTQ+ Inclusivity</w:t>
      </w:r>
      <w:r w:rsidRPr="004C6718">
        <w:rPr>
          <w:i/>
          <w:iCs/>
          <w:color w:val="000000" w:themeColor="text1"/>
        </w:rPr>
        <w:t>:</w:t>
      </w:r>
      <w:r w:rsidRPr="004C6718">
        <w:rPr>
          <w:color w:val="000000" w:themeColor="text1"/>
        </w:rPr>
        <w:t xml:space="preserve"> The workplace should be inclusive to all employees regardless of their sexual orientation. The modern business policies should be updated to ensure people from the LGBTQ+ community can work in a safe and healthy environment that does not deny their rights (Webster </w:t>
      </w:r>
      <w:r w:rsidRPr="004C6718">
        <w:rPr>
          <w:i/>
          <w:iCs/>
          <w:color w:val="000000" w:themeColor="text1"/>
        </w:rPr>
        <w:t>et al</w:t>
      </w:r>
      <w:r w:rsidRPr="004C6718">
        <w:rPr>
          <w:color w:val="000000" w:themeColor="text1"/>
        </w:rPr>
        <w:t xml:space="preserve">. 2018). Tesco ensures that the company culture creates a safe environment for the staff from the LGBTQ+ community. Tesco established a network of employees and staff from the LGBTQ+ community and included their opinions and feelings while making company policies. Tesco even conducts programmes to uplift the community (Tesco, 2026). </w:t>
      </w:r>
    </w:p>
    <w:p w14:paraId="00000022" w14:textId="77777777" w:rsidR="00DB0FFC" w:rsidRPr="004C6718" w:rsidRDefault="00000000" w:rsidP="004C6718">
      <w:pPr>
        <w:pStyle w:val="Heading1"/>
        <w:rPr>
          <w:i/>
          <w:iCs/>
          <w:color w:val="000000" w:themeColor="text1"/>
        </w:rPr>
      </w:pPr>
      <w:bookmarkStart w:id="2" w:name="_e9s4ha710qno" w:colFirst="0" w:colLast="0"/>
      <w:bookmarkEnd w:id="2"/>
      <w:r w:rsidRPr="004C6718">
        <w:rPr>
          <w:color w:val="000000" w:themeColor="text1"/>
        </w:rPr>
        <w:t>2. An Analysis of different HR practices related to the aforementioned factors.</w:t>
      </w:r>
    </w:p>
    <w:p w14:paraId="00000023" w14:textId="0E85417B" w:rsidR="00DB0FFC" w:rsidRPr="004C6718" w:rsidRDefault="00000000" w:rsidP="004C6718">
      <w:pPr>
        <w:rPr>
          <w:color w:val="000000" w:themeColor="text1"/>
        </w:rPr>
      </w:pPr>
      <w:r w:rsidRPr="004C6718">
        <w:rPr>
          <w:b/>
          <w:bCs/>
          <w:color w:val="000000" w:themeColor="text1"/>
        </w:rPr>
        <w:t xml:space="preserve">Conducting Employee Surveys for workplace inclusivity: </w:t>
      </w:r>
      <w:r w:rsidRPr="004C6718">
        <w:rPr>
          <w:color w:val="000000" w:themeColor="text1"/>
        </w:rPr>
        <w:t xml:space="preserve">Companies should conduct anonymous surveys for the employees. The best way to treat the employees is to ask them how they want to be treated. An inclusivity plan can be structured based on the responses generated from the survey. This will also help in detecting the factor that the organisation is lacking. The data generated from the surveys is valuable insight which can be used by the business to develop a better workplace for the staff and employees. However, not every employee feels comfortable sharing their opinions; in that case, the privacy of the employees should be maintained, and the survey should be anonymous or confidential (Boatman, 2024). For example, Sainsbury’s performs an annual employee survey where they ask employees about how satisfied they are with working at the </w:t>
      </w:r>
      <w:r w:rsidR="00057B7C" w:rsidRPr="004C6718">
        <w:rPr>
          <w:color w:val="000000" w:themeColor="text1"/>
        </w:rPr>
        <w:t>organisation</w:t>
      </w:r>
      <w:r w:rsidRPr="004C6718">
        <w:rPr>
          <w:color w:val="000000" w:themeColor="text1"/>
        </w:rPr>
        <w:t xml:space="preserve"> and the insights are then used for workplace development (Sainsbury's, 2026). As per the employee survey of Tesco, around 86% of the employees admitted that the culture at Tesco is inclusive and not judgmental at all. The surveys also revealed a 100% employee satisfaction rate. The survey also suggested that around 62% </w:t>
      </w:r>
      <w:r w:rsidR="004C6718" w:rsidRPr="004C6718">
        <w:rPr>
          <w:color w:val="000000" w:themeColor="text1"/>
        </w:rPr>
        <w:t>newcomers</w:t>
      </w:r>
      <w:r w:rsidRPr="004C6718">
        <w:rPr>
          <w:color w:val="000000" w:themeColor="text1"/>
        </w:rPr>
        <w:t xml:space="preserve"> in the directorial positions are women (Tesco, 2026)</w:t>
      </w:r>
      <w:r w:rsidR="008B53FB" w:rsidRPr="004C6718">
        <w:rPr>
          <w:color w:val="000000" w:themeColor="text1"/>
        </w:rPr>
        <w:t xml:space="preserve">. </w:t>
      </w:r>
    </w:p>
    <w:p w14:paraId="00000024" w14:textId="3DF5C001" w:rsidR="00DB0FFC" w:rsidRPr="004C6718" w:rsidRDefault="00000000" w:rsidP="00A840D2">
      <w:pPr>
        <w:rPr>
          <w:color w:val="000000" w:themeColor="text1"/>
        </w:rPr>
      </w:pPr>
      <w:r w:rsidRPr="004C6718">
        <w:rPr>
          <w:b/>
          <w:bCs/>
          <w:color w:val="000000" w:themeColor="text1"/>
        </w:rPr>
        <w:t>Mentorship Programme for talent acquisition and retention</w:t>
      </w:r>
      <w:r w:rsidRPr="004C6718">
        <w:rPr>
          <w:color w:val="000000" w:themeColor="text1"/>
        </w:rPr>
        <w:t xml:space="preserve">: Mentorship programmes are often conducted by organisations while introducing newcomers to the workforce. These programmes are effective ways of acquiring and retaining talent in the organisational workforce. Mentorship programmes bridge the external knowledge of the individuals with the internal workflow. Mentorship also helps in solidifying the bond of the talent with the organisation. However, the ever-changing dynamics of the industry are making it challenging to retain employees for the long term. Mentorship, thus, can emerge as a strategic solution for that, along with the innovative opportunities of learning (Gannon </w:t>
      </w:r>
      <w:r w:rsidRPr="004C6718">
        <w:rPr>
          <w:i/>
          <w:iCs/>
          <w:color w:val="000000" w:themeColor="text1"/>
        </w:rPr>
        <w:t>et al</w:t>
      </w:r>
      <w:r w:rsidRPr="004C6718">
        <w:rPr>
          <w:color w:val="000000" w:themeColor="text1"/>
        </w:rPr>
        <w:t>. 2021). For example, Unilever offers mentorship programmes with UFLP or The Unilever Future Leaders Programme. This programme provides participants with the opportunity to understand the business and organisational efforts of Unilever</w:t>
      </w:r>
      <w:r w:rsidR="001C5351" w:rsidRPr="004C6718">
        <w:rPr>
          <w:color w:val="000000" w:themeColor="text1"/>
        </w:rPr>
        <w:t xml:space="preserve">. </w:t>
      </w:r>
      <w:r w:rsidRPr="004C6718">
        <w:rPr>
          <w:color w:val="000000" w:themeColor="text1"/>
        </w:rPr>
        <w:t>The mentors guide the participants with the intention of both making them capable of delivering the business needs and developing personally according to their personal aspirations (Bouttell, 2025). In 2019, Tesco introduced its mentorship programme in collaboration with Arrival Education. The mentorship programme was meant to develop an understanding of the corporate world among the participants. The mentorship program inclusively gave all the participants from different cultural backgrounds an opportunity to begin their careers in the industry (Tesco PLC, 2019).</w:t>
      </w:r>
    </w:p>
    <w:p w14:paraId="00000025" w14:textId="52B2C932" w:rsidR="00DB0FFC" w:rsidRPr="004C6718" w:rsidRDefault="00000000" w:rsidP="004C6718">
      <w:pPr>
        <w:rPr>
          <w:color w:val="000000" w:themeColor="text1"/>
        </w:rPr>
      </w:pPr>
      <w:r w:rsidRPr="004C6718">
        <w:rPr>
          <w:b/>
          <w:bCs/>
          <w:color w:val="000000" w:themeColor="text1"/>
        </w:rPr>
        <w:t>Offer Rewards for technological innovation:</w:t>
      </w:r>
      <w:r w:rsidRPr="004C6718">
        <w:rPr>
          <w:color w:val="000000" w:themeColor="text1"/>
        </w:rPr>
        <w:t xml:space="preserve">  HRM and innovation can be connected with a reward system. A reward system can foster constant innovation, which can lead to technological advancement of the </w:t>
      </w:r>
      <w:r w:rsidR="00057B7C" w:rsidRPr="004C6718">
        <w:rPr>
          <w:color w:val="000000" w:themeColor="text1"/>
        </w:rPr>
        <w:t>organisation</w:t>
      </w:r>
      <w:r w:rsidRPr="004C6718">
        <w:rPr>
          <w:color w:val="000000" w:themeColor="text1"/>
        </w:rPr>
        <w:t xml:space="preserve">. The performance of impactful technological innovation can be reviewed and validated by the business </w:t>
      </w:r>
      <w:r w:rsidR="00057B7C" w:rsidRPr="004C6718">
        <w:rPr>
          <w:color w:val="000000" w:themeColor="text1"/>
        </w:rPr>
        <w:t>organisation</w:t>
      </w:r>
      <w:r w:rsidRPr="004C6718">
        <w:rPr>
          <w:color w:val="000000" w:themeColor="text1"/>
        </w:rPr>
        <w:t xml:space="preserve"> to motivate the other employees and keep up the consistency of innovation in the </w:t>
      </w:r>
      <w:r w:rsidR="00057B7C" w:rsidRPr="004C6718">
        <w:rPr>
          <w:color w:val="000000" w:themeColor="text1"/>
        </w:rPr>
        <w:t>organisation</w:t>
      </w:r>
      <w:r w:rsidRPr="004C6718">
        <w:rPr>
          <w:color w:val="000000" w:themeColor="text1"/>
        </w:rPr>
        <w:t xml:space="preserve">. Rewards, therefore, act as a mode of motivation for them. The rewards signal that the efforts will be recognised and help the employees stay dedicated (Sanders </w:t>
      </w:r>
      <w:r w:rsidRPr="004C6718">
        <w:rPr>
          <w:i/>
          <w:iCs/>
          <w:color w:val="000000" w:themeColor="text1"/>
        </w:rPr>
        <w:t>et al</w:t>
      </w:r>
      <w:r w:rsidRPr="004C6718">
        <w:rPr>
          <w:color w:val="000000" w:themeColor="text1"/>
        </w:rPr>
        <w:t>. 2018). For example, Amazon UK honour the innovators with awards worth £50,000 to motivate others to participate in the process of motivation and encourage them to consistently drive more advancement (Amazon UK, 2024). Tesco has recently been awarded for innovation. The CEO of Tesco, Ken Murphy, was awarded by the World Retail Forum for fostering innovation and using digital advancements to make the operations better, along with making the shopping experience more convenient for customers (Choi, 2026)</w:t>
      </w:r>
      <w:r w:rsidR="00732BC0" w:rsidRPr="004C6718">
        <w:rPr>
          <w:color w:val="000000" w:themeColor="text1"/>
        </w:rPr>
        <w:t xml:space="preserve">. </w:t>
      </w:r>
    </w:p>
    <w:p w14:paraId="00000026" w14:textId="77777777" w:rsidR="00DB0FFC" w:rsidRPr="004C6718" w:rsidRDefault="00000000" w:rsidP="004C6718">
      <w:pPr>
        <w:pStyle w:val="Heading1"/>
        <w:rPr>
          <w:color w:val="000000" w:themeColor="text1"/>
        </w:rPr>
      </w:pPr>
      <w:bookmarkStart w:id="3" w:name="_ywehguj3hac4" w:colFirst="0" w:colLast="0"/>
      <w:bookmarkEnd w:id="3"/>
      <w:r w:rsidRPr="004C6718">
        <w:rPr>
          <w:color w:val="000000" w:themeColor="text1"/>
        </w:rPr>
        <w:t>3. A critical analysis of the role of departmental managers in ensuring that contemporary practices are being implemented urgently</w:t>
      </w:r>
    </w:p>
    <w:p w14:paraId="00000027" w14:textId="77777777" w:rsidR="00DB0FFC" w:rsidRPr="004C6718" w:rsidRDefault="00000000" w:rsidP="004C6718">
      <w:pPr>
        <w:rPr>
          <w:color w:val="000000" w:themeColor="text1"/>
        </w:rPr>
      </w:pPr>
      <w:r w:rsidRPr="004C6718">
        <w:rPr>
          <w:b/>
          <w:bCs/>
          <w:color w:val="000000" w:themeColor="text1"/>
        </w:rPr>
        <w:t xml:space="preserve">Oversee the daily activities: </w:t>
      </w:r>
      <w:r w:rsidRPr="004C6718">
        <w:rPr>
          <w:color w:val="000000" w:themeColor="text1"/>
        </w:rPr>
        <w:t xml:space="preserve">The departmental managers at Tesco perform a variety of tasks every day. One of the most important of them is to oversee the daily activities of the department. Departmental managers can oversee the activities and ensure that contemporary practices are being conducted in the department regularly without any exceptions in the routine. The department managers need to check the daily operations to ensure the contemporary practices are being adopted by the workforce conveniently into their daily workplace activities (Indeed, 2026). </w:t>
      </w:r>
    </w:p>
    <w:p w14:paraId="00000028" w14:textId="77777777" w:rsidR="00DB0FFC" w:rsidRPr="004C6718" w:rsidRDefault="00000000" w:rsidP="004C6718">
      <w:pPr>
        <w:rPr>
          <w:color w:val="000000" w:themeColor="text1"/>
        </w:rPr>
      </w:pPr>
      <w:r w:rsidRPr="004C6718">
        <w:rPr>
          <w:b/>
          <w:bCs/>
          <w:color w:val="000000" w:themeColor="text1"/>
        </w:rPr>
        <w:t xml:space="preserve">Set Goals: </w:t>
      </w:r>
      <w:r w:rsidRPr="004C6718">
        <w:rPr>
          <w:color w:val="000000" w:themeColor="text1"/>
        </w:rPr>
        <w:t xml:space="preserve">The department managers at Tesco also have the duty of setting the goals, which is extremely important for the day-to-day operations. Without a clear goal, nothing can be done. That is why the department managers will be able to set the everyday goals of the contemporary practices and ensure everyone is aligned with the goal, as alignment is necessary for execution. Department managers should also ensure that the goal they set is actually able to accelerate the process of successfully incorporating those practices (Indeed, 2026). </w:t>
      </w:r>
    </w:p>
    <w:p w14:paraId="00000029" w14:textId="77777777" w:rsidR="00DB0FFC" w:rsidRPr="004C6718" w:rsidRDefault="00000000" w:rsidP="004C6718">
      <w:pPr>
        <w:rPr>
          <w:color w:val="000000" w:themeColor="text1"/>
        </w:rPr>
      </w:pPr>
      <w:r w:rsidRPr="004C6718">
        <w:rPr>
          <w:b/>
          <w:bCs/>
          <w:color w:val="000000" w:themeColor="text1"/>
        </w:rPr>
        <w:t xml:space="preserve">Manage budgets: </w:t>
      </w:r>
      <w:r w:rsidRPr="004C6718">
        <w:rPr>
          <w:color w:val="000000" w:themeColor="text1"/>
        </w:rPr>
        <w:t>Handling the budgets is also the role of a department manager. That is why the department manager needs to create a budget which can be taken as a map for conducting contemporary practices. The spending on performing those practices should be calculated, and an estimated budget should be created by the department managers for planning the execution of the contemporary practices. The budgets created by the department managers show the financial requirements of that department in order to incorporate those practices into operation.</w:t>
      </w:r>
    </w:p>
    <w:p w14:paraId="0000002A" w14:textId="77777777" w:rsidR="00DB0FFC" w:rsidRPr="004C6718" w:rsidRDefault="00000000" w:rsidP="004C6718">
      <w:pPr>
        <w:rPr>
          <w:color w:val="000000" w:themeColor="text1"/>
        </w:rPr>
      </w:pPr>
      <w:r w:rsidRPr="004C6718">
        <w:rPr>
          <w:b/>
          <w:bCs/>
          <w:color w:val="000000" w:themeColor="text1"/>
        </w:rPr>
        <w:t xml:space="preserve">Check the productivity: </w:t>
      </w:r>
      <w:r w:rsidRPr="004C6718">
        <w:rPr>
          <w:color w:val="000000" w:themeColor="text1"/>
        </w:rPr>
        <w:t>It is also a department manager's duty to check the productivity level of the workforce. The department managers at Tesco should ensure that the workforce stays motivated while performing the contemporary practices in the day-to-day operations of the business. The productivity amount should be regularly checked by the department managers to look for the pain points of the employees and help them address those (Indeed, 2026).</w:t>
      </w:r>
    </w:p>
    <w:p w14:paraId="0000002B" w14:textId="77777777" w:rsidR="00DB0FFC" w:rsidRPr="004C6718" w:rsidRDefault="00000000" w:rsidP="004C6718">
      <w:pPr>
        <w:rPr>
          <w:color w:val="000000" w:themeColor="text1"/>
        </w:rPr>
      </w:pPr>
      <w:r w:rsidRPr="004C6718">
        <w:rPr>
          <w:b/>
          <w:bCs/>
          <w:color w:val="000000" w:themeColor="text1"/>
        </w:rPr>
        <w:t xml:space="preserve">Analyse the performance: </w:t>
      </w:r>
      <w:r w:rsidRPr="004C6718">
        <w:rPr>
          <w:color w:val="000000" w:themeColor="text1"/>
        </w:rPr>
        <w:t>It is the duty of the department managers to analyse the performance of the employees working in that department as well. The performance of the employees indicates the outcome of the departmental performance, and that is why the department manager needs to ensure the performance of each of the employees is regularly evaluated to discover the areas of improvement. In terms of incorporating contemporary practices, the department managers at Tesco can ensure the employees are getting used to the practices by evaluating their performance (Indeed, 2026).</w:t>
      </w:r>
    </w:p>
    <w:p w14:paraId="0000002C" w14:textId="77777777" w:rsidR="00DB0FFC" w:rsidRPr="004C6718" w:rsidRDefault="00000000" w:rsidP="004C6718">
      <w:pPr>
        <w:pStyle w:val="Heading1"/>
        <w:rPr>
          <w:color w:val="000000" w:themeColor="text1"/>
        </w:rPr>
      </w:pPr>
      <w:bookmarkStart w:id="4" w:name="_ho8dziis0bb1" w:colFirst="0" w:colLast="0"/>
      <w:bookmarkEnd w:id="4"/>
      <w:r w:rsidRPr="004C6718">
        <w:rPr>
          <w:color w:val="000000" w:themeColor="text1"/>
        </w:rPr>
        <w:t xml:space="preserve">Recommendation </w:t>
      </w:r>
    </w:p>
    <w:p w14:paraId="0000002D" w14:textId="77777777" w:rsidR="00DB0FFC" w:rsidRPr="004C6718" w:rsidRDefault="00000000" w:rsidP="004C6718">
      <w:pPr>
        <w:rPr>
          <w:color w:val="000000" w:themeColor="text1"/>
        </w:rPr>
      </w:pPr>
      <w:r w:rsidRPr="004C6718">
        <w:rPr>
          <w:b/>
          <w:bCs/>
          <w:color w:val="000000" w:themeColor="text1"/>
        </w:rPr>
        <w:t>Solidifying Communication</w:t>
      </w:r>
      <w:r w:rsidRPr="004C6718">
        <w:rPr>
          <w:color w:val="000000" w:themeColor="text1"/>
        </w:rPr>
        <w:t>: Effective HRM comes with mutual respect. In order to achieve mutual respect, having a solid communication base is important. Especially when the workforce is performing across different departments, in organisations like Tesco, communication acts as the key to engaging with the employees and influencing them to incorporate new practices (Fuchs and Reichel, 2023).</w:t>
      </w:r>
    </w:p>
    <w:p w14:paraId="0000002E" w14:textId="77777777" w:rsidR="00DB0FFC" w:rsidRPr="004C6718" w:rsidRDefault="00000000" w:rsidP="004C6718">
      <w:pPr>
        <w:rPr>
          <w:color w:val="000000" w:themeColor="text1"/>
        </w:rPr>
      </w:pPr>
      <w:r w:rsidRPr="004C6718">
        <w:rPr>
          <w:b/>
          <w:bCs/>
          <w:color w:val="000000" w:themeColor="text1"/>
        </w:rPr>
        <w:t>Create Emotional Connection</w:t>
      </w:r>
      <w:r w:rsidRPr="004C6718">
        <w:rPr>
          <w:color w:val="000000" w:themeColor="text1"/>
        </w:rPr>
        <w:t>: Tesco should focus on creating a safe environment for the employees where they are free to express their emotions. Building connections and networking should be allowed rather than just talking about work. Personal connections will help the organisation gain loyalty from the employees and result in employee retention (Gentle, 2021).</w:t>
      </w:r>
    </w:p>
    <w:p w14:paraId="0000002F" w14:textId="77777777" w:rsidR="00DB0FFC" w:rsidRPr="004C6718" w:rsidRDefault="00000000" w:rsidP="004C6718">
      <w:pPr>
        <w:rPr>
          <w:color w:val="000000" w:themeColor="text1"/>
        </w:rPr>
      </w:pPr>
      <w:r w:rsidRPr="004C6718">
        <w:rPr>
          <w:b/>
          <w:bCs/>
          <w:color w:val="000000" w:themeColor="text1"/>
        </w:rPr>
        <w:t>Foster Autonomy</w:t>
      </w:r>
      <w:r w:rsidRPr="004C6718">
        <w:rPr>
          <w:color w:val="000000" w:themeColor="text1"/>
        </w:rPr>
        <w:t xml:space="preserve">: Tesco should encourage employees to practice autonomy, as it will enhance their productivity as well as develop their leadership and decision-making skills. Enhanced autonomy will also help Tesco in employee retention (Gouldsberry, 2023). </w:t>
      </w:r>
    </w:p>
    <w:p w14:paraId="00000030" w14:textId="77777777" w:rsidR="00DB0FFC" w:rsidRPr="004C6718" w:rsidRDefault="00000000" w:rsidP="004C6718">
      <w:pPr>
        <w:pStyle w:val="Heading1"/>
        <w:rPr>
          <w:color w:val="000000" w:themeColor="text1"/>
        </w:rPr>
      </w:pPr>
      <w:bookmarkStart w:id="5" w:name="_m092frjnaa0n" w:colFirst="0" w:colLast="0"/>
      <w:bookmarkEnd w:id="5"/>
      <w:r w:rsidRPr="004C6718">
        <w:rPr>
          <w:color w:val="000000" w:themeColor="text1"/>
        </w:rPr>
        <w:t xml:space="preserve">Conclusion </w:t>
      </w:r>
    </w:p>
    <w:p w14:paraId="00000031" w14:textId="77777777" w:rsidR="00DB0FFC" w:rsidRPr="004C6718" w:rsidRDefault="00000000" w:rsidP="004C6718">
      <w:r w:rsidRPr="004C6718">
        <w:rPr>
          <w:color w:val="000000" w:themeColor="text1"/>
        </w:rPr>
        <w:t>The above report chose the UK-based retail chain Tesco to base the assessment on. In the first section, the report included the explanation and exploration of a few factors that are associated with technological advancement, talent acquisition and retention, and DEI or diversity, equity, and inclusion. After that, the critical evaluation of the contemporary practices that are associated with the previously discussed factors took place in the above report. Then, the role of department managers in ensuring that those practices are adopted by the workforce was discussed. At the end, some suggestions were provided to Tesco to ensure a smooth implementation of the HRM practices discussed in the above report.</w:t>
      </w:r>
      <w:r w:rsidRPr="004C6718">
        <w:br w:type="page"/>
      </w:r>
    </w:p>
    <w:p w14:paraId="00000034" w14:textId="6E032F20" w:rsidR="00DB0FFC" w:rsidRPr="004C6718" w:rsidRDefault="00000000" w:rsidP="004C6718">
      <w:pPr>
        <w:pStyle w:val="Heading1"/>
      </w:pPr>
      <w:bookmarkStart w:id="6" w:name="_eogp6q8qe1or" w:colFirst="0" w:colLast="0"/>
      <w:bookmarkEnd w:id="6"/>
      <w:r w:rsidRPr="004C6718">
        <w:t>Reference List</w:t>
      </w:r>
    </w:p>
    <w:p w14:paraId="2B63393F" w14:textId="77777777" w:rsidR="00057B7C" w:rsidRPr="004C6718" w:rsidRDefault="00057B7C" w:rsidP="000F2439">
      <w:pPr>
        <w:spacing w:before="240" w:after="240"/>
        <w:jc w:val="left"/>
      </w:pPr>
      <w:r w:rsidRPr="004C6718">
        <w:t xml:space="preserve">Amazon UK (2024) </w:t>
      </w:r>
      <w:r w:rsidRPr="004C6718">
        <w:rPr>
          <w:i/>
          <w:iCs/>
        </w:rPr>
        <w:t>The amazon innovation accelerator: 2025 winners and Everything you need to know</w:t>
      </w:r>
      <w:r w:rsidRPr="004C6718">
        <w:t xml:space="preserve">, </w:t>
      </w:r>
      <w:r w:rsidRPr="004C6718">
        <w:rPr>
          <w:i/>
          <w:iCs/>
        </w:rPr>
        <w:t>About Amazon UK</w:t>
      </w:r>
      <w:r w:rsidRPr="004C6718">
        <w:t xml:space="preserve">. Available at: https://www.aboutamazon.co.uk/news/small-businesses/5-things-to-know-about-amazon-innovation-accelerator (Accessed: 20 March 2026). </w:t>
      </w:r>
    </w:p>
    <w:p w14:paraId="1A097671" w14:textId="4C9432D0" w:rsidR="00057B7C" w:rsidRPr="004C6718" w:rsidRDefault="00057B7C" w:rsidP="000F2439">
      <w:pPr>
        <w:jc w:val="left"/>
      </w:pPr>
      <w:r w:rsidRPr="004C6718">
        <w:t xml:space="preserve">Barker, M. (2025) </w:t>
      </w:r>
      <w:r w:rsidRPr="004C6718">
        <w:rPr>
          <w:i/>
          <w:iCs/>
        </w:rPr>
        <w:t>Tesco’s ten-year journey to rebuild Consumer Trust</w:t>
      </w:r>
      <w:r w:rsidRPr="004C6718">
        <w:t xml:space="preserve">, </w:t>
      </w:r>
      <w:r w:rsidRPr="004C6718">
        <w:rPr>
          <w:i/>
          <w:iCs/>
        </w:rPr>
        <w:t>Creative Review</w:t>
      </w:r>
      <w:r w:rsidRPr="004C6718">
        <w:t>. Available at: https://www.creativereview.co.uk/tesco-bbh-</w:t>
      </w:r>
      <w:r w:rsidR="004B2942">
        <w:t>as</w:t>
      </w:r>
      <w:r w:rsidRPr="004C6718">
        <w:t>,</w:t>
      </w:r>
      <w:r w:rsidRPr="004C6718">
        <w:rPr>
          <w:i/>
          <w:iCs/>
        </w:rPr>
        <w:t>35</w:t>
      </w:r>
      <w:r w:rsidRPr="004C6718">
        <w:t>(3),p.59.</w:t>
      </w:r>
      <w:hyperlink r:id="rId7">
        <w:r w:rsidRPr="004C6718">
          <w:rPr>
            <w:color w:val="1155CC"/>
            <w:u w:val="single"/>
          </w:rPr>
          <w:t>https://link.springer.com/content/pdf/10.1007/s13347-022-00559-7.pdf</w:t>
        </w:r>
      </w:hyperlink>
      <w:r w:rsidRPr="004C6718">
        <w:t xml:space="preserve"> </w:t>
      </w:r>
    </w:p>
    <w:p w14:paraId="78119FC5" w14:textId="77777777" w:rsidR="00057B7C" w:rsidRPr="004C6718" w:rsidRDefault="00057B7C" w:rsidP="000F2439">
      <w:pPr>
        <w:spacing w:before="240" w:after="240"/>
        <w:jc w:val="left"/>
      </w:pPr>
      <w:r w:rsidRPr="004C6718">
        <w:t xml:space="preserve">Boatman, A. (2024) </w:t>
      </w:r>
      <w:r w:rsidRPr="004C6718">
        <w:rPr>
          <w:i/>
          <w:iCs/>
        </w:rPr>
        <w:t>7 actions HR can take to help create an inclusive environment at work</w:t>
      </w:r>
      <w:r w:rsidRPr="004C6718">
        <w:t xml:space="preserve">, </w:t>
      </w:r>
      <w:r w:rsidRPr="004C6718">
        <w:rPr>
          <w:i/>
          <w:iCs/>
        </w:rPr>
        <w:t>AIHR</w:t>
      </w:r>
      <w:r w:rsidRPr="004C6718">
        <w:t xml:space="preserve">. Available at: https://www.aihr.com/blog/inclusive-environment-at-work/ (Accessed: 20 March 2026). </w:t>
      </w:r>
    </w:p>
    <w:p w14:paraId="572B36C9" w14:textId="7F13420E" w:rsidR="00057B7C" w:rsidRPr="004C6718" w:rsidRDefault="00057B7C" w:rsidP="000F2439">
      <w:pPr>
        <w:spacing w:before="240" w:after="240"/>
        <w:jc w:val="left"/>
      </w:pPr>
      <w:r w:rsidRPr="004C6718">
        <w:t xml:space="preserve">Bouttell, L. (2025) </w:t>
      </w:r>
      <w:r w:rsidRPr="004C6718">
        <w:rPr>
          <w:i/>
          <w:iCs/>
        </w:rPr>
        <w:t>Unilever’s future leaders programme: Your gateway to global leadership</w:t>
      </w:r>
      <w:r w:rsidRPr="004C6718">
        <w:t xml:space="preserve">, </w:t>
      </w:r>
      <w:r w:rsidRPr="004C6718">
        <w:rPr>
          <w:i/>
          <w:iCs/>
        </w:rPr>
        <w:t>Quarterdeck</w:t>
      </w:r>
      <w:r w:rsidRPr="004C6718">
        <w:t>.</w:t>
      </w:r>
      <w:r w:rsidR="005450C5">
        <w:t xml:space="preserve"> </w:t>
      </w:r>
      <w:r w:rsidRPr="004C6718">
        <w:t xml:space="preserve">Available at: https://quarterdeck.co.uk/articles/leadership-program-unilever/ (Accessed: 20 March 2026). </w:t>
      </w:r>
    </w:p>
    <w:p w14:paraId="2FE19E5A" w14:textId="77777777" w:rsidR="00057B7C" w:rsidRPr="004C6718" w:rsidRDefault="00057B7C" w:rsidP="000F2439">
      <w:pPr>
        <w:spacing w:before="240" w:after="240"/>
        <w:jc w:val="left"/>
      </w:pPr>
      <w:r w:rsidRPr="004C6718">
        <w:t xml:space="preserve">Choi, M. (2026) </w:t>
      </w:r>
      <w:r w:rsidRPr="004C6718">
        <w:rPr>
          <w:i/>
          <w:iCs/>
        </w:rPr>
        <w:t>Innovation award for Ken Murphy, chief executive officer, Tesco</w:t>
      </w:r>
      <w:r w:rsidRPr="004C6718">
        <w:t xml:space="preserve">, </w:t>
      </w:r>
      <w:r w:rsidRPr="004C6718">
        <w:rPr>
          <w:i/>
          <w:iCs/>
        </w:rPr>
        <w:t>Retail Store Tours</w:t>
      </w:r>
      <w:r w:rsidRPr="004C6718">
        <w:t xml:space="preserve">. Available at: https://retailstoretours.com/blogs/rst-journal/innovation-award-for-ken-murphy-chief-executive-officer-tesco (Accessed: 20 March 2026). </w:t>
      </w:r>
    </w:p>
    <w:p w14:paraId="7D84BAA8" w14:textId="77777777" w:rsidR="00057B7C" w:rsidRPr="004C6718" w:rsidRDefault="00057B7C" w:rsidP="000F2439">
      <w:pPr>
        <w:spacing w:before="240" w:after="240"/>
        <w:jc w:val="left"/>
      </w:pPr>
      <w:r w:rsidRPr="004C6718">
        <w:t xml:space="preserve">EBSCO (2025) </w:t>
      </w:r>
      <w:r w:rsidRPr="004C6718">
        <w:rPr>
          <w:i/>
          <w:iCs/>
        </w:rPr>
        <w:t>Tesco plc: Business and Management: Research Starters: EBSCO research</w:t>
      </w:r>
      <w:r w:rsidRPr="004C6718">
        <w:t xml:space="preserve">, </w:t>
      </w:r>
      <w:r w:rsidRPr="004C6718">
        <w:rPr>
          <w:i/>
          <w:iCs/>
        </w:rPr>
        <w:t>EBSCO</w:t>
      </w:r>
      <w:r w:rsidRPr="004C6718">
        <w:t xml:space="preserve">. Available at: https://www.ebsco.com/research-starters/business-and-management/tesco-plc (Accessed: 20 March 2026). </w:t>
      </w:r>
    </w:p>
    <w:p w14:paraId="67F9C8AC" w14:textId="77777777" w:rsidR="00057B7C" w:rsidRPr="004C6718" w:rsidRDefault="00057B7C" w:rsidP="000F2439">
      <w:pPr>
        <w:jc w:val="left"/>
      </w:pPr>
      <w:r w:rsidRPr="004C6718">
        <w:t xml:space="preserve">Fuchs, C. and Reichel, A., (2023). Effective communication for relational coordination in remote work: How job characteristics and HR practices shape user–technology interactions. </w:t>
      </w:r>
      <w:r w:rsidRPr="004C6718">
        <w:rPr>
          <w:i/>
          <w:iCs/>
        </w:rPr>
        <w:t>Human Resource Management</w:t>
      </w:r>
      <w:r w:rsidRPr="004C6718">
        <w:t xml:space="preserve">, </w:t>
      </w:r>
      <w:r w:rsidRPr="004C6718">
        <w:rPr>
          <w:i/>
          <w:iCs/>
        </w:rPr>
        <w:t>62</w:t>
      </w:r>
      <w:r w:rsidRPr="004C6718">
        <w:t>(4), pp.511-528.</w:t>
      </w:r>
      <w:hyperlink r:id="rId8">
        <w:r w:rsidRPr="004C6718">
          <w:rPr>
            <w:color w:val="1155CC"/>
            <w:u w:val="single"/>
          </w:rPr>
          <w:t>https://onlinelibrary.wiley.com/doi/pdf/10.1002/hrm.22161</w:t>
        </w:r>
      </w:hyperlink>
      <w:r w:rsidRPr="004C6718">
        <w:t xml:space="preserve"> </w:t>
      </w:r>
    </w:p>
    <w:p w14:paraId="7494623F" w14:textId="77777777" w:rsidR="00057B7C" w:rsidRPr="004C6718" w:rsidRDefault="00057B7C" w:rsidP="000F2439">
      <w:pPr>
        <w:jc w:val="left"/>
      </w:pPr>
      <w:r w:rsidRPr="004C6718">
        <w:t xml:space="preserve">Gannon, J., Clayton, D. and Klenert, A., (2021). Mentoring initiatives as talent management innovations. </w:t>
      </w:r>
      <w:hyperlink r:id="rId9">
        <w:r w:rsidRPr="004C6718">
          <w:rPr>
            <w:color w:val="1155CC"/>
            <w:u w:val="single"/>
          </w:rPr>
          <w:t>https://www.academia.edu/download/111290978/Mentoring_20initiatives_20as_20talent_20management_20innovations_20-_209781800713079_20-_202021_20-_20Gannon_20Clayton_20Klenert.pdf</w:t>
        </w:r>
      </w:hyperlink>
      <w:r w:rsidRPr="004C6718">
        <w:t xml:space="preserve"> </w:t>
      </w:r>
    </w:p>
    <w:p w14:paraId="7B89FD13" w14:textId="77777777" w:rsidR="00057B7C" w:rsidRPr="004C6718" w:rsidRDefault="00057B7C" w:rsidP="000F2439">
      <w:pPr>
        <w:spacing w:before="240" w:after="240"/>
        <w:jc w:val="left"/>
      </w:pPr>
      <w:r w:rsidRPr="004C6718">
        <w:t xml:space="preserve">Gentle, S. (2021) </w:t>
      </w:r>
      <w:r w:rsidRPr="004C6718">
        <w:rPr>
          <w:i/>
          <w:iCs/>
        </w:rPr>
        <w:t>Top 6 recommendations for successful Human Resources Management</w:t>
      </w:r>
      <w:r w:rsidRPr="004C6718">
        <w:t xml:space="preserve">, </w:t>
      </w:r>
      <w:proofErr w:type="spellStart"/>
      <w:r w:rsidRPr="004C6718">
        <w:rPr>
          <w:i/>
          <w:iCs/>
        </w:rPr>
        <w:t>Onrec</w:t>
      </w:r>
      <w:proofErr w:type="spellEnd"/>
      <w:r w:rsidRPr="004C6718">
        <w:t xml:space="preserve">. Available at: https://www.onrec.com/news/news-archive/top-6-recommendations-for-successful-human-resources-management (Accessed: 20 March 2026). </w:t>
      </w:r>
    </w:p>
    <w:p w14:paraId="77BEBB35" w14:textId="77777777" w:rsidR="00057B7C" w:rsidRPr="004C6718" w:rsidRDefault="00057B7C" w:rsidP="000F2439">
      <w:pPr>
        <w:spacing w:before="240" w:after="240"/>
        <w:jc w:val="left"/>
      </w:pPr>
      <w:r w:rsidRPr="004C6718">
        <w:t xml:space="preserve">Gouldsberry, M. (2023a) </w:t>
      </w:r>
      <w:r w:rsidRPr="004C6718">
        <w:rPr>
          <w:i/>
          <w:iCs/>
        </w:rPr>
        <w:t>Foster autonomy in the workplace to enhance team performance</w:t>
      </w:r>
      <w:r w:rsidRPr="004C6718">
        <w:t xml:space="preserve">, </w:t>
      </w:r>
      <w:proofErr w:type="spellStart"/>
      <w:r w:rsidRPr="004C6718">
        <w:rPr>
          <w:i/>
          <w:iCs/>
        </w:rPr>
        <w:t>Betterworks</w:t>
      </w:r>
      <w:proofErr w:type="spellEnd"/>
      <w:r w:rsidRPr="004C6718">
        <w:t xml:space="preserve">. Available at: https://www.betterworks.com/magazine/autonomy-in-the-workplace (Accessed: 20 March 2026). </w:t>
      </w:r>
    </w:p>
    <w:p w14:paraId="6B20E373" w14:textId="77777777" w:rsidR="00057B7C" w:rsidRPr="004C6718" w:rsidRDefault="00057B7C" w:rsidP="000F2439">
      <w:pPr>
        <w:spacing w:before="240" w:after="240"/>
        <w:jc w:val="left"/>
      </w:pPr>
      <w:r w:rsidRPr="004C6718">
        <w:t xml:space="preserve">Hargreaves, L. (2025) </w:t>
      </w:r>
      <w:r w:rsidRPr="004C6718">
        <w:rPr>
          <w:i/>
          <w:iCs/>
        </w:rPr>
        <w:t>How tesco is shaping the future of in-store technology | Supply Chain Magazine</w:t>
      </w:r>
      <w:r w:rsidRPr="004C6718">
        <w:t xml:space="preserve">, </w:t>
      </w:r>
      <w:r w:rsidRPr="004C6718">
        <w:rPr>
          <w:i/>
          <w:iCs/>
        </w:rPr>
        <w:t>SupplyChain DIGITAL</w:t>
      </w:r>
      <w:r w:rsidRPr="004C6718">
        <w:t xml:space="preserve">. Available at: https://supplychaindigital.com/news/tesco-future-of-in-store-tech (Accessed: 20 March 2026). </w:t>
      </w:r>
    </w:p>
    <w:p w14:paraId="67C2B513" w14:textId="77777777" w:rsidR="00057B7C" w:rsidRPr="004C6718" w:rsidRDefault="00057B7C" w:rsidP="000F2439">
      <w:pPr>
        <w:spacing w:before="240" w:after="240"/>
        <w:jc w:val="left"/>
      </w:pPr>
      <w:proofErr w:type="spellStart"/>
      <w:r w:rsidRPr="004C6718">
        <w:t>Henike</w:t>
      </w:r>
      <w:proofErr w:type="spellEnd"/>
      <w:r w:rsidRPr="004C6718">
        <w:t xml:space="preserve">, Dr.T. (2025) </w:t>
      </w:r>
      <w:r w:rsidRPr="004C6718">
        <w:rPr>
          <w:i/>
          <w:iCs/>
        </w:rPr>
        <w:t>6 technology innovation strategies: How to invest in sustaining value</w:t>
      </w:r>
      <w:r w:rsidRPr="004C6718">
        <w:t xml:space="preserve">, </w:t>
      </w:r>
      <w:r w:rsidRPr="004C6718">
        <w:rPr>
          <w:i/>
          <w:iCs/>
        </w:rPr>
        <w:t>ITONICS</w:t>
      </w:r>
      <w:r w:rsidRPr="004C6718">
        <w:t xml:space="preserve">. Available at: https://www.itonics-innovation.com/blog/technology-innovation-strategies (Accessed: 20 March 2026). </w:t>
      </w:r>
    </w:p>
    <w:p w14:paraId="33A9954F" w14:textId="77777777" w:rsidR="00057B7C" w:rsidRPr="004C6718" w:rsidRDefault="00057B7C" w:rsidP="000F2439">
      <w:pPr>
        <w:spacing w:before="240" w:after="240"/>
        <w:jc w:val="left"/>
      </w:pPr>
      <w:r w:rsidRPr="004C6718">
        <w:t xml:space="preserve">Indeed (2026) </w:t>
      </w:r>
      <w:r w:rsidRPr="004C6718">
        <w:rPr>
          <w:i/>
          <w:iCs/>
        </w:rPr>
        <w:t xml:space="preserve">What does a department manager do? (and how to become one) | Indeed.com </w:t>
      </w:r>
      <w:proofErr w:type="spellStart"/>
      <w:r w:rsidRPr="004C6718">
        <w:rPr>
          <w:i/>
          <w:iCs/>
        </w:rPr>
        <w:t>canada</w:t>
      </w:r>
      <w:proofErr w:type="spellEnd"/>
      <w:r w:rsidRPr="004C6718">
        <w:t xml:space="preserve">, </w:t>
      </w:r>
      <w:r w:rsidRPr="004C6718">
        <w:rPr>
          <w:i/>
          <w:iCs/>
        </w:rPr>
        <w:t>Indeed</w:t>
      </w:r>
      <w:r w:rsidRPr="004C6718">
        <w:t xml:space="preserve">. Available at: https://ca.indeed.com/career-advice/finding-a-job/what-does-a-department-manager-do (Accessed: 20 March 2026). </w:t>
      </w:r>
    </w:p>
    <w:p w14:paraId="0BD1D7C3" w14:textId="77777777" w:rsidR="00057B7C" w:rsidRPr="004C6718" w:rsidRDefault="00057B7C" w:rsidP="000F2439">
      <w:pPr>
        <w:jc w:val="left"/>
      </w:pPr>
      <w:r w:rsidRPr="004C6718">
        <w:t xml:space="preserve">Johnsen, S.K., (2024). Finding talent: An overview of research about best practices in identification. </w:t>
      </w:r>
      <w:r w:rsidRPr="004C6718">
        <w:rPr>
          <w:i/>
          <w:iCs/>
        </w:rPr>
        <w:t>Education Sciences</w:t>
      </w:r>
      <w:r w:rsidRPr="004C6718">
        <w:t xml:space="preserve">, </w:t>
      </w:r>
      <w:r w:rsidRPr="004C6718">
        <w:rPr>
          <w:i/>
          <w:iCs/>
        </w:rPr>
        <w:t>14</w:t>
      </w:r>
      <w:r w:rsidRPr="004C6718">
        <w:t>(9), p.1027.</w:t>
      </w:r>
      <w:hyperlink r:id="rId10">
        <w:r w:rsidRPr="004C6718">
          <w:rPr>
            <w:color w:val="1155CC"/>
            <w:u w:val="single"/>
          </w:rPr>
          <w:t>https://www.mdpi.com/2227-7102/14/9/1027</w:t>
        </w:r>
      </w:hyperlink>
      <w:r w:rsidRPr="004C6718">
        <w:t xml:space="preserve"> </w:t>
      </w:r>
    </w:p>
    <w:p w14:paraId="0C4F0213" w14:textId="77777777" w:rsidR="00057B7C" w:rsidRPr="004C6718" w:rsidRDefault="00057B7C" w:rsidP="000F2439">
      <w:pPr>
        <w:jc w:val="left"/>
      </w:pPr>
      <w:r w:rsidRPr="004C6718">
        <w:t xml:space="preserve">Ott, D.L., Tolentino, J.L. and Michailova, S., (2018). Effective talent retention approaches. </w:t>
      </w:r>
      <w:r w:rsidRPr="004C6718">
        <w:rPr>
          <w:i/>
          <w:iCs/>
        </w:rPr>
        <w:t>Human resource management international digest</w:t>
      </w:r>
      <w:r w:rsidRPr="004C6718">
        <w:t xml:space="preserve">, </w:t>
      </w:r>
      <w:r w:rsidRPr="004C6718">
        <w:rPr>
          <w:i/>
          <w:iCs/>
        </w:rPr>
        <w:t>26</w:t>
      </w:r>
      <w:r w:rsidRPr="004C6718">
        <w:t>(7), pp.16-19.</w:t>
      </w:r>
      <w:hyperlink r:id="rId11">
        <w:r w:rsidRPr="004C6718">
          <w:rPr>
            <w:color w:val="1155CC"/>
            <w:u w:val="single"/>
          </w:rPr>
          <w:t>https://www.emerald.com/hrmid/article-pdf/26/7/16/641309/hrmid-07-2018-0152.pdf</w:t>
        </w:r>
      </w:hyperlink>
      <w:r w:rsidRPr="004C6718">
        <w:t xml:space="preserve"> </w:t>
      </w:r>
    </w:p>
    <w:p w14:paraId="4E0F4926" w14:textId="77777777" w:rsidR="00057B7C" w:rsidRPr="004C6718" w:rsidRDefault="00057B7C" w:rsidP="000F2439">
      <w:pPr>
        <w:spacing w:before="240" w:after="240"/>
        <w:jc w:val="left"/>
      </w:pPr>
      <w:r w:rsidRPr="004C6718">
        <w:t xml:space="preserve">Sainsbury’s (2026) </w:t>
      </w:r>
      <w:r w:rsidRPr="004C6718">
        <w:rPr>
          <w:i/>
          <w:iCs/>
        </w:rPr>
        <w:t>Talkback2 (Sainsbury’s employee survey) Consumer Affairs results | SA/EMP/4/3/1/6 - talkback2 (Sainsbury’s employee survey) Consumer Affairs results | search | catalogue | sainsbury archive</w:t>
      </w:r>
      <w:r w:rsidRPr="004C6718">
        <w:t xml:space="preserve">, </w:t>
      </w:r>
      <w:r w:rsidRPr="004C6718">
        <w:rPr>
          <w:i/>
          <w:iCs/>
        </w:rPr>
        <w:t>Sainsbury’s Archive</w:t>
      </w:r>
      <w:r w:rsidRPr="004C6718">
        <w:t xml:space="preserve">. Available at: https://www.sainsburyarchive.org.uk/catalogue/search/saemp4316-talkback2-sainsburys-employee-survey-consumer-affairs-results (Accessed: 20 March 2026). </w:t>
      </w:r>
    </w:p>
    <w:p w14:paraId="3B762420" w14:textId="77777777" w:rsidR="00057B7C" w:rsidRPr="004C6718" w:rsidRDefault="00057B7C" w:rsidP="000F2439">
      <w:pPr>
        <w:jc w:val="left"/>
      </w:pPr>
      <w:r w:rsidRPr="004C6718">
        <w:t>Sanders, K., Jorgensen, F., Shipton, H., Van Rossenberg, Y., Cunha, R., Li, X., Rodrigues, R., Wong, S.I. and Dysvik, A., (2018). Performance</w:t>
      </w:r>
      <w:r w:rsidRPr="004C6718">
        <w:rPr>
          <w:rFonts w:ascii="Cambria Math" w:hAnsi="Cambria Math" w:cs="Cambria Math"/>
        </w:rPr>
        <w:t>‐</w:t>
      </w:r>
      <w:r w:rsidRPr="004C6718">
        <w:t xml:space="preserve">based rewards and innovative behaviors. </w:t>
      </w:r>
      <w:r w:rsidRPr="004C6718">
        <w:rPr>
          <w:i/>
          <w:iCs/>
        </w:rPr>
        <w:t>Human Resource Management</w:t>
      </w:r>
      <w:r w:rsidRPr="004C6718">
        <w:t xml:space="preserve">, </w:t>
      </w:r>
      <w:r w:rsidRPr="004C6718">
        <w:rPr>
          <w:i/>
          <w:iCs/>
        </w:rPr>
        <w:t>57</w:t>
      </w:r>
      <w:r w:rsidRPr="004C6718">
        <w:t>(6), pp.1455-1468.</w:t>
      </w:r>
      <w:hyperlink r:id="rId12">
        <w:r w:rsidRPr="004C6718">
          <w:rPr>
            <w:color w:val="1155CC"/>
            <w:u w:val="single"/>
          </w:rPr>
          <w:t>https://irep.ntu.ac.uk/id/eprint/33323/1/10855_Shipton.pdf</w:t>
        </w:r>
      </w:hyperlink>
      <w:r w:rsidRPr="004C6718">
        <w:t xml:space="preserve"> </w:t>
      </w:r>
    </w:p>
    <w:p w14:paraId="3E54B9FD" w14:textId="77777777" w:rsidR="00057B7C" w:rsidRPr="004C6718" w:rsidRDefault="00057B7C" w:rsidP="000F2439">
      <w:pPr>
        <w:spacing w:before="240" w:after="240"/>
        <w:jc w:val="left"/>
      </w:pPr>
      <w:r w:rsidRPr="004C6718">
        <w:t xml:space="preserve">Simpson, E. (2021) </w:t>
      </w:r>
      <w:r w:rsidRPr="004C6718">
        <w:rPr>
          <w:i/>
          <w:iCs/>
        </w:rPr>
        <w:t>Tesco staff win legal argument in equal pay fight</w:t>
      </w:r>
      <w:r w:rsidRPr="004C6718">
        <w:t xml:space="preserve">, </w:t>
      </w:r>
      <w:r w:rsidRPr="004C6718">
        <w:rPr>
          <w:i/>
          <w:iCs/>
        </w:rPr>
        <w:t>BBC News</w:t>
      </w:r>
      <w:r w:rsidRPr="004C6718">
        <w:t xml:space="preserve">. Available at: https://www.bbc.com/news/business-57343892 (Accessed: 20 March 2026). </w:t>
      </w:r>
    </w:p>
    <w:p w14:paraId="536FFAFF" w14:textId="77777777" w:rsidR="00057B7C" w:rsidRPr="004C6718" w:rsidRDefault="00057B7C" w:rsidP="000F2439">
      <w:pPr>
        <w:spacing w:before="240" w:after="240"/>
        <w:jc w:val="left"/>
      </w:pPr>
      <w:r w:rsidRPr="004C6718">
        <w:t xml:space="preserve">Tesco (2026) </w:t>
      </w:r>
      <w:r w:rsidRPr="004C6718">
        <w:rPr>
          <w:i/>
          <w:iCs/>
        </w:rPr>
        <w:t>Diversity, equity and inclusion at Tesco</w:t>
      </w:r>
      <w:r w:rsidRPr="004C6718">
        <w:t xml:space="preserve">, </w:t>
      </w:r>
      <w:r w:rsidRPr="004C6718">
        <w:rPr>
          <w:i/>
          <w:iCs/>
        </w:rPr>
        <w:t>Tesco Careers</w:t>
      </w:r>
      <w:r w:rsidRPr="004C6718">
        <w:t xml:space="preserve">. Available at: https://www.tesco.com/careers/en-IN/everyones-welcome/diversity-equity-and-inclusion?srsltid=AfmBOop5KIsmRLSz5qK9G7UPdOjb_QsfVnclbuIS0sdB0wgIw_yz7OMa (Accessed: 20 March 2026). </w:t>
      </w:r>
    </w:p>
    <w:p w14:paraId="09FCEB8C" w14:textId="77777777" w:rsidR="00057B7C" w:rsidRPr="004C6718" w:rsidRDefault="00057B7C" w:rsidP="000F2439">
      <w:pPr>
        <w:spacing w:before="240" w:after="240"/>
        <w:jc w:val="left"/>
      </w:pPr>
      <w:r w:rsidRPr="004C6718">
        <w:t xml:space="preserve">Tesco (2026) </w:t>
      </w:r>
      <w:r w:rsidRPr="004C6718">
        <w:rPr>
          <w:i/>
          <w:iCs/>
        </w:rPr>
        <w:t>Why work here</w:t>
      </w:r>
      <w:r w:rsidRPr="004C6718">
        <w:t xml:space="preserve">, </w:t>
      </w:r>
      <w:r w:rsidRPr="004C6718">
        <w:rPr>
          <w:i/>
          <w:iCs/>
        </w:rPr>
        <w:t>Tesco Careers</w:t>
      </w:r>
      <w:r w:rsidRPr="004C6718">
        <w:t xml:space="preserve">. Available at: https://www.tesco.com/careers/en-IN/our-culture/why-work-here?srsltid=AfmBOorBCEqBhy_5uzhWe7XORE9Ntlm-efZg2fDS2oEl-axbC8swzYx0 (Accessed: 20 March 2026). </w:t>
      </w:r>
    </w:p>
    <w:p w14:paraId="46E50458" w14:textId="77777777" w:rsidR="00057B7C" w:rsidRPr="004C6718" w:rsidRDefault="00057B7C" w:rsidP="000F2439">
      <w:pPr>
        <w:spacing w:before="240" w:after="240"/>
        <w:jc w:val="left"/>
      </w:pPr>
      <w:r w:rsidRPr="004C6718">
        <w:t xml:space="preserve">Tesco Careers (2026) </w:t>
      </w:r>
      <w:r w:rsidRPr="004C6718">
        <w:rPr>
          <w:i/>
          <w:iCs/>
        </w:rPr>
        <w:t>Interview tips and hiring process</w:t>
      </w:r>
      <w:r w:rsidRPr="004C6718">
        <w:t xml:space="preserve">, </w:t>
      </w:r>
      <w:r w:rsidRPr="004C6718">
        <w:rPr>
          <w:i/>
          <w:iCs/>
        </w:rPr>
        <w:t>Tesco Careers</w:t>
      </w:r>
      <w:r w:rsidRPr="004C6718">
        <w:t xml:space="preserve">. Available at: https://www.tesco.com/careers/en-IN/interview-support?srsltid=AfmBOornCHqlWptRrppf_--9bCKONxaUW-iqFuNqn3mCICaWDDEQjDqH (Accessed: 20 March 2026). </w:t>
      </w:r>
    </w:p>
    <w:p w14:paraId="5AE47D6F" w14:textId="77777777" w:rsidR="00057B7C" w:rsidRPr="004C6718" w:rsidRDefault="00057B7C" w:rsidP="000F2439">
      <w:pPr>
        <w:spacing w:before="240" w:after="240"/>
        <w:jc w:val="left"/>
      </w:pPr>
      <w:r w:rsidRPr="004C6718">
        <w:t xml:space="preserve">Tesco PLC (2019) </w:t>
      </w:r>
      <w:r w:rsidRPr="004C6718">
        <w:rPr>
          <w:i/>
          <w:iCs/>
        </w:rPr>
        <w:t>Supporting diverse talent through Tesco executive mentoring</w:t>
      </w:r>
      <w:r w:rsidRPr="004C6718">
        <w:t xml:space="preserve">, </w:t>
      </w:r>
      <w:r w:rsidRPr="004C6718">
        <w:rPr>
          <w:i/>
          <w:iCs/>
        </w:rPr>
        <w:t>Tesco PLC</w:t>
      </w:r>
      <w:r w:rsidRPr="004C6718">
        <w:t xml:space="preserve">. Available at: https://www.tescoplc.com/supporting-diverse-talent-through-tesco-executive-mentoring/ (Accessed: 20 March 2026). </w:t>
      </w:r>
    </w:p>
    <w:p w14:paraId="0AACE085" w14:textId="77777777" w:rsidR="00057B7C" w:rsidRPr="004C6718" w:rsidRDefault="00057B7C" w:rsidP="000F2439">
      <w:pPr>
        <w:jc w:val="left"/>
      </w:pPr>
      <w:r w:rsidRPr="004C6718">
        <w:t xml:space="preserve">Wagner, I., (2022). Equal pay for work of equal value? Iceland and the equal pay standard. </w:t>
      </w:r>
      <w:r w:rsidRPr="004C6718">
        <w:rPr>
          <w:i/>
          <w:iCs/>
        </w:rPr>
        <w:t>Social Politics: International Studies in Gender, State &amp; Society</w:t>
      </w:r>
      <w:r w:rsidRPr="004C6718">
        <w:t xml:space="preserve">, </w:t>
      </w:r>
      <w:r w:rsidRPr="004C6718">
        <w:rPr>
          <w:i/>
          <w:iCs/>
        </w:rPr>
        <w:t>29</w:t>
      </w:r>
      <w:r w:rsidRPr="004C6718">
        <w:t>(2), pp.477-496.</w:t>
      </w:r>
      <w:hyperlink r:id="rId13">
        <w:r w:rsidRPr="004C6718">
          <w:rPr>
            <w:color w:val="1155CC"/>
            <w:u w:val="single"/>
          </w:rPr>
          <w:t>https://academic.oup.com/sp/article-pdf/29/2/477/44080397/jxaa032.pdf</w:t>
        </w:r>
      </w:hyperlink>
      <w:r w:rsidRPr="004C6718">
        <w:t xml:space="preserve"> </w:t>
      </w:r>
    </w:p>
    <w:p w14:paraId="252E15F3" w14:textId="77777777" w:rsidR="00057B7C" w:rsidRPr="004C6718" w:rsidRDefault="00057B7C" w:rsidP="000F2439">
      <w:pPr>
        <w:jc w:val="left"/>
      </w:pPr>
      <w:r w:rsidRPr="004C6718">
        <w:t>Webster, J.R., Adams, G.A., Maranto, C.L., Sawyer, K. and Thoroughgood, C., (2018). Workplace contextual supports for LGBT employees: A review, meta</w:t>
      </w:r>
      <w:r w:rsidRPr="004C6718">
        <w:rPr>
          <w:rFonts w:ascii="Cambria Math" w:hAnsi="Cambria Math" w:cs="Cambria Math"/>
        </w:rPr>
        <w:t>‐</w:t>
      </w:r>
      <w:r w:rsidRPr="004C6718">
        <w:t xml:space="preserve">analysis, and agenda for future research. </w:t>
      </w:r>
      <w:r w:rsidRPr="004C6718">
        <w:rPr>
          <w:i/>
          <w:iCs/>
        </w:rPr>
        <w:t>Human Resource Management</w:t>
      </w:r>
      <w:r w:rsidRPr="004C6718">
        <w:t xml:space="preserve">, </w:t>
      </w:r>
      <w:r w:rsidRPr="004C6718">
        <w:rPr>
          <w:i/>
          <w:iCs/>
        </w:rPr>
        <w:t>57</w:t>
      </w:r>
      <w:r w:rsidRPr="004C6718">
        <w:t>(1), pp.193-210.</w:t>
      </w:r>
      <w:hyperlink r:id="rId14">
        <w:r w:rsidRPr="004C6718">
          <w:rPr>
            <w:color w:val="1155CC"/>
            <w:u w:val="single"/>
          </w:rPr>
          <w:t>https://epublications.marquette.edu/cgi/viewcontent.cgi?article=1309&amp;context=mgmt_fac</w:t>
        </w:r>
      </w:hyperlink>
      <w:r w:rsidRPr="004C6718">
        <w:t xml:space="preserve"> </w:t>
      </w:r>
    </w:p>
    <w:p w14:paraId="0000004E" w14:textId="77777777" w:rsidR="00DB0FFC" w:rsidRPr="004C6718" w:rsidRDefault="00DB0FFC" w:rsidP="000F2439">
      <w:pPr>
        <w:jc w:val="left"/>
      </w:pPr>
    </w:p>
    <w:sectPr w:rsidR="00DB0FFC" w:rsidRPr="004C6718">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85174" w14:textId="77777777" w:rsidR="004C5DBC" w:rsidRDefault="004C5DBC">
      <w:pPr>
        <w:spacing w:line="240" w:lineRule="auto"/>
      </w:pPr>
      <w:r>
        <w:separator/>
      </w:r>
    </w:p>
  </w:endnote>
  <w:endnote w:type="continuationSeparator" w:id="0">
    <w:p w14:paraId="2E857A04" w14:textId="77777777" w:rsidR="004C5DBC" w:rsidRDefault="004C5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EFFEE527-1DEC-C74E-851E-A0BC5A4C7A60}"/>
  </w:font>
  <w:font w:name="Calibri">
    <w:panose1 w:val="020F0502020204030204"/>
    <w:charset w:val="00"/>
    <w:family w:val="swiss"/>
    <w:pitch w:val="variable"/>
    <w:sig w:usb0="E4002EFF" w:usb1="C200ACFF" w:usb2="00000009" w:usb3="00000000" w:csb0="000001FF" w:csb1="00000000"/>
    <w:embedRegular r:id="rId2" w:fontKey="{6BE99AEE-110D-489C-8716-9EDAD64D3471}"/>
  </w:font>
  <w:font w:name="Cambria">
    <w:panose1 w:val="02040503050406030204"/>
    <w:charset w:val="00"/>
    <w:family w:val="roman"/>
    <w:pitch w:val="variable"/>
    <w:sig w:usb0="E00006FF" w:usb1="420024FF" w:usb2="02000000" w:usb3="00000000" w:csb0="0000019F" w:csb1="00000000"/>
    <w:embedRegular r:id="rId3" w:fontKey="{0F04312A-C0BB-0A44-BF6D-BF9946A5E4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F" w14:textId="22369EF0" w:rsidR="00DB0FFC" w:rsidRDefault="00000000">
    <w:pPr>
      <w:jc w:val="right"/>
    </w:pPr>
    <w:r>
      <w:fldChar w:fldCharType="begin"/>
    </w:r>
    <w:r>
      <w:instrText>PAGE</w:instrText>
    </w:r>
    <w:r>
      <w:fldChar w:fldCharType="separate"/>
    </w:r>
    <w:r w:rsidR="00057B7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53CA4" w14:textId="77777777" w:rsidR="004C5DBC" w:rsidRDefault="004C5DBC">
      <w:pPr>
        <w:spacing w:line="240" w:lineRule="auto"/>
      </w:pPr>
      <w:r>
        <w:separator/>
      </w:r>
    </w:p>
  </w:footnote>
  <w:footnote w:type="continuationSeparator" w:id="0">
    <w:p w14:paraId="36773A89" w14:textId="77777777" w:rsidR="004C5DBC" w:rsidRDefault="004C5D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FFC"/>
    <w:rsid w:val="00057B7C"/>
    <w:rsid w:val="00095044"/>
    <w:rsid w:val="00095439"/>
    <w:rsid w:val="000F2439"/>
    <w:rsid w:val="00122385"/>
    <w:rsid w:val="001C5351"/>
    <w:rsid w:val="00314399"/>
    <w:rsid w:val="003412C6"/>
    <w:rsid w:val="003C02E8"/>
    <w:rsid w:val="0042216C"/>
    <w:rsid w:val="00453360"/>
    <w:rsid w:val="004B2942"/>
    <w:rsid w:val="004B58EB"/>
    <w:rsid w:val="004C5DBC"/>
    <w:rsid w:val="004C6718"/>
    <w:rsid w:val="0054191C"/>
    <w:rsid w:val="005450C5"/>
    <w:rsid w:val="00681E9A"/>
    <w:rsid w:val="00732BC0"/>
    <w:rsid w:val="00733936"/>
    <w:rsid w:val="00843DF1"/>
    <w:rsid w:val="008B53FB"/>
    <w:rsid w:val="00A3037E"/>
    <w:rsid w:val="00A840D2"/>
    <w:rsid w:val="00C01087"/>
    <w:rsid w:val="00C17DA7"/>
    <w:rsid w:val="00C93CBB"/>
    <w:rsid w:val="00DB0FFC"/>
    <w:rsid w:val="00E2214F"/>
    <w:rsid w:val="00E93CF5"/>
    <w:rsid w:val="00F8441F"/>
    <w:rsid w:val="00F93D21"/>
    <w:rsid w:val="00F97395"/>
    <w:rsid w:val="00FA0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28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93CBB"/>
    <w:pPr>
      <w:tabs>
        <w:tab w:val="center" w:pos="4513"/>
        <w:tab w:val="right" w:pos="9026"/>
      </w:tabs>
      <w:spacing w:line="240" w:lineRule="auto"/>
    </w:pPr>
  </w:style>
  <w:style w:type="character" w:customStyle="1" w:styleId="HeaderChar">
    <w:name w:val="Header Char"/>
    <w:basedOn w:val="DefaultParagraphFont"/>
    <w:link w:val="Header"/>
    <w:uiPriority w:val="99"/>
    <w:rsid w:val="00C93CBB"/>
  </w:style>
  <w:style w:type="paragraph" w:styleId="Footer">
    <w:name w:val="footer"/>
    <w:basedOn w:val="Normal"/>
    <w:link w:val="FooterChar"/>
    <w:uiPriority w:val="99"/>
    <w:unhideWhenUsed/>
    <w:rsid w:val="00C93CBB"/>
    <w:pPr>
      <w:tabs>
        <w:tab w:val="center" w:pos="4513"/>
        <w:tab w:val="right" w:pos="9026"/>
      </w:tabs>
      <w:spacing w:line="240" w:lineRule="auto"/>
    </w:pPr>
  </w:style>
  <w:style w:type="character" w:customStyle="1" w:styleId="FooterChar">
    <w:name w:val="Footer Char"/>
    <w:basedOn w:val="DefaultParagraphFont"/>
    <w:link w:val="Footer"/>
    <w:uiPriority w:val="99"/>
    <w:rsid w:val="00C93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10.1002/hrm.22161" TargetMode="External"/><Relationship Id="rId13" Type="http://schemas.openxmlformats.org/officeDocument/2006/relationships/hyperlink" Target="https://academic.oup.com/sp/article-pdf/29/2/477/44080397/jxaa032.pdf" TargetMode="External"/><Relationship Id="rId3" Type="http://schemas.openxmlformats.org/officeDocument/2006/relationships/webSettings" Target="webSettings.xml"/><Relationship Id="rId7" Type="http://schemas.openxmlformats.org/officeDocument/2006/relationships/hyperlink" Target="https://link.springer.com/content/pdf/10.1007/s13347-022-00559-7.pdf" TargetMode="External"/><Relationship Id="rId12" Type="http://schemas.openxmlformats.org/officeDocument/2006/relationships/hyperlink" Target="https://irep.ntu.ac.uk/id/eprint/33323/1/10855_Shipton.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hrmid/article-pdf/26/7/16/641309/hrmid-07-2018-0152.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mdpi.com/2227-7102/14/9/1027" TargetMode="External"/><Relationship Id="rId4" Type="http://schemas.openxmlformats.org/officeDocument/2006/relationships/footnotes" Target="footnotes.xml"/><Relationship Id="rId9" Type="http://schemas.openxmlformats.org/officeDocument/2006/relationships/hyperlink" Target="https://www.academia.edu/download/111290978/Mentoring_20initiatives_20as_20talent_20management_20innovations_20-_209781800713079_20-_202021_20-_20Gannon_20Clayton_20Klenert.pdf" TargetMode="External"/><Relationship Id="rId14" Type="http://schemas.openxmlformats.org/officeDocument/2006/relationships/hyperlink" Target="https://epublications.marquette.edu/cgi/viewcontent.cgi?article=1309&amp;context=mgmt_fac"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3170</Words>
  <Characters>18072</Characters>
  <Application>Microsoft Office Word</Application>
  <DocSecurity>0</DocSecurity>
  <Lines>150</Lines>
  <Paragraphs>42</Paragraphs>
  <ScaleCrop>false</ScaleCrop>
  <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2026-03-20T13:22:00Z</dcterms:created>
  <dcterms:modified xsi:type="dcterms:W3CDTF">2026-03-20T15:21:00Z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e84ce9fe-0b25-4649-b96b-e042c3cb94c6</vt:lpwstr>
  </property>
</Properties>
</file>