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Default Extension="jpeg" ContentType="image/jpeg"/>
  <Default Extension="png" ContentType="image/pn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body>
    <w:p>
      <w:pPr>
        <w:spacing w:line="240" w:lineRule="auto"/>
        <w:ind w:left="0" w:right="0" w:firstLine="0"/>
        <w:rPr>
          <w:sz w:val="20"/>
        </w:rPr>
      </w:pPr>
      <w:r>
        <w:rPr>
          <w:sz w:val="20"/>
        </w:rPr>
        <w:drawing>
          <wp:inline distT="0" distB="0" distL="0" distR="0">
            <wp:extent cx="5286375" cy="2114550"/>
            <wp:effectExtent l="0" t="0" r="0" b="0"/>
            <wp:docPr id="2" name="Image 2"/>
            <wp:cNvGraphicFramePr>
              <a:graphicFrameLocks/>
            </wp:cNvGraphicFramePr>
            <a:graphic>
              <a:graphicData uri="http://schemas.openxmlformats.org/drawingml/2006/picture">
                <pic:pic>
                  <pic:nvPicPr>
                    <pic:cNvPr id="2" name="Image 2"/>
                    <pic:cNvPicPr/>
                  </pic:nvPicPr>
                  <pic:blipFill>
                    <a:blip r:embed="rId6" cstate="print"/>
                    <a:stretch>
                      <a:fillRect/>
                    </a:stretch>
                  </pic:blipFill>
                  <pic:spPr>
                    <a:xfrm>
                      <a:off x="0" y="0"/>
                      <a:ext cx="5286375" cy="2114550"/>
                    </a:xfrm>
                    <a:prstGeom prst="rect">
                      <a:avLst/>
                    </a:prstGeom>
                  </pic:spPr>
                </pic:pic>
              </a:graphicData>
            </a:graphic>
          </wp:inline>
        </w:drawing>
      </w:r>
      <w:r>
        <w:rPr>
          <w:sz w:val="20"/>
        </w:rPr>
      </w:r>
    </w:p>
    <w:p>
      <w:pPr>
        <w:spacing w:line="489" w:lineRule="auto" w:before="243"/>
        <w:ind w:left="1351" w:right="1713" w:firstLine="0"/>
        <w:jc w:val="center"/>
        <w:rPr>
          <w:b/>
          <w:sz w:val="32"/>
        </w:rPr>
      </w:pPr>
      <w:r>
        <w:rPr>
          <w:b/>
          <w:sz w:val="32"/>
        </w:rPr>
        <w:t>Programme:</w:t>
      </w:r>
      <w:r>
        <w:rPr>
          <w:b/>
          <w:spacing w:val="40"/>
          <w:sz w:val="32"/>
        </w:rPr>
        <w:t> </w:t>
      </w:r>
      <w:r>
        <w:rPr>
          <w:b/>
          <w:sz w:val="32"/>
        </w:rPr>
        <w:t>Master</w:t>
      </w:r>
      <w:r>
        <w:rPr>
          <w:b/>
          <w:spacing w:val="-10"/>
          <w:sz w:val="32"/>
        </w:rPr>
        <w:t> </w:t>
      </w:r>
      <w:r>
        <w:rPr>
          <w:b/>
          <w:sz w:val="32"/>
        </w:rPr>
        <w:t>of</w:t>
      </w:r>
      <w:r>
        <w:rPr>
          <w:b/>
          <w:spacing w:val="-9"/>
          <w:sz w:val="32"/>
        </w:rPr>
        <w:t> </w:t>
      </w:r>
      <w:r>
        <w:rPr>
          <w:b/>
          <w:sz w:val="32"/>
        </w:rPr>
        <w:t>Business</w:t>
      </w:r>
      <w:r>
        <w:rPr>
          <w:b/>
          <w:spacing w:val="-7"/>
          <w:sz w:val="32"/>
        </w:rPr>
        <w:t> </w:t>
      </w:r>
      <w:r>
        <w:rPr>
          <w:b/>
          <w:sz w:val="32"/>
        </w:rPr>
        <w:t>Administration Module: International Business Concepts Module code:</w:t>
      </w:r>
      <w:r>
        <w:rPr>
          <w:b/>
          <w:spacing w:val="40"/>
          <w:sz w:val="32"/>
        </w:rPr>
        <w:t> </w:t>
      </w:r>
      <w:r>
        <w:rPr>
          <w:b/>
          <w:sz w:val="32"/>
        </w:rPr>
        <w:t>LCMB7034</w:t>
      </w:r>
    </w:p>
    <w:p>
      <w:pPr>
        <w:spacing w:line="489" w:lineRule="auto" w:before="3"/>
        <w:ind w:left="2238" w:right="2588" w:firstLine="0"/>
        <w:jc w:val="center"/>
        <w:rPr>
          <w:b/>
          <w:sz w:val="32"/>
        </w:rPr>
      </w:pPr>
      <w:r>
        <w:rPr>
          <w:b/>
          <w:sz w:val="32"/>
        </w:rPr>
        <w:t>Name:</w:t>
      </w:r>
      <w:r>
        <w:rPr>
          <w:b/>
          <w:spacing w:val="-13"/>
          <w:sz w:val="32"/>
        </w:rPr>
        <w:t> </w:t>
      </w:r>
      <w:r>
        <w:rPr>
          <w:b/>
          <w:sz w:val="32"/>
        </w:rPr>
        <w:t>MD</w:t>
      </w:r>
      <w:r>
        <w:rPr>
          <w:b/>
          <w:spacing w:val="-13"/>
          <w:sz w:val="32"/>
        </w:rPr>
        <w:t> </w:t>
      </w:r>
      <w:r>
        <w:rPr>
          <w:b/>
          <w:sz w:val="32"/>
        </w:rPr>
        <w:t>Alauddin</w:t>
      </w:r>
      <w:r>
        <w:rPr>
          <w:b/>
          <w:spacing w:val="-10"/>
          <w:sz w:val="32"/>
        </w:rPr>
        <w:t> </w:t>
      </w:r>
      <w:r>
        <w:rPr>
          <w:b/>
          <w:sz w:val="32"/>
        </w:rPr>
        <w:t>Sarker Student number: 2432631</w:t>
      </w:r>
    </w:p>
    <w:p>
      <w:pPr>
        <w:spacing w:line="357" w:lineRule="auto" w:before="5"/>
        <w:ind w:left="100" w:right="469" w:firstLine="0"/>
        <w:jc w:val="center"/>
        <w:rPr>
          <w:b/>
          <w:sz w:val="32"/>
        </w:rPr>
      </w:pPr>
      <w:r>
        <w:rPr>
          <w:b/>
          <w:sz w:val="32"/>
        </w:rPr>
        <w:t>Title:</w:t>
      </w:r>
      <w:r>
        <w:rPr>
          <w:b/>
          <w:spacing w:val="-7"/>
          <w:sz w:val="32"/>
        </w:rPr>
        <w:t> </w:t>
      </w:r>
      <w:r>
        <w:rPr>
          <w:b/>
          <w:sz w:val="32"/>
        </w:rPr>
        <w:t>International</w:t>
      </w:r>
      <w:r>
        <w:rPr>
          <w:b/>
          <w:spacing w:val="-5"/>
          <w:sz w:val="32"/>
        </w:rPr>
        <w:t> </w:t>
      </w:r>
      <w:r>
        <w:rPr>
          <w:b/>
          <w:sz w:val="32"/>
        </w:rPr>
        <w:t>Business</w:t>
      </w:r>
      <w:r>
        <w:rPr>
          <w:b/>
          <w:spacing w:val="-10"/>
          <w:sz w:val="32"/>
        </w:rPr>
        <w:t> </w:t>
      </w:r>
      <w:r>
        <w:rPr>
          <w:b/>
          <w:sz w:val="32"/>
        </w:rPr>
        <w:t>Strategies</w:t>
      </w:r>
      <w:r>
        <w:rPr>
          <w:b/>
          <w:spacing w:val="-6"/>
          <w:sz w:val="32"/>
        </w:rPr>
        <w:t> </w:t>
      </w:r>
      <w:r>
        <w:rPr>
          <w:b/>
          <w:sz w:val="32"/>
        </w:rPr>
        <w:t>and</w:t>
      </w:r>
      <w:r>
        <w:rPr>
          <w:b/>
          <w:spacing w:val="-4"/>
          <w:sz w:val="32"/>
        </w:rPr>
        <w:t> </w:t>
      </w:r>
      <w:r>
        <w:rPr>
          <w:b/>
          <w:sz w:val="32"/>
        </w:rPr>
        <w:t>Cultural</w:t>
      </w:r>
      <w:r>
        <w:rPr>
          <w:b/>
          <w:spacing w:val="-5"/>
          <w:sz w:val="32"/>
        </w:rPr>
        <w:t> </w:t>
      </w:r>
      <w:r>
        <w:rPr>
          <w:b/>
          <w:sz w:val="32"/>
        </w:rPr>
        <w:t>Adaptation</w:t>
      </w:r>
      <w:r>
        <w:rPr>
          <w:b/>
          <w:spacing w:val="-4"/>
          <w:sz w:val="32"/>
        </w:rPr>
        <w:t> </w:t>
      </w:r>
      <w:r>
        <w:rPr>
          <w:b/>
          <w:sz w:val="32"/>
        </w:rPr>
        <w:t>of </w:t>
      </w:r>
      <w:r>
        <w:rPr>
          <w:b/>
          <w:spacing w:val="-2"/>
          <w:sz w:val="32"/>
        </w:rPr>
        <w:t>Rolls-Royce</w:t>
      </w:r>
    </w:p>
    <w:p>
      <w:pPr>
        <w:spacing w:after="0" w:line="357" w:lineRule="auto"/>
        <w:jc w:val="center"/>
        <w:rPr>
          <w:b/>
          <w:sz w:val="32"/>
        </w:rPr>
        <w:sectPr>
          <w:footerReference w:type="default" r:id="rId5"/>
          <w:type w:val="continuous"/>
          <w:pgSz w:w="12240" w:h="15840"/>
          <w:pgMar w:header="0" w:footer="819" w:top="1440" w:bottom="1000" w:left="1440" w:right="1080"/>
          <w:pgNumType w:start="1"/>
        </w:sectPr>
      </w:pPr>
    </w:p>
    <w:p>
      <w:pPr>
        <w:pStyle w:val="Heading1"/>
        <w:spacing w:before="64"/>
        <w:ind w:left="1362" w:right="1713" w:firstLine="0"/>
        <w:jc w:val="center"/>
      </w:pPr>
      <w:r>
        <w:rPr/>
        <w:t>Table</w:t>
      </w:r>
      <w:r>
        <w:rPr>
          <w:spacing w:val="-1"/>
        </w:rPr>
        <w:t> </w:t>
      </w:r>
      <w:r>
        <w:rPr/>
        <w:t>of</w:t>
      </w:r>
      <w:r>
        <w:rPr>
          <w:spacing w:val="2"/>
        </w:rPr>
        <w:t> </w:t>
      </w:r>
      <w:r>
        <w:rPr>
          <w:spacing w:val="-2"/>
        </w:rPr>
        <w:t>Contents</w:t>
      </w:r>
    </w:p>
    <w:sdt>
      <w:sdtPr>
        <w:docPartObj>
          <w:docPartGallery w:val="Table of Contents"/>
          <w:docPartUnique/>
        </w:docPartObj>
      </w:sdtPr>
      <w:sdtEndPr/>
      <w:sdtContent>
        <w:p>
          <w:pPr>
            <w:pStyle w:val="TOC1"/>
            <w:numPr>
              <w:ilvl w:val="0"/>
              <w:numId w:val="1"/>
            </w:numPr>
            <w:tabs>
              <w:tab w:pos="243" w:val="left" w:leader="none"/>
              <w:tab w:pos="9356" w:val="right" w:leader="none"/>
            </w:tabs>
            <w:spacing w:line="240" w:lineRule="auto" w:before="158" w:after="0"/>
            <w:ind w:left="243" w:right="0" w:hanging="243"/>
            <w:jc w:val="left"/>
          </w:pPr>
          <w:hyperlink w:history="true" w:anchor="_bookmark0">
            <w:r>
              <w:rPr>
                <w:spacing w:val="-2"/>
              </w:rPr>
              <w:t>Introduction</w:t>
            </w:r>
            <w:r>
              <w:rPr/>
              <w:tab/>
            </w:r>
            <w:r>
              <w:rPr>
                <w:spacing w:val="-10"/>
              </w:rPr>
              <w:t>3</w:t>
            </w:r>
          </w:hyperlink>
        </w:p>
        <w:p>
          <w:pPr>
            <w:pStyle w:val="TOC1"/>
            <w:numPr>
              <w:ilvl w:val="0"/>
              <w:numId w:val="1"/>
            </w:numPr>
            <w:tabs>
              <w:tab w:pos="243" w:val="left" w:leader="none"/>
              <w:tab w:pos="9356" w:val="right" w:leader="none"/>
            </w:tabs>
            <w:spacing w:line="240" w:lineRule="auto" w:before="137" w:after="0"/>
            <w:ind w:left="243" w:right="0" w:hanging="243"/>
            <w:jc w:val="left"/>
          </w:pPr>
          <w:hyperlink w:history="true" w:anchor="_bookmark1">
            <w:r>
              <w:rPr/>
              <w:t>Benefits</w:t>
            </w:r>
            <w:r>
              <w:rPr>
                <w:spacing w:val="-8"/>
              </w:rPr>
              <w:t> </w:t>
            </w:r>
            <w:r>
              <w:rPr/>
              <w:t>and</w:t>
            </w:r>
            <w:r>
              <w:rPr>
                <w:spacing w:val="-2"/>
              </w:rPr>
              <w:t> </w:t>
            </w:r>
            <w:r>
              <w:rPr/>
              <w:t>Challenges</w:t>
            </w:r>
            <w:r>
              <w:rPr>
                <w:spacing w:val="-6"/>
              </w:rPr>
              <w:t> </w:t>
            </w:r>
            <w:r>
              <w:rPr/>
              <w:t>of</w:t>
            </w:r>
            <w:r>
              <w:rPr>
                <w:spacing w:val="-6"/>
              </w:rPr>
              <w:t> </w:t>
            </w:r>
            <w:r>
              <w:rPr/>
              <w:t>International</w:t>
            </w:r>
            <w:r>
              <w:rPr>
                <w:spacing w:val="-4"/>
              </w:rPr>
              <w:t> </w:t>
            </w:r>
            <w:r>
              <w:rPr>
                <w:spacing w:val="-2"/>
              </w:rPr>
              <w:t>Operations</w:t>
            </w:r>
            <w:r>
              <w:rPr/>
              <w:tab/>
            </w:r>
            <w:r>
              <w:rPr>
                <w:spacing w:val="-10"/>
              </w:rPr>
              <w:t>3</w:t>
            </w:r>
          </w:hyperlink>
        </w:p>
        <w:p>
          <w:pPr>
            <w:pStyle w:val="TOC2"/>
            <w:numPr>
              <w:ilvl w:val="1"/>
              <w:numId w:val="1"/>
            </w:numPr>
            <w:tabs>
              <w:tab w:pos="587" w:val="left" w:leader="none"/>
              <w:tab w:pos="9356" w:val="right" w:leader="none"/>
            </w:tabs>
            <w:spacing w:line="240" w:lineRule="auto" w:before="137" w:after="0"/>
            <w:ind w:left="587" w:right="0" w:hanging="367"/>
            <w:jc w:val="left"/>
          </w:pPr>
          <w:hyperlink w:history="true" w:anchor="_bookmark2">
            <w:r>
              <w:rPr/>
              <w:t>Rolls-Royce</w:t>
            </w:r>
            <w:r>
              <w:rPr>
                <w:spacing w:val="-11"/>
              </w:rPr>
              <w:t> </w:t>
            </w:r>
            <w:r>
              <w:rPr/>
              <w:t>as</w:t>
            </w:r>
            <w:r>
              <w:rPr>
                <w:spacing w:val="-6"/>
              </w:rPr>
              <w:t> </w:t>
            </w:r>
            <w:r>
              <w:rPr/>
              <w:t>a</w:t>
            </w:r>
            <w:r>
              <w:rPr>
                <w:spacing w:val="-4"/>
              </w:rPr>
              <w:t> </w:t>
            </w:r>
            <w:r>
              <w:rPr/>
              <w:t>Multinational</w:t>
            </w:r>
            <w:r>
              <w:rPr>
                <w:spacing w:val="-6"/>
              </w:rPr>
              <w:t> </w:t>
            </w:r>
            <w:r>
              <w:rPr/>
              <w:t>Corporation</w:t>
            </w:r>
            <w:r>
              <w:rPr>
                <w:spacing w:val="-3"/>
              </w:rPr>
              <w:t> </w:t>
            </w:r>
            <w:r>
              <w:rPr>
                <w:spacing w:val="-4"/>
              </w:rPr>
              <w:t>(MNC)</w:t>
            </w:r>
            <w:r>
              <w:rPr/>
              <w:tab/>
            </w:r>
            <w:r>
              <w:rPr>
                <w:spacing w:val="-10"/>
              </w:rPr>
              <w:t>3</w:t>
            </w:r>
          </w:hyperlink>
        </w:p>
        <w:p>
          <w:pPr>
            <w:pStyle w:val="TOC2"/>
            <w:numPr>
              <w:ilvl w:val="1"/>
              <w:numId w:val="1"/>
            </w:numPr>
            <w:tabs>
              <w:tab w:pos="587" w:val="left" w:leader="none"/>
              <w:tab w:pos="9356" w:val="right" w:leader="none"/>
            </w:tabs>
            <w:spacing w:line="240" w:lineRule="auto" w:before="137" w:after="0"/>
            <w:ind w:left="587" w:right="0" w:hanging="367"/>
            <w:jc w:val="left"/>
          </w:pPr>
          <w:hyperlink w:history="true" w:anchor="_bookmark3">
            <w:r>
              <w:rPr/>
              <w:t>Global</w:t>
            </w:r>
            <w:r>
              <w:rPr>
                <w:spacing w:val="-6"/>
              </w:rPr>
              <w:t> </w:t>
            </w:r>
            <w:r>
              <w:rPr/>
              <w:t>Operations</w:t>
            </w:r>
            <w:r>
              <w:rPr>
                <w:spacing w:val="-6"/>
              </w:rPr>
              <w:t> </w:t>
            </w:r>
            <w:r>
              <w:rPr/>
              <w:t>and</w:t>
            </w:r>
            <w:r>
              <w:rPr>
                <w:spacing w:val="-4"/>
              </w:rPr>
              <w:t> </w:t>
            </w:r>
            <w:r>
              <w:rPr/>
              <w:t>Value</w:t>
            </w:r>
            <w:r>
              <w:rPr>
                <w:spacing w:val="-3"/>
              </w:rPr>
              <w:t> </w:t>
            </w:r>
            <w:r>
              <w:rPr>
                <w:spacing w:val="-4"/>
              </w:rPr>
              <w:t>Chain</w:t>
            </w:r>
            <w:r>
              <w:rPr/>
              <w:tab/>
            </w:r>
            <w:r>
              <w:rPr>
                <w:spacing w:val="-10"/>
              </w:rPr>
              <w:t>5</w:t>
            </w:r>
          </w:hyperlink>
        </w:p>
        <w:p>
          <w:pPr>
            <w:pStyle w:val="TOC2"/>
            <w:numPr>
              <w:ilvl w:val="1"/>
              <w:numId w:val="1"/>
            </w:numPr>
            <w:tabs>
              <w:tab w:pos="587" w:val="left" w:leader="none"/>
              <w:tab w:pos="9356" w:val="right" w:leader="none"/>
            </w:tabs>
            <w:spacing w:line="240" w:lineRule="auto" w:before="137" w:after="0"/>
            <w:ind w:left="587" w:right="0" w:hanging="367"/>
            <w:jc w:val="left"/>
          </w:pPr>
          <w:hyperlink w:history="true" w:anchor="_bookmark4">
            <w:r>
              <w:rPr/>
              <w:t>Entry</w:t>
            </w:r>
            <w:r>
              <w:rPr>
                <w:spacing w:val="-6"/>
              </w:rPr>
              <w:t> </w:t>
            </w:r>
            <w:r>
              <w:rPr/>
              <w:t>Modes</w:t>
            </w:r>
            <w:r>
              <w:rPr>
                <w:spacing w:val="-6"/>
              </w:rPr>
              <w:t> </w:t>
            </w:r>
            <w:r>
              <w:rPr/>
              <w:t>in</w:t>
            </w:r>
            <w:r>
              <w:rPr>
                <w:spacing w:val="-3"/>
              </w:rPr>
              <w:t> </w:t>
            </w:r>
            <w:r>
              <w:rPr/>
              <w:t>International</w:t>
            </w:r>
            <w:r>
              <w:rPr>
                <w:spacing w:val="-4"/>
              </w:rPr>
              <w:t> </w:t>
            </w:r>
            <w:r>
              <w:rPr>
                <w:spacing w:val="-2"/>
              </w:rPr>
              <w:t>Markets</w:t>
            </w:r>
            <w:r>
              <w:rPr/>
              <w:tab/>
            </w:r>
            <w:r>
              <w:rPr>
                <w:spacing w:val="-10"/>
              </w:rPr>
              <w:t>6</w:t>
            </w:r>
          </w:hyperlink>
        </w:p>
        <w:p>
          <w:pPr>
            <w:pStyle w:val="TOC2"/>
            <w:numPr>
              <w:ilvl w:val="1"/>
              <w:numId w:val="1"/>
            </w:numPr>
            <w:tabs>
              <w:tab w:pos="587" w:val="left" w:leader="none"/>
              <w:tab w:pos="9356" w:val="right" w:leader="none"/>
            </w:tabs>
            <w:spacing w:line="240" w:lineRule="auto" w:before="143" w:after="0"/>
            <w:ind w:left="587" w:right="0" w:hanging="367"/>
            <w:jc w:val="left"/>
          </w:pPr>
          <w:hyperlink w:history="true" w:anchor="_bookmark5">
            <w:r>
              <w:rPr/>
              <w:t>Benefits</w:t>
            </w:r>
            <w:r>
              <w:rPr>
                <w:spacing w:val="-4"/>
              </w:rPr>
              <w:t> </w:t>
            </w:r>
            <w:r>
              <w:rPr/>
              <w:t>of</w:t>
            </w:r>
            <w:r>
              <w:rPr>
                <w:spacing w:val="-4"/>
              </w:rPr>
              <w:t> </w:t>
            </w:r>
            <w:r>
              <w:rPr>
                <w:spacing w:val="-2"/>
              </w:rPr>
              <w:t>Internationalisation</w:t>
            </w:r>
            <w:r>
              <w:rPr/>
              <w:tab/>
            </w:r>
            <w:r>
              <w:rPr>
                <w:spacing w:val="-12"/>
              </w:rPr>
              <w:t>7</w:t>
            </w:r>
          </w:hyperlink>
        </w:p>
        <w:p>
          <w:pPr>
            <w:pStyle w:val="TOC2"/>
            <w:numPr>
              <w:ilvl w:val="1"/>
              <w:numId w:val="1"/>
            </w:numPr>
            <w:tabs>
              <w:tab w:pos="587" w:val="left" w:leader="none"/>
              <w:tab w:pos="9356" w:val="right" w:leader="none"/>
            </w:tabs>
            <w:spacing w:line="240" w:lineRule="auto" w:before="137" w:after="0"/>
            <w:ind w:left="587" w:right="0" w:hanging="367"/>
            <w:jc w:val="left"/>
          </w:pPr>
          <w:hyperlink w:history="true" w:anchor="_bookmark6">
            <w:r>
              <w:rPr/>
              <w:t>Challenges</w:t>
            </w:r>
            <w:r>
              <w:rPr>
                <w:spacing w:val="-7"/>
              </w:rPr>
              <w:t> </w:t>
            </w:r>
            <w:r>
              <w:rPr/>
              <w:t>of</w:t>
            </w:r>
            <w:r>
              <w:rPr>
                <w:spacing w:val="-3"/>
              </w:rPr>
              <w:t> </w:t>
            </w:r>
            <w:r>
              <w:rPr>
                <w:spacing w:val="-2"/>
              </w:rPr>
              <w:t>Internationalisation</w:t>
            </w:r>
            <w:r>
              <w:rPr/>
              <w:tab/>
            </w:r>
            <w:r>
              <w:rPr>
                <w:spacing w:val="-10"/>
              </w:rPr>
              <w:t>9</w:t>
            </w:r>
          </w:hyperlink>
        </w:p>
        <w:p>
          <w:pPr>
            <w:pStyle w:val="TOC1"/>
            <w:numPr>
              <w:ilvl w:val="0"/>
              <w:numId w:val="1"/>
            </w:numPr>
            <w:tabs>
              <w:tab w:pos="243" w:val="left" w:leader="none"/>
              <w:tab w:pos="9359" w:val="right" w:leader="none"/>
            </w:tabs>
            <w:spacing w:line="240" w:lineRule="auto" w:before="137" w:after="0"/>
            <w:ind w:left="243" w:right="0" w:hanging="243"/>
            <w:jc w:val="left"/>
          </w:pPr>
          <w:hyperlink w:history="true" w:anchor="_bookmark7">
            <w:r>
              <w:rPr/>
              <w:t>OLI</w:t>
            </w:r>
            <w:r>
              <w:rPr>
                <w:spacing w:val="-4"/>
              </w:rPr>
              <w:t> </w:t>
            </w:r>
            <w:r>
              <w:rPr/>
              <w:t>Analysis</w:t>
            </w:r>
            <w:r>
              <w:rPr>
                <w:spacing w:val="-3"/>
              </w:rPr>
              <w:t> </w:t>
            </w:r>
            <w:r>
              <w:rPr/>
              <w:t>for</w:t>
            </w:r>
            <w:r>
              <w:rPr>
                <w:spacing w:val="-1"/>
              </w:rPr>
              <w:t> </w:t>
            </w:r>
            <w:r>
              <w:rPr/>
              <w:t>Market</w:t>
            </w:r>
            <w:r>
              <w:rPr>
                <w:spacing w:val="-4"/>
              </w:rPr>
              <w:t> </w:t>
            </w:r>
            <w:r>
              <w:rPr/>
              <w:t>Entry</w:t>
            </w:r>
            <w:r>
              <w:rPr>
                <w:spacing w:val="-3"/>
              </w:rPr>
              <w:t> </w:t>
            </w:r>
            <w:r>
              <w:rPr/>
              <w:t>in </w:t>
            </w:r>
            <w:r>
              <w:rPr>
                <w:spacing w:val="-4"/>
              </w:rPr>
              <w:t>India</w:t>
            </w:r>
            <w:r>
              <w:rPr/>
              <w:tab/>
            </w:r>
            <w:r>
              <w:rPr>
                <w:spacing w:val="-5"/>
              </w:rPr>
              <w:t>10</w:t>
            </w:r>
          </w:hyperlink>
        </w:p>
        <w:p>
          <w:pPr>
            <w:pStyle w:val="TOC2"/>
            <w:numPr>
              <w:ilvl w:val="1"/>
              <w:numId w:val="1"/>
            </w:numPr>
            <w:tabs>
              <w:tab w:pos="587" w:val="left" w:leader="none"/>
              <w:tab w:pos="9359" w:val="right" w:leader="none"/>
            </w:tabs>
            <w:spacing w:line="240" w:lineRule="auto" w:before="137" w:after="0"/>
            <w:ind w:left="587" w:right="0" w:hanging="367"/>
            <w:jc w:val="left"/>
          </w:pPr>
          <w:hyperlink w:history="true" w:anchor="_bookmark8">
            <w:r>
              <w:rPr/>
              <w:t>Ownership</w:t>
            </w:r>
            <w:r>
              <w:rPr>
                <w:spacing w:val="-7"/>
              </w:rPr>
              <w:t> </w:t>
            </w:r>
            <w:r>
              <w:rPr/>
              <w:t>Advantages</w:t>
            </w:r>
            <w:r>
              <w:rPr>
                <w:spacing w:val="-8"/>
              </w:rPr>
              <w:t> </w:t>
            </w:r>
            <w:r>
              <w:rPr>
                <w:spacing w:val="-5"/>
              </w:rPr>
              <w:t>(O)</w:t>
            </w:r>
            <w:r>
              <w:rPr/>
              <w:tab/>
            </w:r>
            <w:r>
              <w:rPr>
                <w:spacing w:val="-5"/>
              </w:rPr>
              <w:t>10</w:t>
            </w:r>
          </w:hyperlink>
        </w:p>
        <w:p>
          <w:pPr>
            <w:pStyle w:val="TOC2"/>
            <w:numPr>
              <w:ilvl w:val="1"/>
              <w:numId w:val="1"/>
            </w:numPr>
            <w:tabs>
              <w:tab w:pos="587" w:val="left" w:leader="none"/>
              <w:tab w:pos="9359" w:val="right" w:leader="none"/>
            </w:tabs>
            <w:spacing w:line="240" w:lineRule="auto" w:before="138" w:after="0"/>
            <w:ind w:left="587" w:right="0" w:hanging="367"/>
            <w:jc w:val="left"/>
          </w:pPr>
          <w:hyperlink w:history="true" w:anchor="_bookmark9">
            <w:r>
              <w:rPr/>
              <w:t>Location</w:t>
            </w:r>
            <w:r>
              <w:rPr>
                <w:spacing w:val="-8"/>
              </w:rPr>
              <w:t> </w:t>
            </w:r>
            <w:r>
              <w:rPr/>
              <w:t>Advantages</w:t>
            </w:r>
            <w:r>
              <w:rPr>
                <w:spacing w:val="-7"/>
              </w:rPr>
              <w:t> </w:t>
            </w:r>
            <w:r>
              <w:rPr>
                <w:spacing w:val="-5"/>
              </w:rPr>
              <w:t>(L)</w:t>
            </w:r>
            <w:r>
              <w:rPr/>
              <w:tab/>
            </w:r>
            <w:r>
              <w:rPr>
                <w:spacing w:val="-7"/>
              </w:rPr>
              <w:t>11</w:t>
            </w:r>
          </w:hyperlink>
        </w:p>
        <w:p>
          <w:pPr>
            <w:pStyle w:val="TOC2"/>
            <w:numPr>
              <w:ilvl w:val="1"/>
              <w:numId w:val="1"/>
            </w:numPr>
            <w:tabs>
              <w:tab w:pos="587" w:val="left" w:leader="none"/>
              <w:tab w:pos="9359" w:val="right" w:leader="none"/>
            </w:tabs>
            <w:spacing w:line="240" w:lineRule="auto" w:before="137" w:after="0"/>
            <w:ind w:left="587" w:right="0" w:hanging="367"/>
            <w:jc w:val="left"/>
          </w:pPr>
          <w:hyperlink w:history="true" w:anchor="_bookmark10">
            <w:r>
              <w:rPr/>
              <w:t>Internalisation</w:t>
            </w:r>
            <w:r>
              <w:rPr>
                <w:spacing w:val="-8"/>
              </w:rPr>
              <w:t> </w:t>
            </w:r>
            <w:r>
              <w:rPr/>
              <w:t>Advantages</w:t>
            </w:r>
            <w:r>
              <w:rPr>
                <w:spacing w:val="-10"/>
              </w:rPr>
              <w:t> </w:t>
            </w:r>
            <w:r>
              <w:rPr>
                <w:spacing w:val="-5"/>
              </w:rPr>
              <w:t>(I)</w:t>
            </w:r>
            <w:r>
              <w:rPr/>
              <w:tab/>
            </w:r>
            <w:r>
              <w:rPr>
                <w:spacing w:val="-7"/>
              </w:rPr>
              <w:t>11</w:t>
            </w:r>
          </w:hyperlink>
        </w:p>
        <w:p>
          <w:pPr>
            <w:pStyle w:val="TOC2"/>
            <w:numPr>
              <w:ilvl w:val="1"/>
              <w:numId w:val="1"/>
            </w:numPr>
            <w:tabs>
              <w:tab w:pos="587" w:val="left" w:leader="none"/>
              <w:tab w:pos="9359" w:val="right" w:leader="none"/>
            </w:tabs>
            <w:spacing w:line="240" w:lineRule="auto" w:before="142" w:after="0"/>
            <w:ind w:left="587" w:right="0" w:hanging="367"/>
            <w:jc w:val="left"/>
          </w:pPr>
          <w:hyperlink w:history="true" w:anchor="_bookmark11">
            <w:r>
              <w:rPr/>
              <w:t>Impact</w:t>
            </w:r>
            <w:r>
              <w:rPr>
                <w:spacing w:val="-6"/>
              </w:rPr>
              <w:t> </w:t>
            </w:r>
            <w:r>
              <w:rPr/>
              <w:t>on</w:t>
            </w:r>
            <w:r>
              <w:rPr>
                <w:spacing w:val="1"/>
              </w:rPr>
              <w:t> </w:t>
            </w:r>
            <w:r>
              <w:rPr/>
              <w:t>Entry</w:t>
            </w:r>
            <w:r>
              <w:rPr>
                <w:spacing w:val="-7"/>
              </w:rPr>
              <w:t> </w:t>
            </w:r>
            <w:r>
              <w:rPr>
                <w:spacing w:val="-4"/>
              </w:rPr>
              <w:t>Mode</w:t>
            </w:r>
            <w:r>
              <w:rPr/>
              <w:tab/>
            </w:r>
            <w:r>
              <w:rPr>
                <w:spacing w:val="-5"/>
              </w:rPr>
              <w:t>13</w:t>
            </w:r>
          </w:hyperlink>
        </w:p>
        <w:p>
          <w:pPr>
            <w:pStyle w:val="TOC1"/>
            <w:numPr>
              <w:ilvl w:val="0"/>
              <w:numId w:val="1"/>
            </w:numPr>
            <w:tabs>
              <w:tab w:pos="243" w:val="left" w:leader="none"/>
              <w:tab w:pos="9359" w:val="right" w:leader="none"/>
            </w:tabs>
            <w:spacing w:line="240" w:lineRule="auto" w:before="137" w:after="0"/>
            <w:ind w:left="243" w:right="0" w:hanging="243"/>
            <w:jc w:val="left"/>
          </w:pPr>
          <w:hyperlink w:history="true" w:anchor="_bookmark12">
            <w:r>
              <w:rPr/>
              <w:t>Cultural</w:t>
            </w:r>
            <w:r>
              <w:rPr>
                <w:spacing w:val="-6"/>
              </w:rPr>
              <w:t> </w:t>
            </w:r>
            <w:r>
              <w:rPr/>
              <w:t>Differences:</w:t>
            </w:r>
            <w:r>
              <w:rPr>
                <w:spacing w:val="-6"/>
              </w:rPr>
              <w:t> </w:t>
            </w:r>
            <w:r>
              <w:rPr/>
              <w:t>UK</w:t>
            </w:r>
            <w:r>
              <w:rPr>
                <w:spacing w:val="-5"/>
              </w:rPr>
              <w:t> </w:t>
            </w:r>
            <w:r>
              <w:rPr/>
              <w:t>vs.</w:t>
            </w:r>
            <w:r>
              <w:rPr>
                <w:spacing w:val="-5"/>
              </w:rPr>
              <w:t> </w:t>
            </w:r>
            <w:r>
              <w:rPr>
                <w:spacing w:val="-4"/>
              </w:rPr>
              <w:t>India</w:t>
            </w:r>
            <w:r>
              <w:rPr/>
              <w:tab/>
            </w:r>
            <w:r>
              <w:rPr>
                <w:spacing w:val="-7"/>
              </w:rPr>
              <w:t>13</w:t>
            </w:r>
          </w:hyperlink>
        </w:p>
        <w:p>
          <w:pPr>
            <w:pStyle w:val="TOC2"/>
            <w:numPr>
              <w:ilvl w:val="1"/>
              <w:numId w:val="1"/>
            </w:numPr>
            <w:tabs>
              <w:tab w:pos="587" w:val="left" w:leader="none"/>
              <w:tab w:pos="9359" w:val="right" w:leader="none"/>
            </w:tabs>
            <w:spacing w:line="240" w:lineRule="auto" w:before="137" w:after="0"/>
            <w:ind w:left="587" w:right="0" w:hanging="367"/>
            <w:jc w:val="left"/>
          </w:pPr>
          <w:hyperlink w:history="true" w:anchor="_bookmark13">
            <w:r>
              <w:rPr/>
              <w:t>Overview</w:t>
            </w:r>
            <w:r>
              <w:rPr>
                <w:spacing w:val="-7"/>
              </w:rPr>
              <w:t> </w:t>
            </w:r>
            <w:r>
              <w:rPr/>
              <w:t>of</w:t>
            </w:r>
            <w:r>
              <w:rPr>
                <w:spacing w:val="-3"/>
              </w:rPr>
              <w:t> </w:t>
            </w:r>
            <w:r>
              <w:rPr/>
              <w:t>Cultural</w:t>
            </w:r>
            <w:r>
              <w:rPr>
                <w:spacing w:val="-1"/>
              </w:rPr>
              <w:t> </w:t>
            </w:r>
            <w:r>
              <w:rPr>
                <w:spacing w:val="-2"/>
              </w:rPr>
              <w:t>Frameworks</w:t>
            </w:r>
            <w:r>
              <w:rPr/>
              <w:tab/>
            </w:r>
            <w:r>
              <w:rPr>
                <w:spacing w:val="-5"/>
              </w:rPr>
              <w:t>13</w:t>
            </w:r>
          </w:hyperlink>
        </w:p>
        <w:p>
          <w:pPr>
            <w:pStyle w:val="TOC2"/>
            <w:numPr>
              <w:ilvl w:val="1"/>
              <w:numId w:val="1"/>
            </w:numPr>
            <w:tabs>
              <w:tab w:pos="587" w:val="left" w:leader="none"/>
              <w:tab w:pos="9359" w:val="right" w:leader="none"/>
            </w:tabs>
            <w:spacing w:line="240" w:lineRule="auto" w:before="137" w:after="0"/>
            <w:ind w:left="587" w:right="0" w:hanging="367"/>
            <w:jc w:val="left"/>
          </w:pPr>
          <w:hyperlink w:history="true" w:anchor="_bookmark14">
            <w:r>
              <w:rPr/>
              <w:t>Cultural</w:t>
            </w:r>
            <w:r>
              <w:rPr>
                <w:spacing w:val="-5"/>
              </w:rPr>
              <w:t> </w:t>
            </w:r>
            <w:r>
              <w:rPr/>
              <w:t>Comparison:</w:t>
            </w:r>
            <w:r>
              <w:rPr>
                <w:spacing w:val="-5"/>
              </w:rPr>
              <w:t> </w:t>
            </w:r>
            <w:r>
              <w:rPr/>
              <w:t>UK</w:t>
            </w:r>
            <w:r>
              <w:rPr>
                <w:spacing w:val="-5"/>
              </w:rPr>
              <w:t> </w:t>
            </w:r>
            <w:r>
              <w:rPr/>
              <w:t>vs.</w:t>
            </w:r>
            <w:r>
              <w:rPr>
                <w:spacing w:val="-5"/>
              </w:rPr>
              <w:t> </w:t>
            </w:r>
            <w:r>
              <w:rPr/>
              <w:t>USA</w:t>
            </w:r>
            <w:r>
              <w:rPr>
                <w:spacing w:val="-5"/>
              </w:rPr>
              <w:t> </w:t>
            </w:r>
            <w:r>
              <w:rPr/>
              <w:t>vs.</w:t>
            </w:r>
            <w:r>
              <w:rPr>
                <w:spacing w:val="-4"/>
              </w:rPr>
              <w:t> India</w:t>
            </w:r>
            <w:r>
              <w:rPr/>
              <w:tab/>
            </w:r>
            <w:r>
              <w:rPr>
                <w:spacing w:val="-5"/>
              </w:rPr>
              <w:t>14</w:t>
            </w:r>
          </w:hyperlink>
        </w:p>
        <w:p>
          <w:pPr>
            <w:pStyle w:val="TOC2"/>
            <w:numPr>
              <w:ilvl w:val="1"/>
              <w:numId w:val="1"/>
            </w:numPr>
            <w:tabs>
              <w:tab w:pos="587" w:val="left" w:leader="none"/>
              <w:tab w:pos="9359" w:val="right" w:leader="none"/>
            </w:tabs>
            <w:spacing w:line="240" w:lineRule="auto" w:before="137" w:after="0"/>
            <w:ind w:left="587" w:right="0" w:hanging="367"/>
            <w:jc w:val="left"/>
          </w:pPr>
          <w:hyperlink w:history="true" w:anchor="_bookmark15">
            <w:r>
              <w:rPr/>
              <w:t>Impact</w:t>
            </w:r>
            <w:r>
              <w:rPr>
                <w:spacing w:val="-4"/>
              </w:rPr>
              <w:t> </w:t>
            </w:r>
            <w:r>
              <w:rPr/>
              <w:t>on</w:t>
            </w:r>
            <w:r>
              <w:rPr>
                <w:spacing w:val="-4"/>
              </w:rPr>
              <w:t> </w:t>
            </w:r>
            <w:r>
              <w:rPr/>
              <w:t>Market</w:t>
            </w:r>
            <w:r>
              <w:rPr>
                <w:spacing w:val="-3"/>
              </w:rPr>
              <w:t> </w:t>
            </w:r>
            <w:r>
              <w:rPr/>
              <w:t>Entry</w:t>
            </w:r>
            <w:r>
              <w:rPr>
                <w:spacing w:val="-2"/>
              </w:rPr>
              <w:t> Strategy</w:t>
            </w:r>
            <w:r>
              <w:rPr/>
              <w:tab/>
            </w:r>
            <w:r>
              <w:rPr>
                <w:spacing w:val="-7"/>
              </w:rPr>
              <w:t>17</w:t>
            </w:r>
          </w:hyperlink>
        </w:p>
        <w:p>
          <w:pPr>
            <w:pStyle w:val="TOC2"/>
            <w:numPr>
              <w:ilvl w:val="1"/>
              <w:numId w:val="1"/>
            </w:numPr>
            <w:tabs>
              <w:tab w:pos="587" w:val="left" w:leader="none"/>
              <w:tab w:pos="9359" w:val="right" w:leader="none"/>
            </w:tabs>
            <w:spacing w:line="240" w:lineRule="auto" w:before="142" w:after="0"/>
            <w:ind w:left="587" w:right="0" w:hanging="367"/>
            <w:jc w:val="left"/>
          </w:pPr>
          <w:hyperlink w:history="true" w:anchor="_bookmark16">
            <w:r>
              <w:rPr/>
              <w:t>Cultural</w:t>
            </w:r>
            <w:r>
              <w:rPr>
                <w:spacing w:val="-4"/>
              </w:rPr>
              <w:t> </w:t>
            </w:r>
            <w:r>
              <w:rPr/>
              <w:t>Impact</w:t>
            </w:r>
            <w:r>
              <w:rPr>
                <w:spacing w:val="-5"/>
              </w:rPr>
              <w:t> </w:t>
            </w:r>
            <w:r>
              <w:rPr/>
              <w:t>on</w:t>
            </w:r>
            <w:r>
              <w:rPr>
                <w:spacing w:val="-2"/>
              </w:rPr>
              <w:t> </w:t>
            </w:r>
            <w:r>
              <w:rPr/>
              <w:t>Success</w:t>
            </w:r>
            <w:r>
              <w:rPr>
                <w:spacing w:val="-4"/>
              </w:rPr>
              <w:t> </w:t>
            </w:r>
            <w:r>
              <w:rPr>
                <w:spacing w:val="-2"/>
              </w:rPr>
              <w:t>Potential</w:t>
            </w:r>
            <w:r>
              <w:rPr/>
              <w:tab/>
            </w:r>
            <w:r>
              <w:rPr>
                <w:spacing w:val="-5"/>
              </w:rPr>
              <w:t>17</w:t>
            </w:r>
          </w:hyperlink>
        </w:p>
        <w:p>
          <w:pPr>
            <w:pStyle w:val="TOC1"/>
            <w:numPr>
              <w:ilvl w:val="0"/>
              <w:numId w:val="1"/>
            </w:numPr>
            <w:tabs>
              <w:tab w:pos="243" w:val="left" w:leader="none"/>
              <w:tab w:pos="9359" w:val="right" w:leader="none"/>
            </w:tabs>
            <w:spacing w:line="240" w:lineRule="auto" w:before="138" w:after="0"/>
            <w:ind w:left="243" w:right="0" w:hanging="243"/>
            <w:jc w:val="left"/>
          </w:pPr>
          <w:hyperlink w:history="true" w:anchor="_bookmark17">
            <w:r>
              <w:rPr/>
              <w:t>Recommendations</w:t>
            </w:r>
            <w:r>
              <w:rPr>
                <w:spacing w:val="-10"/>
              </w:rPr>
              <w:t> </w:t>
            </w:r>
            <w:r>
              <w:rPr/>
              <w:t>and</w:t>
            </w:r>
            <w:r>
              <w:rPr>
                <w:spacing w:val="-2"/>
              </w:rPr>
              <w:t> </w:t>
            </w:r>
            <w:r>
              <w:rPr/>
              <w:t>Strategic</w:t>
            </w:r>
            <w:r>
              <w:rPr>
                <w:spacing w:val="-5"/>
              </w:rPr>
              <w:t> </w:t>
            </w:r>
            <w:r>
              <w:rPr>
                <w:spacing w:val="-2"/>
              </w:rPr>
              <w:t>Adjustments</w:t>
            </w:r>
            <w:r>
              <w:rPr/>
              <w:tab/>
            </w:r>
            <w:r>
              <w:rPr>
                <w:spacing w:val="-5"/>
              </w:rPr>
              <w:t>18</w:t>
            </w:r>
          </w:hyperlink>
        </w:p>
        <w:p>
          <w:pPr>
            <w:pStyle w:val="TOC2"/>
            <w:numPr>
              <w:ilvl w:val="1"/>
              <w:numId w:val="1"/>
            </w:numPr>
            <w:tabs>
              <w:tab w:pos="587" w:val="left" w:leader="none"/>
              <w:tab w:pos="9359" w:val="right" w:leader="none"/>
            </w:tabs>
            <w:spacing w:line="240" w:lineRule="auto" w:before="137" w:after="0"/>
            <w:ind w:left="587" w:right="0" w:hanging="367"/>
            <w:jc w:val="left"/>
          </w:pPr>
          <w:hyperlink w:history="true" w:anchor="_bookmark18">
            <w:r>
              <w:rPr/>
              <w:t>Adjustment</w:t>
            </w:r>
            <w:r>
              <w:rPr>
                <w:spacing w:val="-6"/>
              </w:rPr>
              <w:t> </w:t>
            </w:r>
            <w:r>
              <w:rPr/>
              <w:t>1:</w:t>
            </w:r>
            <w:r>
              <w:rPr>
                <w:spacing w:val="-6"/>
              </w:rPr>
              <w:t> </w:t>
            </w:r>
            <w:r>
              <w:rPr/>
              <w:t>Localised</w:t>
            </w:r>
            <w:r>
              <w:rPr>
                <w:spacing w:val="-2"/>
              </w:rPr>
              <w:t> </w:t>
            </w:r>
            <w:r>
              <w:rPr/>
              <w:t>Joint</w:t>
            </w:r>
            <w:r>
              <w:rPr>
                <w:spacing w:val="-6"/>
              </w:rPr>
              <w:t> </w:t>
            </w:r>
            <w:r>
              <w:rPr/>
              <w:t>Venture</w:t>
            </w:r>
            <w:r>
              <w:rPr>
                <w:spacing w:val="-1"/>
              </w:rPr>
              <w:t> </w:t>
            </w:r>
            <w:r>
              <w:rPr>
                <w:spacing w:val="-4"/>
              </w:rPr>
              <w:t>Model</w:t>
            </w:r>
            <w:r>
              <w:rPr/>
              <w:tab/>
            </w:r>
            <w:r>
              <w:rPr>
                <w:spacing w:val="-5"/>
              </w:rPr>
              <w:t>18</w:t>
            </w:r>
          </w:hyperlink>
        </w:p>
        <w:p>
          <w:pPr>
            <w:pStyle w:val="TOC2"/>
            <w:numPr>
              <w:ilvl w:val="1"/>
              <w:numId w:val="1"/>
            </w:numPr>
            <w:tabs>
              <w:tab w:pos="587" w:val="left" w:leader="none"/>
              <w:tab w:pos="9359" w:val="right" w:leader="none"/>
            </w:tabs>
            <w:spacing w:line="240" w:lineRule="auto" w:before="137" w:after="0"/>
            <w:ind w:left="587" w:right="0" w:hanging="367"/>
            <w:jc w:val="left"/>
          </w:pPr>
          <w:hyperlink w:history="true" w:anchor="_bookmark19">
            <w:r>
              <w:rPr/>
              <w:t>Adjustment</w:t>
            </w:r>
            <w:r>
              <w:rPr>
                <w:spacing w:val="-6"/>
              </w:rPr>
              <w:t> </w:t>
            </w:r>
            <w:r>
              <w:rPr/>
              <w:t>2:</w:t>
            </w:r>
            <w:r>
              <w:rPr>
                <w:spacing w:val="-6"/>
              </w:rPr>
              <w:t> </w:t>
            </w:r>
            <w:r>
              <w:rPr/>
              <w:t>Cultural</w:t>
            </w:r>
            <w:r>
              <w:rPr>
                <w:spacing w:val="-3"/>
              </w:rPr>
              <w:t> </w:t>
            </w:r>
            <w:r>
              <w:rPr/>
              <w:t>and</w:t>
            </w:r>
            <w:r>
              <w:rPr>
                <w:spacing w:val="-2"/>
              </w:rPr>
              <w:t> </w:t>
            </w:r>
            <w:r>
              <w:rPr/>
              <w:t>Managerial</w:t>
            </w:r>
            <w:r>
              <w:rPr>
                <w:spacing w:val="-3"/>
              </w:rPr>
              <w:t> </w:t>
            </w:r>
            <w:r>
              <w:rPr>
                <w:spacing w:val="-2"/>
              </w:rPr>
              <w:t>Integration</w:t>
            </w:r>
            <w:r>
              <w:rPr/>
              <w:tab/>
            </w:r>
            <w:r>
              <w:rPr>
                <w:spacing w:val="-5"/>
              </w:rPr>
              <w:t>19</w:t>
            </w:r>
          </w:hyperlink>
        </w:p>
        <w:p>
          <w:pPr>
            <w:pStyle w:val="TOC2"/>
            <w:numPr>
              <w:ilvl w:val="1"/>
              <w:numId w:val="1"/>
            </w:numPr>
            <w:tabs>
              <w:tab w:pos="587" w:val="left" w:leader="none"/>
              <w:tab w:pos="9359" w:val="right" w:leader="none"/>
            </w:tabs>
            <w:spacing w:line="240" w:lineRule="auto" w:before="137" w:after="0"/>
            <w:ind w:left="587" w:right="0" w:hanging="367"/>
            <w:jc w:val="left"/>
          </w:pPr>
          <w:hyperlink w:history="true" w:anchor="_bookmark20">
            <w:r>
              <w:rPr/>
              <w:t>Adjustment</w:t>
            </w:r>
            <w:r>
              <w:rPr>
                <w:spacing w:val="-9"/>
              </w:rPr>
              <w:t> </w:t>
            </w:r>
            <w:r>
              <w:rPr/>
              <w:t>3:</w:t>
            </w:r>
            <w:r>
              <w:rPr>
                <w:spacing w:val="-7"/>
              </w:rPr>
              <w:t> </w:t>
            </w:r>
            <w:r>
              <w:rPr/>
              <w:t>Sustainable</w:t>
            </w:r>
            <w:r>
              <w:rPr>
                <w:spacing w:val="-2"/>
              </w:rPr>
              <w:t> </w:t>
            </w:r>
            <w:r>
              <w:rPr/>
              <w:t>Innovation</w:t>
            </w:r>
            <w:r>
              <w:rPr>
                <w:spacing w:val="-3"/>
              </w:rPr>
              <w:t> </w:t>
            </w:r>
            <w:r>
              <w:rPr/>
              <w:t>and</w:t>
            </w:r>
            <w:r>
              <w:rPr>
                <w:spacing w:val="-3"/>
              </w:rPr>
              <w:t> </w:t>
            </w:r>
            <w:r>
              <w:rPr/>
              <w:t>Green</w:t>
            </w:r>
            <w:r>
              <w:rPr>
                <w:spacing w:val="-7"/>
              </w:rPr>
              <w:t> </w:t>
            </w:r>
            <w:r>
              <w:rPr>
                <w:spacing w:val="-2"/>
              </w:rPr>
              <w:t>Technology</w:t>
            </w:r>
            <w:r>
              <w:rPr/>
              <w:tab/>
            </w:r>
            <w:r>
              <w:rPr>
                <w:spacing w:val="-5"/>
              </w:rPr>
              <w:t>19</w:t>
            </w:r>
          </w:hyperlink>
        </w:p>
        <w:p>
          <w:pPr>
            <w:pStyle w:val="TOC2"/>
            <w:numPr>
              <w:ilvl w:val="1"/>
              <w:numId w:val="1"/>
            </w:numPr>
            <w:tabs>
              <w:tab w:pos="587" w:val="left" w:leader="none"/>
              <w:tab w:pos="9359" w:val="right" w:leader="none"/>
            </w:tabs>
            <w:spacing w:line="240" w:lineRule="auto" w:before="137" w:after="0"/>
            <w:ind w:left="587" w:right="0" w:hanging="367"/>
            <w:jc w:val="left"/>
          </w:pPr>
          <w:hyperlink w:history="true" w:anchor="_bookmark21">
            <w:r>
              <w:rPr/>
              <w:t>Strategic</w:t>
            </w:r>
            <w:r>
              <w:rPr>
                <w:spacing w:val="-10"/>
              </w:rPr>
              <w:t> </w:t>
            </w:r>
            <w:r>
              <w:rPr/>
              <w:t>Implementation</w:t>
            </w:r>
            <w:r>
              <w:rPr>
                <w:spacing w:val="-7"/>
              </w:rPr>
              <w:t> </w:t>
            </w:r>
            <w:r>
              <w:rPr>
                <w:spacing w:val="-4"/>
              </w:rPr>
              <w:t>Plan</w:t>
            </w:r>
            <w:r>
              <w:rPr/>
              <w:tab/>
            </w:r>
            <w:r>
              <w:rPr>
                <w:spacing w:val="-5"/>
              </w:rPr>
              <w:t>20</w:t>
            </w:r>
          </w:hyperlink>
        </w:p>
        <w:p>
          <w:pPr>
            <w:pStyle w:val="TOC1"/>
            <w:numPr>
              <w:ilvl w:val="0"/>
              <w:numId w:val="1"/>
            </w:numPr>
            <w:tabs>
              <w:tab w:pos="243" w:val="left" w:leader="none"/>
              <w:tab w:pos="9359" w:val="right" w:leader="none"/>
            </w:tabs>
            <w:spacing w:line="240" w:lineRule="auto" w:before="142" w:after="0"/>
            <w:ind w:left="243" w:right="0" w:hanging="243"/>
            <w:jc w:val="left"/>
          </w:pPr>
          <w:hyperlink w:history="true" w:anchor="_bookmark22">
            <w:r>
              <w:rPr>
                <w:spacing w:val="-2"/>
              </w:rPr>
              <w:t>Conclusion</w:t>
            </w:r>
            <w:r>
              <w:rPr/>
              <w:tab/>
            </w:r>
            <w:r>
              <w:rPr>
                <w:spacing w:val="-5"/>
              </w:rPr>
              <w:t>21</w:t>
            </w:r>
          </w:hyperlink>
        </w:p>
        <w:p>
          <w:pPr>
            <w:pStyle w:val="TOC1"/>
            <w:numPr>
              <w:ilvl w:val="0"/>
              <w:numId w:val="1"/>
            </w:numPr>
            <w:tabs>
              <w:tab w:pos="243" w:val="left" w:leader="none"/>
              <w:tab w:pos="9359" w:val="right" w:leader="none"/>
            </w:tabs>
            <w:spacing w:line="240" w:lineRule="auto" w:before="137" w:after="0"/>
            <w:ind w:left="243" w:right="0" w:hanging="243"/>
            <w:jc w:val="left"/>
          </w:pPr>
          <w:hyperlink w:history="true" w:anchor="_bookmark23">
            <w:r>
              <w:rPr>
                <w:spacing w:val="-2"/>
              </w:rPr>
              <w:t>References</w:t>
            </w:r>
            <w:r>
              <w:rPr/>
              <w:tab/>
            </w:r>
            <w:r>
              <w:rPr>
                <w:spacing w:val="-5"/>
              </w:rPr>
              <w:t>23</w:t>
            </w:r>
          </w:hyperlink>
        </w:p>
      </w:sdtContent>
    </w:sdt>
    <w:p>
      <w:pPr>
        <w:pStyle w:val="TOC1"/>
        <w:spacing w:after="0" w:line="240" w:lineRule="auto"/>
        <w:jc w:val="left"/>
        <w:sectPr>
          <w:pgSz w:w="12240" w:h="15840"/>
          <w:pgMar w:header="0" w:footer="819" w:top="1380" w:bottom="1000" w:left="1440" w:right="1080"/>
        </w:sectPr>
      </w:pPr>
    </w:p>
    <w:p>
      <w:pPr>
        <w:pStyle w:val="Heading1"/>
        <w:numPr>
          <w:ilvl w:val="0"/>
          <w:numId w:val="2"/>
        </w:numPr>
        <w:tabs>
          <w:tab w:pos="280" w:val="left" w:leader="none"/>
        </w:tabs>
        <w:spacing w:line="240" w:lineRule="auto" w:before="64" w:after="0"/>
        <w:ind w:left="280" w:right="0" w:hanging="280"/>
        <w:jc w:val="left"/>
      </w:pPr>
      <w:bookmarkStart w:name="1. Introduction" w:id="1"/>
      <w:bookmarkEnd w:id="1"/>
      <w:r>
        <w:rPr>
          <w:b w:val="0"/>
        </w:rPr>
      </w:r>
      <w:bookmarkStart w:name="_bookmark0" w:id="2"/>
      <w:bookmarkEnd w:id="2"/>
      <w:r>
        <w:rPr>
          <w:b w:val="0"/>
        </w:rPr>
      </w:r>
      <w:r>
        <w:rPr>
          <w:spacing w:val="-2"/>
        </w:rPr>
        <w:t>Introduction</w:t>
      </w:r>
    </w:p>
    <w:p>
      <w:pPr>
        <w:pStyle w:val="BodyText"/>
        <w:spacing w:before="39"/>
        <w:jc w:val="left"/>
        <w:rPr>
          <w:b/>
          <w:sz w:val="28"/>
        </w:rPr>
      </w:pPr>
    </w:p>
    <w:p>
      <w:pPr>
        <w:pStyle w:val="BodyText"/>
        <w:spacing w:line="360" w:lineRule="auto"/>
        <w:ind w:right="355"/>
      </w:pPr>
      <w:r>
        <w:rPr/>
        <w:t>This study focuses on international business concepts of the Rolls-Royce Company and its operation in both the USA and the UK. It is a British aerospace company that designs and manufactures</w:t>
      </w:r>
      <w:r>
        <w:rPr>
          <w:spacing w:val="-2"/>
        </w:rPr>
        <w:t> </w:t>
      </w:r>
      <w:r>
        <w:rPr/>
        <w:t>systems</w:t>
      </w:r>
      <w:r>
        <w:rPr>
          <w:spacing w:val="-2"/>
        </w:rPr>
        <w:t> </w:t>
      </w:r>
      <w:r>
        <w:rPr/>
        <w:t>for the aviation and</w:t>
      </w:r>
      <w:r>
        <w:rPr>
          <w:spacing w:val="-3"/>
        </w:rPr>
        <w:t> </w:t>
      </w:r>
      <w:r>
        <w:rPr/>
        <w:t>other</w:t>
      </w:r>
      <w:r>
        <w:rPr>
          <w:spacing w:val="-3"/>
        </w:rPr>
        <w:t> </w:t>
      </w:r>
      <w:r>
        <w:rPr/>
        <w:t>industries.</w:t>
      </w:r>
      <w:r>
        <w:rPr>
          <w:spacing w:val="-3"/>
        </w:rPr>
        <w:t> </w:t>
      </w:r>
      <w:r>
        <w:rPr/>
        <w:t>Rolls-Royce</w:t>
      </w:r>
      <w:r>
        <w:rPr>
          <w:spacing w:val="-5"/>
        </w:rPr>
        <w:t> </w:t>
      </w:r>
      <w:r>
        <w:rPr/>
        <w:t>has a</w:t>
      </w:r>
      <w:r>
        <w:rPr>
          <w:spacing w:val="-4"/>
        </w:rPr>
        <w:t> </w:t>
      </w:r>
      <w:r>
        <w:rPr/>
        <w:t>major</w:t>
      </w:r>
      <w:r>
        <w:rPr>
          <w:spacing w:val="-3"/>
        </w:rPr>
        <w:t> </w:t>
      </w:r>
      <w:r>
        <w:rPr/>
        <w:t>position</w:t>
      </w:r>
      <w:r>
        <w:rPr>
          <w:spacing w:val="-3"/>
        </w:rPr>
        <w:t> </w:t>
      </w:r>
      <w:r>
        <w:rPr/>
        <w:t>as a leading MNC in aerospace, defence, and power systems (Rolls-Royce, 2022). Rolls-Royce plc is different from the luxury car manufacturer, and it was separated from the original company in 2011.</w:t>
      </w:r>
      <w:r>
        <w:rPr>
          <w:spacing w:val="-3"/>
        </w:rPr>
        <w:t> </w:t>
      </w:r>
      <w:r>
        <w:rPr/>
        <w:t>The</w:t>
      </w:r>
      <w:r>
        <w:rPr>
          <w:spacing w:val="-5"/>
        </w:rPr>
        <w:t> </w:t>
      </w:r>
      <w:r>
        <w:rPr/>
        <w:t>company</w:t>
      </w:r>
      <w:r>
        <w:rPr>
          <w:spacing w:val="-3"/>
        </w:rPr>
        <w:t> </w:t>
      </w:r>
      <w:r>
        <w:rPr/>
        <w:t>is</w:t>
      </w:r>
      <w:r>
        <w:rPr>
          <w:spacing w:val="-2"/>
        </w:rPr>
        <w:t> </w:t>
      </w:r>
      <w:r>
        <w:rPr/>
        <w:t>primarily</w:t>
      </w:r>
      <w:r>
        <w:rPr>
          <w:spacing w:val="-3"/>
        </w:rPr>
        <w:t> </w:t>
      </w:r>
      <w:r>
        <w:rPr/>
        <w:t>based</w:t>
      </w:r>
      <w:r>
        <w:rPr>
          <w:spacing w:val="-3"/>
        </w:rPr>
        <w:t> </w:t>
      </w:r>
      <w:r>
        <w:rPr/>
        <w:t>in</w:t>
      </w:r>
      <w:r>
        <w:rPr>
          <w:spacing w:val="-3"/>
        </w:rPr>
        <w:t> </w:t>
      </w:r>
      <w:r>
        <w:rPr/>
        <w:t>the</w:t>
      </w:r>
      <w:r>
        <w:rPr>
          <w:spacing w:val="-5"/>
        </w:rPr>
        <w:t> </w:t>
      </w:r>
      <w:r>
        <w:rPr/>
        <w:t>UK</w:t>
      </w:r>
      <w:r>
        <w:rPr>
          <w:spacing w:val="-2"/>
        </w:rPr>
        <w:t> </w:t>
      </w:r>
      <w:r>
        <w:rPr/>
        <w:t>market,</w:t>
      </w:r>
      <w:r>
        <w:rPr>
          <w:spacing w:val="-3"/>
        </w:rPr>
        <w:t> </w:t>
      </w:r>
      <w:r>
        <w:rPr/>
        <w:t>with</w:t>
      </w:r>
      <w:r>
        <w:rPr>
          <w:spacing w:val="-3"/>
        </w:rPr>
        <w:t> </w:t>
      </w:r>
      <w:r>
        <w:rPr/>
        <w:t>a</w:t>
      </w:r>
      <w:r>
        <w:rPr>
          <w:spacing w:val="-5"/>
        </w:rPr>
        <w:t> </w:t>
      </w:r>
      <w:r>
        <w:rPr/>
        <w:t>high</w:t>
      </w:r>
      <w:r>
        <w:rPr>
          <w:spacing w:val="-3"/>
        </w:rPr>
        <w:t> </w:t>
      </w:r>
      <w:r>
        <w:rPr/>
        <w:t>demand,</w:t>
      </w:r>
      <w:r>
        <w:rPr>
          <w:spacing w:val="-3"/>
        </w:rPr>
        <w:t> </w:t>
      </w:r>
      <w:r>
        <w:rPr/>
        <w:t>and</w:t>
      </w:r>
      <w:r>
        <w:rPr>
          <w:spacing w:val="-3"/>
        </w:rPr>
        <w:t> </w:t>
      </w:r>
      <w:r>
        <w:rPr/>
        <w:t>the</w:t>
      </w:r>
      <w:r>
        <w:rPr>
          <w:spacing w:val="-5"/>
        </w:rPr>
        <w:t> </w:t>
      </w:r>
      <w:r>
        <w:rPr/>
        <w:t>USA</w:t>
      </w:r>
      <w:r>
        <w:rPr>
          <w:spacing w:val="-2"/>
        </w:rPr>
        <w:t> </w:t>
      </w:r>
      <w:r>
        <w:rPr/>
        <w:t>is</w:t>
      </w:r>
      <w:r>
        <w:rPr>
          <w:spacing w:val="-2"/>
        </w:rPr>
        <w:t> </w:t>
      </w:r>
      <w:r>
        <w:rPr/>
        <w:t>the major foreign market for the company. In India, the company is still emerging and finding its footing in the company. Thus, this study evaluates the differences in the markets in all three countries and presents the overall operations of the company. It focuses on the benefits and challenges of international operations, analysis of the market, and cultural differences of the company in the</w:t>
      </w:r>
      <w:r>
        <w:rPr>
          <w:spacing w:val="-4"/>
        </w:rPr>
        <w:t> </w:t>
      </w:r>
      <w:r>
        <w:rPr/>
        <w:t>UK</w:t>
      </w:r>
      <w:r>
        <w:rPr>
          <w:spacing w:val="-1"/>
        </w:rPr>
        <w:t> </w:t>
      </w:r>
      <w:r>
        <w:rPr/>
        <w:t>and India. It assesses</w:t>
      </w:r>
      <w:r>
        <w:rPr>
          <w:spacing w:val="-1"/>
        </w:rPr>
        <w:t> </w:t>
      </w:r>
      <w:r>
        <w:rPr/>
        <w:t>the</w:t>
      </w:r>
      <w:r>
        <w:rPr>
          <w:spacing w:val="-4"/>
        </w:rPr>
        <w:t> </w:t>
      </w:r>
      <w:r>
        <w:rPr/>
        <w:t>dominant</w:t>
      </w:r>
      <w:r>
        <w:rPr>
          <w:spacing w:val="-4"/>
        </w:rPr>
        <w:t> </w:t>
      </w:r>
      <w:r>
        <w:rPr/>
        <w:t>entry mode in the company and</w:t>
      </w:r>
      <w:r>
        <w:rPr>
          <w:spacing w:val="-2"/>
        </w:rPr>
        <w:t> </w:t>
      </w:r>
      <w:r>
        <w:rPr/>
        <w:t>describes what challenges internationalisation provides for the company, such as political and regulatory issues. However, it also assesses the benefits of internationalisation, such as the revenue streams of the</w:t>
      </w:r>
      <w:r>
        <w:rPr>
          <w:spacing w:val="-1"/>
        </w:rPr>
        <w:t> </w:t>
      </w:r>
      <w:r>
        <w:rPr/>
        <w:t>company and how it</w:t>
      </w:r>
      <w:r>
        <w:rPr>
          <w:spacing w:val="-1"/>
        </w:rPr>
        <w:t> </w:t>
      </w:r>
      <w:r>
        <w:rPr/>
        <w:t>achieves technological</w:t>
      </w:r>
      <w:r>
        <w:rPr>
          <w:spacing w:val="-1"/>
        </w:rPr>
        <w:t> </w:t>
      </w:r>
      <w:r>
        <w:rPr/>
        <w:t>collaborations (The</w:t>
      </w:r>
      <w:r>
        <w:rPr>
          <w:spacing w:val="-1"/>
        </w:rPr>
        <w:t> </w:t>
      </w:r>
      <w:r>
        <w:rPr/>
        <w:t>Guardian, 2025). The</w:t>
      </w:r>
      <w:r>
        <w:rPr>
          <w:spacing w:val="-1"/>
        </w:rPr>
        <w:t> </w:t>
      </w:r>
      <w:r>
        <w:rPr/>
        <w:t>OLI framework</w:t>
      </w:r>
      <w:r>
        <w:rPr>
          <w:spacing w:val="-4"/>
        </w:rPr>
        <w:t> </w:t>
      </w:r>
      <w:r>
        <w:rPr/>
        <w:t>focuses</w:t>
      </w:r>
      <w:r>
        <w:rPr>
          <w:spacing w:val="-3"/>
        </w:rPr>
        <w:t> </w:t>
      </w:r>
      <w:r>
        <w:rPr/>
        <w:t>on</w:t>
      </w:r>
      <w:r>
        <w:rPr>
          <w:spacing w:val="-4"/>
        </w:rPr>
        <w:t> </w:t>
      </w:r>
      <w:r>
        <w:rPr/>
        <w:t>the</w:t>
      </w:r>
      <w:r>
        <w:rPr>
          <w:spacing w:val="-6"/>
        </w:rPr>
        <w:t> </w:t>
      </w:r>
      <w:r>
        <w:rPr/>
        <w:t>Ownership,</w:t>
      </w:r>
      <w:r>
        <w:rPr>
          <w:spacing w:val="-4"/>
        </w:rPr>
        <w:t> </w:t>
      </w:r>
      <w:r>
        <w:rPr/>
        <w:t>Location,</w:t>
      </w:r>
      <w:r>
        <w:rPr>
          <w:spacing w:val="-4"/>
        </w:rPr>
        <w:t> </w:t>
      </w:r>
      <w:r>
        <w:rPr/>
        <w:t>and Internationalisation</w:t>
      </w:r>
      <w:r>
        <w:rPr>
          <w:spacing w:val="-4"/>
        </w:rPr>
        <w:t> </w:t>
      </w:r>
      <w:r>
        <w:rPr/>
        <w:t>process</w:t>
      </w:r>
      <w:r>
        <w:rPr>
          <w:spacing w:val="-3"/>
        </w:rPr>
        <w:t> </w:t>
      </w:r>
      <w:r>
        <w:rPr/>
        <w:t>of</w:t>
      </w:r>
      <w:r>
        <w:rPr>
          <w:spacing w:val="-4"/>
        </w:rPr>
        <w:t> </w:t>
      </w:r>
      <w:r>
        <w:rPr/>
        <w:t>the</w:t>
      </w:r>
      <w:r>
        <w:rPr>
          <w:spacing w:val="-6"/>
        </w:rPr>
        <w:t> </w:t>
      </w:r>
      <w:r>
        <w:rPr/>
        <w:t>company; meanwhile, the Hofstede model assesses a comparison of the company between the USA and the UK. It also provides recommendations for the company, focusing on four adjustments.</w:t>
      </w:r>
    </w:p>
    <w:p>
      <w:pPr>
        <w:pStyle w:val="Heading1"/>
        <w:numPr>
          <w:ilvl w:val="0"/>
          <w:numId w:val="2"/>
        </w:numPr>
        <w:tabs>
          <w:tab w:pos="280" w:val="left" w:leader="none"/>
        </w:tabs>
        <w:spacing w:line="240" w:lineRule="auto" w:before="242" w:after="0"/>
        <w:ind w:left="280" w:right="0" w:hanging="280"/>
        <w:jc w:val="left"/>
      </w:pPr>
      <w:bookmarkStart w:name="2. Benefits and Challenges of Internatio" w:id="3"/>
      <w:bookmarkEnd w:id="3"/>
      <w:r>
        <w:rPr>
          <w:b w:val="0"/>
        </w:rPr>
      </w:r>
      <w:bookmarkStart w:name="_bookmark1" w:id="4"/>
      <w:bookmarkEnd w:id="4"/>
      <w:r>
        <w:rPr>
          <w:b w:val="0"/>
        </w:rPr>
      </w:r>
      <w:r>
        <w:rPr/>
        <w:t>Benefits</w:t>
      </w:r>
      <w:r>
        <w:rPr>
          <w:spacing w:val="-3"/>
        </w:rPr>
        <w:t> </w:t>
      </w:r>
      <w:r>
        <w:rPr/>
        <w:t>and</w:t>
      </w:r>
      <w:r>
        <w:rPr>
          <w:spacing w:val="-4"/>
        </w:rPr>
        <w:t> </w:t>
      </w:r>
      <w:r>
        <w:rPr/>
        <w:t>Challenges</w:t>
      </w:r>
      <w:r>
        <w:rPr>
          <w:spacing w:val="-3"/>
        </w:rPr>
        <w:t> </w:t>
      </w:r>
      <w:r>
        <w:rPr/>
        <w:t>of</w:t>
      </w:r>
      <w:r>
        <w:rPr>
          <w:spacing w:val="-1"/>
        </w:rPr>
        <w:t> </w:t>
      </w:r>
      <w:r>
        <w:rPr/>
        <w:t>International</w:t>
      </w:r>
      <w:r>
        <w:rPr>
          <w:spacing w:val="-5"/>
        </w:rPr>
        <w:t> </w:t>
      </w:r>
      <w:r>
        <w:rPr>
          <w:spacing w:val="-2"/>
        </w:rPr>
        <w:t>Operations</w:t>
      </w:r>
    </w:p>
    <w:p>
      <w:pPr>
        <w:pStyle w:val="BodyText"/>
        <w:spacing w:before="41"/>
        <w:jc w:val="left"/>
        <w:rPr>
          <w:b/>
          <w:sz w:val="28"/>
        </w:rPr>
      </w:pPr>
    </w:p>
    <w:p>
      <w:pPr>
        <w:pStyle w:val="Heading1"/>
        <w:numPr>
          <w:ilvl w:val="1"/>
          <w:numId w:val="2"/>
        </w:numPr>
        <w:tabs>
          <w:tab w:pos="420" w:val="left" w:leader="none"/>
        </w:tabs>
        <w:spacing w:line="240" w:lineRule="auto" w:before="0" w:after="0"/>
        <w:ind w:left="420" w:right="0" w:hanging="420"/>
        <w:jc w:val="left"/>
      </w:pPr>
      <w:bookmarkStart w:name="2.1 Rolls-Royce as a Multinational Corpo" w:id="5"/>
      <w:bookmarkEnd w:id="5"/>
      <w:r>
        <w:rPr>
          <w:b w:val="0"/>
        </w:rPr>
      </w:r>
      <w:bookmarkStart w:name="_bookmark2" w:id="6"/>
      <w:bookmarkEnd w:id="6"/>
      <w:r>
        <w:rPr>
          <w:b w:val="0"/>
        </w:rPr>
      </w:r>
      <w:r>
        <w:rPr/>
        <w:t>Rolls-Royce</w:t>
      </w:r>
      <w:r>
        <w:rPr>
          <w:spacing w:val="-3"/>
        </w:rPr>
        <w:t> </w:t>
      </w:r>
      <w:r>
        <w:rPr/>
        <w:t>as</w:t>
      </w:r>
      <w:r>
        <w:rPr>
          <w:spacing w:val="-2"/>
        </w:rPr>
        <w:t> </w:t>
      </w:r>
      <w:r>
        <w:rPr/>
        <w:t>a</w:t>
      </w:r>
      <w:r>
        <w:rPr>
          <w:spacing w:val="-2"/>
        </w:rPr>
        <w:t> </w:t>
      </w:r>
      <w:r>
        <w:rPr/>
        <w:t>Multinational</w:t>
      </w:r>
      <w:r>
        <w:rPr>
          <w:spacing w:val="-1"/>
        </w:rPr>
        <w:t> </w:t>
      </w:r>
      <w:r>
        <w:rPr/>
        <w:t>Corporation</w:t>
      </w:r>
      <w:r>
        <w:rPr>
          <w:spacing w:val="-2"/>
        </w:rPr>
        <w:t> (MNC)</w:t>
      </w:r>
    </w:p>
    <w:p>
      <w:pPr>
        <w:pStyle w:val="BodyText"/>
        <w:spacing w:before="74"/>
        <w:jc w:val="left"/>
        <w:rPr>
          <w:b/>
          <w:sz w:val="28"/>
        </w:rPr>
      </w:pPr>
    </w:p>
    <w:p>
      <w:pPr>
        <w:pStyle w:val="BodyText"/>
        <w:spacing w:line="360" w:lineRule="auto"/>
        <w:ind w:right="358"/>
      </w:pPr>
      <w:r>
        <w:rPr/>
        <w:t>Being a Multinational aerospace company, Rolls-Royce is the second-largest aircraft engine manufacturer, focusing on Aerospace, defence, marine propulsion, and power generation. Headquartered in London (Amir and Weiss, 2024). As a multinational company, it has a wide distribution of ownership base, for a structured and global operational control, with a deep integration of its value chain. The company has a diverse shareholder base for controlling stakes and uses CSR to manage and control operations.</w:t>
      </w:r>
    </w:p>
    <w:p>
      <w:pPr>
        <w:pStyle w:val="BodyText"/>
        <w:spacing w:after="0" w:line="360" w:lineRule="auto"/>
        <w:sectPr>
          <w:pgSz w:w="12240" w:h="15840"/>
          <w:pgMar w:header="0" w:footer="819" w:top="1380" w:bottom="1000" w:left="1440" w:right="1080"/>
        </w:sectPr>
      </w:pPr>
    </w:p>
    <w:p>
      <w:pPr>
        <w:spacing w:line="240" w:lineRule="auto"/>
        <w:ind w:left="897" w:right="0" w:firstLine="0"/>
        <w:rPr>
          <w:sz w:val="20"/>
        </w:rPr>
      </w:pPr>
      <w:r>
        <w:rPr>
          <w:sz w:val="20"/>
        </w:rPr>
        <mc:AlternateContent>
          <mc:Choice Requires="wps">
            <w:drawing>
              <wp:inline distT="0" distB="0" distL="0" distR="0">
                <wp:extent cx="4803775" cy="1955800"/>
                <wp:effectExtent l="0" t="0" r="0" b="6350"/>
                <wp:docPr id="3" name="Group 3"/>
                <wp:cNvGraphicFramePr>
                  <a:graphicFrameLocks/>
                </wp:cNvGraphicFramePr>
                <a:graphic>
                  <a:graphicData uri="http://schemas.microsoft.com/office/word/2010/wordprocessingGroup">
                    <wpg:wgp>
                      <wpg:cNvPr id="3" name="Group 3"/>
                      <wpg:cNvGrpSpPr/>
                      <wpg:grpSpPr>
                        <a:xfrm>
                          <a:off x="0" y="0"/>
                          <a:ext cx="4803775" cy="1955800"/>
                          <a:chExt cx="4803775" cy="1955800"/>
                        </a:xfrm>
                      </wpg:grpSpPr>
                      <pic:pic>
                        <pic:nvPicPr>
                          <pic:cNvPr id="4" name="Image 4"/>
                          <pic:cNvPicPr/>
                        </pic:nvPicPr>
                        <pic:blipFill>
                          <a:blip r:embed="rId7" cstate="print"/>
                          <a:stretch>
                            <a:fillRect/>
                          </a:stretch>
                        </pic:blipFill>
                        <pic:spPr>
                          <a:xfrm>
                            <a:off x="177800" y="482600"/>
                            <a:ext cx="4381500" cy="1038225"/>
                          </a:xfrm>
                          <a:prstGeom prst="rect">
                            <a:avLst/>
                          </a:prstGeom>
                        </pic:spPr>
                      </pic:pic>
                      <wps:wsp>
                        <wps:cNvPr id="5" name="Graphic 5"/>
                        <wps:cNvSpPr/>
                        <wps:spPr>
                          <a:xfrm>
                            <a:off x="12700" y="12700"/>
                            <a:ext cx="4778375" cy="1930400"/>
                          </a:xfrm>
                          <a:custGeom>
                            <a:avLst/>
                            <a:gdLst/>
                            <a:ahLst/>
                            <a:cxnLst/>
                            <a:rect l="l" t="t" r="r" b="b"/>
                            <a:pathLst>
                              <a:path w="4778375" h="1930400">
                                <a:moveTo>
                                  <a:pt x="0" y="1930400"/>
                                </a:moveTo>
                                <a:lnTo>
                                  <a:pt x="4778375" y="1930400"/>
                                </a:lnTo>
                                <a:lnTo>
                                  <a:pt x="4778375" y="0"/>
                                </a:lnTo>
                                <a:lnTo>
                                  <a:pt x="0" y="0"/>
                                </a:lnTo>
                                <a:lnTo>
                                  <a:pt x="0" y="1930400"/>
                                </a:lnTo>
                                <a:close/>
                              </a:path>
                            </a:pathLst>
                          </a:custGeom>
                          <a:ln w="2540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378.25pt;height:154pt;mso-position-horizontal-relative:char;mso-position-vertical-relative:line" id="docshapegroup2" coordorigin="0,0" coordsize="7565,3080">
                <v:shape style="position:absolute;left:280;top:760;width:6900;height:1635" type="#_x0000_t75" id="docshape3" stroked="false">
                  <v:imagedata r:id="rId7" o:title=""/>
                </v:shape>
                <v:rect style="position:absolute;left:20;top:20;width:7525;height:3040" id="docshape4" filled="false" stroked="true" strokeweight="2pt" strokecolor="#000000">
                  <v:stroke dashstyle="solid"/>
                </v:rect>
              </v:group>
            </w:pict>
          </mc:Fallback>
        </mc:AlternateContent>
      </w:r>
      <w:r>
        <w:rPr>
          <w:sz w:val="20"/>
        </w:rPr>
      </w:r>
    </w:p>
    <w:p>
      <w:pPr>
        <w:pStyle w:val="BodyText"/>
        <w:spacing w:before="81"/>
        <w:jc w:val="left"/>
      </w:pPr>
    </w:p>
    <w:p>
      <w:pPr>
        <w:pStyle w:val="Heading2"/>
        <w:ind w:left="1352"/>
      </w:pPr>
      <w:r>
        <w:rPr/>
        <w:t>Figure</w:t>
      </w:r>
      <w:r>
        <w:rPr>
          <w:spacing w:val="-4"/>
        </w:rPr>
        <w:t> </w:t>
      </w:r>
      <w:r>
        <w:rPr/>
        <w:t>1:</w:t>
      </w:r>
      <w:r>
        <w:rPr>
          <w:spacing w:val="-1"/>
        </w:rPr>
        <w:t> </w:t>
      </w:r>
      <w:r>
        <w:rPr/>
        <w:t>Logo</w:t>
      </w:r>
      <w:r>
        <w:rPr>
          <w:spacing w:val="-2"/>
        </w:rPr>
        <w:t> </w:t>
      </w:r>
      <w:r>
        <w:rPr/>
        <w:t>of</w:t>
      </w:r>
      <w:r>
        <w:rPr>
          <w:spacing w:val="-1"/>
        </w:rPr>
        <w:t> </w:t>
      </w:r>
      <w:r>
        <w:rPr/>
        <w:t>Rolls-</w:t>
      </w:r>
      <w:r>
        <w:rPr>
          <w:spacing w:val="-4"/>
        </w:rPr>
        <w:t>Royce</w:t>
      </w:r>
    </w:p>
    <w:p>
      <w:pPr>
        <w:pStyle w:val="BodyText"/>
        <w:spacing w:before="99"/>
        <w:jc w:val="left"/>
        <w:rPr>
          <w:b/>
        </w:rPr>
      </w:pPr>
    </w:p>
    <w:p>
      <w:pPr>
        <w:pStyle w:val="BodyText"/>
        <w:ind w:left="1353" w:right="1713"/>
        <w:jc w:val="center"/>
      </w:pPr>
      <w:r>
        <w:rPr/>
        <w:t>(Source:</w:t>
      </w:r>
      <w:r>
        <w:rPr>
          <w:spacing w:val="-7"/>
        </w:rPr>
        <w:t> </w:t>
      </w:r>
      <w:r>
        <w:rPr/>
        <w:t>Forecast</w:t>
      </w:r>
      <w:r>
        <w:rPr>
          <w:spacing w:val="-7"/>
        </w:rPr>
        <w:t> </w:t>
      </w:r>
      <w:r>
        <w:rPr/>
        <w:t>International,</w:t>
      </w:r>
      <w:r>
        <w:rPr>
          <w:spacing w:val="-4"/>
        </w:rPr>
        <w:t> </w:t>
      </w:r>
      <w:r>
        <w:rPr>
          <w:spacing w:val="-2"/>
        </w:rPr>
        <w:t>2025)</w:t>
      </w:r>
    </w:p>
    <w:p>
      <w:pPr>
        <w:pStyle w:val="BodyText"/>
        <w:spacing w:before="103"/>
        <w:jc w:val="left"/>
      </w:pPr>
    </w:p>
    <w:p>
      <w:pPr>
        <w:pStyle w:val="BodyText"/>
        <w:spacing w:line="360" w:lineRule="auto"/>
        <w:ind w:right="356"/>
      </w:pPr>
      <w:r>
        <w:rPr/>
        <w:t>The company has a highly integrated global value chain, with engineering, manufacturing, and supply chain activities coordinated across different countries. For example, a global capability centre in Bengaluru, India, contributes to global development programmes. The company also focuses on frequent</w:t>
      </w:r>
      <w:r>
        <w:rPr>
          <w:spacing w:val="-1"/>
        </w:rPr>
        <w:t> </w:t>
      </w:r>
      <w:r>
        <w:rPr/>
        <w:t>partnerships and collaboration with other companies in the</w:t>
      </w:r>
      <w:r>
        <w:rPr>
          <w:spacing w:val="-1"/>
        </w:rPr>
        <w:t> </w:t>
      </w:r>
      <w:r>
        <w:rPr/>
        <w:t>aviation industry, including</w:t>
      </w:r>
      <w:r>
        <w:rPr>
          <w:spacing w:val="-11"/>
        </w:rPr>
        <w:t> </w:t>
      </w:r>
      <w:r>
        <w:rPr/>
        <w:t>Hindustan</w:t>
      </w:r>
      <w:r>
        <w:rPr>
          <w:spacing w:val="-11"/>
        </w:rPr>
        <w:t> </w:t>
      </w:r>
      <w:r>
        <w:rPr/>
        <w:t>Aeronautics</w:t>
      </w:r>
      <w:r>
        <w:rPr>
          <w:spacing w:val="-9"/>
        </w:rPr>
        <w:t> </w:t>
      </w:r>
      <w:r>
        <w:rPr/>
        <w:t>Limited</w:t>
      </w:r>
      <w:r>
        <w:rPr>
          <w:spacing w:val="-11"/>
        </w:rPr>
        <w:t> </w:t>
      </w:r>
      <w:r>
        <w:rPr/>
        <w:t>(HAL)</w:t>
      </w:r>
      <w:r>
        <w:rPr>
          <w:spacing w:val="-11"/>
        </w:rPr>
        <w:t> </w:t>
      </w:r>
      <w:r>
        <w:rPr/>
        <w:t>(Britannica,</w:t>
      </w:r>
      <w:r>
        <w:rPr>
          <w:spacing w:val="-11"/>
        </w:rPr>
        <w:t> </w:t>
      </w:r>
      <w:r>
        <w:rPr/>
        <w:t>2025).</w:t>
      </w:r>
      <w:r>
        <w:rPr>
          <w:spacing w:val="-10"/>
        </w:rPr>
        <w:t> </w:t>
      </w:r>
      <w:r>
        <w:rPr/>
        <w:t>With</w:t>
      </w:r>
      <w:r>
        <w:rPr>
          <w:spacing w:val="-11"/>
        </w:rPr>
        <w:t> </w:t>
      </w:r>
      <w:r>
        <w:rPr/>
        <w:t>standard</w:t>
      </w:r>
      <w:r>
        <w:rPr>
          <w:spacing w:val="-10"/>
        </w:rPr>
        <w:t> </w:t>
      </w:r>
      <w:r>
        <w:rPr/>
        <w:t>policies</w:t>
      </w:r>
      <w:r>
        <w:rPr>
          <w:spacing w:val="-9"/>
        </w:rPr>
        <w:t> </w:t>
      </w:r>
      <w:r>
        <w:rPr/>
        <w:t>for</w:t>
      </w:r>
      <w:r>
        <w:rPr>
          <w:spacing w:val="-10"/>
        </w:rPr>
        <w:t> </w:t>
      </w:r>
      <w:r>
        <w:rPr/>
        <w:t>its operations in several</w:t>
      </w:r>
      <w:r>
        <w:rPr>
          <w:spacing w:val="-1"/>
        </w:rPr>
        <w:t> </w:t>
      </w:r>
      <w:r>
        <w:rPr/>
        <w:t>countries, it has enabled a</w:t>
      </w:r>
      <w:r>
        <w:rPr>
          <w:spacing w:val="-1"/>
        </w:rPr>
        <w:t> </w:t>
      </w:r>
      <w:r>
        <w:rPr/>
        <w:t>robust</w:t>
      </w:r>
      <w:r>
        <w:rPr>
          <w:spacing w:val="-1"/>
        </w:rPr>
        <w:t> </w:t>
      </w:r>
      <w:r>
        <w:rPr/>
        <w:t>and sophisticated governance</w:t>
      </w:r>
      <w:r>
        <w:rPr>
          <w:spacing w:val="-1"/>
        </w:rPr>
        <w:t> </w:t>
      </w:r>
      <w:r>
        <w:rPr/>
        <w:t>structure</w:t>
      </w:r>
      <w:r>
        <w:rPr>
          <w:spacing w:val="-1"/>
        </w:rPr>
        <w:t> </w:t>
      </w:r>
      <w:r>
        <w:rPr/>
        <w:t>for its operations and supply chains. Its structure for governance and supply chain has enabled it to gain a robust revenue chain from its operations. The Figure below explains that Rolls-Royce’s Civil Aerospace has a revenue of over £4,536 million in 2021, significantly decreasing from its previous</w:t>
      </w:r>
      <w:r>
        <w:rPr>
          <w:spacing w:val="-2"/>
        </w:rPr>
        <w:t> </w:t>
      </w:r>
      <w:r>
        <w:rPr/>
        <w:t>years.</w:t>
      </w:r>
      <w:r>
        <w:rPr>
          <w:spacing w:val="-3"/>
        </w:rPr>
        <w:t> </w:t>
      </w:r>
      <w:r>
        <w:rPr/>
        <w:t>Its</w:t>
      </w:r>
      <w:r>
        <w:rPr>
          <w:spacing w:val="-2"/>
        </w:rPr>
        <w:t> </w:t>
      </w:r>
      <w:r>
        <w:rPr/>
        <w:t>long-term</w:t>
      </w:r>
      <w:r>
        <w:rPr>
          <w:spacing w:val="-5"/>
        </w:rPr>
        <w:t> </w:t>
      </w:r>
      <w:r>
        <w:rPr/>
        <w:t>debt also</w:t>
      </w:r>
      <w:r>
        <w:rPr>
          <w:spacing w:val="-3"/>
        </w:rPr>
        <w:t> </w:t>
      </w:r>
      <w:r>
        <w:rPr/>
        <w:t>increased</w:t>
      </w:r>
      <w:r>
        <w:rPr>
          <w:spacing w:val="-3"/>
        </w:rPr>
        <w:t> </w:t>
      </w:r>
      <w:r>
        <w:rPr/>
        <w:t>significantly</w:t>
      </w:r>
      <w:r>
        <w:rPr>
          <w:spacing w:val="-3"/>
        </w:rPr>
        <w:t> </w:t>
      </w:r>
      <w:r>
        <w:rPr/>
        <w:t>from £4,910m</w:t>
      </w:r>
      <w:r>
        <w:rPr>
          <w:spacing w:val="-5"/>
        </w:rPr>
        <w:t> </w:t>
      </w:r>
      <w:r>
        <w:rPr/>
        <w:t>to £7,497m</w:t>
      </w:r>
      <w:r>
        <w:rPr>
          <w:spacing w:val="-5"/>
        </w:rPr>
        <w:t> </w:t>
      </w:r>
      <w:r>
        <w:rPr/>
        <w:t>between 2019 and 2021 (fool.co.uk, 2022). Without this debt raise, the company might not have any significance in the aerospace industry. The new shares are to raise funds in the form of equity in the company, as the common share count of the company rose from 5,627m to 8,368m over two </w:t>
      </w:r>
      <w:r>
        <w:rPr>
          <w:spacing w:val="-2"/>
        </w:rPr>
        <w:t>years.</w:t>
      </w:r>
    </w:p>
    <w:p>
      <w:pPr>
        <w:pStyle w:val="BodyText"/>
        <w:spacing w:after="0" w:line="360" w:lineRule="auto"/>
        <w:sectPr>
          <w:pgSz w:w="12240" w:h="15840"/>
          <w:pgMar w:header="0" w:footer="819" w:top="1440" w:bottom="1000" w:left="1440" w:right="1080"/>
        </w:sectPr>
      </w:pPr>
    </w:p>
    <w:p>
      <w:pPr>
        <w:spacing w:line="240" w:lineRule="auto"/>
        <w:ind w:left="0" w:right="0" w:firstLine="0"/>
        <w:rPr>
          <w:sz w:val="20"/>
        </w:rPr>
      </w:pPr>
      <w:r>
        <w:rPr>
          <w:sz w:val="20"/>
        </w:rPr>
        <mc:AlternateContent>
          <mc:Choice Requires="wps">
            <w:drawing>
              <wp:inline distT="0" distB="0" distL="0" distR="0">
                <wp:extent cx="5994400" cy="3797300"/>
                <wp:effectExtent l="0" t="0" r="0" b="3175"/>
                <wp:docPr id="6" name="Group 6"/>
                <wp:cNvGraphicFramePr>
                  <a:graphicFrameLocks/>
                </wp:cNvGraphicFramePr>
                <a:graphic>
                  <a:graphicData uri="http://schemas.microsoft.com/office/word/2010/wordprocessingGroup">
                    <wpg:wgp>
                      <wpg:cNvPr id="6" name="Group 6"/>
                      <wpg:cNvGrpSpPr/>
                      <wpg:grpSpPr>
                        <a:xfrm>
                          <a:off x="0" y="0"/>
                          <a:ext cx="5994400" cy="3797300"/>
                          <a:chExt cx="5994400" cy="3797300"/>
                        </a:xfrm>
                      </wpg:grpSpPr>
                      <pic:pic>
                        <pic:nvPicPr>
                          <pic:cNvPr id="7" name="Image 7"/>
                          <pic:cNvPicPr/>
                        </pic:nvPicPr>
                        <pic:blipFill>
                          <a:blip r:embed="rId8" cstate="print"/>
                          <a:stretch>
                            <a:fillRect/>
                          </a:stretch>
                        </pic:blipFill>
                        <pic:spPr>
                          <a:xfrm>
                            <a:off x="84881" y="66570"/>
                            <a:ext cx="5842938" cy="3632137"/>
                          </a:xfrm>
                          <a:prstGeom prst="rect">
                            <a:avLst/>
                          </a:prstGeom>
                        </pic:spPr>
                      </pic:pic>
                      <wps:wsp>
                        <wps:cNvPr id="8" name="Graphic 8"/>
                        <wps:cNvSpPr/>
                        <wps:spPr>
                          <a:xfrm>
                            <a:off x="12700" y="12700"/>
                            <a:ext cx="5969000" cy="3771900"/>
                          </a:xfrm>
                          <a:custGeom>
                            <a:avLst/>
                            <a:gdLst/>
                            <a:ahLst/>
                            <a:cxnLst/>
                            <a:rect l="l" t="t" r="r" b="b"/>
                            <a:pathLst>
                              <a:path w="5969000" h="3771900">
                                <a:moveTo>
                                  <a:pt x="0" y="3771900"/>
                                </a:moveTo>
                                <a:lnTo>
                                  <a:pt x="5969000" y="3771900"/>
                                </a:lnTo>
                                <a:lnTo>
                                  <a:pt x="5969000" y="0"/>
                                </a:lnTo>
                                <a:lnTo>
                                  <a:pt x="0" y="0"/>
                                </a:lnTo>
                                <a:lnTo>
                                  <a:pt x="0" y="3771900"/>
                                </a:lnTo>
                                <a:close/>
                              </a:path>
                            </a:pathLst>
                          </a:custGeom>
                          <a:ln w="2540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472pt;height:299pt;mso-position-horizontal-relative:char;mso-position-vertical-relative:line" id="docshapegroup5" coordorigin="0,0" coordsize="9440,5980">
                <v:shape style="position:absolute;left:133;top:104;width:9202;height:5720" type="#_x0000_t75" id="docshape6" stroked="false">
                  <v:imagedata r:id="rId8" o:title=""/>
                </v:shape>
                <v:rect style="position:absolute;left:20;top:20;width:9400;height:5940" id="docshape7" filled="false" stroked="true" strokeweight="2pt" strokecolor="#000000">
                  <v:stroke dashstyle="solid"/>
                </v:rect>
              </v:group>
            </w:pict>
          </mc:Fallback>
        </mc:AlternateContent>
      </w:r>
      <w:r>
        <w:rPr>
          <w:sz w:val="20"/>
        </w:rPr>
      </w:r>
    </w:p>
    <w:p>
      <w:pPr>
        <w:pStyle w:val="BodyText"/>
        <w:spacing w:before="87"/>
        <w:jc w:val="left"/>
      </w:pPr>
    </w:p>
    <w:p>
      <w:pPr>
        <w:pStyle w:val="Heading2"/>
        <w:ind w:right="1716"/>
      </w:pPr>
      <w:r>
        <w:rPr/>
        <w:t>Figure</w:t>
      </w:r>
      <w:r>
        <w:rPr>
          <w:spacing w:val="-6"/>
        </w:rPr>
        <w:t> </w:t>
      </w:r>
      <w:r>
        <w:rPr/>
        <w:t>2:</w:t>
      </w:r>
      <w:r>
        <w:rPr>
          <w:spacing w:val="-1"/>
        </w:rPr>
        <w:t> </w:t>
      </w:r>
      <w:r>
        <w:rPr/>
        <w:t>Rolls-Royce</w:t>
      </w:r>
      <w:r>
        <w:rPr>
          <w:spacing w:val="-3"/>
        </w:rPr>
        <w:t> </w:t>
      </w:r>
      <w:r>
        <w:rPr/>
        <w:t>Revenue</w:t>
      </w:r>
      <w:r>
        <w:rPr>
          <w:spacing w:val="-3"/>
        </w:rPr>
        <w:t> </w:t>
      </w:r>
      <w:r>
        <w:rPr/>
        <w:t>from</w:t>
      </w:r>
      <w:r>
        <w:rPr>
          <w:spacing w:val="-1"/>
        </w:rPr>
        <w:t> </w:t>
      </w:r>
      <w:r>
        <w:rPr/>
        <w:t>Civil</w:t>
      </w:r>
      <w:r>
        <w:rPr>
          <w:spacing w:val="-3"/>
        </w:rPr>
        <w:t> </w:t>
      </w:r>
      <w:r>
        <w:rPr/>
        <w:t>Aerospace</w:t>
      </w:r>
      <w:r>
        <w:rPr>
          <w:spacing w:val="-3"/>
        </w:rPr>
        <w:t> </w:t>
      </w:r>
      <w:r>
        <w:rPr>
          <w:spacing w:val="-2"/>
        </w:rPr>
        <w:t>Business</w:t>
      </w:r>
    </w:p>
    <w:p>
      <w:pPr>
        <w:pStyle w:val="BodyText"/>
        <w:spacing w:before="99"/>
        <w:jc w:val="left"/>
        <w:rPr>
          <w:b/>
        </w:rPr>
      </w:pPr>
    </w:p>
    <w:p>
      <w:pPr>
        <w:pStyle w:val="BodyText"/>
        <w:ind w:right="364"/>
        <w:jc w:val="center"/>
      </w:pPr>
      <w:r>
        <w:rPr/>
        <w:t>(Source:</w:t>
      </w:r>
      <w:r>
        <w:rPr>
          <w:spacing w:val="-6"/>
        </w:rPr>
        <w:t> </w:t>
      </w:r>
      <w:r>
        <w:rPr/>
        <w:t>fool.co.uk,</w:t>
      </w:r>
      <w:r>
        <w:rPr>
          <w:spacing w:val="-4"/>
        </w:rPr>
        <w:t> </w:t>
      </w:r>
      <w:r>
        <w:rPr>
          <w:spacing w:val="-2"/>
        </w:rPr>
        <w:t>2022)</w:t>
      </w:r>
    </w:p>
    <w:p>
      <w:pPr>
        <w:pStyle w:val="BodyText"/>
        <w:spacing w:before="105"/>
        <w:jc w:val="left"/>
      </w:pPr>
    </w:p>
    <w:p>
      <w:pPr>
        <w:pStyle w:val="Heading1"/>
        <w:numPr>
          <w:ilvl w:val="1"/>
          <w:numId w:val="2"/>
        </w:numPr>
        <w:tabs>
          <w:tab w:pos="420" w:val="left" w:leader="none"/>
        </w:tabs>
        <w:spacing w:line="240" w:lineRule="auto" w:before="0" w:after="0"/>
        <w:ind w:left="420" w:right="0" w:hanging="420"/>
        <w:jc w:val="left"/>
      </w:pPr>
      <w:bookmarkStart w:name="2.2 Global Operations and Value Chain" w:id="7"/>
      <w:bookmarkEnd w:id="7"/>
      <w:r>
        <w:rPr>
          <w:b w:val="0"/>
        </w:rPr>
      </w:r>
      <w:bookmarkStart w:name="_bookmark3" w:id="8"/>
      <w:bookmarkEnd w:id="8"/>
      <w:r>
        <w:rPr>
          <w:b w:val="0"/>
        </w:rPr>
      </w:r>
      <w:r>
        <w:rPr/>
        <w:t>Global</w:t>
      </w:r>
      <w:r>
        <w:rPr>
          <w:spacing w:val="-3"/>
        </w:rPr>
        <w:t> </w:t>
      </w:r>
      <w:r>
        <w:rPr/>
        <w:t>Operations and Value</w:t>
      </w:r>
      <w:r>
        <w:rPr>
          <w:spacing w:val="2"/>
        </w:rPr>
        <w:t> </w:t>
      </w:r>
      <w:r>
        <w:rPr>
          <w:spacing w:val="-4"/>
        </w:rPr>
        <w:t>Chain</w:t>
      </w:r>
    </w:p>
    <w:p>
      <w:pPr>
        <w:pStyle w:val="BodyText"/>
        <w:spacing w:before="79"/>
        <w:jc w:val="left"/>
        <w:rPr>
          <w:b/>
          <w:sz w:val="28"/>
        </w:rPr>
      </w:pPr>
    </w:p>
    <w:p>
      <w:pPr>
        <w:pStyle w:val="BodyText"/>
        <w:spacing w:line="360" w:lineRule="auto"/>
        <w:ind w:right="359"/>
      </w:pPr>
      <w:r>
        <w:rPr/>
        <w:t>Rolls-Royce</w:t>
      </w:r>
      <w:r>
        <w:rPr>
          <w:spacing w:val="-9"/>
        </w:rPr>
        <w:t> </w:t>
      </w:r>
      <w:r>
        <w:rPr/>
        <w:t>is</w:t>
      </w:r>
      <w:r>
        <w:rPr>
          <w:spacing w:val="-11"/>
        </w:rPr>
        <w:t> </w:t>
      </w:r>
      <w:r>
        <w:rPr/>
        <w:t>known</w:t>
      </w:r>
      <w:r>
        <w:rPr>
          <w:spacing w:val="-13"/>
        </w:rPr>
        <w:t> </w:t>
      </w:r>
      <w:r>
        <w:rPr/>
        <w:t>to</w:t>
      </w:r>
      <w:r>
        <w:rPr>
          <w:spacing w:val="-13"/>
        </w:rPr>
        <w:t> </w:t>
      </w:r>
      <w:r>
        <w:rPr/>
        <w:t>have</w:t>
      </w:r>
      <w:r>
        <w:rPr>
          <w:spacing w:val="-9"/>
        </w:rPr>
        <w:t> </w:t>
      </w:r>
      <w:r>
        <w:rPr/>
        <w:t>an</w:t>
      </w:r>
      <w:r>
        <w:rPr>
          <w:spacing w:val="-13"/>
        </w:rPr>
        <w:t> </w:t>
      </w:r>
      <w:r>
        <w:rPr/>
        <w:t>extensive</w:t>
      </w:r>
      <w:r>
        <w:rPr>
          <w:spacing w:val="-9"/>
        </w:rPr>
        <w:t> </w:t>
      </w:r>
      <w:r>
        <w:rPr/>
        <w:t>and</w:t>
      </w:r>
      <w:r>
        <w:rPr>
          <w:spacing w:val="-13"/>
        </w:rPr>
        <w:t> </w:t>
      </w:r>
      <w:r>
        <w:rPr/>
        <w:t>robust</w:t>
      </w:r>
      <w:r>
        <w:rPr>
          <w:spacing w:val="-14"/>
        </w:rPr>
        <w:t> </w:t>
      </w:r>
      <w:r>
        <w:rPr/>
        <w:t>operational</w:t>
      </w:r>
      <w:r>
        <w:rPr>
          <w:spacing w:val="-14"/>
        </w:rPr>
        <w:t> </w:t>
      </w:r>
      <w:r>
        <w:rPr/>
        <w:t>excellence</w:t>
      </w:r>
      <w:r>
        <w:rPr>
          <w:spacing w:val="-9"/>
        </w:rPr>
        <w:t> </w:t>
      </w:r>
      <w:r>
        <w:rPr/>
        <w:t>and</w:t>
      </w:r>
      <w:r>
        <w:rPr>
          <w:spacing w:val="-13"/>
        </w:rPr>
        <w:t> </w:t>
      </w:r>
      <w:r>
        <w:rPr/>
        <w:t>value</w:t>
      </w:r>
      <w:r>
        <w:rPr>
          <w:spacing w:val="-9"/>
        </w:rPr>
        <w:t> </w:t>
      </w:r>
      <w:r>
        <w:rPr/>
        <w:t>chain</w:t>
      </w:r>
      <w:r>
        <w:rPr>
          <w:spacing w:val="-13"/>
        </w:rPr>
        <w:t> </w:t>
      </w:r>
      <w:r>
        <w:rPr/>
        <w:t>with a large network of suppliers spanning over 50 countries. It has a prominent global presence and operates in over 50 countries, including the UK, the USA, Germany, Singapore and more. The company is a major supplier of aircraft parts, including Airbus A330neo and Boeing 787. The diverse</w:t>
      </w:r>
      <w:r>
        <w:rPr>
          <w:spacing w:val="-11"/>
        </w:rPr>
        <w:t> </w:t>
      </w:r>
      <w:r>
        <w:rPr/>
        <w:t>supply</w:t>
      </w:r>
      <w:r>
        <w:rPr>
          <w:spacing w:val="-10"/>
        </w:rPr>
        <w:t> </w:t>
      </w:r>
      <w:r>
        <w:rPr/>
        <w:t>chain</w:t>
      </w:r>
      <w:r>
        <w:rPr>
          <w:spacing w:val="-10"/>
        </w:rPr>
        <w:t> </w:t>
      </w:r>
      <w:r>
        <w:rPr/>
        <w:t>of</w:t>
      </w:r>
      <w:r>
        <w:rPr>
          <w:spacing w:val="-9"/>
        </w:rPr>
        <w:t> </w:t>
      </w:r>
      <w:r>
        <w:rPr/>
        <w:t>the</w:t>
      </w:r>
      <w:r>
        <w:rPr>
          <w:spacing w:val="-6"/>
        </w:rPr>
        <w:t> </w:t>
      </w:r>
      <w:r>
        <w:rPr/>
        <w:t>company</w:t>
      </w:r>
      <w:r>
        <w:rPr>
          <w:spacing w:val="-4"/>
        </w:rPr>
        <w:t> </w:t>
      </w:r>
      <w:r>
        <w:rPr/>
        <w:t>exceeds</w:t>
      </w:r>
      <w:r>
        <w:rPr>
          <w:spacing w:val="-8"/>
        </w:rPr>
        <w:t> </w:t>
      </w:r>
      <w:r>
        <w:rPr/>
        <w:t>£4.7</w:t>
      </w:r>
      <w:r>
        <w:rPr>
          <w:spacing w:val="-10"/>
        </w:rPr>
        <w:t> </w:t>
      </w:r>
      <w:r>
        <w:rPr/>
        <w:t>billion</w:t>
      </w:r>
      <w:r>
        <w:rPr>
          <w:spacing w:val="-10"/>
        </w:rPr>
        <w:t> </w:t>
      </w:r>
      <w:r>
        <w:rPr/>
        <w:t>(ResearchGate,</w:t>
      </w:r>
      <w:r>
        <w:rPr>
          <w:spacing w:val="-10"/>
        </w:rPr>
        <w:t> </w:t>
      </w:r>
      <w:r>
        <w:rPr/>
        <w:t>2025).</w:t>
      </w:r>
      <w:r>
        <w:rPr>
          <w:spacing w:val="-4"/>
        </w:rPr>
        <w:t> </w:t>
      </w:r>
      <w:r>
        <w:rPr/>
        <w:t>The</w:t>
      </w:r>
      <w:r>
        <w:rPr>
          <w:spacing w:val="-11"/>
        </w:rPr>
        <w:t> </w:t>
      </w:r>
      <w:r>
        <w:rPr/>
        <w:t>research</w:t>
      </w:r>
      <w:r>
        <w:rPr>
          <w:spacing w:val="-10"/>
        </w:rPr>
        <w:t> </w:t>
      </w:r>
      <w:r>
        <w:rPr/>
        <w:t>and development hubs of the company are situated in countries such as the UK, Germany, the USA, and</w:t>
      </w:r>
      <w:r>
        <w:rPr>
          <w:spacing w:val="-4"/>
        </w:rPr>
        <w:t> </w:t>
      </w:r>
      <w:r>
        <w:rPr/>
        <w:t>Singapore,</w:t>
      </w:r>
      <w:r>
        <w:rPr>
          <w:spacing w:val="-4"/>
        </w:rPr>
        <w:t> </w:t>
      </w:r>
      <w:r>
        <w:rPr/>
        <w:t>and</w:t>
      </w:r>
      <w:r>
        <w:rPr>
          <w:spacing w:val="-4"/>
        </w:rPr>
        <w:t> </w:t>
      </w:r>
      <w:r>
        <w:rPr/>
        <w:t>the</w:t>
      </w:r>
      <w:r>
        <w:rPr>
          <w:spacing w:val="-6"/>
        </w:rPr>
        <w:t> </w:t>
      </w:r>
      <w:r>
        <w:rPr/>
        <w:t>hubs</w:t>
      </w:r>
      <w:r>
        <w:rPr>
          <w:spacing w:val="-3"/>
        </w:rPr>
        <w:t> </w:t>
      </w:r>
      <w:r>
        <w:rPr/>
        <w:t>have</w:t>
      </w:r>
      <w:r>
        <w:rPr>
          <w:spacing w:val="-6"/>
        </w:rPr>
        <w:t> </w:t>
      </w:r>
      <w:r>
        <w:rPr/>
        <w:t>over</w:t>
      </w:r>
      <w:r>
        <w:rPr>
          <w:spacing w:val="-4"/>
        </w:rPr>
        <w:t> </w:t>
      </w:r>
      <w:r>
        <w:rPr/>
        <w:t>18,000</w:t>
      </w:r>
      <w:r>
        <w:rPr>
          <w:spacing w:val="-4"/>
        </w:rPr>
        <w:t> </w:t>
      </w:r>
      <w:r>
        <w:rPr/>
        <w:t>active</w:t>
      </w:r>
      <w:r>
        <w:rPr>
          <w:spacing w:val="-1"/>
        </w:rPr>
        <w:t> </w:t>
      </w:r>
      <w:r>
        <w:rPr/>
        <w:t>suppliers,</w:t>
      </w:r>
      <w:r>
        <w:rPr>
          <w:spacing w:val="-4"/>
        </w:rPr>
        <w:t> </w:t>
      </w:r>
      <w:r>
        <w:rPr/>
        <w:t>supplying</w:t>
      </w:r>
      <w:r>
        <w:rPr>
          <w:spacing w:val="-4"/>
        </w:rPr>
        <w:t> </w:t>
      </w:r>
      <w:r>
        <w:rPr/>
        <w:t>raw</w:t>
      </w:r>
      <w:r>
        <w:rPr>
          <w:spacing w:val="-3"/>
        </w:rPr>
        <w:t> </w:t>
      </w:r>
      <w:r>
        <w:rPr/>
        <w:t>materials,</w:t>
      </w:r>
      <w:r>
        <w:rPr>
          <w:spacing w:val="-4"/>
        </w:rPr>
        <w:t> </w:t>
      </w:r>
      <w:r>
        <w:rPr/>
        <w:t>complex materials, and others (Rolls-Royce, 2025). The company has partnerships with several other multinational</w:t>
      </w:r>
      <w:r>
        <w:rPr>
          <w:spacing w:val="-11"/>
        </w:rPr>
        <w:t> </w:t>
      </w:r>
      <w:r>
        <w:rPr/>
        <w:t>companies,</w:t>
      </w:r>
      <w:r>
        <w:rPr>
          <w:spacing w:val="-10"/>
        </w:rPr>
        <w:t> </w:t>
      </w:r>
      <w:r>
        <w:rPr/>
        <w:t>including</w:t>
      </w:r>
      <w:r>
        <w:rPr>
          <w:spacing w:val="-10"/>
        </w:rPr>
        <w:t> </w:t>
      </w:r>
      <w:r>
        <w:rPr/>
        <w:t>Microsoft,</w:t>
      </w:r>
      <w:r>
        <w:rPr>
          <w:spacing w:val="-10"/>
        </w:rPr>
        <w:t> </w:t>
      </w:r>
      <w:r>
        <w:rPr/>
        <w:t>TCS,</w:t>
      </w:r>
      <w:r>
        <w:rPr>
          <w:spacing w:val="-5"/>
        </w:rPr>
        <w:t> </w:t>
      </w:r>
      <w:r>
        <w:rPr/>
        <w:t>Qatar</w:t>
      </w:r>
      <w:r>
        <w:rPr>
          <w:spacing w:val="-10"/>
        </w:rPr>
        <w:t> </w:t>
      </w:r>
      <w:r>
        <w:rPr/>
        <w:t>Foundation,</w:t>
      </w:r>
      <w:r>
        <w:rPr>
          <w:spacing w:val="-10"/>
        </w:rPr>
        <w:t> </w:t>
      </w:r>
      <w:r>
        <w:rPr/>
        <w:t>and</w:t>
      </w:r>
      <w:r>
        <w:rPr>
          <w:spacing w:val="-10"/>
        </w:rPr>
        <w:t> </w:t>
      </w:r>
      <w:r>
        <w:rPr/>
        <w:t>others.</w:t>
      </w:r>
      <w:r>
        <w:rPr>
          <w:spacing w:val="-10"/>
        </w:rPr>
        <w:t> </w:t>
      </w:r>
      <w:r>
        <w:rPr/>
        <w:t>It</w:t>
      </w:r>
      <w:r>
        <w:rPr>
          <w:spacing w:val="-11"/>
        </w:rPr>
        <w:t> </w:t>
      </w:r>
      <w:r>
        <w:rPr/>
        <w:t>also</w:t>
      </w:r>
      <w:r>
        <w:rPr>
          <w:spacing w:val="-10"/>
        </w:rPr>
        <w:t> </w:t>
      </w:r>
      <w:r>
        <w:rPr/>
        <w:t>partners with governments and research institutions to support its operations and advance technologies.</w:t>
      </w:r>
    </w:p>
    <w:p>
      <w:pPr>
        <w:pStyle w:val="BodyText"/>
        <w:spacing w:after="0" w:line="360" w:lineRule="auto"/>
        <w:sectPr>
          <w:pgSz w:w="12240" w:h="15840"/>
          <w:pgMar w:header="0" w:footer="819" w:top="1440" w:bottom="1000" w:left="1440" w:right="1080"/>
        </w:sectPr>
      </w:pPr>
    </w:p>
    <w:p>
      <w:pPr>
        <w:spacing w:line="240" w:lineRule="auto"/>
        <w:ind w:left="0" w:right="0" w:firstLine="0"/>
        <w:rPr>
          <w:sz w:val="20"/>
        </w:rPr>
      </w:pPr>
      <w:r>
        <w:rPr>
          <w:sz w:val="20"/>
        </w:rPr>
        <mc:AlternateContent>
          <mc:Choice Requires="wps">
            <w:drawing>
              <wp:inline distT="0" distB="0" distL="0" distR="0">
                <wp:extent cx="5994400" cy="3289300"/>
                <wp:effectExtent l="0" t="0" r="0" b="6350"/>
                <wp:docPr id="9" name="Group 9"/>
                <wp:cNvGraphicFramePr>
                  <a:graphicFrameLocks/>
                </wp:cNvGraphicFramePr>
                <a:graphic>
                  <a:graphicData uri="http://schemas.microsoft.com/office/word/2010/wordprocessingGroup">
                    <wpg:wgp>
                      <wpg:cNvPr id="9" name="Group 9"/>
                      <wpg:cNvGrpSpPr/>
                      <wpg:grpSpPr>
                        <a:xfrm>
                          <a:off x="0" y="0"/>
                          <a:ext cx="5994400" cy="3289300"/>
                          <a:chExt cx="5994400" cy="3289300"/>
                        </a:xfrm>
                      </wpg:grpSpPr>
                      <pic:pic>
                        <pic:nvPicPr>
                          <pic:cNvPr id="10" name="Image 10"/>
                          <pic:cNvPicPr/>
                        </pic:nvPicPr>
                        <pic:blipFill>
                          <a:blip r:embed="rId9" cstate="print"/>
                          <a:stretch>
                            <a:fillRect/>
                          </a:stretch>
                        </pic:blipFill>
                        <pic:spPr>
                          <a:xfrm>
                            <a:off x="25400" y="25400"/>
                            <a:ext cx="5943600" cy="3238500"/>
                          </a:xfrm>
                          <a:prstGeom prst="rect">
                            <a:avLst/>
                          </a:prstGeom>
                        </pic:spPr>
                      </pic:pic>
                      <wps:wsp>
                        <wps:cNvPr id="11" name="Graphic 11"/>
                        <wps:cNvSpPr/>
                        <wps:spPr>
                          <a:xfrm>
                            <a:off x="12700" y="12700"/>
                            <a:ext cx="5969000" cy="3263900"/>
                          </a:xfrm>
                          <a:custGeom>
                            <a:avLst/>
                            <a:gdLst/>
                            <a:ahLst/>
                            <a:cxnLst/>
                            <a:rect l="l" t="t" r="r" b="b"/>
                            <a:pathLst>
                              <a:path w="5969000" h="3263900">
                                <a:moveTo>
                                  <a:pt x="0" y="3263900"/>
                                </a:moveTo>
                                <a:lnTo>
                                  <a:pt x="5969000" y="3263900"/>
                                </a:lnTo>
                                <a:lnTo>
                                  <a:pt x="5969000" y="0"/>
                                </a:lnTo>
                                <a:lnTo>
                                  <a:pt x="0" y="0"/>
                                </a:lnTo>
                                <a:lnTo>
                                  <a:pt x="0" y="3263900"/>
                                </a:lnTo>
                                <a:close/>
                              </a:path>
                            </a:pathLst>
                          </a:custGeom>
                          <a:ln w="2540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style="width:472pt;height:259pt;mso-position-horizontal-relative:char;mso-position-vertical-relative:line" id="docshapegroup8" coordorigin="0,0" coordsize="9440,5180">
                <v:shape style="position:absolute;left:40;top:40;width:9360;height:5100" type="#_x0000_t75" id="docshape9" stroked="false">
                  <v:imagedata r:id="rId9" o:title=""/>
                </v:shape>
                <v:rect style="position:absolute;left:20;top:20;width:9400;height:5140" id="docshape10" filled="false" stroked="true" strokeweight="2pt" strokecolor="#000000">
                  <v:stroke dashstyle="solid"/>
                </v:rect>
              </v:group>
            </w:pict>
          </mc:Fallback>
        </mc:AlternateContent>
      </w:r>
      <w:r>
        <w:rPr>
          <w:sz w:val="20"/>
        </w:rPr>
      </w:r>
    </w:p>
    <w:p>
      <w:pPr>
        <w:pStyle w:val="BodyText"/>
        <w:spacing w:before="82"/>
        <w:jc w:val="left"/>
      </w:pPr>
    </w:p>
    <w:p>
      <w:pPr>
        <w:pStyle w:val="Heading2"/>
        <w:ind w:left="1352"/>
      </w:pPr>
      <w:r>
        <w:rPr/>
        <w:t>Figure</w:t>
      </w:r>
      <w:r>
        <w:rPr>
          <w:spacing w:val="-4"/>
        </w:rPr>
        <w:t> </w:t>
      </w:r>
      <w:r>
        <w:rPr/>
        <w:t>3:</w:t>
      </w:r>
      <w:r>
        <w:rPr>
          <w:spacing w:val="-1"/>
        </w:rPr>
        <w:t> </w:t>
      </w:r>
      <w:r>
        <w:rPr/>
        <w:t>Value</w:t>
      </w:r>
      <w:r>
        <w:rPr>
          <w:spacing w:val="-3"/>
        </w:rPr>
        <w:t> </w:t>
      </w:r>
      <w:r>
        <w:rPr/>
        <w:t>Chain of</w:t>
      </w:r>
      <w:r>
        <w:rPr>
          <w:spacing w:val="-1"/>
        </w:rPr>
        <w:t> </w:t>
      </w:r>
      <w:r>
        <w:rPr/>
        <w:t>Rolls-</w:t>
      </w:r>
      <w:r>
        <w:rPr>
          <w:spacing w:val="-4"/>
        </w:rPr>
        <w:t>Royce</w:t>
      </w:r>
    </w:p>
    <w:p>
      <w:pPr>
        <w:pStyle w:val="BodyText"/>
        <w:spacing w:before="98"/>
        <w:jc w:val="left"/>
        <w:rPr>
          <w:b/>
        </w:rPr>
      </w:pPr>
    </w:p>
    <w:p>
      <w:pPr>
        <w:pStyle w:val="BodyText"/>
        <w:ind w:left="1351" w:right="1716"/>
        <w:jc w:val="center"/>
      </w:pPr>
      <w:r>
        <w:rPr/>
        <w:t>(Source:</w:t>
      </w:r>
      <w:r>
        <w:rPr>
          <w:spacing w:val="-9"/>
        </w:rPr>
        <w:t> </w:t>
      </w:r>
      <w:r>
        <w:rPr/>
        <w:t>ResearchGate,</w:t>
      </w:r>
      <w:r>
        <w:rPr>
          <w:spacing w:val="-6"/>
        </w:rPr>
        <w:t> </w:t>
      </w:r>
      <w:r>
        <w:rPr>
          <w:spacing w:val="-2"/>
        </w:rPr>
        <w:t>2025)</w:t>
      </w:r>
    </w:p>
    <w:p>
      <w:pPr>
        <w:pStyle w:val="BodyText"/>
        <w:spacing w:before="103"/>
        <w:jc w:val="left"/>
      </w:pPr>
    </w:p>
    <w:p>
      <w:pPr>
        <w:pStyle w:val="BodyText"/>
        <w:spacing w:line="360" w:lineRule="auto"/>
        <w:ind w:right="357"/>
      </w:pPr>
      <w:r>
        <w:rPr/>
        <w:t>Through</w:t>
      </w:r>
      <w:r>
        <w:rPr>
          <w:spacing w:val="-15"/>
        </w:rPr>
        <w:t> </w:t>
      </w:r>
      <w:r>
        <w:rPr/>
        <w:t>its</w:t>
      </w:r>
      <w:r>
        <w:rPr>
          <w:spacing w:val="-15"/>
        </w:rPr>
        <w:t> </w:t>
      </w:r>
      <w:r>
        <w:rPr/>
        <w:t>R2</w:t>
      </w:r>
      <w:r>
        <w:rPr>
          <w:spacing w:val="-15"/>
        </w:rPr>
        <w:t> </w:t>
      </w:r>
      <w:r>
        <w:rPr/>
        <w:t>Data</w:t>
      </w:r>
      <w:r>
        <w:rPr>
          <w:spacing w:val="-15"/>
        </w:rPr>
        <w:t> </w:t>
      </w:r>
      <w:r>
        <w:rPr/>
        <w:t>Labs</w:t>
      </w:r>
      <w:r>
        <w:rPr>
          <w:spacing w:val="-15"/>
        </w:rPr>
        <w:t> </w:t>
      </w:r>
      <w:r>
        <w:rPr/>
        <w:t>division,</w:t>
      </w:r>
      <w:r>
        <w:rPr>
          <w:spacing w:val="-15"/>
        </w:rPr>
        <w:t> </w:t>
      </w:r>
      <w:r>
        <w:rPr/>
        <w:t>Rolls-Royce</w:t>
      </w:r>
      <w:r>
        <w:rPr>
          <w:spacing w:val="-15"/>
        </w:rPr>
        <w:t> </w:t>
      </w:r>
      <w:r>
        <w:rPr/>
        <w:t>has</w:t>
      </w:r>
      <w:r>
        <w:rPr>
          <w:spacing w:val="-15"/>
        </w:rPr>
        <w:t> </w:t>
      </w:r>
      <w:r>
        <w:rPr/>
        <w:t>partnered</w:t>
      </w:r>
      <w:r>
        <w:rPr>
          <w:spacing w:val="-15"/>
        </w:rPr>
        <w:t> </w:t>
      </w:r>
      <w:r>
        <w:rPr/>
        <w:t>with</w:t>
      </w:r>
      <w:r>
        <w:rPr>
          <w:spacing w:val="-15"/>
        </w:rPr>
        <w:t> </w:t>
      </w:r>
      <w:r>
        <w:rPr/>
        <w:t>tech</w:t>
      </w:r>
      <w:r>
        <w:rPr>
          <w:spacing w:val="-15"/>
        </w:rPr>
        <w:t> </w:t>
      </w:r>
      <w:r>
        <w:rPr/>
        <w:t>accelerators</w:t>
      </w:r>
      <w:r>
        <w:rPr>
          <w:spacing w:val="-15"/>
        </w:rPr>
        <w:t> </w:t>
      </w:r>
      <w:r>
        <w:rPr/>
        <w:t>like</w:t>
      </w:r>
      <w:r>
        <w:rPr>
          <w:spacing w:val="-15"/>
        </w:rPr>
        <w:t> </w:t>
      </w:r>
      <w:r>
        <w:rPr/>
        <w:t>IoT</w:t>
      </w:r>
      <w:r>
        <w:rPr>
          <w:spacing w:val="-15"/>
        </w:rPr>
        <w:t> </w:t>
      </w:r>
      <w:r>
        <w:rPr/>
        <w:t>Tribe North</w:t>
      </w:r>
      <w:r>
        <w:rPr>
          <w:spacing w:val="-15"/>
        </w:rPr>
        <w:t> </w:t>
      </w:r>
      <w:r>
        <w:rPr/>
        <w:t>to</w:t>
      </w:r>
      <w:r>
        <w:rPr>
          <w:spacing w:val="-15"/>
        </w:rPr>
        <w:t> </w:t>
      </w:r>
      <w:r>
        <w:rPr/>
        <w:t>access</w:t>
      </w:r>
      <w:r>
        <w:rPr>
          <w:spacing w:val="-15"/>
        </w:rPr>
        <w:t> </w:t>
      </w:r>
      <w:r>
        <w:rPr/>
        <w:t>leading-edge</w:t>
      </w:r>
      <w:r>
        <w:rPr>
          <w:spacing w:val="-15"/>
        </w:rPr>
        <w:t> </w:t>
      </w:r>
      <w:r>
        <w:rPr/>
        <w:t>innovations</w:t>
      </w:r>
      <w:r>
        <w:rPr>
          <w:spacing w:val="-15"/>
        </w:rPr>
        <w:t> </w:t>
      </w:r>
      <w:r>
        <w:rPr/>
        <w:t>in</w:t>
      </w:r>
      <w:r>
        <w:rPr>
          <w:spacing w:val="-15"/>
        </w:rPr>
        <w:t> </w:t>
      </w:r>
      <w:r>
        <w:rPr/>
        <w:t>artificial</w:t>
      </w:r>
      <w:r>
        <w:rPr>
          <w:spacing w:val="-15"/>
        </w:rPr>
        <w:t> </w:t>
      </w:r>
      <w:r>
        <w:rPr/>
        <w:t>intelligence</w:t>
      </w:r>
      <w:r>
        <w:rPr>
          <w:spacing w:val="-15"/>
        </w:rPr>
        <w:t> </w:t>
      </w:r>
      <w:r>
        <w:rPr/>
        <w:t>and</w:t>
      </w:r>
      <w:r>
        <w:rPr>
          <w:spacing w:val="-15"/>
        </w:rPr>
        <w:t> </w:t>
      </w:r>
      <w:r>
        <w:rPr/>
        <w:t>the</w:t>
      </w:r>
      <w:r>
        <w:rPr>
          <w:spacing w:val="-15"/>
        </w:rPr>
        <w:t> </w:t>
      </w:r>
      <w:r>
        <w:rPr/>
        <w:t>Internet</w:t>
      </w:r>
      <w:r>
        <w:rPr>
          <w:spacing w:val="-15"/>
        </w:rPr>
        <w:t> </w:t>
      </w:r>
      <w:r>
        <w:rPr/>
        <w:t>of</w:t>
      </w:r>
      <w:r>
        <w:rPr>
          <w:spacing w:val="-15"/>
        </w:rPr>
        <w:t> </w:t>
      </w:r>
      <w:r>
        <w:rPr/>
        <w:t>Things</w:t>
      </w:r>
      <w:r>
        <w:rPr>
          <w:spacing w:val="-15"/>
        </w:rPr>
        <w:t> </w:t>
      </w:r>
      <w:r>
        <w:rPr/>
        <w:t>(Rolls-Royce, 2024). Rolls-Royce also has a joint venture with HAL and International Aerospace Manufacturing</w:t>
      </w:r>
      <w:r>
        <w:rPr>
          <w:spacing w:val="-4"/>
        </w:rPr>
        <w:t> </w:t>
      </w:r>
      <w:r>
        <w:rPr/>
        <w:t>Private</w:t>
      </w:r>
      <w:r>
        <w:rPr>
          <w:spacing w:val="-10"/>
        </w:rPr>
        <w:t> </w:t>
      </w:r>
      <w:r>
        <w:rPr/>
        <w:t>Limited</w:t>
      </w:r>
      <w:r>
        <w:rPr>
          <w:spacing w:val="-9"/>
        </w:rPr>
        <w:t> </w:t>
      </w:r>
      <w:r>
        <w:rPr/>
        <w:t>(IAMPL)</w:t>
      </w:r>
      <w:r>
        <w:rPr>
          <w:spacing w:val="-9"/>
        </w:rPr>
        <w:t> </w:t>
      </w:r>
      <w:r>
        <w:rPr/>
        <w:t>for</w:t>
      </w:r>
      <w:r>
        <w:rPr>
          <w:spacing w:val="-3"/>
        </w:rPr>
        <w:t> </w:t>
      </w:r>
      <w:r>
        <w:rPr/>
        <w:t>the</w:t>
      </w:r>
      <w:r>
        <w:rPr>
          <w:spacing w:val="-10"/>
        </w:rPr>
        <w:t> </w:t>
      </w:r>
      <w:r>
        <w:rPr/>
        <w:t>production</w:t>
      </w:r>
      <w:r>
        <w:rPr>
          <w:spacing w:val="-9"/>
        </w:rPr>
        <w:t> </w:t>
      </w:r>
      <w:r>
        <w:rPr/>
        <w:t>of</w:t>
      </w:r>
      <w:r>
        <w:rPr>
          <w:spacing w:val="-4"/>
        </w:rPr>
        <w:t> </w:t>
      </w:r>
      <w:r>
        <w:rPr/>
        <w:t>new</w:t>
      </w:r>
      <w:r>
        <w:rPr>
          <w:spacing w:val="-7"/>
        </w:rPr>
        <w:t> </w:t>
      </w:r>
      <w:r>
        <w:rPr/>
        <w:t>products</w:t>
      </w:r>
      <w:r>
        <w:rPr>
          <w:spacing w:val="-7"/>
        </w:rPr>
        <w:t> </w:t>
      </w:r>
      <w:r>
        <w:rPr/>
        <w:t>and</w:t>
      </w:r>
      <w:r>
        <w:rPr>
          <w:spacing w:val="-3"/>
        </w:rPr>
        <w:t> </w:t>
      </w:r>
      <w:r>
        <w:rPr/>
        <w:t>the</w:t>
      </w:r>
      <w:r>
        <w:rPr>
          <w:spacing w:val="-5"/>
        </w:rPr>
        <w:t> </w:t>
      </w:r>
      <w:r>
        <w:rPr/>
        <w:t>management of the aftermarket. The company has a partnership with Honeywell to provide spare parts for CTS800. The sales for the company focus on the complex power solutions for safety-critical applications. They use a mix of digital tools and a global supply chain for boosted performance and defence in the sector (Rishish, 2025). The company has an after-market operation for its services,</w:t>
      </w:r>
      <w:r>
        <w:rPr>
          <w:spacing w:val="-4"/>
        </w:rPr>
        <w:t> </w:t>
      </w:r>
      <w:r>
        <w:rPr/>
        <w:t>managed</w:t>
      </w:r>
      <w:r>
        <w:rPr>
          <w:spacing w:val="-4"/>
        </w:rPr>
        <w:t> </w:t>
      </w:r>
      <w:r>
        <w:rPr/>
        <w:t>by</w:t>
      </w:r>
      <w:r>
        <w:rPr>
          <w:spacing w:val="-4"/>
        </w:rPr>
        <w:t> </w:t>
      </w:r>
      <w:r>
        <w:rPr/>
        <w:t>a</w:t>
      </w:r>
      <w:r>
        <w:rPr>
          <w:spacing w:val="-6"/>
        </w:rPr>
        <w:t> </w:t>
      </w:r>
      <w:r>
        <w:rPr/>
        <w:t>power-by-hour</w:t>
      </w:r>
      <w:r>
        <w:rPr>
          <w:spacing w:val="-4"/>
        </w:rPr>
        <w:t> </w:t>
      </w:r>
      <w:r>
        <w:rPr/>
        <w:t>model</w:t>
      </w:r>
      <w:r>
        <w:rPr>
          <w:spacing w:val="-6"/>
        </w:rPr>
        <w:t> </w:t>
      </w:r>
      <w:r>
        <w:rPr/>
        <w:t>for</w:t>
      </w:r>
      <w:r>
        <w:rPr>
          <w:spacing w:val="-4"/>
        </w:rPr>
        <w:t> </w:t>
      </w:r>
      <w:r>
        <w:rPr/>
        <w:t>long-term</w:t>
      </w:r>
      <w:r>
        <w:rPr>
          <w:spacing w:val="-6"/>
        </w:rPr>
        <w:t> </w:t>
      </w:r>
      <w:r>
        <w:rPr/>
        <w:t>revenue,</w:t>
      </w:r>
      <w:r>
        <w:rPr>
          <w:spacing w:val="-4"/>
        </w:rPr>
        <w:t> </w:t>
      </w:r>
      <w:r>
        <w:rPr/>
        <w:t>and</w:t>
      </w:r>
      <w:r>
        <w:rPr>
          <w:spacing w:val="-4"/>
        </w:rPr>
        <w:t> </w:t>
      </w:r>
      <w:r>
        <w:rPr/>
        <w:t>technologies</w:t>
      </w:r>
      <w:r>
        <w:rPr>
          <w:spacing w:val="-3"/>
        </w:rPr>
        <w:t> </w:t>
      </w:r>
      <w:r>
        <w:rPr/>
        <w:t>and</w:t>
      </w:r>
      <w:r>
        <w:rPr>
          <w:spacing w:val="-4"/>
        </w:rPr>
        <w:t> </w:t>
      </w:r>
      <w:r>
        <w:rPr/>
        <w:t>digital services for engine health management.</w:t>
      </w:r>
    </w:p>
    <w:p>
      <w:pPr>
        <w:pStyle w:val="Heading1"/>
        <w:numPr>
          <w:ilvl w:val="1"/>
          <w:numId w:val="2"/>
        </w:numPr>
        <w:tabs>
          <w:tab w:pos="420" w:val="left" w:leader="none"/>
        </w:tabs>
        <w:spacing w:line="240" w:lineRule="auto" w:before="245" w:after="0"/>
        <w:ind w:left="420" w:right="0" w:hanging="420"/>
        <w:jc w:val="left"/>
      </w:pPr>
      <w:bookmarkStart w:name="2.3 Entry Modes in International Markets" w:id="9"/>
      <w:bookmarkEnd w:id="9"/>
      <w:r>
        <w:rPr>
          <w:b w:val="0"/>
        </w:rPr>
      </w:r>
      <w:bookmarkStart w:name="_bookmark4" w:id="10"/>
      <w:bookmarkEnd w:id="10"/>
      <w:r>
        <w:rPr>
          <w:b w:val="0"/>
        </w:rPr>
      </w:r>
      <w:r>
        <w:rPr/>
        <w:t>Entry</w:t>
      </w:r>
      <w:r>
        <w:rPr>
          <w:spacing w:val="-3"/>
        </w:rPr>
        <w:t> </w:t>
      </w:r>
      <w:r>
        <w:rPr/>
        <w:t>Modes</w:t>
      </w:r>
      <w:r>
        <w:rPr>
          <w:spacing w:val="-1"/>
        </w:rPr>
        <w:t> </w:t>
      </w:r>
      <w:r>
        <w:rPr/>
        <w:t>in</w:t>
      </w:r>
      <w:r>
        <w:rPr>
          <w:spacing w:val="-2"/>
        </w:rPr>
        <w:t> </w:t>
      </w:r>
      <w:r>
        <w:rPr/>
        <w:t>International</w:t>
      </w:r>
      <w:r>
        <w:rPr>
          <w:spacing w:val="1"/>
        </w:rPr>
        <w:t> </w:t>
      </w:r>
      <w:r>
        <w:rPr>
          <w:spacing w:val="-2"/>
        </w:rPr>
        <w:t>Markets</w:t>
      </w:r>
    </w:p>
    <w:p>
      <w:pPr>
        <w:pStyle w:val="BodyText"/>
        <w:spacing w:before="79"/>
        <w:jc w:val="left"/>
        <w:rPr>
          <w:b/>
          <w:sz w:val="28"/>
        </w:rPr>
      </w:pPr>
    </w:p>
    <w:p>
      <w:pPr>
        <w:pStyle w:val="BodyText"/>
        <w:spacing w:line="357" w:lineRule="auto"/>
        <w:ind w:right="359"/>
      </w:pPr>
      <w:r>
        <w:rPr/>
        <w:t>Entry</w:t>
      </w:r>
      <w:r>
        <w:rPr>
          <w:spacing w:val="-8"/>
        </w:rPr>
        <w:t> </w:t>
      </w:r>
      <w:r>
        <w:rPr/>
        <w:t>modes</w:t>
      </w:r>
      <w:r>
        <w:rPr>
          <w:spacing w:val="-8"/>
        </w:rPr>
        <w:t> </w:t>
      </w:r>
      <w:r>
        <w:rPr/>
        <w:t>refer</w:t>
      </w:r>
      <w:r>
        <w:rPr>
          <w:spacing w:val="-4"/>
        </w:rPr>
        <w:t> </w:t>
      </w:r>
      <w:r>
        <w:rPr/>
        <w:t>to</w:t>
      </w:r>
      <w:r>
        <w:rPr>
          <w:spacing w:val="-9"/>
        </w:rPr>
        <w:t> </w:t>
      </w:r>
      <w:r>
        <w:rPr/>
        <w:t>the</w:t>
      </w:r>
      <w:r>
        <w:rPr>
          <w:spacing w:val="-10"/>
        </w:rPr>
        <w:t> </w:t>
      </w:r>
      <w:r>
        <w:rPr/>
        <w:t>methods</w:t>
      </w:r>
      <w:r>
        <w:rPr>
          <w:spacing w:val="-8"/>
        </w:rPr>
        <w:t> </w:t>
      </w:r>
      <w:r>
        <w:rPr/>
        <w:t>a</w:t>
      </w:r>
      <w:r>
        <w:rPr>
          <w:spacing w:val="-10"/>
        </w:rPr>
        <w:t> </w:t>
      </w:r>
      <w:r>
        <w:rPr/>
        <w:t>company</w:t>
      </w:r>
      <w:r>
        <w:rPr>
          <w:spacing w:val="-9"/>
        </w:rPr>
        <w:t> </w:t>
      </w:r>
      <w:r>
        <w:rPr/>
        <w:t>uses</w:t>
      </w:r>
      <w:r>
        <w:rPr>
          <w:spacing w:val="-8"/>
        </w:rPr>
        <w:t> </w:t>
      </w:r>
      <w:r>
        <w:rPr/>
        <w:t>to</w:t>
      </w:r>
      <w:r>
        <w:rPr>
          <w:spacing w:val="-4"/>
        </w:rPr>
        <w:t> </w:t>
      </w:r>
      <w:r>
        <w:rPr/>
        <w:t>enter</w:t>
      </w:r>
      <w:r>
        <w:rPr>
          <w:spacing w:val="-9"/>
        </w:rPr>
        <w:t> </w:t>
      </w:r>
      <w:r>
        <w:rPr/>
        <w:t>and</w:t>
      </w:r>
      <w:r>
        <w:rPr>
          <w:spacing w:val="-9"/>
        </w:rPr>
        <w:t> </w:t>
      </w:r>
      <w:r>
        <w:rPr/>
        <w:t>operate</w:t>
      </w:r>
      <w:r>
        <w:rPr>
          <w:spacing w:val="-6"/>
        </w:rPr>
        <w:t> </w:t>
      </w:r>
      <w:r>
        <w:rPr/>
        <w:t>in</w:t>
      </w:r>
      <w:r>
        <w:rPr>
          <w:spacing w:val="-9"/>
        </w:rPr>
        <w:t> </w:t>
      </w:r>
      <w:r>
        <w:rPr/>
        <w:t>a</w:t>
      </w:r>
      <w:r>
        <w:rPr>
          <w:spacing w:val="-10"/>
        </w:rPr>
        <w:t> </w:t>
      </w:r>
      <w:r>
        <w:rPr/>
        <w:t>foreign</w:t>
      </w:r>
      <w:r>
        <w:rPr>
          <w:spacing w:val="-4"/>
        </w:rPr>
        <w:t> </w:t>
      </w:r>
      <w:r>
        <w:rPr/>
        <w:t>market,</w:t>
      </w:r>
      <w:r>
        <w:rPr>
          <w:spacing w:val="-9"/>
        </w:rPr>
        <w:t> </w:t>
      </w:r>
      <w:r>
        <w:rPr/>
        <w:t>and</w:t>
      </w:r>
      <w:r>
        <w:rPr>
          <w:spacing w:val="-9"/>
        </w:rPr>
        <w:t> </w:t>
      </w:r>
      <w:r>
        <w:rPr/>
        <w:t>the mode</w:t>
      </w:r>
      <w:r>
        <w:rPr>
          <w:spacing w:val="-16"/>
        </w:rPr>
        <w:t> </w:t>
      </w:r>
      <w:r>
        <w:rPr/>
        <w:t>chosen</w:t>
      </w:r>
      <w:r>
        <w:rPr>
          <w:spacing w:val="-8"/>
        </w:rPr>
        <w:t> </w:t>
      </w:r>
      <w:r>
        <w:rPr/>
        <w:t>depends</w:t>
      </w:r>
      <w:r>
        <w:rPr>
          <w:spacing w:val="-11"/>
        </w:rPr>
        <w:t> </w:t>
      </w:r>
      <w:r>
        <w:rPr/>
        <w:t>on</w:t>
      </w:r>
      <w:r>
        <w:rPr>
          <w:spacing w:val="-8"/>
        </w:rPr>
        <w:t> </w:t>
      </w:r>
      <w:r>
        <w:rPr/>
        <w:t>the</w:t>
      </w:r>
      <w:r>
        <w:rPr>
          <w:spacing w:val="-14"/>
        </w:rPr>
        <w:t> </w:t>
      </w:r>
      <w:r>
        <w:rPr/>
        <w:t>company's</w:t>
      </w:r>
      <w:r>
        <w:rPr>
          <w:spacing w:val="-10"/>
        </w:rPr>
        <w:t> </w:t>
      </w:r>
      <w:r>
        <w:rPr/>
        <w:t>goals,</w:t>
      </w:r>
      <w:r>
        <w:rPr>
          <w:spacing w:val="-13"/>
        </w:rPr>
        <w:t> </w:t>
      </w:r>
      <w:r>
        <w:rPr/>
        <w:t>resources,</w:t>
      </w:r>
      <w:r>
        <w:rPr>
          <w:spacing w:val="-13"/>
        </w:rPr>
        <w:t> </w:t>
      </w:r>
      <w:r>
        <w:rPr/>
        <w:t>and</w:t>
      </w:r>
      <w:r>
        <w:rPr>
          <w:spacing w:val="-8"/>
        </w:rPr>
        <w:t> </w:t>
      </w:r>
      <w:r>
        <w:rPr/>
        <w:t>market</w:t>
      </w:r>
      <w:r>
        <w:rPr>
          <w:spacing w:val="-14"/>
        </w:rPr>
        <w:t> </w:t>
      </w:r>
      <w:r>
        <w:rPr/>
        <w:t>conditions.</w:t>
      </w:r>
      <w:r>
        <w:rPr>
          <w:spacing w:val="-8"/>
        </w:rPr>
        <w:t> </w:t>
      </w:r>
      <w:r>
        <w:rPr/>
        <w:t>For</w:t>
      </w:r>
      <w:r>
        <w:rPr>
          <w:spacing w:val="-7"/>
        </w:rPr>
        <w:t> </w:t>
      </w:r>
      <w:r>
        <w:rPr/>
        <w:t>Rolls-</w:t>
      </w:r>
      <w:r>
        <w:rPr>
          <w:spacing w:val="-2"/>
        </w:rPr>
        <w:t>Royce,</w:t>
      </w:r>
    </w:p>
    <w:p>
      <w:pPr>
        <w:pStyle w:val="BodyText"/>
        <w:spacing w:after="0" w:line="357" w:lineRule="auto"/>
        <w:sectPr>
          <w:pgSz w:w="12240" w:h="15840"/>
          <w:pgMar w:header="0" w:footer="819" w:top="1440" w:bottom="1000" w:left="1440" w:right="1080"/>
        </w:sectPr>
      </w:pPr>
    </w:p>
    <w:p>
      <w:pPr>
        <w:pStyle w:val="BodyText"/>
        <w:spacing w:line="360" w:lineRule="auto" w:before="61"/>
        <w:ind w:right="358"/>
      </w:pPr>
      <w:r>
        <w:rPr/>
        <w:t>the primary mode of operation is through wholly owned subsidiaries, such as Rolls-Royce North America Inc. In the USA, the company primarily focuses on direct investments for development, joint</w:t>
      </w:r>
      <w:r>
        <w:rPr>
          <w:spacing w:val="-11"/>
        </w:rPr>
        <w:t> </w:t>
      </w:r>
      <w:r>
        <w:rPr/>
        <w:t>ventures</w:t>
      </w:r>
      <w:r>
        <w:rPr>
          <w:spacing w:val="-8"/>
        </w:rPr>
        <w:t> </w:t>
      </w:r>
      <w:r>
        <w:rPr/>
        <w:t>with</w:t>
      </w:r>
      <w:r>
        <w:rPr>
          <w:spacing w:val="-5"/>
        </w:rPr>
        <w:t> </w:t>
      </w:r>
      <w:r>
        <w:rPr/>
        <w:t>similar</w:t>
      </w:r>
      <w:r>
        <w:rPr>
          <w:spacing w:val="-4"/>
        </w:rPr>
        <w:t> </w:t>
      </w:r>
      <w:r>
        <w:rPr/>
        <w:t>companies</w:t>
      </w:r>
      <w:r>
        <w:rPr>
          <w:spacing w:val="-8"/>
        </w:rPr>
        <w:t> </w:t>
      </w:r>
      <w:r>
        <w:rPr/>
        <w:t>(e.g.,</w:t>
      </w:r>
      <w:r>
        <w:rPr>
          <w:spacing w:val="-10"/>
        </w:rPr>
        <w:t> </w:t>
      </w:r>
      <w:r>
        <w:rPr/>
        <w:t>HAL),</w:t>
      </w:r>
      <w:r>
        <w:rPr>
          <w:spacing w:val="-4"/>
        </w:rPr>
        <w:t> </w:t>
      </w:r>
      <w:r>
        <w:rPr/>
        <w:t>and</w:t>
      </w:r>
      <w:r>
        <w:rPr>
          <w:spacing w:val="-10"/>
        </w:rPr>
        <w:t> </w:t>
      </w:r>
      <w:r>
        <w:rPr/>
        <w:t>government</w:t>
      </w:r>
      <w:r>
        <w:rPr>
          <w:spacing w:val="-11"/>
        </w:rPr>
        <w:t> </w:t>
      </w:r>
      <w:r>
        <w:rPr/>
        <w:t>contracts.</w:t>
      </w:r>
      <w:r>
        <w:rPr>
          <w:spacing w:val="-4"/>
        </w:rPr>
        <w:t> </w:t>
      </w:r>
      <w:r>
        <w:rPr/>
        <w:t>The</w:t>
      </w:r>
      <w:r>
        <w:rPr>
          <w:spacing w:val="-6"/>
        </w:rPr>
        <w:t> </w:t>
      </w:r>
      <w:r>
        <w:rPr/>
        <w:t>most</w:t>
      </w:r>
      <w:r>
        <w:rPr>
          <w:spacing w:val="-11"/>
        </w:rPr>
        <w:t> </w:t>
      </w:r>
      <w:r>
        <w:rPr/>
        <w:t>important contract by the company is the contract with the Ministry of Defence in the UK for Submarine Nuclear Reactors with an eight-year agreement, and Typhoon Engine Support Solution (TESS) with a five-year contract (Rolls-Royce, 2025). In India, the company made a contract with the AMCA program to develop a sixth-generation jet engine.</w:t>
      </w:r>
    </w:p>
    <w:p>
      <w:pPr>
        <w:pStyle w:val="BodyText"/>
        <w:spacing w:line="360" w:lineRule="auto" w:before="243"/>
        <w:ind w:right="356"/>
      </w:pPr>
      <w:r>
        <w:rPr/>
        <w:t>In</w:t>
      </w:r>
      <w:r>
        <w:rPr>
          <w:spacing w:val="-6"/>
        </w:rPr>
        <w:t> </w:t>
      </w:r>
      <w:r>
        <w:rPr/>
        <w:t>the</w:t>
      </w:r>
      <w:r>
        <w:rPr>
          <w:spacing w:val="-8"/>
        </w:rPr>
        <w:t> </w:t>
      </w:r>
      <w:r>
        <w:rPr/>
        <w:t>USA,</w:t>
      </w:r>
      <w:r>
        <w:rPr>
          <w:spacing w:val="-7"/>
        </w:rPr>
        <w:t> </w:t>
      </w:r>
      <w:r>
        <w:rPr/>
        <w:t>the</w:t>
      </w:r>
      <w:r>
        <w:rPr>
          <w:spacing w:val="-3"/>
        </w:rPr>
        <w:t> </w:t>
      </w:r>
      <w:r>
        <w:rPr/>
        <w:t>company</w:t>
      </w:r>
      <w:r>
        <w:rPr>
          <w:spacing w:val="-7"/>
        </w:rPr>
        <w:t> </w:t>
      </w:r>
      <w:r>
        <w:rPr/>
        <w:t>has</w:t>
      </w:r>
      <w:r>
        <w:rPr>
          <w:spacing w:val="-5"/>
        </w:rPr>
        <w:t> </w:t>
      </w:r>
      <w:r>
        <w:rPr/>
        <w:t>made</w:t>
      </w:r>
      <w:r>
        <w:rPr>
          <w:spacing w:val="-8"/>
        </w:rPr>
        <w:t> </w:t>
      </w:r>
      <w:r>
        <w:rPr/>
        <w:t>contracts</w:t>
      </w:r>
      <w:r>
        <w:rPr>
          <w:spacing w:val="-5"/>
        </w:rPr>
        <w:t> </w:t>
      </w:r>
      <w:r>
        <w:rPr/>
        <w:t>with</w:t>
      </w:r>
      <w:r>
        <w:rPr>
          <w:spacing w:val="-7"/>
        </w:rPr>
        <w:t> </w:t>
      </w:r>
      <w:r>
        <w:rPr/>
        <w:t>the</w:t>
      </w:r>
      <w:r>
        <w:rPr>
          <w:spacing w:val="-8"/>
        </w:rPr>
        <w:t> </w:t>
      </w:r>
      <w:r>
        <w:rPr/>
        <w:t>Navy</w:t>
      </w:r>
      <w:r>
        <w:rPr>
          <w:spacing w:val="-7"/>
        </w:rPr>
        <w:t> </w:t>
      </w:r>
      <w:r>
        <w:rPr/>
        <w:t>for</w:t>
      </w:r>
      <w:r>
        <w:rPr>
          <w:spacing w:val="-6"/>
        </w:rPr>
        <w:t> </w:t>
      </w:r>
      <w:r>
        <w:rPr/>
        <w:t>the</w:t>
      </w:r>
      <w:r>
        <w:rPr>
          <w:spacing w:val="-8"/>
        </w:rPr>
        <w:t> </w:t>
      </w:r>
      <w:r>
        <w:rPr/>
        <w:t>amount</w:t>
      </w:r>
      <w:r>
        <w:rPr>
          <w:spacing w:val="-8"/>
        </w:rPr>
        <w:t> </w:t>
      </w:r>
      <w:r>
        <w:rPr/>
        <w:t>of</w:t>
      </w:r>
      <w:r>
        <w:rPr>
          <w:spacing w:val="-6"/>
        </w:rPr>
        <w:t> </w:t>
      </w:r>
      <w:r>
        <w:rPr/>
        <w:t>$695.3</w:t>
      </w:r>
      <w:r>
        <w:rPr>
          <w:spacing w:val="-2"/>
        </w:rPr>
        <w:t> </w:t>
      </w:r>
      <w:r>
        <w:rPr/>
        <w:t>million,</w:t>
      </w:r>
      <w:r>
        <w:rPr>
          <w:spacing w:val="-2"/>
        </w:rPr>
        <w:t> </w:t>
      </w:r>
      <w:r>
        <w:rPr/>
        <w:t>and the</w:t>
      </w:r>
      <w:r>
        <w:rPr>
          <w:spacing w:val="-10"/>
        </w:rPr>
        <w:t> </w:t>
      </w:r>
      <w:r>
        <w:rPr/>
        <w:t>Air</w:t>
      </w:r>
      <w:r>
        <w:rPr>
          <w:spacing w:val="-9"/>
        </w:rPr>
        <w:t> </w:t>
      </w:r>
      <w:r>
        <w:rPr/>
        <w:t>Force</w:t>
      </w:r>
      <w:r>
        <w:rPr>
          <w:spacing w:val="-10"/>
        </w:rPr>
        <w:t> </w:t>
      </w:r>
      <w:r>
        <w:rPr/>
        <w:t>for</w:t>
      </w:r>
      <w:r>
        <w:rPr>
          <w:spacing w:val="-9"/>
        </w:rPr>
        <w:t> </w:t>
      </w:r>
      <w:r>
        <w:rPr/>
        <w:t>the</w:t>
      </w:r>
      <w:r>
        <w:rPr>
          <w:spacing w:val="-10"/>
        </w:rPr>
        <w:t> </w:t>
      </w:r>
      <w:r>
        <w:rPr/>
        <w:t>Air</w:t>
      </w:r>
      <w:r>
        <w:rPr>
          <w:spacing w:val="-9"/>
        </w:rPr>
        <w:t> </w:t>
      </w:r>
      <w:r>
        <w:rPr/>
        <w:t>Refuelling</w:t>
      </w:r>
      <w:r>
        <w:rPr>
          <w:spacing w:val="-9"/>
        </w:rPr>
        <w:t> </w:t>
      </w:r>
      <w:r>
        <w:rPr/>
        <w:t>Optimisation</w:t>
      </w:r>
      <w:r>
        <w:rPr>
          <w:spacing w:val="-9"/>
        </w:rPr>
        <w:t> </w:t>
      </w:r>
      <w:r>
        <w:rPr/>
        <w:t>and</w:t>
      </w:r>
      <w:r>
        <w:rPr>
          <w:spacing w:val="-5"/>
        </w:rPr>
        <w:t> </w:t>
      </w:r>
      <w:r>
        <w:rPr/>
        <w:t>Planning</w:t>
      </w:r>
      <w:r>
        <w:rPr>
          <w:spacing w:val="-9"/>
        </w:rPr>
        <w:t> </w:t>
      </w:r>
      <w:r>
        <w:rPr/>
        <w:t>System</w:t>
      </w:r>
      <w:r>
        <w:rPr>
          <w:spacing w:val="-10"/>
        </w:rPr>
        <w:t> </w:t>
      </w:r>
      <w:r>
        <w:rPr/>
        <w:t>(AROPS).</w:t>
      </w:r>
      <w:r>
        <w:rPr>
          <w:spacing w:val="-9"/>
        </w:rPr>
        <w:t> </w:t>
      </w:r>
      <w:r>
        <w:rPr/>
        <w:t>These</w:t>
      </w:r>
      <w:r>
        <w:rPr>
          <w:spacing w:val="-10"/>
        </w:rPr>
        <w:t> </w:t>
      </w:r>
      <w:r>
        <w:rPr/>
        <w:t>contracts not only helped the company to develop sustainable program management and logistics support, but they also implemented an analytics system into the operations of the company (Rolls-Royce plc, 2022). In India, Rolls-Royce developed the AMCA engine for the previously mentioned AMCA program. However, during the</w:t>
      </w:r>
      <w:r>
        <w:rPr>
          <w:spacing w:val="-1"/>
        </w:rPr>
        <w:t> </w:t>
      </w:r>
      <w:r>
        <w:rPr/>
        <w:t>investigation for the</w:t>
      </w:r>
      <w:r>
        <w:rPr>
          <w:spacing w:val="-1"/>
        </w:rPr>
        <w:t> </w:t>
      </w:r>
      <w:r>
        <w:rPr/>
        <w:t>Hawk AJT</w:t>
      </w:r>
      <w:r>
        <w:rPr>
          <w:spacing w:val="-5"/>
        </w:rPr>
        <w:t> </w:t>
      </w:r>
      <w:r>
        <w:rPr/>
        <w:t>procurement, the</w:t>
      </w:r>
      <w:r>
        <w:rPr>
          <w:spacing w:val="-1"/>
        </w:rPr>
        <w:t> </w:t>
      </w:r>
      <w:r>
        <w:rPr/>
        <w:t>CBI has filed a case against Rolls-Royce and others for alleged corruption related to the procurement of Hawk</w:t>
      </w:r>
      <w:r>
        <w:rPr>
          <w:spacing w:val="-15"/>
        </w:rPr>
        <w:t> </w:t>
      </w:r>
      <w:r>
        <w:rPr/>
        <w:t>115</w:t>
      </w:r>
      <w:r>
        <w:rPr>
          <w:spacing w:val="-15"/>
        </w:rPr>
        <w:t> </w:t>
      </w:r>
      <w:r>
        <w:rPr/>
        <w:t>Advanced</w:t>
      </w:r>
      <w:r>
        <w:rPr>
          <w:spacing w:val="-15"/>
        </w:rPr>
        <w:t> </w:t>
      </w:r>
      <w:r>
        <w:rPr/>
        <w:t>Jet</w:t>
      </w:r>
      <w:r>
        <w:rPr>
          <w:spacing w:val="-15"/>
        </w:rPr>
        <w:t> </w:t>
      </w:r>
      <w:r>
        <w:rPr/>
        <w:t>Trainer</w:t>
      </w:r>
      <w:r>
        <w:rPr>
          <w:spacing w:val="-15"/>
        </w:rPr>
        <w:t> </w:t>
      </w:r>
      <w:r>
        <w:rPr/>
        <w:t>(AJT)</w:t>
      </w:r>
      <w:r>
        <w:rPr>
          <w:spacing w:val="-15"/>
        </w:rPr>
        <w:t> </w:t>
      </w:r>
      <w:r>
        <w:rPr/>
        <w:t>aircraft,</w:t>
      </w:r>
      <w:r>
        <w:rPr>
          <w:spacing w:val="-15"/>
        </w:rPr>
        <w:t> </w:t>
      </w:r>
      <w:r>
        <w:rPr/>
        <w:t>with</w:t>
      </w:r>
      <w:r>
        <w:rPr>
          <w:spacing w:val="-15"/>
        </w:rPr>
        <w:t> </w:t>
      </w:r>
      <w:r>
        <w:rPr/>
        <w:t>nods</w:t>
      </w:r>
      <w:r>
        <w:rPr>
          <w:spacing w:val="-15"/>
        </w:rPr>
        <w:t> </w:t>
      </w:r>
      <w:r>
        <w:rPr/>
        <w:t>to</w:t>
      </w:r>
      <w:r>
        <w:rPr>
          <w:spacing w:val="-15"/>
        </w:rPr>
        <w:t> </w:t>
      </w:r>
      <w:r>
        <w:rPr/>
        <w:t>bribery</w:t>
      </w:r>
      <w:r>
        <w:rPr>
          <w:spacing w:val="-15"/>
        </w:rPr>
        <w:t> </w:t>
      </w:r>
      <w:r>
        <w:rPr/>
        <w:t>and</w:t>
      </w:r>
      <w:r>
        <w:rPr>
          <w:spacing w:val="-15"/>
        </w:rPr>
        <w:t> </w:t>
      </w:r>
      <w:r>
        <w:rPr/>
        <w:t>kickbacks</w:t>
      </w:r>
      <w:r>
        <w:rPr>
          <w:spacing w:val="-15"/>
        </w:rPr>
        <w:t> </w:t>
      </w:r>
      <w:r>
        <w:rPr/>
        <w:t>for</w:t>
      </w:r>
      <w:r>
        <w:rPr>
          <w:spacing w:val="-15"/>
        </w:rPr>
        <w:t> </w:t>
      </w:r>
      <w:r>
        <w:rPr/>
        <w:t>the</w:t>
      </w:r>
      <w:r>
        <w:rPr>
          <w:spacing w:val="-15"/>
        </w:rPr>
        <w:t> </w:t>
      </w:r>
      <w:r>
        <w:rPr/>
        <w:t>payment of the contract. Even though the company wants to expand the supply chain by increasing the aerospace and power systems by twentyfold over the next 10-20 years. Therefore, the long-term contracts and the joint ventures work as a dominant entry mode for the company.</w:t>
      </w:r>
    </w:p>
    <w:p>
      <w:pPr>
        <w:pStyle w:val="Heading1"/>
        <w:numPr>
          <w:ilvl w:val="1"/>
          <w:numId w:val="2"/>
        </w:numPr>
        <w:tabs>
          <w:tab w:pos="420" w:val="left" w:leader="none"/>
        </w:tabs>
        <w:spacing w:line="240" w:lineRule="auto" w:before="241" w:after="0"/>
        <w:ind w:left="420" w:right="0" w:hanging="420"/>
        <w:jc w:val="left"/>
      </w:pPr>
      <w:bookmarkStart w:name="2.4 Benefits of Internationalisation" w:id="11"/>
      <w:bookmarkEnd w:id="11"/>
      <w:r>
        <w:rPr>
          <w:b w:val="0"/>
        </w:rPr>
      </w:r>
      <w:bookmarkStart w:name="_bookmark5" w:id="12"/>
      <w:bookmarkEnd w:id="12"/>
      <w:r>
        <w:rPr>
          <w:b w:val="0"/>
        </w:rPr>
      </w:r>
      <w:r>
        <w:rPr/>
        <w:t>Benefits</w:t>
      </w:r>
      <w:r>
        <w:rPr>
          <w:spacing w:val="1"/>
        </w:rPr>
        <w:t> </w:t>
      </w:r>
      <w:r>
        <w:rPr/>
        <w:t>of</w:t>
      </w:r>
      <w:r>
        <w:rPr>
          <w:spacing w:val="-2"/>
        </w:rPr>
        <w:t> Internationalisation</w:t>
      </w:r>
    </w:p>
    <w:p>
      <w:pPr>
        <w:pStyle w:val="BodyText"/>
        <w:spacing w:before="79"/>
        <w:jc w:val="left"/>
        <w:rPr>
          <w:b/>
          <w:sz w:val="28"/>
        </w:rPr>
      </w:pPr>
    </w:p>
    <w:p>
      <w:pPr>
        <w:pStyle w:val="BodyText"/>
        <w:spacing w:line="360" w:lineRule="auto"/>
        <w:ind w:right="360"/>
      </w:pPr>
      <w:r>
        <w:rPr/>
        <w:t>Internationalisation is the process of designing products, services, or systems so that they can easily adapt to a</w:t>
      </w:r>
      <w:r>
        <w:rPr>
          <w:spacing w:val="-5"/>
        </w:rPr>
        <w:t> </w:t>
      </w:r>
      <w:r>
        <w:rPr/>
        <w:t>global audience without</w:t>
      </w:r>
      <w:r>
        <w:rPr>
          <w:spacing w:val="-5"/>
        </w:rPr>
        <w:t> </w:t>
      </w:r>
      <w:r>
        <w:rPr/>
        <w:t>any changes.</w:t>
      </w:r>
      <w:r>
        <w:rPr>
          <w:spacing w:val="-3"/>
        </w:rPr>
        <w:t> </w:t>
      </w:r>
      <w:r>
        <w:rPr/>
        <w:t>Rolls-Royce leverages economies</w:t>
      </w:r>
      <w:r>
        <w:rPr>
          <w:spacing w:val="-2"/>
        </w:rPr>
        <w:t> </w:t>
      </w:r>
      <w:r>
        <w:rPr/>
        <w:t>of</w:t>
      </w:r>
      <w:r>
        <w:rPr>
          <w:spacing w:val="-3"/>
        </w:rPr>
        <w:t> </w:t>
      </w:r>
      <w:r>
        <w:rPr/>
        <w:t>scale through centralized purchasing, specialized labour, large-scale R&amp;D in tech, and building a vast installed</w:t>
      </w:r>
      <w:r>
        <w:rPr>
          <w:spacing w:val="-4"/>
        </w:rPr>
        <w:t> </w:t>
      </w:r>
      <w:r>
        <w:rPr/>
        <w:t>base</w:t>
      </w:r>
      <w:r>
        <w:rPr>
          <w:spacing w:val="-6"/>
        </w:rPr>
        <w:t> </w:t>
      </w:r>
      <w:r>
        <w:rPr/>
        <w:t>for</w:t>
      </w:r>
      <w:r>
        <w:rPr>
          <w:spacing w:val="-4"/>
        </w:rPr>
        <w:t> </w:t>
      </w:r>
      <w:r>
        <w:rPr/>
        <w:t>servicing,</w:t>
      </w:r>
      <w:r>
        <w:rPr>
          <w:spacing w:val="-4"/>
        </w:rPr>
        <w:t> </w:t>
      </w:r>
      <w:r>
        <w:rPr/>
        <w:t>driving</w:t>
      </w:r>
      <w:r>
        <w:rPr>
          <w:spacing w:val="-4"/>
        </w:rPr>
        <w:t> </w:t>
      </w:r>
      <w:r>
        <w:rPr/>
        <w:t>down</w:t>
      </w:r>
      <w:r>
        <w:rPr>
          <w:spacing w:val="-4"/>
        </w:rPr>
        <w:t> </w:t>
      </w:r>
      <w:r>
        <w:rPr/>
        <w:t>per-unit</w:t>
      </w:r>
      <w:r>
        <w:rPr>
          <w:spacing w:val="-6"/>
        </w:rPr>
        <w:t> </w:t>
      </w:r>
      <w:r>
        <w:rPr/>
        <w:t>costs</w:t>
      </w:r>
      <w:r>
        <w:rPr>
          <w:spacing w:val="-3"/>
        </w:rPr>
        <w:t> </w:t>
      </w:r>
      <w:r>
        <w:rPr/>
        <w:t>in</w:t>
      </w:r>
      <w:r>
        <w:rPr>
          <w:spacing w:val="-4"/>
        </w:rPr>
        <w:t> </w:t>
      </w:r>
      <w:r>
        <w:rPr/>
        <w:t>manufacturing</w:t>
      </w:r>
      <w:r>
        <w:rPr>
          <w:spacing w:val="-4"/>
        </w:rPr>
        <w:t> </w:t>
      </w:r>
      <w:r>
        <w:rPr/>
        <w:t>and</w:t>
      </w:r>
      <w:r>
        <w:rPr>
          <w:spacing w:val="-4"/>
        </w:rPr>
        <w:t> </w:t>
      </w:r>
      <w:r>
        <w:rPr/>
        <w:t>boosting</w:t>
      </w:r>
      <w:r>
        <w:rPr>
          <w:spacing w:val="-1"/>
        </w:rPr>
        <w:t> </w:t>
      </w:r>
      <w:r>
        <w:rPr/>
        <w:t>efficiency via</w:t>
      </w:r>
      <w:r>
        <w:rPr>
          <w:spacing w:val="-15"/>
        </w:rPr>
        <w:t> </w:t>
      </w:r>
      <w:r>
        <w:rPr/>
        <w:t>simplification</w:t>
      </w:r>
      <w:r>
        <w:rPr>
          <w:spacing w:val="-15"/>
        </w:rPr>
        <w:t> </w:t>
      </w:r>
      <w:r>
        <w:rPr/>
        <w:t>programs</w:t>
      </w:r>
      <w:r>
        <w:rPr>
          <w:spacing w:val="-13"/>
        </w:rPr>
        <w:t> </w:t>
      </w:r>
      <w:r>
        <w:rPr/>
        <w:t>(like</w:t>
      </w:r>
      <w:r>
        <w:rPr>
          <w:spacing w:val="-11"/>
        </w:rPr>
        <w:t> </w:t>
      </w:r>
      <w:r>
        <w:rPr/>
        <w:t>GBS),</w:t>
      </w:r>
      <w:r>
        <w:rPr>
          <w:spacing w:val="-14"/>
        </w:rPr>
        <w:t> </w:t>
      </w:r>
      <w:r>
        <w:rPr/>
        <w:t>creating</w:t>
      </w:r>
      <w:r>
        <w:rPr>
          <w:spacing w:val="-10"/>
        </w:rPr>
        <w:t> </w:t>
      </w:r>
      <w:r>
        <w:rPr/>
        <w:t>competitive</w:t>
      </w:r>
      <w:r>
        <w:rPr>
          <w:spacing w:val="-11"/>
        </w:rPr>
        <w:t> </w:t>
      </w:r>
      <w:r>
        <w:rPr/>
        <w:t>advantages</w:t>
      </w:r>
      <w:r>
        <w:rPr>
          <w:spacing w:val="-13"/>
        </w:rPr>
        <w:t> </w:t>
      </w:r>
      <w:r>
        <w:rPr/>
        <w:t>in</w:t>
      </w:r>
      <w:r>
        <w:rPr>
          <w:spacing w:val="-10"/>
        </w:rPr>
        <w:t> </w:t>
      </w:r>
      <w:r>
        <w:rPr/>
        <w:t>high-tech</w:t>
      </w:r>
      <w:r>
        <w:rPr>
          <w:spacing w:val="-10"/>
        </w:rPr>
        <w:t> </w:t>
      </w:r>
      <w:r>
        <w:rPr/>
        <w:t>aerospace</w:t>
      </w:r>
      <w:r>
        <w:rPr>
          <w:spacing w:val="-11"/>
        </w:rPr>
        <w:t> </w:t>
      </w:r>
      <w:r>
        <w:rPr/>
        <w:t>or defence. This process creates a diversification in the revenue streams, and Civil Aerospace is the highest performing segment with a significant portion of the revenue. Rolls-Royce has fundamentally embraced internationalisation to become a global multinational company, driven by the need to be closer to key customers, diversify risk, and leverage global talent and supply chains.</w:t>
      </w:r>
      <w:r>
        <w:rPr>
          <w:spacing w:val="9"/>
        </w:rPr>
        <w:t> </w:t>
      </w:r>
      <w:r>
        <w:rPr/>
        <w:t>This</w:t>
      </w:r>
      <w:r>
        <w:rPr>
          <w:spacing w:val="19"/>
        </w:rPr>
        <w:t> </w:t>
      </w:r>
      <w:r>
        <w:rPr/>
        <w:t>internationalisation</w:t>
      </w:r>
      <w:r>
        <w:rPr>
          <w:spacing w:val="11"/>
        </w:rPr>
        <w:t> </w:t>
      </w:r>
      <w:r>
        <w:rPr/>
        <w:t>process</w:t>
      </w:r>
      <w:r>
        <w:rPr>
          <w:spacing w:val="14"/>
        </w:rPr>
        <w:t> </w:t>
      </w:r>
      <w:r>
        <w:rPr/>
        <w:t>helped</w:t>
      </w:r>
      <w:r>
        <w:rPr>
          <w:spacing w:val="12"/>
        </w:rPr>
        <w:t> </w:t>
      </w:r>
      <w:r>
        <w:rPr/>
        <w:t>the</w:t>
      </w:r>
      <w:r>
        <w:rPr>
          <w:spacing w:val="16"/>
        </w:rPr>
        <w:t> </w:t>
      </w:r>
      <w:r>
        <w:rPr/>
        <w:t>company</w:t>
      </w:r>
      <w:r>
        <w:rPr>
          <w:spacing w:val="11"/>
        </w:rPr>
        <w:t> </w:t>
      </w:r>
      <w:r>
        <w:rPr/>
        <w:t>to</w:t>
      </w:r>
      <w:r>
        <w:rPr>
          <w:spacing w:val="17"/>
        </w:rPr>
        <w:t> </w:t>
      </w:r>
      <w:r>
        <w:rPr/>
        <w:t>have</w:t>
      </w:r>
      <w:r>
        <w:rPr>
          <w:spacing w:val="15"/>
        </w:rPr>
        <w:t> </w:t>
      </w:r>
      <w:r>
        <w:rPr/>
        <w:t>a</w:t>
      </w:r>
      <w:r>
        <w:rPr>
          <w:spacing w:val="11"/>
        </w:rPr>
        <w:t> </w:t>
      </w:r>
      <w:r>
        <w:rPr/>
        <w:t>diverse</w:t>
      </w:r>
      <w:r>
        <w:rPr>
          <w:spacing w:val="11"/>
        </w:rPr>
        <w:t> </w:t>
      </w:r>
      <w:r>
        <w:rPr/>
        <w:t>revenue</w:t>
      </w:r>
      <w:r>
        <w:rPr>
          <w:spacing w:val="11"/>
        </w:rPr>
        <w:t> </w:t>
      </w:r>
      <w:r>
        <w:rPr/>
        <w:t>from</w:t>
      </w:r>
      <w:r>
        <w:rPr>
          <w:spacing w:val="11"/>
        </w:rPr>
        <w:t> </w:t>
      </w:r>
      <w:r>
        <w:rPr>
          <w:spacing w:val="-5"/>
        </w:rPr>
        <w:t>its</w:t>
      </w:r>
    </w:p>
    <w:p>
      <w:pPr>
        <w:pStyle w:val="BodyText"/>
        <w:spacing w:after="0" w:line="360" w:lineRule="auto"/>
        <w:sectPr>
          <w:pgSz w:w="12240" w:h="15840"/>
          <w:pgMar w:header="0" w:footer="819" w:top="1380" w:bottom="1000" w:left="1440" w:right="1080"/>
        </w:sectPr>
      </w:pPr>
    </w:p>
    <w:p>
      <w:pPr>
        <w:pStyle w:val="BodyText"/>
        <w:spacing w:line="360" w:lineRule="auto" w:before="61"/>
        <w:ind w:right="358"/>
      </w:pPr>
      <w:r>
        <w:rPr/>
        <w:t>global operations. There has been a 14.7% increase in the revenue of the company from 2024 to 2023,</w:t>
      </w:r>
      <w:r>
        <w:rPr>
          <w:spacing w:val="-8"/>
        </w:rPr>
        <w:t> </w:t>
      </w:r>
      <w:r>
        <w:rPr/>
        <w:t>making</w:t>
      </w:r>
      <w:r>
        <w:rPr>
          <w:spacing w:val="-8"/>
        </w:rPr>
        <w:t> </w:t>
      </w:r>
      <w:r>
        <w:rPr/>
        <w:t>the</w:t>
      </w:r>
      <w:r>
        <w:rPr>
          <w:spacing w:val="-9"/>
        </w:rPr>
        <w:t> </w:t>
      </w:r>
      <w:r>
        <w:rPr/>
        <w:t>amount</w:t>
      </w:r>
      <w:r>
        <w:rPr>
          <w:spacing w:val="-9"/>
        </w:rPr>
        <w:t> </w:t>
      </w:r>
      <w:r>
        <w:rPr/>
        <w:t>£16.486</w:t>
      </w:r>
      <w:r>
        <w:rPr>
          <w:spacing w:val="-8"/>
        </w:rPr>
        <w:t> </w:t>
      </w:r>
      <w:r>
        <w:rPr/>
        <w:t>billion</w:t>
      </w:r>
      <w:r>
        <w:rPr>
          <w:spacing w:val="-8"/>
        </w:rPr>
        <w:t> </w:t>
      </w:r>
      <w:r>
        <w:rPr/>
        <w:t>(Georgiadis,</w:t>
      </w:r>
      <w:r>
        <w:rPr>
          <w:spacing w:val="-8"/>
        </w:rPr>
        <w:t> </w:t>
      </w:r>
      <w:r>
        <w:rPr/>
        <w:t>2025).</w:t>
      </w:r>
      <w:r>
        <w:rPr>
          <w:spacing w:val="-8"/>
        </w:rPr>
        <w:t> </w:t>
      </w:r>
      <w:r>
        <w:rPr/>
        <w:t>The</w:t>
      </w:r>
      <w:r>
        <w:rPr>
          <w:spacing w:val="-9"/>
        </w:rPr>
        <w:t> </w:t>
      </w:r>
      <w:r>
        <w:rPr/>
        <w:t>revenue</w:t>
      </w:r>
      <w:r>
        <w:rPr>
          <w:spacing w:val="-9"/>
        </w:rPr>
        <w:t> </w:t>
      </w:r>
      <w:r>
        <w:rPr/>
        <w:t>for</w:t>
      </w:r>
      <w:r>
        <w:rPr>
          <w:spacing w:val="-4"/>
        </w:rPr>
        <w:t> </w:t>
      </w:r>
      <w:r>
        <w:rPr/>
        <w:t>the</w:t>
      </w:r>
      <w:r>
        <w:rPr>
          <w:spacing w:val="-9"/>
        </w:rPr>
        <w:t> </w:t>
      </w:r>
      <w:r>
        <w:rPr/>
        <w:t>12</w:t>
      </w:r>
      <w:r>
        <w:rPr>
          <w:spacing w:val="-3"/>
        </w:rPr>
        <w:t> </w:t>
      </w:r>
      <w:r>
        <w:rPr/>
        <w:t>months</w:t>
      </w:r>
      <w:r>
        <w:rPr>
          <w:spacing w:val="-7"/>
        </w:rPr>
        <w:t> </w:t>
      </w:r>
      <w:r>
        <w:rPr/>
        <w:t>until 31st</w:t>
      </w:r>
      <w:r>
        <w:rPr>
          <w:spacing w:val="-2"/>
        </w:rPr>
        <w:t> </w:t>
      </w:r>
      <w:r>
        <w:rPr/>
        <w:t>December</w:t>
      </w:r>
      <w:r>
        <w:rPr>
          <w:spacing w:val="-1"/>
        </w:rPr>
        <w:t> </w:t>
      </w:r>
      <w:r>
        <w:rPr/>
        <w:t>was £18.909</w:t>
      </w:r>
      <w:r>
        <w:rPr>
          <w:spacing w:val="-1"/>
        </w:rPr>
        <w:t> </w:t>
      </w:r>
      <w:r>
        <w:rPr/>
        <w:t>billion,</w:t>
      </w:r>
      <w:r>
        <w:rPr>
          <w:spacing w:val="-1"/>
        </w:rPr>
        <w:t> </w:t>
      </w:r>
      <w:r>
        <w:rPr/>
        <w:t>resulting</w:t>
      </w:r>
      <w:r>
        <w:rPr>
          <w:spacing w:val="-1"/>
        </w:rPr>
        <w:t> </w:t>
      </w:r>
      <w:r>
        <w:rPr/>
        <w:t>in</w:t>
      </w:r>
      <w:r>
        <w:rPr>
          <w:spacing w:val="-1"/>
        </w:rPr>
        <w:t> </w:t>
      </w:r>
      <w:r>
        <w:rPr/>
        <w:t>a</w:t>
      </w:r>
      <w:r>
        <w:rPr>
          <w:spacing w:val="-2"/>
        </w:rPr>
        <w:t> </w:t>
      </w:r>
      <w:r>
        <w:rPr/>
        <w:t>strong</w:t>
      </w:r>
      <w:r>
        <w:rPr>
          <w:spacing w:val="-1"/>
        </w:rPr>
        <w:t> </w:t>
      </w:r>
      <w:r>
        <w:rPr/>
        <w:t>performance</w:t>
      </w:r>
      <w:r>
        <w:rPr>
          <w:spacing w:val="-2"/>
        </w:rPr>
        <w:t> </w:t>
      </w:r>
      <w:r>
        <w:rPr/>
        <w:t>across all</w:t>
      </w:r>
      <w:r>
        <w:rPr>
          <w:spacing w:val="-2"/>
        </w:rPr>
        <w:t> </w:t>
      </w:r>
      <w:r>
        <w:rPr/>
        <w:t>divisions (Rolls-Royce plc, 2025). For 2025, the company has upgraded its mid-term targets with a profit of £3.6 to £3.9 billion, with an estimated 18 to 21% return on capital by 2028.</w:t>
      </w:r>
    </w:p>
    <w:p>
      <w:pPr>
        <w:pStyle w:val="BodyText"/>
        <w:spacing w:before="8"/>
        <w:jc w:val="left"/>
        <w:rPr>
          <w:sz w:val="18"/>
        </w:rPr>
      </w:pPr>
      <w:r>
        <w:rPr>
          <w:sz w:val="18"/>
        </w:rPr>
        <mc:AlternateContent>
          <mc:Choice Requires="wps">
            <w:drawing>
              <wp:anchor distT="0" distB="0" distL="0" distR="0" allowOverlap="1" layoutInCell="1" locked="0" behindDoc="1" simplePos="0" relativeHeight="487589376">
                <wp:simplePos x="0" y="0"/>
                <wp:positionH relativeFrom="page">
                  <wp:posOffset>914400</wp:posOffset>
                </wp:positionH>
                <wp:positionV relativeFrom="paragraph">
                  <wp:posOffset>151749</wp:posOffset>
                </wp:positionV>
                <wp:extent cx="5994400" cy="3479800"/>
                <wp:effectExtent l="0" t="0" r="0" b="0"/>
                <wp:wrapTopAndBottom/>
                <wp:docPr id="12" name="Group 12"/>
                <wp:cNvGraphicFramePr>
                  <a:graphicFrameLocks/>
                </wp:cNvGraphicFramePr>
                <a:graphic>
                  <a:graphicData uri="http://schemas.microsoft.com/office/word/2010/wordprocessingGroup">
                    <wpg:wgp>
                      <wpg:cNvPr id="12" name="Group 12"/>
                      <wpg:cNvGrpSpPr/>
                      <wpg:grpSpPr>
                        <a:xfrm>
                          <a:off x="0" y="0"/>
                          <a:ext cx="5994400" cy="3479800"/>
                          <a:chExt cx="5994400" cy="3479800"/>
                        </a:xfrm>
                      </wpg:grpSpPr>
                      <pic:pic>
                        <pic:nvPicPr>
                          <pic:cNvPr id="13" name="Image 13"/>
                          <pic:cNvPicPr/>
                        </pic:nvPicPr>
                        <pic:blipFill>
                          <a:blip r:embed="rId10" cstate="print"/>
                          <a:stretch>
                            <a:fillRect/>
                          </a:stretch>
                        </pic:blipFill>
                        <pic:spPr>
                          <a:xfrm>
                            <a:off x="25400" y="25400"/>
                            <a:ext cx="5943600" cy="3429000"/>
                          </a:xfrm>
                          <a:prstGeom prst="rect">
                            <a:avLst/>
                          </a:prstGeom>
                        </pic:spPr>
                      </pic:pic>
                      <wps:wsp>
                        <wps:cNvPr id="14" name="Graphic 14"/>
                        <wps:cNvSpPr/>
                        <wps:spPr>
                          <a:xfrm>
                            <a:off x="12700" y="12700"/>
                            <a:ext cx="5969000" cy="3454400"/>
                          </a:xfrm>
                          <a:custGeom>
                            <a:avLst/>
                            <a:gdLst/>
                            <a:ahLst/>
                            <a:cxnLst/>
                            <a:rect l="l" t="t" r="r" b="b"/>
                            <a:pathLst>
                              <a:path w="5969000" h="3454400">
                                <a:moveTo>
                                  <a:pt x="0" y="3454400"/>
                                </a:moveTo>
                                <a:lnTo>
                                  <a:pt x="5969000" y="3454400"/>
                                </a:lnTo>
                                <a:lnTo>
                                  <a:pt x="5969000" y="0"/>
                                </a:lnTo>
                                <a:lnTo>
                                  <a:pt x="0" y="0"/>
                                </a:lnTo>
                                <a:lnTo>
                                  <a:pt x="0" y="3454400"/>
                                </a:lnTo>
                                <a:close/>
                              </a:path>
                            </a:pathLst>
                          </a:custGeom>
                          <a:ln w="2540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72pt;margin-top:11.948789pt;width:472pt;height:274pt;mso-position-horizontal-relative:page;mso-position-vertical-relative:paragraph;z-index:-15727104;mso-wrap-distance-left:0;mso-wrap-distance-right:0" id="docshapegroup11" coordorigin="1440,239" coordsize="9440,5480">
                <v:shape style="position:absolute;left:1480;top:278;width:9360;height:5400" type="#_x0000_t75" id="docshape12" stroked="false">
                  <v:imagedata r:id="rId10" o:title=""/>
                </v:shape>
                <v:rect style="position:absolute;left:1460;top:258;width:9400;height:5440" id="docshape13" filled="false" stroked="true" strokeweight="2pt" strokecolor="#000000">
                  <v:stroke dashstyle="solid"/>
                </v:rect>
                <w10:wrap type="topAndBottom"/>
              </v:group>
            </w:pict>
          </mc:Fallback>
        </mc:AlternateContent>
      </w:r>
    </w:p>
    <w:p>
      <w:pPr>
        <w:pStyle w:val="BodyText"/>
        <w:spacing w:before="108"/>
        <w:jc w:val="left"/>
      </w:pPr>
    </w:p>
    <w:p>
      <w:pPr>
        <w:pStyle w:val="Heading2"/>
      </w:pPr>
      <w:r>
        <w:rPr/>
        <w:t>Figure</w:t>
      </w:r>
      <w:r>
        <w:rPr>
          <w:spacing w:val="-4"/>
        </w:rPr>
        <w:t> </w:t>
      </w:r>
      <w:r>
        <w:rPr/>
        <w:t>4:</w:t>
      </w:r>
      <w:r>
        <w:rPr>
          <w:spacing w:val="-2"/>
        </w:rPr>
        <w:t> </w:t>
      </w:r>
      <w:r>
        <w:rPr/>
        <w:t>Revenue</w:t>
      </w:r>
      <w:r>
        <w:rPr>
          <w:spacing w:val="-3"/>
        </w:rPr>
        <w:t> </w:t>
      </w:r>
      <w:r>
        <w:rPr/>
        <w:t>of</w:t>
      </w:r>
      <w:r>
        <w:rPr>
          <w:spacing w:val="-2"/>
        </w:rPr>
        <w:t> </w:t>
      </w:r>
      <w:r>
        <w:rPr/>
        <w:t>Rolls-Royce</w:t>
      </w:r>
      <w:r>
        <w:rPr>
          <w:spacing w:val="-3"/>
        </w:rPr>
        <w:t> </w:t>
      </w:r>
      <w:r>
        <w:rPr>
          <w:spacing w:val="-5"/>
        </w:rPr>
        <w:t>plc</w:t>
      </w:r>
    </w:p>
    <w:p>
      <w:pPr>
        <w:pStyle w:val="BodyText"/>
        <w:spacing w:before="98"/>
        <w:jc w:val="left"/>
        <w:rPr>
          <w:b/>
        </w:rPr>
      </w:pPr>
    </w:p>
    <w:p>
      <w:pPr>
        <w:pStyle w:val="BodyText"/>
        <w:ind w:left="1353" w:right="1713"/>
        <w:jc w:val="center"/>
      </w:pPr>
      <w:r>
        <w:rPr/>
        <w:t>(Source:</w:t>
      </w:r>
      <w:r>
        <w:rPr>
          <w:spacing w:val="-5"/>
        </w:rPr>
        <w:t> </w:t>
      </w:r>
      <w:r>
        <w:rPr/>
        <w:t>Georgiadis,</w:t>
      </w:r>
      <w:r>
        <w:rPr>
          <w:spacing w:val="-3"/>
        </w:rPr>
        <w:t> </w:t>
      </w:r>
      <w:r>
        <w:rPr>
          <w:spacing w:val="-2"/>
        </w:rPr>
        <w:t>2025)</w:t>
      </w:r>
    </w:p>
    <w:p>
      <w:pPr>
        <w:pStyle w:val="BodyText"/>
        <w:spacing w:before="103"/>
        <w:jc w:val="left"/>
      </w:pPr>
    </w:p>
    <w:p>
      <w:pPr>
        <w:pStyle w:val="BodyText"/>
        <w:spacing w:line="360" w:lineRule="auto"/>
        <w:ind w:right="355"/>
      </w:pPr>
      <w:r>
        <w:rPr/>
        <w:t>Technological</w:t>
      </w:r>
      <w:r>
        <w:rPr>
          <w:spacing w:val="-11"/>
        </w:rPr>
        <w:t> </w:t>
      </w:r>
      <w:r>
        <w:rPr/>
        <w:t>collaboration</w:t>
      </w:r>
      <w:r>
        <w:rPr>
          <w:spacing w:val="-10"/>
        </w:rPr>
        <w:t> </w:t>
      </w:r>
      <w:r>
        <w:rPr/>
        <w:t>and</w:t>
      </w:r>
      <w:r>
        <w:rPr>
          <w:spacing w:val="-10"/>
        </w:rPr>
        <w:t> </w:t>
      </w:r>
      <w:r>
        <w:rPr/>
        <w:t>innovation</w:t>
      </w:r>
      <w:r>
        <w:rPr>
          <w:spacing w:val="-10"/>
        </w:rPr>
        <w:t> </w:t>
      </w:r>
      <w:r>
        <w:rPr/>
        <w:t>in</w:t>
      </w:r>
      <w:r>
        <w:rPr>
          <w:spacing w:val="-10"/>
        </w:rPr>
        <w:t> </w:t>
      </w:r>
      <w:r>
        <w:rPr/>
        <w:t>the</w:t>
      </w:r>
      <w:r>
        <w:rPr>
          <w:spacing w:val="-11"/>
        </w:rPr>
        <w:t> </w:t>
      </w:r>
      <w:r>
        <w:rPr/>
        <w:t>company</w:t>
      </w:r>
      <w:r>
        <w:rPr>
          <w:spacing w:val="-10"/>
        </w:rPr>
        <w:t> </w:t>
      </w:r>
      <w:r>
        <w:rPr/>
        <w:t>refers</w:t>
      </w:r>
      <w:r>
        <w:rPr>
          <w:spacing w:val="-8"/>
        </w:rPr>
        <w:t> </w:t>
      </w:r>
      <w:r>
        <w:rPr/>
        <w:t>to</w:t>
      </w:r>
      <w:r>
        <w:rPr>
          <w:spacing w:val="-10"/>
        </w:rPr>
        <w:t> </w:t>
      </w:r>
      <w:r>
        <w:rPr/>
        <w:t>a</w:t>
      </w:r>
      <w:r>
        <w:rPr>
          <w:spacing w:val="-11"/>
        </w:rPr>
        <w:t> </w:t>
      </w:r>
      <w:r>
        <w:rPr/>
        <w:t>multifaceted</w:t>
      </w:r>
      <w:r>
        <w:rPr>
          <w:spacing w:val="-10"/>
        </w:rPr>
        <w:t> </w:t>
      </w:r>
      <w:r>
        <w:rPr/>
        <w:t>approach</w:t>
      </w:r>
      <w:r>
        <w:rPr>
          <w:spacing w:val="-10"/>
        </w:rPr>
        <w:t> </w:t>
      </w:r>
      <w:r>
        <w:rPr/>
        <w:t>with its</w:t>
      </w:r>
      <w:r>
        <w:rPr>
          <w:spacing w:val="-5"/>
        </w:rPr>
        <w:t> </w:t>
      </w:r>
      <w:r>
        <w:rPr/>
        <w:t>strategic</w:t>
      </w:r>
      <w:r>
        <w:rPr>
          <w:spacing w:val="-8"/>
        </w:rPr>
        <w:t> </w:t>
      </w:r>
      <w:r>
        <w:rPr/>
        <w:t>partners,</w:t>
      </w:r>
      <w:r>
        <w:rPr>
          <w:spacing w:val="-6"/>
        </w:rPr>
        <w:t> </w:t>
      </w:r>
      <w:r>
        <w:rPr/>
        <w:t>including</w:t>
      </w:r>
      <w:r>
        <w:rPr>
          <w:spacing w:val="-6"/>
        </w:rPr>
        <w:t> </w:t>
      </w:r>
      <w:r>
        <w:rPr/>
        <w:t>academic</w:t>
      </w:r>
      <w:r>
        <w:rPr>
          <w:spacing w:val="-8"/>
        </w:rPr>
        <w:t> </w:t>
      </w:r>
      <w:r>
        <w:rPr/>
        <w:t>institutions,</w:t>
      </w:r>
      <w:r>
        <w:rPr>
          <w:spacing w:val="-3"/>
        </w:rPr>
        <w:t> </w:t>
      </w:r>
      <w:r>
        <w:rPr/>
        <w:t>startups,</w:t>
      </w:r>
      <w:r>
        <w:rPr>
          <w:spacing w:val="-6"/>
        </w:rPr>
        <w:t> </w:t>
      </w:r>
      <w:r>
        <w:rPr/>
        <w:t>and</w:t>
      </w:r>
      <w:r>
        <w:rPr>
          <w:spacing w:val="-6"/>
        </w:rPr>
        <w:t> </w:t>
      </w:r>
      <w:r>
        <w:rPr/>
        <w:t>governments.</w:t>
      </w:r>
      <w:r>
        <w:rPr>
          <w:spacing w:val="-6"/>
        </w:rPr>
        <w:t> </w:t>
      </w:r>
      <w:r>
        <w:rPr/>
        <w:t>Rolls-Royce</w:t>
      </w:r>
      <w:r>
        <w:rPr>
          <w:spacing w:val="-8"/>
        </w:rPr>
        <w:t> </w:t>
      </w:r>
      <w:r>
        <w:rPr/>
        <w:t>has a strategic collaboration with the R² Data Labs for driving data-led services and developing collaborations. The major partnerships of the company include TCS, Microsoft, and other aerospace engineering and digital innovation centres. These collaborations help the company to attain an innovative ecosystem structured around it. The company also has a secure workforce, skilled through internal development programmes. This includes specific programs like the "Enterprise</w:t>
      </w:r>
      <w:r>
        <w:rPr>
          <w:spacing w:val="-12"/>
        </w:rPr>
        <w:t> </w:t>
      </w:r>
      <w:r>
        <w:rPr/>
        <w:t>Skills</w:t>
      </w:r>
      <w:r>
        <w:rPr>
          <w:spacing w:val="-9"/>
        </w:rPr>
        <w:t> </w:t>
      </w:r>
      <w:r>
        <w:rPr/>
        <w:t>Accelerator"</w:t>
      </w:r>
      <w:r>
        <w:rPr>
          <w:spacing w:val="-9"/>
        </w:rPr>
        <w:t> </w:t>
      </w:r>
      <w:r>
        <w:rPr/>
        <w:t>for</w:t>
      </w:r>
      <w:r>
        <w:rPr>
          <w:spacing w:val="-10"/>
        </w:rPr>
        <w:t> </w:t>
      </w:r>
      <w:r>
        <w:rPr/>
        <w:t>graduates,</w:t>
      </w:r>
      <w:r>
        <w:rPr>
          <w:spacing w:val="-11"/>
        </w:rPr>
        <w:t> </w:t>
      </w:r>
      <w:r>
        <w:rPr/>
        <w:t>focusing</w:t>
      </w:r>
      <w:r>
        <w:rPr>
          <w:spacing w:val="-11"/>
        </w:rPr>
        <w:t> </w:t>
      </w:r>
      <w:r>
        <w:rPr/>
        <w:t>on</w:t>
      </w:r>
      <w:r>
        <w:rPr>
          <w:spacing w:val="-11"/>
        </w:rPr>
        <w:t> </w:t>
      </w:r>
      <w:r>
        <w:rPr/>
        <w:t>future-ready</w:t>
      </w:r>
      <w:r>
        <w:rPr>
          <w:spacing w:val="-11"/>
        </w:rPr>
        <w:t> </w:t>
      </w:r>
      <w:r>
        <w:rPr/>
        <w:t>skills</w:t>
      </w:r>
      <w:r>
        <w:rPr>
          <w:spacing w:val="-9"/>
        </w:rPr>
        <w:t> </w:t>
      </w:r>
      <w:r>
        <w:rPr/>
        <w:t>and</w:t>
      </w:r>
      <w:r>
        <w:rPr>
          <w:spacing w:val="-11"/>
        </w:rPr>
        <w:t> </w:t>
      </w:r>
      <w:r>
        <w:rPr/>
        <w:t>an</w:t>
      </w:r>
      <w:r>
        <w:rPr>
          <w:spacing w:val="-11"/>
        </w:rPr>
        <w:t> </w:t>
      </w:r>
      <w:r>
        <w:rPr/>
        <w:t>agile</w:t>
      </w:r>
      <w:r>
        <w:rPr>
          <w:spacing w:val="-12"/>
        </w:rPr>
        <w:t> </w:t>
      </w:r>
      <w:r>
        <w:rPr/>
        <w:t>mindset.</w:t>
      </w:r>
    </w:p>
    <w:p>
      <w:pPr>
        <w:pStyle w:val="BodyText"/>
        <w:spacing w:after="0" w:line="360" w:lineRule="auto"/>
        <w:sectPr>
          <w:pgSz w:w="12240" w:h="15840"/>
          <w:pgMar w:header="0" w:footer="819" w:top="1380" w:bottom="1000" w:left="1440" w:right="1080"/>
        </w:sectPr>
      </w:pPr>
    </w:p>
    <w:p>
      <w:pPr>
        <w:pStyle w:val="BodyText"/>
        <w:spacing w:line="360" w:lineRule="auto" w:before="61"/>
        <w:ind w:right="358"/>
      </w:pPr>
      <w:r>
        <w:rPr/>
        <w:t>The</w:t>
      </w:r>
      <w:r>
        <w:rPr>
          <w:spacing w:val="-1"/>
        </w:rPr>
        <w:t> </w:t>
      </w:r>
      <w:r>
        <w:rPr/>
        <w:t>company incorporates a</w:t>
      </w:r>
      <w:r>
        <w:rPr>
          <w:spacing w:val="-1"/>
        </w:rPr>
        <w:t> </w:t>
      </w:r>
      <w:r>
        <w:rPr/>
        <w:t>"skills-first" workforce</w:t>
      </w:r>
      <w:r>
        <w:rPr>
          <w:spacing w:val="-1"/>
        </w:rPr>
        <w:t> </w:t>
      </w:r>
      <w:r>
        <w:rPr/>
        <w:t>strategy to track employee</w:t>
      </w:r>
      <w:r>
        <w:rPr>
          <w:spacing w:val="-1"/>
        </w:rPr>
        <w:t> </w:t>
      </w:r>
      <w:r>
        <w:rPr/>
        <w:t>skills. It</w:t>
      </w:r>
      <w:r>
        <w:rPr>
          <w:spacing w:val="-1"/>
        </w:rPr>
        <w:t> </w:t>
      </w:r>
      <w:r>
        <w:rPr/>
        <w:t>provides agility</w:t>
      </w:r>
      <w:r>
        <w:rPr>
          <w:spacing w:val="-9"/>
        </w:rPr>
        <w:t> </w:t>
      </w:r>
      <w:r>
        <w:rPr/>
        <w:t>and</w:t>
      </w:r>
      <w:r>
        <w:rPr>
          <w:spacing w:val="-4"/>
        </w:rPr>
        <w:t> </w:t>
      </w:r>
      <w:r>
        <w:rPr/>
        <w:t>alignment</w:t>
      </w:r>
      <w:r>
        <w:rPr>
          <w:spacing w:val="-5"/>
        </w:rPr>
        <w:t> </w:t>
      </w:r>
      <w:r>
        <w:rPr/>
        <w:t>in</w:t>
      </w:r>
      <w:r>
        <w:rPr>
          <w:spacing w:val="-9"/>
        </w:rPr>
        <w:t> </w:t>
      </w:r>
      <w:r>
        <w:rPr/>
        <w:t>the</w:t>
      </w:r>
      <w:r>
        <w:rPr>
          <w:spacing w:val="-10"/>
        </w:rPr>
        <w:t> </w:t>
      </w:r>
      <w:r>
        <w:rPr/>
        <w:t>workforce</w:t>
      </w:r>
      <w:r>
        <w:rPr>
          <w:spacing w:val="-5"/>
        </w:rPr>
        <w:t> </w:t>
      </w:r>
      <w:r>
        <w:rPr/>
        <w:t>for</w:t>
      </w:r>
      <w:r>
        <w:rPr>
          <w:spacing w:val="-8"/>
        </w:rPr>
        <w:t> </w:t>
      </w:r>
      <w:r>
        <w:rPr/>
        <w:t>achieving</w:t>
      </w:r>
      <w:r>
        <w:rPr>
          <w:spacing w:val="-3"/>
        </w:rPr>
        <w:t> </w:t>
      </w:r>
      <w:r>
        <w:rPr/>
        <w:t>competitive</w:t>
      </w:r>
      <w:r>
        <w:rPr>
          <w:spacing w:val="-10"/>
        </w:rPr>
        <w:t> </w:t>
      </w:r>
      <w:r>
        <w:rPr/>
        <w:t>advantage</w:t>
      </w:r>
      <w:r>
        <w:rPr>
          <w:spacing w:val="-10"/>
        </w:rPr>
        <w:t> </w:t>
      </w:r>
      <w:r>
        <w:rPr/>
        <w:t>in</w:t>
      </w:r>
      <w:r>
        <w:rPr>
          <w:spacing w:val="-4"/>
        </w:rPr>
        <w:t> </w:t>
      </w:r>
      <w:r>
        <w:rPr/>
        <w:t>the</w:t>
      </w:r>
      <w:r>
        <w:rPr>
          <w:spacing w:val="-5"/>
        </w:rPr>
        <w:t> </w:t>
      </w:r>
      <w:r>
        <w:rPr/>
        <w:t>industry.</w:t>
      </w:r>
      <w:r>
        <w:rPr>
          <w:spacing w:val="-4"/>
        </w:rPr>
        <w:t> </w:t>
      </w:r>
      <w:r>
        <w:rPr/>
        <w:t>Rolls-Royce achieves an enhanced brand equity with several factors, including technologies, performance management, customer service, financial performance, and global partnerships.</w:t>
      </w:r>
    </w:p>
    <w:p>
      <w:pPr>
        <w:pStyle w:val="Heading1"/>
        <w:numPr>
          <w:ilvl w:val="1"/>
          <w:numId w:val="2"/>
        </w:numPr>
        <w:tabs>
          <w:tab w:pos="420" w:val="left" w:leader="none"/>
        </w:tabs>
        <w:spacing w:line="240" w:lineRule="auto" w:before="242" w:after="0"/>
        <w:ind w:left="420" w:right="0" w:hanging="420"/>
        <w:jc w:val="left"/>
      </w:pPr>
      <w:bookmarkStart w:name="2.5 Challenges of Internationalisation" w:id="13"/>
      <w:bookmarkEnd w:id="13"/>
      <w:r>
        <w:rPr>
          <w:b w:val="0"/>
        </w:rPr>
      </w:r>
      <w:bookmarkStart w:name="_bookmark6" w:id="14"/>
      <w:bookmarkEnd w:id="14"/>
      <w:r>
        <w:rPr>
          <w:b w:val="0"/>
        </w:rPr>
      </w:r>
      <w:r>
        <w:rPr/>
        <w:t>Challenges</w:t>
      </w:r>
      <w:r>
        <w:rPr>
          <w:spacing w:val="-1"/>
        </w:rPr>
        <w:t> </w:t>
      </w:r>
      <w:r>
        <w:rPr/>
        <w:t>of</w:t>
      </w:r>
      <w:r>
        <w:rPr>
          <w:spacing w:val="-1"/>
        </w:rPr>
        <w:t> </w:t>
      </w:r>
      <w:r>
        <w:rPr>
          <w:spacing w:val="-2"/>
        </w:rPr>
        <w:t>Internationalisation</w:t>
      </w:r>
    </w:p>
    <w:p>
      <w:pPr>
        <w:pStyle w:val="BodyText"/>
        <w:spacing w:before="79"/>
        <w:jc w:val="left"/>
        <w:rPr>
          <w:b/>
          <w:sz w:val="28"/>
        </w:rPr>
      </w:pPr>
    </w:p>
    <w:p>
      <w:pPr>
        <w:pStyle w:val="BodyText"/>
        <w:spacing w:line="360" w:lineRule="auto"/>
        <w:ind w:right="358"/>
      </w:pPr>
      <w:r>
        <w:rPr/>
        <w:t>Internationalisation also has its challenges in the industry, and Rolls-Royce has suffered from it several times. One of the most significant challenges of internationalisation is regulatory and political risks. It faces risk primarily in spaces such as highly sensitive aerospace, defence, and nuclear</w:t>
      </w:r>
      <w:r>
        <w:rPr>
          <w:spacing w:val="-8"/>
        </w:rPr>
        <w:t> </w:t>
      </w:r>
      <w:r>
        <w:rPr/>
        <w:t>sectors.</w:t>
      </w:r>
      <w:r>
        <w:rPr>
          <w:spacing w:val="-8"/>
        </w:rPr>
        <w:t> </w:t>
      </w:r>
      <w:r>
        <w:rPr/>
        <w:t>Export</w:t>
      </w:r>
      <w:r>
        <w:rPr>
          <w:spacing w:val="-9"/>
        </w:rPr>
        <w:t> </w:t>
      </w:r>
      <w:r>
        <w:rPr/>
        <w:t>control</w:t>
      </w:r>
      <w:r>
        <w:rPr>
          <w:spacing w:val="-9"/>
        </w:rPr>
        <w:t> </w:t>
      </w:r>
      <w:r>
        <w:rPr/>
        <w:t>is</w:t>
      </w:r>
      <w:r>
        <w:rPr>
          <w:spacing w:val="-6"/>
        </w:rPr>
        <w:t> </w:t>
      </w:r>
      <w:r>
        <w:rPr/>
        <w:t>a</w:t>
      </w:r>
      <w:r>
        <w:rPr>
          <w:spacing w:val="-9"/>
        </w:rPr>
        <w:t> </w:t>
      </w:r>
      <w:r>
        <w:rPr/>
        <w:t>significant</w:t>
      </w:r>
      <w:r>
        <w:rPr>
          <w:spacing w:val="-9"/>
        </w:rPr>
        <w:t> </w:t>
      </w:r>
      <w:r>
        <w:rPr/>
        <w:t>risk</w:t>
      </w:r>
      <w:r>
        <w:rPr>
          <w:spacing w:val="-8"/>
        </w:rPr>
        <w:t> </w:t>
      </w:r>
      <w:r>
        <w:rPr/>
        <w:t>for</w:t>
      </w:r>
      <w:r>
        <w:rPr>
          <w:spacing w:val="-8"/>
        </w:rPr>
        <w:t> </w:t>
      </w:r>
      <w:r>
        <w:rPr/>
        <w:t>the</w:t>
      </w:r>
      <w:r>
        <w:rPr>
          <w:spacing w:val="-9"/>
        </w:rPr>
        <w:t> </w:t>
      </w:r>
      <w:r>
        <w:rPr/>
        <w:t>company;</w:t>
      </w:r>
      <w:r>
        <w:rPr>
          <w:spacing w:val="-9"/>
        </w:rPr>
        <w:t> </w:t>
      </w:r>
      <w:r>
        <w:rPr/>
        <w:t>therefore,</w:t>
      </w:r>
      <w:r>
        <w:rPr>
          <w:spacing w:val="-8"/>
        </w:rPr>
        <w:t> </w:t>
      </w:r>
      <w:r>
        <w:rPr/>
        <w:t>to</w:t>
      </w:r>
      <w:r>
        <w:rPr>
          <w:spacing w:val="-8"/>
        </w:rPr>
        <w:t> </w:t>
      </w:r>
      <w:r>
        <w:rPr/>
        <w:t>operate</w:t>
      </w:r>
      <w:r>
        <w:rPr>
          <w:spacing w:val="-9"/>
        </w:rPr>
        <w:t> </w:t>
      </w:r>
      <w:r>
        <w:rPr/>
        <w:t>globally, the</w:t>
      </w:r>
      <w:r>
        <w:rPr>
          <w:spacing w:val="-4"/>
        </w:rPr>
        <w:t> </w:t>
      </w:r>
      <w:r>
        <w:rPr/>
        <w:t>company</w:t>
      </w:r>
      <w:r>
        <w:rPr>
          <w:spacing w:val="-2"/>
        </w:rPr>
        <w:t> </w:t>
      </w:r>
      <w:r>
        <w:rPr/>
        <w:t>needs</w:t>
      </w:r>
      <w:r>
        <w:rPr>
          <w:spacing w:val="-1"/>
        </w:rPr>
        <w:t> </w:t>
      </w:r>
      <w:r>
        <w:rPr/>
        <w:t>a strict</w:t>
      </w:r>
      <w:r>
        <w:rPr>
          <w:spacing w:val="-4"/>
        </w:rPr>
        <w:t> </w:t>
      </w:r>
      <w:r>
        <w:rPr/>
        <w:t>strategic</w:t>
      </w:r>
      <w:r>
        <w:rPr>
          <w:spacing w:val="-4"/>
        </w:rPr>
        <w:t> </w:t>
      </w:r>
      <w:r>
        <w:rPr/>
        <w:t>law</w:t>
      </w:r>
      <w:r>
        <w:rPr>
          <w:spacing w:val="-1"/>
        </w:rPr>
        <w:t> </w:t>
      </w:r>
      <w:r>
        <w:rPr/>
        <w:t>(Rolls-Royce,</w:t>
      </w:r>
      <w:r>
        <w:rPr>
          <w:spacing w:val="-2"/>
        </w:rPr>
        <w:t> </w:t>
      </w:r>
      <w:r>
        <w:rPr/>
        <w:t>2025).</w:t>
      </w:r>
      <w:r>
        <w:rPr>
          <w:spacing w:val="-2"/>
        </w:rPr>
        <w:t> </w:t>
      </w:r>
      <w:r>
        <w:rPr/>
        <w:t>Non-compliance can lead to</w:t>
      </w:r>
      <w:r>
        <w:rPr>
          <w:spacing w:val="-2"/>
        </w:rPr>
        <w:t> </w:t>
      </w:r>
      <w:r>
        <w:rPr/>
        <w:t>severe financial penalties, reputational damage, and loss of business. As for political risk, the company faces significant conflicts in geopolitical sectors and policies.</w:t>
      </w:r>
    </w:p>
    <w:p>
      <w:pPr>
        <w:pStyle w:val="BodyText"/>
        <w:spacing w:line="360" w:lineRule="auto" w:before="238"/>
        <w:ind w:right="348"/>
      </w:pPr>
      <w:r>
        <w:rPr/>
        <w:t>In the first half of 2020, the company recorded a £2.6 billion non-cash loss from the revaluation of</w:t>
      </w:r>
      <w:r>
        <w:rPr>
          <w:spacing w:val="-6"/>
        </w:rPr>
        <w:t> </w:t>
      </w:r>
      <w:r>
        <w:rPr/>
        <w:t>its</w:t>
      </w:r>
      <w:r>
        <w:rPr>
          <w:spacing w:val="-1"/>
        </w:rPr>
        <w:t> </w:t>
      </w:r>
      <w:r>
        <w:rPr/>
        <w:t>FX</w:t>
      </w:r>
      <w:r>
        <w:rPr>
          <w:spacing w:val="-6"/>
        </w:rPr>
        <w:t> </w:t>
      </w:r>
      <w:r>
        <w:rPr/>
        <w:t>hedge</w:t>
      </w:r>
      <w:r>
        <w:rPr>
          <w:spacing w:val="-8"/>
        </w:rPr>
        <w:t> </w:t>
      </w:r>
      <w:r>
        <w:rPr/>
        <w:t>book</w:t>
      </w:r>
      <w:r>
        <w:rPr>
          <w:spacing w:val="-7"/>
        </w:rPr>
        <w:t> </w:t>
      </w:r>
      <w:r>
        <w:rPr/>
        <w:t>due</w:t>
      </w:r>
      <w:r>
        <w:rPr>
          <w:spacing w:val="-8"/>
        </w:rPr>
        <w:t> </w:t>
      </w:r>
      <w:r>
        <w:rPr/>
        <w:t>to</w:t>
      </w:r>
      <w:r>
        <w:rPr>
          <w:spacing w:val="-3"/>
        </w:rPr>
        <w:t> </w:t>
      </w:r>
      <w:r>
        <w:rPr/>
        <w:t>the</w:t>
      </w:r>
      <w:r>
        <w:rPr>
          <w:spacing w:val="-8"/>
        </w:rPr>
        <w:t> </w:t>
      </w:r>
      <w:r>
        <w:rPr/>
        <w:t>pandemic's</w:t>
      </w:r>
      <w:r>
        <w:rPr>
          <w:spacing w:val="-6"/>
        </w:rPr>
        <w:t> </w:t>
      </w:r>
      <w:r>
        <w:rPr/>
        <w:t>impact</w:t>
      </w:r>
      <w:r>
        <w:rPr>
          <w:spacing w:val="-4"/>
        </w:rPr>
        <w:t> </w:t>
      </w:r>
      <w:r>
        <w:rPr/>
        <w:t>on</w:t>
      </w:r>
      <w:r>
        <w:rPr>
          <w:spacing w:val="-7"/>
        </w:rPr>
        <w:t> </w:t>
      </w:r>
      <w:r>
        <w:rPr/>
        <w:t>forecast</w:t>
      </w:r>
      <w:r>
        <w:rPr>
          <w:spacing w:val="-8"/>
        </w:rPr>
        <w:t> </w:t>
      </w:r>
      <w:r>
        <w:rPr/>
        <w:t>US</w:t>
      </w:r>
      <w:r>
        <w:rPr>
          <w:spacing w:val="-6"/>
        </w:rPr>
        <w:t> </w:t>
      </w:r>
      <w:r>
        <w:rPr/>
        <w:t>dollar</w:t>
      </w:r>
      <w:r>
        <w:rPr>
          <w:spacing w:val="-7"/>
        </w:rPr>
        <w:t> </w:t>
      </w:r>
      <w:r>
        <w:rPr/>
        <w:t>receipts.</w:t>
      </w:r>
      <w:r>
        <w:rPr>
          <w:spacing w:val="-7"/>
        </w:rPr>
        <w:t> </w:t>
      </w:r>
      <w:r>
        <w:rPr/>
        <w:t>The</w:t>
      </w:r>
      <w:r>
        <w:rPr>
          <w:spacing w:val="-4"/>
        </w:rPr>
        <w:t> </w:t>
      </w:r>
      <w:r>
        <w:rPr/>
        <w:t>COVID-19 pandemic was a major cause of a downturn, as it heavily affected the financial aspects of the company. Cultural and communication barriers also significantly affect the operations of the company</w:t>
      </w:r>
      <w:r>
        <w:rPr>
          <w:spacing w:val="-2"/>
        </w:rPr>
        <w:t> </w:t>
      </w:r>
      <w:r>
        <w:rPr/>
        <w:t>in</w:t>
      </w:r>
      <w:r>
        <w:rPr>
          <w:spacing w:val="-8"/>
        </w:rPr>
        <w:t> </w:t>
      </w:r>
      <w:r>
        <w:rPr/>
        <w:t>countries</w:t>
      </w:r>
      <w:r>
        <w:rPr>
          <w:spacing w:val="-6"/>
        </w:rPr>
        <w:t> </w:t>
      </w:r>
      <w:r>
        <w:rPr/>
        <w:t>such</w:t>
      </w:r>
      <w:r>
        <w:rPr>
          <w:spacing w:val="-2"/>
        </w:rPr>
        <w:t> </w:t>
      </w:r>
      <w:r>
        <w:rPr/>
        <w:t>as</w:t>
      </w:r>
      <w:r>
        <w:rPr>
          <w:spacing w:val="-6"/>
        </w:rPr>
        <w:t> </w:t>
      </w:r>
      <w:r>
        <w:rPr/>
        <w:t>the</w:t>
      </w:r>
      <w:r>
        <w:rPr>
          <w:spacing w:val="-4"/>
        </w:rPr>
        <w:t> </w:t>
      </w:r>
      <w:r>
        <w:rPr/>
        <w:t>USA,</w:t>
      </w:r>
      <w:r>
        <w:rPr>
          <w:spacing w:val="-8"/>
        </w:rPr>
        <w:t> </w:t>
      </w:r>
      <w:r>
        <w:rPr/>
        <w:t>the</w:t>
      </w:r>
      <w:r>
        <w:rPr>
          <w:spacing w:val="-9"/>
        </w:rPr>
        <w:t> </w:t>
      </w:r>
      <w:r>
        <w:rPr/>
        <w:t>UK,</w:t>
      </w:r>
      <w:r>
        <w:rPr>
          <w:spacing w:val="-8"/>
        </w:rPr>
        <w:t> </w:t>
      </w:r>
      <w:r>
        <w:rPr/>
        <w:t>Singapore,</w:t>
      </w:r>
      <w:r>
        <w:rPr>
          <w:spacing w:val="-2"/>
        </w:rPr>
        <w:t> </w:t>
      </w:r>
      <w:r>
        <w:rPr/>
        <w:t>Germany,</w:t>
      </w:r>
      <w:r>
        <w:rPr>
          <w:spacing w:val="-8"/>
        </w:rPr>
        <w:t> </w:t>
      </w:r>
      <w:r>
        <w:rPr/>
        <w:t>and</w:t>
      </w:r>
      <w:r>
        <w:rPr>
          <w:spacing w:val="-8"/>
        </w:rPr>
        <w:t> </w:t>
      </w:r>
      <w:r>
        <w:rPr/>
        <w:t>others.</w:t>
      </w:r>
      <w:r>
        <w:rPr>
          <w:spacing w:val="-8"/>
        </w:rPr>
        <w:t> </w:t>
      </w:r>
      <w:r>
        <w:rPr/>
        <w:t>The</w:t>
      </w:r>
      <w:r>
        <w:rPr>
          <w:spacing w:val="-9"/>
        </w:rPr>
        <w:t> </w:t>
      </w:r>
      <w:r>
        <w:rPr/>
        <w:t>company</w:t>
      </w:r>
      <w:r>
        <w:rPr>
          <w:spacing w:val="-2"/>
        </w:rPr>
        <w:t> </w:t>
      </w:r>
      <w:r>
        <w:rPr/>
        <w:t>is known</w:t>
      </w:r>
      <w:r>
        <w:rPr>
          <w:spacing w:val="-15"/>
        </w:rPr>
        <w:t> </w:t>
      </w:r>
      <w:r>
        <w:rPr/>
        <w:t>for</w:t>
      </w:r>
      <w:r>
        <w:rPr>
          <w:spacing w:val="-14"/>
        </w:rPr>
        <w:t> </w:t>
      </w:r>
      <w:r>
        <w:rPr/>
        <w:t>its</w:t>
      </w:r>
      <w:r>
        <w:rPr>
          <w:spacing w:val="-13"/>
        </w:rPr>
        <w:t> </w:t>
      </w:r>
      <w:r>
        <w:rPr/>
        <w:t>robust</w:t>
      </w:r>
      <w:r>
        <w:rPr>
          <w:spacing w:val="-15"/>
        </w:rPr>
        <w:t> </w:t>
      </w:r>
      <w:r>
        <w:rPr/>
        <w:t>engineering</w:t>
      </w:r>
      <w:r>
        <w:rPr>
          <w:spacing w:val="-15"/>
        </w:rPr>
        <w:t> </w:t>
      </w:r>
      <w:r>
        <w:rPr/>
        <w:t>culture,</w:t>
      </w:r>
      <w:r>
        <w:rPr>
          <w:spacing w:val="-15"/>
        </w:rPr>
        <w:t> </w:t>
      </w:r>
      <w:r>
        <w:rPr/>
        <w:t>as</w:t>
      </w:r>
      <w:r>
        <w:rPr>
          <w:spacing w:val="-13"/>
        </w:rPr>
        <w:t> </w:t>
      </w:r>
      <w:r>
        <w:rPr/>
        <w:t>it</w:t>
      </w:r>
      <w:r>
        <w:rPr>
          <w:spacing w:val="-15"/>
        </w:rPr>
        <w:t> </w:t>
      </w:r>
      <w:r>
        <w:rPr/>
        <w:t>is</w:t>
      </w:r>
      <w:r>
        <w:rPr>
          <w:spacing w:val="-13"/>
        </w:rPr>
        <w:t> </w:t>
      </w:r>
      <w:r>
        <w:rPr/>
        <w:t>more</w:t>
      </w:r>
      <w:r>
        <w:rPr>
          <w:spacing w:val="-15"/>
        </w:rPr>
        <w:t> </w:t>
      </w:r>
      <w:r>
        <w:rPr/>
        <w:t>hierarchical.</w:t>
      </w:r>
      <w:r>
        <w:rPr>
          <w:spacing w:val="-15"/>
        </w:rPr>
        <w:t> </w:t>
      </w:r>
      <w:r>
        <w:rPr/>
        <w:t>This</w:t>
      </w:r>
      <w:r>
        <w:rPr>
          <w:spacing w:val="-13"/>
        </w:rPr>
        <w:t> </w:t>
      </w:r>
      <w:r>
        <w:rPr/>
        <w:t>can</w:t>
      </w:r>
      <w:r>
        <w:rPr>
          <w:spacing w:val="-15"/>
        </w:rPr>
        <w:t> </w:t>
      </w:r>
      <w:r>
        <w:rPr/>
        <w:t>lead</w:t>
      </w:r>
      <w:r>
        <w:rPr>
          <w:spacing w:val="-15"/>
        </w:rPr>
        <w:t> </w:t>
      </w:r>
      <w:r>
        <w:rPr/>
        <w:t>to</w:t>
      </w:r>
      <w:r>
        <w:rPr>
          <w:spacing w:val="-15"/>
        </w:rPr>
        <w:t> </w:t>
      </w:r>
      <w:r>
        <w:rPr/>
        <w:t>communication difficulties</w:t>
      </w:r>
      <w:r>
        <w:rPr>
          <w:spacing w:val="-1"/>
        </w:rPr>
        <w:t> </w:t>
      </w:r>
      <w:r>
        <w:rPr/>
        <w:t>when trying to foster a more collaborative</w:t>
      </w:r>
      <w:r>
        <w:rPr>
          <w:spacing w:val="-4"/>
        </w:rPr>
        <w:t> </w:t>
      </w:r>
      <w:r>
        <w:rPr/>
        <w:t>or</w:t>
      </w:r>
      <w:r>
        <w:rPr>
          <w:spacing w:val="-2"/>
        </w:rPr>
        <w:t> </w:t>
      </w:r>
      <w:r>
        <w:rPr/>
        <w:t>flat structure,</w:t>
      </w:r>
      <w:r>
        <w:rPr>
          <w:spacing w:val="-2"/>
        </w:rPr>
        <w:t> </w:t>
      </w:r>
      <w:r>
        <w:rPr/>
        <w:t>especially</w:t>
      </w:r>
      <w:r>
        <w:rPr>
          <w:spacing w:val="-2"/>
        </w:rPr>
        <w:t> </w:t>
      </w:r>
      <w:r>
        <w:rPr/>
        <w:t>with</w:t>
      </w:r>
      <w:r>
        <w:rPr>
          <w:spacing w:val="-2"/>
        </w:rPr>
        <w:t> </w:t>
      </w:r>
      <w:r>
        <w:rPr/>
        <w:t>employees from more egalitarian cultures (Rolls-Royce plc, 2023). A traditional top-down communication style</w:t>
      </w:r>
      <w:r>
        <w:rPr>
          <w:spacing w:val="-5"/>
        </w:rPr>
        <w:t> </w:t>
      </w:r>
      <w:r>
        <w:rPr/>
        <w:t>can</w:t>
      </w:r>
      <w:r>
        <w:rPr>
          <w:spacing w:val="-3"/>
        </w:rPr>
        <w:t> </w:t>
      </w:r>
      <w:r>
        <w:rPr/>
        <w:t>also</w:t>
      </w:r>
      <w:r>
        <w:rPr>
          <w:spacing w:val="-3"/>
        </w:rPr>
        <w:t> </w:t>
      </w:r>
      <w:r>
        <w:rPr/>
        <w:t>fail</w:t>
      </w:r>
      <w:r>
        <w:rPr>
          <w:spacing w:val="-5"/>
        </w:rPr>
        <w:t> </w:t>
      </w:r>
      <w:r>
        <w:rPr/>
        <w:t>to</w:t>
      </w:r>
      <w:r>
        <w:rPr>
          <w:spacing w:val="-3"/>
        </w:rPr>
        <w:t> </w:t>
      </w:r>
      <w:r>
        <w:rPr/>
        <w:t>reach</w:t>
      </w:r>
      <w:r>
        <w:rPr>
          <w:spacing w:val="-3"/>
        </w:rPr>
        <w:t> </w:t>
      </w:r>
      <w:r>
        <w:rPr/>
        <w:t>or</w:t>
      </w:r>
      <w:r>
        <w:rPr>
          <w:spacing w:val="-3"/>
        </w:rPr>
        <w:t> </w:t>
      </w:r>
      <w:r>
        <w:rPr/>
        <w:t>resonate</w:t>
      </w:r>
      <w:r>
        <w:rPr>
          <w:spacing w:val="-5"/>
        </w:rPr>
        <w:t> </w:t>
      </w:r>
      <w:r>
        <w:rPr/>
        <w:t>with</w:t>
      </w:r>
      <w:r>
        <w:rPr>
          <w:spacing w:val="-3"/>
        </w:rPr>
        <w:t> </w:t>
      </w:r>
      <w:r>
        <w:rPr/>
        <w:t>shop-floor</w:t>
      </w:r>
      <w:r>
        <w:rPr>
          <w:spacing w:val="-3"/>
        </w:rPr>
        <w:t> </w:t>
      </w:r>
      <w:r>
        <w:rPr/>
        <w:t>employees</w:t>
      </w:r>
      <w:r>
        <w:rPr>
          <w:spacing w:val="-2"/>
        </w:rPr>
        <w:t> </w:t>
      </w:r>
      <w:r>
        <w:rPr/>
        <w:t>or</w:t>
      </w:r>
      <w:r>
        <w:rPr>
          <w:spacing w:val="-3"/>
        </w:rPr>
        <w:t> </w:t>
      </w:r>
      <w:r>
        <w:rPr/>
        <w:t>those</w:t>
      </w:r>
      <w:r>
        <w:rPr>
          <w:spacing w:val="-5"/>
        </w:rPr>
        <w:t> </w:t>
      </w:r>
      <w:r>
        <w:rPr/>
        <w:t>in</w:t>
      </w:r>
      <w:r>
        <w:rPr>
          <w:spacing w:val="-3"/>
        </w:rPr>
        <w:t> </w:t>
      </w:r>
      <w:r>
        <w:rPr/>
        <w:t>other</w:t>
      </w:r>
      <w:r>
        <w:rPr>
          <w:spacing w:val="-3"/>
        </w:rPr>
        <w:t> </w:t>
      </w:r>
      <w:r>
        <w:rPr/>
        <w:t>departments.</w:t>
      </w:r>
      <w:r>
        <w:rPr>
          <w:spacing w:val="-3"/>
        </w:rPr>
        <w:t> </w:t>
      </w:r>
      <w:r>
        <w:rPr/>
        <w:t>It can</w:t>
      </w:r>
      <w:r>
        <w:rPr>
          <w:spacing w:val="-9"/>
        </w:rPr>
        <w:t> </w:t>
      </w:r>
      <w:r>
        <w:rPr/>
        <w:t>lead</w:t>
      </w:r>
      <w:r>
        <w:rPr>
          <w:spacing w:val="-9"/>
        </w:rPr>
        <w:t> </w:t>
      </w:r>
      <w:r>
        <w:rPr/>
        <w:t>to</w:t>
      </w:r>
      <w:r>
        <w:rPr>
          <w:spacing w:val="-4"/>
        </w:rPr>
        <w:t> </w:t>
      </w:r>
      <w:r>
        <w:rPr/>
        <w:t>a</w:t>
      </w:r>
      <w:r>
        <w:rPr>
          <w:spacing w:val="-10"/>
        </w:rPr>
        <w:t> </w:t>
      </w:r>
      <w:r>
        <w:rPr/>
        <w:t>disconnect</w:t>
      </w:r>
      <w:r>
        <w:rPr>
          <w:spacing w:val="-10"/>
        </w:rPr>
        <w:t> </w:t>
      </w:r>
      <w:r>
        <w:rPr/>
        <w:t>between</w:t>
      </w:r>
      <w:r>
        <w:rPr>
          <w:spacing w:val="-4"/>
        </w:rPr>
        <w:t> </w:t>
      </w:r>
      <w:r>
        <w:rPr/>
        <w:t>leadership</w:t>
      </w:r>
      <w:r>
        <w:rPr>
          <w:spacing w:val="-4"/>
        </w:rPr>
        <w:t> </w:t>
      </w:r>
      <w:r>
        <w:rPr/>
        <w:t>and</w:t>
      </w:r>
      <w:r>
        <w:rPr>
          <w:spacing w:val="-9"/>
        </w:rPr>
        <w:t> </w:t>
      </w:r>
      <w:r>
        <w:rPr/>
        <w:t>the</w:t>
      </w:r>
      <w:r>
        <w:rPr>
          <w:spacing w:val="-10"/>
        </w:rPr>
        <w:t> </w:t>
      </w:r>
      <w:r>
        <w:rPr/>
        <w:t>broader</w:t>
      </w:r>
      <w:r>
        <w:rPr>
          <w:spacing w:val="-9"/>
        </w:rPr>
        <w:t> </w:t>
      </w:r>
      <w:r>
        <w:rPr/>
        <w:t>workforce.</w:t>
      </w:r>
      <w:r>
        <w:rPr>
          <w:spacing w:val="-9"/>
        </w:rPr>
        <w:t> </w:t>
      </w:r>
      <w:r>
        <w:rPr/>
        <w:t>It</w:t>
      </w:r>
      <w:r>
        <w:rPr>
          <w:spacing w:val="-10"/>
        </w:rPr>
        <w:t> </w:t>
      </w:r>
      <w:r>
        <w:rPr/>
        <w:t>also</w:t>
      </w:r>
      <w:r>
        <w:rPr>
          <w:spacing w:val="-9"/>
        </w:rPr>
        <w:t> </w:t>
      </w:r>
      <w:r>
        <w:rPr/>
        <w:t>suffers</w:t>
      </w:r>
      <w:r>
        <w:rPr>
          <w:spacing w:val="-7"/>
        </w:rPr>
        <w:t> </w:t>
      </w:r>
      <w:r>
        <w:rPr/>
        <w:t>from</w:t>
      </w:r>
      <w:r>
        <w:rPr>
          <w:spacing w:val="-10"/>
        </w:rPr>
        <w:t> </w:t>
      </w:r>
      <w:r>
        <w:rPr/>
        <w:t>supply chain disruptions due to the pandemic and geopolitical tensions. The pandemic has resulted in a significant slowdown in the global aviation industry.</w:t>
      </w:r>
    </w:p>
    <w:p>
      <w:pPr>
        <w:pStyle w:val="BodyText"/>
        <w:spacing w:after="0" w:line="360" w:lineRule="auto"/>
        <w:sectPr>
          <w:pgSz w:w="12240" w:h="15840"/>
          <w:pgMar w:header="0" w:footer="819" w:top="1380" w:bottom="1000" w:left="1440" w:right="1080"/>
        </w:sectPr>
      </w:pPr>
    </w:p>
    <w:p>
      <w:pPr>
        <w:pStyle w:val="Heading1"/>
        <w:numPr>
          <w:ilvl w:val="0"/>
          <w:numId w:val="2"/>
        </w:numPr>
        <w:tabs>
          <w:tab w:pos="280" w:val="left" w:leader="none"/>
        </w:tabs>
        <w:spacing w:line="240" w:lineRule="auto" w:before="64" w:after="0"/>
        <w:ind w:left="280" w:right="0" w:hanging="280"/>
        <w:jc w:val="left"/>
      </w:pPr>
      <w:bookmarkStart w:name="3. OLI Analysis for Market Entry in Indi" w:id="15"/>
      <w:bookmarkEnd w:id="15"/>
      <w:r>
        <w:rPr>
          <w:b w:val="0"/>
        </w:rPr>
      </w:r>
      <w:bookmarkStart w:name="_bookmark7" w:id="16"/>
      <w:bookmarkEnd w:id="16"/>
      <w:r>
        <w:rPr>
          <w:b w:val="0"/>
        </w:rPr>
      </w:r>
      <w:r>
        <w:rPr/>
        <w:t>OLI</w:t>
      </w:r>
      <w:r>
        <w:rPr>
          <w:spacing w:val="-3"/>
        </w:rPr>
        <w:t> </w:t>
      </w:r>
      <w:r>
        <w:rPr/>
        <w:t>Analysis</w:t>
      </w:r>
      <w:r>
        <w:rPr>
          <w:spacing w:val="-1"/>
        </w:rPr>
        <w:t> </w:t>
      </w:r>
      <w:r>
        <w:rPr/>
        <w:t>for</w:t>
      </w:r>
      <w:r>
        <w:rPr>
          <w:spacing w:val="-1"/>
        </w:rPr>
        <w:t> </w:t>
      </w:r>
      <w:r>
        <w:rPr/>
        <w:t>Market</w:t>
      </w:r>
      <w:r>
        <w:rPr>
          <w:spacing w:val="1"/>
        </w:rPr>
        <w:t> </w:t>
      </w:r>
      <w:r>
        <w:rPr/>
        <w:t>Entry</w:t>
      </w:r>
      <w:r>
        <w:rPr>
          <w:spacing w:val="-6"/>
        </w:rPr>
        <w:t> </w:t>
      </w:r>
      <w:r>
        <w:rPr/>
        <w:t>in</w:t>
      </w:r>
      <w:r>
        <w:rPr>
          <w:spacing w:val="-1"/>
        </w:rPr>
        <w:t> </w:t>
      </w:r>
      <w:r>
        <w:rPr>
          <w:spacing w:val="-2"/>
        </w:rPr>
        <w:t>India</w:t>
      </w:r>
    </w:p>
    <w:p>
      <w:pPr>
        <w:pStyle w:val="BodyText"/>
        <w:spacing w:before="41"/>
        <w:jc w:val="left"/>
        <w:rPr>
          <w:b/>
          <w:sz w:val="28"/>
        </w:rPr>
      </w:pPr>
    </w:p>
    <w:p>
      <w:pPr>
        <w:pStyle w:val="Heading1"/>
        <w:numPr>
          <w:ilvl w:val="1"/>
          <w:numId w:val="2"/>
        </w:numPr>
        <w:tabs>
          <w:tab w:pos="420" w:val="left" w:leader="none"/>
        </w:tabs>
        <w:spacing w:line="240" w:lineRule="auto" w:before="0" w:after="0"/>
        <w:ind w:left="420" w:right="0" w:hanging="420"/>
        <w:jc w:val="left"/>
      </w:pPr>
      <w:bookmarkStart w:name="3.1 Ownership Advantages (O)" w:id="17"/>
      <w:bookmarkEnd w:id="17"/>
      <w:r>
        <w:rPr>
          <w:b w:val="0"/>
        </w:rPr>
      </w:r>
      <w:bookmarkStart w:name="_bookmark8" w:id="18"/>
      <w:bookmarkEnd w:id="18"/>
      <w:r>
        <w:rPr>
          <w:b w:val="0"/>
        </w:rPr>
      </w:r>
      <w:r>
        <w:rPr/>
        <w:t>Ownership</w:t>
      </w:r>
      <w:r>
        <w:rPr>
          <w:spacing w:val="-7"/>
        </w:rPr>
        <w:t> </w:t>
      </w:r>
      <w:r>
        <w:rPr/>
        <w:t>Advantages</w:t>
      </w:r>
      <w:r>
        <w:rPr>
          <w:spacing w:val="-5"/>
        </w:rPr>
        <w:t> (O)</w:t>
      </w:r>
    </w:p>
    <w:p>
      <w:pPr>
        <w:pStyle w:val="BodyText"/>
        <w:spacing w:before="74"/>
        <w:jc w:val="left"/>
        <w:rPr>
          <w:b/>
          <w:sz w:val="28"/>
        </w:rPr>
      </w:pPr>
    </w:p>
    <w:p>
      <w:pPr>
        <w:pStyle w:val="BodyText"/>
        <w:spacing w:line="360" w:lineRule="auto"/>
        <w:ind w:right="366"/>
      </w:pPr>
      <w:r>
        <w:rPr/>
        <w:t>Rolls-Royce grabs significant ownership advantages which fosters a competitive environment in the</w:t>
      </w:r>
      <w:r>
        <w:rPr>
          <w:spacing w:val="-10"/>
        </w:rPr>
        <w:t> </w:t>
      </w:r>
      <w:r>
        <w:rPr/>
        <w:t>market</w:t>
      </w:r>
      <w:r>
        <w:rPr>
          <w:spacing w:val="-10"/>
        </w:rPr>
        <w:t> </w:t>
      </w:r>
      <w:r>
        <w:rPr/>
        <w:t>of</w:t>
      </w:r>
      <w:r>
        <w:rPr>
          <w:spacing w:val="-8"/>
        </w:rPr>
        <w:t> </w:t>
      </w:r>
      <w:r>
        <w:rPr/>
        <w:t>India.</w:t>
      </w:r>
      <w:r>
        <w:rPr>
          <w:spacing w:val="-4"/>
        </w:rPr>
        <w:t> </w:t>
      </w:r>
      <w:r>
        <w:rPr/>
        <w:t>The</w:t>
      </w:r>
      <w:r>
        <w:rPr>
          <w:spacing w:val="-10"/>
        </w:rPr>
        <w:t> </w:t>
      </w:r>
      <w:r>
        <w:rPr/>
        <w:t>advantages</w:t>
      </w:r>
      <w:r>
        <w:rPr>
          <w:spacing w:val="-8"/>
        </w:rPr>
        <w:t> </w:t>
      </w:r>
      <w:r>
        <w:rPr/>
        <w:t>include</w:t>
      </w:r>
      <w:r>
        <w:rPr>
          <w:spacing w:val="-10"/>
        </w:rPr>
        <w:t> </w:t>
      </w:r>
      <w:r>
        <w:rPr/>
        <w:t>brand</w:t>
      </w:r>
      <w:r>
        <w:rPr>
          <w:spacing w:val="-9"/>
        </w:rPr>
        <w:t> </w:t>
      </w:r>
      <w:r>
        <w:rPr/>
        <w:t>reputation</w:t>
      </w:r>
      <w:r>
        <w:rPr>
          <w:spacing w:val="-4"/>
        </w:rPr>
        <w:t> </w:t>
      </w:r>
      <w:r>
        <w:rPr/>
        <w:t>and</w:t>
      </w:r>
      <w:r>
        <w:rPr>
          <w:spacing w:val="-9"/>
        </w:rPr>
        <w:t> </w:t>
      </w:r>
      <w:r>
        <w:rPr/>
        <w:t>heritage,</w:t>
      </w:r>
      <w:r>
        <w:rPr>
          <w:spacing w:val="-9"/>
        </w:rPr>
        <w:t> </w:t>
      </w:r>
      <w:r>
        <w:rPr/>
        <w:t>proprietary</w:t>
      </w:r>
      <w:r>
        <w:rPr>
          <w:spacing w:val="-8"/>
        </w:rPr>
        <w:t> </w:t>
      </w:r>
      <w:r>
        <w:rPr/>
        <w:t>technology and R&amp;D, established ecosystem in India, managerial and engineering expertise (Zino, 2025).</w:t>
      </w:r>
    </w:p>
    <w:p>
      <w:pPr>
        <w:pStyle w:val="BodyText"/>
        <w:spacing w:line="357" w:lineRule="auto" w:before="243"/>
        <w:ind w:right="351"/>
      </w:pPr>
      <w:r>
        <w:rPr>
          <w:i/>
        </w:rPr>
        <w:t>Brand Reputation &amp; Heritage - </w:t>
      </w:r>
      <w:r>
        <w:rPr/>
        <w:t>Rolls-Royce is the BMW-owned Motor Cars and Aerospace/Power</w:t>
      </w:r>
      <w:r>
        <w:rPr>
          <w:spacing w:val="-3"/>
        </w:rPr>
        <w:t> </w:t>
      </w:r>
      <w:r>
        <w:rPr/>
        <w:t>Systems company. This</w:t>
      </w:r>
      <w:r>
        <w:rPr>
          <w:spacing w:val="-2"/>
        </w:rPr>
        <w:t> </w:t>
      </w:r>
      <w:r>
        <w:rPr/>
        <w:t>brand</w:t>
      </w:r>
      <w:r>
        <w:rPr>
          <w:spacing w:val="-3"/>
        </w:rPr>
        <w:t> </w:t>
      </w:r>
      <w:r>
        <w:rPr/>
        <w:t>has a</w:t>
      </w:r>
      <w:r>
        <w:rPr>
          <w:spacing w:val="-5"/>
        </w:rPr>
        <w:t> </w:t>
      </w:r>
      <w:r>
        <w:rPr/>
        <w:t>huge brand image</w:t>
      </w:r>
      <w:r>
        <w:rPr>
          <w:spacing w:val="-5"/>
        </w:rPr>
        <w:t> </w:t>
      </w:r>
      <w:r>
        <w:rPr/>
        <w:t>and reputation for</w:t>
      </w:r>
      <w:r>
        <w:rPr>
          <w:spacing w:val="-3"/>
        </w:rPr>
        <w:t> </w:t>
      </w:r>
      <w:r>
        <w:rPr/>
        <w:t>ultra-luxury, quality, performance and engineering excellence (Zino, 2025).</w:t>
      </w:r>
    </w:p>
    <w:p>
      <w:pPr>
        <w:pStyle w:val="BodyText"/>
        <w:spacing w:line="360" w:lineRule="auto" w:before="207"/>
        <w:ind w:right="362"/>
      </w:pPr>
      <w:r>
        <w:rPr>
          <w:i/>
        </w:rPr>
        <w:t>Proprietary Technology and R&amp;D - </w:t>
      </w:r>
      <w:r>
        <w:rPr/>
        <w:t>This company is technologically advanced with Intellectual Property (IP) in aerospace, defense, marine propulsion and luxury automobile sectors. This advantage can help to develop the defense aircraft and naval vessels (Zino, 2025).</w:t>
      </w:r>
    </w:p>
    <w:p>
      <w:pPr>
        <w:pStyle w:val="BodyText"/>
        <w:spacing w:line="360" w:lineRule="auto" w:before="199"/>
        <w:ind w:right="365"/>
      </w:pPr>
      <w:r>
        <w:rPr>
          <w:i/>
        </w:rPr>
        <w:t>Managerial and Engineering Expertise - </w:t>
      </w:r>
      <w:r>
        <w:rPr/>
        <w:t>This brand has vast skillful and expert engineers and </w:t>
      </w:r>
      <w:r>
        <w:rPr>
          <w:spacing w:val="-2"/>
        </w:rPr>
        <w:t>technical</w:t>
      </w:r>
      <w:r>
        <w:rPr>
          <w:spacing w:val="-4"/>
        </w:rPr>
        <w:t> </w:t>
      </w:r>
      <w:r>
        <w:rPr>
          <w:spacing w:val="-2"/>
        </w:rPr>
        <w:t>expertise.</w:t>
      </w:r>
      <w:r>
        <w:rPr>
          <w:spacing w:val="-8"/>
        </w:rPr>
        <w:t> </w:t>
      </w:r>
      <w:r>
        <w:rPr>
          <w:spacing w:val="-2"/>
        </w:rPr>
        <w:t>In</w:t>
      </w:r>
      <w:r>
        <w:rPr>
          <w:spacing w:val="-7"/>
        </w:rPr>
        <w:t> </w:t>
      </w:r>
      <w:r>
        <w:rPr>
          <w:spacing w:val="-2"/>
        </w:rPr>
        <w:t>India, there</w:t>
      </w:r>
      <w:r>
        <w:rPr>
          <w:spacing w:val="-4"/>
        </w:rPr>
        <w:t> </w:t>
      </w:r>
      <w:r>
        <w:rPr>
          <w:spacing w:val="-2"/>
        </w:rPr>
        <w:t>are</w:t>
      </w:r>
      <w:r>
        <w:rPr>
          <w:spacing w:val="-9"/>
        </w:rPr>
        <w:t> </w:t>
      </w:r>
      <w:r>
        <w:rPr>
          <w:spacing w:val="-2"/>
        </w:rPr>
        <w:t>over two</w:t>
      </w:r>
      <w:r>
        <w:rPr>
          <w:spacing w:val="-8"/>
        </w:rPr>
        <w:t> </w:t>
      </w:r>
      <w:r>
        <w:rPr>
          <w:spacing w:val="-2"/>
        </w:rPr>
        <w:t>thousand</w:t>
      </w:r>
      <w:r>
        <w:rPr>
          <w:spacing w:val="-8"/>
        </w:rPr>
        <w:t> </w:t>
      </w:r>
      <w:r>
        <w:rPr>
          <w:spacing w:val="-2"/>
        </w:rPr>
        <w:t>engineers</w:t>
      </w:r>
      <w:r>
        <w:rPr>
          <w:spacing w:val="-6"/>
        </w:rPr>
        <w:t> </w:t>
      </w:r>
      <w:r>
        <w:rPr>
          <w:spacing w:val="-2"/>
        </w:rPr>
        <w:t>working</w:t>
      </w:r>
      <w:r>
        <w:rPr>
          <w:spacing w:val="-8"/>
        </w:rPr>
        <w:t> </w:t>
      </w:r>
      <w:r>
        <w:rPr>
          <w:spacing w:val="-2"/>
        </w:rPr>
        <w:t>under this</w:t>
      </w:r>
      <w:r>
        <w:rPr>
          <w:spacing w:val="-6"/>
        </w:rPr>
        <w:t> </w:t>
      </w:r>
      <w:r>
        <w:rPr>
          <w:spacing w:val="-2"/>
        </w:rPr>
        <w:t>brand</w:t>
      </w:r>
      <w:r>
        <w:rPr>
          <w:spacing w:val="-8"/>
        </w:rPr>
        <w:t> </w:t>
      </w:r>
      <w:r>
        <w:rPr>
          <w:spacing w:val="-2"/>
        </w:rPr>
        <w:t>(Zino, 2025).</w:t>
      </w:r>
    </w:p>
    <w:p>
      <w:pPr>
        <w:pStyle w:val="BodyText"/>
        <w:spacing w:line="357" w:lineRule="auto" w:before="203"/>
        <w:ind w:right="365"/>
      </w:pPr>
      <w:r>
        <w:rPr>
          <w:i/>
        </w:rPr>
        <w:t>Established Ecosystem - </w:t>
      </w:r>
      <w:r>
        <w:rPr/>
        <w:t>Rolls-Royce is serving a foundation for its further expansion in India. This has already established a robust ecosystem for strategic partners and supply chain networks in India (Zino, 2025).</w:t>
      </w:r>
    </w:p>
    <w:p>
      <w:pPr>
        <w:pStyle w:val="BodyText"/>
        <w:spacing w:line="360" w:lineRule="auto" w:before="247"/>
        <w:ind w:right="359"/>
      </w:pPr>
      <w:r>
        <w:rPr/>
        <w:t>Rolls-Royce’s</w:t>
      </w:r>
      <w:r>
        <w:rPr>
          <w:spacing w:val="-10"/>
        </w:rPr>
        <w:t> </w:t>
      </w:r>
      <w:r>
        <w:rPr/>
        <w:t>technological</w:t>
      </w:r>
      <w:r>
        <w:rPr>
          <w:spacing w:val="-13"/>
        </w:rPr>
        <w:t> </w:t>
      </w:r>
      <w:r>
        <w:rPr/>
        <w:t>leadership</w:t>
      </w:r>
      <w:r>
        <w:rPr>
          <w:spacing w:val="-12"/>
        </w:rPr>
        <w:t> </w:t>
      </w:r>
      <w:r>
        <w:rPr/>
        <w:t>and</w:t>
      </w:r>
      <w:r>
        <w:rPr>
          <w:spacing w:val="-12"/>
        </w:rPr>
        <w:t> </w:t>
      </w:r>
      <w:r>
        <w:rPr/>
        <w:t>R&amp;D</w:t>
      </w:r>
      <w:r>
        <w:rPr>
          <w:spacing w:val="-10"/>
        </w:rPr>
        <w:t> </w:t>
      </w:r>
      <w:r>
        <w:rPr/>
        <w:t>capabilities</w:t>
      </w:r>
      <w:r>
        <w:rPr>
          <w:spacing w:val="-10"/>
        </w:rPr>
        <w:t> </w:t>
      </w:r>
      <w:r>
        <w:rPr/>
        <w:t>in</w:t>
      </w:r>
      <w:r>
        <w:rPr>
          <w:spacing w:val="-12"/>
        </w:rPr>
        <w:t> </w:t>
      </w:r>
      <w:r>
        <w:rPr/>
        <w:t>India</w:t>
      </w:r>
      <w:r>
        <w:rPr>
          <w:spacing w:val="-13"/>
        </w:rPr>
        <w:t> </w:t>
      </w:r>
      <w:r>
        <w:rPr/>
        <w:t>are</w:t>
      </w:r>
      <w:r>
        <w:rPr>
          <w:spacing w:val="-13"/>
        </w:rPr>
        <w:t> </w:t>
      </w:r>
      <w:r>
        <w:rPr/>
        <w:t>increasing</w:t>
      </w:r>
      <w:r>
        <w:rPr>
          <w:spacing w:val="-12"/>
        </w:rPr>
        <w:t> </w:t>
      </w:r>
      <w:r>
        <w:rPr/>
        <w:t>significantly. This brand's center is at Bangalore which is called Global Capacity and Innovation Centre. The goal</w:t>
      </w:r>
      <w:r>
        <w:rPr>
          <w:spacing w:val="-10"/>
        </w:rPr>
        <w:t> </w:t>
      </w:r>
      <w:r>
        <w:rPr/>
        <w:t>of</w:t>
      </w:r>
      <w:r>
        <w:rPr>
          <w:spacing w:val="-8"/>
        </w:rPr>
        <w:t> </w:t>
      </w:r>
      <w:r>
        <w:rPr/>
        <w:t>this</w:t>
      </w:r>
      <w:r>
        <w:rPr>
          <w:spacing w:val="-7"/>
        </w:rPr>
        <w:t> </w:t>
      </w:r>
      <w:r>
        <w:rPr/>
        <w:t>hub</w:t>
      </w:r>
      <w:r>
        <w:rPr>
          <w:spacing w:val="-9"/>
        </w:rPr>
        <w:t> </w:t>
      </w:r>
      <w:r>
        <w:rPr/>
        <w:t>is</w:t>
      </w:r>
      <w:r>
        <w:rPr>
          <w:spacing w:val="-7"/>
        </w:rPr>
        <w:t> </w:t>
      </w:r>
      <w:r>
        <w:rPr/>
        <w:t>to</w:t>
      </w:r>
      <w:r>
        <w:rPr>
          <w:spacing w:val="-9"/>
        </w:rPr>
        <w:t> </w:t>
      </w:r>
      <w:r>
        <w:rPr/>
        <w:t>double</w:t>
      </w:r>
      <w:r>
        <w:rPr>
          <w:spacing w:val="-10"/>
        </w:rPr>
        <w:t> </w:t>
      </w:r>
      <w:r>
        <w:rPr/>
        <w:t>the</w:t>
      </w:r>
      <w:r>
        <w:rPr>
          <w:spacing w:val="-10"/>
        </w:rPr>
        <w:t> </w:t>
      </w:r>
      <w:r>
        <w:rPr/>
        <w:t>sources</w:t>
      </w:r>
      <w:r>
        <w:rPr>
          <w:spacing w:val="-7"/>
        </w:rPr>
        <w:t> </w:t>
      </w:r>
      <w:r>
        <w:rPr/>
        <w:t>from</w:t>
      </w:r>
      <w:r>
        <w:rPr>
          <w:spacing w:val="-10"/>
        </w:rPr>
        <w:t> </w:t>
      </w:r>
      <w:r>
        <w:rPr/>
        <w:t>India</w:t>
      </w:r>
      <w:r>
        <w:rPr>
          <w:spacing w:val="-10"/>
        </w:rPr>
        <w:t> </w:t>
      </w:r>
      <w:r>
        <w:rPr/>
        <w:t>and</w:t>
      </w:r>
      <w:r>
        <w:rPr>
          <w:spacing w:val="-9"/>
        </w:rPr>
        <w:t> </w:t>
      </w:r>
      <w:r>
        <w:rPr/>
        <w:t>include</w:t>
      </w:r>
      <w:r>
        <w:rPr>
          <w:spacing w:val="-10"/>
        </w:rPr>
        <w:t> </w:t>
      </w:r>
      <w:r>
        <w:rPr/>
        <w:t>the</w:t>
      </w:r>
      <w:r>
        <w:rPr>
          <w:spacing w:val="-10"/>
        </w:rPr>
        <w:t> </w:t>
      </w:r>
      <w:r>
        <w:rPr/>
        <w:t>Indian</w:t>
      </w:r>
      <w:r>
        <w:rPr>
          <w:spacing w:val="-9"/>
        </w:rPr>
        <w:t> </w:t>
      </w:r>
      <w:r>
        <w:rPr/>
        <w:t>suppliers</w:t>
      </w:r>
      <w:r>
        <w:rPr>
          <w:spacing w:val="-7"/>
        </w:rPr>
        <w:t> </w:t>
      </w:r>
      <w:r>
        <w:rPr/>
        <w:t>into</w:t>
      </w:r>
      <w:r>
        <w:rPr>
          <w:spacing w:val="-9"/>
        </w:rPr>
        <w:t> </w:t>
      </w:r>
      <w:r>
        <w:rPr/>
        <w:t>the</w:t>
      </w:r>
      <w:r>
        <w:rPr>
          <w:spacing w:val="-10"/>
        </w:rPr>
        <w:t> </w:t>
      </w:r>
      <w:r>
        <w:rPr/>
        <w:t>global supply chain. This process can be conducted with the help of the global digital, enterprise and engineering teams by supporting the company's goal (Kumar, 2025).</w:t>
      </w:r>
    </w:p>
    <w:p>
      <w:pPr>
        <w:pStyle w:val="BodyText"/>
        <w:spacing w:line="360" w:lineRule="auto" w:before="241"/>
        <w:ind w:right="359"/>
      </w:pPr>
      <w:r>
        <w:rPr/>
        <w:t>Rolls-Royce’s strong brand reputation in India provides advanced aerospace and power systems. This creates a great relationship between the company and Indian Armed Forces. This brand focuses on R&amp;D, engineering and digital transformation which helps to enlarge the scales of the local workforce in India (Indian Aerospace and Defence Bulletin , 2025).</w:t>
      </w:r>
    </w:p>
    <w:p>
      <w:pPr>
        <w:pStyle w:val="BodyText"/>
        <w:spacing w:after="0" w:line="360" w:lineRule="auto"/>
        <w:sectPr>
          <w:pgSz w:w="12240" w:h="15840"/>
          <w:pgMar w:header="0" w:footer="819" w:top="1380" w:bottom="1000" w:left="1440" w:right="1080"/>
        </w:sectPr>
      </w:pPr>
    </w:p>
    <w:p>
      <w:pPr>
        <w:pStyle w:val="Heading1"/>
        <w:numPr>
          <w:ilvl w:val="1"/>
          <w:numId w:val="2"/>
        </w:numPr>
        <w:tabs>
          <w:tab w:pos="420" w:val="left" w:leader="none"/>
        </w:tabs>
        <w:spacing w:line="240" w:lineRule="auto" w:before="64" w:after="0"/>
        <w:ind w:left="420" w:right="0" w:hanging="420"/>
        <w:jc w:val="left"/>
      </w:pPr>
      <w:bookmarkStart w:name="3.2 Location Advantages (L)" w:id="19"/>
      <w:bookmarkEnd w:id="19"/>
      <w:r>
        <w:rPr>
          <w:b w:val="0"/>
        </w:rPr>
      </w:r>
      <w:bookmarkStart w:name="_bookmark9" w:id="20"/>
      <w:bookmarkEnd w:id="20"/>
      <w:r>
        <w:rPr>
          <w:b w:val="0"/>
        </w:rPr>
      </w:r>
      <w:r>
        <w:rPr/>
        <w:t>Location</w:t>
      </w:r>
      <w:r>
        <w:rPr>
          <w:spacing w:val="-6"/>
        </w:rPr>
        <w:t> </w:t>
      </w:r>
      <w:r>
        <w:rPr/>
        <w:t>Advantages</w:t>
      </w:r>
      <w:r>
        <w:rPr>
          <w:spacing w:val="-3"/>
        </w:rPr>
        <w:t> </w:t>
      </w:r>
      <w:r>
        <w:rPr>
          <w:spacing w:val="-5"/>
        </w:rPr>
        <w:t>(L)</w:t>
      </w:r>
    </w:p>
    <w:p>
      <w:pPr>
        <w:pStyle w:val="BodyText"/>
        <w:spacing w:before="79"/>
        <w:jc w:val="left"/>
        <w:rPr>
          <w:b/>
          <w:sz w:val="28"/>
        </w:rPr>
      </w:pPr>
    </w:p>
    <w:p>
      <w:pPr>
        <w:pStyle w:val="BodyText"/>
        <w:spacing w:line="360" w:lineRule="auto"/>
        <w:ind w:right="360"/>
      </w:pPr>
      <w:r>
        <w:rPr/>
        <w:t>Rolls-Royce grabs significant location advantages which fosters large and skilled talent pool, growing economy and market, favorable government policies and strategic hub potential. India offers various location-specific advantages which make an attractive market for this brand (Miglani, 2019).</w:t>
      </w:r>
    </w:p>
    <w:p>
      <w:pPr>
        <w:pStyle w:val="BodyText"/>
        <w:spacing w:line="360" w:lineRule="auto" w:before="239"/>
        <w:ind w:right="358"/>
      </w:pPr>
      <w:r>
        <w:rPr>
          <w:i/>
        </w:rPr>
        <w:t>Large</w:t>
      </w:r>
      <w:r>
        <w:rPr>
          <w:i/>
          <w:spacing w:val="-15"/>
        </w:rPr>
        <w:t> </w:t>
      </w:r>
      <w:r>
        <w:rPr>
          <w:i/>
        </w:rPr>
        <w:t>and</w:t>
      </w:r>
      <w:r>
        <w:rPr>
          <w:i/>
          <w:spacing w:val="-15"/>
        </w:rPr>
        <w:t> </w:t>
      </w:r>
      <w:r>
        <w:rPr>
          <w:i/>
        </w:rPr>
        <w:t>Growing</w:t>
      </w:r>
      <w:r>
        <w:rPr>
          <w:i/>
          <w:spacing w:val="-15"/>
        </w:rPr>
        <w:t> </w:t>
      </w:r>
      <w:r>
        <w:rPr>
          <w:i/>
        </w:rPr>
        <w:t>Market</w:t>
      </w:r>
      <w:r>
        <w:rPr>
          <w:i/>
          <w:spacing w:val="-15"/>
        </w:rPr>
        <w:t> </w:t>
      </w:r>
      <w:r>
        <w:rPr>
          <w:i/>
        </w:rPr>
        <w:t>-</w:t>
      </w:r>
      <w:r>
        <w:rPr>
          <w:i/>
          <w:spacing w:val="-15"/>
        </w:rPr>
        <w:t> </w:t>
      </w:r>
      <w:r>
        <w:rPr/>
        <w:t>India’s</w:t>
      </w:r>
      <w:r>
        <w:rPr>
          <w:spacing w:val="-15"/>
        </w:rPr>
        <w:t> </w:t>
      </w:r>
      <w:r>
        <w:rPr/>
        <w:t>economy</w:t>
      </w:r>
      <w:r>
        <w:rPr>
          <w:spacing w:val="-15"/>
        </w:rPr>
        <w:t> </w:t>
      </w:r>
      <w:r>
        <w:rPr/>
        <w:t>is</w:t>
      </w:r>
      <w:r>
        <w:rPr>
          <w:spacing w:val="-13"/>
        </w:rPr>
        <w:t> </w:t>
      </w:r>
      <w:r>
        <w:rPr/>
        <w:t>growing</w:t>
      </w:r>
      <w:r>
        <w:rPr>
          <w:spacing w:val="-15"/>
        </w:rPr>
        <w:t> </w:t>
      </w:r>
      <w:r>
        <w:rPr/>
        <w:t>significantly.</w:t>
      </w:r>
      <w:r>
        <w:rPr>
          <w:spacing w:val="-15"/>
        </w:rPr>
        <w:t> </w:t>
      </w:r>
      <w:r>
        <w:rPr/>
        <w:t>India</w:t>
      </w:r>
      <w:r>
        <w:rPr>
          <w:spacing w:val="-15"/>
        </w:rPr>
        <w:t> </w:t>
      </w:r>
      <w:r>
        <w:rPr/>
        <w:t>is</w:t>
      </w:r>
      <w:r>
        <w:rPr>
          <w:spacing w:val="-13"/>
        </w:rPr>
        <w:t> </w:t>
      </w:r>
      <w:r>
        <w:rPr/>
        <w:t>presenting</w:t>
      </w:r>
      <w:r>
        <w:rPr>
          <w:spacing w:val="-15"/>
        </w:rPr>
        <w:t> </w:t>
      </w:r>
      <w:r>
        <w:rPr/>
        <w:t>its</w:t>
      </w:r>
      <w:r>
        <w:rPr>
          <w:spacing w:val="-14"/>
        </w:rPr>
        <w:t> </w:t>
      </w:r>
      <w:r>
        <w:rPr/>
        <w:t>GDP as approximately $3.57 trillion with around 8.2% GDP growth (Pib.gov, 2025). According to Dugal (2025), IndiGo has approximately 65% of the market share and the Air India Group highlights its 20-26% market share. The number of high-net-worth for the luxury car market is rising in India which increases the demand of defense, aerospace and energy sectors (Miglani, </w:t>
      </w:r>
      <w:r>
        <w:rPr>
          <w:spacing w:val="-2"/>
        </w:rPr>
        <w:t>2019).</w:t>
      </w:r>
    </w:p>
    <w:p>
      <w:pPr>
        <w:pStyle w:val="BodyText"/>
        <w:spacing w:line="360" w:lineRule="auto" w:before="202"/>
        <w:ind w:right="359"/>
      </w:pPr>
      <w:r>
        <w:rPr>
          <w:i/>
        </w:rPr>
        <w:t>Favorable Government Policies - </w:t>
      </w:r>
      <w:r>
        <w:rPr/>
        <w:t>India's initiative like “Make in India"</w:t>
      </w:r>
      <w:r>
        <w:rPr>
          <w:spacing w:val="40"/>
        </w:rPr>
        <w:t> </w:t>
      </w:r>
      <w:r>
        <w:rPr/>
        <w:t>which allows 100% Foreign</w:t>
      </w:r>
      <w:r>
        <w:rPr>
          <w:spacing w:val="-5"/>
        </w:rPr>
        <w:t> </w:t>
      </w:r>
      <w:r>
        <w:rPr/>
        <w:t>Direct</w:t>
      </w:r>
      <w:r>
        <w:rPr>
          <w:spacing w:val="-7"/>
        </w:rPr>
        <w:t> </w:t>
      </w:r>
      <w:r>
        <w:rPr/>
        <w:t>Investment</w:t>
      </w:r>
      <w:r>
        <w:rPr>
          <w:spacing w:val="-7"/>
        </w:rPr>
        <w:t> </w:t>
      </w:r>
      <w:r>
        <w:rPr/>
        <w:t>(FDI).</w:t>
      </w:r>
      <w:r>
        <w:rPr>
          <w:spacing w:val="-5"/>
        </w:rPr>
        <w:t> </w:t>
      </w:r>
      <w:r>
        <w:rPr/>
        <w:t>BMW</w:t>
      </w:r>
      <w:r>
        <w:rPr>
          <w:spacing w:val="-7"/>
        </w:rPr>
        <w:t> </w:t>
      </w:r>
      <w:r>
        <w:rPr/>
        <w:t>operates</w:t>
      </w:r>
      <w:r>
        <w:rPr>
          <w:spacing w:val="-4"/>
        </w:rPr>
        <w:t> </w:t>
      </w:r>
      <w:r>
        <w:rPr/>
        <w:t>100%</w:t>
      </w:r>
      <w:r>
        <w:rPr>
          <w:spacing w:val="-5"/>
        </w:rPr>
        <w:t> </w:t>
      </w:r>
      <w:r>
        <w:rPr/>
        <w:t>subsidiaries</w:t>
      </w:r>
      <w:r>
        <w:rPr>
          <w:spacing w:val="-4"/>
        </w:rPr>
        <w:t> </w:t>
      </w:r>
      <w:r>
        <w:rPr/>
        <w:t>of</w:t>
      </w:r>
      <w:r>
        <w:rPr>
          <w:spacing w:val="-5"/>
        </w:rPr>
        <w:t> </w:t>
      </w:r>
      <w:r>
        <w:rPr/>
        <w:t>Rolls-Royce</w:t>
      </w:r>
      <w:r>
        <w:rPr>
          <w:spacing w:val="-7"/>
        </w:rPr>
        <w:t> </w:t>
      </w:r>
      <w:r>
        <w:rPr/>
        <w:t>motor</w:t>
      </w:r>
      <w:r>
        <w:rPr>
          <w:spacing w:val="-5"/>
        </w:rPr>
        <w:t> </w:t>
      </w:r>
      <w:r>
        <w:rPr/>
        <w:t>cars</w:t>
      </w:r>
      <w:r>
        <w:rPr>
          <w:spacing w:val="-4"/>
        </w:rPr>
        <w:t> </w:t>
      </w:r>
      <w:r>
        <w:rPr/>
        <w:t>in the automobile sectors of India (Miglani, 2019).</w:t>
      </w:r>
    </w:p>
    <w:p>
      <w:pPr>
        <w:pStyle w:val="BodyText"/>
        <w:spacing w:line="360" w:lineRule="auto" w:before="199"/>
        <w:ind w:right="362"/>
      </w:pPr>
      <w:r>
        <w:rPr>
          <w:i/>
        </w:rPr>
        <w:t>Strategic Hub Potential - </w:t>
      </w:r>
      <w:r>
        <w:rPr/>
        <w:t>India fosters highly skilled engineers and professionals in automobile sectors. This can help Rolls-Royce to establish engineering and global business services centers (Miglani, 2019).</w:t>
      </w:r>
    </w:p>
    <w:p>
      <w:pPr>
        <w:pStyle w:val="BodyText"/>
        <w:spacing w:line="360" w:lineRule="auto" w:before="238"/>
        <w:ind w:right="357"/>
      </w:pPr>
      <w:r>
        <w:rPr/>
        <w:t>As</w:t>
      </w:r>
      <w:r>
        <w:rPr>
          <w:spacing w:val="-2"/>
        </w:rPr>
        <w:t> </w:t>
      </w:r>
      <w:r>
        <w:rPr/>
        <w:t>India's</w:t>
      </w:r>
      <w:r>
        <w:rPr>
          <w:spacing w:val="-2"/>
        </w:rPr>
        <w:t> </w:t>
      </w:r>
      <w:r>
        <w:rPr/>
        <w:t>economic</w:t>
      </w:r>
      <w:r>
        <w:rPr>
          <w:spacing w:val="-5"/>
        </w:rPr>
        <w:t> </w:t>
      </w:r>
      <w:r>
        <w:rPr/>
        <w:t>growth is</w:t>
      </w:r>
      <w:r>
        <w:rPr>
          <w:spacing w:val="-2"/>
        </w:rPr>
        <w:t> </w:t>
      </w:r>
      <w:r>
        <w:rPr/>
        <w:t>increasing rapidly, Rolls-Royce considers</w:t>
      </w:r>
      <w:r>
        <w:rPr>
          <w:spacing w:val="-2"/>
        </w:rPr>
        <w:t> </w:t>
      </w:r>
      <w:r>
        <w:rPr/>
        <w:t>India</w:t>
      </w:r>
      <w:r>
        <w:rPr>
          <w:spacing w:val="-5"/>
        </w:rPr>
        <w:t> </w:t>
      </w:r>
      <w:r>
        <w:rPr/>
        <w:t>as a</w:t>
      </w:r>
      <w:r>
        <w:rPr>
          <w:spacing w:val="-5"/>
        </w:rPr>
        <w:t> </w:t>
      </w:r>
      <w:r>
        <w:rPr/>
        <w:t>crucial</w:t>
      </w:r>
      <w:r>
        <w:rPr>
          <w:spacing w:val="-5"/>
        </w:rPr>
        <w:t> </w:t>
      </w:r>
      <w:r>
        <w:rPr/>
        <w:t>global market.</w:t>
      </w:r>
      <w:r>
        <w:rPr>
          <w:spacing w:val="-4"/>
        </w:rPr>
        <w:t> </w:t>
      </w:r>
      <w:r>
        <w:rPr/>
        <w:t>India's</w:t>
      </w:r>
      <w:r>
        <w:rPr>
          <w:spacing w:val="-3"/>
        </w:rPr>
        <w:t> </w:t>
      </w:r>
      <w:r>
        <w:rPr/>
        <w:t>strategic</w:t>
      </w:r>
      <w:r>
        <w:rPr>
          <w:spacing w:val="-6"/>
        </w:rPr>
        <w:t> </w:t>
      </w:r>
      <w:r>
        <w:rPr/>
        <w:t>goals</w:t>
      </w:r>
      <w:r>
        <w:rPr>
          <w:spacing w:val="-3"/>
        </w:rPr>
        <w:t> </w:t>
      </w:r>
      <w:r>
        <w:rPr/>
        <w:t>include</w:t>
      </w:r>
      <w:r>
        <w:rPr>
          <w:spacing w:val="-6"/>
        </w:rPr>
        <w:t> </w:t>
      </w:r>
      <w:r>
        <w:rPr/>
        <w:t>“Atmanirbhar Bharat”</w:t>
      </w:r>
      <w:r>
        <w:rPr>
          <w:spacing w:val="-6"/>
        </w:rPr>
        <w:t> </w:t>
      </w:r>
      <w:r>
        <w:rPr/>
        <w:t>(Self-Reliant</w:t>
      </w:r>
      <w:r>
        <w:rPr>
          <w:spacing w:val="-6"/>
        </w:rPr>
        <w:t> </w:t>
      </w:r>
      <w:r>
        <w:rPr/>
        <w:t>India)</w:t>
      </w:r>
      <w:r>
        <w:rPr>
          <w:spacing w:val="-4"/>
        </w:rPr>
        <w:t> </w:t>
      </w:r>
      <w:r>
        <w:rPr/>
        <w:t>which promotes “Made in India" and its supply chain integration (SiliconIndia, 2025).</w:t>
      </w:r>
    </w:p>
    <w:p>
      <w:pPr>
        <w:pStyle w:val="Heading1"/>
        <w:numPr>
          <w:ilvl w:val="1"/>
          <w:numId w:val="2"/>
        </w:numPr>
        <w:tabs>
          <w:tab w:pos="420" w:val="left" w:leader="none"/>
        </w:tabs>
        <w:spacing w:line="240" w:lineRule="auto" w:before="246" w:after="0"/>
        <w:ind w:left="420" w:right="0" w:hanging="420"/>
        <w:jc w:val="left"/>
      </w:pPr>
      <w:bookmarkStart w:name="3.3 Internalisation Advantages (I)" w:id="21"/>
      <w:bookmarkEnd w:id="21"/>
      <w:r>
        <w:rPr>
          <w:b w:val="0"/>
        </w:rPr>
      </w:r>
      <w:bookmarkStart w:name="_bookmark10" w:id="22"/>
      <w:bookmarkEnd w:id="22"/>
      <w:r>
        <w:rPr>
          <w:b w:val="0"/>
        </w:rPr>
      </w:r>
      <w:r>
        <w:rPr/>
        <w:t>Internalisation</w:t>
      </w:r>
      <w:r>
        <w:rPr>
          <w:spacing w:val="-6"/>
        </w:rPr>
        <w:t> </w:t>
      </w:r>
      <w:r>
        <w:rPr/>
        <w:t>Advantages</w:t>
      </w:r>
      <w:r>
        <w:rPr>
          <w:spacing w:val="-8"/>
        </w:rPr>
        <w:t> </w:t>
      </w:r>
      <w:r>
        <w:rPr>
          <w:spacing w:val="-5"/>
        </w:rPr>
        <w:t>(I)</w:t>
      </w:r>
    </w:p>
    <w:p>
      <w:pPr>
        <w:pStyle w:val="BodyText"/>
        <w:spacing w:before="74"/>
        <w:jc w:val="left"/>
        <w:rPr>
          <w:b/>
          <w:sz w:val="28"/>
        </w:rPr>
      </w:pPr>
    </w:p>
    <w:p>
      <w:pPr>
        <w:pStyle w:val="BodyText"/>
        <w:spacing w:line="360" w:lineRule="auto"/>
        <w:ind w:right="362"/>
      </w:pPr>
      <w:r>
        <w:rPr/>
        <w:t>Internalisation is considered as the advantage which helps to continue the operations of the company. This advantages of factor includes Protecting Intellectual Property (IP), Maintaining Quality Control and Brand Image and lastly Long-term Relationships and Aftermarket Services (Malhotra, 2025).</w:t>
      </w:r>
    </w:p>
    <w:p>
      <w:pPr>
        <w:pStyle w:val="BodyText"/>
        <w:spacing w:after="0" w:line="360" w:lineRule="auto"/>
        <w:sectPr>
          <w:pgSz w:w="12240" w:h="15840"/>
          <w:pgMar w:header="0" w:footer="819" w:top="1380" w:bottom="1000" w:left="1440" w:right="1080"/>
        </w:sectPr>
      </w:pPr>
    </w:p>
    <w:p>
      <w:pPr>
        <w:pStyle w:val="BodyText"/>
        <w:spacing w:line="360" w:lineRule="auto" w:before="61"/>
        <w:ind w:right="361"/>
      </w:pPr>
      <w:r>
        <w:rPr>
          <w:i/>
        </w:rPr>
        <w:t>Protecting Intellectual Property (IP) - </w:t>
      </w:r>
      <w:r>
        <w:rPr/>
        <w:t>Rolls-Royce protects its highly valuable and sensitive technology with its partners and joint ventures which is IP (Malhotra, 2025). This is maintained by engaging and trading the secret information from the competitors.</w:t>
      </w:r>
    </w:p>
    <w:p>
      <w:pPr>
        <w:pStyle w:val="BodyText"/>
        <w:spacing w:line="360" w:lineRule="auto" w:before="199"/>
        <w:ind w:right="363"/>
      </w:pPr>
      <w:r>
        <w:rPr>
          <w:i/>
        </w:rPr>
        <w:t>Maintaining Quality Control and Brand Image - </w:t>
      </w:r>
      <w:r>
        <w:rPr/>
        <w:t>This company controls over the manufacturing, assembly and customer service directly. This ensures that the brand's reputation and quality standards are maintained and increases the premium brand image (Malhotra, 2025).</w:t>
      </w:r>
    </w:p>
    <w:p>
      <w:pPr>
        <w:pStyle w:val="BodyText"/>
        <w:spacing w:line="357" w:lineRule="auto" w:before="203"/>
        <w:ind w:right="358"/>
      </w:pPr>
      <w:r>
        <w:rPr>
          <w:i/>
        </w:rPr>
        <w:t>Long-term Relationships and Aftermarket Services - </w:t>
      </w:r>
      <w:r>
        <w:rPr/>
        <w:t>The business nature of this brand fosters a long product life cycle. The direct presence of the company offers to build deep, long-term customer relationships by capturing the profitable service stream (Malhotra, 2025).</w:t>
      </w:r>
    </w:p>
    <w:p>
      <w:pPr>
        <w:pStyle w:val="BodyText"/>
        <w:spacing w:line="360" w:lineRule="auto" w:before="247"/>
        <w:ind w:right="357"/>
      </w:pPr>
      <w:r>
        <w:rPr/>
        <w:t>This brand keeps its control over the technology and its quality standard in India. This process </w:t>
      </w:r>
      <w:r>
        <w:rPr>
          <w:spacing w:val="-2"/>
        </w:rPr>
        <w:t>includes strategic</w:t>
      </w:r>
      <w:r>
        <w:rPr>
          <w:spacing w:val="-5"/>
        </w:rPr>
        <w:t> </w:t>
      </w:r>
      <w:r>
        <w:rPr>
          <w:spacing w:val="-2"/>
        </w:rPr>
        <w:t>partnerships, joint</w:t>
      </w:r>
      <w:r>
        <w:rPr>
          <w:spacing w:val="-5"/>
        </w:rPr>
        <w:t> </w:t>
      </w:r>
      <w:r>
        <w:rPr>
          <w:spacing w:val="-2"/>
        </w:rPr>
        <w:t>ventures,</w:t>
      </w:r>
      <w:r>
        <w:rPr>
          <w:spacing w:val="-4"/>
        </w:rPr>
        <w:t> </w:t>
      </w:r>
      <w:r>
        <w:rPr>
          <w:spacing w:val="-2"/>
        </w:rPr>
        <w:t>supplier management</w:t>
      </w:r>
      <w:r>
        <w:rPr>
          <w:spacing w:val="-5"/>
        </w:rPr>
        <w:t> </w:t>
      </w:r>
      <w:r>
        <w:rPr>
          <w:spacing w:val="-2"/>
        </w:rPr>
        <w:t>systems by</w:t>
      </w:r>
      <w:r>
        <w:rPr>
          <w:spacing w:val="-4"/>
        </w:rPr>
        <w:t> </w:t>
      </w:r>
      <w:r>
        <w:rPr>
          <w:spacing w:val="-2"/>
        </w:rPr>
        <w:t>focusing</w:t>
      </w:r>
      <w:r>
        <w:rPr>
          <w:spacing w:val="-4"/>
        </w:rPr>
        <w:t> </w:t>
      </w:r>
      <w:r>
        <w:rPr>
          <w:spacing w:val="-2"/>
        </w:rPr>
        <w:t>on</w:t>
      </w:r>
      <w:r>
        <w:rPr>
          <w:spacing w:val="-4"/>
        </w:rPr>
        <w:t> </w:t>
      </w:r>
      <w:r>
        <w:rPr>
          <w:spacing w:val="-2"/>
        </w:rPr>
        <w:t>skilled </w:t>
      </w:r>
      <w:r>
        <w:rPr/>
        <w:t>engineering talent. This brand also focuses on the broader strategy like “Make In India" and increased sourcing from India to bring India in the Global market (Kumar, 2025).</w:t>
      </w:r>
    </w:p>
    <w:p>
      <w:pPr>
        <w:pStyle w:val="BodyText"/>
        <w:spacing w:line="360" w:lineRule="auto" w:before="240"/>
        <w:ind w:right="353"/>
      </w:pPr>
      <w:r>
        <w:rPr/>
        <w:t>This</w:t>
      </w:r>
      <w:r>
        <w:rPr>
          <w:spacing w:val="-13"/>
        </w:rPr>
        <w:t> </w:t>
      </w:r>
      <w:r>
        <w:rPr/>
        <w:t>company</w:t>
      </w:r>
      <w:r>
        <w:rPr>
          <w:spacing w:val="-15"/>
        </w:rPr>
        <w:t> </w:t>
      </w:r>
      <w:r>
        <w:rPr/>
        <w:t>holds</w:t>
      </w:r>
      <w:r>
        <w:rPr>
          <w:spacing w:val="-13"/>
        </w:rPr>
        <w:t> </w:t>
      </w:r>
      <w:r>
        <w:rPr/>
        <w:t>significant</w:t>
      </w:r>
      <w:r>
        <w:rPr>
          <w:spacing w:val="-15"/>
        </w:rPr>
        <w:t> </w:t>
      </w:r>
      <w:r>
        <w:rPr/>
        <w:t>and</w:t>
      </w:r>
      <w:r>
        <w:rPr>
          <w:spacing w:val="-15"/>
        </w:rPr>
        <w:t> </w:t>
      </w:r>
      <w:r>
        <w:rPr/>
        <w:t>effective</w:t>
      </w:r>
      <w:r>
        <w:rPr>
          <w:spacing w:val="-15"/>
        </w:rPr>
        <w:t> </w:t>
      </w:r>
      <w:r>
        <w:rPr/>
        <w:t>contracts</w:t>
      </w:r>
      <w:r>
        <w:rPr>
          <w:spacing w:val="-13"/>
        </w:rPr>
        <w:t> </w:t>
      </w:r>
      <w:r>
        <w:rPr/>
        <w:t>with</w:t>
      </w:r>
      <w:r>
        <w:rPr>
          <w:spacing w:val="-15"/>
        </w:rPr>
        <w:t> </w:t>
      </w:r>
      <w:r>
        <w:rPr/>
        <w:t>the</w:t>
      </w:r>
      <w:r>
        <w:rPr>
          <w:spacing w:val="-15"/>
        </w:rPr>
        <w:t> </w:t>
      </w:r>
      <w:r>
        <w:rPr/>
        <w:t>Indian</w:t>
      </w:r>
      <w:r>
        <w:rPr>
          <w:spacing w:val="-15"/>
        </w:rPr>
        <w:t> </w:t>
      </w:r>
      <w:r>
        <w:rPr/>
        <w:t>Government</w:t>
      </w:r>
      <w:r>
        <w:rPr>
          <w:spacing w:val="-15"/>
        </w:rPr>
        <w:t> </w:t>
      </w:r>
      <w:r>
        <w:rPr/>
        <w:t>and</w:t>
      </w:r>
      <w:r>
        <w:rPr>
          <w:spacing w:val="-15"/>
        </w:rPr>
        <w:t> </w:t>
      </w:r>
      <w:r>
        <w:rPr/>
        <w:t>the</w:t>
      </w:r>
      <w:r>
        <w:rPr>
          <w:spacing w:val="-15"/>
        </w:rPr>
        <w:t> </w:t>
      </w:r>
      <w:r>
        <w:rPr/>
        <w:t>private airlines. This company provided Trent </w:t>
      </w:r>
      <w:r>
        <w:rPr>
          <w:color w:val="090909"/>
        </w:rPr>
        <w:t>XWB-84 engines for Air India's fleet of 40 Airbus A350 aircraft</w:t>
      </w:r>
      <w:r>
        <w:rPr>
          <w:color w:val="090909"/>
          <w:spacing w:val="-6"/>
        </w:rPr>
        <w:t> </w:t>
      </w:r>
      <w:r>
        <w:rPr>
          <w:color w:val="090909"/>
        </w:rPr>
        <w:t>for</w:t>
      </w:r>
      <w:r>
        <w:rPr>
          <w:color w:val="090909"/>
          <w:spacing w:val="-4"/>
        </w:rPr>
        <w:t> </w:t>
      </w:r>
      <w:r>
        <w:rPr>
          <w:color w:val="090909"/>
        </w:rPr>
        <w:t>Air</w:t>
      </w:r>
      <w:r>
        <w:rPr>
          <w:color w:val="090909"/>
          <w:spacing w:val="-4"/>
        </w:rPr>
        <w:t> </w:t>
      </w:r>
      <w:r>
        <w:rPr>
          <w:color w:val="090909"/>
        </w:rPr>
        <w:t>India</w:t>
      </w:r>
      <w:r>
        <w:rPr>
          <w:color w:val="090909"/>
          <w:spacing w:val="-6"/>
        </w:rPr>
        <w:t> </w:t>
      </w:r>
      <w:r>
        <w:rPr>
          <w:color w:val="090909"/>
        </w:rPr>
        <w:t>since</w:t>
      </w:r>
      <w:r>
        <w:rPr>
          <w:color w:val="090909"/>
          <w:spacing w:val="-6"/>
        </w:rPr>
        <w:t> </w:t>
      </w:r>
      <w:r>
        <w:rPr>
          <w:color w:val="090909"/>
        </w:rPr>
        <w:t>2005,</w:t>
      </w:r>
      <w:r>
        <w:rPr>
          <w:color w:val="090909"/>
          <w:spacing w:val="-4"/>
        </w:rPr>
        <w:t> </w:t>
      </w:r>
      <w:r>
        <w:rPr>
          <w:color w:val="090909"/>
        </w:rPr>
        <w:t>60</w:t>
      </w:r>
      <w:r>
        <w:rPr>
          <w:color w:val="090909"/>
          <w:spacing w:val="-9"/>
        </w:rPr>
        <w:t> </w:t>
      </w:r>
      <w:r>
        <w:rPr>
          <w:color w:val="090909"/>
        </w:rPr>
        <w:t>Trent</w:t>
      </w:r>
      <w:r>
        <w:rPr>
          <w:color w:val="090909"/>
          <w:spacing w:val="-6"/>
        </w:rPr>
        <w:t> </w:t>
      </w:r>
      <w:r>
        <w:rPr>
          <w:color w:val="090909"/>
        </w:rPr>
        <w:t>XWB-84</w:t>
      </w:r>
      <w:r>
        <w:rPr>
          <w:color w:val="090909"/>
          <w:spacing w:val="-4"/>
        </w:rPr>
        <w:t> </w:t>
      </w:r>
      <w:r>
        <w:rPr>
          <w:color w:val="090909"/>
        </w:rPr>
        <w:t>engines</w:t>
      </w:r>
      <w:r>
        <w:rPr>
          <w:color w:val="090909"/>
          <w:spacing w:val="-3"/>
        </w:rPr>
        <w:t> </w:t>
      </w:r>
      <w:r>
        <w:rPr>
          <w:color w:val="090909"/>
        </w:rPr>
        <w:t>for</w:t>
      </w:r>
      <w:r>
        <w:rPr>
          <w:color w:val="090909"/>
          <w:spacing w:val="-4"/>
        </w:rPr>
        <w:t> </w:t>
      </w:r>
      <w:r>
        <w:rPr>
          <w:color w:val="090909"/>
        </w:rPr>
        <w:t>Airbus</w:t>
      </w:r>
      <w:r>
        <w:rPr>
          <w:color w:val="090909"/>
          <w:spacing w:val="-8"/>
        </w:rPr>
        <w:t> </w:t>
      </w:r>
      <w:r>
        <w:rPr>
          <w:color w:val="090909"/>
        </w:rPr>
        <w:t>A350-900</w:t>
      </w:r>
      <w:r>
        <w:rPr>
          <w:color w:val="090909"/>
          <w:spacing w:val="-4"/>
        </w:rPr>
        <w:t> </w:t>
      </w:r>
      <w:r>
        <w:rPr>
          <w:color w:val="090909"/>
        </w:rPr>
        <w:t>aircraft</w:t>
      </w:r>
      <w:r>
        <w:rPr>
          <w:color w:val="090909"/>
          <w:spacing w:val="-6"/>
        </w:rPr>
        <w:t> </w:t>
      </w:r>
      <w:r>
        <w:rPr>
          <w:color w:val="090909"/>
        </w:rPr>
        <w:t>fleet</w:t>
      </w:r>
      <w:r>
        <w:rPr>
          <w:color w:val="090909"/>
          <w:spacing w:val="-6"/>
        </w:rPr>
        <w:t> </w:t>
      </w:r>
      <w:r>
        <w:rPr>
          <w:color w:val="090909"/>
        </w:rPr>
        <w:t>for IndiGo (AI, 2025). This brand also participates in the maintenance and repair of the AE2100 engines that power the IAF's transport fleet (Team Angel One, 2025).</w:t>
      </w:r>
    </w:p>
    <w:p>
      <w:pPr>
        <w:pStyle w:val="BodyText"/>
        <w:spacing w:before="7"/>
        <w:jc w:val="left"/>
        <w:rPr>
          <w:sz w:val="18"/>
        </w:rPr>
      </w:pPr>
      <w:r>
        <w:rPr>
          <w:sz w:val="18"/>
        </w:rPr>
        <mc:AlternateContent>
          <mc:Choice Requires="wps">
            <w:drawing>
              <wp:anchor distT="0" distB="0" distL="0" distR="0" allowOverlap="1" layoutInCell="1" locked="0" behindDoc="1" simplePos="0" relativeHeight="487589888">
                <wp:simplePos x="0" y="0"/>
                <wp:positionH relativeFrom="page">
                  <wp:posOffset>1836801</wp:posOffset>
                </wp:positionH>
                <wp:positionV relativeFrom="paragraph">
                  <wp:posOffset>151328</wp:posOffset>
                </wp:positionV>
                <wp:extent cx="4098290" cy="2309495"/>
                <wp:effectExtent l="0" t="0" r="0" b="0"/>
                <wp:wrapTopAndBottom/>
                <wp:docPr id="15" name="Group 15"/>
                <wp:cNvGraphicFramePr>
                  <a:graphicFrameLocks/>
                </wp:cNvGraphicFramePr>
                <a:graphic>
                  <a:graphicData uri="http://schemas.microsoft.com/office/word/2010/wordprocessingGroup">
                    <wpg:wgp>
                      <wpg:cNvPr id="15" name="Group 15"/>
                      <wpg:cNvGrpSpPr/>
                      <wpg:grpSpPr>
                        <a:xfrm>
                          <a:off x="0" y="0"/>
                          <a:ext cx="4098290" cy="2309495"/>
                          <a:chExt cx="4098290" cy="2309495"/>
                        </a:xfrm>
                      </wpg:grpSpPr>
                      <pic:pic>
                        <pic:nvPicPr>
                          <pic:cNvPr id="16" name="Image 16"/>
                          <pic:cNvPicPr/>
                        </pic:nvPicPr>
                        <pic:blipFill>
                          <a:blip r:embed="rId11" cstate="print"/>
                          <a:stretch>
                            <a:fillRect/>
                          </a:stretch>
                        </pic:blipFill>
                        <pic:spPr>
                          <a:xfrm>
                            <a:off x="194034" y="117420"/>
                            <a:ext cx="3440150" cy="1622914"/>
                          </a:xfrm>
                          <a:prstGeom prst="rect">
                            <a:avLst/>
                          </a:prstGeom>
                        </pic:spPr>
                      </pic:pic>
                      <wps:wsp>
                        <wps:cNvPr id="17" name="Graphic 17"/>
                        <wps:cNvSpPr/>
                        <wps:spPr>
                          <a:xfrm>
                            <a:off x="12700" y="12700"/>
                            <a:ext cx="4072890" cy="2284095"/>
                          </a:xfrm>
                          <a:custGeom>
                            <a:avLst/>
                            <a:gdLst/>
                            <a:ahLst/>
                            <a:cxnLst/>
                            <a:rect l="l" t="t" r="r" b="b"/>
                            <a:pathLst>
                              <a:path w="4072890" h="2284095">
                                <a:moveTo>
                                  <a:pt x="0" y="2284095"/>
                                </a:moveTo>
                                <a:lnTo>
                                  <a:pt x="4072636" y="2284095"/>
                                </a:lnTo>
                                <a:lnTo>
                                  <a:pt x="4072636" y="0"/>
                                </a:lnTo>
                                <a:lnTo>
                                  <a:pt x="0" y="0"/>
                                </a:lnTo>
                                <a:lnTo>
                                  <a:pt x="0" y="2284095"/>
                                </a:lnTo>
                                <a:close/>
                              </a:path>
                            </a:pathLst>
                          </a:custGeom>
                          <a:ln w="2540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44.630005pt;margin-top:11.915606pt;width:322.7pt;height:181.85pt;mso-position-horizontal-relative:page;mso-position-vertical-relative:paragraph;z-index:-15726592;mso-wrap-distance-left:0;mso-wrap-distance-right:0" id="docshapegroup14" coordorigin="2893,238" coordsize="6454,3637">
                <v:shape style="position:absolute;left:3198;top:423;width:5418;height:2556" type="#_x0000_t75" id="docshape15" stroked="false">
                  <v:imagedata r:id="rId11" o:title=""/>
                </v:shape>
                <v:rect style="position:absolute;left:2912;top:258;width:6414;height:3597" id="docshape16" filled="false" stroked="true" strokeweight="2pt" strokecolor="#000000">
                  <v:stroke dashstyle="solid"/>
                </v:rect>
                <w10:wrap type="topAndBottom"/>
              </v:group>
            </w:pict>
          </mc:Fallback>
        </mc:AlternateContent>
      </w:r>
    </w:p>
    <w:p>
      <w:pPr>
        <w:pStyle w:val="BodyText"/>
        <w:spacing w:before="66"/>
        <w:jc w:val="left"/>
      </w:pPr>
    </w:p>
    <w:p>
      <w:pPr>
        <w:spacing w:before="0"/>
        <w:ind w:left="1351" w:right="1717" w:firstLine="0"/>
        <w:jc w:val="center"/>
        <w:rPr>
          <w:b/>
          <w:sz w:val="24"/>
        </w:rPr>
      </w:pPr>
      <w:r>
        <w:rPr>
          <w:b/>
          <w:color w:val="090909"/>
          <w:sz w:val="24"/>
        </w:rPr>
        <w:t>Figure</w:t>
      </w:r>
      <w:r>
        <w:rPr>
          <w:b/>
          <w:color w:val="090909"/>
          <w:spacing w:val="-5"/>
          <w:sz w:val="24"/>
        </w:rPr>
        <w:t> </w:t>
      </w:r>
      <w:r>
        <w:rPr>
          <w:b/>
          <w:color w:val="090909"/>
          <w:sz w:val="24"/>
        </w:rPr>
        <w:t>5:</w:t>
      </w:r>
      <w:r>
        <w:rPr>
          <w:b/>
          <w:color w:val="090909"/>
          <w:spacing w:val="-3"/>
          <w:sz w:val="24"/>
        </w:rPr>
        <w:t> </w:t>
      </w:r>
      <w:r>
        <w:rPr>
          <w:b/>
          <w:color w:val="090909"/>
          <w:sz w:val="24"/>
        </w:rPr>
        <w:t>OLI</w:t>
      </w:r>
      <w:r>
        <w:rPr>
          <w:b/>
          <w:color w:val="090909"/>
          <w:spacing w:val="-2"/>
          <w:sz w:val="24"/>
        </w:rPr>
        <w:t> Framework</w:t>
      </w:r>
    </w:p>
    <w:p>
      <w:pPr>
        <w:spacing w:after="0"/>
        <w:jc w:val="center"/>
        <w:rPr>
          <w:b/>
          <w:sz w:val="24"/>
        </w:rPr>
        <w:sectPr>
          <w:pgSz w:w="12240" w:h="15840"/>
          <w:pgMar w:header="0" w:footer="819" w:top="1380" w:bottom="1000" w:left="1440" w:right="1080"/>
        </w:sectPr>
      </w:pPr>
    </w:p>
    <w:p>
      <w:pPr>
        <w:spacing w:before="61"/>
        <w:ind w:left="0" w:right="364" w:firstLine="0"/>
        <w:jc w:val="center"/>
        <w:rPr>
          <w:i/>
          <w:sz w:val="24"/>
        </w:rPr>
      </w:pPr>
      <w:r>
        <w:rPr>
          <w:i/>
          <w:color w:val="090909"/>
          <w:sz w:val="24"/>
        </w:rPr>
        <w:t>(Source:</w:t>
      </w:r>
      <w:r>
        <w:rPr>
          <w:i/>
          <w:color w:val="090909"/>
          <w:spacing w:val="-7"/>
          <w:sz w:val="24"/>
        </w:rPr>
        <w:t> </w:t>
      </w:r>
      <w:r>
        <w:rPr>
          <w:i/>
          <w:color w:val="090909"/>
          <w:sz w:val="24"/>
        </w:rPr>
        <w:t>Collidu,</w:t>
      </w:r>
      <w:r>
        <w:rPr>
          <w:i/>
          <w:color w:val="090909"/>
          <w:spacing w:val="-6"/>
          <w:sz w:val="24"/>
        </w:rPr>
        <w:t> </w:t>
      </w:r>
      <w:r>
        <w:rPr>
          <w:i/>
          <w:color w:val="090909"/>
          <w:spacing w:val="-2"/>
          <w:sz w:val="24"/>
        </w:rPr>
        <w:t>2025)</w:t>
      </w:r>
    </w:p>
    <w:p>
      <w:pPr>
        <w:pStyle w:val="BodyText"/>
        <w:spacing w:before="20"/>
        <w:jc w:val="left"/>
        <w:rPr>
          <w:i/>
          <w:sz w:val="28"/>
        </w:rPr>
      </w:pPr>
    </w:p>
    <w:p>
      <w:pPr>
        <w:pStyle w:val="Heading1"/>
        <w:numPr>
          <w:ilvl w:val="1"/>
          <w:numId w:val="2"/>
        </w:numPr>
        <w:tabs>
          <w:tab w:pos="420" w:val="left" w:leader="none"/>
        </w:tabs>
        <w:spacing w:line="240" w:lineRule="auto" w:before="0" w:after="0"/>
        <w:ind w:left="420" w:right="0" w:hanging="420"/>
        <w:jc w:val="left"/>
      </w:pPr>
      <w:bookmarkStart w:name="3.4 Impact on Entry Mode" w:id="23"/>
      <w:bookmarkEnd w:id="23"/>
      <w:r>
        <w:rPr>
          <w:b w:val="0"/>
        </w:rPr>
      </w:r>
      <w:bookmarkStart w:name="_bookmark11" w:id="24"/>
      <w:bookmarkEnd w:id="24"/>
      <w:r>
        <w:rPr>
          <w:b w:val="0"/>
        </w:rPr>
      </w:r>
      <w:r>
        <w:rPr/>
        <w:t>Impact</w:t>
      </w:r>
      <w:r>
        <w:rPr>
          <w:spacing w:val="-3"/>
        </w:rPr>
        <w:t> </w:t>
      </w:r>
      <w:r>
        <w:rPr/>
        <w:t>on</w:t>
      </w:r>
      <w:r>
        <w:rPr>
          <w:spacing w:val="-1"/>
        </w:rPr>
        <w:t> </w:t>
      </w:r>
      <w:r>
        <w:rPr/>
        <w:t>Entry</w:t>
      </w:r>
      <w:r>
        <w:rPr>
          <w:spacing w:val="-1"/>
        </w:rPr>
        <w:t> </w:t>
      </w:r>
      <w:r>
        <w:rPr>
          <w:spacing w:val="-4"/>
        </w:rPr>
        <w:t>Mode</w:t>
      </w:r>
    </w:p>
    <w:p>
      <w:pPr>
        <w:pStyle w:val="BodyText"/>
        <w:spacing w:before="74"/>
        <w:jc w:val="left"/>
        <w:rPr>
          <w:b/>
          <w:sz w:val="28"/>
        </w:rPr>
      </w:pPr>
    </w:p>
    <w:p>
      <w:pPr>
        <w:pStyle w:val="BodyText"/>
        <w:spacing w:line="360" w:lineRule="auto"/>
        <w:ind w:right="358"/>
      </w:pPr>
      <w:r>
        <w:rPr/>
        <w:t>Some</w:t>
      </w:r>
      <w:r>
        <w:rPr>
          <w:spacing w:val="-6"/>
        </w:rPr>
        <w:t> </w:t>
      </w:r>
      <w:r>
        <w:rPr/>
        <w:t>recommended entry mode</w:t>
      </w:r>
      <w:r>
        <w:rPr>
          <w:spacing w:val="-1"/>
        </w:rPr>
        <w:t> </w:t>
      </w:r>
      <w:r>
        <w:rPr/>
        <w:t>for</w:t>
      </w:r>
      <w:r>
        <w:rPr>
          <w:spacing w:val="-4"/>
        </w:rPr>
        <w:t> </w:t>
      </w:r>
      <w:r>
        <w:rPr/>
        <w:t>Rolls-Royce</w:t>
      </w:r>
      <w:r>
        <w:rPr>
          <w:spacing w:val="-6"/>
        </w:rPr>
        <w:t> </w:t>
      </w:r>
      <w:r>
        <w:rPr/>
        <w:t>includes</w:t>
      </w:r>
      <w:r>
        <w:rPr>
          <w:spacing w:val="-3"/>
        </w:rPr>
        <w:t> </w:t>
      </w:r>
      <w:r>
        <w:rPr/>
        <w:t>Joint</w:t>
      </w:r>
      <w:r>
        <w:rPr>
          <w:spacing w:val="-6"/>
        </w:rPr>
        <w:t> </w:t>
      </w:r>
      <w:r>
        <w:rPr/>
        <w:t>Venture</w:t>
      </w:r>
      <w:r>
        <w:rPr>
          <w:spacing w:val="-6"/>
        </w:rPr>
        <w:t> </w:t>
      </w:r>
      <w:r>
        <w:rPr/>
        <w:t>with Indian partners like Hindustan Aeronautics Limited. Dealership Visit, Consultation and Customization, Factory Experience, Order and Delivery also can be some modes for this brand to take an entry in the Indian Market. Some more alternative entry modes for Rolls-Royce are purchasing from showroom inventory and pre-owned markets.</w:t>
      </w:r>
    </w:p>
    <w:p>
      <w:pPr>
        <w:pStyle w:val="BodyText"/>
        <w:spacing w:line="360" w:lineRule="auto" w:before="241"/>
        <w:ind w:right="360"/>
      </w:pPr>
      <w:r>
        <w:rPr/>
        <w:t>This brand balances technology control with local collaboration with the Global Capacity and Innovation</w:t>
      </w:r>
      <w:r>
        <w:rPr>
          <w:spacing w:val="-3"/>
        </w:rPr>
        <w:t> </w:t>
      </w:r>
      <w:r>
        <w:rPr/>
        <w:t>Centre</w:t>
      </w:r>
      <w:r>
        <w:rPr>
          <w:spacing w:val="-5"/>
        </w:rPr>
        <w:t> </w:t>
      </w:r>
      <w:r>
        <w:rPr/>
        <w:t>in</w:t>
      </w:r>
      <w:r>
        <w:rPr>
          <w:spacing w:val="-3"/>
        </w:rPr>
        <w:t> </w:t>
      </w:r>
      <w:r>
        <w:rPr/>
        <w:t>Bangalore.</w:t>
      </w:r>
      <w:r>
        <w:rPr>
          <w:spacing w:val="-3"/>
        </w:rPr>
        <w:t> </w:t>
      </w:r>
      <w:r>
        <w:rPr/>
        <w:t>Collaborating</w:t>
      </w:r>
      <w:r>
        <w:rPr>
          <w:spacing w:val="-3"/>
        </w:rPr>
        <w:t> </w:t>
      </w:r>
      <w:r>
        <w:rPr/>
        <w:t>with</w:t>
      </w:r>
      <w:r>
        <w:rPr>
          <w:spacing w:val="-3"/>
        </w:rPr>
        <w:t> </w:t>
      </w:r>
      <w:r>
        <w:rPr/>
        <w:t>the</w:t>
      </w:r>
      <w:r>
        <w:rPr>
          <w:spacing w:val="-5"/>
        </w:rPr>
        <w:t> </w:t>
      </w:r>
      <w:r>
        <w:rPr/>
        <w:t>local</w:t>
      </w:r>
      <w:r>
        <w:rPr>
          <w:spacing w:val="-5"/>
        </w:rPr>
        <w:t> </w:t>
      </w:r>
      <w:r>
        <w:rPr/>
        <w:t>partners</w:t>
      </w:r>
      <w:r>
        <w:rPr>
          <w:spacing w:val="-2"/>
        </w:rPr>
        <w:t> </w:t>
      </w:r>
      <w:r>
        <w:rPr/>
        <w:t>helps</w:t>
      </w:r>
      <w:r>
        <w:rPr>
          <w:spacing w:val="-2"/>
        </w:rPr>
        <w:t> </w:t>
      </w:r>
      <w:r>
        <w:rPr/>
        <w:t>to</w:t>
      </w:r>
      <w:r>
        <w:rPr>
          <w:spacing w:val="-3"/>
        </w:rPr>
        <w:t> </w:t>
      </w:r>
      <w:r>
        <w:rPr/>
        <w:t>follow</w:t>
      </w:r>
      <w:r>
        <w:rPr>
          <w:spacing w:val="-2"/>
        </w:rPr>
        <w:t> </w:t>
      </w:r>
      <w:r>
        <w:rPr/>
        <w:t>the</w:t>
      </w:r>
      <w:r>
        <w:rPr>
          <w:spacing w:val="-5"/>
        </w:rPr>
        <w:t> </w:t>
      </w:r>
      <w:r>
        <w:rPr/>
        <w:t>national goal directed behaviour. Maintaining technology control involves global capability hub, intellectual</w:t>
      </w:r>
      <w:r>
        <w:rPr>
          <w:spacing w:val="-7"/>
        </w:rPr>
        <w:t> </w:t>
      </w:r>
      <w:r>
        <w:rPr/>
        <w:t>property</w:t>
      </w:r>
      <w:r>
        <w:rPr>
          <w:spacing w:val="-5"/>
        </w:rPr>
        <w:t> </w:t>
      </w:r>
      <w:r>
        <w:rPr/>
        <w:t>and</w:t>
      </w:r>
      <w:r>
        <w:rPr>
          <w:spacing w:val="-1"/>
        </w:rPr>
        <w:t> </w:t>
      </w:r>
      <w:r>
        <w:rPr/>
        <w:t>cutting-edge</w:t>
      </w:r>
      <w:r>
        <w:rPr>
          <w:spacing w:val="-7"/>
        </w:rPr>
        <w:t> </w:t>
      </w:r>
      <w:r>
        <w:rPr/>
        <w:t>development.</w:t>
      </w:r>
      <w:r>
        <w:rPr>
          <w:spacing w:val="-1"/>
        </w:rPr>
        <w:t> </w:t>
      </w:r>
      <w:r>
        <w:rPr/>
        <w:t>This</w:t>
      </w:r>
      <w:r>
        <w:rPr>
          <w:spacing w:val="-4"/>
        </w:rPr>
        <w:t> </w:t>
      </w:r>
      <w:r>
        <w:rPr/>
        <w:t>brand</w:t>
      </w:r>
      <w:r>
        <w:rPr>
          <w:spacing w:val="-5"/>
        </w:rPr>
        <w:t> </w:t>
      </w:r>
      <w:r>
        <w:rPr/>
        <w:t>also</w:t>
      </w:r>
      <w:r>
        <w:rPr>
          <w:spacing w:val="-5"/>
        </w:rPr>
        <w:t> </w:t>
      </w:r>
      <w:r>
        <w:rPr/>
        <w:t>fosters</w:t>
      </w:r>
      <w:r>
        <w:rPr>
          <w:spacing w:val="-4"/>
        </w:rPr>
        <w:t> </w:t>
      </w:r>
      <w:r>
        <w:rPr/>
        <w:t>local</w:t>
      </w:r>
      <w:r>
        <w:rPr>
          <w:spacing w:val="-2"/>
        </w:rPr>
        <w:t> </w:t>
      </w:r>
      <w:r>
        <w:rPr/>
        <w:t>collaboration</w:t>
      </w:r>
      <w:r>
        <w:rPr>
          <w:spacing w:val="-5"/>
        </w:rPr>
        <w:t> </w:t>
      </w:r>
      <w:r>
        <w:rPr/>
        <w:t>by its</w:t>
      </w:r>
      <w:r>
        <w:rPr>
          <w:spacing w:val="-4"/>
        </w:rPr>
        <w:t> </w:t>
      </w:r>
      <w:r>
        <w:rPr/>
        <w:t>strategic</w:t>
      </w:r>
      <w:r>
        <w:rPr>
          <w:spacing w:val="-6"/>
        </w:rPr>
        <w:t> </w:t>
      </w:r>
      <w:r>
        <w:rPr/>
        <w:t>partnerships,</w:t>
      </w:r>
      <w:r>
        <w:rPr>
          <w:spacing w:val="-5"/>
        </w:rPr>
        <w:t> </w:t>
      </w:r>
      <w:r>
        <w:rPr/>
        <w:t>supply</w:t>
      </w:r>
      <w:r>
        <w:rPr>
          <w:spacing w:val="-5"/>
        </w:rPr>
        <w:t> </w:t>
      </w:r>
      <w:r>
        <w:rPr/>
        <w:t>chain</w:t>
      </w:r>
      <w:r>
        <w:rPr>
          <w:spacing w:val="-5"/>
        </w:rPr>
        <w:t> </w:t>
      </w:r>
      <w:r>
        <w:rPr/>
        <w:t>integration,</w:t>
      </w:r>
      <w:r>
        <w:rPr>
          <w:spacing w:val="-5"/>
        </w:rPr>
        <w:t> </w:t>
      </w:r>
      <w:r>
        <w:rPr/>
        <w:t>government</w:t>
      </w:r>
      <w:r>
        <w:rPr>
          <w:spacing w:val="-2"/>
        </w:rPr>
        <w:t> </w:t>
      </w:r>
      <w:r>
        <w:rPr/>
        <w:t>alignment</w:t>
      </w:r>
      <w:r>
        <w:rPr>
          <w:spacing w:val="-2"/>
        </w:rPr>
        <w:t> </w:t>
      </w:r>
      <w:r>
        <w:rPr/>
        <w:t>and</w:t>
      </w:r>
      <w:r>
        <w:rPr>
          <w:spacing w:val="-5"/>
        </w:rPr>
        <w:t> </w:t>
      </w:r>
      <w:r>
        <w:rPr/>
        <w:t>talent</w:t>
      </w:r>
      <w:r>
        <w:rPr>
          <w:spacing w:val="-6"/>
        </w:rPr>
        <w:t> </w:t>
      </w:r>
      <w:r>
        <w:rPr/>
        <w:t>development (Dighavkar, 2025).</w:t>
      </w:r>
    </w:p>
    <w:p>
      <w:pPr>
        <w:pStyle w:val="Heading1"/>
        <w:numPr>
          <w:ilvl w:val="0"/>
          <w:numId w:val="2"/>
        </w:numPr>
        <w:tabs>
          <w:tab w:pos="280" w:val="left" w:leader="none"/>
        </w:tabs>
        <w:spacing w:line="240" w:lineRule="auto" w:before="244" w:after="0"/>
        <w:ind w:left="280" w:right="0" w:hanging="280"/>
        <w:jc w:val="left"/>
      </w:pPr>
      <w:bookmarkStart w:name="4. Cultural Differences: UK vs. India" w:id="25"/>
      <w:bookmarkEnd w:id="25"/>
      <w:r>
        <w:rPr>
          <w:b w:val="0"/>
        </w:rPr>
      </w:r>
      <w:bookmarkStart w:name="_bookmark12" w:id="26"/>
      <w:bookmarkEnd w:id="26"/>
      <w:r>
        <w:rPr>
          <w:b w:val="0"/>
        </w:rPr>
      </w:r>
      <w:r>
        <w:rPr/>
        <w:t>Cultural</w:t>
      </w:r>
      <w:r>
        <w:rPr>
          <w:spacing w:val="-2"/>
        </w:rPr>
        <w:t> </w:t>
      </w:r>
      <w:r>
        <w:rPr/>
        <w:t>Differences:</w:t>
      </w:r>
      <w:r>
        <w:rPr>
          <w:spacing w:val="-3"/>
        </w:rPr>
        <w:t> </w:t>
      </w:r>
      <w:r>
        <w:rPr/>
        <w:t>UK</w:t>
      </w:r>
      <w:r>
        <w:rPr>
          <w:spacing w:val="-2"/>
        </w:rPr>
        <w:t> </w:t>
      </w:r>
      <w:r>
        <w:rPr/>
        <w:t>vs.</w:t>
      </w:r>
      <w:r>
        <w:rPr>
          <w:spacing w:val="-3"/>
        </w:rPr>
        <w:t> </w:t>
      </w:r>
      <w:r>
        <w:rPr>
          <w:spacing w:val="-4"/>
        </w:rPr>
        <w:t>India</w:t>
      </w:r>
    </w:p>
    <w:p>
      <w:pPr>
        <w:pStyle w:val="BodyText"/>
        <w:spacing w:before="42"/>
        <w:jc w:val="left"/>
        <w:rPr>
          <w:b/>
          <w:sz w:val="28"/>
        </w:rPr>
      </w:pPr>
    </w:p>
    <w:p>
      <w:pPr>
        <w:pStyle w:val="Heading1"/>
        <w:numPr>
          <w:ilvl w:val="1"/>
          <w:numId w:val="2"/>
        </w:numPr>
        <w:tabs>
          <w:tab w:pos="420" w:val="left" w:leader="none"/>
        </w:tabs>
        <w:spacing w:line="240" w:lineRule="auto" w:before="0" w:after="0"/>
        <w:ind w:left="420" w:right="0" w:hanging="420"/>
        <w:jc w:val="left"/>
      </w:pPr>
      <w:bookmarkStart w:name="4.1 Overview of Cultural Frameworks" w:id="27"/>
      <w:bookmarkEnd w:id="27"/>
      <w:r>
        <w:rPr>
          <w:b w:val="0"/>
        </w:rPr>
      </w:r>
      <w:bookmarkStart w:name="_bookmark13" w:id="28"/>
      <w:bookmarkEnd w:id="28"/>
      <w:r>
        <w:rPr>
          <w:b w:val="0"/>
        </w:rPr>
      </w:r>
      <w:r>
        <w:rPr/>
        <w:t>Overview</w:t>
      </w:r>
      <w:r>
        <w:rPr>
          <w:spacing w:val="-1"/>
        </w:rPr>
        <w:t> </w:t>
      </w:r>
      <w:r>
        <w:rPr/>
        <w:t>of</w:t>
      </w:r>
      <w:r>
        <w:rPr>
          <w:spacing w:val="-1"/>
        </w:rPr>
        <w:t> </w:t>
      </w:r>
      <w:r>
        <w:rPr/>
        <w:t>Cultural </w:t>
      </w:r>
      <w:r>
        <w:rPr>
          <w:spacing w:val="-2"/>
        </w:rPr>
        <w:t>Frameworks</w:t>
      </w:r>
    </w:p>
    <w:p>
      <w:pPr>
        <w:pStyle w:val="BodyText"/>
        <w:spacing w:before="73"/>
        <w:jc w:val="left"/>
        <w:rPr>
          <w:b/>
          <w:sz w:val="28"/>
        </w:rPr>
      </w:pPr>
    </w:p>
    <w:p>
      <w:pPr>
        <w:pStyle w:val="BodyText"/>
        <w:spacing w:line="360" w:lineRule="auto"/>
        <w:ind w:right="356"/>
      </w:pPr>
      <w:r>
        <w:rPr/>
        <w:t>Hofstede's Cultural Dimensions refers to a framework which analyses how the cultures are affecting the values and behaviours across different cultures. This framework involves six dimensions and these are Power Distance, Individualism v/s Collectivism, Masculinity v/s Femininity,</w:t>
      </w:r>
      <w:r>
        <w:rPr>
          <w:spacing w:val="-11"/>
        </w:rPr>
        <w:t> </w:t>
      </w:r>
      <w:r>
        <w:rPr/>
        <w:t>Uncertainty</w:t>
      </w:r>
      <w:r>
        <w:rPr>
          <w:spacing w:val="-11"/>
        </w:rPr>
        <w:t> </w:t>
      </w:r>
      <w:r>
        <w:rPr/>
        <w:t>Avoidance,</w:t>
      </w:r>
      <w:r>
        <w:rPr>
          <w:spacing w:val="-11"/>
        </w:rPr>
        <w:t> </w:t>
      </w:r>
      <w:r>
        <w:rPr/>
        <w:t>Long-Term</w:t>
      </w:r>
      <w:r>
        <w:rPr>
          <w:spacing w:val="-12"/>
        </w:rPr>
        <w:t> </w:t>
      </w:r>
      <w:r>
        <w:rPr/>
        <w:t>v/s</w:t>
      </w:r>
      <w:r>
        <w:rPr>
          <w:spacing w:val="-9"/>
        </w:rPr>
        <w:t> </w:t>
      </w:r>
      <w:r>
        <w:rPr/>
        <w:t>Short-Term</w:t>
      </w:r>
      <w:r>
        <w:rPr>
          <w:spacing w:val="-12"/>
        </w:rPr>
        <w:t> </w:t>
      </w:r>
      <w:r>
        <w:rPr/>
        <w:t>Orientation</w:t>
      </w:r>
      <w:r>
        <w:rPr>
          <w:spacing w:val="-11"/>
        </w:rPr>
        <w:t> </w:t>
      </w:r>
      <w:r>
        <w:rPr/>
        <w:t>and</w:t>
      </w:r>
      <w:r>
        <w:rPr>
          <w:spacing w:val="-11"/>
        </w:rPr>
        <w:t> </w:t>
      </w:r>
      <w:r>
        <w:rPr/>
        <w:t>lastly</w:t>
      </w:r>
      <w:r>
        <w:rPr>
          <w:spacing w:val="-11"/>
        </w:rPr>
        <w:t> </w:t>
      </w:r>
      <w:r>
        <w:rPr/>
        <w:t>Indulgence v/s Restraint.</w:t>
      </w:r>
    </w:p>
    <w:p>
      <w:pPr>
        <w:pStyle w:val="BodyText"/>
        <w:spacing w:line="362" w:lineRule="auto" w:before="241"/>
        <w:ind w:right="368"/>
      </w:pPr>
      <w:r>
        <w:rPr>
          <w:i/>
        </w:rPr>
        <w:t>Power Distance (High) - </w:t>
      </w:r>
      <w:r>
        <w:rPr/>
        <w:t>High score in this power distance means inequalities are accepted in terms of power and hierarchical relationships are the standard (Theculturefactor.com, 2020).</w:t>
      </w:r>
    </w:p>
    <w:p>
      <w:pPr>
        <w:spacing w:line="360" w:lineRule="auto" w:before="197"/>
        <w:ind w:left="0" w:right="362" w:firstLine="0"/>
        <w:jc w:val="both"/>
        <w:rPr>
          <w:sz w:val="24"/>
        </w:rPr>
      </w:pPr>
      <w:r>
        <w:rPr>
          <w:i/>
          <w:sz w:val="24"/>
        </w:rPr>
        <w:t>Individualism (Low) v/s Collectivism (High) -</w:t>
      </w:r>
      <w:r>
        <w:rPr>
          <w:i/>
          <w:spacing w:val="40"/>
          <w:sz w:val="24"/>
        </w:rPr>
        <w:t> </w:t>
      </w:r>
      <w:r>
        <w:rPr>
          <w:sz w:val="24"/>
        </w:rPr>
        <w:t>India promotes collectivist society and culture which means the group is prioritized over the individuals (Theculturefactor.com, 2020).</w:t>
      </w:r>
    </w:p>
    <w:p>
      <w:pPr>
        <w:spacing w:after="0" w:line="360" w:lineRule="auto"/>
        <w:jc w:val="both"/>
        <w:rPr>
          <w:sz w:val="24"/>
        </w:rPr>
        <w:sectPr>
          <w:pgSz w:w="12240" w:h="15840"/>
          <w:pgMar w:header="0" w:footer="819" w:top="1380" w:bottom="1000" w:left="1440" w:right="1080"/>
        </w:sectPr>
      </w:pPr>
    </w:p>
    <w:p>
      <w:pPr>
        <w:spacing w:line="360" w:lineRule="auto" w:before="61"/>
        <w:ind w:left="0" w:right="362" w:firstLine="0"/>
        <w:jc w:val="both"/>
        <w:rPr>
          <w:sz w:val="24"/>
        </w:rPr>
      </w:pPr>
      <w:r>
        <w:rPr>
          <w:i/>
          <w:sz w:val="24"/>
        </w:rPr>
        <w:t>Motivation</w:t>
      </w:r>
      <w:r>
        <w:rPr>
          <w:i/>
          <w:spacing w:val="-10"/>
          <w:sz w:val="24"/>
        </w:rPr>
        <w:t> </w:t>
      </w:r>
      <w:r>
        <w:rPr>
          <w:i/>
          <w:sz w:val="24"/>
        </w:rPr>
        <w:t>towards</w:t>
      </w:r>
      <w:r>
        <w:rPr>
          <w:i/>
          <w:spacing w:val="-9"/>
          <w:sz w:val="24"/>
        </w:rPr>
        <w:t> </w:t>
      </w:r>
      <w:r>
        <w:rPr>
          <w:i/>
          <w:sz w:val="24"/>
        </w:rPr>
        <w:t>Achievement</w:t>
      </w:r>
      <w:r>
        <w:rPr>
          <w:i/>
          <w:spacing w:val="-11"/>
          <w:sz w:val="24"/>
        </w:rPr>
        <w:t> </w:t>
      </w:r>
      <w:r>
        <w:rPr>
          <w:i/>
          <w:sz w:val="24"/>
        </w:rPr>
        <w:t>and</w:t>
      </w:r>
      <w:r>
        <w:rPr>
          <w:i/>
          <w:spacing w:val="-10"/>
          <w:sz w:val="24"/>
        </w:rPr>
        <w:t> </w:t>
      </w:r>
      <w:r>
        <w:rPr>
          <w:i/>
          <w:sz w:val="24"/>
        </w:rPr>
        <w:t>Success</w:t>
      </w:r>
      <w:r>
        <w:rPr>
          <w:i/>
          <w:spacing w:val="-9"/>
          <w:sz w:val="24"/>
        </w:rPr>
        <w:t> </w:t>
      </w:r>
      <w:r>
        <w:rPr>
          <w:i/>
          <w:sz w:val="24"/>
        </w:rPr>
        <w:t>(Low)</w:t>
      </w:r>
      <w:r>
        <w:rPr>
          <w:i/>
          <w:spacing w:val="-6"/>
          <w:sz w:val="24"/>
        </w:rPr>
        <w:t> </w:t>
      </w:r>
      <w:r>
        <w:rPr>
          <w:i/>
          <w:sz w:val="24"/>
        </w:rPr>
        <w:t>-</w:t>
      </w:r>
      <w:r>
        <w:rPr>
          <w:i/>
          <w:spacing w:val="-10"/>
          <w:sz w:val="24"/>
        </w:rPr>
        <w:t> </w:t>
      </w:r>
      <w:r>
        <w:rPr>
          <w:sz w:val="24"/>
        </w:rPr>
        <w:t>India’s</w:t>
      </w:r>
      <w:r>
        <w:rPr>
          <w:spacing w:val="-9"/>
          <w:sz w:val="24"/>
        </w:rPr>
        <w:t> </w:t>
      </w:r>
      <w:r>
        <w:rPr>
          <w:sz w:val="24"/>
        </w:rPr>
        <w:t>low</w:t>
      </w:r>
      <w:r>
        <w:rPr>
          <w:spacing w:val="-9"/>
          <w:sz w:val="24"/>
        </w:rPr>
        <w:t> </w:t>
      </w:r>
      <w:r>
        <w:rPr>
          <w:sz w:val="24"/>
        </w:rPr>
        <w:t>scores</w:t>
      </w:r>
      <w:r>
        <w:rPr>
          <w:spacing w:val="-9"/>
          <w:sz w:val="24"/>
        </w:rPr>
        <w:t> </w:t>
      </w:r>
      <w:r>
        <w:rPr>
          <w:sz w:val="24"/>
        </w:rPr>
        <w:t>in</w:t>
      </w:r>
      <w:r>
        <w:rPr>
          <w:spacing w:val="-10"/>
          <w:sz w:val="24"/>
        </w:rPr>
        <w:t> </w:t>
      </w:r>
      <w:r>
        <w:rPr>
          <w:sz w:val="24"/>
        </w:rPr>
        <w:t>this</w:t>
      </w:r>
      <w:r>
        <w:rPr>
          <w:spacing w:val="-9"/>
          <w:sz w:val="24"/>
        </w:rPr>
        <w:t> </w:t>
      </w:r>
      <w:r>
        <w:rPr>
          <w:sz w:val="24"/>
        </w:rPr>
        <w:t>domain</w:t>
      </w:r>
      <w:r>
        <w:rPr>
          <w:spacing w:val="-10"/>
          <w:sz w:val="24"/>
        </w:rPr>
        <w:t> </w:t>
      </w:r>
      <w:r>
        <w:rPr>
          <w:sz w:val="24"/>
        </w:rPr>
        <w:t>highlights the decisive society which shows visual display about the success and power (Theculturefactor.com, 2020).</w:t>
      </w:r>
    </w:p>
    <w:p>
      <w:pPr>
        <w:spacing w:line="360" w:lineRule="auto" w:before="199"/>
        <w:ind w:left="0" w:right="361" w:firstLine="0"/>
        <w:jc w:val="both"/>
        <w:rPr>
          <w:sz w:val="24"/>
        </w:rPr>
      </w:pPr>
      <w:r>
        <w:rPr>
          <w:i/>
          <w:sz w:val="24"/>
        </w:rPr>
        <w:t>Long</w:t>
      </w:r>
      <w:r>
        <w:rPr>
          <w:i/>
          <w:spacing w:val="-13"/>
          <w:sz w:val="24"/>
        </w:rPr>
        <w:t> </w:t>
      </w:r>
      <w:r>
        <w:rPr>
          <w:i/>
          <w:sz w:val="24"/>
        </w:rPr>
        <w:t>v/s</w:t>
      </w:r>
      <w:r>
        <w:rPr>
          <w:i/>
          <w:spacing w:val="-11"/>
          <w:sz w:val="24"/>
        </w:rPr>
        <w:t> </w:t>
      </w:r>
      <w:r>
        <w:rPr>
          <w:i/>
          <w:sz w:val="24"/>
        </w:rPr>
        <w:t>Short-Term</w:t>
      </w:r>
      <w:r>
        <w:rPr>
          <w:i/>
          <w:spacing w:val="-11"/>
          <w:sz w:val="24"/>
        </w:rPr>
        <w:t> </w:t>
      </w:r>
      <w:r>
        <w:rPr>
          <w:i/>
          <w:sz w:val="24"/>
        </w:rPr>
        <w:t>Orientation</w:t>
      </w:r>
      <w:r>
        <w:rPr>
          <w:i/>
          <w:spacing w:val="-13"/>
          <w:sz w:val="24"/>
        </w:rPr>
        <w:t> </w:t>
      </w:r>
      <w:r>
        <w:rPr>
          <w:i/>
          <w:sz w:val="24"/>
        </w:rPr>
        <w:t>(Short-Term)</w:t>
      </w:r>
      <w:r>
        <w:rPr>
          <w:i/>
          <w:spacing w:val="-11"/>
          <w:sz w:val="24"/>
        </w:rPr>
        <w:t> </w:t>
      </w:r>
      <w:r>
        <w:rPr>
          <w:i/>
          <w:sz w:val="24"/>
        </w:rPr>
        <w:t>-</w:t>
      </w:r>
      <w:r>
        <w:rPr>
          <w:i/>
          <w:spacing w:val="-12"/>
          <w:sz w:val="24"/>
        </w:rPr>
        <w:t> </w:t>
      </w:r>
      <w:r>
        <w:rPr>
          <w:sz w:val="24"/>
        </w:rPr>
        <w:t>As</w:t>
      </w:r>
      <w:r>
        <w:rPr>
          <w:spacing w:val="-11"/>
          <w:sz w:val="24"/>
        </w:rPr>
        <w:t> </w:t>
      </w:r>
      <w:r>
        <w:rPr>
          <w:sz w:val="24"/>
        </w:rPr>
        <w:t>India</w:t>
      </w:r>
      <w:r>
        <w:rPr>
          <w:spacing w:val="-14"/>
          <w:sz w:val="24"/>
        </w:rPr>
        <w:t> </w:t>
      </w:r>
      <w:r>
        <w:rPr>
          <w:sz w:val="24"/>
        </w:rPr>
        <w:t>is</w:t>
      </w:r>
      <w:r>
        <w:rPr>
          <w:spacing w:val="-11"/>
          <w:sz w:val="24"/>
        </w:rPr>
        <w:t> </w:t>
      </w:r>
      <w:r>
        <w:rPr>
          <w:sz w:val="24"/>
        </w:rPr>
        <w:t>bound</w:t>
      </w:r>
      <w:r>
        <w:rPr>
          <w:spacing w:val="-8"/>
          <w:sz w:val="24"/>
        </w:rPr>
        <w:t> </w:t>
      </w:r>
      <w:r>
        <w:rPr>
          <w:sz w:val="24"/>
        </w:rPr>
        <w:t>in</w:t>
      </w:r>
      <w:r>
        <w:rPr>
          <w:spacing w:val="-13"/>
          <w:sz w:val="24"/>
        </w:rPr>
        <w:t> </w:t>
      </w:r>
      <w:r>
        <w:rPr>
          <w:sz w:val="24"/>
        </w:rPr>
        <w:t>the</w:t>
      </w:r>
      <w:r>
        <w:rPr>
          <w:spacing w:val="-14"/>
          <w:sz w:val="24"/>
        </w:rPr>
        <w:t> </w:t>
      </w:r>
      <w:r>
        <w:rPr>
          <w:sz w:val="24"/>
        </w:rPr>
        <w:t>cultural</w:t>
      </w:r>
      <w:r>
        <w:rPr>
          <w:spacing w:val="-9"/>
          <w:sz w:val="24"/>
        </w:rPr>
        <w:t> </w:t>
      </w:r>
      <w:r>
        <w:rPr>
          <w:sz w:val="24"/>
        </w:rPr>
        <w:t>factors.</w:t>
      </w:r>
      <w:r>
        <w:rPr>
          <w:spacing w:val="-13"/>
          <w:sz w:val="24"/>
        </w:rPr>
        <w:t> </w:t>
      </w:r>
      <w:r>
        <w:rPr>
          <w:sz w:val="24"/>
        </w:rPr>
        <w:t>India</w:t>
      </w:r>
      <w:r>
        <w:rPr>
          <w:spacing w:val="-14"/>
          <w:sz w:val="24"/>
        </w:rPr>
        <w:t> </w:t>
      </w:r>
      <w:r>
        <w:rPr>
          <w:sz w:val="24"/>
        </w:rPr>
        <w:t>has a greater tolerance for religion and its culture (Theculturefactor.com, 2020).</w:t>
      </w:r>
    </w:p>
    <w:p>
      <w:pPr>
        <w:spacing w:line="360" w:lineRule="auto" w:before="202"/>
        <w:ind w:left="0" w:right="367" w:firstLine="0"/>
        <w:jc w:val="both"/>
        <w:rPr>
          <w:sz w:val="24"/>
        </w:rPr>
      </w:pPr>
      <w:r>
        <w:rPr>
          <w:i/>
          <w:sz w:val="24"/>
        </w:rPr>
        <w:t>Indulgence (Low) v/s Restraint (High) - </w:t>
      </w:r>
      <w:r>
        <w:rPr>
          <w:sz w:val="24"/>
        </w:rPr>
        <w:t>India presents a restrained society which indicates tendency to suppress the gratifications and control the impulses (Theculturefactor.com, 2020).</w:t>
      </w:r>
    </w:p>
    <w:p>
      <w:pPr>
        <w:pStyle w:val="BodyText"/>
        <w:spacing w:line="360" w:lineRule="auto" w:before="202"/>
        <w:ind w:right="365"/>
      </w:pPr>
      <w:r>
        <w:rPr>
          <w:i/>
        </w:rPr>
        <w:t>Uncertainty Avoidance (Low) - </w:t>
      </w:r>
      <w:r>
        <w:rPr/>
        <w:t>India presents a low score in “Uncertainty Avoidance" which indicates its more comfortable culture with ambiguity and uncertainty (Theculturefactor.com, </w:t>
      </w:r>
      <w:r>
        <w:rPr>
          <w:spacing w:val="-2"/>
        </w:rPr>
        <w:t>2020).</w:t>
      </w:r>
    </w:p>
    <w:p>
      <w:pPr>
        <w:pStyle w:val="BodyText"/>
        <w:spacing w:before="10"/>
        <w:jc w:val="left"/>
        <w:rPr>
          <w:sz w:val="14"/>
        </w:rPr>
      </w:pPr>
      <w:r>
        <w:rPr>
          <w:sz w:val="14"/>
        </w:rPr>
        <mc:AlternateContent>
          <mc:Choice Requires="wps">
            <w:drawing>
              <wp:anchor distT="0" distB="0" distL="0" distR="0" allowOverlap="1" layoutInCell="1" locked="0" behindDoc="1" simplePos="0" relativeHeight="487590400">
                <wp:simplePos x="0" y="0"/>
                <wp:positionH relativeFrom="page">
                  <wp:posOffset>1882139</wp:posOffset>
                </wp:positionH>
                <wp:positionV relativeFrom="paragraph">
                  <wp:posOffset>124429</wp:posOffset>
                </wp:positionV>
                <wp:extent cx="4008120" cy="2124710"/>
                <wp:effectExtent l="0" t="0" r="0" b="0"/>
                <wp:wrapTopAndBottom/>
                <wp:docPr id="18" name="Group 18"/>
                <wp:cNvGraphicFramePr>
                  <a:graphicFrameLocks/>
                </wp:cNvGraphicFramePr>
                <a:graphic>
                  <a:graphicData uri="http://schemas.microsoft.com/office/word/2010/wordprocessingGroup">
                    <wpg:wgp>
                      <wpg:cNvPr id="18" name="Group 18"/>
                      <wpg:cNvGrpSpPr/>
                      <wpg:grpSpPr>
                        <a:xfrm>
                          <a:off x="0" y="0"/>
                          <a:ext cx="4008120" cy="2124710"/>
                          <a:chExt cx="4008120" cy="2124710"/>
                        </a:xfrm>
                      </wpg:grpSpPr>
                      <pic:pic>
                        <pic:nvPicPr>
                          <pic:cNvPr id="19" name="Image 19"/>
                          <pic:cNvPicPr/>
                        </pic:nvPicPr>
                        <pic:blipFill>
                          <a:blip r:embed="rId12" cstate="print"/>
                          <a:stretch>
                            <a:fillRect/>
                          </a:stretch>
                        </pic:blipFill>
                        <pic:spPr>
                          <a:xfrm>
                            <a:off x="25400" y="25400"/>
                            <a:ext cx="3957320" cy="2073782"/>
                          </a:xfrm>
                          <a:prstGeom prst="rect">
                            <a:avLst/>
                          </a:prstGeom>
                        </pic:spPr>
                      </pic:pic>
                      <wps:wsp>
                        <wps:cNvPr id="20" name="Graphic 20"/>
                        <wps:cNvSpPr/>
                        <wps:spPr>
                          <a:xfrm>
                            <a:off x="12700" y="12700"/>
                            <a:ext cx="3982720" cy="2099310"/>
                          </a:xfrm>
                          <a:custGeom>
                            <a:avLst/>
                            <a:gdLst/>
                            <a:ahLst/>
                            <a:cxnLst/>
                            <a:rect l="l" t="t" r="r" b="b"/>
                            <a:pathLst>
                              <a:path w="3982720" h="2099310">
                                <a:moveTo>
                                  <a:pt x="0" y="2099182"/>
                                </a:moveTo>
                                <a:lnTo>
                                  <a:pt x="3982720" y="2099182"/>
                                </a:lnTo>
                                <a:lnTo>
                                  <a:pt x="3982720" y="0"/>
                                </a:lnTo>
                                <a:lnTo>
                                  <a:pt x="0" y="0"/>
                                </a:lnTo>
                                <a:lnTo>
                                  <a:pt x="0" y="2099182"/>
                                </a:lnTo>
                                <a:close/>
                              </a:path>
                            </a:pathLst>
                          </a:custGeom>
                          <a:ln w="2540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148.199997pt;margin-top:9.797578pt;width:315.6pt;height:167.3pt;mso-position-horizontal-relative:page;mso-position-vertical-relative:paragraph;z-index:-15726080;mso-wrap-distance-left:0;mso-wrap-distance-right:0" id="docshapegroup17" coordorigin="2964,196" coordsize="6312,3346">
                <v:shape style="position:absolute;left:3004;top:235;width:6232;height:3266" type="#_x0000_t75" id="docshape18" stroked="false">
                  <v:imagedata r:id="rId12" o:title=""/>
                </v:shape>
                <v:rect style="position:absolute;left:2984;top:215;width:6272;height:3306" id="docshape19" filled="false" stroked="true" strokeweight="2pt" strokecolor="#000000">
                  <v:stroke dashstyle="solid"/>
                </v:rect>
                <w10:wrap type="topAndBottom"/>
              </v:group>
            </w:pict>
          </mc:Fallback>
        </mc:AlternateContent>
      </w:r>
    </w:p>
    <w:p>
      <w:pPr>
        <w:pStyle w:val="Heading2"/>
        <w:spacing w:before="143"/>
        <w:ind w:right="1714"/>
      </w:pPr>
      <w:r>
        <w:rPr/>
        <w:t>Figure</w:t>
      </w:r>
      <w:r>
        <w:rPr>
          <w:spacing w:val="-6"/>
        </w:rPr>
        <w:t> </w:t>
      </w:r>
      <w:r>
        <w:rPr/>
        <w:t>6:</w:t>
      </w:r>
      <w:r>
        <w:rPr>
          <w:spacing w:val="-4"/>
        </w:rPr>
        <w:t> </w:t>
      </w:r>
      <w:r>
        <w:rPr/>
        <w:t>Hofstede’s</w:t>
      </w:r>
      <w:r>
        <w:rPr>
          <w:spacing w:val="-3"/>
        </w:rPr>
        <w:t> </w:t>
      </w:r>
      <w:r>
        <w:rPr/>
        <w:t>Cultural</w:t>
      </w:r>
      <w:r>
        <w:rPr>
          <w:spacing w:val="-5"/>
        </w:rPr>
        <w:t> </w:t>
      </w:r>
      <w:r>
        <w:rPr>
          <w:spacing w:val="-2"/>
        </w:rPr>
        <w:t>Dimensions</w:t>
      </w:r>
    </w:p>
    <w:p>
      <w:pPr>
        <w:spacing w:before="140"/>
        <w:ind w:left="1352" w:right="1713" w:firstLine="0"/>
        <w:jc w:val="center"/>
        <w:rPr>
          <w:i/>
          <w:sz w:val="24"/>
        </w:rPr>
      </w:pPr>
      <w:r>
        <w:rPr>
          <w:i/>
          <w:sz w:val="24"/>
        </w:rPr>
        <w:t>(Source</w:t>
      </w:r>
      <w:r>
        <w:rPr>
          <w:i/>
          <w:spacing w:val="-8"/>
          <w:sz w:val="24"/>
        </w:rPr>
        <w:t> </w:t>
      </w:r>
      <w:r>
        <w:rPr>
          <w:i/>
          <w:sz w:val="24"/>
        </w:rPr>
        <w:t>:</w:t>
      </w:r>
      <w:r>
        <w:rPr>
          <w:i/>
          <w:spacing w:val="-5"/>
          <w:sz w:val="24"/>
        </w:rPr>
        <w:t> </w:t>
      </w:r>
      <w:r>
        <w:rPr>
          <w:i/>
          <w:sz w:val="24"/>
        </w:rPr>
        <w:t>Indiaassignmenthelp.com,</w:t>
      </w:r>
      <w:r>
        <w:rPr>
          <w:i/>
          <w:spacing w:val="-5"/>
          <w:sz w:val="24"/>
        </w:rPr>
        <w:t> </w:t>
      </w:r>
      <w:r>
        <w:rPr>
          <w:i/>
          <w:spacing w:val="-2"/>
          <w:sz w:val="24"/>
        </w:rPr>
        <w:t>2015)</w:t>
      </w:r>
    </w:p>
    <w:p>
      <w:pPr>
        <w:pStyle w:val="BodyText"/>
        <w:spacing w:before="60"/>
        <w:jc w:val="left"/>
        <w:rPr>
          <w:i/>
        </w:rPr>
      </w:pPr>
    </w:p>
    <w:p>
      <w:pPr>
        <w:pStyle w:val="Heading1"/>
        <w:numPr>
          <w:ilvl w:val="1"/>
          <w:numId w:val="2"/>
        </w:numPr>
        <w:tabs>
          <w:tab w:pos="420" w:val="left" w:leader="none"/>
        </w:tabs>
        <w:spacing w:line="240" w:lineRule="auto" w:before="0" w:after="0"/>
        <w:ind w:left="420" w:right="0" w:hanging="420"/>
        <w:jc w:val="left"/>
      </w:pPr>
      <w:bookmarkStart w:name="4.2 Cultural Comparison: UK vs. USA vs. " w:id="29"/>
      <w:bookmarkEnd w:id="29"/>
      <w:r>
        <w:rPr>
          <w:b w:val="0"/>
        </w:rPr>
      </w:r>
      <w:bookmarkStart w:name="_bookmark14" w:id="30"/>
      <w:bookmarkEnd w:id="30"/>
      <w:r>
        <w:rPr>
          <w:b w:val="0"/>
        </w:rPr>
      </w:r>
      <w:r>
        <w:rPr/>
        <w:t>Cultural</w:t>
      </w:r>
      <w:r>
        <w:rPr>
          <w:spacing w:val="-1"/>
        </w:rPr>
        <w:t> </w:t>
      </w:r>
      <w:r>
        <w:rPr/>
        <w:t>Comparison:</w:t>
      </w:r>
      <w:r>
        <w:rPr>
          <w:spacing w:val="-3"/>
        </w:rPr>
        <w:t> </w:t>
      </w:r>
      <w:r>
        <w:rPr/>
        <w:t>UK vs.</w:t>
      </w:r>
      <w:r>
        <w:rPr>
          <w:spacing w:val="-3"/>
        </w:rPr>
        <w:t> </w:t>
      </w:r>
      <w:r>
        <w:rPr/>
        <w:t>USA</w:t>
      </w:r>
      <w:r>
        <w:rPr>
          <w:spacing w:val="-5"/>
        </w:rPr>
        <w:t> </w:t>
      </w:r>
      <w:r>
        <w:rPr/>
        <w:t>vs.</w:t>
      </w:r>
      <w:r>
        <w:rPr>
          <w:spacing w:val="-2"/>
        </w:rPr>
        <w:t> India</w:t>
      </w:r>
    </w:p>
    <w:p>
      <w:pPr>
        <w:pStyle w:val="BodyText"/>
        <w:spacing w:before="130"/>
        <w:jc w:val="left"/>
        <w:rPr>
          <w:b/>
          <w:sz w:val="20"/>
        </w:rPr>
      </w:pPr>
    </w:p>
    <w:tbl>
      <w:tblPr>
        <w:tblW w:w="0" w:type="auto"/>
        <w:jc w:val="left"/>
        <w:tblInd w:w="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471"/>
        <w:gridCol w:w="2642"/>
        <w:gridCol w:w="2761"/>
        <w:gridCol w:w="2491"/>
      </w:tblGrid>
      <w:tr>
        <w:trPr>
          <w:trHeight w:val="475" w:hRule="atLeast"/>
        </w:trPr>
        <w:tc>
          <w:tcPr>
            <w:tcW w:w="1471" w:type="dxa"/>
          </w:tcPr>
          <w:p>
            <w:pPr>
              <w:pStyle w:val="TableParagraph"/>
              <w:ind w:left="145"/>
              <w:jc w:val="left"/>
              <w:rPr>
                <w:b/>
                <w:i/>
                <w:sz w:val="24"/>
              </w:rPr>
            </w:pPr>
            <w:r>
              <w:rPr>
                <w:b/>
                <w:i/>
                <w:spacing w:val="-2"/>
                <w:sz w:val="24"/>
              </w:rPr>
              <w:t>Dimensions</w:t>
            </w:r>
          </w:p>
        </w:tc>
        <w:tc>
          <w:tcPr>
            <w:tcW w:w="2642" w:type="dxa"/>
          </w:tcPr>
          <w:p>
            <w:pPr>
              <w:pStyle w:val="TableParagraph"/>
              <w:ind w:left="15"/>
              <w:jc w:val="center"/>
              <w:rPr>
                <w:b/>
                <w:i/>
                <w:sz w:val="24"/>
              </w:rPr>
            </w:pPr>
            <w:r>
              <w:rPr>
                <w:b/>
                <w:i/>
                <w:spacing w:val="-5"/>
                <w:sz w:val="24"/>
              </w:rPr>
              <w:t>UK</w:t>
            </w:r>
          </w:p>
        </w:tc>
        <w:tc>
          <w:tcPr>
            <w:tcW w:w="2761" w:type="dxa"/>
          </w:tcPr>
          <w:p>
            <w:pPr>
              <w:pStyle w:val="TableParagraph"/>
              <w:ind w:left="12"/>
              <w:jc w:val="center"/>
              <w:rPr>
                <w:b/>
                <w:i/>
                <w:sz w:val="24"/>
              </w:rPr>
            </w:pPr>
            <w:r>
              <w:rPr>
                <w:b/>
                <w:i/>
                <w:spacing w:val="-2"/>
                <w:sz w:val="24"/>
              </w:rPr>
              <w:t>India</w:t>
            </w:r>
          </w:p>
        </w:tc>
        <w:tc>
          <w:tcPr>
            <w:tcW w:w="2491" w:type="dxa"/>
          </w:tcPr>
          <w:p>
            <w:pPr>
              <w:pStyle w:val="TableParagraph"/>
              <w:ind w:left="20"/>
              <w:jc w:val="center"/>
              <w:rPr>
                <w:b/>
                <w:i/>
                <w:sz w:val="24"/>
              </w:rPr>
            </w:pPr>
            <w:r>
              <w:rPr>
                <w:b/>
                <w:i/>
                <w:spacing w:val="-5"/>
                <w:sz w:val="24"/>
              </w:rPr>
              <w:t>USA</w:t>
            </w:r>
          </w:p>
        </w:tc>
      </w:tr>
      <w:tr>
        <w:trPr>
          <w:trHeight w:val="2270" w:hRule="atLeast"/>
        </w:trPr>
        <w:tc>
          <w:tcPr>
            <w:tcW w:w="1471" w:type="dxa"/>
          </w:tcPr>
          <w:p>
            <w:pPr>
              <w:pStyle w:val="TableParagraph"/>
              <w:ind w:left="315" w:right="292" w:firstLine="110"/>
              <w:jc w:val="left"/>
              <w:rPr>
                <w:sz w:val="24"/>
              </w:rPr>
            </w:pPr>
            <w:r>
              <w:rPr>
                <w:spacing w:val="-2"/>
                <w:sz w:val="24"/>
              </w:rPr>
              <w:t>Power Distance</w:t>
            </w:r>
          </w:p>
        </w:tc>
        <w:tc>
          <w:tcPr>
            <w:tcW w:w="2642" w:type="dxa"/>
          </w:tcPr>
          <w:p>
            <w:pPr>
              <w:pStyle w:val="TableParagraph"/>
              <w:tabs>
                <w:tab w:pos="1950" w:val="left" w:leader="none"/>
              </w:tabs>
              <w:spacing w:line="360" w:lineRule="auto"/>
              <w:ind w:right="82"/>
              <w:rPr>
                <w:sz w:val="24"/>
              </w:rPr>
            </w:pPr>
            <w:r>
              <w:rPr>
                <w:sz w:val="24"/>
              </w:rPr>
              <w:t>UK scores 35 in </w:t>
            </w:r>
            <w:r>
              <w:rPr>
                <w:sz w:val="24"/>
              </w:rPr>
              <w:t>this </w:t>
            </w:r>
            <w:r>
              <w:rPr>
                <w:spacing w:val="-2"/>
                <w:sz w:val="24"/>
              </w:rPr>
              <w:t>dimension</w:t>
            </w:r>
            <w:r>
              <w:rPr>
                <w:sz w:val="24"/>
              </w:rPr>
              <w:tab/>
            </w:r>
            <w:r>
              <w:rPr>
                <w:spacing w:val="-4"/>
                <w:sz w:val="24"/>
              </w:rPr>
              <w:t>which </w:t>
            </w:r>
            <w:r>
              <w:rPr>
                <w:sz w:val="24"/>
              </w:rPr>
              <w:t>indicates low. This means the UK believes that</w:t>
            </w:r>
            <w:r>
              <w:rPr>
                <w:spacing w:val="15"/>
                <w:sz w:val="24"/>
              </w:rPr>
              <w:t> </w:t>
            </w:r>
            <w:r>
              <w:rPr>
                <w:sz w:val="24"/>
              </w:rPr>
              <w:t>there</w:t>
            </w:r>
            <w:r>
              <w:rPr>
                <w:spacing w:val="15"/>
                <w:sz w:val="24"/>
              </w:rPr>
              <w:t> </w:t>
            </w:r>
            <w:r>
              <w:rPr>
                <w:sz w:val="24"/>
              </w:rPr>
              <w:t>is</w:t>
            </w:r>
            <w:r>
              <w:rPr>
                <w:spacing w:val="19"/>
                <w:sz w:val="24"/>
              </w:rPr>
              <w:t> </w:t>
            </w:r>
            <w:r>
              <w:rPr>
                <w:sz w:val="24"/>
              </w:rPr>
              <w:t>no</w:t>
            </w:r>
            <w:r>
              <w:rPr>
                <w:spacing w:val="16"/>
                <w:sz w:val="24"/>
              </w:rPr>
              <w:t> </w:t>
            </w:r>
            <w:r>
              <w:rPr>
                <w:sz w:val="24"/>
              </w:rPr>
              <w:t>space</w:t>
            </w:r>
            <w:r>
              <w:rPr>
                <w:spacing w:val="16"/>
                <w:sz w:val="24"/>
              </w:rPr>
              <w:t> </w:t>
            </w:r>
            <w:r>
              <w:rPr>
                <w:spacing w:val="-5"/>
                <w:sz w:val="24"/>
              </w:rPr>
              <w:t>for</w:t>
            </w:r>
          </w:p>
        </w:tc>
        <w:tc>
          <w:tcPr>
            <w:tcW w:w="2761" w:type="dxa"/>
          </w:tcPr>
          <w:p>
            <w:pPr>
              <w:pStyle w:val="TableParagraph"/>
              <w:spacing w:line="360" w:lineRule="auto"/>
              <w:ind w:left="99" w:right="84"/>
              <w:rPr>
                <w:sz w:val="24"/>
              </w:rPr>
            </w:pPr>
            <w:r>
              <w:rPr>
                <w:sz w:val="24"/>
              </w:rPr>
              <w:t>India’s power distance </w:t>
            </w:r>
            <w:r>
              <w:rPr>
                <w:spacing w:val="-2"/>
                <w:sz w:val="24"/>
              </w:rPr>
              <w:t>score</w:t>
            </w:r>
            <w:r>
              <w:rPr>
                <w:spacing w:val="-13"/>
                <w:sz w:val="24"/>
              </w:rPr>
              <w:t> </w:t>
            </w:r>
            <w:r>
              <w:rPr>
                <w:spacing w:val="-2"/>
                <w:sz w:val="24"/>
              </w:rPr>
              <w:t>is</w:t>
            </w:r>
            <w:r>
              <w:rPr>
                <w:spacing w:val="-11"/>
                <w:sz w:val="24"/>
              </w:rPr>
              <w:t> </w:t>
            </w:r>
            <w:r>
              <w:rPr>
                <w:spacing w:val="-2"/>
                <w:sz w:val="24"/>
              </w:rPr>
              <w:t>77.</w:t>
            </w:r>
            <w:r>
              <w:rPr>
                <w:spacing w:val="-13"/>
                <w:sz w:val="24"/>
              </w:rPr>
              <w:t> </w:t>
            </w:r>
            <w:r>
              <w:rPr>
                <w:spacing w:val="-2"/>
                <w:sz w:val="24"/>
              </w:rPr>
              <w:t>It</w:t>
            </w:r>
            <w:r>
              <w:rPr>
                <w:spacing w:val="-13"/>
                <w:sz w:val="24"/>
              </w:rPr>
              <w:t> </w:t>
            </w:r>
            <w:r>
              <w:rPr>
                <w:spacing w:val="-2"/>
                <w:sz w:val="24"/>
              </w:rPr>
              <w:t>indicates</w:t>
            </w:r>
            <w:r>
              <w:rPr>
                <w:spacing w:val="-10"/>
                <w:sz w:val="24"/>
              </w:rPr>
              <w:t> </w:t>
            </w:r>
            <w:r>
              <w:rPr>
                <w:spacing w:val="-2"/>
                <w:sz w:val="24"/>
              </w:rPr>
              <w:t>that </w:t>
            </w:r>
            <w:r>
              <w:rPr>
                <w:sz w:val="24"/>
              </w:rPr>
              <w:t>India believes </w:t>
            </w:r>
            <w:r>
              <w:rPr>
                <w:sz w:val="24"/>
              </w:rPr>
              <w:t>in acceptance of people with </w:t>
            </w:r>
            <w:r>
              <w:rPr>
                <w:spacing w:val="-2"/>
                <w:sz w:val="24"/>
              </w:rPr>
              <w:t>inequality.</w:t>
            </w:r>
          </w:p>
        </w:tc>
        <w:tc>
          <w:tcPr>
            <w:tcW w:w="2491" w:type="dxa"/>
          </w:tcPr>
          <w:p>
            <w:pPr>
              <w:pStyle w:val="TableParagraph"/>
              <w:spacing w:line="360" w:lineRule="auto"/>
              <w:ind w:left="98" w:right="79"/>
              <w:rPr>
                <w:sz w:val="24"/>
              </w:rPr>
            </w:pPr>
            <w:r>
              <w:rPr>
                <w:sz w:val="24"/>
              </w:rPr>
              <w:t>The USA's power distance score is 40. </w:t>
            </w:r>
            <w:r>
              <w:rPr>
                <w:sz w:val="24"/>
              </w:rPr>
              <w:t>It means</w:t>
            </w:r>
            <w:r>
              <w:rPr>
                <w:spacing w:val="-10"/>
                <w:sz w:val="24"/>
              </w:rPr>
              <w:t> </w:t>
            </w:r>
            <w:r>
              <w:rPr>
                <w:sz w:val="24"/>
              </w:rPr>
              <w:t>the</w:t>
            </w:r>
            <w:r>
              <w:rPr>
                <w:spacing w:val="-13"/>
                <w:sz w:val="24"/>
              </w:rPr>
              <w:t> </w:t>
            </w:r>
            <w:r>
              <w:rPr>
                <w:sz w:val="24"/>
              </w:rPr>
              <w:t>USA</w:t>
            </w:r>
            <w:r>
              <w:rPr>
                <w:spacing w:val="-10"/>
                <w:sz w:val="24"/>
              </w:rPr>
              <w:t> </w:t>
            </w:r>
            <w:r>
              <w:rPr>
                <w:sz w:val="24"/>
              </w:rPr>
              <w:t>focuses on equal rights in different</w:t>
            </w:r>
            <w:r>
              <w:rPr>
                <w:spacing w:val="50"/>
                <w:w w:val="150"/>
                <w:sz w:val="24"/>
              </w:rPr>
              <w:t>  </w:t>
            </w:r>
            <w:r>
              <w:rPr>
                <w:sz w:val="24"/>
              </w:rPr>
              <w:t>aspects</w:t>
            </w:r>
            <w:r>
              <w:rPr>
                <w:spacing w:val="50"/>
                <w:w w:val="150"/>
                <w:sz w:val="24"/>
              </w:rPr>
              <w:t>  </w:t>
            </w:r>
            <w:r>
              <w:rPr>
                <w:spacing w:val="-5"/>
                <w:sz w:val="24"/>
              </w:rPr>
              <w:t>of</w:t>
            </w:r>
          </w:p>
        </w:tc>
      </w:tr>
    </w:tbl>
    <w:p>
      <w:pPr>
        <w:pStyle w:val="TableParagraph"/>
        <w:spacing w:after="0" w:line="360" w:lineRule="auto"/>
        <w:rPr>
          <w:sz w:val="24"/>
        </w:rPr>
        <w:sectPr>
          <w:pgSz w:w="12240" w:h="15840"/>
          <w:pgMar w:header="0" w:footer="819" w:top="1380" w:bottom="1000" w:left="1440" w:right="1080"/>
        </w:sectPr>
      </w:pPr>
    </w:p>
    <w:tbl>
      <w:tblPr>
        <w:tblW w:w="0" w:type="auto"/>
        <w:jc w:val="left"/>
        <w:tblInd w:w="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471"/>
        <w:gridCol w:w="2642"/>
        <w:gridCol w:w="2761"/>
        <w:gridCol w:w="2491"/>
      </w:tblGrid>
      <w:tr>
        <w:trPr>
          <w:trHeight w:val="1030" w:hRule="atLeast"/>
        </w:trPr>
        <w:tc>
          <w:tcPr>
            <w:tcW w:w="1471" w:type="dxa"/>
          </w:tcPr>
          <w:p>
            <w:pPr>
              <w:pStyle w:val="TableParagraph"/>
              <w:spacing w:before="0"/>
              <w:ind w:left="0"/>
              <w:jc w:val="left"/>
              <w:rPr>
                <w:sz w:val="24"/>
              </w:rPr>
            </w:pPr>
          </w:p>
        </w:tc>
        <w:tc>
          <w:tcPr>
            <w:tcW w:w="2642" w:type="dxa"/>
          </w:tcPr>
          <w:p>
            <w:pPr>
              <w:pStyle w:val="TableParagraph"/>
              <w:tabs>
                <w:tab w:pos="1724" w:val="left" w:leader="none"/>
              </w:tabs>
              <w:spacing w:line="360" w:lineRule="auto"/>
              <w:ind w:right="84"/>
              <w:jc w:val="left"/>
              <w:rPr>
                <w:sz w:val="24"/>
              </w:rPr>
            </w:pPr>
            <w:r>
              <w:rPr>
                <w:spacing w:val="-2"/>
                <w:sz w:val="24"/>
              </w:rPr>
              <w:t>inequalities</w:t>
            </w:r>
            <w:r>
              <w:rPr>
                <w:sz w:val="24"/>
              </w:rPr>
              <w:tab/>
            </w:r>
            <w:r>
              <w:rPr>
                <w:spacing w:val="-2"/>
                <w:sz w:val="24"/>
              </w:rPr>
              <w:t>amongst people.</w:t>
            </w:r>
          </w:p>
        </w:tc>
        <w:tc>
          <w:tcPr>
            <w:tcW w:w="2761" w:type="dxa"/>
          </w:tcPr>
          <w:p>
            <w:pPr>
              <w:pStyle w:val="TableParagraph"/>
              <w:spacing w:before="0"/>
              <w:ind w:left="0"/>
              <w:jc w:val="left"/>
              <w:rPr>
                <w:sz w:val="24"/>
              </w:rPr>
            </w:pPr>
          </w:p>
        </w:tc>
        <w:tc>
          <w:tcPr>
            <w:tcW w:w="2491" w:type="dxa"/>
          </w:tcPr>
          <w:p>
            <w:pPr>
              <w:pStyle w:val="TableParagraph"/>
              <w:tabs>
                <w:tab w:pos="2038" w:val="left" w:leader="none"/>
              </w:tabs>
              <w:ind w:left="98"/>
              <w:jc w:val="left"/>
              <w:rPr>
                <w:sz w:val="24"/>
              </w:rPr>
            </w:pPr>
            <w:r>
              <w:rPr>
                <w:spacing w:val="-2"/>
                <w:sz w:val="24"/>
              </w:rPr>
              <w:t>society</w:t>
            </w:r>
            <w:r>
              <w:rPr>
                <w:sz w:val="24"/>
              </w:rPr>
              <w:tab/>
            </w:r>
            <w:r>
              <w:rPr>
                <w:spacing w:val="-5"/>
                <w:sz w:val="24"/>
              </w:rPr>
              <w:t>and</w:t>
            </w:r>
          </w:p>
          <w:p>
            <w:pPr>
              <w:pStyle w:val="TableParagraph"/>
              <w:spacing w:before="139"/>
              <w:ind w:left="98"/>
              <w:jc w:val="left"/>
              <w:rPr>
                <w:sz w:val="24"/>
              </w:rPr>
            </w:pPr>
            <w:r>
              <w:rPr>
                <w:spacing w:val="-2"/>
                <w:sz w:val="24"/>
              </w:rPr>
              <w:t>government.</w:t>
            </w:r>
          </w:p>
        </w:tc>
      </w:tr>
      <w:tr>
        <w:trPr>
          <w:trHeight w:val="3926" w:hRule="atLeast"/>
        </w:trPr>
        <w:tc>
          <w:tcPr>
            <w:tcW w:w="1471" w:type="dxa"/>
          </w:tcPr>
          <w:p>
            <w:pPr>
              <w:pStyle w:val="TableParagraph"/>
              <w:ind w:left="125" w:right="102" w:hanging="9"/>
              <w:jc w:val="center"/>
              <w:rPr>
                <w:sz w:val="24"/>
              </w:rPr>
            </w:pPr>
            <w:r>
              <w:rPr>
                <w:spacing w:val="-2"/>
                <w:sz w:val="24"/>
              </w:rPr>
              <w:t>Individualis </w:t>
            </w:r>
            <w:r>
              <w:rPr>
                <w:sz w:val="24"/>
              </w:rPr>
              <w:t>m v/s </w:t>
            </w:r>
            <w:r>
              <w:rPr>
                <w:spacing w:val="-2"/>
                <w:sz w:val="24"/>
              </w:rPr>
              <w:t>Collectivism</w:t>
            </w:r>
          </w:p>
        </w:tc>
        <w:tc>
          <w:tcPr>
            <w:tcW w:w="2642" w:type="dxa"/>
          </w:tcPr>
          <w:p>
            <w:pPr>
              <w:pStyle w:val="TableParagraph"/>
              <w:rPr>
                <w:sz w:val="24"/>
              </w:rPr>
            </w:pPr>
            <w:r>
              <w:rPr>
                <w:sz w:val="24"/>
              </w:rPr>
              <w:t>The</w:t>
            </w:r>
            <w:r>
              <w:rPr>
                <w:spacing w:val="32"/>
                <w:sz w:val="24"/>
              </w:rPr>
              <w:t> </w:t>
            </w:r>
            <w:r>
              <w:rPr>
                <w:sz w:val="24"/>
              </w:rPr>
              <w:t>UK</w:t>
            </w:r>
            <w:r>
              <w:rPr>
                <w:spacing w:val="36"/>
                <w:sz w:val="24"/>
              </w:rPr>
              <w:t> </w:t>
            </w:r>
            <w:r>
              <w:rPr>
                <w:sz w:val="24"/>
              </w:rPr>
              <w:t>got</w:t>
            </w:r>
            <w:r>
              <w:rPr>
                <w:spacing w:val="32"/>
                <w:sz w:val="24"/>
              </w:rPr>
              <w:t> </w:t>
            </w:r>
            <w:r>
              <w:rPr>
                <w:sz w:val="24"/>
              </w:rPr>
              <w:t>76</w:t>
            </w:r>
            <w:r>
              <w:rPr>
                <w:spacing w:val="34"/>
                <w:sz w:val="24"/>
              </w:rPr>
              <w:t> </w:t>
            </w:r>
            <w:r>
              <w:rPr>
                <w:sz w:val="24"/>
              </w:rPr>
              <w:t>score</w:t>
            </w:r>
            <w:r>
              <w:rPr>
                <w:spacing w:val="33"/>
                <w:sz w:val="24"/>
              </w:rPr>
              <w:t> </w:t>
            </w:r>
            <w:r>
              <w:rPr>
                <w:spacing w:val="-5"/>
                <w:sz w:val="24"/>
              </w:rPr>
              <w:t>of</w:t>
            </w:r>
          </w:p>
          <w:p>
            <w:pPr>
              <w:pStyle w:val="TableParagraph"/>
              <w:tabs>
                <w:tab w:pos="2245" w:val="left" w:leader="none"/>
              </w:tabs>
              <w:spacing w:line="360" w:lineRule="auto" w:before="134"/>
              <w:ind w:right="82"/>
              <w:rPr>
                <w:sz w:val="24"/>
              </w:rPr>
            </w:pPr>
            <w:r>
              <w:rPr>
                <w:sz w:val="24"/>
              </w:rPr>
              <w:t>76 in </w:t>
            </w:r>
            <w:r>
              <w:rPr>
                <w:sz w:val="24"/>
              </w:rPr>
              <w:t>individualism which indicates high. This means the UK follows individualistic culture. The country </w:t>
            </w:r>
            <w:r>
              <w:rPr>
                <w:spacing w:val="-2"/>
                <w:sz w:val="24"/>
              </w:rPr>
              <w:t>promotes</w:t>
            </w:r>
            <w:r>
              <w:rPr>
                <w:sz w:val="24"/>
              </w:rPr>
              <w:tab/>
            </w:r>
            <w:r>
              <w:rPr>
                <w:spacing w:val="-5"/>
                <w:sz w:val="24"/>
              </w:rPr>
              <w:t>the</w:t>
            </w:r>
          </w:p>
          <w:p>
            <w:pPr>
              <w:pStyle w:val="TableParagraph"/>
              <w:spacing w:before="2"/>
              <w:rPr>
                <w:sz w:val="24"/>
              </w:rPr>
            </w:pPr>
            <w:r>
              <w:rPr>
                <w:sz w:val="24"/>
              </w:rPr>
              <w:t>independent</w:t>
            </w:r>
            <w:r>
              <w:rPr>
                <w:spacing w:val="48"/>
                <w:sz w:val="24"/>
              </w:rPr>
              <w:t>  </w:t>
            </w:r>
            <w:r>
              <w:rPr>
                <w:sz w:val="24"/>
              </w:rPr>
              <w:t>degree</w:t>
            </w:r>
            <w:r>
              <w:rPr>
                <w:spacing w:val="48"/>
                <w:sz w:val="24"/>
              </w:rPr>
              <w:t>  </w:t>
            </w:r>
            <w:r>
              <w:rPr>
                <w:spacing w:val="-5"/>
                <w:sz w:val="24"/>
              </w:rPr>
              <w:t>in</w:t>
            </w:r>
          </w:p>
          <w:p>
            <w:pPr>
              <w:pStyle w:val="TableParagraph"/>
              <w:spacing w:before="139"/>
              <w:rPr>
                <w:sz w:val="24"/>
              </w:rPr>
            </w:pPr>
            <w:r>
              <w:rPr>
                <w:sz w:val="24"/>
              </w:rPr>
              <w:t>society</w:t>
            </w:r>
            <w:r>
              <w:rPr>
                <w:spacing w:val="-9"/>
                <w:sz w:val="24"/>
              </w:rPr>
              <w:t> </w:t>
            </w:r>
            <w:r>
              <w:rPr>
                <w:sz w:val="24"/>
              </w:rPr>
              <w:t>with</w:t>
            </w:r>
            <w:r>
              <w:rPr>
                <w:spacing w:val="-8"/>
                <w:sz w:val="24"/>
              </w:rPr>
              <w:t> </w:t>
            </w:r>
            <w:r>
              <w:rPr>
                <w:sz w:val="24"/>
              </w:rPr>
              <w:t>“I’</w:t>
            </w:r>
            <w:r>
              <w:rPr>
                <w:spacing w:val="-8"/>
                <w:sz w:val="24"/>
              </w:rPr>
              <w:t> </w:t>
            </w:r>
            <w:r>
              <w:rPr>
                <w:sz w:val="24"/>
              </w:rPr>
              <w:t>or</w:t>
            </w:r>
            <w:r>
              <w:rPr>
                <w:spacing w:val="-7"/>
                <w:sz w:val="24"/>
              </w:rPr>
              <w:t> </w:t>
            </w:r>
            <w:r>
              <w:rPr>
                <w:sz w:val="24"/>
              </w:rPr>
              <w:t>"</w:t>
            </w:r>
            <w:r>
              <w:rPr>
                <w:spacing w:val="-6"/>
                <w:sz w:val="24"/>
              </w:rPr>
              <w:t> </w:t>
            </w:r>
            <w:r>
              <w:rPr>
                <w:spacing w:val="-4"/>
                <w:sz w:val="24"/>
              </w:rPr>
              <w:t>We”.</w:t>
            </w:r>
          </w:p>
        </w:tc>
        <w:tc>
          <w:tcPr>
            <w:tcW w:w="2761" w:type="dxa"/>
          </w:tcPr>
          <w:p>
            <w:pPr>
              <w:pStyle w:val="TableParagraph"/>
              <w:spacing w:line="360" w:lineRule="auto"/>
              <w:ind w:left="99" w:right="84"/>
              <w:rPr>
                <w:sz w:val="24"/>
              </w:rPr>
            </w:pPr>
            <w:r>
              <w:rPr>
                <w:sz w:val="24"/>
              </w:rPr>
              <w:t>India</w:t>
            </w:r>
            <w:r>
              <w:rPr>
                <w:spacing w:val="-15"/>
                <w:sz w:val="24"/>
              </w:rPr>
              <w:t> </w:t>
            </w:r>
            <w:r>
              <w:rPr>
                <w:sz w:val="24"/>
              </w:rPr>
              <w:t>promotes</w:t>
            </w:r>
            <w:r>
              <w:rPr>
                <w:spacing w:val="-15"/>
                <w:sz w:val="24"/>
              </w:rPr>
              <w:t> </w:t>
            </w:r>
            <w:r>
              <w:rPr>
                <w:sz w:val="24"/>
              </w:rPr>
              <w:t>collectivist society with a score of 24 in individualism. It means the</w:t>
            </w:r>
            <w:r>
              <w:rPr>
                <w:spacing w:val="-12"/>
                <w:sz w:val="24"/>
              </w:rPr>
              <w:t> </w:t>
            </w:r>
            <w:r>
              <w:rPr>
                <w:sz w:val="24"/>
              </w:rPr>
              <w:t>group</w:t>
            </w:r>
            <w:r>
              <w:rPr>
                <w:spacing w:val="-11"/>
                <w:sz w:val="24"/>
              </w:rPr>
              <w:t> </w:t>
            </w:r>
            <w:r>
              <w:rPr>
                <w:sz w:val="24"/>
              </w:rPr>
              <w:t>is</w:t>
            </w:r>
            <w:r>
              <w:rPr>
                <w:spacing w:val="-10"/>
                <w:sz w:val="24"/>
              </w:rPr>
              <w:t> </w:t>
            </w:r>
            <w:r>
              <w:rPr>
                <w:sz w:val="24"/>
              </w:rPr>
              <w:t>prioritized</w:t>
            </w:r>
            <w:r>
              <w:rPr>
                <w:spacing w:val="-11"/>
                <w:sz w:val="24"/>
              </w:rPr>
              <w:t> </w:t>
            </w:r>
            <w:r>
              <w:rPr>
                <w:sz w:val="24"/>
              </w:rPr>
              <w:t>too much over the individuals in India.</w:t>
            </w:r>
          </w:p>
        </w:tc>
        <w:tc>
          <w:tcPr>
            <w:tcW w:w="2491" w:type="dxa"/>
          </w:tcPr>
          <w:p>
            <w:pPr>
              <w:pStyle w:val="TableParagraph"/>
              <w:spacing w:line="360" w:lineRule="auto"/>
              <w:ind w:left="98" w:right="79"/>
              <w:rPr>
                <w:sz w:val="24"/>
              </w:rPr>
            </w:pPr>
            <w:r>
              <w:rPr>
                <w:sz w:val="24"/>
              </w:rPr>
              <w:t>The USA’s score in individualization is 60. It presents an individualistic culture in the USA. </w:t>
            </w:r>
            <w:r>
              <w:rPr>
                <w:sz w:val="24"/>
              </w:rPr>
              <w:t>The country promotes the independent degree in society with “I’ or " We” like the UK.</w:t>
            </w:r>
          </w:p>
        </w:tc>
      </w:tr>
      <w:tr>
        <w:trPr>
          <w:trHeight w:val="3095" w:hRule="atLeast"/>
        </w:trPr>
        <w:tc>
          <w:tcPr>
            <w:tcW w:w="1471" w:type="dxa"/>
          </w:tcPr>
          <w:p>
            <w:pPr>
              <w:pStyle w:val="TableParagraph"/>
              <w:ind w:left="125" w:right="114" w:firstLine="10"/>
              <w:jc w:val="center"/>
              <w:rPr>
                <w:sz w:val="24"/>
              </w:rPr>
            </w:pPr>
            <w:r>
              <w:rPr>
                <w:spacing w:val="-2"/>
                <w:sz w:val="24"/>
              </w:rPr>
              <w:t>Motivation towards Achievemen </w:t>
            </w:r>
            <w:r>
              <w:rPr>
                <w:sz w:val="24"/>
              </w:rPr>
              <w:t>t and </w:t>
            </w:r>
            <w:r>
              <w:rPr>
                <w:spacing w:val="-2"/>
                <w:sz w:val="24"/>
              </w:rPr>
              <w:t>Success</w:t>
            </w:r>
          </w:p>
        </w:tc>
        <w:tc>
          <w:tcPr>
            <w:tcW w:w="2642" w:type="dxa"/>
          </w:tcPr>
          <w:p>
            <w:pPr>
              <w:pStyle w:val="TableParagraph"/>
              <w:spacing w:line="360" w:lineRule="auto"/>
              <w:ind w:right="84"/>
              <w:rPr>
                <w:sz w:val="24"/>
              </w:rPr>
            </w:pPr>
            <w:r>
              <w:rPr>
                <w:sz w:val="24"/>
              </w:rPr>
              <w:t>The UK got a high </w:t>
            </w:r>
            <w:r>
              <w:rPr>
                <w:sz w:val="24"/>
              </w:rPr>
              <w:t>score in this dimension with a score of 66. This indicates</w:t>
            </w:r>
            <w:r>
              <w:rPr>
                <w:spacing w:val="-15"/>
                <w:sz w:val="24"/>
              </w:rPr>
              <w:t> </w:t>
            </w:r>
            <w:r>
              <w:rPr>
                <w:sz w:val="24"/>
              </w:rPr>
              <w:t>high</w:t>
            </w:r>
            <w:r>
              <w:rPr>
                <w:spacing w:val="-15"/>
                <w:sz w:val="24"/>
              </w:rPr>
              <w:t> </w:t>
            </w:r>
            <w:r>
              <w:rPr>
                <w:sz w:val="24"/>
              </w:rPr>
              <w:t>motivation and drive towards </w:t>
            </w:r>
            <w:r>
              <w:rPr>
                <w:spacing w:val="-2"/>
                <w:sz w:val="24"/>
              </w:rPr>
              <w:t>success.</w:t>
            </w:r>
          </w:p>
        </w:tc>
        <w:tc>
          <w:tcPr>
            <w:tcW w:w="2761" w:type="dxa"/>
          </w:tcPr>
          <w:p>
            <w:pPr>
              <w:pStyle w:val="TableParagraph"/>
              <w:spacing w:line="360" w:lineRule="auto"/>
              <w:ind w:left="99" w:right="82"/>
              <w:rPr>
                <w:sz w:val="24"/>
              </w:rPr>
            </w:pPr>
            <w:r>
              <w:rPr>
                <w:sz w:val="24"/>
              </w:rPr>
              <w:t>India scores 58 in </w:t>
            </w:r>
            <w:r>
              <w:rPr>
                <w:sz w:val="24"/>
              </w:rPr>
              <w:t>this domain which indicates low scores in this domain highlights the decisive society which shows visual display about the success and power.</w:t>
            </w:r>
          </w:p>
        </w:tc>
        <w:tc>
          <w:tcPr>
            <w:tcW w:w="2491" w:type="dxa"/>
          </w:tcPr>
          <w:p>
            <w:pPr>
              <w:pStyle w:val="TableParagraph"/>
              <w:tabs>
                <w:tab w:pos="1349" w:val="left" w:leader="none"/>
              </w:tabs>
              <w:spacing w:line="360" w:lineRule="auto"/>
              <w:ind w:left="98" w:right="84"/>
              <w:rPr>
                <w:sz w:val="24"/>
              </w:rPr>
            </w:pPr>
            <w:r>
              <w:rPr>
                <w:sz w:val="24"/>
              </w:rPr>
              <w:t>The</w:t>
            </w:r>
            <w:r>
              <w:rPr>
                <w:spacing w:val="-15"/>
                <w:sz w:val="24"/>
              </w:rPr>
              <w:t> </w:t>
            </w:r>
            <w:r>
              <w:rPr>
                <w:sz w:val="24"/>
              </w:rPr>
              <w:t>USA</w:t>
            </w:r>
            <w:r>
              <w:rPr>
                <w:spacing w:val="-15"/>
                <w:sz w:val="24"/>
              </w:rPr>
              <w:t> </w:t>
            </w:r>
            <w:r>
              <w:rPr>
                <w:sz w:val="24"/>
              </w:rPr>
              <w:t>also</w:t>
            </w:r>
            <w:r>
              <w:rPr>
                <w:spacing w:val="-15"/>
                <w:sz w:val="24"/>
              </w:rPr>
              <w:t> </w:t>
            </w:r>
            <w:r>
              <w:rPr>
                <w:sz w:val="24"/>
              </w:rPr>
              <w:t>promotes </w:t>
            </w:r>
            <w:r>
              <w:rPr>
                <w:spacing w:val="-4"/>
                <w:sz w:val="24"/>
              </w:rPr>
              <w:t>high</w:t>
            </w:r>
            <w:r>
              <w:rPr>
                <w:sz w:val="24"/>
              </w:rPr>
              <w:tab/>
            </w:r>
            <w:r>
              <w:rPr>
                <w:spacing w:val="-2"/>
                <w:sz w:val="24"/>
              </w:rPr>
              <w:t>motivation </w:t>
            </w:r>
            <w:r>
              <w:rPr>
                <w:sz w:val="24"/>
              </w:rPr>
              <w:t>towards achievement </w:t>
            </w:r>
            <w:r>
              <w:rPr>
                <w:spacing w:val="-2"/>
                <w:sz w:val="24"/>
              </w:rPr>
              <w:t>and</w:t>
            </w:r>
            <w:r>
              <w:rPr>
                <w:spacing w:val="-13"/>
                <w:sz w:val="24"/>
              </w:rPr>
              <w:t> </w:t>
            </w:r>
            <w:r>
              <w:rPr>
                <w:spacing w:val="-2"/>
                <w:sz w:val="24"/>
              </w:rPr>
              <w:t>success</w:t>
            </w:r>
            <w:r>
              <w:rPr>
                <w:spacing w:val="-13"/>
                <w:sz w:val="24"/>
              </w:rPr>
              <w:t> </w:t>
            </w:r>
            <w:r>
              <w:rPr>
                <w:spacing w:val="-2"/>
                <w:sz w:val="24"/>
              </w:rPr>
              <w:t>with</w:t>
            </w:r>
            <w:r>
              <w:rPr>
                <w:spacing w:val="-13"/>
                <w:sz w:val="24"/>
              </w:rPr>
              <w:t> </w:t>
            </w:r>
            <w:r>
              <w:rPr>
                <w:spacing w:val="-2"/>
                <w:sz w:val="24"/>
              </w:rPr>
              <w:t>a</w:t>
            </w:r>
            <w:r>
              <w:rPr>
                <w:spacing w:val="-13"/>
                <w:sz w:val="24"/>
              </w:rPr>
              <w:t> </w:t>
            </w:r>
            <w:r>
              <w:rPr>
                <w:spacing w:val="-2"/>
                <w:sz w:val="24"/>
              </w:rPr>
              <w:t>score </w:t>
            </w:r>
            <w:r>
              <w:rPr>
                <w:sz w:val="24"/>
              </w:rPr>
              <w:t>of 62.</w:t>
            </w:r>
          </w:p>
        </w:tc>
      </w:tr>
      <w:tr>
        <w:trPr>
          <w:trHeight w:val="4341" w:hRule="atLeast"/>
        </w:trPr>
        <w:tc>
          <w:tcPr>
            <w:tcW w:w="1471" w:type="dxa"/>
          </w:tcPr>
          <w:p>
            <w:pPr>
              <w:pStyle w:val="TableParagraph"/>
              <w:spacing w:line="242" w:lineRule="auto"/>
              <w:ind w:left="175" w:right="156" w:firstLine="135"/>
              <w:jc w:val="left"/>
              <w:rPr>
                <w:sz w:val="24"/>
              </w:rPr>
            </w:pPr>
            <w:r>
              <w:rPr>
                <w:sz w:val="24"/>
              </w:rPr>
              <w:t>Long v/s </w:t>
            </w:r>
            <w:r>
              <w:rPr>
                <w:spacing w:val="-2"/>
                <w:sz w:val="24"/>
              </w:rPr>
              <w:t>Short-</w:t>
            </w:r>
            <w:r>
              <w:rPr>
                <w:spacing w:val="-2"/>
                <w:sz w:val="24"/>
              </w:rPr>
              <w:t>Term Orientation</w:t>
            </w:r>
          </w:p>
        </w:tc>
        <w:tc>
          <w:tcPr>
            <w:tcW w:w="2642" w:type="dxa"/>
          </w:tcPr>
          <w:p>
            <w:pPr>
              <w:pStyle w:val="TableParagraph"/>
              <w:tabs>
                <w:tab w:pos="2110" w:val="left" w:leader="none"/>
              </w:tabs>
              <w:spacing w:line="360" w:lineRule="auto"/>
              <w:ind w:right="81"/>
              <w:rPr>
                <w:sz w:val="24"/>
              </w:rPr>
            </w:pPr>
            <w:r>
              <w:rPr>
                <w:sz w:val="24"/>
              </w:rPr>
              <w:t>The UK scores 60</w:t>
            </w:r>
            <w:r>
              <w:rPr>
                <w:spacing w:val="-1"/>
                <w:sz w:val="24"/>
              </w:rPr>
              <w:t> </w:t>
            </w:r>
            <w:r>
              <w:rPr>
                <w:sz w:val="24"/>
              </w:rPr>
              <w:t>which indicates high long-term </w:t>
            </w:r>
            <w:r>
              <w:rPr>
                <w:spacing w:val="-2"/>
                <w:sz w:val="24"/>
              </w:rPr>
              <w:t>orientation</w:t>
            </w:r>
            <w:r>
              <w:rPr>
                <w:sz w:val="24"/>
              </w:rPr>
              <w:tab/>
            </w:r>
            <w:r>
              <w:rPr>
                <w:spacing w:val="-4"/>
                <w:sz w:val="24"/>
              </w:rPr>
              <w:t>with</w:t>
            </w:r>
          </w:p>
          <w:p>
            <w:pPr>
              <w:pStyle w:val="TableParagraph"/>
              <w:tabs>
                <w:tab w:pos="2110" w:val="left" w:leader="none"/>
              </w:tabs>
              <w:spacing w:line="360" w:lineRule="auto" w:before="3"/>
              <w:ind w:right="86"/>
              <w:rPr>
                <w:sz w:val="24"/>
              </w:rPr>
            </w:pPr>
            <w:r>
              <w:rPr>
                <w:spacing w:val="-2"/>
                <w:sz w:val="24"/>
              </w:rPr>
              <w:t>pragmatism.</w:t>
            </w:r>
            <w:r>
              <w:rPr>
                <w:sz w:val="24"/>
              </w:rPr>
              <w:tab/>
            </w:r>
            <w:r>
              <w:rPr>
                <w:spacing w:val="-4"/>
                <w:sz w:val="24"/>
              </w:rPr>
              <w:t>This </w:t>
            </w:r>
            <w:r>
              <w:rPr>
                <w:sz w:val="24"/>
              </w:rPr>
              <w:t>country also adapts traditions easily.</w:t>
            </w:r>
          </w:p>
        </w:tc>
        <w:tc>
          <w:tcPr>
            <w:tcW w:w="2761" w:type="dxa"/>
          </w:tcPr>
          <w:p>
            <w:pPr>
              <w:pStyle w:val="TableParagraph"/>
              <w:spacing w:line="360" w:lineRule="auto"/>
              <w:ind w:left="99" w:right="82"/>
              <w:rPr>
                <w:sz w:val="24"/>
              </w:rPr>
            </w:pPr>
            <w:r>
              <w:rPr>
                <w:sz w:val="24"/>
              </w:rPr>
              <w:t>India scored 51 in this dimension of long-</w:t>
            </w:r>
            <w:r>
              <w:rPr>
                <w:sz w:val="24"/>
              </w:rPr>
              <w:t>term orientation which is less than</w:t>
            </w:r>
            <w:r>
              <w:rPr>
                <w:spacing w:val="-4"/>
                <w:sz w:val="24"/>
              </w:rPr>
              <w:t> </w:t>
            </w:r>
            <w:r>
              <w:rPr>
                <w:sz w:val="24"/>
              </w:rPr>
              <w:t>the</w:t>
            </w:r>
            <w:r>
              <w:rPr>
                <w:spacing w:val="-5"/>
                <w:sz w:val="24"/>
              </w:rPr>
              <w:t> </w:t>
            </w:r>
            <w:r>
              <w:rPr>
                <w:sz w:val="24"/>
              </w:rPr>
              <w:t>UK</w:t>
            </w:r>
            <w:r>
              <w:rPr>
                <w:spacing w:val="-2"/>
                <w:sz w:val="24"/>
              </w:rPr>
              <w:t> </w:t>
            </w:r>
            <w:r>
              <w:rPr>
                <w:sz w:val="24"/>
              </w:rPr>
              <w:t>and the</w:t>
            </w:r>
            <w:r>
              <w:rPr>
                <w:spacing w:val="-5"/>
                <w:sz w:val="24"/>
              </w:rPr>
              <w:t> </w:t>
            </w:r>
            <w:r>
              <w:rPr>
                <w:sz w:val="24"/>
              </w:rPr>
              <w:t>USA. This country measures its performance on a short-term basis.</w:t>
            </w:r>
          </w:p>
        </w:tc>
        <w:tc>
          <w:tcPr>
            <w:tcW w:w="2491" w:type="dxa"/>
          </w:tcPr>
          <w:p>
            <w:pPr>
              <w:pStyle w:val="TableParagraph"/>
              <w:spacing w:line="360" w:lineRule="auto"/>
              <w:ind w:left="98" w:right="76"/>
              <w:rPr>
                <w:sz w:val="24"/>
              </w:rPr>
            </w:pPr>
            <w:r>
              <w:rPr>
                <w:sz w:val="24"/>
              </w:rPr>
              <w:t>The USA scores 50 </w:t>
            </w:r>
            <w:r>
              <w:rPr>
                <w:sz w:val="24"/>
              </w:rPr>
              <w:t>in the dimension of long-term orientation which is less than the UK. This country measures its performance on a short-term basis where the USA also promotes a society with very practical mindsets.</w:t>
            </w:r>
          </w:p>
        </w:tc>
      </w:tr>
    </w:tbl>
    <w:p>
      <w:pPr>
        <w:pStyle w:val="TableParagraph"/>
        <w:spacing w:after="0" w:line="360" w:lineRule="auto"/>
        <w:rPr>
          <w:sz w:val="24"/>
        </w:rPr>
        <w:sectPr>
          <w:type w:val="continuous"/>
          <w:pgSz w:w="12240" w:h="15840"/>
          <w:pgMar w:header="0" w:footer="819" w:top="1420" w:bottom="1000" w:left="1440" w:right="1080"/>
        </w:sectPr>
      </w:pPr>
    </w:p>
    <w:tbl>
      <w:tblPr>
        <w:tblW w:w="0" w:type="auto"/>
        <w:jc w:val="left"/>
        <w:tblInd w:w="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0" w:type="dxa"/>
          <w:bottom w:w="0" w:type="dxa"/>
          <w:right w:w="0" w:type="dxa"/>
        </w:tblCellMar>
        <w:tblLook w:val="01E0"/>
      </w:tblPr>
      <w:tblGrid>
        <w:gridCol w:w="1471"/>
        <w:gridCol w:w="2642"/>
        <w:gridCol w:w="2761"/>
        <w:gridCol w:w="2491"/>
      </w:tblGrid>
      <w:tr>
        <w:trPr>
          <w:trHeight w:val="3926" w:hRule="atLeast"/>
        </w:trPr>
        <w:tc>
          <w:tcPr>
            <w:tcW w:w="1471" w:type="dxa"/>
          </w:tcPr>
          <w:p>
            <w:pPr>
              <w:pStyle w:val="TableParagraph"/>
              <w:ind w:left="130" w:right="113" w:firstLine="75"/>
              <w:jc w:val="left"/>
              <w:rPr>
                <w:sz w:val="24"/>
              </w:rPr>
            </w:pPr>
            <w:r>
              <w:rPr>
                <w:spacing w:val="-2"/>
                <w:sz w:val="24"/>
              </w:rPr>
              <w:t>Indulgence </w:t>
            </w:r>
            <w:r>
              <w:rPr>
                <w:sz w:val="24"/>
              </w:rPr>
              <w:t>v/s</w:t>
            </w:r>
            <w:r>
              <w:rPr>
                <w:spacing w:val="-1"/>
                <w:sz w:val="24"/>
              </w:rPr>
              <w:t> </w:t>
            </w:r>
            <w:r>
              <w:rPr>
                <w:spacing w:val="-2"/>
                <w:sz w:val="24"/>
              </w:rPr>
              <w:t>Restraint</w:t>
            </w:r>
          </w:p>
        </w:tc>
        <w:tc>
          <w:tcPr>
            <w:tcW w:w="2642" w:type="dxa"/>
          </w:tcPr>
          <w:p>
            <w:pPr>
              <w:pStyle w:val="TableParagraph"/>
              <w:spacing w:line="360" w:lineRule="auto"/>
              <w:ind w:right="83"/>
              <w:rPr>
                <w:sz w:val="24"/>
              </w:rPr>
            </w:pPr>
            <w:r>
              <w:rPr>
                <w:sz w:val="24"/>
              </w:rPr>
              <w:t>The UK scores 69 in </w:t>
            </w:r>
            <w:r>
              <w:rPr>
                <w:sz w:val="24"/>
              </w:rPr>
              <w:t>the dimension</w:t>
            </w:r>
            <w:r>
              <w:rPr>
                <w:spacing w:val="-15"/>
                <w:sz w:val="24"/>
              </w:rPr>
              <w:t> </w:t>
            </w:r>
            <w:r>
              <w:rPr>
                <w:sz w:val="24"/>
              </w:rPr>
              <w:t>of</w:t>
            </w:r>
            <w:r>
              <w:rPr>
                <w:spacing w:val="-15"/>
                <w:sz w:val="24"/>
              </w:rPr>
              <w:t> </w:t>
            </w:r>
            <w:r>
              <w:rPr>
                <w:sz w:val="24"/>
              </w:rPr>
              <w:t>Indulgence. The society of the UK represents</w:t>
            </w:r>
            <w:r>
              <w:rPr>
                <w:spacing w:val="-11"/>
                <w:sz w:val="24"/>
              </w:rPr>
              <w:t> </w:t>
            </w:r>
            <w:r>
              <w:rPr>
                <w:sz w:val="24"/>
              </w:rPr>
              <w:t>lack</w:t>
            </w:r>
            <w:r>
              <w:rPr>
                <w:spacing w:val="-12"/>
                <w:sz w:val="24"/>
              </w:rPr>
              <w:t> </w:t>
            </w:r>
            <w:r>
              <w:rPr>
                <w:sz w:val="24"/>
              </w:rPr>
              <w:t>of</w:t>
            </w:r>
            <w:r>
              <w:rPr>
                <w:spacing w:val="-12"/>
                <w:sz w:val="24"/>
              </w:rPr>
              <w:t> </w:t>
            </w:r>
            <w:r>
              <w:rPr>
                <w:sz w:val="24"/>
              </w:rPr>
              <w:t>control in the impulses and </w:t>
            </w:r>
            <w:r>
              <w:rPr>
                <w:spacing w:val="-2"/>
                <w:sz w:val="24"/>
              </w:rPr>
              <w:t>desires.</w:t>
            </w:r>
          </w:p>
        </w:tc>
        <w:tc>
          <w:tcPr>
            <w:tcW w:w="2761" w:type="dxa"/>
          </w:tcPr>
          <w:p>
            <w:pPr>
              <w:pStyle w:val="TableParagraph"/>
              <w:spacing w:line="360" w:lineRule="auto"/>
              <w:ind w:left="99" w:right="83"/>
              <w:rPr>
                <w:sz w:val="24"/>
              </w:rPr>
            </w:pPr>
            <w:r>
              <w:rPr>
                <w:sz w:val="24"/>
              </w:rPr>
              <w:t>A score of 28 in </w:t>
            </w:r>
            <w:r>
              <w:rPr>
                <w:sz w:val="24"/>
              </w:rPr>
              <w:t>the dimension</w:t>
            </w:r>
            <w:r>
              <w:rPr>
                <w:spacing w:val="72"/>
                <w:sz w:val="24"/>
              </w:rPr>
              <w:t>    </w:t>
            </w:r>
            <w:r>
              <w:rPr>
                <w:sz w:val="24"/>
              </w:rPr>
              <w:t>of</w:t>
            </w:r>
            <w:r>
              <w:rPr>
                <w:spacing w:val="472"/>
                <w:sz w:val="24"/>
              </w:rPr>
              <w:t> </w:t>
            </w:r>
            <w:r>
              <w:rPr>
                <w:spacing w:val="-5"/>
                <w:sz w:val="24"/>
              </w:rPr>
              <w:t>th</w:t>
            </w:r>
            <w:r>
              <w:rPr>
                <w:spacing w:val="-5"/>
                <w:sz w:val="24"/>
              </w:rPr>
              <w:t>e</w:t>
            </w:r>
          </w:p>
          <w:p>
            <w:pPr>
              <w:pStyle w:val="TableParagraph"/>
              <w:tabs>
                <w:tab w:pos="2068" w:val="left" w:leader="none"/>
              </w:tabs>
              <w:spacing w:line="360" w:lineRule="auto" w:before="2"/>
              <w:ind w:left="99" w:right="84"/>
              <w:rPr>
                <w:sz w:val="24"/>
              </w:rPr>
            </w:pPr>
            <w:r>
              <w:rPr>
                <w:spacing w:val="-2"/>
                <w:sz w:val="24"/>
              </w:rPr>
              <w:t>Indulgence</w:t>
            </w:r>
            <w:r>
              <w:rPr>
                <w:sz w:val="24"/>
              </w:rPr>
              <w:tab/>
            </w:r>
            <w:r>
              <w:rPr>
                <w:spacing w:val="-4"/>
                <w:sz w:val="24"/>
              </w:rPr>
              <w:t>which </w:t>
            </w:r>
            <w:r>
              <w:rPr>
                <w:sz w:val="24"/>
              </w:rPr>
              <w:t>indicates cynical and pessimistic culture. The society of India does not promote leisure time and controls its needs and </w:t>
            </w:r>
            <w:r>
              <w:rPr>
                <w:spacing w:val="-2"/>
                <w:sz w:val="24"/>
              </w:rPr>
              <w:t>impulses.</w:t>
            </w:r>
          </w:p>
        </w:tc>
        <w:tc>
          <w:tcPr>
            <w:tcW w:w="2491" w:type="dxa"/>
          </w:tcPr>
          <w:p>
            <w:pPr>
              <w:pStyle w:val="TableParagraph"/>
              <w:spacing w:line="360" w:lineRule="auto"/>
              <w:ind w:left="98" w:right="76"/>
              <w:rPr>
                <w:sz w:val="24"/>
              </w:rPr>
            </w:pPr>
            <w:r>
              <w:rPr>
                <w:sz w:val="24"/>
              </w:rPr>
              <w:t>The USA scores 68 </w:t>
            </w:r>
            <w:r>
              <w:rPr>
                <w:sz w:val="24"/>
              </w:rPr>
              <w:t>in the dimension of Indulgence.</w:t>
            </w:r>
            <w:r>
              <w:rPr>
                <w:spacing w:val="-15"/>
                <w:sz w:val="24"/>
              </w:rPr>
              <w:t> </w:t>
            </w:r>
            <w:r>
              <w:rPr>
                <w:sz w:val="24"/>
              </w:rPr>
              <w:t>The</w:t>
            </w:r>
            <w:r>
              <w:rPr>
                <w:spacing w:val="-15"/>
                <w:sz w:val="24"/>
              </w:rPr>
              <w:t> </w:t>
            </w:r>
            <w:r>
              <w:rPr>
                <w:sz w:val="24"/>
              </w:rPr>
              <w:t>society of the USA represents lack of control in the impulses and desires as the UK.</w:t>
            </w:r>
          </w:p>
        </w:tc>
      </w:tr>
      <w:tr>
        <w:trPr>
          <w:trHeight w:val="3511" w:hRule="atLeast"/>
        </w:trPr>
        <w:tc>
          <w:tcPr>
            <w:tcW w:w="1471" w:type="dxa"/>
          </w:tcPr>
          <w:p>
            <w:pPr>
              <w:pStyle w:val="TableParagraph"/>
              <w:ind w:left="215" w:hanging="45"/>
              <w:jc w:val="left"/>
              <w:rPr>
                <w:sz w:val="24"/>
              </w:rPr>
            </w:pPr>
            <w:r>
              <w:rPr>
                <w:spacing w:val="-2"/>
                <w:sz w:val="24"/>
              </w:rPr>
              <w:t>Uncertainty Avoidance</w:t>
            </w:r>
          </w:p>
        </w:tc>
        <w:tc>
          <w:tcPr>
            <w:tcW w:w="2642" w:type="dxa"/>
          </w:tcPr>
          <w:p>
            <w:pPr>
              <w:pStyle w:val="TableParagraph"/>
              <w:spacing w:line="360" w:lineRule="auto"/>
              <w:ind w:right="77"/>
              <w:rPr>
                <w:sz w:val="24"/>
              </w:rPr>
            </w:pPr>
            <w:r>
              <w:rPr>
                <w:sz w:val="24"/>
              </w:rPr>
              <w:t>The UK scores 35 in this dimension which means very low. This country believes that a country is happy not knowing how the</w:t>
            </w:r>
            <w:r>
              <w:rPr>
                <w:spacing w:val="-15"/>
                <w:sz w:val="24"/>
              </w:rPr>
              <w:t> </w:t>
            </w:r>
            <w:r>
              <w:rPr>
                <w:sz w:val="24"/>
              </w:rPr>
              <w:t>rest</w:t>
            </w:r>
            <w:r>
              <w:rPr>
                <w:spacing w:val="-13"/>
                <w:sz w:val="24"/>
              </w:rPr>
              <w:t> </w:t>
            </w:r>
            <w:r>
              <w:rPr>
                <w:sz w:val="24"/>
              </w:rPr>
              <w:t>of</w:t>
            </w:r>
            <w:r>
              <w:rPr>
                <w:spacing w:val="-9"/>
                <w:sz w:val="24"/>
              </w:rPr>
              <w:t> </w:t>
            </w:r>
            <w:r>
              <w:rPr>
                <w:sz w:val="24"/>
              </w:rPr>
              <w:t>the</w:t>
            </w:r>
            <w:r>
              <w:rPr>
                <w:spacing w:val="-15"/>
                <w:sz w:val="24"/>
              </w:rPr>
              <w:t> </w:t>
            </w:r>
            <w:r>
              <w:rPr>
                <w:sz w:val="24"/>
              </w:rPr>
              <w:t>day</w:t>
            </w:r>
            <w:r>
              <w:rPr>
                <w:spacing w:val="-15"/>
                <w:sz w:val="24"/>
              </w:rPr>
              <w:t> </w:t>
            </w:r>
            <w:r>
              <w:rPr>
                <w:sz w:val="24"/>
              </w:rPr>
              <w:t>goes.</w:t>
            </w:r>
            <w:r>
              <w:rPr>
                <w:spacing w:val="-15"/>
                <w:sz w:val="24"/>
              </w:rPr>
              <w:t> </w:t>
            </w:r>
            <w:r>
              <w:rPr>
                <w:sz w:val="24"/>
              </w:rPr>
              <w:t>It also believes that “make it up as they go along".</w:t>
            </w:r>
          </w:p>
        </w:tc>
        <w:tc>
          <w:tcPr>
            <w:tcW w:w="2761" w:type="dxa"/>
          </w:tcPr>
          <w:p>
            <w:pPr>
              <w:pStyle w:val="TableParagraph"/>
              <w:spacing w:line="360" w:lineRule="auto"/>
              <w:ind w:left="99" w:right="80"/>
              <w:rPr>
                <w:sz w:val="24"/>
              </w:rPr>
            </w:pPr>
            <w:r>
              <w:rPr>
                <w:sz w:val="24"/>
              </w:rPr>
              <w:t>India scored 40 which is greater than the UK and lesser</w:t>
            </w:r>
            <w:r>
              <w:rPr>
                <w:spacing w:val="-1"/>
                <w:sz w:val="24"/>
              </w:rPr>
              <w:t> </w:t>
            </w:r>
            <w:r>
              <w:rPr>
                <w:sz w:val="24"/>
              </w:rPr>
              <w:t>than</w:t>
            </w:r>
            <w:r>
              <w:rPr>
                <w:spacing w:val="-1"/>
                <w:sz w:val="24"/>
              </w:rPr>
              <w:t> </w:t>
            </w:r>
            <w:r>
              <w:rPr>
                <w:sz w:val="24"/>
              </w:rPr>
              <w:t>the</w:t>
            </w:r>
            <w:r>
              <w:rPr>
                <w:spacing w:val="-2"/>
                <w:sz w:val="24"/>
              </w:rPr>
              <w:t> </w:t>
            </w:r>
            <w:r>
              <w:rPr>
                <w:sz w:val="24"/>
              </w:rPr>
              <w:t>USA.</w:t>
            </w:r>
            <w:r>
              <w:rPr>
                <w:spacing w:val="-1"/>
                <w:sz w:val="24"/>
              </w:rPr>
              <w:t> </w:t>
            </w:r>
            <w:r>
              <w:rPr>
                <w:sz w:val="24"/>
              </w:rPr>
              <w:t>India accepts the imperfections and believes that “nothing has to be perfect.”</w:t>
            </w:r>
          </w:p>
        </w:tc>
        <w:tc>
          <w:tcPr>
            <w:tcW w:w="2491" w:type="dxa"/>
          </w:tcPr>
          <w:p>
            <w:pPr>
              <w:pStyle w:val="TableParagraph"/>
              <w:spacing w:line="360" w:lineRule="auto"/>
              <w:ind w:left="98" w:right="78"/>
              <w:rPr>
                <w:sz w:val="24"/>
              </w:rPr>
            </w:pPr>
            <w:r>
              <w:rPr>
                <w:sz w:val="24"/>
              </w:rPr>
              <w:t>The USA also </w:t>
            </w:r>
            <w:r>
              <w:rPr>
                <w:sz w:val="24"/>
              </w:rPr>
              <w:t>presents a low score of 48. It believes that their behavior plays pivotal rather than its culture. The</w:t>
            </w:r>
            <w:r>
              <w:rPr>
                <w:spacing w:val="-4"/>
                <w:sz w:val="24"/>
              </w:rPr>
              <w:t> </w:t>
            </w:r>
            <w:r>
              <w:rPr>
                <w:sz w:val="24"/>
              </w:rPr>
              <w:t>society</w:t>
            </w:r>
            <w:r>
              <w:rPr>
                <w:spacing w:val="-3"/>
                <w:sz w:val="24"/>
              </w:rPr>
              <w:t> </w:t>
            </w:r>
            <w:r>
              <w:rPr>
                <w:sz w:val="24"/>
              </w:rPr>
              <w:t>of</w:t>
            </w:r>
            <w:r>
              <w:rPr>
                <w:spacing w:val="-3"/>
                <w:sz w:val="24"/>
              </w:rPr>
              <w:t> </w:t>
            </w:r>
            <w:r>
              <w:rPr>
                <w:sz w:val="24"/>
              </w:rPr>
              <w:t>the</w:t>
            </w:r>
            <w:r>
              <w:rPr>
                <w:spacing w:val="-4"/>
                <w:sz w:val="24"/>
              </w:rPr>
              <w:t> </w:t>
            </w:r>
            <w:r>
              <w:rPr>
                <w:sz w:val="24"/>
              </w:rPr>
              <w:t>USA promotes</w:t>
            </w:r>
            <w:r>
              <w:rPr>
                <w:spacing w:val="-15"/>
                <w:sz w:val="24"/>
              </w:rPr>
              <w:t> </w:t>
            </w:r>
            <w:r>
              <w:rPr>
                <w:sz w:val="24"/>
              </w:rPr>
              <w:t>new</w:t>
            </w:r>
            <w:r>
              <w:rPr>
                <w:spacing w:val="-15"/>
                <w:sz w:val="24"/>
              </w:rPr>
              <w:t> </w:t>
            </w:r>
            <w:r>
              <w:rPr>
                <w:sz w:val="24"/>
              </w:rPr>
              <w:t>ideas</w:t>
            </w:r>
            <w:r>
              <w:rPr>
                <w:spacing w:val="-15"/>
                <w:sz w:val="24"/>
              </w:rPr>
              <w:t> </w:t>
            </w:r>
            <w:r>
              <w:rPr>
                <w:sz w:val="24"/>
              </w:rPr>
              <w:t>and </w:t>
            </w:r>
            <w:r>
              <w:rPr>
                <w:spacing w:val="-2"/>
                <w:sz w:val="24"/>
              </w:rPr>
              <w:t>innovation.</w:t>
            </w:r>
          </w:p>
        </w:tc>
      </w:tr>
    </w:tbl>
    <w:p>
      <w:pPr>
        <w:pStyle w:val="Heading2"/>
        <w:spacing w:before="222"/>
        <w:ind w:left="0" w:right="356"/>
      </w:pPr>
      <w:r>
        <w:rPr/>
        <w:t>Table</w:t>
      </w:r>
      <w:r>
        <w:rPr>
          <w:spacing w:val="-7"/>
        </w:rPr>
        <w:t> </w:t>
      </w:r>
      <w:r>
        <w:rPr/>
        <w:t>1:</w:t>
      </w:r>
      <w:r>
        <w:rPr>
          <w:spacing w:val="-2"/>
        </w:rPr>
        <w:t> </w:t>
      </w:r>
      <w:r>
        <w:rPr/>
        <w:t>Comparison</w:t>
      </w:r>
      <w:r>
        <w:rPr>
          <w:spacing w:val="-1"/>
        </w:rPr>
        <w:t> </w:t>
      </w:r>
      <w:r>
        <w:rPr/>
        <w:t>between</w:t>
      </w:r>
      <w:r>
        <w:rPr>
          <w:spacing w:val="-2"/>
        </w:rPr>
        <w:t> </w:t>
      </w:r>
      <w:r>
        <w:rPr/>
        <w:t>U.K.,</w:t>
      </w:r>
      <w:r>
        <w:rPr>
          <w:spacing w:val="-2"/>
        </w:rPr>
        <w:t> </w:t>
      </w:r>
      <w:r>
        <w:rPr/>
        <w:t>U.S.A.</w:t>
      </w:r>
      <w:r>
        <w:rPr>
          <w:spacing w:val="-3"/>
        </w:rPr>
        <w:t> </w:t>
      </w:r>
      <w:r>
        <w:rPr/>
        <w:t>and.</w:t>
      </w:r>
      <w:r>
        <w:rPr>
          <w:spacing w:val="-2"/>
        </w:rPr>
        <w:t> </w:t>
      </w:r>
      <w:r>
        <w:rPr/>
        <w:t>Indian</w:t>
      </w:r>
      <w:r>
        <w:rPr>
          <w:spacing w:val="-2"/>
        </w:rPr>
        <w:t> </w:t>
      </w:r>
      <w:r>
        <w:rPr/>
        <w:t>Cultural</w:t>
      </w:r>
      <w:r>
        <w:rPr>
          <w:spacing w:val="-4"/>
        </w:rPr>
        <w:t> </w:t>
      </w:r>
      <w:r>
        <w:rPr>
          <w:spacing w:val="-2"/>
        </w:rPr>
        <w:t>Dimensions</w:t>
      </w:r>
    </w:p>
    <w:p>
      <w:pPr>
        <w:spacing w:before="139"/>
        <w:ind w:left="1352" w:right="1713" w:firstLine="0"/>
        <w:jc w:val="center"/>
        <w:rPr>
          <w:i/>
          <w:sz w:val="24"/>
        </w:rPr>
      </w:pPr>
      <w:r>
        <w:rPr>
          <w:i/>
          <w:sz w:val="24"/>
        </w:rPr>
        <w:t>(Source:</w:t>
      </w:r>
      <w:r>
        <w:rPr>
          <w:i/>
          <w:spacing w:val="-10"/>
          <w:sz w:val="24"/>
        </w:rPr>
        <w:t> </w:t>
      </w:r>
      <w:r>
        <w:rPr>
          <w:i/>
          <w:sz w:val="24"/>
        </w:rPr>
        <w:t>Theculturefactor.com,</w:t>
      </w:r>
      <w:r>
        <w:rPr>
          <w:i/>
          <w:spacing w:val="-9"/>
          <w:sz w:val="24"/>
        </w:rPr>
        <w:t> </w:t>
      </w:r>
      <w:r>
        <w:rPr>
          <w:i/>
          <w:spacing w:val="-2"/>
          <w:sz w:val="24"/>
        </w:rPr>
        <w:t>2020)</w:t>
      </w:r>
    </w:p>
    <w:p>
      <w:pPr>
        <w:pStyle w:val="BodyText"/>
        <w:spacing w:before="81"/>
        <w:jc w:val="left"/>
        <w:rPr>
          <w:i/>
          <w:sz w:val="20"/>
        </w:rPr>
      </w:pPr>
      <w:r>
        <w:rPr>
          <w:i/>
          <w:sz w:val="20"/>
        </w:rPr>
        <mc:AlternateContent>
          <mc:Choice Requires="wps">
            <w:drawing>
              <wp:anchor distT="0" distB="0" distL="0" distR="0" allowOverlap="1" layoutInCell="1" locked="0" behindDoc="1" simplePos="0" relativeHeight="487590912">
                <wp:simplePos x="0" y="0"/>
                <wp:positionH relativeFrom="page">
                  <wp:posOffset>914400</wp:posOffset>
                </wp:positionH>
                <wp:positionV relativeFrom="paragraph">
                  <wp:posOffset>213008</wp:posOffset>
                </wp:positionV>
                <wp:extent cx="5994400" cy="1765300"/>
                <wp:effectExtent l="0" t="0" r="0" b="0"/>
                <wp:wrapTopAndBottom/>
                <wp:docPr id="21" name="Group 21"/>
                <wp:cNvGraphicFramePr>
                  <a:graphicFrameLocks/>
                </wp:cNvGraphicFramePr>
                <a:graphic>
                  <a:graphicData uri="http://schemas.microsoft.com/office/word/2010/wordprocessingGroup">
                    <wpg:wgp>
                      <wpg:cNvPr id="21" name="Group 21"/>
                      <wpg:cNvGrpSpPr/>
                      <wpg:grpSpPr>
                        <a:xfrm>
                          <a:off x="0" y="0"/>
                          <a:ext cx="5994400" cy="1765300"/>
                          <a:chExt cx="5994400" cy="1765300"/>
                        </a:xfrm>
                      </wpg:grpSpPr>
                      <pic:pic>
                        <pic:nvPicPr>
                          <pic:cNvPr id="22" name="Image 22"/>
                          <pic:cNvPicPr/>
                        </pic:nvPicPr>
                        <pic:blipFill>
                          <a:blip r:embed="rId13" cstate="print"/>
                          <a:stretch>
                            <a:fillRect/>
                          </a:stretch>
                        </pic:blipFill>
                        <pic:spPr>
                          <a:xfrm>
                            <a:off x="69426" y="217731"/>
                            <a:ext cx="5899573" cy="1483701"/>
                          </a:xfrm>
                          <a:prstGeom prst="rect">
                            <a:avLst/>
                          </a:prstGeom>
                        </pic:spPr>
                      </pic:pic>
                      <wps:wsp>
                        <wps:cNvPr id="23" name="Graphic 23"/>
                        <wps:cNvSpPr/>
                        <wps:spPr>
                          <a:xfrm>
                            <a:off x="12700" y="12700"/>
                            <a:ext cx="5969000" cy="1739900"/>
                          </a:xfrm>
                          <a:custGeom>
                            <a:avLst/>
                            <a:gdLst/>
                            <a:ahLst/>
                            <a:cxnLst/>
                            <a:rect l="l" t="t" r="r" b="b"/>
                            <a:pathLst>
                              <a:path w="5969000" h="1739900">
                                <a:moveTo>
                                  <a:pt x="0" y="1739900"/>
                                </a:moveTo>
                                <a:lnTo>
                                  <a:pt x="5969000" y="1739900"/>
                                </a:lnTo>
                                <a:lnTo>
                                  <a:pt x="5969000" y="0"/>
                                </a:lnTo>
                                <a:lnTo>
                                  <a:pt x="0" y="0"/>
                                </a:lnTo>
                                <a:lnTo>
                                  <a:pt x="0" y="1739900"/>
                                </a:lnTo>
                                <a:close/>
                              </a:path>
                            </a:pathLst>
                          </a:custGeom>
                          <a:ln w="2540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style="position:absolute;margin-left:72pt;margin-top:16.772345pt;width:472pt;height:139pt;mso-position-horizontal-relative:page;mso-position-vertical-relative:paragraph;z-index:-15725568;mso-wrap-distance-left:0;mso-wrap-distance-right:0" id="docshapegroup20" coordorigin="1440,335" coordsize="9440,2780">
                <v:shape style="position:absolute;left:1549;top:678;width:9291;height:2337" type="#_x0000_t75" id="docshape21" stroked="false">
                  <v:imagedata r:id="rId13" o:title=""/>
                </v:shape>
                <v:rect style="position:absolute;left:1460;top:355;width:9400;height:2740" id="docshape22" filled="false" stroked="true" strokeweight="2pt" strokecolor="#000000">
                  <v:stroke dashstyle="solid"/>
                </v:rect>
                <w10:wrap type="topAndBottom"/>
              </v:group>
            </w:pict>
          </mc:Fallback>
        </mc:AlternateContent>
      </w:r>
    </w:p>
    <w:p>
      <w:pPr>
        <w:pStyle w:val="BodyText"/>
        <w:spacing w:before="109"/>
        <w:jc w:val="left"/>
        <w:rPr>
          <w:i/>
        </w:rPr>
      </w:pPr>
    </w:p>
    <w:p>
      <w:pPr>
        <w:pStyle w:val="Heading2"/>
        <w:ind w:left="1356"/>
      </w:pPr>
      <w:r>
        <w:rPr/>
        <w:t>Figure</w:t>
      </w:r>
      <w:r>
        <w:rPr>
          <w:spacing w:val="-4"/>
        </w:rPr>
        <w:t> </w:t>
      </w:r>
      <w:r>
        <w:rPr/>
        <w:t>7:</w:t>
      </w:r>
      <w:r>
        <w:rPr>
          <w:spacing w:val="-1"/>
        </w:rPr>
        <w:t> </w:t>
      </w:r>
      <w:r>
        <w:rPr/>
        <w:t>UK</w:t>
      </w:r>
      <w:r>
        <w:rPr>
          <w:spacing w:val="-3"/>
        </w:rPr>
        <w:t> </w:t>
      </w:r>
      <w:r>
        <w:rPr/>
        <w:t>v/s</w:t>
      </w:r>
      <w:r>
        <w:rPr>
          <w:spacing w:val="-1"/>
        </w:rPr>
        <w:t> </w:t>
      </w:r>
      <w:r>
        <w:rPr/>
        <w:t>India</w:t>
      </w:r>
      <w:r>
        <w:rPr>
          <w:spacing w:val="-1"/>
        </w:rPr>
        <w:t> </w:t>
      </w:r>
      <w:r>
        <w:rPr/>
        <w:t>v/s </w:t>
      </w:r>
      <w:r>
        <w:rPr>
          <w:spacing w:val="-5"/>
        </w:rPr>
        <w:t>USA</w:t>
      </w:r>
    </w:p>
    <w:p>
      <w:pPr>
        <w:spacing w:before="134"/>
        <w:ind w:left="1353" w:right="1713" w:firstLine="0"/>
        <w:jc w:val="center"/>
        <w:rPr>
          <w:i/>
          <w:sz w:val="24"/>
        </w:rPr>
      </w:pPr>
      <w:r>
        <w:rPr>
          <w:i/>
          <w:sz w:val="24"/>
        </w:rPr>
        <w:t>(Source:</w:t>
      </w:r>
      <w:r>
        <w:rPr>
          <w:i/>
          <w:spacing w:val="-10"/>
          <w:sz w:val="24"/>
        </w:rPr>
        <w:t> </w:t>
      </w:r>
      <w:r>
        <w:rPr>
          <w:i/>
          <w:sz w:val="24"/>
        </w:rPr>
        <w:t>Theculturefactor.com,</w:t>
      </w:r>
      <w:r>
        <w:rPr>
          <w:i/>
          <w:spacing w:val="-9"/>
          <w:sz w:val="24"/>
        </w:rPr>
        <w:t> </w:t>
      </w:r>
      <w:r>
        <w:rPr>
          <w:i/>
          <w:spacing w:val="-2"/>
          <w:sz w:val="24"/>
        </w:rPr>
        <w:t>2020)</w:t>
      </w:r>
    </w:p>
    <w:p>
      <w:pPr>
        <w:spacing w:after="0"/>
        <w:jc w:val="center"/>
        <w:rPr>
          <w:i/>
          <w:sz w:val="24"/>
        </w:rPr>
        <w:sectPr>
          <w:type w:val="continuous"/>
          <w:pgSz w:w="12240" w:h="15840"/>
          <w:pgMar w:header="0" w:footer="819" w:top="1420" w:bottom="1000" w:left="1440" w:right="1080"/>
        </w:sectPr>
      </w:pPr>
    </w:p>
    <w:p>
      <w:pPr>
        <w:pStyle w:val="Heading1"/>
        <w:numPr>
          <w:ilvl w:val="1"/>
          <w:numId w:val="2"/>
        </w:numPr>
        <w:tabs>
          <w:tab w:pos="420" w:val="left" w:leader="none"/>
        </w:tabs>
        <w:spacing w:line="240" w:lineRule="auto" w:before="64" w:after="0"/>
        <w:ind w:left="420" w:right="0" w:hanging="420"/>
        <w:jc w:val="left"/>
      </w:pPr>
      <w:bookmarkStart w:name="4.3 Impact on Market Entry Strategy" w:id="31"/>
      <w:bookmarkEnd w:id="31"/>
      <w:r>
        <w:rPr>
          <w:b w:val="0"/>
        </w:rPr>
      </w:r>
      <w:bookmarkStart w:name="_bookmark15" w:id="32"/>
      <w:bookmarkEnd w:id="32"/>
      <w:r>
        <w:rPr>
          <w:b w:val="0"/>
        </w:rPr>
      </w:r>
      <w:r>
        <w:rPr/>
        <w:t>Impact on</w:t>
      </w:r>
      <w:r>
        <w:rPr>
          <w:spacing w:val="-1"/>
        </w:rPr>
        <w:t> </w:t>
      </w:r>
      <w:r>
        <w:rPr/>
        <w:t>Market</w:t>
      </w:r>
      <w:r>
        <w:rPr>
          <w:spacing w:val="1"/>
        </w:rPr>
        <w:t> </w:t>
      </w:r>
      <w:r>
        <w:rPr/>
        <w:t>Entry </w:t>
      </w:r>
      <w:r>
        <w:rPr>
          <w:spacing w:val="-2"/>
        </w:rPr>
        <w:t>Strategy</w:t>
      </w:r>
    </w:p>
    <w:p>
      <w:pPr>
        <w:pStyle w:val="BodyText"/>
        <w:spacing w:before="79"/>
        <w:jc w:val="left"/>
        <w:rPr>
          <w:b/>
          <w:sz w:val="28"/>
        </w:rPr>
      </w:pPr>
    </w:p>
    <w:p>
      <w:pPr>
        <w:pStyle w:val="BodyText"/>
        <w:spacing w:line="360" w:lineRule="auto"/>
        <w:ind w:right="359"/>
      </w:pPr>
      <w:r>
        <w:rPr/>
        <w:t>Rolls-Royce</w:t>
      </w:r>
      <w:r>
        <w:rPr>
          <w:spacing w:val="-15"/>
        </w:rPr>
        <w:t> </w:t>
      </w:r>
      <w:r>
        <w:rPr/>
        <w:t>needs</w:t>
      </w:r>
      <w:r>
        <w:rPr>
          <w:spacing w:val="-14"/>
        </w:rPr>
        <w:t> </w:t>
      </w:r>
      <w:r>
        <w:rPr/>
        <w:t>to</w:t>
      </w:r>
      <w:r>
        <w:rPr>
          <w:spacing w:val="-10"/>
        </w:rPr>
        <w:t> </w:t>
      </w:r>
      <w:r>
        <w:rPr/>
        <w:t>maintain</w:t>
      </w:r>
      <w:r>
        <w:rPr>
          <w:spacing w:val="-15"/>
        </w:rPr>
        <w:t> </w:t>
      </w:r>
      <w:r>
        <w:rPr/>
        <w:t>its</w:t>
      </w:r>
      <w:r>
        <w:rPr>
          <w:spacing w:val="-13"/>
        </w:rPr>
        <w:t> </w:t>
      </w:r>
      <w:r>
        <w:rPr/>
        <w:t>relationship-based</w:t>
      </w:r>
      <w:r>
        <w:rPr>
          <w:spacing w:val="-10"/>
        </w:rPr>
        <w:t> </w:t>
      </w:r>
      <w:r>
        <w:rPr/>
        <w:t>negotiations</w:t>
      </w:r>
      <w:r>
        <w:rPr>
          <w:spacing w:val="-13"/>
        </w:rPr>
        <w:t> </w:t>
      </w:r>
      <w:r>
        <w:rPr/>
        <w:t>in</w:t>
      </w:r>
      <w:r>
        <w:rPr>
          <w:spacing w:val="-10"/>
        </w:rPr>
        <w:t> </w:t>
      </w:r>
      <w:r>
        <w:rPr/>
        <w:t>India.</w:t>
      </w:r>
      <w:r>
        <w:rPr>
          <w:spacing w:val="-10"/>
        </w:rPr>
        <w:t> </w:t>
      </w:r>
      <w:r>
        <w:rPr/>
        <w:t>The</w:t>
      </w:r>
      <w:r>
        <w:rPr>
          <w:spacing w:val="-11"/>
        </w:rPr>
        <w:t> </w:t>
      </w:r>
      <w:r>
        <w:rPr/>
        <w:t>strategic</w:t>
      </w:r>
      <w:r>
        <w:rPr>
          <w:spacing w:val="-11"/>
        </w:rPr>
        <w:t> </w:t>
      </w:r>
      <w:r>
        <w:rPr/>
        <w:t>rationales which are suitable for Rolls-Royce are long-term commitment, indigenisation and self-reliance, co-development and IP ownership, Global supply chain integration, trust and security and lastly eco-system development (Zino, 2025).</w:t>
      </w:r>
    </w:p>
    <w:p>
      <w:pPr>
        <w:pStyle w:val="BodyText"/>
        <w:spacing w:line="357" w:lineRule="auto" w:before="239"/>
        <w:ind w:right="369"/>
      </w:pPr>
      <w:r>
        <w:rPr>
          <w:spacing w:val="-2"/>
        </w:rPr>
        <w:t>This</w:t>
      </w:r>
      <w:r>
        <w:rPr>
          <w:spacing w:val="-4"/>
        </w:rPr>
        <w:t> </w:t>
      </w:r>
      <w:r>
        <w:rPr>
          <w:spacing w:val="-2"/>
        </w:rPr>
        <w:t>brand's</w:t>
      </w:r>
      <w:r>
        <w:rPr>
          <w:spacing w:val="-4"/>
        </w:rPr>
        <w:t> </w:t>
      </w:r>
      <w:r>
        <w:rPr>
          <w:spacing w:val="-2"/>
        </w:rPr>
        <w:t>decision</w:t>
      </w:r>
      <w:r>
        <w:rPr>
          <w:spacing w:val="-6"/>
        </w:rPr>
        <w:t> </w:t>
      </w:r>
      <w:r>
        <w:rPr>
          <w:spacing w:val="-2"/>
        </w:rPr>
        <w:t>making</w:t>
      </w:r>
      <w:r>
        <w:rPr>
          <w:spacing w:val="-6"/>
        </w:rPr>
        <w:t> </w:t>
      </w:r>
      <w:r>
        <w:rPr>
          <w:spacing w:val="-2"/>
        </w:rPr>
        <w:t>hierarchy in</w:t>
      </w:r>
      <w:r>
        <w:rPr>
          <w:spacing w:val="-6"/>
        </w:rPr>
        <w:t> </w:t>
      </w:r>
      <w:r>
        <w:rPr>
          <w:spacing w:val="-2"/>
        </w:rPr>
        <w:t>Indian institutions</w:t>
      </w:r>
      <w:r>
        <w:rPr>
          <w:spacing w:val="-4"/>
        </w:rPr>
        <w:t> </w:t>
      </w:r>
      <w:r>
        <w:rPr>
          <w:spacing w:val="-2"/>
        </w:rPr>
        <w:t>involves</w:t>
      </w:r>
      <w:r>
        <w:rPr>
          <w:spacing w:val="-4"/>
        </w:rPr>
        <w:t> </w:t>
      </w:r>
      <w:r>
        <w:rPr>
          <w:spacing w:val="-2"/>
        </w:rPr>
        <w:t>key elements</w:t>
      </w:r>
      <w:r>
        <w:rPr>
          <w:spacing w:val="-4"/>
        </w:rPr>
        <w:t> </w:t>
      </w:r>
      <w:r>
        <w:rPr>
          <w:spacing w:val="-2"/>
        </w:rPr>
        <w:t>which</w:t>
      </w:r>
      <w:r>
        <w:rPr>
          <w:spacing w:val="-6"/>
        </w:rPr>
        <w:t> </w:t>
      </w:r>
      <w:r>
        <w:rPr>
          <w:spacing w:val="-2"/>
        </w:rPr>
        <w:t>includes </w:t>
      </w:r>
      <w:r>
        <w:rPr/>
        <w:t>centralized leadership for India, Global v/s Local Strategy, Strategic Partnerships, Hierarchical Structure and lastly Decentralized Operations.</w:t>
      </w:r>
    </w:p>
    <w:p>
      <w:pPr>
        <w:pStyle w:val="BodyText"/>
        <w:spacing w:line="360" w:lineRule="auto" w:before="247"/>
        <w:ind w:right="359"/>
      </w:pPr>
      <w:r>
        <w:rPr/>
        <w:t>Rolls-Royce adopts the local Indian management style. It includes Joint Venture with Indian partners like Hindustan Aeronautics Limited. Dealership Visit, Consultation and Customization, Factory</w:t>
      </w:r>
      <w:r>
        <w:rPr>
          <w:spacing w:val="-4"/>
        </w:rPr>
        <w:t> </w:t>
      </w:r>
      <w:r>
        <w:rPr/>
        <w:t>Experience,</w:t>
      </w:r>
      <w:r>
        <w:rPr>
          <w:spacing w:val="-4"/>
        </w:rPr>
        <w:t> </w:t>
      </w:r>
      <w:r>
        <w:rPr/>
        <w:t>Order</w:t>
      </w:r>
      <w:r>
        <w:rPr>
          <w:spacing w:val="-4"/>
        </w:rPr>
        <w:t> </w:t>
      </w:r>
      <w:r>
        <w:rPr/>
        <w:t>and</w:t>
      </w:r>
      <w:r>
        <w:rPr>
          <w:spacing w:val="-4"/>
        </w:rPr>
        <w:t> </w:t>
      </w:r>
      <w:r>
        <w:rPr/>
        <w:t>Delivery</w:t>
      </w:r>
      <w:r>
        <w:rPr>
          <w:spacing w:val="-4"/>
        </w:rPr>
        <w:t> </w:t>
      </w:r>
      <w:r>
        <w:rPr/>
        <w:t>also</w:t>
      </w:r>
      <w:r>
        <w:rPr>
          <w:spacing w:val="-4"/>
        </w:rPr>
        <w:t> </w:t>
      </w:r>
      <w:r>
        <w:rPr/>
        <w:t>can</w:t>
      </w:r>
      <w:r>
        <w:rPr>
          <w:spacing w:val="-4"/>
        </w:rPr>
        <w:t> </w:t>
      </w:r>
      <w:r>
        <w:rPr/>
        <w:t>be</w:t>
      </w:r>
      <w:r>
        <w:rPr>
          <w:spacing w:val="-1"/>
        </w:rPr>
        <w:t> </w:t>
      </w:r>
      <w:r>
        <w:rPr/>
        <w:t>some</w:t>
      </w:r>
      <w:r>
        <w:rPr>
          <w:spacing w:val="-6"/>
        </w:rPr>
        <w:t> </w:t>
      </w:r>
      <w:r>
        <w:rPr/>
        <w:t>modes</w:t>
      </w:r>
      <w:r>
        <w:rPr>
          <w:spacing w:val="-3"/>
        </w:rPr>
        <w:t> </w:t>
      </w:r>
      <w:r>
        <w:rPr/>
        <w:t>for</w:t>
      </w:r>
      <w:r>
        <w:rPr>
          <w:spacing w:val="-4"/>
        </w:rPr>
        <w:t> </w:t>
      </w:r>
      <w:r>
        <w:rPr/>
        <w:t>this</w:t>
      </w:r>
      <w:r>
        <w:rPr>
          <w:spacing w:val="-3"/>
        </w:rPr>
        <w:t> </w:t>
      </w:r>
      <w:r>
        <w:rPr/>
        <w:t>brand</w:t>
      </w:r>
      <w:r>
        <w:rPr>
          <w:spacing w:val="-4"/>
        </w:rPr>
        <w:t> </w:t>
      </w:r>
      <w:r>
        <w:rPr/>
        <w:t>to</w:t>
      </w:r>
      <w:r>
        <w:rPr>
          <w:spacing w:val="-4"/>
        </w:rPr>
        <w:t> </w:t>
      </w:r>
      <w:r>
        <w:rPr/>
        <w:t>take</w:t>
      </w:r>
      <w:r>
        <w:rPr>
          <w:spacing w:val="-6"/>
        </w:rPr>
        <w:t> </w:t>
      </w:r>
      <w:r>
        <w:rPr/>
        <w:t>an</w:t>
      </w:r>
      <w:r>
        <w:rPr>
          <w:spacing w:val="-4"/>
        </w:rPr>
        <w:t> </w:t>
      </w:r>
      <w:r>
        <w:rPr/>
        <w:t>entry</w:t>
      </w:r>
      <w:r>
        <w:rPr>
          <w:spacing w:val="-4"/>
        </w:rPr>
        <w:t> </w:t>
      </w:r>
      <w:r>
        <w:rPr/>
        <w:t>in the Indian Market. Some partners of this brand are Hindustan Aeronautics Limited, Tata, Bharat Forge,</w:t>
      </w:r>
      <w:r>
        <w:rPr>
          <w:spacing w:val="-9"/>
        </w:rPr>
        <w:t> </w:t>
      </w:r>
      <w:r>
        <w:rPr/>
        <w:t>Force</w:t>
      </w:r>
      <w:r>
        <w:rPr>
          <w:spacing w:val="-10"/>
        </w:rPr>
        <w:t> </w:t>
      </w:r>
      <w:r>
        <w:rPr/>
        <w:t>Motors</w:t>
      </w:r>
      <w:r>
        <w:rPr>
          <w:spacing w:val="-12"/>
        </w:rPr>
        <w:t> </w:t>
      </w:r>
      <w:r>
        <w:rPr/>
        <w:t>and</w:t>
      </w:r>
      <w:r>
        <w:rPr>
          <w:spacing w:val="-14"/>
        </w:rPr>
        <w:t> </w:t>
      </w:r>
      <w:r>
        <w:rPr/>
        <w:t>many</w:t>
      </w:r>
      <w:r>
        <w:rPr>
          <w:spacing w:val="-14"/>
        </w:rPr>
        <w:t> </w:t>
      </w:r>
      <w:r>
        <w:rPr/>
        <w:t>more.</w:t>
      </w:r>
      <w:r>
        <w:rPr>
          <w:spacing w:val="-9"/>
        </w:rPr>
        <w:t> </w:t>
      </w:r>
      <w:r>
        <w:rPr/>
        <w:t>This</w:t>
      </w:r>
      <w:r>
        <w:rPr>
          <w:spacing w:val="-12"/>
        </w:rPr>
        <w:t> </w:t>
      </w:r>
      <w:r>
        <w:rPr/>
        <w:t>brand</w:t>
      </w:r>
      <w:r>
        <w:rPr>
          <w:spacing w:val="-9"/>
        </w:rPr>
        <w:t> </w:t>
      </w:r>
      <w:r>
        <w:rPr/>
        <w:t>invests</w:t>
      </w:r>
      <w:r>
        <w:rPr>
          <w:spacing w:val="-12"/>
        </w:rPr>
        <w:t> </w:t>
      </w:r>
      <w:r>
        <w:rPr/>
        <w:t>in</w:t>
      </w:r>
      <w:r>
        <w:rPr>
          <w:spacing w:val="-14"/>
        </w:rPr>
        <w:t> </w:t>
      </w:r>
      <w:r>
        <w:rPr/>
        <w:t>the</w:t>
      </w:r>
      <w:r>
        <w:rPr>
          <w:spacing w:val="-10"/>
        </w:rPr>
        <w:t> </w:t>
      </w:r>
      <w:r>
        <w:rPr/>
        <w:t>local</w:t>
      </w:r>
      <w:r>
        <w:rPr>
          <w:spacing w:val="-15"/>
        </w:rPr>
        <w:t> </w:t>
      </w:r>
      <w:r>
        <w:rPr/>
        <w:t>capability</w:t>
      </w:r>
      <w:r>
        <w:rPr>
          <w:spacing w:val="-14"/>
        </w:rPr>
        <w:t> </w:t>
      </w:r>
      <w:r>
        <w:rPr/>
        <w:t>by</w:t>
      </w:r>
      <w:r>
        <w:rPr>
          <w:spacing w:val="-14"/>
        </w:rPr>
        <w:t> </w:t>
      </w:r>
      <w:r>
        <w:rPr/>
        <w:t>hiring</w:t>
      </w:r>
      <w:r>
        <w:rPr>
          <w:spacing w:val="-9"/>
        </w:rPr>
        <w:t> </w:t>
      </w:r>
      <w:r>
        <w:rPr/>
        <w:t>more</w:t>
      </w:r>
      <w:r>
        <w:rPr>
          <w:spacing w:val="-15"/>
        </w:rPr>
        <w:t> </w:t>
      </w:r>
      <w:r>
        <w:rPr/>
        <w:t>than 2000 skilled Indian employees. It also balances the global and local needs. This company also adopts</w:t>
      </w:r>
      <w:r>
        <w:rPr>
          <w:spacing w:val="-13"/>
        </w:rPr>
        <w:t> </w:t>
      </w:r>
      <w:r>
        <w:rPr/>
        <w:t>inclusive</w:t>
      </w:r>
      <w:r>
        <w:rPr>
          <w:spacing w:val="-15"/>
        </w:rPr>
        <w:t> </w:t>
      </w:r>
      <w:r>
        <w:rPr/>
        <w:t>culture</w:t>
      </w:r>
      <w:r>
        <w:rPr>
          <w:spacing w:val="-11"/>
        </w:rPr>
        <w:t> </w:t>
      </w:r>
      <w:r>
        <w:rPr/>
        <w:t>and</w:t>
      </w:r>
      <w:r>
        <w:rPr>
          <w:spacing w:val="-10"/>
        </w:rPr>
        <w:t> </w:t>
      </w:r>
      <w:r>
        <w:rPr/>
        <w:t>two-way</w:t>
      </w:r>
      <w:r>
        <w:rPr>
          <w:spacing w:val="-14"/>
        </w:rPr>
        <w:t> </w:t>
      </w:r>
      <w:r>
        <w:rPr/>
        <w:t>communication,</w:t>
      </w:r>
      <w:r>
        <w:rPr>
          <w:spacing w:val="-15"/>
        </w:rPr>
        <w:t> </w:t>
      </w:r>
      <w:r>
        <w:rPr/>
        <w:t>and</w:t>
      </w:r>
      <w:r>
        <w:rPr>
          <w:spacing w:val="-14"/>
        </w:rPr>
        <w:t> </w:t>
      </w:r>
      <w:r>
        <w:rPr/>
        <w:t>structured</w:t>
      </w:r>
      <w:r>
        <w:rPr>
          <w:spacing w:val="-15"/>
        </w:rPr>
        <w:t> </w:t>
      </w:r>
      <w:r>
        <w:rPr/>
        <w:t>communication</w:t>
      </w:r>
      <w:r>
        <w:rPr>
          <w:spacing w:val="-14"/>
        </w:rPr>
        <w:t> </w:t>
      </w:r>
      <w:r>
        <w:rPr/>
        <w:t>programmes and</w:t>
      </w:r>
      <w:r>
        <w:rPr>
          <w:spacing w:val="56"/>
        </w:rPr>
        <w:t> </w:t>
      </w:r>
      <w:r>
        <w:rPr/>
        <w:t>many</w:t>
      </w:r>
      <w:r>
        <w:rPr>
          <w:spacing w:val="58"/>
        </w:rPr>
        <w:t> </w:t>
      </w:r>
      <w:r>
        <w:rPr/>
        <w:t>more.</w:t>
      </w:r>
      <w:r>
        <w:rPr>
          <w:spacing w:val="58"/>
        </w:rPr>
        <w:t> </w:t>
      </w:r>
      <w:r>
        <w:rPr/>
        <w:t>It</w:t>
      </w:r>
      <w:r>
        <w:rPr>
          <w:spacing w:val="57"/>
        </w:rPr>
        <w:t> </w:t>
      </w:r>
      <w:r>
        <w:rPr/>
        <w:t>also</w:t>
      </w:r>
      <w:r>
        <w:rPr>
          <w:spacing w:val="58"/>
        </w:rPr>
        <w:t> </w:t>
      </w:r>
      <w:r>
        <w:rPr/>
        <w:t>emphasises</w:t>
      </w:r>
      <w:r>
        <w:rPr>
          <w:spacing w:val="60"/>
        </w:rPr>
        <w:t> </w:t>
      </w:r>
      <w:r>
        <w:rPr/>
        <w:t>on</w:t>
      </w:r>
      <w:r>
        <w:rPr>
          <w:spacing w:val="59"/>
        </w:rPr>
        <w:t> </w:t>
      </w:r>
      <w:r>
        <w:rPr/>
        <w:t>the</w:t>
      </w:r>
      <w:r>
        <w:rPr>
          <w:spacing w:val="57"/>
        </w:rPr>
        <w:t> </w:t>
      </w:r>
      <w:r>
        <w:rPr/>
        <w:t>story-telling</w:t>
      </w:r>
      <w:r>
        <w:rPr>
          <w:spacing w:val="58"/>
        </w:rPr>
        <w:t> </w:t>
      </w:r>
      <w:r>
        <w:rPr/>
        <w:t>concepts</w:t>
      </w:r>
      <w:r>
        <w:rPr>
          <w:spacing w:val="60"/>
        </w:rPr>
        <w:t> </w:t>
      </w:r>
      <w:r>
        <w:rPr/>
        <w:t>and</w:t>
      </w:r>
      <w:r>
        <w:rPr>
          <w:spacing w:val="58"/>
        </w:rPr>
        <w:t> </w:t>
      </w:r>
      <w:r>
        <w:rPr/>
        <w:t>follows</w:t>
      </w:r>
      <w:r>
        <w:rPr>
          <w:spacing w:val="60"/>
        </w:rPr>
        <w:t> </w:t>
      </w:r>
      <w:r>
        <w:rPr/>
        <w:t>the</w:t>
      </w:r>
      <w:r>
        <w:rPr>
          <w:spacing w:val="58"/>
        </w:rPr>
        <w:t> </w:t>
      </w:r>
      <w:r>
        <w:rPr>
          <w:spacing w:val="-2"/>
        </w:rPr>
        <w:t>heritage.</w:t>
      </w:r>
    </w:p>
    <w:p>
      <w:pPr>
        <w:pStyle w:val="BodyText"/>
        <w:jc w:val="left"/>
      </w:pPr>
    </w:p>
    <w:p>
      <w:pPr>
        <w:pStyle w:val="BodyText"/>
        <w:spacing w:before="105"/>
        <w:jc w:val="left"/>
      </w:pPr>
    </w:p>
    <w:p>
      <w:pPr>
        <w:pStyle w:val="Heading1"/>
        <w:numPr>
          <w:ilvl w:val="1"/>
          <w:numId w:val="2"/>
        </w:numPr>
        <w:tabs>
          <w:tab w:pos="420" w:val="left" w:leader="none"/>
        </w:tabs>
        <w:spacing w:line="240" w:lineRule="auto" w:before="0" w:after="0"/>
        <w:ind w:left="420" w:right="0" w:hanging="420"/>
        <w:jc w:val="left"/>
      </w:pPr>
      <w:bookmarkStart w:name="4.4 Cultural Impact on Success Potential" w:id="33"/>
      <w:bookmarkEnd w:id="33"/>
      <w:r>
        <w:rPr>
          <w:b w:val="0"/>
        </w:rPr>
      </w:r>
      <w:bookmarkStart w:name="_bookmark16" w:id="34"/>
      <w:bookmarkEnd w:id="34"/>
      <w:r>
        <w:rPr>
          <w:b w:val="0"/>
        </w:rPr>
      </w:r>
      <w:r>
        <w:rPr/>
        <w:t>Cultural Impact</w:t>
      </w:r>
      <w:r>
        <w:rPr>
          <w:spacing w:val="-1"/>
        </w:rPr>
        <w:t> </w:t>
      </w:r>
      <w:r>
        <w:rPr/>
        <w:t>on</w:t>
      </w:r>
      <w:r>
        <w:rPr>
          <w:spacing w:val="-3"/>
        </w:rPr>
        <w:t> </w:t>
      </w:r>
      <w:r>
        <w:rPr/>
        <w:t>Success</w:t>
      </w:r>
      <w:r>
        <w:rPr>
          <w:spacing w:val="-1"/>
        </w:rPr>
        <w:t> </w:t>
      </w:r>
      <w:r>
        <w:rPr>
          <w:spacing w:val="-2"/>
        </w:rPr>
        <w:t>Potential</w:t>
      </w:r>
    </w:p>
    <w:p>
      <w:pPr>
        <w:pStyle w:val="BodyText"/>
        <w:spacing w:before="79"/>
        <w:jc w:val="left"/>
        <w:rPr>
          <w:b/>
          <w:sz w:val="28"/>
        </w:rPr>
      </w:pPr>
    </w:p>
    <w:p>
      <w:pPr>
        <w:pStyle w:val="BodyText"/>
        <w:spacing w:line="357" w:lineRule="auto"/>
        <w:ind w:right="359"/>
      </w:pPr>
      <w:r>
        <w:rPr/>
        <w:t>The importance of trust- building of Rolls-Royce involves long-term relationships with the customers,</w:t>
      </w:r>
      <w:r>
        <w:rPr>
          <w:spacing w:val="-14"/>
        </w:rPr>
        <w:t> </w:t>
      </w:r>
      <w:r>
        <w:rPr/>
        <w:t>employees,</w:t>
      </w:r>
      <w:r>
        <w:rPr>
          <w:spacing w:val="-10"/>
        </w:rPr>
        <w:t> </w:t>
      </w:r>
      <w:r>
        <w:rPr/>
        <w:t>the</w:t>
      </w:r>
      <w:r>
        <w:rPr>
          <w:spacing w:val="-15"/>
        </w:rPr>
        <w:t> </w:t>
      </w:r>
      <w:r>
        <w:rPr/>
        <w:t>quality</w:t>
      </w:r>
      <w:r>
        <w:rPr>
          <w:spacing w:val="-10"/>
        </w:rPr>
        <w:t> </w:t>
      </w:r>
      <w:r>
        <w:rPr/>
        <w:t>can</w:t>
      </w:r>
      <w:r>
        <w:rPr>
          <w:spacing w:val="-14"/>
        </w:rPr>
        <w:t> </w:t>
      </w:r>
      <w:r>
        <w:rPr/>
        <w:t>boost</w:t>
      </w:r>
      <w:r>
        <w:rPr>
          <w:spacing w:val="-10"/>
        </w:rPr>
        <w:t> </w:t>
      </w:r>
      <w:r>
        <w:rPr/>
        <w:t>the</w:t>
      </w:r>
      <w:r>
        <w:rPr>
          <w:spacing w:val="-10"/>
        </w:rPr>
        <w:t> </w:t>
      </w:r>
      <w:r>
        <w:rPr/>
        <w:t>customer</w:t>
      </w:r>
      <w:r>
        <w:rPr>
          <w:spacing w:val="-13"/>
        </w:rPr>
        <w:t> </w:t>
      </w:r>
      <w:r>
        <w:rPr/>
        <w:t>confidence,</w:t>
      </w:r>
      <w:r>
        <w:rPr>
          <w:spacing w:val="-14"/>
        </w:rPr>
        <w:t> </w:t>
      </w:r>
      <w:r>
        <w:rPr/>
        <w:t>highly</w:t>
      </w:r>
      <w:r>
        <w:rPr>
          <w:spacing w:val="-14"/>
        </w:rPr>
        <w:t> </w:t>
      </w:r>
      <w:r>
        <w:rPr/>
        <w:t>sensitive</w:t>
      </w:r>
      <w:r>
        <w:rPr>
          <w:spacing w:val="-15"/>
        </w:rPr>
        <w:t> </w:t>
      </w:r>
      <w:r>
        <w:rPr/>
        <w:t>defense</w:t>
      </w:r>
      <w:r>
        <w:rPr>
          <w:spacing w:val="-15"/>
        </w:rPr>
        <w:t> </w:t>
      </w:r>
      <w:r>
        <w:rPr/>
        <w:t>and aerospace sectors and operates ethical operations.</w:t>
      </w:r>
    </w:p>
    <w:p>
      <w:pPr>
        <w:pStyle w:val="BodyText"/>
        <w:spacing w:line="360" w:lineRule="auto" w:before="247"/>
        <w:ind w:right="357"/>
      </w:pPr>
      <w:r>
        <w:rPr/>
        <w:t>Training and development also can be done to reach success by incorporating the skills-first approach,</w:t>
      </w:r>
      <w:r>
        <w:rPr>
          <w:spacing w:val="-10"/>
        </w:rPr>
        <w:t> </w:t>
      </w:r>
      <w:r>
        <w:rPr/>
        <w:t>digital-first</w:t>
      </w:r>
      <w:r>
        <w:rPr>
          <w:spacing w:val="-11"/>
        </w:rPr>
        <w:t> </w:t>
      </w:r>
      <w:r>
        <w:rPr/>
        <w:t>learning,</w:t>
      </w:r>
      <w:r>
        <w:rPr>
          <w:spacing w:val="-10"/>
        </w:rPr>
        <w:t> </w:t>
      </w:r>
      <w:r>
        <w:rPr/>
        <w:t>career</w:t>
      </w:r>
      <w:r>
        <w:rPr>
          <w:spacing w:val="-10"/>
        </w:rPr>
        <w:t> </w:t>
      </w:r>
      <w:r>
        <w:rPr/>
        <w:t>progression</w:t>
      </w:r>
      <w:r>
        <w:rPr>
          <w:spacing w:val="-10"/>
        </w:rPr>
        <w:t> </w:t>
      </w:r>
      <w:r>
        <w:rPr/>
        <w:t>and</w:t>
      </w:r>
      <w:r>
        <w:rPr>
          <w:spacing w:val="-10"/>
        </w:rPr>
        <w:t> </w:t>
      </w:r>
      <w:r>
        <w:rPr/>
        <w:t>graduate</w:t>
      </w:r>
      <w:r>
        <w:rPr>
          <w:spacing w:val="-11"/>
        </w:rPr>
        <w:t> </w:t>
      </w:r>
      <w:r>
        <w:rPr/>
        <w:t>and</w:t>
      </w:r>
      <w:r>
        <w:rPr>
          <w:spacing w:val="-5"/>
        </w:rPr>
        <w:t> </w:t>
      </w:r>
      <w:r>
        <w:rPr/>
        <w:t>intern</w:t>
      </w:r>
      <w:r>
        <w:rPr>
          <w:spacing w:val="-9"/>
        </w:rPr>
        <w:t> </w:t>
      </w:r>
      <w:r>
        <w:rPr/>
        <w:t>programs.</w:t>
      </w:r>
      <w:r>
        <w:rPr>
          <w:spacing w:val="-10"/>
        </w:rPr>
        <w:t> </w:t>
      </w:r>
      <w:r>
        <w:rPr/>
        <w:t>Localization and talent acquisition also involves a global capacity center, diverse talent pool, focus on STEM and women in STEM and lastly balancing global and local needs. The impact of localization includes economic impact with more job opportunities for the people and global collaboration which explores more opportunities for Indian professionals.</w:t>
      </w:r>
    </w:p>
    <w:p>
      <w:pPr>
        <w:pStyle w:val="BodyText"/>
        <w:spacing w:after="0" w:line="360" w:lineRule="auto"/>
        <w:sectPr>
          <w:pgSz w:w="12240" w:h="15840"/>
          <w:pgMar w:header="0" w:footer="819" w:top="1380" w:bottom="1000" w:left="1440" w:right="1080"/>
        </w:sectPr>
      </w:pPr>
    </w:p>
    <w:p>
      <w:pPr>
        <w:pStyle w:val="BodyText"/>
        <w:spacing w:line="360" w:lineRule="auto" w:before="61"/>
        <w:ind w:right="362"/>
      </w:pPr>
      <w:r>
        <w:rPr/>
        <w:t>This brand also promotes its CSR in India by respecting Indian values on education, skill development</w:t>
      </w:r>
      <w:r>
        <w:rPr>
          <w:spacing w:val="-15"/>
        </w:rPr>
        <w:t> </w:t>
      </w:r>
      <w:r>
        <w:rPr/>
        <w:t>and</w:t>
      </w:r>
      <w:r>
        <w:rPr>
          <w:spacing w:val="-15"/>
        </w:rPr>
        <w:t> </w:t>
      </w:r>
      <w:r>
        <w:rPr/>
        <w:t>livelihood</w:t>
      </w:r>
      <w:r>
        <w:rPr>
          <w:spacing w:val="-15"/>
        </w:rPr>
        <w:t> </w:t>
      </w:r>
      <w:r>
        <w:rPr/>
        <w:t>development.</w:t>
      </w:r>
      <w:r>
        <w:rPr>
          <w:spacing w:val="-15"/>
        </w:rPr>
        <w:t> </w:t>
      </w:r>
      <w:r>
        <w:rPr/>
        <w:t>This</w:t>
      </w:r>
      <w:r>
        <w:rPr>
          <w:spacing w:val="-13"/>
        </w:rPr>
        <w:t> </w:t>
      </w:r>
      <w:r>
        <w:rPr/>
        <w:t>company</w:t>
      </w:r>
      <w:r>
        <w:rPr>
          <w:spacing w:val="-15"/>
        </w:rPr>
        <w:t> </w:t>
      </w:r>
      <w:r>
        <w:rPr/>
        <w:t>adopts</w:t>
      </w:r>
      <w:r>
        <w:rPr>
          <w:spacing w:val="-14"/>
        </w:rPr>
        <w:t> </w:t>
      </w:r>
      <w:r>
        <w:rPr/>
        <w:t>India's</w:t>
      </w:r>
      <w:r>
        <w:rPr>
          <w:spacing w:val="-14"/>
        </w:rPr>
        <w:t> </w:t>
      </w:r>
      <w:r>
        <w:rPr/>
        <w:t>strategic</w:t>
      </w:r>
      <w:r>
        <w:rPr>
          <w:spacing w:val="-15"/>
        </w:rPr>
        <w:t> </w:t>
      </w:r>
      <w:r>
        <w:rPr/>
        <w:t>alignments</w:t>
      </w:r>
      <w:r>
        <w:rPr>
          <w:spacing w:val="-14"/>
        </w:rPr>
        <w:t> </w:t>
      </w:r>
      <w:r>
        <w:rPr/>
        <w:t>called “Make in India" and " Viksit Bharat”. This brand's CSR is guided under the Indian Companies Act, 2013 (Schedule VII) (Rolls-Royce, 2023).</w:t>
      </w:r>
    </w:p>
    <w:p>
      <w:pPr>
        <w:pStyle w:val="Heading1"/>
        <w:numPr>
          <w:ilvl w:val="0"/>
          <w:numId w:val="2"/>
        </w:numPr>
        <w:tabs>
          <w:tab w:pos="280" w:val="left" w:leader="none"/>
        </w:tabs>
        <w:spacing w:line="240" w:lineRule="auto" w:before="242" w:after="0"/>
        <w:ind w:left="280" w:right="0" w:hanging="280"/>
        <w:jc w:val="left"/>
      </w:pPr>
      <w:bookmarkStart w:name="5. Recommendations and Strategic Adjustm" w:id="35"/>
      <w:bookmarkEnd w:id="35"/>
      <w:r>
        <w:rPr>
          <w:b w:val="0"/>
        </w:rPr>
      </w:r>
      <w:bookmarkStart w:name="_bookmark17" w:id="36"/>
      <w:bookmarkEnd w:id="36"/>
      <w:r>
        <w:rPr>
          <w:b w:val="0"/>
        </w:rPr>
      </w:r>
      <w:r>
        <w:rPr/>
        <w:t>Recommendations</w:t>
      </w:r>
      <w:r>
        <w:rPr>
          <w:spacing w:val="-5"/>
        </w:rPr>
        <w:t> </w:t>
      </w:r>
      <w:r>
        <w:rPr/>
        <w:t>and</w:t>
      </w:r>
      <w:r>
        <w:rPr>
          <w:spacing w:val="-2"/>
        </w:rPr>
        <w:t> </w:t>
      </w:r>
      <w:r>
        <w:rPr/>
        <w:t>Strategic</w:t>
      </w:r>
      <w:r>
        <w:rPr>
          <w:spacing w:val="-1"/>
        </w:rPr>
        <w:t> </w:t>
      </w:r>
      <w:r>
        <w:rPr>
          <w:spacing w:val="-2"/>
        </w:rPr>
        <w:t>Adjustments</w:t>
      </w:r>
    </w:p>
    <w:p>
      <w:pPr>
        <w:pStyle w:val="BodyText"/>
        <w:spacing w:before="82"/>
        <w:jc w:val="left"/>
        <w:rPr>
          <w:b/>
          <w:sz w:val="28"/>
        </w:rPr>
      </w:pPr>
    </w:p>
    <w:p>
      <w:pPr>
        <w:pStyle w:val="Heading1"/>
        <w:numPr>
          <w:ilvl w:val="1"/>
          <w:numId w:val="2"/>
        </w:numPr>
        <w:tabs>
          <w:tab w:pos="420" w:val="left" w:leader="none"/>
        </w:tabs>
        <w:spacing w:line="240" w:lineRule="auto" w:before="0" w:after="0"/>
        <w:ind w:left="420" w:right="0" w:hanging="420"/>
        <w:jc w:val="left"/>
      </w:pPr>
      <w:bookmarkStart w:name="5.1 Adjustment 1: Localised Joint Ventur" w:id="37"/>
      <w:bookmarkEnd w:id="37"/>
      <w:r>
        <w:rPr>
          <w:b w:val="0"/>
        </w:rPr>
      </w:r>
      <w:bookmarkStart w:name="_bookmark18" w:id="38"/>
      <w:bookmarkEnd w:id="38"/>
      <w:r>
        <w:rPr>
          <w:b w:val="0"/>
        </w:rPr>
      </w:r>
      <w:r>
        <w:rPr/>
        <w:t>Adjustment</w:t>
      </w:r>
      <w:r>
        <w:rPr>
          <w:spacing w:val="-4"/>
        </w:rPr>
        <w:t> </w:t>
      </w:r>
      <w:r>
        <w:rPr/>
        <w:t>1:</w:t>
      </w:r>
      <w:r>
        <w:rPr>
          <w:spacing w:val="-2"/>
        </w:rPr>
        <w:t> </w:t>
      </w:r>
      <w:r>
        <w:rPr/>
        <w:t>Localised</w:t>
      </w:r>
      <w:r>
        <w:rPr>
          <w:spacing w:val="-3"/>
        </w:rPr>
        <w:t> </w:t>
      </w:r>
      <w:r>
        <w:rPr/>
        <w:t>Joint</w:t>
      </w:r>
      <w:r>
        <w:rPr>
          <w:spacing w:val="-3"/>
        </w:rPr>
        <w:t> </w:t>
      </w:r>
      <w:r>
        <w:rPr/>
        <w:t>Venture</w:t>
      </w:r>
      <w:r>
        <w:rPr>
          <w:spacing w:val="-7"/>
        </w:rPr>
        <w:t> </w:t>
      </w:r>
      <w:r>
        <w:rPr>
          <w:spacing w:val="-2"/>
        </w:rPr>
        <w:t>Model</w:t>
      </w:r>
    </w:p>
    <w:p>
      <w:pPr>
        <w:pStyle w:val="BodyText"/>
        <w:spacing w:before="73"/>
        <w:jc w:val="left"/>
        <w:rPr>
          <w:b/>
          <w:sz w:val="28"/>
        </w:rPr>
      </w:pPr>
    </w:p>
    <w:p>
      <w:pPr>
        <w:pStyle w:val="BodyText"/>
        <w:spacing w:line="360" w:lineRule="auto"/>
        <w:ind w:right="356"/>
      </w:pPr>
      <w:r>
        <w:rPr/>
        <w:t>The employment of a localised joint venture model can integrate a crucial global strategy to establish an in-country manufacturing to improve supply chain capabilities, gain market access, and meet local requirements, such as the “Make in India” initiative. It helps the firms the Indian firms to develop a strong relationship with the company and create a strengthened partnership. This helps them to not only maintain a quality standard in the global market and leverage local expertise and efficiencies, but also align with the goals of the host country (The Manufacturer, 2025).</w:t>
      </w:r>
      <w:r>
        <w:rPr>
          <w:spacing w:val="-13"/>
        </w:rPr>
        <w:t> </w:t>
      </w:r>
      <w:r>
        <w:rPr/>
        <w:t>Partnerships</w:t>
      </w:r>
      <w:r>
        <w:rPr>
          <w:spacing w:val="-12"/>
        </w:rPr>
        <w:t> </w:t>
      </w:r>
      <w:r>
        <w:rPr/>
        <w:t>with</w:t>
      </w:r>
      <w:r>
        <w:rPr>
          <w:spacing w:val="-14"/>
        </w:rPr>
        <w:t> </w:t>
      </w:r>
      <w:r>
        <w:rPr/>
        <w:t>several</w:t>
      </w:r>
      <w:r>
        <w:rPr>
          <w:spacing w:val="-15"/>
        </w:rPr>
        <w:t> </w:t>
      </w:r>
      <w:r>
        <w:rPr/>
        <w:t>organisations</w:t>
      </w:r>
      <w:r>
        <w:rPr>
          <w:spacing w:val="-8"/>
        </w:rPr>
        <w:t> </w:t>
      </w:r>
      <w:r>
        <w:rPr/>
        <w:t>in</w:t>
      </w:r>
      <w:r>
        <w:rPr>
          <w:spacing w:val="-14"/>
        </w:rPr>
        <w:t> </w:t>
      </w:r>
      <w:r>
        <w:rPr/>
        <w:t>the</w:t>
      </w:r>
      <w:r>
        <w:rPr>
          <w:spacing w:val="-10"/>
        </w:rPr>
        <w:t> </w:t>
      </w:r>
      <w:r>
        <w:rPr/>
        <w:t>aviation</w:t>
      </w:r>
      <w:r>
        <w:rPr>
          <w:spacing w:val="-14"/>
        </w:rPr>
        <w:t> </w:t>
      </w:r>
      <w:r>
        <w:rPr/>
        <w:t>industry</w:t>
      </w:r>
      <w:r>
        <w:rPr>
          <w:spacing w:val="-13"/>
        </w:rPr>
        <w:t> </w:t>
      </w:r>
      <w:r>
        <w:rPr/>
        <w:t>help</w:t>
      </w:r>
      <w:r>
        <w:rPr>
          <w:spacing w:val="-14"/>
        </w:rPr>
        <w:t> </w:t>
      </w:r>
      <w:r>
        <w:rPr/>
        <w:t>Rolls-Royce</w:t>
      </w:r>
      <w:r>
        <w:rPr>
          <w:spacing w:val="-15"/>
        </w:rPr>
        <w:t> </w:t>
      </w:r>
      <w:r>
        <w:rPr/>
        <w:t>to</w:t>
      </w:r>
      <w:r>
        <w:rPr>
          <w:spacing w:val="-10"/>
        </w:rPr>
        <w:t> </w:t>
      </w:r>
      <w:r>
        <w:rPr/>
        <w:t>possess knowledge of the local market. The company can also focus on the manufacturing of specific components</w:t>
      </w:r>
      <w:r>
        <w:rPr>
          <w:spacing w:val="-12"/>
        </w:rPr>
        <w:t> </w:t>
      </w:r>
      <w:r>
        <w:rPr/>
        <w:t>or</w:t>
      </w:r>
      <w:r>
        <w:rPr>
          <w:spacing w:val="-13"/>
        </w:rPr>
        <w:t> </w:t>
      </w:r>
      <w:r>
        <w:rPr/>
        <w:t>power</w:t>
      </w:r>
      <w:r>
        <w:rPr>
          <w:spacing w:val="-13"/>
        </w:rPr>
        <w:t> </w:t>
      </w:r>
      <w:r>
        <w:rPr/>
        <w:t>systems.</w:t>
      </w:r>
      <w:r>
        <w:rPr>
          <w:spacing w:val="-14"/>
        </w:rPr>
        <w:t> </w:t>
      </w:r>
      <w:r>
        <w:rPr/>
        <w:t>Therefore,</w:t>
      </w:r>
      <w:r>
        <w:rPr>
          <w:spacing w:val="-9"/>
        </w:rPr>
        <w:t> </w:t>
      </w:r>
      <w:r>
        <w:rPr/>
        <w:t>creating</w:t>
      </w:r>
      <w:r>
        <w:rPr>
          <w:spacing w:val="-14"/>
        </w:rPr>
        <w:t> </w:t>
      </w:r>
      <w:r>
        <w:rPr/>
        <w:t>regional</w:t>
      </w:r>
      <w:r>
        <w:rPr>
          <w:spacing w:val="-15"/>
        </w:rPr>
        <w:t> </w:t>
      </w:r>
      <w:r>
        <w:rPr/>
        <w:t>centers</w:t>
      </w:r>
      <w:r>
        <w:rPr>
          <w:spacing w:val="-12"/>
        </w:rPr>
        <w:t> </w:t>
      </w:r>
      <w:r>
        <w:rPr/>
        <w:t>for</w:t>
      </w:r>
      <w:r>
        <w:rPr>
          <w:spacing w:val="-13"/>
        </w:rPr>
        <w:t> </w:t>
      </w:r>
      <w:r>
        <w:rPr/>
        <w:t>engine</w:t>
      </w:r>
      <w:r>
        <w:rPr>
          <w:spacing w:val="-15"/>
        </w:rPr>
        <w:t> </w:t>
      </w:r>
      <w:r>
        <w:rPr/>
        <w:t>service</w:t>
      </w:r>
      <w:r>
        <w:rPr>
          <w:spacing w:val="-15"/>
        </w:rPr>
        <w:t> </w:t>
      </w:r>
      <w:r>
        <w:rPr/>
        <w:t>can</w:t>
      </w:r>
      <w:r>
        <w:rPr>
          <w:spacing w:val="-14"/>
        </w:rPr>
        <w:t> </w:t>
      </w:r>
      <w:r>
        <w:rPr/>
        <w:t>improve the responsiveness and efficiency of operations for customer service.</w:t>
      </w:r>
    </w:p>
    <w:p>
      <w:pPr>
        <w:pStyle w:val="BodyText"/>
        <w:spacing w:line="360" w:lineRule="auto" w:before="242"/>
        <w:ind w:right="360"/>
      </w:pPr>
      <w:r>
        <w:rPr/>
        <w:t>If other companies in this sector can increase</w:t>
      </w:r>
      <w:r>
        <w:rPr>
          <w:spacing w:val="-1"/>
        </w:rPr>
        <w:t> </w:t>
      </w:r>
      <w:r>
        <w:rPr/>
        <w:t>local</w:t>
      </w:r>
      <w:r>
        <w:rPr>
          <w:spacing w:val="-1"/>
        </w:rPr>
        <w:t> </w:t>
      </w:r>
      <w:r>
        <w:rPr/>
        <w:t>content</w:t>
      </w:r>
      <w:r>
        <w:rPr>
          <w:spacing w:val="-1"/>
        </w:rPr>
        <w:t> </w:t>
      </w:r>
      <w:r>
        <w:rPr/>
        <w:t>production, it</w:t>
      </w:r>
      <w:r>
        <w:rPr>
          <w:spacing w:val="-1"/>
        </w:rPr>
        <w:t> </w:t>
      </w:r>
      <w:r>
        <w:rPr/>
        <w:t>can align with the</w:t>
      </w:r>
      <w:r>
        <w:rPr>
          <w:spacing w:val="-1"/>
        </w:rPr>
        <w:t> </w:t>
      </w:r>
      <w:r>
        <w:rPr/>
        <w:t>goals of the company, and also with the “Make in India” initiative. This initiative was implemented to support the supply chain of India by 2030. Therefore, by increasing planning, it can source twice from all over India for the next five years. This growth in the supply chain can not only be beneficial for the Indian Market, but for the global market as well. There should be a specific emphasis on increasing sourcing for the defence sector, including components for advanced aerospace engines and naval propulsion systems (PTI, 2025). The company can also invest in fostering Indian talent through the initiative and provide the students with scholarships. This can leverage the Indian market significantly, allowing it to collaborate with global manufacturing companies and employ joint ventures for integrating advanced technologies.</w:t>
      </w:r>
    </w:p>
    <w:p>
      <w:pPr>
        <w:pStyle w:val="BodyText"/>
        <w:spacing w:after="0" w:line="360" w:lineRule="auto"/>
        <w:sectPr>
          <w:pgSz w:w="12240" w:h="15840"/>
          <w:pgMar w:header="0" w:footer="819" w:top="1380" w:bottom="1000" w:left="1440" w:right="1080"/>
        </w:sectPr>
      </w:pPr>
    </w:p>
    <w:p>
      <w:pPr>
        <w:pStyle w:val="Heading1"/>
        <w:numPr>
          <w:ilvl w:val="1"/>
          <w:numId w:val="2"/>
        </w:numPr>
        <w:tabs>
          <w:tab w:pos="420" w:val="left" w:leader="none"/>
        </w:tabs>
        <w:spacing w:line="240" w:lineRule="auto" w:before="64" w:after="0"/>
        <w:ind w:left="420" w:right="0" w:hanging="420"/>
        <w:jc w:val="left"/>
      </w:pPr>
      <w:bookmarkStart w:name="5.2 Adjustment 2: Cultural and Manageria" w:id="39"/>
      <w:bookmarkEnd w:id="39"/>
      <w:r>
        <w:rPr>
          <w:b w:val="0"/>
        </w:rPr>
      </w:r>
      <w:bookmarkStart w:name="_bookmark19" w:id="40"/>
      <w:bookmarkEnd w:id="40"/>
      <w:r>
        <w:rPr>
          <w:b w:val="0"/>
        </w:rPr>
      </w:r>
      <w:r>
        <w:rPr/>
        <w:t>Adjustment</w:t>
      </w:r>
      <w:r>
        <w:rPr>
          <w:spacing w:val="-4"/>
        </w:rPr>
        <w:t> </w:t>
      </w:r>
      <w:r>
        <w:rPr/>
        <w:t>2:</w:t>
      </w:r>
      <w:r>
        <w:rPr>
          <w:spacing w:val="-1"/>
        </w:rPr>
        <w:t> </w:t>
      </w:r>
      <w:r>
        <w:rPr/>
        <w:t>Cultural</w:t>
      </w:r>
      <w:r>
        <w:rPr>
          <w:spacing w:val="-1"/>
        </w:rPr>
        <w:t> </w:t>
      </w:r>
      <w:r>
        <w:rPr/>
        <w:t>and</w:t>
      </w:r>
      <w:r>
        <w:rPr>
          <w:spacing w:val="-4"/>
        </w:rPr>
        <w:t> </w:t>
      </w:r>
      <w:r>
        <w:rPr/>
        <w:t>Managerial </w:t>
      </w:r>
      <w:r>
        <w:rPr>
          <w:spacing w:val="-2"/>
        </w:rPr>
        <w:t>Integration</w:t>
      </w:r>
    </w:p>
    <w:p>
      <w:pPr>
        <w:pStyle w:val="BodyText"/>
        <w:spacing w:before="79"/>
        <w:jc w:val="left"/>
        <w:rPr>
          <w:b/>
          <w:sz w:val="28"/>
        </w:rPr>
      </w:pPr>
    </w:p>
    <w:p>
      <w:pPr>
        <w:pStyle w:val="BodyText"/>
        <w:spacing w:line="360" w:lineRule="auto"/>
        <w:ind w:right="359"/>
      </w:pPr>
      <w:r>
        <w:rPr/>
        <w:t>The company can improve its cultural and managerial integration by improving its integration strategies. Cross-cultural training for the British and the Indian teams can significantly improve the</w:t>
      </w:r>
      <w:r>
        <w:rPr>
          <w:spacing w:val="-11"/>
        </w:rPr>
        <w:t> </w:t>
      </w:r>
      <w:r>
        <w:rPr/>
        <w:t>communication</w:t>
      </w:r>
      <w:r>
        <w:rPr>
          <w:spacing w:val="-11"/>
        </w:rPr>
        <w:t> </w:t>
      </w:r>
      <w:r>
        <w:rPr/>
        <w:t>skills</w:t>
      </w:r>
      <w:r>
        <w:rPr>
          <w:spacing w:val="-9"/>
        </w:rPr>
        <w:t> </w:t>
      </w:r>
      <w:r>
        <w:rPr/>
        <w:t>among</w:t>
      </w:r>
      <w:r>
        <w:rPr>
          <w:spacing w:val="-11"/>
        </w:rPr>
        <w:t> </w:t>
      </w:r>
      <w:r>
        <w:rPr/>
        <w:t>the</w:t>
      </w:r>
      <w:r>
        <w:rPr>
          <w:spacing w:val="-11"/>
        </w:rPr>
        <w:t> </w:t>
      </w:r>
      <w:r>
        <w:rPr/>
        <w:t>trainees</w:t>
      </w:r>
      <w:r>
        <w:rPr>
          <w:spacing w:val="-9"/>
        </w:rPr>
        <w:t> </w:t>
      </w:r>
      <w:r>
        <w:rPr/>
        <w:t>and</w:t>
      </w:r>
      <w:r>
        <w:rPr>
          <w:spacing w:val="-11"/>
        </w:rPr>
        <w:t> </w:t>
      </w:r>
      <w:r>
        <w:rPr/>
        <w:t>employees.</w:t>
      </w:r>
      <w:r>
        <w:rPr>
          <w:spacing w:val="-11"/>
        </w:rPr>
        <w:t> </w:t>
      </w:r>
      <w:r>
        <w:rPr/>
        <w:t>This</w:t>
      </w:r>
      <w:r>
        <w:rPr>
          <w:spacing w:val="-3"/>
        </w:rPr>
        <w:t> </w:t>
      </w:r>
      <w:r>
        <w:rPr/>
        <w:t>training</w:t>
      </w:r>
      <w:r>
        <w:rPr>
          <w:spacing w:val="-11"/>
        </w:rPr>
        <w:t> </w:t>
      </w:r>
      <w:r>
        <w:rPr/>
        <w:t>can</w:t>
      </w:r>
      <w:r>
        <w:rPr>
          <w:spacing w:val="-11"/>
        </w:rPr>
        <w:t> </w:t>
      </w:r>
      <w:r>
        <w:rPr/>
        <w:t>address</w:t>
      </w:r>
      <w:r>
        <w:rPr>
          <w:spacing w:val="-9"/>
        </w:rPr>
        <w:t> </w:t>
      </w:r>
      <w:r>
        <w:rPr/>
        <w:t>differences between the communication styles and the role of hierarchy in communication during training (Bouttell, 2025). This can teach the trainees about risk management and work-life balance, enhancing their time management, decision-making, social relationships, and project succession. Pairing the employees and the trainees with different mentors can build long-term relationships and help with knowledge exchange and enhancement. By organising joint team-building, it can focus on achieving shared goals to build trust</w:t>
      </w:r>
      <w:r>
        <w:rPr>
          <w:spacing w:val="-1"/>
        </w:rPr>
        <w:t> </w:t>
      </w:r>
      <w:r>
        <w:rPr/>
        <w:t>between them. A company-wide</w:t>
      </w:r>
      <w:r>
        <w:rPr>
          <w:spacing w:val="-1"/>
        </w:rPr>
        <w:t> </w:t>
      </w:r>
      <w:r>
        <w:rPr/>
        <w:t>cultural</w:t>
      </w:r>
      <w:r>
        <w:rPr>
          <w:spacing w:val="-1"/>
        </w:rPr>
        <w:t> </w:t>
      </w:r>
      <w:r>
        <w:rPr/>
        <w:t>campaign can improve internal communications for employees from both countries.</w:t>
      </w:r>
    </w:p>
    <w:p>
      <w:pPr>
        <w:pStyle w:val="BodyText"/>
        <w:spacing w:line="360" w:lineRule="auto" w:before="241"/>
        <w:ind w:right="359"/>
      </w:pPr>
      <w:r>
        <w:rPr/>
        <w:t>Managerial Training is crucial for improving leadership and decision-making. To achieve innovation,</w:t>
      </w:r>
      <w:r>
        <w:rPr>
          <w:spacing w:val="-14"/>
        </w:rPr>
        <w:t> </w:t>
      </w:r>
      <w:r>
        <w:rPr/>
        <w:t>well-being,</w:t>
      </w:r>
      <w:r>
        <w:rPr>
          <w:spacing w:val="-14"/>
        </w:rPr>
        <w:t> </w:t>
      </w:r>
      <w:r>
        <w:rPr/>
        <w:t>and</w:t>
      </w:r>
      <w:r>
        <w:rPr>
          <w:spacing w:val="-14"/>
        </w:rPr>
        <w:t> </w:t>
      </w:r>
      <w:r>
        <w:rPr/>
        <w:t>ethics,</w:t>
      </w:r>
      <w:r>
        <w:rPr>
          <w:spacing w:val="-14"/>
        </w:rPr>
        <w:t> </w:t>
      </w:r>
      <w:r>
        <w:rPr/>
        <w:t>Rolls-Royce</w:t>
      </w:r>
      <w:r>
        <w:rPr>
          <w:spacing w:val="-15"/>
        </w:rPr>
        <w:t> </w:t>
      </w:r>
      <w:r>
        <w:rPr/>
        <w:t>can</w:t>
      </w:r>
      <w:r>
        <w:rPr>
          <w:spacing w:val="-14"/>
        </w:rPr>
        <w:t> </w:t>
      </w:r>
      <w:r>
        <w:rPr/>
        <w:t>build</w:t>
      </w:r>
      <w:r>
        <w:rPr>
          <w:spacing w:val="-14"/>
        </w:rPr>
        <w:t> </w:t>
      </w:r>
      <w:r>
        <w:rPr/>
        <w:t>an</w:t>
      </w:r>
      <w:r>
        <w:rPr>
          <w:spacing w:val="-14"/>
        </w:rPr>
        <w:t> </w:t>
      </w:r>
      <w:r>
        <w:rPr/>
        <w:t>inclusive</w:t>
      </w:r>
      <w:r>
        <w:rPr>
          <w:spacing w:val="-10"/>
        </w:rPr>
        <w:t> </w:t>
      </w:r>
      <w:r>
        <w:rPr/>
        <w:t>culture</w:t>
      </w:r>
      <w:r>
        <w:rPr>
          <w:spacing w:val="-15"/>
        </w:rPr>
        <w:t> </w:t>
      </w:r>
      <w:r>
        <w:rPr/>
        <w:t>and</w:t>
      </w:r>
      <w:r>
        <w:rPr>
          <w:spacing w:val="-14"/>
        </w:rPr>
        <w:t> </w:t>
      </w:r>
      <w:r>
        <w:rPr/>
        <w:t>attract</w:t>
      </w:r>
      <w:r>
        <w:rPr>
          <w:spacing w:val="-15"/>
        </w:rPr>
        <w:t> </w:t>
      </w:r>
      <w:r>
        <w:rPr/>
        <w:t>top</w:t>
      </w:r>
      <w:r>
        <w:rPr>
          <w:spacing w:val="-14"/>
        </w:rPr>
        <w:t> </w:t>
      </w:r>
      <w:r>
        <w:rPr/>
        <w:t>talent from various countries. Manager training can provide inclusive leadership to ensure a safe workplace for employees. Therefore, Psychological safety can be a mandatory part to provide global learning to the leaders. Rolls-Royce can also balance global standards with flexibility by integrating well-being programs (Jamali, 2022). The global "LiveWell" wellbeing strategy is designed to be</w:t>
      </w:r>
      <w:r>
        <w:rPr>
          <w:spacing w:val="-1"/>
        </w:rPr>
        <w:t> </w:t>
      </w:r>
      <w:r>
        <w:rPr/>
        <w:t>brought</w:t>
      </w:r>
      <w:r>
        <w:rPr>
          <w:spacing w:val="-1"/>
        </w:rPr>
        <w:t> </w:t>
      </w:r>
      <w:r>
        <w:rPr/>
        <w:t>to life</w:t>
      </w:r>
      <w:r>
        <w:rPr>
          <w:spacing w:val="-1"/>
        </w:rPr>
        <w:t> </w:t>
      </w:r>
      <w:r>
        <w:rPr/>
        <w:t>locally, allowing workplaces to tailor their approach to the</w:t>
      </w:r>
      <w:r>
        <w:rPr>
          <w:spacing w:val="-1"/>
        </w:rPr>
        <w:t> </w:t>
      </w:r>
      <w:r>
        <w:rPr/>
        <w:t>specific requirements</w:t>
      </w:r>
      <w:r>
        <w:rPr>
          <w:spacing w:val="-13"/>
        </w:rPr>
        <w:t> </w:t>
      </w:r>
      <w:r>
        <w:rPr/>
        <w:t>and</w:t>
      </w:r>
      <w:r>
        <w:rPr>
          <w:spacing w:val="-14"/>
        </w:rPr>
        <w:t> </w:t>
      </w:r>
      <w:r>
        <w:rPr/>
        <w:t>needs</w:t>
      </w:r>
      <w:r>
        <w:rPr>
          <w:spacing w:val="-13"/>
        </w:rPr>
        <w:t> </w:t>
      </w:r>
      <w:r>
        <w:rPr/>
        <w:t>of</w:t>
      </w:r>
      <w:r>
        <w:rPr>
          <w:spacing w:val="-9"/>
        </w:rPr>
        <w:t> </w:t>
      </w:r>
      <w:r>
        <w:rPr/>
        <w:t>local</w:t>
      </w:r>
      <w:r>
        <w:rPr>
          <w:spacing w:val="-11"/>
        </w:rPr>
        <w:t> </w:t>
      </w:r>
      <w:r>
        <w:rPr/>
        <w:t>employees</w:t>
      </w:r>
      <w:r>
        <w:rPr>
          <w:spacing w:val="-8"/>
        </w:rPr>
        <w:t> </w:t>
      </w:r>
      <w:r>
        <w:rPr/>
        <w:t>and</w:t>
      </w:r>
      <w:r>
        <w:rPr>
          <w:spacing w:val="-14"/>
        </w:rPr>
        <w:t> </w:t>
      </w:r>
      <w:r>
        <w:rPr/>
        <w:t>their</w:t>
      </w:r>
      <w:r>
        <w:rPr>
          <w:spacing w:val="-13"/>
        </w:rPr>
        <w:t> </w:t>
      </w:r>
      <w:r>
        <w:rPr/>
        <w:t>location.</w:t>
      </w:r>
      <w:r>
        <w:rPr>
          <w:spacing w:val="-10"/>
        </w:rPr>
        <w:t> </w:t>
      </w:r>
      <w:r>
        <w:rPr/>
        <w:t>It</w:t>
      </w:r>
      <w:r>
        <w:rPr>
          <w:spacing w:val="-15"/>
        </w:rPr>
        <w:t> </w:t>
      </w:r>
      <w:r>
        <w:rPr/>
        <w:t>also</w:t>
      </w:r>
      <w:r>
        <w:rPr>
          <w:spacing w:val="-14"/>
        </w:rPr>
        <w:t> </w:t>
      </w:r>
      <w:r>
        <w:rPr/>
        <w:t>helps</w:t>
      </w:r>
      <w:r>
        <w:rPr>
          <w:spacing w:val="-8"/>
        </w:rPr>
        <w:t> </w:t>
      </w:r>
      <w:r>
        <w:rPr/>
        <w:t>the</w:t>
      </w:r>
      <w:r>
        <w:rPr>
          <w:spacing w:val="-11"/>
        </w:rPr>
        <w:t> </w:t>
      </w:r>
      <w:r>
        <w:rPr/>
        <w:t>company</w:t>
      </w:r>
      <w:r>
        <w:rPr>
          <w:spacing w:val="-10"/>
        </w:rPr>
        <w:t> </w:t>
      </w:r>
      <w:r>
        <w:rPr/>
        <w:t>to</w:t>
      </w:r>
      <w:r>
        <w:rPr>
          <w:spacing w:val="-14"/>
        </w:rPr>
        <w:t> </w:t>
      </w:r>
      <w:r>
        <w:rPr/>
        <w:t>achieve innovation and provides the employees and trainees with problem-solving skills. Thus, the company can provide a global framework for inclusive leadership and ethical behaviour.</w:t>
      </w:r>
    </w:p>
    <w:p>
      <w:pPr>
        <w:pStyle w:val="Heading1"/>
        <w:numPr>
          <w:ilvl w:val="1"/>
          <w:numId w:val="2"/>
        </w:numPr>
        <w:tabs>
          <w:tab w:pos="420" w:val="left" w:leader="none"/>
        </w:tabs>
        <w:spacing w:line="240" w:lineRule="auto" w:before="239" w:after="0"/>
        <w:ind w:left="420" w:right="0" w:hanging="420"/>
        <w:jc w:val="left"/>
      </w:pPr>
      <w:bookmarkStart w:name="5.3 Adjustment 3: Sustainable Innovation" w:id="41"/>
      <w:bookmarkEnd w:id="41"/>
      <w:r>
        <w:rPr>
          <w:b w:val="0"/>
        </w:rPr>
      </w:r>
      <w:bookmarkStart w:name="_bookmark20" w:id="42"/>
      <w:bookmarkEnd w:id="42"/>
      <w:r>
        <w:rPr>
          <w:b w:val="0"/>
        </w:rPr>
      </w:r>
      <w:r>
        <w:rPr/>
        <w:t>Adjustment</w:t>
      </w:r>
      <w:r>
        <w:rPr>
          <w:spacing w:val="-4"/>
        </w:rPr>
        <w:t> </w:t>
      </w:r>
      <w:r>
        <w:rPr/>
        <w:t>3:</w:t>
      </w:r>
      <w:r>
        <w:rPr>
          <w:spacing w:val="-1"/>
        </w:rPr>
        <w:t> </w:t>
      </w:r>
      <w:r>
        <w:rPr/>
        <w:t>Sustainable</w:t>
      </w:r>
      <w:r>
        <w:rPr>
          <w:spacing w:val="-2"/>
        </w:rPr>
        <w:t> </w:t>
      </w:r>
      <w:r>
        <w:rPr/>
        <w:t>Innovation</w:t>
      </w:r>
      <w:r>
        <w:rPr>
          <w:spacing w:val="-8"/>
        </w:rPr>
        <w:t> </w:t>
      </w:r>
      <w:r>
        <w:rPr/>
        <w:t>and</w:t>
      </w:r>
      <w:r>
        <w:rPr>
          <w:spacing w:val="-4"/>
        </w:rPr>
        <w:t> </w:t>
      </w:r>
      <w:r>
        <w:rPr/>
        <w:t>Green</w:t>
      </w:r>
      <w:r>
        <w:rPr>
          <w:spacing w:val="-3"/>
        </w:rPr>
        <w:t> </w:t>
      </w:r>
      <w:r>
        <w:rPr>
          <w:spacing w:val="-2"/>
        </w:rPr>
        <w:t>Technology</w:t>
      </w:r>
    </w:p>
    <w:p>
      <w:pPr>
        <w:pStyle w:val="BodyText"/>
        <w:spacing w:before="79"/>
        <w:jc w:val="left"/>
        <w:rPr>
          <w:b/>
          <w:sz w:val="28"/>
        </w:rPr>
      </w:pPr>
    </w:p>
    <w:p>
      <w:pPr>
        <w:pStyle w:val="BodyText"/>
        <w:spacing w:line="360" w:lineRule="auto"/>
        <w:ind w:right="358"/>
      </w:pPr>
      <w:r>
        <w:rPr/>
        <w:t>Rolls-Royce needs to invest in clean aviation technologies for the Indian market growth and achieve the net-zero goal by 2070. The company can utilise the vast production of sustainable aviation fuel in India and invest in its facilities and supply systems. The MRO market in India is growing</w:t>
      </w:r>
      <w:r>
        <w:rPr>
          <w:spacing w:val="-3"/>
        </w:rPr>
        <w:t> </w:t>
      </w:r>
      <w:r>
        <w:rPr/>
        <w:t>each</w:t>
      </w:r>
      <w:r>
        <w:rPr>
          <w:spacing w:val="-3"/>
        </w:rPr>
        <w:t> </w:t>
      </w:r>
      <w:r>
        <w:rPr/>
        <w:t>year</w:t>
      </w:r>
      <w:r>
        <w:rPr>
          <w:spacing w:val="-3"/>
        </w:rPr>
        <w:t> </w:t>
      </w:r>
      <w:r>
        <w:rPr/>
        <w:t>and is</w:t>
      </w:r>
      <w:r>
        <w:rPr>
          <w:spacing w:val="-2"/>
        </w:rPr>
        <w:t> </w:t>
      </w:r>
      <w:r>
        <w:rPr/>
        <w:t>expected</w:t>
      </w:r>
      <w:r>
        <w:rPr>
          <w:spacing w:val="-3"/>
        </w:rPr>
        <w:t> </w:t>
      </w:r>
      <w:r>
        <w:rPr/>
        <w:t>to reach $4</w:t>
      </w:r>
      <w:r>
        <w:rPr>
          <w:spacing w:val="-3"/>
        </w:rPr>
        <w:t> </w:t>
      </w:r>
      <w:r>
        <w:rPr/>
        <w:t>billion</w:t>
      </w:r>
      <w:r>
        <w:rPr>
          <w:spacing w:val="-3"/>
        </w:rPr>
        <w:t> </w:t>
      </w:r>
      <w:r>
        <w:rPr/>
        <w:t>by</w:t>
      </w:r>
      <w:r>
        <w:rPr>
          <w:spacing w:val="-3"/>
        </w:rPr>
        <w:t> </w:t>
      </w:r>
      <w:r>
        <w:rPr/>
        <w:t>2031,</w:t>
      </w:r>
      <w:r>
        <w:rPr>
          <w:spacing w:val="-3"/>
        </w:rPr>
        <w:t> </w:t>
      </w:r>
      <w:r>
        <w:rPr/>
        <w:t>thus</w:t>
      </w:r>
      <w:r>
        <w:rPr>
          <w:spacing w:val="-2"/>
        </w:rPr>
        <w:t> </w:t>
      </w:r>
      <w:r>
        <w:rPr/>
        <w:t>creating a</w:t>
      </w:r>
      <w:r>
        <w:rPr>
          <w:spacing w:val="-5"/>
        </w:rPr>
        <w:t> </w:t>
      </w:r>
      <w:r>
        <w:rPr/>
        <w:t>more</w:t>
      </w:r>
      <w:r>
        <w:rPr>
          <w:spacing w:val="-5"/>
        </w:rPr>
        <w:t> </w:t>
      </w:r>
      <w:r>
        <w:rPr/>
        <w:t>fuel-efficient aircraft</w:t>
      </w:r>
      <w:r>
        <w:rPr>
          <w:spacing w:val="3"/>
        </w:rPr>
        <w:t> </w:t>
      </w:r>
      <w:r>
        <w:rPr/>
        <w:t>that</w:t>
      </w:r>
      <w:r>
        <w:rPr>
          <w:spacing w:val="11"/>
        </w:rPr>
        <w:t> </w:t>
      </w:r>
      <w:r>
        <w:rPr/>
        <w:t>can</w:t>
      </w:r>
      <w:r>
        <w:rPr>
          <w:spacing w:val="7"/>
        </w:rPr>
        <w:t> </w:t>
      </w:r>
      <w:r>
        <w:rPr/>
        <w:t>be</w:t>
      </w:r>
      <w:r>
        <w:rPr>
          <w:spacing w:val="6"/>
        </w:rPr>
        <w:t> </w:t>
      </w:r>
      <w:r>
        <w:rPr/>
        <w:t>electric</w:t>
      </w:r>
      <w:r>
        <w:rPr>
          <w:spacing w:val="6"/>
        </w:rPr>
        <w:t> </w:t>
      </w:r>
      <w:r>
        <w:rPr/>
        <w:t>or</w:t>
      </w:r>
      <w:r>
        <w:rPr>
          <w:spacing w:val="7"/>
        </w:rPr>
        <w:t> </w:t>
      </w:r>
      <w:r>
        <w:rPr/>
        <w:t>hydrogen-powered</w:t>
      </w:r>
      <w:r>
        <w:rPr>
          <w:spacing w:val="6"/>
        </w:rPr>
        <w:t> </w:t>
      </w:r>
      <w:r>
        <w:rPr/>
        <w:t>(PIB,</w:t>
      </w:r>
      <w:r>
        <w:rPr>
          <w:spacing w:val="7"/>
        </w:rPr>
        <w:t> </w:t>
      </w:r>
      <w:r>
        <w:rPr/>
        <w:t>2023).</w:t>
      </w:r>
      <w:r>
        <w:rPr>
          <w:spacing w:val="7"/>
        </w:rPr>
        <w:t> </w:t>
      </w:r>
      <w:r>
        <w:rPr/>
        <w:t>Investing</w:t>
      </w:r>
      <w:r>
        <w:rPr>
          <w:spacing w:val="7"/>
        </w:rPr>
        <w:t> </w:t>
      </w:r>
      <w:r>
        <w:rPr/>
        <w:t>in</w:t>
      </w:r>
      <w:r>
        <w:rPr>
          <w:spacing w:val="7"/>
        </w:rPr>
        <w:t> </w:t>
      </w:r>
      <w:r>
        <w:rPr/>
        <w:t>technologies,</w:t>
      </w:r>
      <w:r>
        <w:rPr>
          <w:spacing w:val="7"/>
        </w:rPr>
        <w:t> </w:t>
      </w:r>
      <w:r>
        <w:rPr/>
        <w:t>such</w:t>
      </w:r>
      <w:r>
        <w:rPr>
          <w:spacing w:val="7"/>
        </w:rPr>
        <w:t> </w:t>
      </w:r>
      <w:r>
        <w:rPr>
          <w:spacing w:val="-5"/>
        </w:rPr>
        <w:t>as</w:t>
      </w:r>
    </w:p>
    <w:p>
      <w:pPr>
        <w:pStyle w:val="BodyText"/>
        <w:spacing w:after="0" w:line="360" w:lineRule="auto"/>
        <w:sectPr>
          <w:pgSz w:w="12240" w:h="15840"/>
          <w:pgMar w:header="0" w:footer="819" w:top="1380" w:bottom="1000" w:left="1440" w:right="1080"/>
        </w:sectPr>
      </w:pPr>
    </w:p>
    <w:p>
      <w:pPr>
        <w:pStyle w:val="BodyText"/>
        <w:spacing w:line="360" w:lineRule="auto" w:before="61"/>
        <w:ind w:right="363"/>
      </w:pPr>
      <w:r>
        <w:rPr/>
        <w:t>the Central Air Traffic Flow Management (C-ATFM), can improve the operational efficiency of the company.</w:t>
      </w:r>
    </w:p>
    <w:p>
      <w:pPr>
        <w:pStyle w:val="BodyText"/>
        <w:spacing w:line="360" w:lineRule="auto" w:before="243"/>
        <w:ind w:right="362"/>
      </w:pPr>
      <w:r>
        <w:rPr/>
        <w:t>The company can collaborate with the local universities and R&amp;D centers to foster indigenous technologies. R&amp;D funding can support the implementation of various technologies, including climate</w:t>
      </w:r>
      <w:r>
        <w:rPr>
          <w:spacing w:val="-11"/>
        </w:rPr>
        <w:t> </w:t>
      </w:r>
      <w:r>
        <w:rPr/>
        <w:t>technology.</w:t>
      </w:r>
      <w:r>
        <w:rPr>
          <w:spacing w:val="-10"/>
        </w:rPr>
        <w:t> </w:t>
      </w:r>
      <w:r>
        <w:rPr/>
        <w:t>As</w:t>
      </w:r>
      <w:r>
        <w:rPr>
          <w:spacing w:val="-9"/>
        </w:rPr>
        <w:t> </w:t>
      </w:r>
      <w:r>
        <w:rPr/>
        <w:t>mentioned</w:t>
      </w:r>
      <w:r>
        <w:rPr>
          <w:spacing w:val="-10"/>
        </w:rPr>
        <w:t> </w:t>
      </w:r>
      <w:r>
        <w:rPr/>
        <w:t>before,</w:t>
      </w:r>
      <w:r>
        <w:rPr>
          <w:spacing w:val="-10"/>
        </w:rPr>
        <w:t> </w:t>
      </w:r>
      <w:r>
        <w:rPr/>
        <w:t>joint</w:t>
      </w:r>
      <w:r>
        <w:rPr>
          <w:spacing w:val="-11"/>
        </w:rPr>
        <w:t> </w:t>
      </w:r>
      <w:r>
        <w:rPr/>
        <w:t>R&amp;D</w:t>
      </w:r>
      <w:r>
        <w:rPr>
          <w:spacing w:val="-9"/>
        </w:rPr>
        <w:t> </w:t>
      </w:r>
      <w:r>
        <w:rPr/>
        <w:t>projects</w:t>
      </w:r>
      <w:r>
        <w:rPr>
          <w:spacing w:val="-9"/>
        </w:rPr>
        <w:t> </w:t>
      </w:r>
      <w:r>
        <w:rPr/>
        <w:t>with</w:t>
      </w:r>
      <w:r>
        <w:rPr>
          <w:spacing w:val="-10"/>
        </w:rPr>
        <w:t> </w:t>
      </w:r>
      <w:r>
        <w:rPr/>
        <w:t>both</w:t>
      </w:r>
      <w:r>
        <w:rPr>
          <w:spacing w:val="-10"/>
        </w:rPr>
        <w:t> </w:t>
      </w:r>
      <w:r>
        <w:rPr/>
        <w:t>public</w:t>
      </w:r>
      <w:r>
        <w:rPr>
          <w:spacing w:val="-11"/>
        </w:rPr>
        <w:t> </w:t>
      </w:r>
      <w:r>
        <w:rPr/>
        <w:t>and</w:t>
      </w:r>
      <w:r>
        <w:rPr>
          <w:spacing w:val="-10"/>
        </w:rPr>
        <w:t> </w:t>
      </w:r>
      <w:r>
        <w:rPr/>
        <w:t>private</w:t>
      </w:r>
      <w:r>
        <w:rPr>
          <w:spacing w:val="-11"/>
        </w:rPr>
        <w:t> </w:t>
      </w:r>
      <w:r>
        <w:rPr/>
        <w:t>entities can implement the “Make in India” initiative and boost a large pool of engineers (NITI Aayog, 2023). Partnering with institutions, such as the Indian Institute of Petroleum (IIP), is also significant for the aviation industry.</w:t>
      </w:r>
    </w:p>
    <w:p>
      <w:pPr>
        <w:pStyle w:val="BodyText"/>
        <w:spacing w:line="360" w:lineRule="auto" w:before="237"/>
        <w:ind w:right="360"/>
      </w:pPr>
      <w:r>
        <w:rPr/>
        <w:t>The</w:t>
      </w:r>
      <w:r>
        <w:rPr>
          <w:spacing w:val="-14"/>
        </w:rPr>
        <w:t> </w:t>
      </w:r>
      <w:r>
        <w:rPr/>
        <w:t>investments</w:t>
      </w:r>
      <w:r>
        <w:rPr>
          <w:spacing w:val="-12"/>
        </w:rPr>
        <w:t> </w:t>
      </w:r>
      <w:r>
        <w:rPr/>
        <w:t>of</w:t>
      </w:r>
      <w:r>
        <w:rPr>
          <w:spacing w:val="-13"/>
        </w:rPr>
        <w:t> </w:t>
      </w:r>
      <w:r>
        <w:rPr/>
        <w:t>Rolls-Royce</w:t>
      </w:r>
      <w:r>
        <w:rPr>
          <w:spacing w:val="-10"/>
        </w:rPr>
        <w:t> </w:t>
      </w:r>
      <w:r>
        <w:rPr/>
        <w:t>plc</w:t>
      </w:r>
      <w:r>
        <w:rPr>
          <w:spacing w:val="-14"/>
        </w:rPr>
        <w:t> </w:t>
      </w:r>
      <w:r>
        <w:rPr/>
        <w:t>need</w:t>
      </w:r>
      <w:r>
        <w:rPr>
          <w:spacing w:val="-13"/>
        </w:rPr>
        <w:t> </w:t>
      </w:r>
      <w:r>
        <w:rPr/>
        <w:t>to</w:t>
      </w:r>
      <w:r>
        <w:rPr>
          <w:spacing w:val="-9"/>
        </w:rPr>
        <w:t> </w:t>
      </w:r>
      <w:r>
        <w:rPr/>
        <w:t>align</w:t>
      </w:r>
      <w:r>
        <w:rPr>
          <w:spacing w:val="-13"/>
        </w:rPr>
        <w:t> </w:t>
      </w:r>
      <w:r>
        <w:rPr/>
        <w:t>with</w:t>
      </w:r>
      <w:r>
        <w:rPr>
          <w:spacing w:val="-13"/>
        </w:rPr>
        <w:t> </w:t>
      </w:r>
      <w:r>
        <w:rPr/>
        <w:t>the</w:t>
      </w:r>
      <w:r>
        <w:rPr>
          <w:spacing w:val="-14"/>
        </w:rPr>
        <w:t> </w:t>
      </w:r>
      <w:r>
        <w:rPr/>
        <w:t>long-term</w:t>
      </w:r>
      <w:r>
        <w:rPr>
          <w:spacing w:val="-14"/>
        </w:rPr>
        <w:t> </w:t>
      </w:r>
      <w:r>
        <w:rPr/>
        <w:t>strategy</w:t>
      </w:r>
      <w:r>
        <w:rPr>
          <w:spacing w:val="-9"/>
        </w:rPr>
        <w:t> </w:t>
      </w:r>
      <w:r>
        <w:rPr/>
        <w:t>of</w:t>
      </w:r>
      <w:r>
        <w:rPr>
          <w:spacing w:val="-13"/>
        </w:rPr>
        <w:t> </w:t>
      </w:r>
      <w:r>
        <w:rPr/>
        <w:t>achieving</w:t>
      </w:r>
      <w:r>
        <w:rPr>
          <w:spacing w:val="-9"/>
        </w:rPr>
        <w:t> </w:t>
      </w:r>
      <w:r>
        <w:rPr/>
        <w:t>the</w:t>
      </w:r>
      <w:r>
        <w:rPr>
          <w:spacing w:val="-14"/>
        </w:rPr>
        <w:t> </w:t>
      </w:r>
      <w:r>
        <w:rPr/>
        <w:t>goal of</w:t>
      </w:r>
      <w:r>
        <w:rPr>
          <w:spacing w:val="-8"/>
        </w:rPr>
        <w:t> </w:t>
      </w:r>
      <w:r>
        <w:rPr/>
        <w:t>net-zero</w:t>
      </w:r>
      <w:r>
        <w:rPr>
          <w:spacing w:val="-8"/>
        </w:rPr>
        <w:t> </w:t>
      </w:r>
      <w:r>
        <w:rPr/>
        <w:t>by</w:t>
      </w:r>
      <w:r>
        <w:rPr>
          <w:spacing w:val="-4"/>
        </w:rPr>
        <w:t> </w:t>
      </w:r>
      <w:r>
        <w:rPr/>
        <w:t>2070.</w:t>
      </w:r>
      <w:r>
        <w:rPr>
          <w:spacing w:val="-9"/>
        </w:rPr>
        <w:t> </w:t>
      </w:r>
      <w:r>
        <w:rPr/>
        <w:t>A</w:t>
      </w:r>
      <w:r>
        <w:rPr>
          <w:spacing w:val="-7"/>
        </w:rPr>
        <w:t> </w:t>
      </w:r>
      <w:r>
        <w:rPr/>
        <w:t>potential</w:t>
      </w:r>
      <w:r>
        <w:rPr>
          <w:spacing w:val="-5"/>
        </w:rPr>
        <w:t> </w:t>
      </w:r>
      <w:r>
        <w:rPr/>
        <w:t>future</w:t>
      </w:r>
      <w:r>
        <w:rPr>
          <w:spacing w:val="-5"/>
        </w:rPr>
        <w:t> </w:t>
      </w:r>
      <w:r>
        <w:rPr/>
        <w:t>aviation</w:t>
      </w:r>
      <w:r>
        <w:rPr>
          <w:spacing w:val="-4"/>
        </w:rPr>
        <w:t> </w:t>
      </w:r>
      <w:r>
        <w:rPr/>
        <w:t>fuel provider</w:t>
      </w:r>
      <w:r>
        <w:rPr>
          <w:spacing w:val="-9"/>
        </w:rPr>
        <w:t> </w:t>
      </w:r>
      <w:r>
        <w:rPr/>
        <w:t>for</w:t>
      </w:r>
      <w:r>
        <w:rPr>
          <w:spacing w:val="-3"/>
        </w:rPr>
        <w:t> </w:t>
      </w:r>
      <w:r>
        <w:rPr/>
        <w:t>the</w:t>
      </w:r>
      <w:r>
        <w:rPr>
          <w:spacing w:val="-5"/>
        </w:rPr>
        <w:t> </w:t>
      </w:r>
      <w:r>
        <w:rPr/>
        <w:t>company</w:t>
      </w:r>
      <w:r>
        <w:rPr>
          <w:spacing w:val="-9"/>
        </w:rPr>
        <w:t> </w:t>
      </w:r>
      <w:r>
        <w:rPr/>
        <w:t>can</w:t>
      </w:r>
      <w:r>
        <w:rPr>
          <w:spacing w:val="-9"/>
        </w:rPr>
        <w:t> </w:t>
      </w:r>
      <w:r>
        <w:rPr/>
        <w:t>be</w:t>
      </w:r>
      <w:r>
        <w:rPr>
          <w:spacing w:val="-5"/>
        </w:rPr>
        <w:t> </w:t>
      </w:r>
      <w:r>
        <w:rPr/>
        <w:t>the</w:t>
      </w:r>
      <w:r>
        <w:rPr>
          <w:spacing w:val="-5"/>
        </w:rPr>
        <w:t> </w:t>
      </w:r>
      <w:r>
        <w:rPr/>
        <w:t>National Green</w:t>
      </w:r>
      <w:r>
        <w:rPr>
          <w:spacing w:val="-1"/>
        </w:rPr>
        <w:t> </w:t>
      </w:r>
      <w:r>
        <w:rPr/>
        <w:t>Hydrogen</w:t>
      </w:r>
      <w:r>
        <w:rPr>
          <w:spacing w:val="-1"/>
        </w:rPr>
        <w:t> </w:t>
      </w:r>
      <w:r>
        <w:rPr/>
        <w:t>Mission</w:t>
      </w:r>
      <w:r>
        <w:rPr>
          <w:spacing w:val="-1"/>
        </w:rPr>
        <w:t> </w:t>
      </w:r>
      <w:r>
        <w:rPr/>
        <w:t>(NGHM)</w:t>
      </w:r>
      <w:r>
        <w:rPr>
          <w:spacing w:val="-1"/>
        </w:rPr>
        <w:t> </w:t>
      </w:r>
      <w:r>
        <w:rPr/>
        <w:t>by</w:t>
      </w:r>
      <w:r>
        <w:rPr>
          <w:spacing w:val="-1"/>
        </w:rPr>
        <w:t> </w:t>
      </w:r>
      <w:r>
        <w:rPr/>
        <w:t>implementing green</w:t>
      </w:r>
      <w:r>
        <w:rPr>
          <w:spacing w:val="-1"/>
        </w:rPr>
        <w:t> </w:t>
      </w:r>
      <w:r>
        <w:rPr/>
        <w:t>hydrogen</w:t>
      </w:r>
      <w:r>
        <w:rPr>
          <w:spacing w:val="-1"/>
        </w:rPr>
        <w:t> </w:t>
      </w:r>
      <w:r>
        <w:rPr/>
        <w:t>technology.</w:t>
      </w:r>
      <w:r>
        <w:rPr>
          <w:spacing w:val="-1"/>
        </w:rPr>
        <w:t> </w:t>
      </w:r>
      <w:r>
        <w:rPr/>
        <w:t>Environmental risk can be a critical long-term threat to the planet; thus, “climate action failure”, “extreme weather”, &amp; “biodiversity loss” can be viewed as the three most significant risks for the environment (CII-ITC-CESD, 2023). The government has proposed a Green Aviation Policy to create a regulatory framework. Aligning investments with the guiding principles of this forthcoming policy will ensure regulatory compliance and market access.</w:t>
      </w:r>
    </w:p>
    <w:p>
      <w:pPr>
        <w:pStyle w:val="Heading1"/>
        <w:numPr>
          <w:ilvl w:val="1"/>
          <w:numId w:val="2"/>
        </w:numPr>
        <w:tabs>
          <w:tab w:pos="420" w:val="left" w:leader="none"/>
        </w:tabs>
        <w:spacing w:line="240" w:lineRule="auto" w:before="247" w:after="0"/>
        <w:ind w:left="420" w:right="0" w:hanging="420"/>
        <w:jc w:val="left"/>
      </w:pPr>
      <w:bookmarkStart w:name="5.4 Strategic Implementation Plan" w:id="43"/>
      <w:bookmarkEnd w:id="43"/>
      <w:r>
        <w:rPr>
          <w:b w:val="0"/>
        </w:rPr>
      </w:r>
      <w:bookmarkStart w:name="_bookmark21" w:id="44"/>
      <w:bookmarkEnd w:id="44"/>
      <w:r>
        <w:rPr>
          <w:b w:val="0"/>
        </w:rPr>
      </w:r>
      <w:r>
        <w:rPr/>
        <w:t>Strategic</w:t>
      </w:r>
      <w:r>
        <w:rPr>
          <w:spacing w:val="-5"/>
        </w:rPr>
        <w:t> </w:t>
      </w:r>
      <w:r>
        <w:rPr/>
        <w:t>Implementation</w:t>
      </w:r>
      <w:r>
        <w:rPr>
          <w:spacing w:val="-1"/>
        </w:rPr>
        <w:t> </w:t>
      </w:r>
      <w:r>
        <w:rPr>
          <w:spacing w:val="-4"/>
        </w:rPr>
        <w:t>Plan</w:t>
      </w:r>
    </w:p>
    <w:p>
      <w:pPr>
        <w:pStyle w:val="BodyText"/>
        <w:spacing w:before="73"/>
        <w:jc w:val="left"/>
        <w:rPr>
          <w:b/>
          <w:sz w:val="28"/>
        </w:rPr>
      </w:pPr>
    </w:p>
    <w:p>
      <w:pPr>
        <w:pStyle w:val="BodyText"/>
        <w:spacing w:line="360" w:lineRule="auto"/>
        <w:ind w:right="361"/>
      </w:pPr>
      <w:r>
        <w:rPr/>
        <w:t>The company needs a long-term plan for its strategies and their implementations. They need to conduct market analysis to assess the market segments and understand the strategic partnerships. However, this can take 6-18 months to properly implement and utilise the plan. For their brand building, they need a year-long plan for the establishment of strategic partnerships to focus on brand exclusivity and heritage (barunbcetghosh, 2025). For localisation, the company can implement a long-term program for local optimisation of supply chains and R&amp;D activities.</w:t>
      </w:r>
    </w:p>
    <w:p>
      <w:pPr>
        <w:pStyle w:val="BodyText"/>
        <w:spacing w:line="360" w:lineRule="auto" w:before="242"/>
        <w:ind w:right="360"/>
      </w:pPr>
      <w:r>
        <w:rPr/>
        <w:t>Measuring the KPIs is the most important part of monitoring and evaluating the performance of an</w:t>
      </w:r>
      <w:r>
        <w:rPr>
          <w:spacing w:val="-1"/>
        </w:rPr>
        <w:t> </w:t>
      </w:r>
      <w:r>
        <w:rPr/>
        <w:t>organisation.</w:t>
      </w:r>
      <w:r>
        <w:rPr>
          <w:spacing w:val="-1"/>
        </w:rPr>
        <w:t> </w:t>
      </w:r>
      <w:r>
        <w:rPr/>
        <w:t>For</w:t>
      </w:r>
      <w:r>
        <w:rPr>
          <w:spacing w:val="-1"/>
        </w:rPr>
        <w:t> </w:t>
      </w:r>
      <w:r>
        <w:rPr/>
        <w:t>Rolls-Royce,</w:t>
      </w:r>
      <w:r>
        <w:rPr>
          <w:spacing w:val="-1"/>
        </w:rPr>
        <w:t> </w:t>
      </w:r>
      <w:r>
        <w:rPr/>
        <w:t>it</w:t>
      </w:r>
      <w:r>
        <w:rPr>
          <w:spacing w:val="-2"/>
        </w:rPr>
        <w:t> </w:t>
      </w:r>
      <w:r>
        <w:rPr/>
        <w:t>can</w:t>
      </w:r>
      <w:r>
        <w:rPr>
          <w:spacing w:val="-1"/>
        </w:rPr>
        <w:t> </w:t>
      </w:r>
      <w:r>
        <w:rPr/>
        <w:t>use</w:t>
      </w:r>
      <w:r>
        <w:rPr>
          <w:spacing w:val="-2"/>
        </w:rPr>
        <w:t> </w:t>
      </w:r>
      <w:r>
        <w:rPr/>
        <w:t>the</w:t>
      </w:r>
      <w:r>
        <w:rPr>
          <w:spacing w:val="-2"/>
        </w:rPr>
        <w:t> </w:t>
      </w:r>
      <w:r>
        <w:rPr/>
        <w:t>financial</w:t>
      </w:r>
      <w:r>
        <w:rPr>
          <w:spacing w:val="-2"/>
        </w:rPr>
        <w:t> </w:t>
      </w:r>
      <w:r>
        <w:rPr/>
        <w:t>metrics to</w:t>
      </w:r>
      <w:r>
        <w:rPr>
          <w:spacing w:val="-1"/>
        </w:rPr>
        <w:t> </w:t>
      </w:r>
      <w:r>
        <w:rPr/>
        <w:t>understand</w:t>
      </w:r>
      <w:r>
        <w:rPr>
          <w:spacing w:val="-1"/>
        </w:rPr>
        <w:t> </w:t>
      </w:r>
      <w:r>
        <w:rPr/>
        <w:t>the</w:t>
      </w:r>
      <w:r>
        <w:rPr>
          <w:spacing w:val="-2"/>
        </w:rPr>
        <w:t> </w:t>
      </w:r>
      <w:r>
        <w:rPr/>
        <w:t>profits,</w:t>
      </w:r>
      <w:r>
        <w:rPr>
          <w:spacing w:val="-1"/>
        </w:rPr>
        <w:t> </w:t>
      </w:r>
      <w:r>
        <w:rPr/>
        <w:t>return on capital, and free cash flow. The operational metrics are also significant, such as how Engine availability, supply chain quality, and performance data can help them monitor the KPIs (GOV.UK,</w:t>
      </w:r>
      <w:r>
        <w:rPr>
          <w:spacing w:val="4"/>
        </w:rPr>
        <w:t> </w:t>
      </w:r>
      <w:r>
        <w:rPr/>
        <w:t>2024).</w:t>
      </w:r>
      <w:r>
        <w:rPr>
          <w:spacing w:val="6"/>
        </w:rPr>
        <w:t> </w:t>
      </w:r>
      <w:r>
        <w:rPr/>
        <w:t>The</w:t>
      </w:r>
      <w:r>
        <w:rPr>
          <w:spacing w:val="5"/>
        </w:rPr>
        <w:t> </w:t>
      </w:r>
      <w:r>
        <w:rPr/>
        <w:t>board</w:t>
      </w:r>
      <w:r>
        <w:rPr>
          <w:spacing w:val="6"/>
        </w:rPr>
        <w:t> </w:t>
      </w:r>
      <w:r>
        <w:rPr/>
        <w:t>of</w:t>
      </w:r>
      <w:r>
        <w:rPr>
          <w:spacing w:val="1"/>
        </w:rPr>
        <w:t> </w:t>
      </w:r>
      <w:r>
        <w:rPr/>
        <w:t>directors</w:t>
      </w:r>
      <w:r>
        <w:rPr>
          <w:spacing w:val="8"/>
        </w:rPr>
        <w:t> </w:t>
      </w:r>
      <w:r>
        <w:rPr/>
        <w:t>and</w:t>
      </w:r>
      <w:r>
        <w:rPr>
          <w:spacing w:val="7"/>
        </w:rPr>
        <w:t> </w:t>
      </w:r>
      <w:r>
        <w:rPr/>
        <w:t>the</w:t>
      </w:r>
      <w:r>
        <w:rPr>
          <w:spacing w:val="5"/>
        </w:rPr>
        <w:t> </w:t>
      </w:r>
      <w:r>
        <w:rPr/>
        <w:t>audit</w:t>
      </w:r>
      <w:r>
        <w:rPr>
          <w:spacing w:val="5"/>
        </w:rPr>
        <w:t> </w:t>
      </w:r>
      <w:r>
        <w:rPr/>
        <w:t>need</w:t>
      </w:r>
      <w:r>
        <w:rPr>
          <w:spacing w:val="6"/>
        </w:rPr>
        <w:t> </w:t>
      </w:r>
      <w:r>
        <w:rPr/>
        <w:t>to</w:t>
      </w:r>
      <w:r>
        <w:rPr>
          <w:spacing w:val="6"/>
        </w:rPr>
        <w:t> </w:t>
      </w:r>
      <w:r>
        <w:rPr/>
        <w:t>assess</w:t>
      </w:r>
      <w:r>
        <w:rPr>
          <w:spacing w:val="8"/>
        </w:rPr>
        <w:t> </w:t>
      </w:r>
      <w:r>
        <w:rPr/>
        <w:t>the</w:t>
      </w:r>
      <w:r>
        <w:rPr>
          <w:spacing w:val="5"/>
        </w:rPr>
        <w:t> </w:t>
      </w:r>
      <w:r>
        <w:rPr/>
        <w:t>yearly</w:t>
      </w:r>
      <w:r>
        <w:rPr>
          <w:spacing w:val="6"/>
        </w:rPr>
        <w:t> </w:t>
      </w:r>
      <w:r>
        <w:rPr/>
        <w:t>effectiveness</w:t>
      </w:r>
      <w:r>
        <w:rPr>
          <w:spacing w:val="9"/>
        </w:rPr>
        <w:t> </w:t>
      </w:r>
      <w:r>
        <w:rPr>
          <w:spacing w:val="-5"/>
        </w:rPr>
        <w:t>of</w:t>
      </w:r>
    </w:p>
    <w:p>
      <w:pPr>
        <w:pStyle w:val="BodyText"/>
        <w:spacing w:after="0" w:line="360" w:lineRule="auto"/>
        <w:sectPr>
          <w:pgSz w:w="12240" w:h="15840"/>
          <w:pgMar w:header="0" w:footer="819" w:top="1380" w:bottom="1000" w:left="1440" w:right="1080"/>
        </w:sectPr>
      </w:pPr>
    </w:p>
    <w:p>
      <w:pPr>
        <w:pStyle w:val="BodyText"/>
        <w:spacing w:line="360" w:lineRule="auto" w:before="61"/>
        <w:ind w:right="369"/>
      </w:pPr>
      <w:r>
        <w:rPr/>
        <w:t>the risk management, and whether the overall strategy implementation can help to align with performance management.</w:t>
      </w:r>
    </w:p>
    <w:p>
      <w:pPr>
        <w:pStyle w:val="BodyText"/>
        <w:spacing w:line="360" w:lineRule="auto" w:before="243"/>
        <w:ind w:right="359"/>
      </w:pPr>
      <w:r>
        <w:rPr/>
        <w:t>For risk management, Rolls-Royce needs to adhere to several factors, most importantly, implementing a structured approach for proper corporate risk management that can be regularly reviewed and updated. The Board can oversee the effectiveness of the risk management and internal</w:t>
      </w:r>
      <w:r>
        <w:rPr>
          <w:spacing w:val="-1"/>
        </w:rPr>
        <w:t> </w:t>
      </w:r>
      <w:r>
        <w:rPr/>
        <w:t>controls system,</w:t>
      </w:r>
      <w:r>
        <w:rPr>
          <w:spacing w:val="-1"/>
        </w:rPr>
        <w:t> </w:t>
      </w:r>
      <w:r>
        <w:rPr/>
        <w:t>which includes procedures for monitoring principal and</w:t>
      </w:r>
      <w:r>
        <w:rPr>
          <w:spacing w:val="-1"/>
        </w:rPr>
        <w:t> </w:t>
      </w:r>
      <w:r>
        <w:rPr/>
        <w:t>emerging</w:t>
      </w:r>
      <w:r>
        <w:rPr>
          <w:spacing w:val="-1"/>
        </w:rPr>
        <w:t> </w:t>
      </w:r>
      <w:r>
        <w:rPr/>
        <w:t>risks. Implementing a response framework can significantly improve the contingency planning of the company</w:t>
      </w:r>
      <w:r>
        <w:rPr>
          <w:spacing w:val="-5"/>
        </w:rPr>
        <w:t> </w:t>
      </w:r>
      <w:r>
        <w:rPr/>
        <w:t>(Collins,</w:t>
      </w:r>
      <w:r>
        <w:rPr>
          <w:spacing w:val="-5"/>
        </w:rPr>
        <w:t> </w:t>
      </w:r>
      <w:r>
        <w:rPr/>
        <w:t>2022).</w:t>
      </w:r>
      <w:r>
        <w:rPr>
          <w:spacing w:val="-5"/>
        </w:rPr>
        <w:t> </w:t>
      </w:r>
      <w:r>
        <w:rPr/>
        <w:t>They</w:t>
      </w:r>
      <w:r>
        <w:rPr>
          <w:spacing w:val="-5"/>
        </w:rPr>
        <w:t> </w:t>
      </w:r>
      <w:r>
        <w:rPr/>
        <w:t>can</w:t>
      </w:r>
      <w:r>
        <w:rPr>
          <w:spacing w:val="-5"/>
        </w:rPr>
        <w:t> </w:t>
      </w:r>
      <w:r>
        <w:rPr/>
        <w:t>ensure</w:t>
      </w:r>
      <w:r>
        <w:rPr>
          <w:spacing w:val="-7"/>
        </w:rPr>
        <w:t> </w:t>
      </w:r>
      <w:r>
        <w:rPr/>
        <w:t>business</w:t>
      </w:r>
      <w:r>
        <w:rPr>
          <w:spacing w:val="-4"/>
        </w:rPr>
        <w:t> </w:t>
      </w:r>
      <w:r>
        <w:rPr/>
        <w:t>continuity</w:t>
      </w:r>
      <w:r>
        <w:rPr>
          <w:spacing w:val="-5"/>
        </w:rPr>
        <w:t> </w:t>
      </w:r>
      <w:r>
        <w:rPr/>
        <w:t>through</w:t>
      </w:r>
      <w:r>
        <w:rPr>
          <w:spacing w:val="-5"/>
        </w:rPr>
        <w:t> </w:t>
      </w:r>
      <w:r>
        <w:rPr/>
        <w:t>this</w:t>
      </w:r>
      <w:r>
        <w:rPr>
          <w:spacing w:val="-4"/>
        </w:rPr>
        <w:t> </w:t>
      </w:r>
      <w:r>
        <w:rPr/>
        <w:t>planning</w:t>
      </w:r>
      <w:r>
        <w:rPr>
          <w:spacing w:val="-5"/>
        </w:rPr>
        <w:t> </w:t>
      </w:r>
      <w:r>
        <w:rPr/>
        <w:t>and</w:t>
      </w:r>
      <w:r>
        <w:rPr>
          <w:spacing w:val="-5"/>
        </w:rPr>
        <w:t> </w:t>
      </w:r>
      <w:r>
        <w:rPr/>
        <w:t>measure the complexities of different market sectors.</w:t>
      </w:r>
    </w:p>
    <w:p>
      <w:pPr>
        <w:pStyle w:val="Heading1"/>
        <w:numPr>
          <w:ilvl w:val="0"/>
          <w:numId w:val="2"/>
        </w:numPr>
        <w:tabs>
          <w:tab w:pos="280" w:val="left" w:leader="none"/>
        </w:tabs>
        <w:spacing w:line="240" w:lineRule="auto" w:before="241" w:after="0"/>
        <w:ind w:left="280" w:right="0" w:hanging="280"/>
        <w:jc w:val="left"/>
      </w:pPr>
      <w:bookmarkStart w:name="6. Conclusion" w:id="45"/>
      <w:bookmarkEnd w:id="45"/>
      <w:r>
        <w:rPr>
          <w:b w:val="0"/>
        </w:rPr>
      </w:r>
      <w:bookmarkStart w:name="_bookmark22" w:id="46"/>
      <w:bookmarkEnd w:id="46"/>
      <w:r>
        <w:rPr>
          <w:b w:val="0"/>
        </w:rPr>
      </w:r>
      <w:r>
        <w:rPr>
          <w:spacing w:val="-2"/>
        </w:rPr>
        <w:t>Conclusion</w:t>
      </w:r>
    </w:p>
    <w:p>
      <w:pPr>
        <w:pStyle w:val="BodyText"/>
        <w:spacing w:before="38"/>
        <w:jc w:val="left"/>
        <w:rPr>
          <w:b/>
          <w:sz w:val="28"/>
        </w:rPr>
      </w:pPr>
    </w:p>
    <w:p>
      <w:pPr>
        <w:pStyle w:val="BodyText"/>
        <w:spacing w:line="360" w:lineRule="auto"/>
        <w:ind w:right="357"/>
      </w:pPr>
      <w:r>
        <w:rPr/>
        <w:t>This study, therefore, concludes that the global strategies of Rolls-Royce focus on improving its operations</w:t>
      </w:r>
      <w:r>
        <w:rPr>
          <w:spacing w:val="-8"/>
        </w:rPr>
        <w:t> </w:t>
      </w:r>
      <w:r>
        <w:rPr/>
        <w:t>in</w:t>
      </w:r>
      <w:r>
        <w:rPr>
          <w:spacing w:val="-10"/>
        </w:rPr>
        <w:t> </w:t>
      </w:r>
      <w:r>
        <w:rPr/>
        <w:t>countries,</w:t>
      </w:r>
      <w:r>
        <w:rPr>
          <w:spacing w:val="-10"/>
        </w:rPr>
        <w:t> </w:t>
      </w:r>
      <w:r>
        <w:rPr/>
        <w:t>including</w:t>
      </w:r>
      <w:r>
        <w:rPr>
          <w:spacing w:val="-10"/>
        </w:rPr>
        <w:t> </w:t>
      </w:r>
      <w:r>
        <w:rPr/>
        <w:t>the</w:t>
      </w:r>
      <w:r>
        <w:rPr>
          <w:spacing w:val="-11"/>
        </w:rPr>
        <w:t> </w:t>
      </w:r>
      <w:r>
        <w:rPr/>
        <w:t>USA,</w:t>
      </w:r>
      <w:r>
        <w:rPr>
          <w:spacing w:val="-10"/>
        </w:rPr>
        <w:t> </w:t>
      </w:r>
      <w:r>
        <w:rPr/>
        <w:t>the</w:t>
      </w:r>
      <w:r>
        <w:rPr>
          <w:spacing w:val="-11"/>
        </w:rPr>
        <w:t> </w:t>
      </w:r>
      <w:r>
        <w:rPr/>
        <w:t>UK,</w:t>
      </w:r>
      <w:r>
        <w:rPr>
          <w:spacing w:val="-15"/>
        </w:rPr>
        <w:t> </w:t>
      </w:r>
      <w:r>
        <w:rPr/>
        <w:t>and</w:t>
      </w:r>
      <w:r>
        <w:rPr>
          <w:spacing w:val="-10"/>
        </w:rPr>
        <w:t> </w:t>
      </w:r>
      <w:r>
        <w:rPr/>
        <w:t>India.</w:t>
      </w:r>
      <w:r>
        <w:rPr>
          <w:spacing w:val="-10"/>
        </w:rPr>
        <w:t> </w:t>
      </w:r>
      <w:r>
        <w:rPr/>
        <w:t>The</w:t>
      </w:r>
      <w:r>
        <w:rPr>
          <w:spacing w:val="-11"/>
        </w:rPr>
        <w:t> </w:t>
      </w:r>
      <w:r>
        <w:rPr/>
        <w:t>company</w:t>
      </w:r>
      <w:r>
        <w:rPr>
          <w:spacing w:val="-10"/>
        </w:rPr>
        <w:t> </w:t>
      </w:r>
      <w:r>
        <w:rPr/>
        <w:t>has</w:t>
      </w:r>
      <w:r>
        <w:rPr>
          <w:spacing w:val="-8"/>
        </w:rPr>
        <w:t> </w:t>
      </w:r>
      <w:r>
        <w:rPr/>
        <w:t>several</w:t>
      </w:r>
      <w:r>
        <w:rPr>
          <w:spacing w:val="-11"/>
        </w:rPr>
        <w:t> </w:t>
      </w:r>
      <w:r>
        <w:rPr/>
        <w:t>strategies for</w:t>
      </w:r>
      <w:r>
        <w:rPr>
          <w:spacing w:val="-9"/>
        </w:rPr>
        <w:t> </w:t>
      </w:r>
      <w:r>
        <w:rPr/>
        <w:t>adapting</w:t>
      </w:r>
      <w:r>
        <w:rPr>
          <w:spacing w:val="-10"/>
        </w:rPr>
        <w:t> </w:t>
      </w:r>
      <w:r>
        <w:rPr/>
        <w:t>its</w:t>
      </w:r>
      <w:r>
        <w:rPr>
          <w:spacing w:val="-8"/>
        </w:rPr>
        <w:t> </w:t>
      </w:r>
      <w:r>
        <w:rPr/>
        <w:t>policies</w:t>
      </w:r>
      <w:r>
        <w:rPr>
          <w:spacing w:val="-8"/>
        </w:rPr>
        <w:t> </w:t>
      </w:r>
      <w:r>
        <w:rPr/>
        <w:t>and</w:t>
      </w:r>
      <w:r>
        <w:rPr>
          <w:spacing w:val="-10"/>
        </w:rPr>
        <w:t> </w:t>
      </w:r>
      <w:r>
        <w:rPr/>
        <w:t>regulations</w:t>
      </w:r>
      <w:r>
        <w:rPr>
          <w:spacing w:val="-8"/>
        </w:rPr>
        <w:t> </w:t>
      </w:r>
      <w:r>
        <w:rPr/>
        <w:t>of</w:t>
      </w:r>
      <w:r>
        <w:rPr>
          <w:spacing w:val="-9"/>
        </w:rPr>
        <w:t> </w:t>
      </w:r>
      <w:r>
        <w:rPr/>
        <w:t>the</w:t>
      </w:r>
      <w:r>
        <w:rPr>
          <w:spacing w:val="-11"/>
        </w:rPr>
        <w:t> </w:t>
      </w:r>
      <w:r>
        <w:rPr/>
        <w:t>company.</w:t>
      </w:r>
      <w:r>
        <w:rPr>
          <w:spacing w:val="-10"/>
        </w:rPr>
        <w:t> </w:t>
      </w:r>
      <w:r>
        <w:rPr/>
        <w:t>Rolls-Royce</w:t>
      </w:r>
      <w:r>
        <w:rPr>
          <w:spacing w:val="-11"/>
        </w:rPr>
        <w:t> </w:t>
      </w:r>
      <w:r>
        <w:rPr/>
        <w:t>is</w:t>
      </w:r>
      <w:r>
        <w:rPr>
          <w:spacing w:val="-8"/>
        </w:rPr>
        <w:t> </w:t>
      </w:r>
      <w:r>
        <w:rPr/>
        <w:t>the</w:t>
      </w:r>
      <w:r>
        <w:rPr>
          <w:spacing w:val="-11"/>
        </w:rPr>
        <w:t> </w:t>
      </w:r>
      <w:r>
        <w:rPr/>
        <w:t>second-largest</w:t>
      </w:r>
      <w:r>
        <w:rPr>
          <w:spacing w:val="-11"/>
        </w:rPr>
        <w:t> </w:t>
      </w:r>
      <w:r>
        <w:rPr/>
        <w:t>aircraft engine manufacturer, focusing on Aerospace, defence, marine propulsion, and power generation. The company has partnerships with several other multinational companies, including Microsoft, TCS,</w:t>
      </w:r>
      <w:r>
        <w:rPr>
          <w:spacing w:val="-4"/>
        </w:rPr>
        <w:t> </w:t>
      </w:r>
      <w:r>
        <w:rPr/>
        <w:t>Qatar Foundation, and</w:t>
      </w:r>
      <w:r>
        <w:rPr>
          <w:spacing w:val="-1"/>
        </w:rPr>
        <w:t> </w:t>
      </w:r>
      <w:r>
        <w:rPr/>
        <w:t>others.</w:t>
      </w:r>
      <w:r>
        <w:rPr>
          <w:spacing w:val="-4"/>
        </w:rPr>
        <w:t> </w:t>
      </w:r>
      <w:r>
        <w:rPr/>
        <w:t>It</w:t>
      </w:r>
      <w:r>
        <w:rPr>
          <w:spacing w:val="-1"/>
        </w:rPr>
        <w:t> </w:t>
      </w:r>
      <w:r>
        <w:rPr/>
        <w:t>also partners with</w:t>
      </w:r>
      <w:r>
        <w:rPr>
          <w:spacing w:val="-4"/>
        </w:rPr>
        <w:t> </w:t>
      </w:r>
      <w:r>
        <w:rPr/>
        <w:t>governments</w:t>
      </w:r>
      <w:r>
        <w:rPr>
          <w:spacing w:val="-3"/>
        </w:rPr>
        <w:t> </w:t>
      </w:r>
      <w:r>
        <w:rPr/>
        <w:t>and research institutions</w:t>
      </w:r>
      <w:r>
        <w:rPr>
          <w:spacing w:val="-3"/>
        </w:rPr>
        <w:t> </w:t>
      </w:r>
      <w:r>
        <w:rPr/>
        <w:t>to support its operations and advance technologies.</w:t>
      </w:r>
    </w:p>
    <w:p>
      <w:pPr>
        <w:pStyle w:val="BodyText"/>
        <w:spacing w:line="360" w:lineRule="auto" w:before="238"/>
        <w:ind w:right="357"/>
      </w:pPr>
      <w:r>
        <w:rPr/>
        <w:t>They</w:t>
      </w:r>
      <w:r>
        <w:rPr>
          <w:spacing w:val="-2"/>
        </w:rPr>
        <w:t> </w:t>
      </w:r>
      <w:r>
        <w:rPr/>
        <w:t>use a mix</w:t>
      </w:r>
      <w:r>
        <w:rPr>
          <w:spacing w:val="-2"/>
        </w:rPr>
        <w:t> </w:t>
      </w:r>
      <w:r>
        <w:rPr/>
        <w:t>of digital tools and a</w:t>
      </w:r>
      <w:r>
        <w:rPr>
          <w:spacing w:val="-4"/>
        </w:rPr>
        <w:t> </w:t>
      </w:r>
      <w:r>
        <w:rPr/>
        <w:t>global</w:t>
      </w:r>
      <w:r>
        <w:rPr>
          <w:spacing w:val="-4"/>
        </w:rPr>
        <w:t> </w:t>
      </w:r>
      <w:r>
        <w:rPr/>
        <w:t>supply chain</w:t>
      </w:r>
      <w:r>
        <w:rPr>
          <w:spacing w:val="-2"/>
        </w:rPr>
        <w:t> </w:t>
      </w:r>
      <w:r>
        <w:rPr/>
        <w:t>for</w:t>
      </w:r>
      <w:r>
        <w:rPr>
          <w:spacing w:val="-2"/>
        </w:rPr>
        <w:t> </w:t>
      </w:r>
      <w:r>
        <w:rPr/>
        <w:t>boosted</w:t>
      </w:r>
      <w:r>
        <w:rPr>
          <w:spacing w:val="-2"/>
        </w:rPr>
        <w:t> </w:t>
      </w:r>
      <w:r>
        <w:rPr/>
        <w:t>performance</w:t>
      </w:r>
      <w:r>
        <w:rPr>
          <w:spacing w:val="-4"/>
        </w:rPr>
        <w:t> </w:t>
      </w:r>
      <w:r>
        <w:rPr/>
        <w:t>and defence in the sector. In the USA, the company has made contracts with the Navy for the amount of $695.3 million, and the Air Force for the Air Refuelling Optimisation and Planning System (AROPS). These contracts not only helped the company to develop sustainable program management and logistics support, but they also implemented an analytics system into the operations of the company. However, it also suffers from supply chain disruptions due to the pandemic and geopolitical tensions. The pandemic has resulted in a significant slowdown in the global aviation </w:t>
      </w:r>
      <w:r>
        <w:rPr>
          <w:spacing w:val="-2"/>
        </w:rPr>
        <w:t>industry.</w:t>
      </w:r>
    </w:p>
    <w:p>
      <w:pPr>
        <w:pStyle w:val="BodyText"/>
        <w:spacing w:line="360" w:lineRule="auto" w:before="245"/>
        <w:ind w:right="358"/>
      </w:pPr>
      <w:r>
        <w:rPr/>
        <w:t>The OLI analysis evaluates various factors, including brand reputation and heritage, proprietary technology and R&amp;D, managerial</w:t>
      </w:r>
      <w:r>
        <w:rPr>
          <w:spacing w:val="-1"/>
        </w:rPr>
        <w:t> </w:t>
      </w:r>
      <w:r>
        <w:rPr/>
        <w:t>and engineering expertise, and an established Ecosystem. This brand's</w:t>
      </w:r>
      <w:r>
        <w:rPr>
          <w:spacing w:val="16"/>
        </w:rPr>
        <w:t> </w:t>
      </w:r>
      <w:r>
        <w:rPr/>
        <w:t>center</w:t>
      </w:r>
      <w:r>
        <w:rPr>
          <w:spacing w:val="16"/>
        </w:rPr>
        <w:t> </w:t>
      </w:r>
      <w:r>
        <w:rPr/>
        <w:t>is</w:t>
      </w:r>
      <w:r>
        <w:rPr>
          <w:spacing w:val="18"/>
        </w:rPr>
        <w:t> </w:t>
      </w:r>
      <w:r>
        <w:rPr/>
        <w:t>in</w:t>
      </w:r>
      <w:r>
        <w:rPr>
          <w:spacing w:val="16"/>
        </w:rPr>
        <w:t> </w:t>
      </w:r>
      <w:r>
        <w:rPr/>
        <w:t>Bangalore,</w:t>
      </w:r>
      <w:r>
        <w:rPr>
          <w:spacing w:val="16"/>
        </w:rPr>
        <w:t> </w:t>
      </w:r>
      <w:r>
        <w:rPr/>
        <w:t>which</w:t>
      </w:r>
      <w:r>
        <w:rPr>
          <w:spacing w:val="16"/>
        </w:rPr>
        <w:t> </w:t>
      </w:r>
      <w:r>
        <w:rPr/>
        <w:t>is</w:t>
      </w:r>
      <w:r>
        <w:rPr>
          <w:spacing w:val="18"/>
        </w:rPr>
        <w:t> </w:t>
      </w:r>
      <w:r>
        <w:rPr/>
        <w:t>called</w:t>
      </w:r>
      <w:r>
        <w:rPr>
          <w:spacing w:val="21"/>
        </w:rPr>
        <w:t> </w:t>
      </w:r>
      <w:r>
        <w:rPr/>
        <w:t>the</w:t>
      </w:r>
      <w:r>
        <w:rPr>
          <w:spacing w:val="20"/>
        </w:rPr>
        <w:t> </w:t>
      </w:r>
      <w:r>
        <w:rPr/>
        <w:t>Global</w:t>
      </w:r>
      <w:r>
        <w:rPr>
          <w:spacing w:val="15"/>
        </w:rPr>
        <w:t> </w:t>
      </w:r>
      <w:r>
        <w:rPr/>
        <w:t>Capacity</w:t>
      </w:r>
      <w:r>
        <w:rPr>
          <w:spacing w:val="21"/>
        </w:rPr>
        <w:t> </w:t>
      </w:r>
      <w:r>
        <w:rPr/>
        <w:t>and</w:t>
      </w:r>
      <w:r>
        <w:rPr>
          <w:spacing w:val="17"/>
        </w:rPr>
        <w:t> </w:t>
      </w:r>
      <w:r>
        <w:rPr/>
        <w:t>Innovation</w:t>
      </w:r>
      <w:r>
        <w:rPr>
          <w:spacing w:val="21"/>
        </w:rPr>
        <w:t> </w:t>
      </w:r>
      <w:r>
        <w:rPr/>
        <w:t>Centre.</w:t>
      </w:r>
      <w:r>
        <w:rPr>
          <w:spacing w:val="21"/>
        </w:rPr>
        <w:t> </w:t>
      </w:r>
      <w:r>
        <w:rPr>
          <w:spacing w:val="-5"/>
        </w:rPr>
        <w:t>The</w:t>
      </w:r>
    </w:p>
    <w:p>
      <w:pPr>
        <w:pStyle w:val="BodyText"/>
        <w:spacing w:after="0" w:line="360" w:lineRule="auto"/>
        <w:sectPr>
          <w:pgSz w:w="12240" w:h="15840"/>
          <w:pgMar w:header="0" w:footer="819" w:top="1380" w:bottom="1000" w:left="1440" w:right="1080"/>
        </w:sectPr>
      </w:pPr>
    </w:p>
    <w:p>
      <w:pPr>
        <w:pStyle w:val="BodyText"/>
        <w:spacing w:line="360" w:lineRule="auto" w:before="61"/>
        <w:ind w:right="356"/>
      </w:pPr>
      <w:r>
        <w:rPr/>
        <w:t>goal of this hub is to double the sources from India and include the Indian suppliers in the global supply chain. The study also provides recommendations, such as implementing a localised joint venture</w:t>
      </w:r>
      <w:r>
        <w:rPr>
          <w:spacing w:val="-8"/>
        </w:rPr>
        <w:t> </w:t>
      </w:r>
      <w:r>
        <w:rPr/>
        <w:t>model,</w:t>
      </w:r>
      <w:r>
        <w:rPr>
          <w:spacing w:val="-6"/>
        </w:rPr>
        <w:t> </w:t>
      </w:r>
      <w:r>
        <w:rPr/>
        <w:t>cultural</w:t>
      </w:r>
      <w:r>
        <w:rPr>
          <w:spacing w:val="-8"/>
        </w:rPr>
        <w:t> </w:t>
      </w:r>
      <w:r>
        <w:rPr/>
        <w:t>and</w:t>
      </w:r>
      <w:r>
        <w:rPr>
          <w:spacing w:val="-6"/>
        </w:rPr>
        <w:t> </w:t>
      </w:r>
      <w:r>
        <w:rPr/>
        <w:t>managerial</w:t>
      </w:r>
      <w:r>
        <w:rPr>
          <w:spacing w:val="-8"/>
        </w:rPr>
        <w:t> </w:t>
      </w:r>
      <w:r>
        <w:rPr/>
        <w:t>integration,</w:t>
      </w:r>
      <w:r>
        <w:rPr>
          <w:spacing w:val="-6"/>
        </w:rPr>
        <w:t> </w:t>
      </w:r>
      <w:r>
        <w:rPr/>
        <w:t>and</w:t>
      </w:r>
      <w:r>
        <w:rPr>
          <w:spacing w:val="-6"/>
        </w:rPr>
        <w:t> </w:t>
      </w:r>
      <w:r>
        <w:rPr/>
        <w:t>sustainable</w:t>
      </w:r>
      <w:r>
        <w:rPr>
          <w:spacing w:val="-8"/>
        </w:rPr>
        <w:t> </w:t>
      </w:r>
      <w:r>
        <w:rPr/>
        <w:t>innovation,</w:t>
      </w:r>
      <w:r>
        <w:rPr>
          <w:spacing w:val="-6"/>
        </w:rPr>
        <w:t> </w:t>
      </w:r>
      <w:r>
        <w:rPr/>
        <w:t>green</w:t>
      </w:r>
      <w:r>
        <w:rPr>
          <w:spacing w:val="-6"/>
        </w:rPr>
        <w:t> </w:t>
      </w:r>
      <w:r>
        <w:rPr/>
        <w:t>technology, and</w:t>
      </w:r>
      <w:r>
        <w:rPr>
          <w:spacing w:val="-3"/>
        </w:rPr>
        <w:t> </w:t>
      </w:r>
      <w:r>
        <w:rPr/>
        <w:t>provides</w:t>
      </w:r>
      <w:r>
        <w:rPr>
          <w:spacing w:val="-2"/>
        </w:rPr>
        <w:t> </w:t>
      </w:r>
      <w:r>
        <w:rPr/>
        <w:t>strategic implementations</w:t>
      </w:r>
      <w:r>
        <w:rPr>
          <w:spacing w:val="-2"/>
        </w:rPr>
        <w:t> </w:t>
      </w:r>
      <w:r>
        <w:rPr/>
        <w:t>based</w:t>
      </w:r>
      <w:r>
        <w:rPr>
          <w:spacing w:val="-3"/>
        </w:rPr>
        <w:t> </w:t>
      </w:r>
      <w:r>
        <w:rPr/>
        <w:t>on them.</w:t>
      </w:r>
      <w:r>
        <w:rPr>
          <w:spacing w:val="-3"/>
        </w:rPr>
        <w:t> </w:t>
      </w:r>
      <w:r>
        <w:rPr/>
        <w:t>Therefore, it can</w:t>
      </w:r>
      <w:r>
        <w:rPr>
          <w:spacing w:val="-3"/>
        </w:rPr>
        <w:t> </w:t>
      </w:r>
      <w:r>
        <w:rPr/>
        <w:t>be</w:t>
      </w:r>
      <w:r>
        <w:rPr>
          <w:spacing w:val="-5"/>
        </w:rPr>
        <w:t> </w:t>
      </w:r>
      <w:r>
        <w:rPr/>
        <w:t>said that</w:t>
      </w:r>
      <w:r>
        <w:rPr>
          <w:spacing w:val="-5"/>
        </w:rPr>
        <w:t> </w:t>
      </w:r>
      <w:r>
        <w:rPr/>
        <w:t>Rolls-Royce have achieved a sustainable innovation, through leading and managing the economy.</w:t>
      </w:r>
    </w:p>
    <w:p>
      <w:pPr>
        <w:pStyle w:val="BodyText"/>
        <w:spacing w:after="0" w:line="360" w:lineRule="auto"/>
        <w:sectPr>
          <w:pgSz w:w="12240" w:h="15840"/>
          <w:pgMar w:header="0" w:footer="819" w:top="1380" w:bottom="1000" w:left="1440" w:right="1080"/>
        </w:sectPr>
      </w:pPr>
    </w:p>
    <w:p>
      <w:pPr>
        <w:pStyle w:val="Heading1"/>
        <w:numPr>
          <w:ilvl w:val="0"/>
          <w:numId w:val="2"/>
        </w:numPr>
        <w:tabs>
          <w:tab w:pos="280" w:val="left" w:leader="none"/>
        </w:tabs>
        <w:spacing w:line="240" w:lineRule="auto" w:before="64" w:after="0"/>
        <w:ind w:left="280" w:right="0" w:hanging="280"/>
        <w:jc w:val="left"/>
      </w:pPr>
      <w:bookmarkStart w:name="7. References" w:id="47"/>
      <w:bookmarkEnd w:id="47"/>
      <w:r>
        <w:rPr>
          <w:b w:val="0"/>
        </w:rPr>
      </w:r>
      <w:bookmarkStart w:name="_bookmark23" w:id="48"/>
      <w:bookmarkEnd w:id="48"/>
      <w:r>
        <w:rPr>
          <w:b w:val="0"/>
        </w:rPr>
      </w:r>
      <w:r>
        <w:rPr>
          <w:spacing w:val="-2"/>
        </w:rPr>
        <w:t>References</w:t>
      </w:r>
    </w:p>
    <w:p>
      <w:pPr>
        <w:spacing w:line="360" w:lineRule="auto" w:before="240"/>
        <w:ind w:left="0" w:right="358" w:firstLine="0"/>
        <w:jc w:val="both"/>
        <w:rPr>
          <w:sz w:val="24"/>
        </w:rPr>
      </w:pPr>
      <w:r>
        <w:rPr>
          <w:sz w:val="24"/>
        </w:rPr>
        <w:t>AI, ePlane (2025). </w:t>
      </w:r>
      <w:r>
        <w:rPr>
          <w:i/>
          <w:sz w:val="24"/>
        </w:rPr>
        <w:t>Airbus and Rolls-Royce Secure £5 Billion Deal to Supply Indian Airlines</w:t>
      </w:r>
      <w:r>
        <w:rPr>
          <w:sz w:val="24"/>
        </w:rPr>
        <w:t>. [online] eplaneai. Available at: </w:t>
      </w:r>
      <w:hyperlink r:id="rId14">
        <w:r>
          <w:rPr>
            <w:color w:val="1154CC"/>
            <w:sz w:val="24"/>
            <w:u w:val="single" w:color="1154CC"/>
          </w:rPr>
          <w:t>https://www.eplaneai.com/news/airbus-and-rolls-royce-secure-5-</w:t>
        </w:r>
      </w:hyperlink>
      <w:hyperlink r:id="rId14">
        <w:r>
          <w:rPr>
            <w:color w:val="1154CC"/>
            <w:sz w:val="24"/>
            <w:u w:val="single" w:color="1154CC"/>
          </w:rPr>
          <w:t>billion-deal-to-supply-indian-airline</w:t>
        </w:r>
      </w:hyperlink>
      <w:r>
        <w:rPr>
          <w:color w:val="1154CC"/>
          <w:spacing w:val="40"/>
          <w:sz w:val="24"/>
          <w:u w:val="none"/>
        </w:rPr>
        <w:t> </w:t>
      </w:r>
      <w:r>
        <w:rPr>
          <w:sz w:val="24"/>
          <w:u w:val="none"/>
        </w:rPr>
        <w:t>[Accessed 12 Nov. 2025].</w:t>
      </w:r>
    </w:p>
    <w:p>
      <w:pPr>
        <w:pStyle w:val="BodyText"/>
        <w:spacing w:line="362" w:lineRule="auto" w:before="239"/>
        <w:ind w:right="361"/>
        <w:jc w:val="left"/>
      </w:pPr>
      <w:r>
        <w:rPr/>
        <w:t>Amir,</w:t>
      </w:r>
      <w:r>
        <w:rPr>
          <w:spacing w:val="-14"/>
        </w:rPr>
        <w:t> </w:t>
      </w:r>
      <w:r>
        <w:rPr/>
        <w:t>A.R.</w:t>
      </w:r>
      <w:r>
        <w:rPr>
          <w:spacing w:val="-15"/>
        </w:rPr>
        <w:t> </w:t>
      </w:r>
      <w:r>
        <w:rPr/>
        <w:t>and</w:t>
      </w:r>
      <w:r>
        <w:rPr>
          <w:spacing w:val="-10"/>
        </w:rPr>
        <w:t> </w:t>
      </w:r>
      <w:r>
        <w:rPr/>
        <w:t>Weiss,</w:t>
      </w:r>
      <w:r>
        <w:rPr>
          <w:spacing w:val="-15"/>
        </w:rPr>
        <w:t> </w:t>
      </w:r>
      <w:r>
        <w:rPr/>
        <w:t>S.I.</w:t>
      </w:r>
      <w:r>
        <w:rPr>
          <w:spacing w:val="-14"/>
        </w:rPr>
        <w:t> </w:t>
      </w:r>
      <w:r>
        <w:rPr/>
        <w:t>(2024).</w:t>
      </w:r>
      <w:r>
        <w:rPr>
          <w:spacing w:val="-8"/>
        </w:rPr>
        <w:t> </w:t>
      </w:r>
      <w:r>
        <w:rPr>
          <w:i/>
        </w:rPr>
        <w:t>Britannica</w:t>
      </w:r>
      <w:r>
        <w:rPr>
          <w:i/>
          <w:spacing w:val="-15"/>
        </w:rPr>
        <w:t> </w:t>
      </w:r>
      <w:r>
        <w:rPr>
          <w:i/>
        </w:rPr>
        <w:t>Money</w:t>
      </w:r>
      <w:r>
        <w:rPr/>
        <w:t>.</w:t>
      </w:r>
      <w:r>
        <w:rPr>
          <w:spacing w:val="-15"/>
        </w:rPr>
        <w:t> </w:t>
      </w:r>
      <w:r>
        <w:rPr/>
        <w:t>[online]</w:t>
      </w:r>
      <w:r>
        <w:rPr>
          <w:spacing w:val="-10"/>
        </w:rPr>
        <w:t> </w:t>
      </w:r>
      <w:hyperlink r:id="rId15">
        <w:r>
          <w:rPr/>
          <w:t>www.britannica.com.</w:t>
        </w:r>
      </w:hyperlink>
      <w:r>
        <w:rPr>
          <w:spacing w:val="-10"/>
        </w:rPr>
        <w:t> </w:t>
      </w:r>
      <w:r>
        <w:rPr/>
        <w:t>Available</w:t>
      </w:r>
      <w:r>
        <w:rPr>
          <w:spacing w:val="-11"/>
        </w:rPr>
        <w:t> </w:t>
      </w:r>
      <w:r>
        <w:rPr/>
        <w:t>at: </w:t>
      </w:r>
      <w:hyperlink r:id="rId16">
        <w:r>
          <w:rPr>
            <w:color w:val="1154CC"/>
            <w:u w:val="single" w:color="1154CC"/>
          </w:rPr>
          <w:t>https://www.britannica.com/money/Rolls-Royce-PLC</w:t>
        </w:r>
      </w:hyperlink>
      <w:r>
        <w:rPr>
          <w:color w:val="1154CC"/>
          <w:u w:val="none"/>
        </w:rPr>
        <w:t> </w:t>
      </w:r>
      <w:r>
        <w:rPr>
          <w:u w:val="none"/>
        </w:rPr>
        <w:t>[Accessed 12 Nov. 2025].</w:t>
      </w:r>
    </w:p>
    <w:p>
      <w:pPr>
        <w:spacing w:line="357" w:lineRule="auto" w:before="0"/>
        <w:ind w:left="0" w:right="359" w:firstLine="0"/>
        <w:jc w:val="left"/>
        <w:rPr>
          <w:sz w:val="24"/>
        </w:rPr>
      </w:pPr>
      <w:r>
        <w:rPr>
          <w:sz w:val="24"/>
        </w:rPr>
        <w:t>barunbcetghosh (2025). </w:t>
      </w:r>
      <w:r>
        <w:rPr>
          <w:i/>
          <w:sz w:val="24"/>
        </w:rPr>
        <w:t>BUS9048M Strategy Making: A Study On Rolls Royce</w:t>
      </w:r>
      <w:r>
        <w:rPr>
          <w:sz w:val="24"/>
        </w:rPr>
        <w:t>. [online] Scribd. Available at: </w:t>
      </w:r>
      <w:hyperlink r:id="rId17">
        <w:r>
          <w:rPr>
            <w:color w:val="1154CC"/>
            <w:sz w:val="24"/>
            <w:u w:val="single" w:color="1154CC"/>
          </w:rPr>
          <w:t>https://www.scribd.com/document/898940553/P448</w:t>
        </w:r>
      </w:hyperlink>
      <w:r>
        <w:rPr>
          <w:color w:val="1154CC"/>
          <w:sz w:val="24"/>
          <w:u w:val="none"/>
        </w:rPr>
        <w:t> </w:t>
      </w:r>
      <w:r>
        <w:rPr>
          <w:sz w:val="24"/>
          <w:u w:val="none"/>
        </w:rPr>
        <w:t>[Accessed 12 Nov. 2025].</w:t>
      </w:r>
    </w:p>
    <w:p>
      <w:pPr>
        <w:spacing w:line="360" w:lineRule="auto" w:before="240"/>
        <w:ind w:left="0" w:right="358" w:firstLine="0"/>
        <w:jc w:val="both"/>
        <w:rPr>
          <w:sz w:val="24"/>
        </w:rPr>
      </w:pPr>
      <w:r>
        <w:rPr>
          <w:sz w:val="24"/>
        </w:rPr>
        <w:t>Bouttell, L. (2025). </w:t>
      </w:r>
      <w:r>
        <w:rPr>
          <w:i/>
          <w:sz w:val="24"/>
        </w:rPr>
        <w:t>What Leadership Style Does Rolls-Royce Use in 2025? </w:t>
      </w:r>
      <w:r>
        <w:rPr>
          <w:sz w:val="24"/>
        </w:rPr>
        <w:t>[online] Quarterdeck.co.uk. Available at: </w:t>
      </w:r>
      <w:hyperlink r:id="rId18">
        <w:r>
          <w:rPr>
            <w:color w:val="1154CC"/>
            <w:sz w:val="24"/>
            <w:u w:val="single" w:color="1154CC"/>
          </w:rPr>
          <w:t>https://quarterdeck.co.uk/articles/what-leadership-style-does-</w:t>
        </w:r>
      </w:hyperlink>
      <w:hyperlink r:id="rId18">
        <w:r>
          <w:rPr>
            <w:color w:val="1154CC"/>
            <w:sz w:val="24"/>
            <w:u w:val="single" w:color="1154CC"/>
          </w:rPr>
          <w:t>rolls-royce-use</w:t>
        </w:r>
      </w:hyperlink>
      <w:r>
        <w:rPr>
          <w:color w:val="1154CC"/>
          <w:sz w:val="24"/>
          <w:u w:val="none"/>
        </w:rPr>
        <w:t> </w:t>
      </w:r>
      <w:r>
        <w:rPr>
          <w:sz w:val="24"/>
          <w:u w:val="none"/>
        </w:rPr>
        <w:t>[Accessed 12 Nov. 2025].</w:t>
      </w:r>
    </w:p>
    <w:p>
      <w:pPr>
        <w:spacing w:line="357" w:lineRule="auto" w:before="243"/>
        <w:ind w:left="0" w:right="361" w:firstLine="0"/>
        <w:jc w:val="left"/>
        <w:rPr>
          <w:sz w:val="24"/>
        </w:rPr>
      </w:pPr>
      <w:r>
        <w:rPr>
          <w:sz w:val="24"/>
        </w:rPr>
        <w:t>Britannica</w:t>
      </w:r>
      <w:r>
        <w:rPr>
          <w:spacing w:val="80"/>
          <w:sz w:val="24"/>
        </w:rPr>
        <w:t> </w:t>
      </w:r>
      <w:r>
        <w:rPr>
          <w:sz w:val="24"/>
        </w:rPr>
        <w:t>(2025).</w:t>
      </w:r>
      <w:r>
        <w:rPr>
          <w:spacing w:val="80"/>
          <w:sz w:val="24"/>
        </w:rPr>
        <w:t> </w:t>
      </w:r>
      <w:r>
        <w:rPr>
          <w:i/>
          <w:sz w:val="24"/>
        </w:rPr>
        <w:t>Rolls-Royce</w:t>
      </w:r>
      <w:r>
        <w:rPr>
          <w:i/>
          <w:spacing w:val="80"/>
          <w:sz w:val="24"/>
        </w:rPr>
        <w:t> </w:t>
      </w:r>
      <w:r>
        <w:rPr>
          <w:i/>
          <w:sz w:val="24"/>
        </w:rPr>
        <w:t>PLC</w:t>
      </w:r>
      <w:r>
        <w:rPr>
          <w:i/>
          <w:spacing w:val="80"/>
          <w:sz w:val="24"/>
        </w:rPr>
        <w:t> </w:t>
      </w:r>
      <w:r>
        <w:rPr>
          <w:i/>
          <w:sz w:val="24"/>
        </w:rPr>
        <w:t>summary</w:t>
      </w:r>
      <w:r>
        <w:rPr>
          <w:i/>
          <w:spacing w:val="80"/>
          <w:sz w:val="24"/>
        </w:rPr>
        <w:t> </w:t>
      </w:r>
      <w:r>
        <w:rPr>
          <w:i/>
          <w:sz w:val="24"/>
        </w:rPr>
        <w:t>|</w:t>
      </w:r>
      <w:r>
        <w:rPr>
          <w:i/>
          <w:spacing w:val="80"/>
          <w:sz w:val="24"/>
        </w:rPr>
        <w:t> </w:t>
      </w:r>
      <w:r>
        <w:rPr>
          <w:i/>
          <w:sz w:val="24"/>
        </w:rPr>
        <w:t>Britannica</w:t>
      </w:r>
      <w:r>
        <w:rPr>
          <w:sz w:val="24"/>
        </w:rPr>
        <w:t>.</w:t>
      </w:r>
      <w:r>
        <w:rPr>
          <w:spacing w:val="80"/>
          <w:sz w:val="24"/>
        </w:rPr>
        <w:t> </w:t>
      </w:r>
      <w:r>
        <w:rPr>
          <w:sz w:val="24"/>
        </w:rPr>
        <w:t>[online]</w:t>
      </w:r>
      <w:r>
        <w:rPr>
          <w:spacing w:val="80"/>
          <w:sz w:val="24"/>
        </w:rPr>
        <w:t> </w:t>
      </w:r>
      <w:hyperlink r:id="rId15">
        <w:r>
          <w:rPr>
            <w:sz w:val="24"/>
          </w:rPr>
          <w:t>www.britannica.com.</w:t>
        </w:r>
      </w:hyperlink>
      <w:r>
        <w:rPr>
          <w:sz w:val="24"/>
        </w:rPr>
        <w:t> Available at: </w:t>
      </w:r>
      <w:hyperlink r:id="rId19">
        <w:r>
          <w:rPr>
            <w:color w:val="1154CC"/>
            <w:sz w:val="24"/>
            <w:u w:val="single" w:color="1154CC"/>
          </w:rPr>
          <w:t>https://www.britannica.com/summary/Rolls-Royce-PLC</w:t>
        </w:r>
      </w:hyperlink>
      <w:r>
        <w:rPr>
          <w:color w:val="1154CC"/>
          <w:sz w:val="24"/>
          <w:u w:val="none"/>
        </w:rPr>
        <w:t> </w:t>
      </w:r>
      <w:r>
        <w:rPr>
          <w:sz w:val="24"/>
          <w:u w:val="none"/>
        </w:rPr>
        <w:t>[Accessed 12 Nov. 2025].</w:t>
      </w:r>
    </w:p>
    <w:p>
      <w:pPr>
        <w:spacing w:line="360" w:lineRule="auto" w:before="243"/>
        <w:ind w:left="0" w:right="359" w:firstLine="0"/>
        <w:jc w:val="left"/>
        <w:rPr>
          <w:sz w:val="24"/>
        </w:rPr>
      </w:pPr>
      <w:r>
        <w:rPr>
          <w:sz w:val="24"/>
        </w:rPr>
        <w:t>CII-ITC-CESD.</w:t>
      </w:r>
      <w:r>
        <w:rPr>
          <w:spacing w:val="40"/>
          <w:sz w:val="24"/>
        </w:rPr>
        <w:t> </w:t>
      </w:r>
      <w:r>
        <w:rPr>
          <w:sz w:val="24"/>
        </w:rPr>
        <w:t>(2023).</w:t>
      </w:r>
      <w:r>
        <w:rPr>
          <w:spacing w:val="40"/>
          <w:sz w:val="24"/>
        </w:rPr>
        <w:t> </w:t>
      </w:r>
      <w:r>
        <w:rPr>
          <w:i/>
          <w:sz w:val="24"/>
        </w:rPr>
        <w:t>17th</w:t>
      </w:r>
      <w:r>
        <w:rPr>
          <w:i/>
          <w:spacing w:val="40"/>
          <w:sz w:val="24"/>
        </w:rPr>
        <w:t> </w:t>
      </w:r>
      <w:r>
        <w:rPr>
          <w:i/>
          <w:sz w:val="24"/>
        </w:rPr>
        <w:t>Sustainability</w:t>
      </w:r>
      <w:r>
        <w:rPr>
          <w:i/>
          <w:spacing w:val="40"/>
          <w:sz w:val="24"/>
        </w:rPr>
        <w:t> </w:t>
      </w:r>
      <w:r>
        <w:rPr>
          <w:i/>
          <w:sz w:val="24"/>
        </w:rPr>
        <w:t>Summit</w:t>
      </w:r>
      <w:r>
        <w:rPr>
          <w:i/>
          <w:spacing w:val="40"/>
          <w:sz w:val="24"/>
        </w:rPr>
        <w:t> </w:t>
      </w:r>
      <w:r>
        <w:rPr>
          <w:i/>
          <w:sz w:val="24"/>
        </w:rPr>
        <w:t>-</w:t>
      </w:r>
      <w:r>
        <w:rPr>
          <w:i/>
          <w:spacing w:val="40"/>
          <w:sz w:val="24"/>
        </w:rPr>
        <w:t> </w:t>
      </w:r>
      <w:r>
        <w:rPr>
          <w:i/>
          <w:sz w:val="24"/>
        </w:rPr>
        <w:t>CII-ITC-CESD</w:t>
      </w:r>
      <w:r>
        <w:rPr>
          <w:sz w:val="24"/>
        </w:rPr>
        <w:t>.</w:t>
      </w:r>
      <w:r>
        <w:rPr>
          <w:spacing w:val="40"/>
          <w:sz w:val="24"/>
        </w:rPr>
        <w:t> </w:t>
      </w:r>
      <w:r>
        <w:rPr>
          <w:sz w:val="24"/>
        </w:rPr>
        <w:t>[online]</w:t>
      </w:r>
      <w:r>
        <w:rPr>
          <w:spacing w:val="40"/>
          <w:sz w:val="24"/>
        </w:rPr>
        <w:t> </w:t>
      </w:r>
      <w:r>
        <w:rPr>
          <w:sz w:val="24"/>
        </w:rPr>
        <w:t>Available</w:t>
      </w:r>
      <w:r>
        <w:rPr>
          <w:spacing w:val="40"/>
          <w:sz w:val="24"/>
        </w:rPr>
        <w:t> </w:t>
      </w:r>
      <w:r>
        <w:rPr>
          <w:sz w:val="24"/>
        </w:rPr>
        <w:t>at: </w:t>
      </w:r>
      <w:hyperlink r:id="rId20">
        <w:r>
          <w:rPr>
            <w:color w:val="1154CC"/>
            <w:sz w:val="24"/>
            <w:u w:val="single" w:color="1154CC"/>
          </w:rPr>
          <w:t>https://sustainabledevelopment.in/brands/17th-sustainability-summit/</w:t>
        </w:r>
      </w:hyperlink>
      <w:r>
        <w:rPr>
          <w:color w:val="1154CC"/>
          <w:sz w:val="24"/>
          <w:u w:val="none"/>
        </w:rPr>
        <w:t> </w:t>
      </w:r>
      <w:r>
        <w:rPr>
          <w:sz w:val="24"/>
          <w:u w:val="none"/>
        </w:rPr>
        <w:t>[Accessed 12 Nov. 2025].</w:t>
      </w:r>
    </w:p>
    <w:p>
      <w:pPr>
        <w:pStyle w:val="BodyText"/>
        <w:tabs>
          <w:tab w:pos="1180" w:val="left" w:leader="none"/>
          <w:tab w:pos="2351" w:val="left" w:leader="none"/>
          <w:tab w:pos="3630" w:val="left" w:leader="none"/>
          <w:tab w:pos="4782" w:val="left" w:leader="none"/>
          <w:tab w:pos="6011" w:val="left" w:leader="none"/>
          <w:tab w:pos="7716" w:val="left" w:leader="none"/>
          <w:tab w:pos="9115" w:val="left" w:leader="none"/>
        </w:tabs>
        <w:spacing w:line="360" w:lineRule="auto" w:before="243"/>
        <w:ind w:right="361"/>
        <w:jc w:val="left"/>
      </w:pPr>
      <w:r>
        <w:rPr>
          <w:spacing w:val="-2"/>
        </w:rPr>
        <w:t>Collidu</w:t>
      </w:r>
      <w:r>
        <w:rPr/>
        <w:tab/>
      </w:r>
      <w:r>
        <w:rPr>
          <w:spacing w:val="-2"/>
        </w:rPr>
        <w:t>(2025).</w:t>
      </w:r>
      <w:r>
        <w:rPr/>
        <w:tab/>
      </w:r>
      <w:r>
        <w:rPr>
          <w:i/>
          <w:spacing w:val="-2"/>
        </w:rPr>
        <w:t>Redirect</w:t>
      </w:r>
      <w:r>
        <w:rPr>
          <w:i/>
        </w:rPr>
        <w:tab/>
      </w:r>
      <w:r>
        <w:rPr>
          <w:i/>
          <w:spacing w:val="-2"/>
        </w:rPr>
        <w:t>Notice</w:t>
      </w:r>
      <w:r>
        <w:rPr>
          <w:spacing w:val="-2"/>
        </w:rPr>
        <w:t>.</w:t>
      </w:r>
      <w:r>
        <w:rPr/>
        <w:tab/>
      </w:r>
      <w:r>
        <w:rPr>
          <w:spacing w:val="-2"/>
        </w:rPr>
        <w:t>[online]</w:t>
      </w:r>
      <w:r>
        <w:rPr/>
        <w:tab/>
      </w:r>
      <w:r>
        <w:rPr>
          <w:spacing w:val="-2"/>
        </w:rPr>
        <w:t>Google.com.</w:t>
      </w:r>
      <w:r>
        <w:rPr/>
        <w:tab/>
      </w:r>
      <w:r>
        <w:rPr>
          <w:spacing w:val="-2"/>
        </w:rPr>
        <w:t>Available</w:t>
      </w:r>
      <w:r>
        <w:rPr/>
        <w:tab/>
      </w:r>
      <w:r>
        <w:rPr>
          <w:spacing w:val="-4"/>
        </w:rPr>
        <w:t>at: </w:t>
      </w:r>
      <w:hyperlink r:id="rId21">
        <w:r>
          <w:rPr>
            <w:color w:val="1154CC"/>
            <w:spacing w:val="-2"/>
            <w:u w:val="single" w:color="1154CC"/>
          </w:rPr>
          <w:t>https://www.google.com/url?sa=i&amp;url=https%3A%2F%2Fwww.collidu.com%2Fpresentation-</w:t>
        </w:r>
      </w:hyperlink>
      <w:hyperlink r:id="rId21">
        <w:r>
          <w:rPr>
            <w:color w:val="1154CC"/>
            <w:spacing w:val="-2"/>
            <w:u w:val="single" w:color="1154CC"/>
          </w:rPr>
          <w:t>eclectic-</w:t>
        </w:r>
      </w:hyperlink>
      <w:hyperlink r:id="rId21">
        <w:r>
          <w:rPr>
            <w:color w:val="1154CC"/>
            <w:spacing w:val="-2"/>
            <w:u w:val="single" w:color="1154CC"/>
          </w:rPr>
          <w:t>paradigm&amp;psig=AOvVaw3qtPqCK_bmDgT5iiE93fDB&amp;ust=1763032894586000&amp;source=imag</w:t>
        </w:r>
      </w:hyperlink>
      <w:r>
        <w:rPr>
          <w:color w:val="1154CC"/>
          <w:spacing w:val="-2"/>
          <w:u w:val="none"/>
        </w:rPr>
        <w:t> </w:t>
      </w:r>
      <w:hyperlink r:id="rId21">
        <w:r>
          <w:rPr>
            <w:color w:val="1154CC"/>
            <w:spacing w:val="-2"/>
            <w:u w:val="single" w:color="1154CC"/>
          </w:rPr>
          <w:t>es&amp;cd=vfe&amp;opi=89978449&amp;ved=0CBUQjRxqFwoTCNj0x8C_7JADFQAAAAAdAAAAABA</w:t>
        </w:r>
      </w:hyperlink>
      <w:r>
        <w:rPr>
          <w:color w:val="1154CC"/>
          <w:spacing w:val="40"/>
          <w:u w:val="none"/>
        </w:rPr>
        <w:t> </w:t>
      </w:r>
      <w:hyperlink r:id="rId21">
        <w:r>
          <w:rPr>
            <w:color w:val="1154CC"/>
            <w:u w:val="single" w:color="1154CC"/>
          </w:rPr>
          <w:t>M</w:t>
        </w:r>
      </w:hyperlink>
      <w:r>
        <w:rPr>
          <w:color w:val="1154CC"/>
          <w:spacing w:val="40"/>
          <w:u w:val="none"/>
        </w:rPr>
        <w:t> </w:t>
      </w:r>
      <w:r>
        <w:rPr>
          <w:u w:val="none"/>
        </w:rPr>
        <w:t>[Accessed 12 Nov. 2025].</w:t>
      </w:r>
    </w:p>
    <w:p>
      <w:pPr>
        <w:spacing w:line="360" w:lineRule="auto" w:before="237"/>
        <w:ind w:left="0" w:right="358" w:firstLine="0"/>
        <w:jc w:val="both"/>
        <w:rPr>
          <w:sz w:val="24"/>
        </w:rPr>
      </w:pPr>
      <w:r>
        <w:rPr>
          <w:sz w:val="24"/>
        </w:rPr>
        <mc:AlternateContent>
          <mc:Choice Requires="wps">
            <w:drawing>
              <wp:anchor distT="0" distB="0" distL="0" distR="0" allowOverlap="1" layoutInCell="1" locked="0" behindDoc="0" simplePos="0" relativeHeight="15732224">
                <wp:simplePos x="0" y="0"/>
                <wp:positionH relativeFrom="page">
                  <wp:posOffset>914717</wp:posOffset>
                </wp:positionH>
                <wp:positionV relativeFrom="paragraph">
                  <wp:posOffset>835818</wp:posOffset>
                </wp:positionV>
                <wp:extent cx="2731770" cy="6350"/>
                <wp:effectExtent l="0" t="0" r="0" b="0"/>
                <wp:wrapNone/>
                <wp:docPr id="24" name="Graphic 24"/>
                <wp:cNvGraphicFramePr>
                  <a:graphicFrameLocks/>
                </wp:cNvGraphicFramePr>
                <a:graphic>
                  <a:graphicData uri="http://schemas.microsoft.com/office/word/2010/wordprocessingShape">
                    <wps:wsp>
                      <wps:cNvPr id="24" name="Graphic 24"/>
                      <wps:cNvSpPr/>
                      <wps:spPr>
                        <a:xfrm>
                          <a:off x="0" y="0"/>
                          <a:ext cx="2731770" cy="6350"/>
                        </a:xfrm>
                        <a:custGeom>
                          <a:avLst/>
                          <a:gdLst/>
                          <a:ahLst/>
                          <a:cxnLst/>
                          <a:rect l="l" t="t" r="r" b="b"/>
                          <a:pathLst>
                            <a:path w="2731770" h="6350">
                              <a:moveTo>
                                <a:pt x="2731770" y="0"/>
                              </a:moveTo>
                              <a:lnTo>
                                <a:pt x="0" y="0"/>
                              </a:lnTo>
                              <a:lnTo>
                                <a:pt x="0" y="6349"/>
                              </a:lnTo>
                              <a:lnTo>
                                <a:pt x="2731770" y="6349"/>
                              </a:lnTo>
                              <a:lnTo>
                                <a:pt x="2731770" y="0"/>
                              </a:lnTo>
                              <a:close/>
                            </a:path>
                          </a:pathLst>
                        </a:custGeom>
                        <a:solidFill>
                          <a:srgbClr val="1154CC"/>
                        </a:solidFill>
                      </wps:spPr>
                      <wps:bodyPr wrap="square" lIns="0" tIns="0" rIns="0" bIns="0" rtlCol="0">
                        <a:prstTxWarp prst="textNoShape">
                          <a:avLst/>
                        </a:prstTxWarp>
                        <a:noAutofit/>
                      </wps:bodyPr>
                    </wps:wsp>
                  </a:graphicData>
                </a:graphic>
              </wp:anchor>
            </w:drawing>
          </mc:Choice>
          <mc:Fallback>
            <w:pict>
              <v:rect style="position:absolute;margin-left:72.025002pt;margin-top:65.8125pt;width:215.1pt;height:.5pt;mso-position-horizontal-relative:page;mso-position-vertical-relative:paragraph;z-index:15732224" id="docshape23" filled="true" fillcolor="#1154cc" stroked="false">
                <v:fill type="solid"/>
                <w10:wrap type="none"/>
              </v:rect>
            </w:pict>
          </mc:Fallback>
        </mc:AlternateContent>
      </w:r>
      <w:r>
        <w:rPr>
          <w:sz w:val="24"/>
        </w:rPr>
        <w:t>Collins, G. (2022). </w:t>
      </w:r>
      <w:r>
        <w:rPr>
          <w:i/>
          <w:sz w:val="24"/>
        </w:rPr>
        <w:t>Rolls-Royce &amp; Capgemini: Global supply chain interruptions</w:t>
      </w:r>
      <w:r>
        <w:rPr>
          <w:sz w:val="24"/>
        </w:rPr>
        <w:t>. [online] Procurementmag.com. Available at: </w:t>
      </w:r>
      <w:hyperlink r:id="rId22">
        <w:r>
          <w:rPr>
            <w:color w:val="1154CC"/>
            <w:sz w:val="24"/>
            <w:u w:val="single" w:color="1154CC"/>
          </w:rPr>
          <w:t>https://procurementmag.com/risk-management/rolls-royce-</w:t>
        </w:r>
      </w:hyperlink>
      <w:hyperlink r:id="rId22">
        <w:r>
          <w:rPr>
            <w:color w:val="1154CC"/>
            <w:sz w:val="24"/>
            <w:u w:val="none"/>
          </w:rPr>
          <w:t>capgemini-global-supply-chain-interruptions</w:t>
        </w:r>
      </w:hyperlink>
      <w:r>
        <w:rPr>
          <w:color w:val="1154CC"/>
          <w:sz w:val="24"/>
          <w:u w:val="none"/>
        </w:rPr>
        <w:t> </w:t>
      </w:r>
      <w:r>
        <w:rPr>
          <w:sz w:val="24"/>
          <w:u w:val="none"/>
        </w:rPr>
        <w:t>[Accessed 12 Nov. 2025].</w:t>
      </w:r>
    </w:p>
    <w:p>
      <w:pPr>
        <w:spacing w:line="357" w:lineRule="auto" w:before="243"/>
        <w:ind w:left="0" w:right="358" w:firstLine="0"/>
        <w:jc w:val="both"/>
        <w:rPr>
          <w:sz w:val="24"/>
        </w:rPr>
      </w:pPr>
      <w:r>
        <w:rPr>
          <w:sz w:val="24"/>
        </w:rPr>
        <mc:AlternateContent>
          <mc:Choice Requires="wps">
            <w:drawing>
              <wp:anchor distT="0" distB="0" distL="0" distR="0" allowOverlap="1" layoutInCell="1" locked="0" behindDoc="0" simplePos="0" relativeHeight="15732736">
                <wp:simplePos x="0" y="0"/>
                <wp:positionH relativeFrom="page">
                  <wp:posOffset>3643376</wp:posOffset>
                </wp:positionH>
                <wp:positionV relativeFrom="paragraph">
                  <wp:posOffset>576488</wp:posOffset>
                </wp:positionV>
                <wp:extent cx="3217545" cy="6350"/>
                <wp:effectExtent l="0" t="0" r="0" b="0"/>
                <wp:wrapNone/>
                <wp:docPr id="25" name="Graphic 25"/>
                <wp:cNvGraphicFramePr>
                  <a:graphicFrameLocks/>
                </wp:cNvGraphicFramePr>
                <a:graphic>
                  <a:graphicData uri="http://schemas.microsoft.com/office/word/2010/wordprocessingShape">
                    <wps:wsp>
                      <wps:cNvPr id="25" name="Graphic 25"/>
                      <wps:cNvSpPr/>
                      <wps:spPr>
                        <a:xfrm>
                          <a:off x="0" y="0"/>
                          <a:ext cx="3217545" cy="6350"/>
                        </a:xfrm>
                        <a:custGeom>
                          <a:avLst/>
                          <a:gdLst/>
                          <a:ahLst/>
                          <a:cxnLst/>
                          <a:rect l="l" t="t" r="r" b="b"/>
                          <a:pathLst>
                            <a:path w="3217545" h="6350">
                              <a:moveTo>
                                <a:pt x="3217545" y="0"/>
                              </a:moveTo>
                              <a:lnTo>
                                <a:pt x="0" y="0"/>
                              </a:lnTo>
                              <a:lnTo>
                                <a:pt x="0" y="6349"/>
                              </a:lnTo>
                              <a:lnTo>
                                <a:pt x="3217545" y="6349"/>
                              </a:lnTo>
                              <a:lnTo>
                                <a:pt x="3217545" y="0"/>
                              </a:lnTo>
                              <a:close/>
                            </a:path>
                          </a:pathLst>
                        </a:custGeom>
                        <a:solidFill>
                          <a:srgbClr val="1154CC"/>
                        </a:solidFill>
                      </wps:spPr>
                      <wps:bodyPr wrap="square" lIns="0" tIns="0" rIns="0" bIns="0" rtlCol="0">
                        <a:prstTxWarp prst="textNoShape">
                          <a:avLst/>
                        </a:prstTxWarp>
                        <a:noAutofit/>
                      </wps:bodyPr>
                    </wps:wsp>
                  </a:graphicData>
                </a:graphic>
              </wp:anchor>
            </w:drawing>
          </mc:Choice>
          <mc:Fallback>
            <w:pict>
              <v:rect style="position:absolute;margin-left:286.880005pt;margin-top:45.392773pt;width:253.35pt;height:.5pt;mso-position-horizontal-relative:page;mso-position-vertical-relative:paragraph;z-index:15732736" id="docshape24" filled="true" fillcolor="#1154cc" stroked="false">
                <v:fill type="solid"/>
                <w10:wrap type="none"/>
              </v:rect>
            </w:pict>
          </mc:Fallback>
        </mc:AlternateContent>
      </w:r>
      <w:r>
        <w:rPr>
          <w:sz w:val="24"/>
        </w:rPr>
        <w:t>Dighavkar, K. (2025). </w:t>
      </w:r>
      <w:r>
        <w:rPr>
          <w:i/>
          <w:sz w:val="24"/>
        </w:rPr>
        <w:t>Rolls-Royce Launches Massive 700-Seat ‘Global Capability Centre’ in</w:t>
      </w:r>
      <w:r>
        <w:rPr>
          <w:i/>
          <w:sz w:val="24"/>
        </w:rPr>
        <w:t> Bengaluru</w:t>
      </w:r>
      <w:r>
        <w:rPr>
          <w:sz w:val="24"/>
        </w:rPr>
        <w:t>. [online] Pi-India. Available at: </w:t>
      </w:r>
      <w:hyperlink r:id="rId23">
        <w:r>
          <w:rPr>
            <w:color w:val="1154CC"/>
            <w:sz w:val="24"/>
          </w:rPr>
          <w:t>https://pi-india.in/rolls-royce-launches-massive-700-</w:t>
        </w:r>
      </w:hyperlink>
      <w:hyperlink r:id="rId23">
        <w:r>
          <w:rPr>
            <w:color w:val="1154CC"/>
            <w:sz w:val="24"/>
            <w:u w:val="single" w:color="1154CC"/>
          </w:rPr>
          <w:t>seat-global-capability-centre-in-bengaluru/</w:t>
        </w:r>
      </w:hyperlink>
      <w:r>
        <w:rPr>
          <w:color w:val="1154CC"/>
          <w:spacing w:val="40"/>
          <w:sz w:val="24"/>
          <w:u w:val="none"/>
        </w:rPr>
        <w:t> </w:t>
      </w:r>
      <w:r>
        <w:rPr>
          <w:sz w:val="24"/>
          <w:u w:val="none"/>
        </w:rPr>
        <w:t>[Accessed 12 Nov. 2025].</w:t>
      </w:r>
    </w:p>
    <w:p>
      <w:pPr>
        <w:spacing w:after="0" w:line="357" w:lineRule="auto"/>
        <w:jc w:val="both"/>
        <w:rPr>
          <w:sz w:val="24"/>
        </w:rPr>
        <w:sectPr>
          <w:pgSz w:w="12240" w:h="15840"/>
          <w:pgMar w:header="0" w:footer="819" w:top="1380" w:bottom="1000" w:left="1440" w:right="1080"/>
        </w:sectPr>
      </w:pPr>
    </w:p>
    <w:p>
      <w:pPr>
        <w:pStyle w:val="BodyText"/>
        <w:spacing w:line="360" w:lineRule="auto" w:before="61"/>
        <w:ind w:right="360"/>
      </w:pPr>
      <w:r>
        <w:rPr/>
        <w:t>Dugal, I. (2025). </w:t>
      </w:r>
      <w:r>
        <w:rPr>
          <w:i/>
        </w:rPr>
        <w:t>India File: IndiGo blues choke flyers</w:t>
      </w:r>
      <w:r>
        <w:rPr/>
        <w:t>. [online] Reuters. Available at: </w:t>
      </w:r>
      <w:hyperlink r:id="rId24">
        <w:r>
          <w:rPr>
            <w:color w:val="1154CC"/>
            <w:u w:val="single" w:color="1154CC"/>
          </w:rPr>
          <w:t>https://www.reuters.com/world/india/india-file-indigo-blues-choke-flyers-2025-12-10/</w:t>
        </w:r>
      </w:hyperlink>
      <w:r>
        <w:rPr>
          <w:color w:val="1154CC"/>
          <w:spacing w:val="-15"/>
          <w:u w:val="none"/>
        </w:rPr>
        <w:t> </w:t>
      </w:r>
      <w:r>
        <w:rPr>
          <w:u w:val="none"/>
        </w:rPr>
        <w:t>[Accessed 12 Nov. 2025].</w:t>
      </w:r>
    </w:p>
    <w:p>
      <w:pPr>
        <w:pStyle w:val="BodyText"/>
        <w:spacing w:line="360" w:lineRule="auto" w:before="239"/>
        <w:ind w:right="362"/>
        <w:jc w:val="left"/>
      </w:pPr>
      <w:r>
        <w:rPr/>
        <w:t>Forecast International (2025). </w:t>
      </w:r>
      <w:r>
        <w:rPr>
          <w:i/>
        </w:rPr>
        <w:t>Rolls-Royce plc</w:t>
      </w:r>
      <w:r>
        <w:rPr/>
        <w:t>. [online] Forecastinternational.com. Available at: </w:t>
      </w:r>
      <w:hyperlink r:id="rId25">
        <w:r>
          <w:rPr>
            <w:color w:val="1154CC"/>
            <w:spacing w:val="-2"/>
            <w:u w:val="single" w:color="1154CC"/>
          </w:rPr>
          <w:t>https://www.forecastinternational.com/fistore/prod.cfm?FISSYS_RECNO=176&amp;title=Rolls-</w:t>
        </w:r>
      </w:hyperlink>
      <w:hyperlink r:id="rId25">
        <w:r>
          <w:rPr>
            <w:color w:val="1154CC"/>
            <w:u w:val="single" w:color="1154CC"/>
          </w:rPr>
          <w:t>Royce-plc</w:t>
        </w:r>
      </w:hyperlink>
      <w:r>
        <w:rPr>
          <w:color w:val="1154CC"/>
          <w:u w:val="none"/>
        </w:rPr>
        <w:t> </w:t>
      </w:r>
      <w:r>
        <w:rPr>
          <w:u w:val="none"/>
        </w:rPr>
        <w:t>[Accessed 12 Nov. 2025].</w:t>
      </w:r>
    </w:p>
    <w:p>
      <w:pPr>
        <w:spacing w:line="357" w:lineRule="auto" w:before="243"/>
        <w:ind w:left="0" w:right="358" w:firstLine="0"/>
        <w:jc w:val="both"/>
        <w:rPr>
          <w:sz w:val="24"/>
        </w:rPr>
      </w:pPr>
      <w:r>
        <w:rPr>
          <w:sz w:val="24"/>
        </w:rPr>
        <w:t>Georgiadis, P. (2025). </w:t>
      </w:r>
      <w:r>
        <w:rPr>
          <w:i/>
          <w:sz w:val="24"/>
        </w:rPr>
        <w:t>Rolls-Royce shares surge as group to hit profit targets 2 years early</w:t>
      </w:r>
      <w:r>
        <w:rPr>
          <w:sz w:val="24"/>
        </w:rPr>
        <w:t>. [online] @FinancialTimes. Available at: </w:t>
      </w:r>
      <w:hyperlink r:id="rId26">
        <w:r>
          <w:rPr>
            <w:color w:val="1154CC"/>
            <w:sz w:val="24"/>
            <w:u w:val="single" w:color="1154CC"/>
          </w:rPr>
          <w:t>https://www.ft.com/content/d71b7060-bf91-4d3d-8cc8-</w:t>
        </w:r>
      </w:hyperlink>
      <w:hyperlink r:id="rId26">
        <w:r>
          <w:rPr>
            <w:color w:val="1154CC"/>
            <w:sz w:val="24"/>
            <w:u w:val="single" w:color="1154CC"/>
          </w:rPr>
          <w:t>a55abd827a6a</w:t>
        </w:r>
      </w:hyperlink>
      <w:r>
        <w:rPr>
          <w:color w:val="1154CC"/>
          <w:sz w:val="24"/>
          <w:u w:val="none"/>
        </w:rPr>
        <w:t> </w:t>
      </w:r>
      <w:r>
        <w:rPr>
          <w:sz w:val="24"/>
          <w:u w:val="none"/>
        </w:rPr>
        <w:t>[Accessed 12 Nov. 2025].</w:t>
      </w:r>
    </w:p>
    <w:p>
      <w:pPr>
        <w:spacing w:line="360" w:lineRule="auto" w:before="247"/>
        <w:ind w:left="0" w:right="358" w:firstLine="0"/>
        <w:jc w:val="left"/>
        <w:rPr>
          <w:sz w:val="24"/>
        </w:rPr>
      </w:pPr>
      <w:r>
        <w:rPr>
          <w:sz w:val="24"/>
        </w:rPr>
        <w:t>GOV.UK.</w:t>
      </w:r>
      <w:r>
        <w:rPr>
          <w:spacing w:val="37"/>
          <w:sz w:val="24"/>
        </w:rPr>
        <w:t> </w:t>
      </w:r>
      <w:r>
        <w:rPr>
          <w:sz w:val="24"/>
        </w:rPr>
        <w:t>(2024).</w:t>
      </w:r>
      <w:r>
        <w:rPr>
          <w:spacing w:val="40"/>
          <w:sz w:val="24"/>
        </w:rPr>
        <w:t> </w:t>
      </w:r>
      <w:r>
        <w:rPr>
          <w:i/>
          <w:sz w:val="24"/>
        </w:rPr>
        <w:t>GDA</w:t>
      </w:r>
      <w:r>
        <w:rPr>
          <w:i/>
          <w:spacing w:val="36"/>
          <w:sz w:val="24"/>
        </w:rPr>
        <w:t> </w:t>
      </w:r>
      <w:r>
        <w:rPr>
          <w:i/>
          <w:sz w:val="24"/>
        </w:rPr>
        <w:t>Step</w:t>
      </w:r>
      <w:r>
        <w:rPr>
          <w:i/>
          <w:spacing w:val="37"/>
          <w:sz w:val="24"/>
        </w:rPr>
        <w:t> </w:t>
      </w:r>
      <w:r>
        <w:rPr>
          <w:i/>
          <w:sz w:val="24"/>
        </w:rPr>
        <w:t>2</w:t>
      </w:r>
      <w:r>
        <w:rPr>
          <w:i/>
          <w:spacing w:val="37"/>
          <w:sz w:val="24"/>
        </w:rPr>
        <w:t> </w:t>
      </w:r>
      <w:r>
        <w:rPr>
          <w:i/>
          <w:sz w:val="24"/>
        </w:rPr>
        <w:t>of</w:t>
      </w:r>
      <w:r>
        <w:rPr>
          <w:i/>
          <w:spacing w:val="40"/>
          <w:sz w:val="24"/>
        </w:rPr>
        <w:t> </w:t>
      </w:r>
      <w:r>
        <w:rPr>
          <w:i/>
          <w:sz w:val="24"/>
        </w:rPr>
        <w:t>the</w:t>
      </w:r>
      <w:r>
        <w:rPr>
          <w:i/>
          <w:spacing w:val="40"/>
          <w:sz w:val="24"/>
        </w:rPr>
        <w:t> </w:t>
      </w:r>
      <w:r>
        <w:rPr>
          <w:i/>
          <w:sz w:val="24"/>
        </w:rPr>
        <w:t>Rolls-Royce</w:t>
      </w:r>
      <w:r>
        <w:rPr>
          <w:i/>
          <w:spacing w:val="40"/>
          <w:sz w:val="24"/>
        </w:rPr>
        <w:t> </w:t>
      </w:r>
      <w:r>
        <w:rPr>
          <w:i/>
          <w:sz w:val="24"/>
        </w:rPr>
        <w:t>SMR:</w:t>
      </w:r>
      <w:r>
        <w:rPr>
          <w:i/>
          <w:spacing w:val="37"/>
          <w:sz w:val="24"/>
        </w:rPr>
        <w:t> </w:t>
      </w:r>
      <w:r>
        <w:rPr>
          <w:i/>
          <w:sz w:val="24"/>
        </w:rPr>
        <w:t>fundamental</w:t>
      </w:r>
      <w:r>
        <w:rPr>
          <w:i/>
          <w:spacing w:val="36"/>
          <w:sz w:val="24"/>
        </w:rPr>
        <w:t> </w:t>
      </w:r>
      <w:r>
        <w:rPr>
          <w:i/>
          <w:sz w:val="24"/>
        </w:rPr>
        <w:t>assessment</w:t>
      </w:r>
      <w:r>
        <w:rPr>
          <w:i/>
          <w:spacing w:val="36"/>
          <w:sz w:val="24"/>
        </w:rPr>
        <w:t> </w:t>
      </w:r>
      <w:r>
        <w:rPr>
          <w:i/>
          <w:sz w:val="24"/>
        </w:rPr>
        <w:t>full</w:t>
      </w:r>
      <w:r>
        <w:rPr>
          <w:i/>
          <w:spacing w:val="36"/>
          <w:sz w:val="24"/>
        </w:rPr>
        <w:t> </w:t>
      </w:r>
      <w:r>
        <w:rPr>
          <w:i/>
          <w:sz w:val="24"/>
        </w:rPr>
        <w:t>report</w:t>
      </w:r>
      <w:r>
        <w:rPr>
          <w:sz w:val="24"/>
        </w:rPr>
        <w:t>. </w:t>
      </w:r>
      <w:r>
        <w:rPr>
          <w:spacing w:val="-2"/>
          <w:sz w:val="24"/>
        </w:rPr>
        <w:t>[online] Available at: </w:t>
      </w:r>
      <w:hyperlink r:id="rId27">
        <w:r>
          <w:rPr>
            <w:color w:val="1154CC"/>
            <w:spacing w:val="-2"/>
            <w:sz w:val="24"/>
            <w:u w:val="single" w:color="1154CC"/>
          </w:rPr>
          <w:t>https://www.gov.uk/government/publications/gda-step-2-of-the-rolls-royce-</w:t>
        </w:r>
      </w:hyperlink>
      <w:hyperlink r:id="rId27">
        <w:r>
          <w:rPr>
            <w:color w:val="1154CC"/>
            <w:spacing w:val="-2"/>
            <w:sz w:val="24"/>
            <w:u w:val="single" w:color="1154CC"/>
          </w:rPr>
          <w:t>smr-fundamental-assessment/gda-step-2-of-the-rolls-royce-smr-fundamental-assessment-full-</w:t>
        </w:r>
      </w:hyperlink>
      <w:hyperlink r:id="rId27">
        <w:r>
          <w:rPr>
            <w:color w:val="1154CC"/>
            <w:sz w:val="24"/>
            <w:u w:val="single" w:color="1154CC"/>
          </w:rPr>
          <w:t>report</w:t>
        </w:r>
      </w:hyperlink>
      <w:r>
        <w:rPr>
          <w:color w:val="1154CC"/>
          <w:sz w:val="24"/>
          <w:u w:val="none"/>
        </w:rPr>
        <w:t> </w:t>
      </w:r>
      <w:r>
        <w:rPr>
          <w:sz w:val="24"/>
          <w:u w:val="none"/>
        </w:rPr>
        <w:t>[Accessed 12 Nov. 2025].</w:t>
      </w:r>
    </w:p>
    <w:p>
      <w:pPr>
        <w:spacing w:line="360" w:lineRule="auto" w:before="240"/>
        <w:ind w:left="0" w:right="358" w:firstLine="0"/>
        <w:jc w:val="both"/>
        <w:rPr>
          <w:sz w:val="24"/>
        </w:rPr>
      </w:pPr>
      <w:r>
        <w:rPr>
          <w:sz w:val="24"/>
        </w:rPr>
        <w:t>Indiaassignmenthelp.com. (2015). </w:t>
      </w:r>
      <w:r>
        <w:rPr>
          <w:i/>
          <w:sz w:val="24"/>
        </w:rPr>
        <w:t>Hofstede’s Cultural Dimensions: Understanding Singaporean</w:t>
      </w:r>
      <w:r>
        <w:rPr>
          <w:i/>
          <w:sz w:val="24"/>
        </w:rPr>
        <w:t> Culture</w:t>
      </w:r>
      <w:r>
        <w:rPr>
          <w:sz w:val="24"/>
        </w:rPr>
        <w:t>. [online] Available at: </w:t>
      </w:r>
      <w:hyperlink r:id="rId28">
        <w:r>
          <w:rPr>
            <w:color w:val="1154CC"/>
            <w:sz w:val="24"/>
            <w:u w:val="single" w:color="1154CC"/>
          </w:rPr>
          <w:t>https://www.indiaassignmenthelp.com/blog/hofstede-s-cultural-</w:t>
        </w:r>
      </w:hyperlink>
      <w:hyperlink r:id="rId28">
        <w:r>
          <w:rPr>
            <w:color w:val="1154CC"/>
            <w:sz w:val="24"/>
            <w:u w:val="single" w:color="1154CC"/>
          </w:rPr>
          <w:t>dimensions-understanding-singaporean-culture</w:t>
        </w:r>
      </w:hyperlink>
      <w:r>
        <w:rPr>
          <w:color w:val="1154CC"/>
          <w:spacing w:val="40"/>
          <w:sz w:val="24"/>
          <w:u w:val="none"/>
        </w:rPr>
        <w:t> </w:t>
      </w:r>
      <w:r>
        <w:rPr>
          <w:sz w:val="24"/>
          <w:u w:val="none"/>
        </w:rPr>
        <w:t>[Accessed 12 Nov. 2025].</w:t>
      </w:r>
    </w:p>
    <w:p>
      <w:pPr>
        <w:spacing w:line="360" w:lineRule="auto" w:before="243"/>
        <w:ind w:left="0" w:right="356" w:firstLine="0"/>
        <w:jc w:val="both"/>
        <w:rPr>
          <w:sz w:val="24"/>
        </w:rPr>
      </w:pPr>
      <w:r>
        <w:rPr>
          <w:sz w:val="24"/>
        </w:rPr>
        <w:t>Indian Aerospace and Defence Bulletin (2025). </w:t>
      </w:r>
      <w:r>
        <w:rPr>
          <w:i/>
          <w:sz w:val="24"/>
        </w:rPr>
        <w:t>Rolls-Royce Bullish On India: Accelerating</w:t>
      </w:r>
      <w:r>
        <w:rPr>
          <w:i/>
          <w:sz w:val="24"/>
        </w:rPr>
        <w:t> Progress</w:t>
      </w:r>
      <w:r>
        <w:rPr>
          <w:i/>
          <w:spacing w:val="-2"/>
          <w:sz w:val="24"/>
        </w:rPr>
        <w:t> </w:t>
      </w:r>
      <w:r>
        <w:rPr>
          <w:i/>
          <w:sz w:val="24"/>
        </w:rPr>
        <w:t>&amp;</w:t>
      </w:r>
      <w:r>
        <w:rPr>
          <w:i/>
          <w:spacing w:val="-5"/>
          <w:sz w:val="24"/>
        </w:rPr>
        <w:t> </w:t>
      </w:r>
      <w:r>
        <w:rPr>
          <w:i/>
          <w:sz w:val="24"/>
        </w:rPr>
        <w:t>Partnerships</w:t>
      </w:r>
      <w:r>
        <w:rPr>
          <w:i/>
          <w:spacing w:val="-2"/>
          <w:sz w:val="24"/>
        </w:rPr>
        <w:t> </w:t>
      </w:r>
      <w:r>
        <w:rPr>
          <w:i/>
          <w:sz w:val="24"/>
        </w:rPr>
        <w:t>At</w:t>
      </w:r>
      <w:r>
        <w:rPr>
          <w:i/>
          <w:spacing w:val="-5"/>
          <w:sz w:val="24"/>
        </w:rPr>
        <w:t> </w:t>
      </w:r>
      <w:r>
        <w:rPr>
          <w:i/>
          <w:sz w:val="24"/>
        </w:rPr>
        <w:t>Aero</w:t>
      </w:r>
      <w:r>
        <w:rPr>
          <w:i/>
          <w:spacing w:val="-3"/>
          <w:sz w:val="24"/>
        </w:rPr>
        <w:t> </w:t>
      </w:r>
      <w:r>
        <w:rPr>
          <w:i/>
          <w:sz w:val="24"/>
        </w:rPr>
        <w:t>India</w:t>
      </w:r>
      <w:r>
        <w:rPr>
          <w:i/>
          <w:spacing w:val="-3"/>
          <w:sz w:val="24"/>
        </w:rPr>
        <w:t> </w:t>
      </w:r>
      <w:r>
        <w:rPr>
          <w:i/>
          <w:sz w:val="24"/>
        </w:rPr>
        <w:t>2025 -</w:t>
      </w:r>
      <w:r>
        <w:rPr>
          <w:i/>
          <w:spacing w:val="-3"/>
          <w:sz w:val="24"/>
        </w:rPr>
        <w:t> </w:t>
      </w:r>
      <w:r>
        <w:rPr>
          <w:i/>
          <w:sz w:val="24"/>
        </w:rPr>
        <w:t>Indian</w:t>
      </w:r>
      <w:r>
        <w:rPr>
          <w:i/>
          <w:spacing w:val="-3"/>
          <w:sz w:val="24"/>
        </w:rPr>
        <w:t> </w:t>
      </w:r>
      <w:r>
        <w:rPr>
          <w:i/>
          <w:sz w:val="24"/>
        </w:rPr>
        <w:t>Aerospace</w:t>
      </w:r>
      <w:r>
        <w:rPr>
          <w:i/>
          <w:spacing w:val="-5"/>
          <w:sz w:val="24"/>
        </w:rPr>
        <w:t> </w:t>
      </w:r>
      <w:r>
        <w:rPr>
          <w:i/>
          <w:sz w:val="24"/>
        </w:rPr>
        <w:t>and</w:t>
      </w:r>
      <w:r>
        <w:rPr>
          <w:i/>
          <w:spacing w:val="-3"/>
          <w:sz w:val="24"/>
        </w:rPr>
        <w:t> </w:t>
      </w:r>
      <w:r>
        <w:rPr>
          <w:i/>
          <w:sz w:val="24"/>
        </w:rPr>
        <w:t>Defence</w:t>
      </w:r>
      <w:r>
        <w:rPr>
          <w:i/>
          <w:spacing w:val="-5"/>
          <w:sz w:val="24"/>
        </w:rPr>
        <w:t> </w:t>
      </w:r>
      <w:r>
        <w:rPr>
          <w:i/>
          <w:sz w:val="24"/>
        </w:rPr>
        <w:t>Bulletin</w:t>
      </w:r>
      <w:r>
        <w:rPr>
          <w:i/>
          <w:spacing w:val="-1"/>
          <w:sz w:val="24"/>
        </w:rPr>
        <w:t> </w:t>
      </w:r>
      <w:r>
        <w:rPr>
          <w:i/>
          <w:sz w:val="24"/>
        </w:rPr>
        <w:t>-</w:t>
      </w:r>
      <w:r>
        <w:rPr>
          <w:i/>
          <w:spacing w:val="-3"/>
          <w:sz w:val="24"/>
        </w:rPr>
        <w:t> </w:t>
      </w:r>
      <w:r>
        <w:rPr>
          <w:i/>
          <w:sz w:val="24"/>
        </w:rPr>
        <w:t>News</w:t>
      </w:r>
      <w:r>
        <w:rPr>
          <w:i/>
          <w:spacing w:val="-2"/>
          <w:sz w:val="24"/>
        </w:rPr>
        <w:t> </w:t>
      </w:r>
      <w:r>
        <w:rPr>
          <w:i/>
          <w:sz w:val="24"/>
        </w:rPr>
        <w:t>for aerospace and defence in India</w:t>
      </w:r>
      <w:r>
        <w:rPr>
          <w:sz w:val="24"/>
        </w:rPr>
        <w:t>. [online] Indian Aerospace and Defence Bulletin - News for aerospace</w:t>
      </w:r>
      <w:r>
        <w:rPr>
          <w:spacing w:val="-3"/>
          <w:sz w:val="24"/>
        </w:rPr>
        <w:t> </w:t>
      </w:r>
      <w:r>
        <w:rPr>
          <w:sz w:val="24"/>
        </w:rPr>
        <w:t>and</w:t>
      </w:r>
      <w:r>
        <w:rPr>
          <w:spacing w:val="-6"/>
          <w:sz w:val="24"/>
        </w:rPr>
        <w:t> </w:t>
      </w:r>
      <w:r>
        <w:rPr>
          <w:sz w:val="24"/>
        </w:rPr>
        <w:t>defence</w:t>
      </w:r>
      <w:r>
        <w:rPr>
          <w:spacing w:val="-7"/>
          <w:sz w:val="24"/>
        </w:rPr>
        <w:t> </w:t>
      </w:r>
      <w:r>
        <w:rPr>
          <w:sz w:val="24"/>
        </w:rPr>
        <w:t>in</w:t>
      </w:r>
      <w:r>
        <w:rPr>
          <w:spacing w:val="-6"/>
          <w:sz w:val="24"/>
        </w:rPr>
        <w:t> </w:t>
      </w:r>
      <w:r>
        <w:rPr>
          <w:sz w:val="24"/>
        </w:rPr>
        <w:t>India.</w:t>
      </w:r>
      <w:r>
        <w:rPr>
          <w:spacing w:val="-6"/>
          <w:sz w:val="24"/>
        </w:rPr>
        <w:t> </w:t>
      </w:r>
      <w:r>
        <w:rPr>
          <w:sz w:val="24"/>
        </w:rPr>
        <w:t>Available</w:t>
      </w:r>
      <w:r>
        <w:rPr>
          <w:spacing w:val="-7"/>
          <w:sz w:val="24"/>
        </w:rPr>
        <w:t> </w:t>
      </w:r>
      <w:r>
        <w:rPr>
          <w:sz w:val="24"/>
        </w:rPr>
        <w:t>at:</w:t>
      </w:r>
      <w:r>
        <w:rPr>
          <w:spacing w:val="-3"/>
          <w:sz w:val="24"/>
        </w:rPr>
        <w:t> </w:t>
      </w:r>
      <w:hyperlink r:id="rId29">
        <w:r>
          <w:rPr>
            <w:color w:val="1154CC"/>
            <w:sz w:val="24"/>
            <w:u w:val="single" w:color="1154CC"/>
          </w:rPr>
          <w:t>https://www.iadb.in/2025/02/13/rolls-royce-bullish-</w:t>
        </w:r>
      </w:hyperlink>
      <w:hyperlink r:id="rId29">
        <w:r>
          <w:rPr>
            <w:color w:val="1154CC"/>
            <w:spacing w:val="-2"/>
            <w:sz w:val="24"/>
            <w:u w:val="single" w:color="1154CC"/>
          </w:rPr>
          <w:t>on-india-accelerating-progress-partnerships-at-aero-india-2025-2/</w:t>
        </w:r>
      </w:hyperlink>
      <w:r>
        <w:rPr>
          <w:spacing w:val="-2"/>
          <w:sz w:val="24"/>
          <w:u w:val="none"/>
        </w:rPr>
        <w:t>.</w:t>
      </w:r>
    </w:p>
    <w:p>
      <w:pPr>
        <w:pStyle w:val="BodyText"/>
        <w:spacing w:line="357" w:lineRule="auto" w:before="242"/>
        <w:ind w:right="353"/>
      </w:pPr>
      <w:r>
        <w:rPr/>
        <w:t>Jamali, A. (2022). THE ANALYSIS OF ROLLS ROYCE IN THE PERSPECTIVE OF INTERNATIONAL</w:t>
      </w:r>
      <w:r>
        <w:rPr>
          <w:spacing w:val="52"/>
          <w:w w:val="150"/>
        </w:rPr>
        <w:t> </w:t>
      </w:r>
      <w:r>
        <w:rPr/>
        <w:t>HUMAN</w:t>
      </w:r>
      <w:r>
        <w:rPr>
          <w:spacing w:val="56"/>
          <w:w w:val="150"/>
        </w:rPr>
        <w:t> </w:t>
      </w:r>
      <w:r>
        <w:rPr/>
        <w:t>RESOURCE</w:t>
      </w:r>
      <w:r>
        <w:rPr>
          <w:spacing w:val="53"/>
          <w:w w:val="150"/>
        </w:rPr>
        <w:t> </w:t>
      </w:r>
      <w:r>
        <w:rPr/>
        <w:t>MANAGEMENT</w:t>
      </w:r>
      <w:r>
        <w:rPr>
          <w:spacing w:val="53"/>
          <w:w w:val="150"/>
        </w:rPr>
        <w:t> </w:t>
      </w:r>
      <w:r>
        <w:rPr/>
        <w:t>AND</w:t>
      </w:r>
      <w:r>
        <w:rPr>
          <w:spacing w:val="56"/>
          <w:w w:val="150"/>
        </w:rPr>
        <w:t> </w:t>
      </w:r>
      <w:r>
        <w:rPr/>
        <w:t>CROSS-</w:t>
      </w:r>
      <w:r>
        <w:rPr>
          <w:spacing w:val="55"/>
          <w:w w:val="150"/>
        </w:rPr>
        <w:t> </w:t>
      </w:r>
      <w:r>
        <w:rPr>
          <w:spacing w:val="-2"/>
        </w:rPr>
        <w:t>CULTURAL</w:t>
      </w:r>
    </w:p>
    <w:p>
      <w:pPr>
        <w:spacing w:line="360" w:lineRule="auto" w:before="2"/>
        <w:ind w:left="0" w:right="355" w:firstLine="0"/>
        <w:jc w:val="both"/>
        <w:rPr>
          <w:sz w:val="24"/>
        </w:rPr>
      </w:pPr>
      <w:r>
        <w:rPr>
          <w:sz w:val="24"/>
        </w:rPr>
        <w:t>DIFFERENCES. </w:t>
      </w:r>
      <w:r>
        <w:rPr>
          <w:i/>
          <w:sz w:val="24"/>
        </w:rPr>
        <w:t>Spectrum Journal of Innovation, Reforms and Development</w:t>
      </w:r>
      <w:r>
        <w:rPr>
          <w:sz w:val="24"/>
        </w:rPr>
        <w:t>, [online] 08. </w:t>
      </w:r>
      <w:r>
        <w:rPr>
          <w:spacing w:val="-2"/>
          <w:sz w:val="24"/>
        </w:rPr>
        <w:t>Available at: </w:t>
      </w:r>
      <w:hyperlink r:id="rId30">
        <w:r>
          <w:rPr>
            <w:color w:val="1154CC"/>
            <w:spacing w:val="-2"/>
            <w:sz w:val="24"/>
            <w:u w:val="single" w:color="1154CC"/>
          </w:rPr>
          <w:t>https://sjird.journalspark.org/index.php/sjird/article/download/292/290</w:t>
        </w:r>
      </w:hyperlink>
      <w:r>
        <w:rPr>
          <w:color w:val="1154CC"/>
          <w:spacing w:val="-2"/>
          <w:sz w:val="24"/>
          <w:u w:val="none"/>
        </w:rPr>
        <w:t> </w:t>
      </w:r>
      <w:r>
        <w:rPr>
          <w:spacing w:val="-2"/>
          <w:sz w:val="24"/>
          <w:u w:val="none"/>
        </w:rPr>
        <w:t>[Accessed 12 </w:t>
      </w:r>
      <w:r>
        <w:rPr>
          <w:sz w:val="24"/>
          <w:u w:val="none"/>
        </w:rPr>
        <w:t>Nov. 2025].</w:t>
      </w:r>
    </w:p>
    <w:p>
      <w:pPr>
        <w:spacing w:after="0" w:line="360" w:lineRule="auto"/>
        <w:jc w:val="both"/>
        <w:rPr>
          <w:sz w:val="24"/>
        </w:rPr>
        <w:sectPr>
          <w:pgSz w:w="12240" w:h="15840"/>
          <w:pgMar w:header="0" w:footer="819" w:top="1380" w:bottom="1000" w:left="1440" w:right="1080"/>
        </w:sectPr>
      </w:pPr>
    </w:p>
    <w:p>
      <w:pPr>
        <w:spacing w:line="360" w:lineRule="auto" w:before="61"/>
        <w:ind w:left="0" w:right="357" w:firstLine="0"/>
        <w:jc w:val="both"/>
        <w:rPr>
          <w:sz w:val="24"/>
        </w:rPr>
      </w:pPr>
      <w:r>
        <w:rPr>
          <w:sz w:val="24"/>
        </w:rPr>
        <w:t>Kumar, R. (2025). </w:t>
      </w:r>
      <w:r>
        <w:rPr>
          <w:i/>
          <w:sz w:val="24"/>
        </w:rPr>
        <w:t>Rolls-Royce Expands Aerospace Operations in India</w:t>
      </w:r>
      <w:r>
        <w:rPr>
          <w:sz w:val="24"/>
        </w:rPr>
        <w:t>. [online] Bisinfotech. Available at: </w:t>
      </w:r>
      <w:hyperlink r:id="rId31">
        <w:r>
          <w:rPr>
            <w:color w:val="1154CC"/>
            <w:sz w:val="24"/>
            <w:u w:val="single" w:color="1154CC"/>
          </w:rPr>
          <w:t>https://www.bisinfotech.com/rolls-royce-expands-aerospace-operations-in-india/</w:t>
        </w:r>
      </w:hyperlink>
      <w:r>
        <w:rPr>
          <w:color w:val="1154CC"/>
          <w:sz w:val="24"/>
          <w:u w:val="none"/>
        </w:rPr>
        <w:t> </w:t>
      </w:r>
      <w:r>
        <w:rPr>
          <w:sz w:val="24"/>
          <w:u w:val="none"/>
        </w:rPr>
        <w:t>[Accessed 12 Nov. 2025].</w:t>
      </w:r>
    </w:p>
    <w:p>
      <w:pPr>
        <w:pStyle w:val="BodyText"/>
        <w:spacing w:line="360" w:lineRule="auto" w:before="239"/>
        <w:ind w:right="360"/>
      </w:pPr>
      <w:r>
        <w:rPr/>
        <w:t>Malhotra, N. (2025). </w:t>
      </w:r>
      <w:r>
        <w:rPr>
          <w:i/>
        </w:rPr>
        <w:t>OLI framework</w:t>
      </w:r>
      <w:r>
        <w:rPr/>
        <w:t>. [online] Scribd. Available at: </w:t>
      </w:r>
      <w:hyperlink r:id="rId32">
        <w:r>
          <w:rPr>
            <w:color w:val="1154CC"/>
            <w:u w:val="single" w:color="1154CC"/>
          </w:rPr>
          <w:t>https://www.scribd.com/document/124520974/OLI-framework</w:t>
        </w:r>
      </w:hyperlink>
      <w:r>
        <w:rPr>
          <w:color w:val="1154CC"/>
          <w:spacing w:val="40"/>
          <w:u w:val="none"/>
        </w:rPr>
        <w:t> </w:t>
      </w:r>
      <w:r>
        <w:rPr>
          <w:u w:val="none"/>
        </w:rPr>
        <w:t>[Accessed 12 Nov. 2025].</w:t>
      </w:r>
    </w:p>
    <w:p>
      <w:pPr>
        <w:spacing w:line="360" w:lineRule="auto" w:before="242"/>
        <w:ind w:left="0" w:right="361" w:firstLine="0"/>
        <w:jc w:val="left"/>
        <w:rPr>
          <w:sz w:val="24"/>
        </w:rPr>
      </w:pPr>
      <w:r>
        <w:rPr>
          <w:sz w:val="24"/>
        </w:rPr>
        <w:t>Miglani,</w:t>
      </w:r>
      <w:r>
        <w:rPr>
          <w:spacing w:val="-9"/>
          <w:sz w:val="24"/>
        </w:rPr>
        <w:t> </w:t>
      </w:r>
      <w:r>
        <w:rPr>
          <w:sz w:val="24"/>
        </w:rPr>
        <w:t>S.</w:t>
      </w:r>
      <w:r>
        <w:rPr>
          <w:spacing w:val="-9"/>
          <w:sz w:val="24"/>
        </w:rPr>
        <w:t> </w:t>
      </w:r>
      <w:r>
        <w:rPr>
          <w:sz w:val="24"/>
        </w:rPr>
        <w:t>(2019).</w:t>
      </w:r>
      <w:r>
        <w:rPr>
          <w:spacing w:val="-7"/>
          <w:sz w:val="24"/>
        </w:rPr>
        <w:t> </w:t>
      </w:r>
      <w:r>
        <w:rPr>
          <w:i/>
          <w:sz w:val="24"/>
        </w:rPr>
        <w:t>(PDF)</w:t>
      </w:r>
      <w:r>
        <w:rPr>
          <w:i/>
          <w:spacing w:val="-9"/>
          <w:sz w:val="24"/>
        </w:rPr>
        <w:t> </w:t>
      </w:r>
      <w:r>
        <w:rPr>
          <w:i/>
          <w:sz w:val="24"/>
        </w:rPr>
        <w:t>The</w:t>
      </w:r>
      <w:r>
        <w:rPr>
          <w:i/>
          <w:spacing w:val="-10"/>
          <w:sz w:val="24"/>
        </w:rPr>
        <w:t> </w:t>
      </w:r>
      <w:r>
        <w:rPr>
          <w:i/>
          <w:sz w:val="24"/>
        </w:rPr>
        <w:t>Growth</w:t>
      </w:r>
      <w:r>
        <w:rPr>
          <w:i/>
          <w:spacing w:val="-9"/>
          <w:sz w:val="24"/>
        </w:rPr>
        <w:t> </w:t>
      </w:r>
      <w:r>
        <w:rPr>
          <w:i/>
          <w:sz w:val="24"/>
        </w:rPr>
        <w:t>of</w:t>
      </w:r>
      <w:r>
        <w:rPr>
          <w:i/>
          <w:spacing w:val="-10"/>
          <w:sz w:val="24"/>
        </w:rPr>
        <w:t> </w:t>
      </w:r>
      <w:r>
        <w:rPr>
          <w:i/>
          <w:sz w:val="24"/>
        </w:rPr>
        <w:t>the</w:t>
      </w:r>
      <w:r>
        <w:rPr>
          <w:i/>
          <w:spacing w:val="-10"/>
          <w:sz w:val="24"/>
        </w:rPr>
        <w:t> </w:t>
      </w:r>
      <w:r>
        <w:rPr>
          <w:i/>
          <w:sz w:val="24"/>
        </w:rPr>
        <w:t>Indian</w:t>
      </w:r>
      <w:r>
        <w:rPr>
          <w:i/>
          <w:spacing w:val="-3"/>
          <w:sz w:val="24"/>
        </w:rPr>
        <w:t> </w:t>
      </w:r>
      <w:r>
        <w:rPr>
          <w:i/>
          <w:sz w:val="24"/>
        </w:rPr>
        <w:t>Automobile</w:t>
      </w:r>
      <w:r>
        <w:rPr>
          <w:i/>
          <w:spacing w:val="-10"/>
          <w:sz w:val="24"/>
        </w:rPr>
        <w:t> </w:t>
      </w:r>
      <w:r>
        <w:rPr>
          <w:i/>
          <w:sz w:val="24"/>
        </w:rPr>
        <w:t>Industry:</w:t>
      </w:r>
      <w:r>
        <w:rPr>
          <w:i/>
          <w:spacing w:val="-9"/>
          <w:sz w:val="24"/>
        </w:rPr>
        <w:t> </w:t>
      </w:r>
      <w:r>
        <w:rPr>
          <w:i/>
          <w:sz w:val="24"/>
        </w:rPr>
        <w:t>Analysis</w:t>
      </w:r>
      <w:r>
        <w:rPr>
          <w:i/>
          <w:spacing w:val="-7"/>
          <w:sz w:val="24"/>
        </w:rPr>
        <w:t> </w:t>
      </w:r>
      <w:r>
        <w:rPr>
          <w:i/>
          <w:sz w:val="24"/>
        </w:rPr>
        <w:t>of</w:t>
      </w:r>
      <w:r>
        <w:rPr>
          <w:i/>
          <w:spacing w:val="-10"/>
          <w:sz w:val="24"/>
        </w:rPr>
        <w:t> </w:t>
      </w:r>
      <w:r>
        <w:rPr>
          <w:i/>
          <w:sz w:val="24"/>
        </w:rPr>
        <w:t>the</w:t>
      </w:r>
      <w:r>
        <w:rPr>
          <w:i/>
          <w:spacing w:val="-10"/>
          <w:sz w:val="24"/>
        </w:rPr>
        <w:t> </w:t>
      </w:r>
      <w:r>
        <w:rPr>
          <w:i/>
          <w:sz w:val="24"/>
        </w:rPr>
        <w:t>Roles</w:t>
      </w:r>
      <w:r>
        <w:rPr>
          <w:i/>
          <w:spacing w:val="-7"/>
          <w:sz w:val="24"/>
        </w:rPr>
        <w:t> </w:t>
      </w:r>
      <w:r>
        <w:rPr>
          <w:i/>
          <w:sz w:val="24"/>
        </w:rPr>
        <w:t>of</w:t>
      </w:r>
      <w:r>
        <w:rPr>
          <w:i/>
          <w:sz w:val="24"/>
        </w:rPr>
        <w:t> Government</w:t>
      </w:r>
      <w:r>
        <w:rPr>
          <w:i/>
          <w:spacing w:val="80"/>
          <w:w w:val="150"/>
          <w:sz w:val="24"/>
        </w:rPr>
        <w:t> </w:t>
      </w:r>
      <w:r>
        <w:rPr>
          <w:i/>
          <w:sz w:val="24"/>
        </w:rPr>
        <w:t>Policy</w:t>
      </w:r>
      <w:r>
        <w:rPr>
          <w:i/>
          <w:spacing w:val="80"/>
          <w:w w:val="150"/>
          <w:sz w:val="24"/>
        </w:rPr>
        <w:t> </w:t>
      </w:r>
      <w:r>
        <w:rPr>
          <w:i/>
          <w:sz w:val="24"/>
        </w:rPr>
        <w:t>and</w:t>
      </w:r>
      <w:r>
        <w:rPr>
          <w:i/>
          <w:spacing w:val="80"/>
          <w:w w:val="150"/>
          <w:sz w:val="24"/>
        </w:rPr>
        <w:t> </w:t>
      </w:r>
      <w:r>
        <w:rPr>
          <w:i/>
          <w:sz w:val="24"/>
        </w:rPr>
        <w:t>Other</w:t>
      </w:r>
      <w:r>
        <w:rPr>
          <w:i/>
          <w:spacing w:val="80"/>
          <w:w w:val="150"/>
          <w:sz w:val="24"/>
        </w:rPr>
        <w:t> </w:t>
      </w:r>
      <w:r>
        <w:rPr>
          <w:i/>
          <w:sz w:val="24"/>
        </w:rPr>
        <w:t>Enabling</w:t>
      </w:r>
      <w:r>
        <w:rPr>
          <w:i/>
          <w:spacing w:val="80"/>
          <w:w w:val="150"/>
          <w:sz w:val="24"/>
        </w:rPr>
        <w:t> </w:t>
      </w:r>
      <w:r>
        <w:rPr>
          <w:i/>
          <w:sz w:val="24"/>
        </w:rPr>
        <w:t>Factors</w:t>
      </w:r>
      <w:r>
        <w:rPr>
          <w:sz w:val="24"/>
        </w:rPr>
        <w:t>.</w:t>
      </w:r>
      <w:r>
        <w:rPr>
          <w:spacing w:val="80"/>
          <w:w w:val="150"/>
          <w:sz w:val="24"/>
        </w:rPr>
        <w:t> </w:t>
      </w:r>
      <w:r>
        <w:rPr>
          <w:sz w:val="24"/>
        </w:rPr>
        <w:t>[online]</w:t>
      </w:r>
      <w:r>
        <w:rPr>
          <w:spacing w:val="80"/>
          <w:w w:val="150"/>
          <w:sz w:val="24"/>
        </w:rPr>
        <w:t> </w:t>
      </w:r>
      <w:r>
        <w:rPr>
          <w:sz w:val="24"/>
        </w:rPr>
        <w:t>ResearchGate.</w:t>
      </w:r>
      <w:r>
        <w:rPr>
          <w:spacing w:val="80"/>
          <w:w w:val="150"/>
          <w:sz w:val="24"/>
        </w:rPr>
        <w:t> </w:t>
      </w:r>
      <w:r>
        <w:rPr>
          <w:sz w:val="24"/>
        </w:rPr>
        <w:t>Available</w:t>
      </w:r>
      <w:r>
        <w:rPr>
          <w:spacing w:val="80"/>
          <w:w w:val="150"/>
          <w:sz w:val="24"/>
        </w:rPr>
        <w:t> </w:t>
      </w:r>
      <w:r>
        <w:rPr>
          <w:sz w:val="24"/>
        </w:rPr>
        <w:t>at: </w:t>
      </w:r>
      <w:hyperlink r:id="rId33">
        <w:r>
          <w:rPr>
            <w:color w:val="1154CC"/>
            <w:spacing w:val="-2"/>
            <w:sz w:val="24"/>
            <w:u w:val="single" w:color="1154CC"/>
          </w:rPr>
          <w:t>https://www.researchgate.net/publication/335670642_The_Growth_of_the_Indian_Automobile_</w:t>
        </w:r>
      </w:hyperlink>
      <w:r>
        <w:rPr>
          <w:color w:val="1154CC"/>
          <w:spacing w:val="-2"/>
          <w:sz w:val="24"/>
          <w:u w:val="none"/>
        </w:rPr>
        <w:t> </w:t>
      </w:r>
      <w:hyperlink r:id="rId33">
        <w:r>
          <w:rPr>
            <w:color w:val="1154CC"/>
            <w:spacing w:val="-2"/>
            <w:sz w:val="24"/>
            <w:u w:val="single" w:color="1154CC"/>
          </w:rPr>
          <w:t>Industry_Analysis_of_the_Roles_of_Government_Policy_and_Other_Enabling_Factors</w:t>
        </w:r>
      </w:hyperlink>
      <w:r>
        <w:rPr>
          <w:spacing w:val="-2"/>
          <w:sz w:val="24"/>
          <w:u w:val="none"/>
        </w:rPr>
        <w:t>.</w:t>
      </w:r>
    </w:p>
    <w:p>
      <w:pPr>
        <w:spacing w:before="240"/>
        <w:ind w:left="0" w:right="0" w:firstLine="0"/>
        <w:jc w:val="left"/>
        <w:rPr>
          <w:i/>
          <w:sz w:val="24"/>
        </w:rPr>
      </w:pPr>
      <w:r>
        <w:rPr>
          <w:spacing w:val="-2"/>
          <w:sz w:val="24"/>
        </w:rPr>
        <w:t>NITI</w:t>
      </w:r>
      <w:r>
        <w:rPr>
          <w:spacing w:val="-8"/>
          <w:sz w:val="24"/>
        </w:rPr>
        <w:t> </w:t>
      </w:r>
      <w:r>
        <w:rPr>
          <w:spacing w:val="-2"/>
          <w:sz w:val="24"/>
        </w:rPr>
        <w:t>Aayog</w:t>
      </w:r>
      <w:r>
        <w:rPr>
          <w:spacing w:val="-7"/>
          <w:sz w:val="24"/>
        </w:rPr>
        <w:t> </w:t>
      </w:r>
      <w:r>
        <w:rPr>
          <w:spacing w:val="-2"/>
          <w:sz w:val="24"/>
        </w:rPr>
        <w:t>(2023).</w:t>
      </w:r>
      <w:r>
        <w:rPr>
          <w:spacing w:val="3"/>
          <w:sz w:val="24"/>
        </w:rPr>
        <w:t> </w:t>
      </w:r>
      <w:r>
        <w:rPr>
          <w:i/>
          <w:spacing w:val="-2"/>
          <w:sz w:val="24"/>
        </w:rPr>
        <w:t>PROCEEDINGS</w:t>
      </w:r>
      <w:r>
        <w:rPr>
          <w:i/>
          <w:spacing w:val="-6"/>
          <w:sz w:val="24"/>
        </w:rPr>
        <w:t> </w:t>
      </w:r>
      <w:r>
        <w:rPr>
          <w:i/>
          <w:spacing w:val="-2"/>
          <w:sz w:val="24"/>
        </w:rPr>
        <w:t>OF A</w:t>
      </w:r>
      <w:r>
        <w:rPr>
          <w:i/>
          <w:spacing w:val="-8"/>
          <w:sz w:val="24"/>
        </w:rPr>
        <w:t> </w:t>
      </w:r>
      <w:r>
        <w:rPr>
          <w:i/>
          <w:spacing w:val="-2"/>
          <w:sz w:val="24"/>
        </w:rPr>
        <w:t>G20</w:t>
      </w:r>
      <w:r>
        <w:rPr>
          <w:i/>
          <w:spacing w:val="-1"/>
          <w:sz w:val="24"/>
        </w:rPr>
        <w:t> </w:t>
      </w:r>
      <w:r>
        <w:rPr>
          <w:i/>
          <w:spacing w:val="-2"/>
          <w:sz w:val="24"/>
        </w:rPr>
        <w:t>INTERNATIONAL</w:t>
      </w:r>
      <w:r>
        <w:rPr>
          <w:i/>
          <w:spacing w:val="-4"/>
          <w:sz w:val="24"/>
        </w:rPr>
        <w:t> </w:t>
      </w:r>
      <w:r>
        <w:rPr>
          <w:i/>
          <w:spacing w:val="-2"/>
          <w:sz w:val="24"/>
        </w:rPr>
        <w:t>CONFERENCE</w:t>
      </w:r>
      <w:r>
        <w:rPr>
          <w:i/>
          <w:spacing w:val="-3"/>
          <w:sz w:val="24"/>
        </w:rPr>
        <w:t> </w:t>
      </w:r>
      <w:r>
        <w:rPr>
          <w:i/>
          <w:spacing w:val="-2"/>
          <w:sz w:val="24"/>
        </w:rPr>
        <w:t>NEW</w:t>
      </w:r>
      <w:r>
        <w:rPr>
          <w:i/>
          <w:spacing w:val="-5"/>
          <w:sz w:val="24"/>
        </w:rPr>
        <w:t> </w:t>
      </w:r>
      <w:r>
        <w:rPr>
          <w:i/>
          <w:spacing w:val="-2"/>
          <w:sz w:val="24"/>
        </w:rPr>
        <w:t>DELHI</w:t>
      </w:r>
    </w:p>
    <w:p>
      <w:pPr>
        <w:spacing w:line="360" w:lineRule="auto" w:before="139"/>
        <w:ind w:left="0" w:right="358" w:firstLine="0"/>
        <w:jc w:val="left"/>
        <w:rPr>
          <w:sz w:val="24"/>
        </w:rPr>
      </w:pPr>
      <w:r>
        <w:rPr>
          <w:i/>
          <w:sz w:val="24"/>
        </w:rPr>
        <w:t>A</w:t>
      </w:r>
      <w:r>
        <w:rPr>
          <w:i/>
          <w:spacing w:val="-6"/>
          <w:sz w:val="24"/>
        </w:rPr>
        <w:t> </w:t>
      </w:r>
      <w:r>
        <w:rPr>
          <w:i/>
          <w:sz w:val="24"/>
        </w:rPr>
        <w:t>Green</w:t>
      </w:r>
      <w:r>
        <w:rPr>
          <w:i/>
          <w:spacing w:val="-4"/>
          <w:sz w:val="24"/>
        </w:rPr>
        <w:t> </w:t>
      </w:r>
      <w:r>
        <w:rPr>
          <w:i/>
          <w:sz w:val="24"/>
        </w:rPr>
        <w:t>and</w:t>
      </w:r>
      <w:r>
        <w:rPr>
          <w:i/>
          <w:spacing w:val="-4"/>
          <w:sz w:val="24"/>
        </w:rPr>
        <w:t> </w:t>
      </w:r>
      <w:r>
        <w:rPr>
          <w:i/>
          <w:sz w:val="24"/>
        </w:rPr>
        <w:t>Sustainable</w:t>
      </w:r>
      <w:r>
        <w:rPr>
          <w:i/>
          <w:spacing w:val="-6"/>
          <w:sz w:val="24"/>
        </w:rPr>
        <w:t> </w:t>
      </w:r>
      <w:r>
        <w:rPr>
          <w:i/>
          <w:sz w:val="24"/>
        </w:rPr>
        <w:t>Growth</w:t>
      </w:r>
      <w:r>
        <w:rPr>
          <w:i/>
          <w:spacing w:val="-4"/>
          <w:sz w:val="24"/>
        </w:rPr>
        <w:t> </w:t>
      </w:r>
      <w:r>
        <w:rPr>
          <w:i/>
          <w:sz w:val="24"/>
        </w:rPr>
        <w:t>Agenda</w:t>
      </w:r>
      <w:r>
        <w:rPr>
          <w:i/>
          <w:spacing w:val="-4"/>
          <w:sz w:val="24"/>
        </w:rPr>
        <w:t> </w:t>
      </w:r>
      <w:r>
        <w:rPr>
          <w:i/>
          <w:sz w:val="24"/>
        </w:rPr>
        <w:t>FOR</w:t>
      </w:r>
      <w:r>
        <w:rPr>
          <w:i/>
          <w:spacing w:val="-6"/>
          <w:sz w:val="24"/>
        </w:rPr>
        <w:t> </w:t>
      </w:r>
      <w:r>
        <w:rPr>
          <w:i/>
          <w:sz w:val="24"/>
        </w:rPr>
        <w:t>THE</w:t>
      </w:r>
      <w:r>
        <w:rPr>
          <w:i/>
          <w:spacing w:val="-11"/>
          <w:sz w:val="24"/>
        </w:rPr>
        <w:t> </w:t>
      </w:r>
      <w:r>
        <w:rPr>
          <w:i/>
          <w:sz w:val="24"/>
        </w:rPr>
        <w:t>GLOBAL</w:t>
      </w:r>
      <w:r>
        <w:rPr>
          <w:i/>
          <w:spacing w:val="-3"/>
          <w:sz w:val="24"/>
        </w:rPr>
        <w:t> </w:t>
      </w:r>
      <w:r>
        <w:rPr>
          <w:i/>
          <w:sz w:val="24"/>
        </w:rPr>
        <w:t>ECONOMY</w:t>
      </w:r>
      <w:r>
        <w:rPr>
          <w:sz w:val="24"/>
        </w:rPr>
        <w:t>.</w:t>
      </w:r>
      <w:r>
        <w:rPr>
          <w:spacing w:val="-4"/>
          <w:sz w:val="24"/>
        </w:rPr>
        <w:t> </w:t>
      </w:r>
      <w:r>
        <w:rPr>
          <w:sz w:val="24"/>
        </w:rPr>
        <w:t>[online]</w:t>
      </w:r>
      <w:r>
        <w:rPr>
          <w:spacing w:val="-4"/>
          <w:sz w:val="24"/>
        </w:rPr>
        <w:t> </w:t>
      </w:r>
      <w:r>
        <w:rPr>
          <w:sz w:val="24"/>
        </w:rPr>
        <w:t>Available</w:t>
      </w:r>
      <w:r>
        <w:rPr>
          <w:spacing w:val="-6"/>
          <w:sz w:val="24"/>
        </w:rPr>
        <w:t> </w:t>
      </w:r>
      <w:r>
        <w:rPr>
          <w:sz w:val="24"/>
        </w:rPr>
        <w:t>at: </w:t>
      </w:r>
      <w:hyperlink r:id="rId34">
        <w:r>
          <w:rPr>
            <w:color w:val="1154CC"/>
            <w:spacing w:val="-2"/>
            <w:sz w:val="24"/>
            <w:u w:val="single" w:color="1154CC"/>
          </w:rPr>
          <w:t>https://www.niti.gov.in/sites/default/files/2024-11/green%20and%20sustainable%20growth.pdf</w:t>
        </w:r>
      </w:hyperlink>
      <w:r>
        <w:rPr>
          <w:color w:val="1154CC"/>
          <w:spacing w:val="-2"/>
          <w:sz w:val="24"/>
          <w:u w:val="none"/>
        </w:rPr>
        <w:t> </w:t>
      </w:r>
      <w:r>
        <w:rPr>
          <w:sz w:val="24"/>
          <w:u w:val="none"/>
        </w:rPr>
        <w:t>[Accessed 12 Nov. 2025].</w:t>
      </w:r>
    </w:p>
    <w:p>
      <w:pPr>
        <w:spacing w:line="360" w:lineRule="auto" w:before="238"/>
        <w:ind w:left="0" w:right="351" w:firstLine="0"/>
        <w:jc w:val="both"/>
        <w:rPr>
          <w:sz w:val="24"/>
        </w:rPr>
      </w:pPr>
      <w:r>
        <w:rPr>
          <w:sz w:val="24"/>
        </w:rPr>
        <w:t>Pib.gov (2025). </w:t>
      </w:r>
      <w:r>
        <w:rPr>
          <w:i/>
          <w:sz w:val="24"/>
        </w:rPr>
        <w:t>8.2% GDP: India’s Growth Story Strengthens</w:t>
      </w:r>
      <w:r>
        <w:rPr>
          <w:sz w:val="24"/>
        </w:rPr>
        <w:t>. [online] Pib.gov.in. Available at: </w:t>
      </w:r>
      <w:hyperlink r:id="rId35">
        <w:r>
          <w:rPr>
            <w:color w:val="1154CC"/>
            <w:sz w:val="24"/>
            <w:u w:val="single" w:color="1154CC"/>
          </w:rPr>
          <w:t>https://www.pib.gov.in/PressReleasePage.aspx?PRID=2195990®=3&amp;lang=1</w:t>
        </w:r>
      </w:hyperlink>
      <w:r>
        <w:rPr>
          <w:sz w:val="24"/>
          <w:u w:val="none"/>
        </w:rPr>
        <w:t>.</w:t>
      </w:r>
      <w:r>
        <w:rPr>
          <w:spacing w:val="-13"/>
          <w:sz w:val="24"/>
          <w:u w:val="none"/>
        </w:rPr>
        <w:t> </w:t>
      </w:r>
      <w:r>
        <w:rPr>
          <w:sz w:val="24"/>
          <w:u w:val="none"/>
        </w:rPr>
        <w:t>[Accessed</w:t>
      </w:r>
      <w:r>
        <w:rPr>
          <w:spacing w:val="-13"/>
          <w:sz w:val="24"/>
          <w:u w:val="none"/>
        </w:rPr>
        <w:t> </w:t>
      </w:r>
      <w:r>
        <w:rPr>
          <w:sz w:val="24"/>
          <w:u w:val="none"/>
        </w:rPr>
        <w:t>12</w:t>
      </w:r>
      <w:r>
        <w:rPr>
          <w:spacing w:val="-13"/>
          <w:sz w:val="24"/>
          <w:u w:val="none"/>
        </w:rPr>
        <w:t> </w:t>
      </w:r>
      <w:r>
        <w:rPr>
          <w:sz w:val="24"/>
          <w:u w:val="none"/>
        </w:rPr>
        <w:t>Nov. </w:t>
      </w:r>
      <w:r>
        <w:rPr>
          <w:spacing w:val="-2"/>
          <w:sz w:val="24"/>
          <w:u w:val="none"/>
        </w:rPr>
        <w:t>2025].</w:t>
      </w:r>
    </w:p>
    <w:p>
      <w:pPr>
        <w:spacing w:line="360" w:lineRule="auto" w:before="244"/>
        <w:ind w:left="0" w:right="360" w:firstLine="0"/>
        <w:jc w:val="both"/>
        <w:rPr>
          <w:sz w:val="24"/>
        </w:rPr>
      </w:pPr>
      <w:r>
        <w:rPr>
          <w:sz w:val="24"/>
        </w:rPr>
        <w:t>PIB</w:t>
      </w:r>
      <w:r>
        <w:rPr>
          <w:spacing w:val="-8"/>
          <w:sz w:val="24"/>
        </w:rPr>
        <w:t> </w:t>
      </w:r>
      <w:r>
        <w:rPr>
          <w:sz w:val="24"/>
        </w:rPr>
        <w:t>(2023).</w:t>
      </w:r>
      <w:r>
        <w:rPr>
          <w:spacing w:val="-7"/>
          <w:sz w:val="24"/>
        </w:rPr>
        <w:t> </w:t>
      </w:r>
      <w:r>
        <w:rPr>
          <w:i/>
          <w:sz w:val="24"/>
        </w:rPr>
        <w:t>India</w:t>
      </w:r>
      <w:r>
        <w:rPr>
          <w:i/>
          <w:spacing w:val="-2"/>
          <w:sz w:val="24"/>
        </w:rPr>
        <w:t> </w:t>
      </w:r>
      <w:r>
        <w:rPr>
          <w:i/>
          <w:sz w:val="24"/>
        </w:rPr>
        <w:t>is</w:t>
      </w:r>
      <w:r>
        <w:rPr>
          <w:i/>
          <w:spacing w:val="-6"/>
          <w:sz w:val="24"/>
        </w:rPr>
        <w:t> </w:t>
      </w:r>
      <w:r>
        <w:rPr>
          <w:i/>
          <w:sz w:val="24"/>
        </w:rPr>
        <w:t>committed</w:t>
      </w:r>
      <w:r>
        <w:rPr>
          <w:i/>
          <w:spacing w:val="-8"/>
          <w:sz w:val="24"/>
        </w:rPr>
        <w:t> </w:t>
      </w:r>
      <w:r>
        <w:rPr>
          <w:i/>
          <w:sz w:val="24"/>
        </w:rPr>
        <w:t>to</w:t>
      </w:r>
      <w:r>
        <w:rPr>
          <w:i/>
          <w:spacing w:val="-3"/>
          <w:sz w:val="24"/>
        </w:rPr>
        <w:t> </w:t>
      </w:r>
      <w:r>
        <w:rPr>
          <w:i/>
          <w:sz w:val="24"/>
        </w:rPr>
        <w:t>achieve</w:t>
      </w:r>
      <w:r>
        <w:rPr>
          <w:i/>
          <w:spacing w:val="-4"/>
          <w:sz w:val="24"/>
        </w:rPr>
        <w:t> </w:t>
      </w:r>
      <w:r>
        <w:rPr>
          <w:i/>
          <w:sz w:val="24"/>
        </w:rPr>
        <w:t>the</w:t>
      </w:r>
      <w:r>
        <w:rPr>
          <w:i/>
          <w:spacing w:val="-9"/>
          <w:sz w:val="24"/>
        </w:rPr>
        <w:t> </w:t>
      </w:r>
      <w:r>
        <w:rPr>
          <w:i/>
          <w:sz w:val="24"/>
        </w:rPr>
        <w:t>Net</w:t>
      </w:r>
      <w:r>
        <w:rPr>
          <w:i/>
          <w:spacing w:val="-9"/>
          <w:sz w:val="24"/>
        </w:rPr>
        <w:t> </w:t>
      </w:r>
      <w:r>
        <w:rPr>
          <w:i/>
          <w:sz w:val="24"/>
        </w:rPr>
        <w:t>Zero</w:t>
      </w:r>
      <w:r>
        <w:rPr>
          <w:i/>
          <w:spacing w:val="-8"/>
          <w:sz w:val="24"/>
        </w:rPr>
        <w:t> </w:t>
      </w:r>
      <w:r>
        <w:rPr>
          <w:i/>
          <w:sz w:val="24"/>
        </w:rPr>
        <w:t>emissions</w:t>
      </w:r>
      <w:r>
        <w:rPr>
          <w:i/>
          <w:spacing w:val="-6"/>
          <w:sz w:val="24"/>
        </w:rPr>
        <w:t> </w:t>
      </w:r>
      <w:r>
        <w:rPr>
          <w:i/>
          <w:sz w:val="24"/>
        </w:rPr>
        <w:t>target</w:t>
      </w:r>
      <w:r>
        <w:rPr>
          <w:i/>
          <w:spacing w:val="-9"/>
          <w:sz w:val="24"/>
        </w:rPr>
        <w:t> </w:t>
      </w:r>
      <w:r>
        <w:rPr>
          <w:i/>
          <w:sz w:val="24"/>
        </w:rPr>
        <w:t>by</w:t>
      </w:r>
      <w:r>
        <w:rPr>
          <w:i/>
          <w:spacing w:val="-9"/>
          <w:sz w:val="24"/>
        </w:rPr>
        <w:t> </w:t>
      </w:r>
      <w:r>
        <w:rPr>
          <w:i/>
          <w:sz w:val="24"/>
        </w:rPr>
        <w:t>2070</w:t>
      </w:r>
      <w:r>
        <w:rPr>
          <w:i/>
          <w:spacing w:val="-8"/>
          <w:sz w:val="24"/>
        </w:rPr>
        <w:t> </w:t>
      </w:r>
      <w:r>
        <w:rPr>
          <w:i/>
          <w:sz w:val="24"/>
        </w:rPr>
        <w:t>as</w:t>
      </w:r>
      <w:r>
        <w:rPr>
          <w:i/>
          <w:spacing w:val="-1"/>
          <w:sz w:val="24"/>
        </w:rPr>
        <w:t> </w:t>
      </w:r>
      <w:r>
        <w:rPr>
          <w:i/>
          <w:sz w:val="24"/>
        </w:rPr>
        <w:t>announced</w:t>
      </w:r>
      <w:r>
        <w:rPr>
          <w:i/>
          <w:spacing w:val="-3"/>
          <w:sz w:val="24"/>
        </w:rPr>
        <w:t> </w:t>
      </w:r>
      <w:r>
        <w:rPr>
          <w:i/>
          <w:sz w:val="24"/>
        </w:rPr>
        <w:t>by</w:t>
      </w:r>
      <w:r>
        <w:rPr>
          <w:i/>
          <w:sz w:val="24"/>
        </w:rPr>
        <w:t> PM Modi, says Dr. Jitendra Singh</w:t>
      </w:r>
      <w:r>
        <w:rPr>
          <w:sz w:val="24"/>
        </w:rPr>
        <w:t>. [online] Pib.gov.in. Available at: </w:t>
      </w:r>
      <w:hyperlink r:id="rId36">
        <w:r>
          <w:rPr>
            <w:color w:val="1154CC"/>
            <w:sz w:val="24"/>
            <w:u w:val="single" w:color="1154CC"/>
          </w:rPr>
          <w:t>https://www.pib.gov.in/PressReleaseIframePage.aspx?PRID=1961797</w:t>
        </w:r>
      </w:hyperlink>
      <w:r>
        <w:rPr>
          <w:color w:val="1154CC"/>
          <w:spacing w:val="-1"/>
          <w:sz w:val="24"/>
          <w:u w:val="none"/>
        </w:rPr>
        <w:t> </w:t>
      </w:r>
      <w:r>
        <w:rPr>
          <w:sz w:val="24"/>
          <w:u w:val="none"/>
        </w:rPr>
        <w:t>[Accessed</w:t>
      </w:r>
      <w:r>
        <w:rPr>
          <w:spacing w:val="-5"/>
          <w:sz w:val="24"/>
          <w:u w:val="none"/>
        </w:rPr>
        <w:t> </w:t>
      </w:r>
      <w:r>
        <w:rPr>
          <w:sz w:val="24"/>
          <w:u w:val="none"/>
        </w:rPr>
        <w:t>12</w:t>
      </w:r>
      <w:r>
        <w:rPr>
          <w:spacing w:val="-5"/>
          <w:sz w:val="24"/>
          <w:u w:val="none"/>
        </w:rPr>
        <w:t> </w:t>
      </w:r>
      <w:r>
        <w:rPr>
          <w:sz w:val="24"/>
          <w:u w:val="none"/>
        </w:rPr>
        <w:t>Nov.</w:t>
      </w:r>
      <w:r>
        <w:rPr>
          <w:spacing w:val="-5"/>
          <w:sz w:val="24"/>
          <w:u w:val="none"/>
        </w:rPr>
        <w:t> </w:t>
      </w:r>
      <w:r>
        <w:rPr>
          <w:sz w:val="24"/>
          <w:u w:val="none"/>
        </w:rPr>
        <w:t>2025].</w:t>
      </w:r>
    </w:p>
    <w:p>
      <w:pPr>
        <w:tabs>
          <w:tab w:pos="1861" w:val="left" w:leader="none"/>
          <w:tab w:pos="3331" w:val="left" w:leader="none"/>
          <w:tab w:pos="4416" w:val="left" w:leader="none"/>
          <w:tab w:pos="6105" w:val="left" w:leader="none"/>
          <w:tab w:pos="7475" w:val="left" w:leader="none"/>
          <w:tab w:pos="9119" w:val="left" w:leader="none"/>
        </w:tabs>
        <w:spacing w:line="360" w:lineRule="auto" w:before="239"/>
        <w:ind w:left="0" w:right="351" w:firstLine="0"/>
        <w:jc w:val="both"/>
        <w:rPr>
          <w:sz w:val="24"/>
        </w:rPr>
      </w:pPr>
      <w:r>
        <w:rPr>
          <w:sz w:val="24"/>
        </w:rPr>
        <w:t>PTI (2025). </w:t>
      </w:r>
      <w:r>
        <w:rPr>
          <w:i/>
          <w:sz w:val="24"/>
        </w:rPr>
        <w:t>Rolls-Royce has deep ambitions to develop India as home market: CEO Tufan</w:t>
      </w:r>
      <w:r>
        <w:rPr>
          <w:i/>
          <w:sz w:val="24"/>
        </w:rPr>
        <w:t> </w:t>
      </w:r>
      <w:r>
        <w:rPr>
          <w:i/>
          <w:spacing w:val="-2"/>
          <w:sz w:val="24"/>
        </w:rPr>
        <w:t>Erginbilgic</w:t>
      </w:r>
      <w:r>
        <w:rPr>
          <w:spacing w:val="-2"/>
          <w:sz w:val="24"/>
        </w:rPr>
        <w:t>.</w:t>
      </w:r>
      <w:r>
        <w:rPr>
          <w:sz w:val="24"/>
        </w:rPr>
        <w:tab/>
      </w:r>
      <w:r>
        <w:rPr>
          <w:spacing w:val="-2"/>
          <w:sz w:val="24"/>
        </w:rPr>
        <w:t>[online]</w:t>
      </w:r>
      <w:r>
        <w:rPr>
          <w:sz w:val="24"/>
        </w:rPr>
        <w:tab/>
      </w:r>
      <w:r>
        <w:rPr>
          <w:spacing w:val="-4"/>
          <w:sz w:val="24"/>
        </w:rPr>
        <w:t>The</w:t>
      </w:r>
      <w:r>
        <w:rPr>
          <w:sz w:val="24"/>
        </w:rPr>
        <w:tab/>
      </w:r>
      <w:r>
        <w:rPr>
          <w:spacing w:val="-2"/>
          <w:sz w:val="24"/>
        </w:rPr>
        <w:t>Economic</w:t>
      </w:r>
      <w:r>
        <w:rPr>
          <w:sz w:val="24"/>
        </w:rPr>
        <w:tab/>
      </w:r>
      <w:r>
        <w:rPr>
          <w:spacing w:val="-2"/>
          <w:sz w:val="24"/>
        </w:rPr>
        <w:t>Times.</w:t>
      </w:r>
      <w:r>
        <w:rPr>
          <w:sz w:val="24"/>
        </w:rPr>
        <w:tab/>
      </w:r>
      <w:r>
        <w:rPr>
          <w:spacing w:val="-2"/>
          <w:sz w:val="24"/>
        </w:rPr>
        <w:t>Available</w:t>
      </w:r>
      <w:r>
        <w:rPr>
          <w:sz w:val="24"/>
        </w:rPr>
        <w:tab/>
      </w:r>
      <w:r>
        <w:rPr>
          <w:spacing w:val="-4"/>
          <w:sz w:val="24"/>
        </w:rPr>
        <w:t>at: </w:t>
      </w:r>
      <w:hyperlink r:id="rId37">
        <w:r>
          <w:rPr>
            <w:color w:val="1154CC"/>
            <w:spacing w:val="-2"/>
            <w:sz w:val="24"/>
            <w:u w:val="single" w:color="1154CC"/>
          </w:rPr>
          <w:t>https://m.economictimes.com/industry/auto/cars-uvs/rolls-royce-has-deep-ambitions-to-develop-</w:t>
        </w:r>
      </w:hyperlink>
      <w:hyperlink r:id="rId37">
        <w:r>
          <w:rPr>
            <w:color w:val="1154CC"/>
            <w:sz w:val="24"/>
            <w:u w:val="single" w:color="1154CC"/>
          </w:rPr>
          <w:t>india-as-home-market-ceo-tufan-erginbilgic/articleshow/124388912.cms</w:t>
        </w:r>
      </w:hyperlink>
      <w:r>
        <w:rPr>
          <w:color w:val="1154CC"/>
          <w:sz w:val="24"/>
          <w:u w:val="none"/>
        </w:rPr>
        <w:t> </w:t>
      </w:r>
      <w:r>
        <w:rPr>
          <w:sz w:val="24"/>
          <w:u w:val="none"/>
        </w:rPr>
        <w:t>[Accessed 12 Nov. </w:t>
      </w:r>
      <w:r>
        <w:rPr>
          <w:spacing w:val="-2"/>
          <w:sz w:val="24"/>
          <w:u w:val="none"/>
        </w:rPr>
        <w:t>2025].</w:t>
      </w:r>
    </w:p>
    <w:p>
      <w:pPr>
        <w:pStyle w:val="BodyText"/>
        <w:tabs>
          <w:tab w:pos="1714" w:val="left" w:leader="none"/>
          <w:tab w:pos="2741" w:val="left" w:leader="none"/>
          <w:tab w:pos="3426" w:val="left" w:leader="none"/>
          <w:tab w:pos="4916" w:val="left" w:leader="none"/>
          <w:tab w:pos="5801" w:val="left" w:leader="none"/>
          <w:tab w:pos="6773" w:val="left" w:leader="none"/>
          <w:tab w:pos="7862" w:val="left" w:leader="none"/>
          <w:tab w:pos="9121" w:val="left" w:leader="none"/>
        </w:tabs>
        <w:spacing w:line="360" w:lineRule="auto" w:before="240"/>
        <w:ind w:right="360"/>
        <w:jc w:val="left"/>
      </w:pPr>
      <w:r>
        <w:rPr>
          <w:spacing w:val="-2"/>
        </w:rPr>
        <w:t>ResearchGate.</w:t>
      </w:r>
      <w:r>
        <w:rPr/>
        <w:tab/>
      </w:r>
      <w:r>
        <w:rPr>
          <w:spacing w:val="-2"/>
        </w:rPr>
        <w:t>(2025).</w:t>
      </w:r>
      <w:r>
        <w:rPr/>
        <w:tab/>
      </w:r>
      <w:r>
        <w:rPr>
          <w:i/>
          <w:spacing w:val="-4"/>
        </w:rPr>
        <w:t>The</w:t>
      </w:r>
      <w:r>
        <w:rPr>
          <w:i/>
        </w:rPr>
        <w:tab/>
      </w:r>
      <w:r>
        <w:rPr>
          <w:i/>
          <w:spacing w:val="-2"/>
        </w:rPr>
        <w:t>Rolls-Royce</w:t>
      </w:r>
      <w:r>
        <w:rPr>
          <w:i/>
        </w:rPr>
        <w:tab/>
      </w:r>
      <w:r>
        <w:rPr>
          <w:i/>
          <w:spacing w:val="-2"/>
        </w:rPr>
        <w:t>Value</w:t>
      </w:r>
      <w:r>
        <w:rPr>
          <w:i/>
        </w:rPr>
        <w:tab/>
      </w:r>
      <w:r>
        <w:rPr>
          <w:i/>
          <w:spacing w:val="-2"/>
        </w:rPr>
        <w:t>Chain</w:t>
      </w:r>
      <w:r>
        <w:rPr>
          <w:spacing w:val="-2"/>
        </w:rPr>
        <w:t>.</w:t>
      </w:r>
      <w:r>
        <w:rPr/>
        <w:tab/>
      </w:r>
      <w:r>
        <w:rPr>
          <w:spacing w:val="-2"/>
        </w:rPr>
        <w:t>[online]</w:t>
      </w:r>
      <w:r>
        <w:rPr/>
        <w:tab/>
      </w:r>
      <w:r>
        <w:rPr>
          <w:spacing w:val="-2"/>
        </w:rPr>
        <w:t>Available</w:t>
      </w:r>
      <w:r>
        <w:rPr/>
        <w:tab/>
      </w:r>
      <w:r>
        <w:rPr>
          <w:spacing w:val="-4"/>
        </w:rPr>
        <w:t>at: </w:t>
      </w:r>
      <w:hyperlink r:id="rId38">
        <w:r>
          <w:rPr>
            <w:color w:val="1154CC"/>
            <w:spacing w:val="-2"/>
            <w:u w:val="single" w:color="1154CC"/>
          </w:rPr>
          <w:t>https://www.google.com/url?sa=i&amp;url=https%3A%2F%2Fwww.researchgate.net%2Ffigure%2F</w:t>
        </w:r>
      </w:hyperlink>
      <w:r>
        <w:rPr>
          <w:color w:val="1154CC"/>
          <w:spacing w:val="-2"/>
          <w:u w:val="none"/>
        </w:rPr>
        <w:t> </w:t>
      </w:r>
      <w:hyperlink r:id="rId38">
        <w:r>
          <w:rPr>
            <w:color w:val="1154CC"/>
            <w:spacing w:val="-2"/>
            <w:u w:val="single" w:color="1154CC"/>
          </w:rPr>
          <w:t>The-Rolls-Royce-Value-Chain_fig5_308918180&amp;psig=AOvVaw3Gd-d-</w:t>
        </w:r>
      </w:hyperlink>
    </w:p>
    <w:p>
      <w:pPr>
        <w:pStyle w:val="BodyText"/>
        <w:spacing w:after="0" w:line="360" w:lineRule="auto"/>
        <w:jc w:val="left"/>
        <w:sectPr>
          <w:pgSz w:w="12240" w:h="15840"/>
          <w:pgMar w:header="0" w:footer="819" w:top="1380" w:bottom="1000" w:left="1440" w:right="1080"/>
        </w:sectPr>
      </w:pPr>
    </w:p>
    <w:p>
      <w:pPr>
        <w:pStyle w:val="BodyText"/>
        <w:spacing w:line="360" w:lineRule="auto" w:before="61"/>
        <w:ind w:right="449"/>
        <w:jc w:val="left"/>
      </w:pPr>
      <w:hyperlink r:id="rId38">
        <w:r>
          <w:rPr>
            <w:color w:val="1154CC"/>
            <w:spacing w:val="-2"/>
            <w:u w:val="single" w:color="1154CC"/>
          </w:rPr>
          <w:t>cFGAIvrpR6bsZtr2&amp;ust=1763021222021000&amp;source=images&amp;cd=vfe&amp;opi=89978449&amp;ved=0</w:t>
        </w:r>
      </w:hyperlink>
      <w:r>
        <w:rPr>
          <w:color w:val="1154CC"/>
          <w:spacing w:val="-2"/>
          <w:u w:val="none"/>
        </w:rPr>
        <w:t> </w:t>
      </w:r>
      <w:hyperlink r:id="rId38">
        <w:r>
          <w:rPr>
            <w:color w:val="1154CC"/>
            <w:u w:val="single" w:color="1154CC"/>
          </w:rPr>
          <w:t>CBgQjhxqFwoTCIijsv-T7JADFQAAAAAdAAAAABAE</w:t>
        </w:r>
      </w:hyperlink>
      <w:r>
        <w:rPr>
          <w:color w:val="1154CC"/>
          <w:u w:val="none"/>
        </w:rPr>
        <w:t> </w:t>
      </w:r>
      <w:r>
        <w:rPr>
          <w:u w:val="none"/>
        </w:rPr>
        <w:t>[Accessed 12 Nov. 2025].</w:t>
      </w:r>
    </w:p>
    <w:p>
      <w:pPr>
        <w:spacing w:line="360" w:lineRule="auto" w:before="243"/>
        <w:ind w:left="0" w:right="360" w:firstLine="0"/>
        <w:jc w:val="both"/>
        <w:rPr>
          <w:sz w:val="24"/>
        </w:rPr>
      </w:pPr>
      <w:r>
        <w:rPr>
          <w:sz w:val="24"/>
        </w:rPr>
        <w:t>Rishish, S. (2025). </w:t>
      </w:r>
      <w:r>
        <w:rPr>
          <w:i/>
          <w:sz w:val="24"/>
        </w:rPr>
        <w:t>Group 6 - Rolls-Royce’s Customer Service and Aftermarket Services. |</w:t>
      </w:r>
      <w:r>
        <w:rPr>
          <w:i/>
          <w:sz w:val="24"/>
        </w:rPr>
        <w:t> Download Free PDF | Business | Economies</w:t>
      </w:r>
      <w:r>
        <w:rPr>
          <w:sz w:val="24"/>
        </w:rPr>
        <w:t>. [online] Scribd. Available at: </w:t>
      </w:r>
      <w:hyperlink r:id="rId39">
        <w:r>
          <w:rPr>
            <w:color w:val="1154CC"/>
            <w:spacing w:val="-2"/>
            <w:sz w:val="24"/>
            <w:u w:val="single" w:color="1154CC"/>
          </w:rPr>
          <w:t>https://www.scribd.com/presentation/493288647/Group-6-Rolls-Royce-s-Customer-Service-and-</w:t>
        </w:r>
      </w:hyperlink>
      <w:hyperlink r:id="rId39">
        <w:r>
          <w:rPr>
            <w:color w:val="1154CC"/>
            <w:sz w:val="24"/>
            <w:u w:val="single" w:color="1154CC"/>
          </w:rPr>
          <w:t>Aftermarket-Services</w:t>
        </w:r>
      </w:hyperlink>
      <w:r>
        <w:rPr>
          <w:color w:val="1154CC"/>
          <w:sz w:val="24"/>
          <w:u w:val="none"/>
        </w:rPr>
        <w:t> </w:t>
      </w:r>
      <w:r>
        <w:rPr>
          <w:sz w:val="24"/>
          <w:u w:val="none"/>
        </w:rPr>
        <w:t>[Accessed 12 Nov. 2025].</w:t>
      </w:r>
    </w:p>
    <w:p>
      <w:pPr>
        <w:pStyle w:val="BodyText"/>
        <w:tabs>
          <w:tab w:pos="1490" w:val="left" w:leader="none"/>
          <w:tab w:pos="2491" w:val="left" w:leader="none"/>
          <w:tab w:pos="3361" w:val="left" w:leader="none"/>
          <w:tab w:pos="4877" w:val="left" w:leader="none"/>
          <w:tab w:pos="5931" w:val="left" w:leader="none"/>
          <w:tab w:pos="7887" w:val="left" w:leader="none"/>
          <w:tab w:pos="9116" w:val="left" w:leader="none"/>
        </w:tabs>
        <w:spacing w:line="360" w:lineRule="auto" w:before="239"/>
        <w:ind w:right="360"/>
        <w:jc w:val="left"/>
      </w:pPr>
      <w:r>
        <w:rPr/>
        <mc:AlternateContent>
          <mc:Choice Requires="wps">
            <w:drawing>
              <wp:anchor distT="0" distB="0" distL="0" distR="0" allowOverlap="1" layoutInCell="1" locked="0" behindDoc="0" simplePos="0" relativeHeight="15733248">
                <wp:simplePos x="0" y="0"/>
                <wp:positionH relativeFrom="page">
                  <wp:posOffset>914717</wp:posOffset>
                </wp:positionH>
                <wp:positionV relativeFrom="paragraph">
                  <wp:posOffset>573919</wp:posOffset>
                </wp:positionV>
                <wp:extent cx="2449195" cy="6350"/>
                <wp:effectExtent l="0" t="0" r="0" b="0"/>
                <wp:wrapNone/>
                <wp:docPr id="26" name="Graphic 26"/>
                <wp:cNvGraphicFramePr>
                  <a:graphicFrameLocks/>
                </wp:cNvGraphicFramePr>
                <a:graphic>
                  <a:graphicData uri="http://schemas.microsoft.com/office/word/2010/wordprocessingShape">
                    <wps:wsp>
                      <wps:cNvPr id="26" name="Graphic 26"/>
                      <wps:cNvSpPr/>
                      <wps:spPr>
                        <a:xfrm>
                          <a:off x="0" y="0"/>
                          <a:ext cx="2449195" cy="6350"/>
                        </a:xfrm>
                        <a:custGeom>
                          <a:avLst/>
                          <a:gdLst/>
                          <a:ahLst/>
                          <a:cxnLst/>
                          <a:rect l="l" t="t" r="r" b="b"/>
                          <a:pathLst>
                            <a:path w="2449195" h="6350">
                              <a:moveTo>
                                <a:pt x="2448941" y="0"/>
                              </a:moveTo>
                              <a:lnTo>
                                <a:pt x="0" y="0"/>
                              </a:lnTo>
                              <a:lnTo>
                                <a:pt x="0" y="6350"/>
                              </a:lnTo>
                              <a:lnTo>
                                <a:pt x="2448941" y="6350"/>
                              </a:lnTo>
                              <a:lnTo>
                                <a:pt x="2448941" y="0"/>
                              </a:lnTo>
                              <a:close/>
                            </a:path>
                          </a:pathLst>
                        </a:custGeom>
                        <a:solidFill>
                          <a:srgbClr val="1154CC"/>
                        </a:solidFill>
                      </wps:spPr>
                      <wps:bodyPr wrap="square" lIns="0" tIns="0" rIns="0" bIns="0" rtlCol="0">
                        <a:prstTxWarp prst="textNoShape">
                          <a:avLst/>
                        </a:prstTxWarp>
                        <a:noAutofit/>
                      </wps:bodyPr>
                    </wps:wsp>
                  </a:graphicData>
                </a:graphic>
              </wp:anchor>
            </w:drawing>
          </mc:Choice>
          <mc:Fallback>
            <w:pict>
              <v:rect style="position:absolute;margin-left:72.025002pt;margin-top:45.190548pt;width:192.83pt;height:.5pt;mso-position-horizontal-relative:page;mso-position-vertical-relative:paragraph;z-index:15733248" id="docshape25" filled="true" fillcolor="#1154cc" stroked="false">
                <v:fill type="solid"/>
                <w10:wrap type="none"/>
              </v:rect>
            </w:pict>
          </mc:Fallback>
        </mc:AlternateContent>
      </w:r>
      <w:r>
        <w:rPr>
          <w:spacing w:val="-2"/>
        </w:rPr>
        <w:t>Rolls-Royce</w:t>
      </w:r>
      <w:r>
        <w:rPr/>
        <w:tab/>
      </w:r>
      <w:r>
        <w:rPr>
          <w:spacing w:val="-2"/>
        </w:rPr>
        <w:t>(2022).</w:t>
      </w:r>
      <w:r>
        <w:rPr/>
        <w:tab/>
      </w:r>
      <w:r>
        <w:rPr>
          <w:i/>
          <w:spacing w:val="-2"/>
        </w:rPr>
        <w:t>About</w:t>
      </w:r>
      <w:r>
        <w:rPr>
          <w:i/>
        </w:rPr>
        <w:tab/>
      </w:r>
      <w:r>
        <w:rPr>
          <w:i/>
          <w:spacing w:val="-2"/>
        </w:rPr>
        <w:t>Rolls-Royce</w:t>
      </w:r>
      <w:r>
        <w:rPr>
          <w:spacing w:val="-2"/>
        </w:rPr>
        <w:t>.</w:t>
      </w:r>
      <w:r>
        <w:rPr/>
        <w:tab/>
      </w:r>
      <w:r>
        <w:rPr>
          <w:spacing w:val="-2"/>
        </w:rPr>
        <w:t>[online]</w:t>
      </w:r>
      <w:r>
        <w:rPr/>
        <w:tab/>
      </w:r>
      <w:r>
        <w:rPr>
          <w:spacing w:val="-2"/>
        </w:rPr>
        <w:t>Rolls-royce.com.</w:t>
      </w:r>
      <w:r>
        <w:rPr/>
        <w:tab/>
      </w:r>
      <w:r>
        <w:rPr>
          <w:spacing w:val="-2"/>
        </w:rPr>
        <w:t>Available</w:t>
      </w:r>
      <w:r>
        <w:rPr/>
        <w:tab/>
      </w:r>
      <w:r>
        <w:rPr>
          <w:spacing w:val="-4"/>
        </w:rPr>
        <w:t>at: </w:t>
      </w:r>
      <w:hyperlink r:id="rId40">
        <w:r>
          <w:rPr>
            <w:color w:val="1154CC"/>
          </w:rPr>
          <w:t>https://www.rolls-royce.com/about.aspx</w:t>
        </w:r>
      </w:hyperlink>
      <w:r>
        <w:rPr>
          <w:color w:val="1154CC"/>
        </w:rPr>
        <w:t> </w:t>
      </w:r>
      <w:r>
        <w:rPr/>
        <w:t>[Accessed 12 Nov. 2025].</w:t>
      </w:r>
    </w:p>
    <w:p>
      <w:pPr>
        <w:spacing w:line="360" w:lineRule="auto" w:before="238"/>
        <w:ind w:left="0" w:right="499" w:firstLine="0"/>
        <w:jc w:val="left"/>
        <w:rPr>
          <w:sz w:val="24"/>
        </w:rPr>
      </w:pPr>
      <w:r>
        <w:rPr>
          <w:sz w:val="24"/>
        </w:rPr>
        <mc:AlternateContent>
          <mc:Choice Requires="wps">
            <w:drawing>
              <wp:anchor distT="0" distB="0" distL="0" distR="0" allowOverlap="1" layoutInCell="1" locked="0" behindDoc="0" simplePos="0" relativeHeight="15733760">
                <wp:simplePos x="0" y="0"/>
                <wp:positionH relativeFrom="page">
                  <wp:posOffset>3350895</wp:posOffset>
                </wp:positionH>
                <wp:positionV relativeFrom="paragraph">
                  <wp:posOffset>572948</wp:posOffset>
                </wp:positionV>
                <wp:extent cx="3192780" cy="6350"/>
                <wp:effectExtent l="0" t="0" r="0" b="0"/>
                <wp:wrapNone/>
                <wp:docPr id="27" name="Graphic 27"/>
                <wp:cNvGraphicFramePr>
                  <a:graphicFrameLocks/>
                </wp:cNvGraphicFramePr>
                <a:graphic>
                  <a:graphicData uri="http://schemas.microsoft.com/office/word/2010/wordprocessingShape">
                    <wps:wsp>
                      <wps:cNvPr id="27" name="Graphic 27"/>
                      <wps:cNvSpPr/>
                      <wps:spPr>
                        <a:xfrm>
                          <a:off x="0" y="0"/>
                          <a:ext cx="3192780" cy="6350"/>
                        </a:xfrm>
                        <a:custGeom>
                          <a:avLst/>
                          <a:gdLst/>
                          <a:ahLst/>
                          <a:cxnLst/>
                          <a:rect l="l" t="t" r="r" b="b"/>
                          <a:pathLst>
                            <a:path w="3192780" h="6350">
                              <a:moveTo>
                                <a:pt x="3192526" y="0"/>
                              </a:moveTo>
                              <a:lnTo>
                                <a:pt x="0" y="0"/>
                              </a:lnTo>
                              <a:lnTo>
                                <a:pt x="0" y="6350"/>
                              </a:lnTo>
                              <a:lnTo>
                                <a:pt x="3192526" y="6350"/>
                              </a:lnTo>
                              <a:lnTo>
                                <a:pt x="3192526" y="0"/>
                              </a:lnTo>
                              <a:close/>
                            </a:path>
                          </a:pathLst>
                        </a:custGeom>
                        <a:solidFill>
                          <a:srgbClr val="1154CC"/>
                        </a:solidFill>
                      </wps:spPr>
                      <wps:bodyPr wrap="square" lIns="0" tIns="0" rIns="0" bIns="0" rtlCol="0">
                        <a:prstTxWarp prst="textNoShape">
                          <a:avLst/>
                        </a:prstTxWarp>
                        <a:noAutofit/>
                      </wps:bodyPr>
                    </wps:wsp>
                  </a:graphicData>
                </a:graphic>
              </wp:anchor>
            </w:drawing>
          </mc:Choice>
          <mc:Fallback>
            <w:pict>
              <v:rect style="position:absolute;margin-left:263.850006pt;margin-top:45.114063pt;width:251.38pt;height:.5pt;mso-position-horizontal-relative:page;mso-position-vertical-relative:paragraph;z-index:15733760" id="docshape26" filled="true" fillcolor="#1154cc" stroked="false">
                <v:fill type="solid"/>
                <w10:wrap type="none"/>
              </v:rect>
            </w:pict>
          </mc:Fallback>
        </mc:AlternateContent>
      </w:r>
      <w:r>
        <w:rPr>
          <w:sz w:val="24"/>
        </w:rPr>
        <mc:AlternateContent>
          <mc:Choice Requires="wps">
            <w:drawing>
              <wp:anchor distT="0" distB="0" distL="0" distR="0" allowOverlap="1" layoutInCell="1" locked="0" behindDoc="0" simplePos="0" relativeHeight="15734272">
                <wp:simplePos x="0" y="0"/>
                <wp:positionH relativeFrom="page">
                  <wp:posOffset>914717</wp:posOffset>
                </wp:positionH>
                <wp:positionV relativeFrom="paragraph">
                  <wp:posOffset>836473</wp:posOffset>
                </wp:positionV>
                <wp:extent cx="4834890" cy="6350"/>
                <wp:effectExtent l="0" t="0" r="0" b="0"/>
                <wp:wrapNone/>
                <wp:docPr id="28" name="Graphic 28"/>
                <wp:cNvGraphicFramePr>
                  <a:graphicFrameLocks/>
                </wp:cNvGraphicFramePr>
                <a:graphic>
                  <a:graphicData uri="http://schemas.microsoft.com/office/word/2010/wordprocessingShape">
                    <wps:wsp>
                      <wps:cNvPr id="28" name="Graphic 28"/>
                      <wps:cNvSpPr/>
                      <wps:spPr>
                        <a:xfrm>
                          <a:off x="0" y="0"/>
                          <a:ext cx="4834890" cy="6350"/>
                        </a:xfrm>
                        <a:custGeom>
                          <a:avLst/>
                          <a:gdLst/>
                          <a:ahLst/>
                          <a:cxnLst/>
                          <a:rect l="l" t="t" r="r" b="b"/>
                          <a:pathLst>
                            <a:path w="4834890" h="6350">
                              <a:moveTo>
                                <a:pt x="4834636" y="0"/>
                              </a:moveTo>
                              <a:lnTo>
                                <a:pt x="0" y="0"/>
                              </a:lnTo>
                              <a:lnTo>
                                <a:pt x="0" y="6350"/>
                              </a:lnTo>
                              <a:lnTo>
                                <a:pt x="4834636" y="6350"/>
                              </a:lnTo>
                              <a:lnTo>
                                <a:pt x="4834636" y="0"/>
                              </a:lnTo>
                              <a:close/>
                            </a:path>
                          </a:pathLst>
                        </a:custGeom>
                        <a:solidFill>
                          <a:srgbClr val="1154CC"/>
                        </a:solidFill>
                      </wps:spPr>
                      <wps:bodyPr wrap="square" lIns="0" tIns="0" rIns="0" bIns="0" rtlCol="0">
                        <a:prstTxWarp prst="textNoShape">
                          <a:avLst/>
                        </a:prstTxWarp>
                        <a:noAutofit/>
                      </wps:bodyPr>
                    </wps:wsp>
                  </a:graphicData>
                </a:graphic>
              </wp:anchor>
            </w:drawing>
          </mc:Choice>
          <mc:Fallback>
            <w:pict>
              <v:rect style="position:absolute;margin-left:72.025002pt;margin-top:65.864059pt;width:380.68pt;height:.5pt;mso-position-horizontal-relative:page;mso-position-vertical-relative:paragraph;z-index:15734272" id="docshape27" filled="true" fillcolor="#1154cc" stroked="false">
                <v:fill type="solid"/>
                <w10:wrap type="none"/>
              </v:rect>
            </w:pict>
          </mc:Fallback>
        </mc:AlternateContent>
      </w:r>
      <w:r>
        <w:rPr>
          <w:sz w:val="24"/>
        </w:rPr>
        <w:t>Rolls-Royce</w:t>
      </w:r>
      <w:r>
        <w:rPr>
          <w:spacing w:val="-6"/>
          <w:sz w:val="24"/>
        </w:rPr>
        <w:t> </w:t>
      </w:r>
      <w:r>
        <w:rPr>
          <w:sz w:val="24"/>
        </w:rPr>
        <w:t>(2023).</w:t>
      </w:r>
      <w:r>
        <w:rPr>
          <w:spacing w:val="-4"/>
          <w:sz w:val="24"/>
        </w:rPr>
        <w:t> </w:t>
      </w:r>
      <w:r>
        <w:rPr>
          <w:i/>
          <w:sz w:val="24"/>
        </w:rPr>
        <w:t>Corporate</w:t>
      </w:r>
      <w:r>
        <w:rPr>
          <w:i/>
          <w:spacing w:val="-6"/>
          <w:sz w:val="24"/>
        </w:rPr>
        <w:t> </w:t>
      </w:r>
      <w:r>
        <w:rPr>
          <w:i/>
          <w:sz w:val="24"/>
        </w:rPr>
        <w:t>Social</w:t>
      </w:r>
      <w:r>
        <w:rPr>
          <w:i/>
          <w:spacing w:val="-6"/>
          <w:sz w:val="24"/>
        </w:rPr>
        <w:t> </w:t>
      </w:r>
      <w:r>
        <w:rPr>
          <w:i/>
          <w:sz w:val="24"/>
        </w:rPr>
        <w:t>Responsibility</w:t>
      </w:r>
      <w:r>
        <w:rPr>
          <w:i/>
          <w:spacing w:val="-1"/>
          <w:sz w:val="24"/>
        </w:rPr>
        <w:t> </w:t>
      </w:r>
      <w:r>
        <w:rPr>
          <w:i/>
          <w:sz w:val="24"/>
        </w:rPr>
        <w:t>(CSR)</w:t>
      </w:r>
      <w:r>
        <w:rPr>
          <w:i/>
          <w:spacing w:val="-4"/>
          <w:sz w:val="24"/>
        </w:rPr>
        <w:t> </w:t>
      </w:r>
      <w:r>
        <w:rPr>
          <w:i/>
          <w:sz w:val="24"/>
        </w:rPr>
        <w:t>Policy</w:t>
      </w:r>
      <w:r>
        <w:rPr>
          <w:i/>
          <w:spacing w:val="-6"/>
          <w:sz w:val="24"/>
        </w:rPr>
        <w:t> </w:t>
      </w:r>
      <w:r>
        <w:rPr>
          <w:i/>
          <w:sz w:val="24"/>
        </w:rPr>
        <w:t>of</w:t>
      </w:r>
      <w:r>
        <w:rPr>
          <w:i/>
          <w:spacing w:val="-1"/>
          <w:sz w:val="24"/>
        </w:rPr>
        <w:t> </w:t>
      </w:r>
      <w:r>
        <w:rPr>
          <w:i/>
          <w:sz w:val="24"/>
        </w:rPr>
        <w:t>Rolls-Royce</w:t>
      </w:r>
      <w:r>
        <w:rPr>
          <w:i/>
          <w:spacing w:val="-6"/>
          <w:sz w:val="24"/>
        </w:rPr>
        <w:t> </w:t>
      </w:r>
      <w:r>
        <w:rPr>
          <w:i/>
          <w:sz w:val="24"/>
        </w:rPr>
        <w:t>India Private</w:t>
      </w:r>
      <w:r>
        <w:rPr>
          <w:i/>
          <w:sz w:val="24"/>
        </w:rPr>
        <w:t> Limited (RRIPL)</w:t>
      </w:r>
      <w:r>
        <w:rPr>
          <w:sz w:val="24"/>
        </w:rPr>
        <w:t>. [online] Available at: </w:t>
      </w:r>
      <w:hyperlink r:id="rId41">
        <w:r>
          <w:rPr>
            <w:color w:val="1154CC"/>
            <w:sz w:val="24"/>
          </w:rPr>
          <w:t>https://www.rolls-royce.com/~/media/Files/R/Rolls-</w:t>
        </w:r>
      </w:hyperlink>
      <w:hyperlink r:id="rId41">
        <w:r>
          <w:rPr>
            <w:color w:val="1154CC"/>
            <w:spacing w:val="-2"/>
            <w:sz w:val="24"/>
          </w:rPr>
          <w:t>Royce/documents/sustainability/rr-india-pvt-ltd-csr-policy-september-2015.pdf</w:t>
        </w:r>
        <w:r>
          <w:rPr>
            <w:spacing w:val="-2"/>
            <w:sz w:val="24"/>
          </w:rPr>
          <w:t>.</w:t>
        </w:r>
      </w:hyperlink>
    </w:p>
    <w:p>
      <w:pPr>
        <w:pStyle w:val="BodyText"/>
        <w:spacing w:line="360" w:lineRule="auto" w:before="243"/>
        <w:ind w:right="353"/>
        <w:jc w:val="left"/>
      </w:pPr>
      <w:r>
        <w:rPr/>
        <mc:AlternateContent>
          <mc:Choice Requires="wps">
            <w:drawing>
              <wp:anchor distT="0" distB="0" distL="0" distR="0" allowOverlap="1" layoutInCell="1" locked="0" behindDoc="0" simplePos="0" relativeHeight="15734784">
                <wp:simplePos x="0" y="0"/>
                <wp:positionH relativeFrom="page">
                  <wp:posOffset>5746115</wp:posOffset>
                </wp:positionH>
                <wp:positionV relativeFrom="paragraph">
                  <wp:posOffset>312919</wp:posOffset>
                </wp:positionV>
                <wp:extent cx="1115060" cy="6350"/>
                <wp:effectExtent l="0" t="0" r="0" b="0"/>
                <wp:wrapNone/>
                <wp:docPr id="29" name="Graphic 29"/>
                <wp:cNvGraphicFramePr>
                  <a:graphicFrameLocks/>
                </wp:cNvGraphicFramePr>
                <a:graphic>
                  <a:graphicData uri="http://schemas.microsoft.com/office/word/2010/wordprocessingShape">
                    <wps:wsp>
                      <wps:cNvPr id="29" name="Graphic 29"/>
                      <wps:cNvSpPr/>
                      <wps:spPr>
                        <a:xfrm>
                          <a:off x="0" y="0"/>
                          <a:ext cx="1115060" cy="6350"/>
                        </a:xfrm>
                        <a:custGeom>
                          <a:avLst/>
                          <a:gdLst/>
                          <a:ahLst/>
                          <a:cxnLst/>
                          <a:rect l="l" t="t" r="r" b="b"/>
                          <a:pathLst>
                            <a:path w="1115060" h="6350">
                              <a:moveTo>
                                <a:pt x="1114742" y="0"/>
                              </a:moveTo>
                              <a:lnTo>
                                <a:pt x="0" y="0"/>
                              </a:lnTo>
                              <a:lnTo>
                                <a:pt x="0" y="6350"/>
                              </a:lnTo>
                              <a:lnTo>
                                <a:pt x="1114742" y="6350"/>
                              </a:lnTo>
                              <a:lnTo>
                                <a:pt x="1114742" y="0"/>
                              </a:lnTo>
                              <a:close/>
                            </a:path>
                          </a:pathLst>
                        </a:custGeom>
                        <a:solidFill>
                          <a:srgbClr val="1154CC"/>
                        </a:solidFill>
                      </wps:spPr>
                      <wps:bodyPr wrap="square" lIns="0" tIns="0" rIns="0" bIns="0" rtlCol="0">
                        <a:prstTxWarp prst="textNoShape">
                          <a:avLst/>
                        </a:prstTxWarp>
                        <a:noAutofit/>
                      </wps:bodyPr>
                    </wps:wsp>
                  </a:graphicData>
                </a:graphic>
              </wp:anchor>
            </w:drawing>
          </mc:Choice>
          <mc:Fallback>
            <w:pict>
              <v:rect style="position:absolute;margin-left:452.450012pt;margin-top:24.639336pt;width:87.775pt;height:.5pt;mso-position-horizontal-relative:page;mso-position-vertical-relative:paragraph;z-index:15734784" id="docshape28" filled="true" fillcolor="#1154cc" stroked="false">
                <v:fill type="solid"/>
                <w10:wrap type="none"/>
              </v:rect>
            </w:pict>
          </mc:Fallback>
        </mc:AlternateContent>
      </w:r>
      <w:r>
        <w:rPr/>
        <w:t>Rolls-Royce</w:t>
      </w:r>
      <w:r>
        <w:rPr>
          <w:spacing w:val="40"/>
        </w:rPr>
        <w:t> </w:t>
      </w:r>
      <w:r>
        <w:rPr/>
        <w:t>(2024).</w:t>
      </w:r>
      <w:r>
        <w:rPr>
          <w:spacing w:val="40"/>
        </w:rPr>
        <w:t> </w:t>
      </w:r>
      <w:r>
        <w:rPr>
          <w:i/>
        </w:rPr>
        <w:t>Our</w:t>
      </w:r>
      <w:r>
        <w:rPr>
          <w:i/>
          <w:spacing w:val="40"/>
        </w:rPr>
        <w:t> </w:t>
      </w:r>
      <w:r>
        <w:rPr>
          <w:i/>
        </w:rPr>
        <w:t>strategy</w:t>
      </w:r>
      <w:r>
        <w:rPr/>
        <w:t>.</w:t>
      </w:r>
      <w:r>
        <w:rPr>
          <w:spacing w:val="40"/>
        </w:rPr>
        <w:t> </w:t>
      </w:r>
      <w:r>
        <w:rPr/>
        <w:t>[online]</w:t>
      </w:r>
      <w:r>
        <w:rPr>
          <w:spacing w:val="40"/>
        </w:rPr>
        <w:t> </w:t>
      </w:r>
      <w:r>
        <w:rPr/>
        <w:t>Rolls-royce.com.</w:t>
      </w:r>
      <w:r>
        <w:rPr>
          <w:spacing w:val="40"/>
        </w:rPr>
        <w:t> </w:t>
      </w:r>
      <w:r>
        <w:rPr/>
        <w:t>Available</w:t>
      </w:r>
      <w:r>
        <w:rPr>
          <w:spacing w:val="40"/>
        </w:rPr>
        <w:t> </w:t>
      </w:r>
      <w:r>
        <w:rPr/>
        <w:t>at:</w:t>
      </w:r>
      <w:r>
        <w:rPr>
          <w:spacing w:val="40"/>
        </w:rPr>
        <w:t> </w:t>
      </w:r>
      <w:hyperlink r:id="rId42">
        <w:r>
          <w:rPr>
            <w:color w:val="1154CC"/>
          </w:rPr>
          <w:t>https://www.rolls-</w:t>
        </w:r>
      </w:hyperlink>
      <w:hyperlink r:id="rId42">
        <w:r>
          <w:rPr>
            <w:color w:val="1154CC"/>
            <w:u w:val="single" w:color="1154CC"/>
          </w:rPr>
          <w:t>royce.com/about/our-strategy.aspx</w:t>
        </w:r>
      </w:hyperlink>
      <w:r>
        <w:rPr>
          <w:color w:val="1154CC"/>
          <w:u w:val="none"/>
        </w:rPr>
        <w:t> </w:t>
      </w:r>
      <w:r>
        <w:rPr>
          <w:u w:val="none"/>
        </w:rPr>
        <w:t>[Accessed 12 Nov. 2025].</w:t>
      </w:r>
    </w:p>
    <w:p>
      <w:pPr>
        <w:spacing w:line="362" w:lineRule="auto" w:before="237"/>
        <w:ind w:left="0" w:right="354" w:firstLine="0"/>
        <w:jc w:val="both"/>
        <w:rPr>
          <w:i/>
          <w:sz w:val="24"/>
        </w:rPr>
      </w:pPr>
      <w:r>
        <w:rPr>
          <w:sz w:val="24"/>
        </w:rPr>
        <w:t>Rolls</w:t>
      </w:r>
      <w:r>
        <w:rPr>
          <w:spacing w:val="-3"/>
          <w:sz w:val="24"/>
        </w:rPr>
        <w:t> </w:t>
      </w:r>
      <w:r>
        <w:rPr>
          <w:sz w:val="24"/>
        </w:rPr>
        <w:t>Royce</w:t>
      </w:r>
      <w:r>
        <w:rPr>
          <w:spacing w:val="-6"/>
          <w:sz w:val="24"/>
        </w:rPr>
        <w:t> </w:t>
      </w:r>
      <w:r>
        <w:rPr>
          <w:sz w:val="24"/>
        </w:rPr>
        <w:t>(2024).</w:t>
      </w:r>
      <w:r>
        <w:rPr>
          <w:spacing w:val="-3"/>
          <w:sz w:val="24"/>
        </w:rPr>
        <w:t> </w:t>
      </w:r>
      <w:r>
        <w:rPr>
          <w:i/>
          <w:sz w:val="24"/>
        </w:rPr>
        <w:t>SERVICE</w:t>
      </w:r>
      <w:r>
        <w:rPr>
          <w:i/>
          <w:spacing w:val="-6"/>
          <w:sz w:val="24"/>
        </w:rPr>
        <w:t> </w:t>
      </w:r>
      <w:r>
        <w:rPr>
          <w:i/>
          <w:sz w:val="24"/>
        </w:rPr>
        <w:t>OFFERING</w:t>
      </w:r>
      <w:r>
        <w:rPr>
          <w:i/>
          <w:spacing w:val="-3"/>
          <w:sz w:val="24"/>
        </w:rPr>
        <w:t> </w:t>
      </w:r>
      <w:r>
        <w:rPr>
          <w:i/>
          <w:sz w:val="24"/>
        </w:rPr>
        <w:t>NUCLEAR</w:t>
      </w:r>
      <w:r>
        <w:rPr>
          <w:i/>
          <w:spacing w:val="-6"/>
          <w:sz w:val="24"/>
        </w:rPr>
        <w:t> </w:t>
      </w:r>
      <w:r>
        <w:rPr>
          <w:i/>
          <w:sz w:val="24"/>
        </w:rPr>
        <w:t>INNOVATION</w:t>
      </w:r>
      <w:r>
        <w:rPr>
          <w:i/>
          <w:spacing w:val="-4"/>
          <w:sz w:val="24"/>
        </w:rPr>
        <w:t> </w:t>
      </w:r>
      <w:r>
        <w:rPr>
          <w:i/>
          <w:sz w:val="24"/>
        </w:rPr>
        <w:t>&amp;</w:t>
      </w:r>
      <w:r>
        <w:rPr>
          <w:i/>
          <w:spacing w:val="-6"/>
          <w:sz w:val="24"/>
        </w:rPr>
        <w:t> </w:t>
      </w:r>
      <w:r>
        <w:rPr>
          <w:i/>
          <w:sz w:val="24"/>
        </w:rPr>
        <w:t>TECHNOLOGY</w:t>
      </w:r>
      <w:r>
        <w:rPr>
          <w:i/>
          <w:spacing w:val="-3"/>
          <w:sz w:val="24"/>
        </w:rPr>
        <w:t> </w:t>
      </w:r>
      <w:r>
        <w:rPr>
          <w:i/>
          <w:sz w:val="24"/>
        </w:rPr>
        <w:t>Supply</w:t>
      </w:r>
      <w:r>
        <w:rPr>
          <w:i/>
          <w:sz w:val="24"/>
        </w:rPr>
        <w:t> Chain</w:t>
      </w:r>
      <w:r>
        <w:rPr>
          <w:i/>
          <w:spacing w:val="74"/>
          <w:sz w:val="24"/>
        </w:rPr>
        <w:t> </w:t>
      </w:r>
      <w:r>
        <w:rPr>
          <w:i/>
          <w:sz w:val="24"/>
        </w:rPr>
        <w:t>Management</w:t>
      </w:r>
      <w:r>
        <w:rPr>
          <w:i/>
          <w:spacing w:val="75"/>
          <w:sz w:val="24"/>
        </w:rPr>
        <w:t> </w:t>
      </w:r>
      <w:r>
        <w:rPr>
          <w:i/>
          <w:sz w:val="24"/>
        </w:rPr>
        <w:t>MECHANICAL</w:t>
      </w:r>
      <w:r>
        <w:rPr>
          <w:i/>
          <w:spacing w:val="78"/>
          <w:sz w:val="24"/>
        </w:rPr>
        <w:t> </w:t>
      </w:r>
      <w:r>
        <w:rPr>
          <w:i/>
          <w:sz w:val="24"/>
        </w:rPr>
        <w:t>SYSTEMS</w:t>
      </w:r>
      <w:r>
        <w:rPr>
          <w:i/>
          <w:spacing w:val="76"/>
          <w:sz w:val="24"/>
        </w:rPr>
        <w:t> </w:t>
      </w:r>
      <w:r>
        <w:rPr>
          <w:i/>
          <w:sz w:val="24"/>
        </w:rPr>
        <w:t>AND</w:t>
      </w:r>
      <w:r>
        <w:rPr>
          <w:i/>
          <w:spacing w:val="78"/>
          <w:sz w:val="24"/>
        </w:rPr>
        <w:t> </w:t>
      </w:r>
      <w:r>
        <w:rPr>
          <w:i/>
          <w:sz w:val="24"/>
        </w:rPr>
        <w:t>COMPONENT</w:t>
      </w:r>
      <w:r>
        <w:rPr>
          <w:i/>
          <w:spacing w:val="77"/>
          <w:sz w:val="24"/>
        </w:rPr>
        <w:t> </w:t>
      </w:r>
      <w:r>
        <w:rPr>
          <w:i/>
          <w:sz w:val="24"/>
        </w:rPr>
        <w:t>ENGINEERING</w:t>
      </w:r>
      <w:r>
        <w:rPr>
          <w:i/>
          <w:spacing w:val="78"/>
          <w:sz w:val="24"/>
        </w:rPr>
        <w:t> </w:t>
      </w:r>
      <w:r>
        <w:rPr>
          <w:i/>
          <w:spacing w:val="-2"/>
          <w:sz w:val="24"/>
        </w:rPr>
        <w:t>Invite</w:t>
      </w:r>
    </w:p>
    <w:p>
      <w:pPr>
        <w:spacing w:line="360" w:lineRule="auto" w:before="0"/>
        <w:ind w:left="0" w:right="353" w:firstLine="0"/>
        <w:jc w:val="both"/>
        <w:rPr>
          <w:sz w:val="24"/>
        </w:rPr>
      </w:pPr>
      <w:r>
        <w:rPr>
          <w:i/>
          <w:sz w:val="24"/>
        </w:rPr>
        <w:t>Interest</w:t>
      </w:r>
      <w:r>
        <w:rPr>
          <w:i/>
          <w:spacing w:val="-15"/>
          <w:sz w:val="24"/>
        </w:rPr>
        <w:t> </w:t>
      </w:r>
      <w:r>
        <w:rPr>
          <w:i/>
          <w:sz w:val="24"/>
        </w:rPr>
        <w:t>Pre-selection</w:t>
      </w:r>
      <w:r>
        <w:rPr>
          <w:i/>
          <w:spacing w:val="-15"/>
          <w:sz w:val="24"/>
        </w:rPr>
        <w:t> </w:t>
      </w:r>
      <w:r>
        <w:rPr>
          <w:i/>
          <w:sz w:val="24"/>
        </w:rPr>
        <w:t>Inspection</w:t>
      </w:r>
      <w:r>
        <w:rPr>
          <w:i/>
          <w:spacing w:val="-10"/>
          <w:sz w:val="24"/>
        </w:rPr>
        <w:t> </w:t>
      </w:r>
      <w:r>
        <w:rPr>
          <w:i/>
          <w:sz w:val="24"/>
        </w:rPr>
        <w:t>Select</w:t>
      </w:r>
      <w:r>
        <w:rPr>
          <w:i/>
          <w:spacing w:val="-11"/>
          <w:sz w:val="24"/>
        </w:rPr>
        <w:t> </w:t>
      </w:r>
      <w:r>
        <w:rPr>
          <w:i/>
          <w:sz w:val="24"/>
        </w:rPr>
        <w:t>for</w:t>
      </w:r>
      <w:r>
        <w:rPr>
          <w:i/>
          <w:spacing w:val="-8"/>
          <w:sz w:val="24"/>
        </w:rPr>
        <w:t> </w:t>
      </w:r>
      <w:r>
        <w:rPr>
          <w:i/>
          <w:sz w:val="24"/>
        </w:rPr>
        <w:t>RFP</w:t>
      </w:r>
      <w:r>
        <w:rPr>
          <w:i/>
          <w:spacing w:val="-11"/>
          <w:sz w:val="24"/>
        </w:rPr>
        <w:t> </w:t>
      </w:r>
      <w:r>
        <w:rPr>
          <w:i/>
          <w:sz w:val="24"/>
        </w:rPr>
        <w:t>Deselect</w:t>
      </w:r>
      <w:r>
        <w:rPr>
          <w:i/>
          <w:spacing w:val="-11"/>
          <w:sz w:val="24"/>
        </w:rPr>
        <w:t> </w:t>
      </w:r>
      <w:r>
        <w:rPr>
          <w:i/>
          <w:sz w:val="24"/>
        </w:rPr>
        <w:t>following</w:t>
      </w:r>
      <w:r>
        <w:rPr>
          <w:i/>
          <w:spacing w:val="-10"/>
          <w:sz w:val="24"/>
        </w:rPr>
        <w:t> </w:t>
      </w:r>
      <w:r>
        <w:rPr>
          <w:i/>
          <w:sz w:val="24"/>
        </w:rPr>
        <w:t>Tender</w:t>
      </w:r>
      <w:r>
        <w:rPr>
          <w:i/>
          <w:spacing w:val="-13"/>
          <w:sz w:val="24"/>
        </w:rPr>
        <w:t> </w:t>
      </w:r>
      <w:r>
        <w:rPr>
          <w:i/>
          <w:sz w:val="24"/>
        </w:rPr>
        <w:t>Submissions</w:t>
      </w:r>
      <w:r>
        <w:rPr>
          <w:i/>
          <w:spacing w:val="-13"/>
          <w:sz w:val="24"/>
        </w:rPr>
        <w:t> </w:t>
      </w:r>
      <w:r>
        <w:rPr>
          <w:i/>
          <w:sz w:val="24"/>
        </w:rPr>
        <w:t>Negotiate</w:t>
      </w:r>
      <w:r>
        <w:rPr>
          <w:i/>
          <w:sz w:val="24"/>
        </w:rPr>
        <w:t> and</w:t>
      </w:r>
      <w:r>
        <w:rPr>
          <w:i/>
          <w:spacing w:val="-15"/>
          <w:sz w:val="24"/>
        </w:rPr>
        <w:t> </w:t>
      </w:r>
      <w:r>
        <w:rPr>
          <w:i/>
          <w:sz w:val="24"/>
        </w:rPr>
        <w:t>Select</w:t>
      </w:r>
      <w:r>
        <w:rPr>
          <w:i/>
          <w:spacing w:val="-15"/>
          <w:sz w:val="24"/>
        </w:rPr>
        <w:t> </w:t>
      </w:r>
      <w:r>
        <w:rPr>
          <w:i/>
          <w:sz w:val="24"/>
        </w:rPr>
        <w:t>Accredit</w:t>
      </w:r>
      <w:r>
        <w:rPr>
          <w:i/>
          <w:spacing w:val="-15"/>
          <w:sz w:val="24"/>
        </w:rPr>
        <w:t> </w:t>
      </w:r>
      <w:r>
        <w:rPr>
          <w:i/>
          <w:sz w:val="24"/>
        </w:rPr>
        <w:t>Award</w:t>
      </w:r>
      <w:r>
        <w:rPr>
          <w:i/>
          <w:spacing w:val="-15"/>
          <w:sz w:val="24"/>
        </w:rPr>
        <w:t> </w:t>
      </w:r>
      <w:r>
        <w:rPr>
          <w:i/>
          <w:sz w:val="24"/>
        </w:rPr>
        <w:t>Maintain</w:t>
      </w:r>
      <w:r>
        <w:rPr>
          <w:i/>
          <w:spacing w:val="-12"/>
          <w:sz w:val="24"/>
        </w:rPr>
        <w:t> </w:t>
      </w:r>
      <w:r>
        <w:rPr>
          <w:i/>
          <w:sz w:val="24"/>
        </w:rPr>
        <w:t>Performance</w:t>
      </w:r>
      <w:r>
        <w:rPr>
          <w:i/>
          <w:spacing w:val="-15"/>
          <w:sz w:val="24"/>
        </w:rPr>
        <w:t> </w:t>
      </w:r>
      <w:r>
        <w:rPr>
          <w:i/>
          <w:sz w:val="24"/>
        </w:rPr>
        <w:t>and</w:t>
      </w:r>
      <w:r>
        <w:rPr>
          <w:i/>
          <w:spacing w:val="-15"/>
          <w:sz w:val="24"/>
        </w:rPr>
        <w:t> </w:t>
      </w:r>
      <w:r>
        <w:rPr>
          <w:i/>
          <w:sz w:val="24"/>
        </w:rPr>
        <w:t>Delivery</w:t>
      </w:r>
      <w:r>
        <w:rPr>
          <w:i/>
          <w:spacing w:val="-15"/>
          <w:sz w:val="24"/>
        </w:rPr>
        <w:t> </w:t>
      </w:r>
      <w:r>
        <w:rPr>
          <w:i/>
          <w:sz w:val="24"/>
        </w:rPr>
        <w:t>Register</w:t>
      </w:r>
      <w:r>
        <w:rPr>
          <w:i/>
          <w:spacing w:val="-13"/>
          <w:sz w:val="24"/>
        </w:rPr>
        <w:t> </w:t>
      </w:r>
      <w:r>
        <w:rPr>
          <w:i/>
          <w:sz w:val="24"/>
        </w:rPr>
        <w:t>Rolls-Royce</w:t>
      </w:r>
      <w:r>
        <w:rPr>
          <w:i/>
          <w:spacing w:val="-15"/>
          <w:sz w:val="24"/>
        </w:rPr>
        <w:t> </w:t>
      </w:r>
      <w:r>
        <w:rPr>
          <w:i/>
          <w:sz w:val="24"/>
        </w:rPr>
        <w:t>supply</w:t>
      </w:r>
      <w:r>
        <w:rPr>
          <w:i/>
          <w:spacing w:val="-15"/>
          <w:sz w:val="24"/>
        </w:rPr>
        <w:t> </w:t>
      </w:r>
      <w:r>
        <w:rPr>
          <w:i/>
          <w:sz w:val="24"/>
        </w:rPr>
        <w:t>chain process</w:t>
      </w:r>
      <w:r>
        <w:rPr>
          <w:sz w:val="24"/>
        </w:rPr>
        <w:t>. [online] Available at: </w:t>
      </w:r>
      <w:hyperlink r:id="rId43">
        <w:r>
          <w:rPr>
            <w:color w:val="1154CC"/>
            <w:sz w:val="24"/>
            <w:u w:val="single" w:color="1154CC"/>
          </w:rPr>
          <w:t>https://www.rolls-royce.com/~/media/Files/R/Rolls-</w:t>
        </w:r>
      </w:hyperlink>
      <w:hyperlink r:id="rId43">
        <w:r>
          <w:rPr>
            <w:color w:val="1154CC"/>
            <w:sz w:val="24"/>
            <w:u w:val="single" w:color="1154CC"/>
          </w:rPr>
          <w:t>Royce/documents/customers/nuclear/so-supply-chain-management-tcm92-24001.pdf</w:t>
        </w:r>
      </w:hyperlink>
      <w:r>
        <w:rPr>
          <w:color w:val="1154CC"/>
          <w:sz w:val="24"/>
          <w:u w:val="none"/>
        </w:rPr>
        <w:t> </w:t>
      </w:r>
      <w:r>
        <w:rPr>
          <w:sz w:val="24"/>
          <w:u w:val="none"/>
        </w:rPr>
        <w:t>[Accessed 12 Nov. 2025].</w:t>
      </w:r>
    </w:p>
    <w:p>
      <w:pPr>
        <w:tabs>
          <w:tab w:pos="1555" w:val="left" w:leader="none"/>
          <w:tab w:pos="3290" w:val="left" w:leader="none"/>
          <w:tab w:pos="4332" w:val="left" w:leader="none"/>
        </w:tabs>
        <w:spacing w:line="360" w:lineRule="auto" w:before="238"/>
        <w:ind w:left="0" w:right="353" w:firstLine="0"/>
        <w:jc w:val="both"/>
        <w:rPr>
          <w:sz w:val="24"/>
        </w:rPr>
      </w:pPr>
      <w:r>
        <w:rPr>
          <w:sz w:val="24"/>
        </w:rPr>
        <w:t>Rolls Royce (2025). </w:t>
      </w:r>
      <w:r>
        <w:rPr>
          <w:i/>
          <w:sz w:val="24"/>
        </w:rPr>
        <w:t>Policy on Strategic Export Controls Policy on Strategic Export Controls</w:t>
      </w:r>
      <w:r>
        <w:rPr>
          <w:sz w:val="24"/>
        </w:rPr>
        <w:t>. </w:t>
      </w:r>
      <w:r>
        <w:rPr>
          <w:spacing w:val="-2"/>
          <w:sz w:val="24"/>
        </w:rPr>
        <w:t>[online]</w:t>
      </w:r>
      <w:r>
        <w:rPr>
          <w:sz w:val="24"/>
        </w:rPr>
        <w:tab/>
      </w:r>
      <w:r>
        <w:rPr>
          <w:spacing w:val="-2"/>
          <w:sz w:val="24"/>
        </w:rPr>
        <w:t>Available</w:t>
      </w:r>
      <w:r>
        <w:rPr>
          <w:sz w:val="24"/>
        </w:rPr>
        <w:tab/>
      </w:r>
      <w:r>
        <w:rPr>
          <w:spacing w:val="-4"/>
          <w:sz w:val="24"/>
        </w:rPr>
        <w:t>at:</w:t>
      </w:r>
      <w:r>
        <w:rPr>
          <w:sz w:val="24"/>
        </w:rPr>
        <w:tab/>
      </w:r>
      <w:hyperlink r:id="rId44">
        <w:r>
          <w:rPr>
            <w:color w:val="1154CC"/>
            <w:spacing w:val="-2"/>
            <w:sz w:val="24"/>
            <w:u w:val="single" w:color="1154CC"/>
          </w:rPr>
          <w:t>https://www.rolls-royce.com/~/media/Files/R/Rolls-</w:t>
        </w:r>
      </w:hyperlink>
      <w:hyperlink r:id="rId44">
        <w:r>
          <w:rPr>
            <w:color w:val="1154CC"/>
            <w:spacing w:val="-2"/>
            <w:sz w:val="24"/>
            <w:u w:val="single" w:color="1154CC"/>
          </w:rPr>
          <w:t>Royce/documents/sustainability/export-controls-policy-03-01-2017.pdf</w:t>
        </w:r>
      </w:hyperlink>
      <w:r>
        <w:rPr>
          <w:color w:val="1154CC"/>
          <w:spacing w:val="19"/>
          <w:sz w:val="24"/>
          <w:u w:val="none"/>
        </w:rPr>
        <w:t> </w:t>
      </w:r>
      <w:r>
        <w:rPr>
          <w:spacing w:val="-2"/>
          <w:sz w:val="24"/>
          <w:u w:val="none"/>
        </w:rPr>
        <w:t>[Accessed</w:t>
      </w:r>
      <w:r>
        <w:rPr>
          <w:spacing w:val="20"/>
          <w:sz w:val="24"/>
          <w:u w:val="none"/>
        </w:rPr>
        <w:t> </w:t>
      </w:r>
      <w:r>
        <w:rPr>
          <w:spacing w:val="-2"/>
          <w:sz w:val="24"/>
          <w:u w:val="none"/>
        </w:rPr>
        <w:t>12</w:t>
      </w:r>
      <w:r>
        <w:rPr>
          <w:spacing w:val="20"/>
          <w:sz w:val="24"/>
          <w:u w:val="none"/>
        </w:rPr>
        <w:t> </w:t>
      </w:r>
      <w:r>
        <w:rPr>
          <w:spacing w:val="-2"/>
          <w:sz w:val="24"/>
          <w:u w:val="none"/>
        </w:rPr>
        <w:t>Nov.</w:t>
      </w:r>
      <w:r>
        <w:rPr>
          <w:spacing w:val="21"/>
          <w:sz w:val="24"/>
          <w:u w:val="none"/>
        </w:rPr>
        <w:t> </w:t>
      </w:r>
      <w:r>
        <w:rPr>
          <w:spacing w:val="-2"/>
          <w:sz w:val="24"/>
          <w:u w:val="none"/>
        </w:rPr>
        <w:t>2025].</w:t>
      </w:r>
    </w:p>
    <w:p>
      <w:pPr>
        <w:pStyle w:val="BodyText"/>
        <w:spacing w:line="360" w:lineRule="auto" w:before="239"/>
        <w:ind w:right="351"/>
      </w:pPr>
      <w:r>
        <w:rPr/>
        <w:t>Rolls-Royce (2025a). </w:t>
      </w:r>
      <w:r>
        <w:rPr>
          <w:i/>
        </w:rPr>
        <w:t>Operations and facilities</w:t>
      </w:r>
      <w:r>
        <w:rPr/>
        <w:t>. [online] </w:t>
      </w:r>
      <w:hyperlink r:id="rId45">
        <w:r>
          <w:rPr/>
          <w:t>www.rolls-royce.com.</w:t>
        </w:r>
      </w:hyperlink>
      <w:r>
        <w:rPr/>
        <w:t> Available at: </w:t>
      </w:r>
      <w:hyperlink r:id="rId46">
        <w:r>
          <w:rPr>
            <w:color w:val="1154CC"/>
            <w:u w:val="single" w:color="1154CC"/>
          </w:rPr>
          <w:t>https://www.rolls-royce.com/sustainability/operations-and-facilities.aspx</w:t>
        </w:r>
      </w:hyperlink>
      <w:r>
        <w:rPr>
          <w:color w:val="1154CC"/>
          <w:u w:val="none"/>
        </w:rPr>
        <w:t> </w:t>
      </w:r>
      <w:r>
        <w:rPr>
          <w:u w:val="none"/>
        </w:rPr>
        <w:t>[Accessed 12 Nov. </w:t>
      </w:r>
      <w:r>
        <w:rPr>
          <w:spacing w:val="-2"/>
          <w:u w:val="none"/>
        </w:rPr>
        <w:t>2025].</w:t>
      </w:r>
    </w:p>
    <w:p>
      <w:pPr>
        <w:pStyle w:val="BodyText"/>
        <w:spacing w:after="0" w:line="360" w:lineRule="auto"/>
        <w:sectPr>
          <w:pgSz w:w="12240" w:h="15840"/>
          <w:pgMar w:header="0" w:footer="819" w:top="1380" w:bottom="1000" w:left="1440" w:right="1080"/>
        </w:sectPr>
      </w:pPr>
    </w:p>
    <w:p>
      <w:pPr>
        <w:tabs>
          <w:tab w:pos="1185" w:val="left" w:leader="none"/>
          <w:tab w:pos="3271" w:val="left" w:leader="none"/>
          <w:tab w:pos="4635" w:val="left" w:leader="none"/>
          <w:tab w:pos="5307" w:val="left" w:leader="none"/>
        </w:tabs>
        <w:spacing w:line="360" w:lineRule="auto" w:before="61"/>
        <w:ind w:left="0" w:right="358" w:firstLine="0"/>
        <w:jc w:val="left"/>
        <w:rPr>
          <w:sz w:val="24"/>
        </w:rPr>
      </w:pPr>
      <w:r>
        <w:rPr>
          <w:sz w:val="24"/>
        </w:rPr>
        <w:t>Rolls-Royce (2025b). </w:t>
      </w:r>
      <w:r>
        <w:rPr>
          <w:i/>
          <w:sz w:val="24"/>
        </w:rPr>
        <w:t>Rolls-Royce signs landmark Unity contract with UK Ministry of Defence</w:t>
      </w:r>
      <w:r>
        <w:rPr>
          <w:sz w:val="24"/>
        </w:rPr>
        <w:t>. </w:t>
      </w:r>
      <w:r>
        <w:rPr>
          <w:spacing w:val="-2"/>
          <w:sz w:val="24"/>
        </w:rPr>
        <w:t>[online]</w:t>
      </w:r>
      <w:r>
        <w:rPr>
          <w:sz w:val="24"/>
        </w:rPr>
        <w:tab/>
      </w:r>
      <w:r>
        <w:rPr>
          <w:spacing w:val="-2"/>
          <w:sz w:val="24"/>
        </w:rPr>
        <w:t>Rolls-royce.com.</w:t>
      </w:r>
      <w:r>
        <w:rPr>
          <w:sz w:val="24"/>
        </w:rPr>
        <w:tab/>
      </w:r>
      <w:r>
        <w:rPr>
          <w:spacing w:val="-2"/>
          <w:sz w:val="24"/>
        </w:rPr>
        <w:t>Available</w:t>
      </w:r>
      <w:r>
        <w:rPr>
          <w:sz w:val="24"/>
        </w:rPr>
        <w:tab/>
      </w:r>
      <w:r>
        <w:rPr>
          <w:spacing w:val="-4"/>
          <w:sz w:val="24"/>
        </w:rPr>
        <w:t>at:</w:t>
      </w:r>
      <w:r>
        <w:rPr>
          <w:sz w:val="24"/>
        </w:rPr>
        <w:tab/>
      </w:r>
      <w:hyperlink r:id="rId47">
        <w:r>
          <w:rPr>
            <w:color w:val="1154CC"/>
            <w:spacing w:val="-2"/>
            <w:sz w:val="24"/>
            <w:u w:val="single" w:color="1154CC"/>
          </w:rPr>
          <w:t>https://www.rolls-royce.com/media/press-</w:t>
        </w:r>
      </w:hyperlink>
      <w:hyperlink r:id="rId47">
        <w:r>
          <w:rPr>
            <w:color w:val="1154CC"/>
            <w:spacing w:val="-2"/>
            <w:sz w:val="24"/>
            <w:u w:val="single" w:color="1154CC"/>
          </w:rPr>
          <w:t>releases/2025/24-01-2025-rolls-royce-signs-landmark-unity-contract-with-uk-ministry-of-</w:t>
        </w:r>
      </w:hyperlink>
      <w:hyperlink r:id="rId47">
        <w:r>
          <w:rPr>
            <w:color w:val="1154CC"/>
            <w:sz w:val="24"/>
            <w:u w:val="single" w:color="1154CC"/>
          </w:rPr>
          <w:t>defence.aspx</w:t>
        </w:r>
      </w:hyperlink>
      <w:r>
        <w:rPr>
          <w:color w:val="1154CC"/>
          <w:sz w:val="24"/>
          <w:u w:val="none"/>
        </w:rPr>
        <w:t> </w:t>
      </w:r>
      <w:r>
        <w:rPr>
          <w:sz w:val="24"/>
          <w:u w:val="none"/>
        </w:rPr>
        <w:t>[Accessed 12 Nov. 2025].</w:t>
      </w:r>
    </w:p>
    <w:p>
      <w:pPr>
        <w:tabs>
          <w:tab w:pos="1060" w:val="left" w:leader="none"/>
          <w:tab w:pos="3521" w:val="left" w:leader="none"/>
          <w:tab w:pos="4760" w:val="left" w:leader="none"/>
          <w:tab w:pos="5307" w:val="left" w:leader="none"/>
        </w:tabs>
        <w:spacing w:line="360" w:lineRule="auto" w:before="240"/>
        <w:ind w:left="0" w:right="358" w:firstLine="0"/>
        <w:jc w:val="left"/>
        <w:rPr>
          <w:sz w:val="24"/>
        </w:rPr>
      </w:pPr>
      <w:r>
        <w:rPr>
          <w:sz w:val="24"/>
        </w:rPr>
        <w:t>Rolls-Royce</w:t>
      </w:r>
      <w:r>
        <w:rPr>
          <w:spacing w:val="40"/>
          <w:sz w:val="24"/>
        </w:rPr>
        <w:t> </w:t>
      </w:r>
      <w:r>
        <w:rPr>
          <w:sz w:val="24"/>
        </w:rPr>
        <w:t>plc</w:t>
      </w:r>
      <w:r>
        <w:rPr>
          <w:spacing w:val="40"/>
          <w:sz w:val="24"/>
        </w:rPr>
        <w:t> </w:t>
      </w:r>
      <w:r>
        <w:rPr>
          <w:sz w:val="24"/>
        </w:rPr>
        <w:t>(2022).</w:t>
      </w:r>
      <w:r>
        <w:rPr>
          <w:spacing w:val="40"/>
          <w:sz w:val="24"/>
        </w:rPr>
        <w:t> </w:t>
      </w:r>
      <w:r>
        <w:rPr>
          <w:i/>
          <w:sz w:val="24"/>
        </w:rPr>
        <w:t>Rolls-Royce</w:t>
      </w:r>
      <w:r>
        <w:rPr>
          <w:i/>
          <w:spacing w:val="40"/>
          <w:sz w:val="24"/>
        </w:rPr>
        <w:t> </w:t>
      </w:r>
      <w:r>
        <w:rPr>
          <w:i/>
          <w:sz w:val="24"/>
        </w:rPr>
        <w:t>receives</w:t>
      </w:r>
      <w:r>
        <w:rPr>
          <w:i/>
          <w:spacing w:val="40"/>
          <w:sz w:val="24"/>
        </w:rPr>
        <w:t> </w:t>
      </w:r>
      <w:r>
        <w:rPr>
          <w:i/>
          <w:sz w:val="24"/>
        </w:rPr>
        <w:t>U.S.</w:t>
      </w:r>
      <w:r>
        <w:rPr>
          <w:i/>
          <w:spacing w:val="40"/>
          <w:sz w:val="24"/>
        </w:rPr>
        <w:t> </w:t>
      </w:r>
      <w:r>
        <w:rPr>
          <w:i/>
          <w:sz w:val="24"/>
        </w:rPr>
        <w:t>military</w:t>
      </w:r>
      <w:r>
        <w:rPr>
          <w:i/>
          <w:spacing w:val="40"/>
          <w:sz w:val="24"/>
        </w:rPr>
        <w:t> </w:t>
      </w:r>
      <w:r>
        <w:rPr>
          <w:i/>
          <w:sz w:val="24"/>
        </w:rPr>
        <w:t>contracts</w:t>
      </w:r>
      <w:r>
        <w:rPr>
          <w:i/>
          <w:spacing w:val="40"/>
          <w:sz w:val="24"/>
        </w:rPr>
        <w:t> </w:t>
      </w:r>
      <w:r>
        <w:rPr>
          <w:i/>
          <w:sz w:val="24"/>
        </w:rPr>
        <w:t>valued</w:t>
      </w:r>
      <w:r>
        <w:rPr>
          <w:i/>
          <w:spacing w:val="40"/>
          <w:sz w:val="24"/>
        </w:rPr>
        <w:t> </w:t>
      </w:r>
      <w:r>
        <w:rPr>
          <w:i/>
          <w:sz w:val="24"/>
        </w:rPr>
        <w:t>at</w:t>
      </w:r>
      <w:r>
        <w:rPr>
          <w:i/>
          <w:spacing w:val="40"/>
          <w:sz w:val="24"/>
        </w:rPr>
        <w:t> </w:t>
      </w:r>
      <w:r>
        <w:rPr>
          <w:i/>
          <w:sz w:val="24"/>
        </w:rPr>
        <w:t>$1.8</w:t>
      </w:r>
      <w:r>
        <w:rPr>
          <w:i/>
          <w:spacing w:val="40"/>
          <w:sz w:val="24"/>
        </w:rPr>
        <w:t> </w:t>
      </w:r>
      <w:r>
        <w:rPr>
          <w:i/>
          <w:sz w:val="24"/>
        </w:rPr>
        <w:t>billion</w:t>
      </w:r>
      <w:r>
        <w:rPr>
          <w:sz w:val="24"/>
        </w:rPr>
        <w:t>. </w:t>
      </w:r>
      <w:r>
        <w:rPr>
          <w:spacing w:val="-2"/>
          <w:sz w:val="24"/>
        </w:rPr>
        <w:t>[online]</w:t>
      </w:r>
      <w:r>
        <w:rPr>
          <w:sz w:val="24"/>
        </w:rPr>
        <w:tab/>
      </w:r>
      <w:hyperlink r:id="rId45">
        <w:r>
          <w:rPr>
            <w:spacing w:val="-2"/>
            <w:sz w:val="24"/>
          </w:rPr>
          <w:t>www.rolls-royce.com.</w:t>
        </w:r>
      </w:hyperlink>
      <w:r>
        <w:rPr>
          <w:sz w:val="24"/>
        </w:rPr>
        <w:tab/>
      </w:r>
      <w:r>
        <w:rPr>
          <w:spacing w:val="-2"/>
          <w:sz w:val="24"/>
        </w:rPr>
        <w:t>Available</w:t>
      </w:r>
      <w:r>
        <w:rPr>
          <w:sz w:val="24"/>
        </w:rPr>
        <w:tab/>
      </w:r>
      <w:r>
        <w:rPr>
          <w:spacing w:val="-4"/>
          <w:sz w:val="24"/>
        </w:rPr>
        <w:t>at:</w:t>
      </w:r>
      <w:r>
        <w:rPr>
          <w:sz w:val="24"/>
        </w:rPr>
        <w:tab/>
      </w:r>
      <w:hyperlink r:id="rId48">
        <w:r>
          <w:rPr>
            <w:color w:val="1154CC"/>
            <w:spacing w:val="-2"/>
            <w:sz w:val="24"/>
            <w:u w:val="single" w:color="1154CC"/>
          </w:rPr>
          <w:t>https://www.rolls-royce.com/media/press-</w:t>
        </w:r>
      </w:hyperlink>
      <w:hyperlink r:id="rId48">
        <w:r>
          <w:rPr>
            <w:color w:val="1154CC"/>
            <w:spacing w:val="-2"/>
            <w:sz w:val="24"/>
            <w:u w:val="single" w:color="1154CC"/>
          </w:rPr>
          <w:t>releases/2022/06-09-2022-rr-receives-us-military-contracts-valued-at-1-8-billion-dollar.aspx</w:t>
        </w:r>
      </w:hyperlink>
      <w:r>
        <w:rPr>
          <w:color w:val="1154CC"/>
          <w:spacing w:val="-2"/>
          <w:sz w:val="24"/>
          <w:u w:val="none"/>
        </w:rPr>
        <w:t> </w:t>
      </w:r>
      <w:r>
        <w:rPr>
          <w:sz w:val="24"/>
          <w:u w:val="none"/>
        </w:rPr>
        <w:t>[Accessed 12 Nov. 2025].</w:t>
      </w:r>
    </w:p>
    <w:p>
      <w:pPr>
        <w:tabs>
          <w:tab w:pos="1555" w:val="left" w:leader="none"/>
          <w:tab w:pos="3290" w:val="left" w:leader="none"/>
          <w:tab w:pos="4332" w:val="left" w:leader="none"/>
        </w:tabs>
        <w:spacing w:line="360" w:lineRule="auto" w:before="240"/>
        <w:ind w:left="0" w:right="353" w:firstLine="0"/>
        <w:jc w:val="both"/>
        <w:rPr>
          <w:sz w:val="24"/>
        </w:rPr>
      </w:pPr>
      <w:r>
        <w:rPr>
          <w:sz w:val="24"/>
        </w:rPr>
        <w:t>Rolls-Royce plc (2023). </w:t>
      </w:r>
      <w:r>
        <w:rPr>
          <w:i/>
          <w:sz w:val="24"/>
        </w:rPr>
        <w:t>Sustaining our culture of integrity Sustaining our culture of Integrity</w:t>
      </w:r>
      <w:r>
        <w:rPr>
          <w:sz w:val="24"/>
        </w:rPr>
        <w:t>. </w:t>
      </w:r>
      <w:r>
        <w:rPr>
          <w:spacing w:val="-2"/>
          <w:sz w:val="24"/>
        </w:rPr>
        <w:t>[online]</w:t>
      </w:r>
      <w:r>
        <w:rPr>
          <w:sz w:val="24"/>
        </w:rPr>
        <w:tab/>
      </w:r>
      <w:r>
        <w:rPr>
          <w:spacing w:val="-2"/>
          <w:sz w:val="24"/>
        </w:rPr>
        <w:t>Available</w:t>
      </w:r>
      <w:r>
        <w:rPr>
          <w:sz w:val="24"/>
        </w:rPr>
        <w:tab/>
      </w:r>
      <w:r>
        <w:rPr>
          <w:spacing w:val="-4"/>
          <w:sz w:val="24"/>
        </w:rPr>
        <w:t>at:</w:t>
      </w:r>
      <w:r>
        <w:rPr>
          <w:sz w:val="24"/>
        </w:rPr>
        <w:tab/>
      </w:r>
      <w:hyperlink r:id="rId49">
        <w:r>
          <w:rPr>
            <w:color w:val="1154CC"/>
            <w:spacing w:val="-2"/>
            <w:sz w:val="24"/>
            <w:u w:val="single" w:color="1154CC"/>
          </w:rPr>
          <w:t>https://www.rolls-royce.com/~/media/Files/R/Rolls-</w:t>
        </w:r>
      </w:hyperlink>
      <w:hyperlink r:id="rId49">
        <w:r>
          <w:rPr>
            <w:color w:val="1154CC"/>
            <w:sz w:val="24"/>
            <w:u w:val="single" w:color="1154CC"/>
          </w:rPr>
          <w:t>Royce/documents/about/sustaining-our-culture-of-integrity-june-2023.pdf</w:t>
        </w:r>
      </w:hyperlink>
      <w:r>
        <w:rPr>
          <w:color w:val="1154CC"/>
          <w:sz w:val="24"/>
          <w:u w:val="none"/>
        </w:rPr>
        <w:t> </w:t>
      </w:r>
      <w:r>
        <w:rPr>
          <w:sz w:val="24"/>
          <w:u w:val="none"/>
        </w:rPr>
        <w:t>[Accessed 12 Nov. </w:t>
      </w:r>
      <w:r>
        <w:rPr>
          <w:spacing w:val="-2"/>
          <w:sz w:val="24"/>
          <w:u w:val="none"/>
        </w:rPr>
        <w:t>2025].</w:t>
      </w:r>
    </w:p>
    <w:p>
      <w:pPr>
        <w:pStyle w:val="BodyText"/>
        <w:spacing w:line="357" w:lineRule="auto" w:before="244"/>
        <w:ind w:right="358"/>
      </w:pPr>
      <w:r>
        <w:rPr/>
        <w:t>Rolls-Royce plc (2025). </w:t>
      </w:r>
      <w:r>
        <w:rPr>
          <w:i/>
        </w:rPr>
        <w:t>Rolls-Royce Holdings Plc 2024 Full Year Results</w:t>
      </w:r>
      <w:r>
        <w:rPr/>
        <w:t>. [online] Rolls-royce.com. Available at: </w:t>
      </w:r>
      <w:hyperlink r:id="rId50">
        <w:r>
          <w:rPr>
            <w:color w:val="1154CC"/>
            <w:u w:val="single" w:color="1154CC"/>
          </w:rPr>
          <w:t>https://www.rolls-royce.com/media/press-releases/2025/27-02-2025-rr-</w:t>
        </w:r>
      </w:hyperlink>
      <w:hyperlink r:id="rId50">
        <w:r>
          <w:rPr>
            <w:color w:val="1154CC"/>
            <w:u w:val="single" w:color="1154CC"/>
          </w:rPr>
          <w:t>holdings-plc-2024-full-year-results.aspx</w:t>
        </w:r>
      </w:hyperlink>
      <w:r>
        <w:rPr>
          <w:color w:val="1154CC"/>
          <w:u w:val="none"/>
        </w:rPr>
        <w:t> </w:t>
      </w:r>
      <w:r>
        <w:rPr>
          <w:u w:val="none"/>
        </w:rPr>
        <w:t>[Accessed 12 Nov. 2025].</w:t>
      </w:r>
    </w:p>
    <w:p>
      <w:pPr>
        <w:spacing w:line="357" w:lineRule="auto" w:before="247"/>
        <w:ind w:left="0" w:right="358" w:firstLine="0"/>
        <w:jc w:val="both"/>
        <w:rPr>
          <w:sz w:val="24"/>
        </w:rPr>
      </w:pPr>
      <w:r>
        <w:rPr>
          <w:sz w:val="24"/>
        </w:rPr>
        <w:t>SiliconIndia (2025). </w:t>
      </w:r>
      <w:r>
        <w:rPr>
          <w:i/>
          <w:sz w:val="24"/>
        </w:rPr>
        <w:t>Rolls-Royce to Expand Business and Partnerships in India</w:t>
      </w:r>
      <w:r>
        <w:rPr>
          <w:sz w:val="24"/>
        </w:rPr>
        <w:t>. [online] siliconindia. Available at: </w:t>
      </w:r>
      <w:hyperlink r:id="rId51">
        <w:r>
          <w:rPr>
            <w:color w:val="1154CC"/>
            <w:sz w:val="24"/>
            <w:u w:val="single" w:color="1154CC"/>
          </w:rPr>
          <w:t>https://www.siliconindia.com/news/business/rollsroyce-to-expand--</w:t>
        </w:r>
      </w:hyperlink>
      <w:hyperlink r:id="rId51">
        <w:r>
          <w:rPr>
            <w:color w:val="1154CC"/>
            <w:sz w:val="24"/>
            <w:u w:val="single" w:color="1154CC"/>
          </w:rPr>
          <w:t>business-and-partnerships-in-india-nid-237994-cid-3.html</w:t>
        </w:r>
      </w:hyperlink>
      <w:r>
        <w:rPr>
          <w:color w:val="1154CC"/>
          <w:spacing w:val="40"/>
          <w:sz w:val="24"/>
          <w:u w:val="none"/>
        </w:rPr>
        <w:t> </w:t>
      </w:r>
      <w:r>
        <w:rPr>
          <w:sz w:val="24"/>
          <w:u w:val="none"/>
        </w:rPr>
        <w:t>[Accessed 12 Nov. 2025].</w:t>
      </w:r>
    </w:p>
    <w:p>
      <w:pPr>
        <w:spacing w:line="360" w:lineRule="auto" w:before="247"/>
        <w:ind w:left="0" w:right="358" w:firstLine="0"/>
        <w:jc w:val="both"/>
        <w:rPr>
          <w:sz w:val="24"/>
        </w:rPr>
      </w:pPr>
      <w:r>
        <w:rPr>
          <w:sz w:val="24"/>
        </w:rPr>
        <w:t>Team</w:t>
      </w:r>
      <w:r>
        <w:rPr>
          <w:spacing w:val="-5"/>
          <w:sz w:val="24"/>
        </w:rPr>
        <w:t> </w:t>
      </w:r>
      <w:r>
        <w:rPr>
          <w:sz w:val="24"/>
        </w:rPr>
        <w:t>Angel</w:t>
      </w:r>
      <w:r>
        <w:rPr>
          <w:spacing w:val="-5"/>
          <w:sz w:val="24"/>
        </w:rPr>
        <w:t> </w:t>
      </w:r>
      <w:r>
        <w:rPr>
          <w:sz w:val="24"/>
        </w:rPr>
        <w:t>One</w:t>
      </w:r>
      <w:r>
        <w:rPr>
          <w:spacing w:val="-5"/>
          <w:sz w:val="24"/>
        </w:rPr>
        <w:t> </w:t>
      </w:r>
      <w:r>
        <w:rPr>
          <w:sz w:val="24"/>
        </w:rPr>
        <w:t>(2025).</w:t>
      </w:r>
      <w:r>
        <w:rPr>
          <w:spacing w:val="-1"/>
          <w:sz w:val="24"/>
        </w:rPr>
        <w:t> </w:t>
      </w:r>
      <w:r>
        <w:rPr>
          <w:i/>
          <w:sz w:val="24"/>
        </w:rPr>
        <w:t>Rolls-Royce</w:t>
      </w:r>
      <w:r>
        <w:rPr>
          <w:i/>
          <w:spacing w:val="-5"/>
          <w:sz w:val="24"/>
        </w:rPr>
        <w:t> </w:t>
      </w:r>
      <w:r>
        <w:rPr>
          <w:i/>
          <w:sz w:val="24"/>
        </w:rPr>
        <w:t>Plans</w:t>
      </w:r>
      <w:r>
        <w:rPr>
          <w:i/>
          <w:spacing w:val="-2"/>
          <w:sz w:val="24"/>
        </w:rPr>
        <w:t> </w:t>
      </w:r>
      <w:r>
        <w:rPr>
          <w:i/>
          <w:sz w:val="24"/>
        </w:rPr>
        <w:t>MRO</w:t>
      </w:r>
      <w:r>
        <w:rPr>
          <w:i/>
          <w:spacing w:val="-2"/>
          <w:sz w:val="24"/>
        </w:rPr>
        <w:t> </w:t>
      </w:r>
      <w:r>
        <w:rPr>
          <w:i/>
          <w:sz w:val="24"/>
        </w:rPr>
        <w:t>Facility</w:t>
      </w:r>
      <w:r>
        <w:rPr>
          <w:i/>
          <w:spacing w:val="-5"/>
          <w:sz w:val="24"/>
        </w:rPr>
        <w:t> </w:t>
      </w:r>
      <w:r>
        <w:rPr>
          <w:i/>
          <w:sz w:val="24"/>
        </w:rPr>
        <w:t>in</w:t>
      </w:r>
      <w:r>
        <w:rPr>
          <w:i/>
          <w:spacing w:val="-3"/>
          <w:sz w:val="24"/>
        </w:rPr>
        <w:t> </w:t>
      </w:r>
      <w:r>
        <w:rPr>
          <w:i/>
          <w:sz w:val="24"/>
        </w:rPr>
        <w:t>India</w:t>
      </w:r>
      <w:r>
        <w:rPr>
          <w:i/>
          <w:spacing w:val="-3"/>
          <w:sz w:val="24"/>
        </w:rPr>
        <w:t> </w:t>
      </w:r>
      <w:r>
        <w:rPr>
          <w:i/>
          <w:sz w:val="24"/>
        </w:rPr>
        <w:t>for</w:t>
      </w:r>
      <w:r>
        <w:rPr>
          <w:i/>
          <w:spacing w:val="-2"/>
          <w:sz w:val="24"/>
        </w:rPr>
        <w:t> </w:t>
      </w:r>
      <w:r>
        <w:rPr>
          <w:i/>
          <w:sz w:val="24"/>
        </w:rPr>
        <w:t>Indian</w:t>
      </w:r>
      <w:r>
        <w:rPr>
          <w:i/>
          <w:spacing w:val="-3"/>
          <w:sz w:val="24"/>
        </w:rPr>
        <w:t> </w:t>
      </w:r>
      <w:r>
        <w:rPr>
          <w:i/>
          <w:sz w:val="24"/>
        </w:rPr>
        <w:t>Air</w:t>
      </w:r>
      <w:r>
        <w:rPr>
          <w:i/>
          <w:spacing w:val="-2"/>
          <w:sz w:val="24"/>
        </w:rPr>
        <w:t> </w:t>
      </w:r>
      <w:r>
        <w:rPr>
          <w:i/>
          <w:sz w:val="24"/>
        </w:rPr>
        <w:t>Force</w:t>
      </w:r>
      <w:r>
        <w:rPr>
          <w:i/>
          <w:spacing w:val="-5"/>
          <w:sz w:val="24"/>
        </w:rPr>
        <w:t> </w:t>
      </w:r>
      <w:r>
        <w:rPr>
          <w:i/>
          <w:sz w:val="24"/>
        </w:rPr>
        <w:t>Engines</w:t>
      </w:r>
      <w:r>
        <w:rPr>
          <w:sz w:val="24"/>
        </w:rPr>
        <w:t>. [online] Angelone.in. Available at: </w:t>
      </w:r>
      <w:hyperlink r:id="rId52">
        <w:r>
          <w:rPr>
            <w:color w:val="1154CC"/>
            <w:sz w:val="24"/>
            <w:u w:val="single" w:color="1154CC"/>
          </w:rPr>
          <w:t>https://www.angelone.in/news/market-updates/rolls-royce-</w:t>
        </w:r>
      </w:hyperlink>
      <w:hyperlink r:id="rId52">
        <w:r>
          <w:rPr>
            <w:color w:val="1154CC"/>
            <w:sz w:val="24"/>
            <w:u w:val="single" w:color="1154CC"/>
          </w:rPr>
          <w:t>plans-mro-facility-in-india-for-indian-air-force-engines</w:t>
        </w:r>
      </w:hyperlink>
      <w:r>
        <w:rPr>
          <w:color w:val="1154CC"/>
          <w:spacing w:val="40"/>
          <w:sz w:val="24"/>
          <w:u w:val="none"/>
        </w:rPr>
        <w:t> </w:t>
      </w:r>
      <w:r>
        <w:rPr>
          <w:sz w:val="24"/>
          <w:u w:val="none"/>
        </w:rPr>
        <w:t>[Accessed 12 Nov. 2025].</w:t>
      </w:r>
    </w:p>
    <w:p>
      <w:pPr>
        <w:pStyle w:val="BodyText"/>
        <w:tabs>
          <w:tab w:pos="2449" w:val="left" w:leader="none"/>
          <w:tab w:pos="3471" w:val="left" w:leader="none"/>
          <w:tab w:pos="4576" w:val="left" w:leader="none"/>
          <w:tab w:pos="6034" w:val="left" w:leader="none"/>
          <w:tab w:pos="6788" w:val="left" w:leader="none"/>
          <w:tab w:pos="7863" w:val="left" w:leader="none"/>
          <w:tab w:pos="9116" w:val="left" w:leader="none"/>
        </w:tabs>
        <w:spacing w:line="357" w:lineRule="auto" w:before="244"/>
        <w:ind w:right="359"/>
        <w:jc w:val="left"/>
      </w:pPr>
      <w:r>
        <w:rPr>
          <w:spacing w:val="-2"/>
        </w:rPr>
        <w:t>Theculturefactor.com.</w:t>
      </w:r>
      <w:r>
        <w:rPr/>
        <w:tab/>
      </w:r>
      <w:r>
        <w:rPr>
          <w:spacing w:val="-2"/>
        </w:rPr>
        <w:t>(2020).</w:t>
      </w:r>
      <w:r>
        <w:rPr/>
        <w:tab/>
      </w:r>
      <w:r>
        <w:rPr>
          <w:i/>
          <w:spacing w:val="-2"/>
        </w:rPr>
        <w:t>Country</w:t>
      </w:r>
      <w:r>
        <w:rPr>
          <w:i/>
        </w:rPr>
        <w:tab/>
      </w:r>
      <w:r>
        <w:rPr>
          <w:i/>
          <w:spacing w:val="-2"/>
        </w:rPr>
        <w:t>comparison</w:t>
      </w:r>
      <w:r>
        <w:rPr>
          <w:i/>
        </w:rPr>
        <w:tab/>
      </w:r>
      <w:r>
        <w:rPr>
          <w:i/>
          <w:spacing w:val="-2"/>
        </w:rPr>
        <w:t>tool</w:t>
      </w:r>
      <w:r>
        <w:rPr>
          <w:spacing w:val="-2"/>
        </w:rPr>
        <w:t>.</w:t>
      </w:r>
      <w:r>
        <w:rPr/>
        <w:tab/>
      </w:r>
      <w:r>
        <w:rPr>
          <w:spacing w:val="-2"/>
        </w:rPr>
        <w:t>[online]</w:t>
      </w:r>
      <w:r>
        <w:rPr/>
        <w:tab/>
      </w:r>
      <w:r>
        <w:rPr>
          <w:spacing w:val="-2"/>
        </w:rPr>
        <w:t>Available</w:t>
      </w:r>
      <w:r>
        <w:rPr/>
        <w:tab/>
      </w:r>
      <w:r>
        <w:rPr>
          <w:spacing w:val="-4"/>
        </w:rPr>
        <w:t>at: </w:t>
      </w:r>
      <w:hyperlink r:id="rId53">
        <w:r>
          <w:rPr>
            <w:color w:val="1154CC"/>
            <w:spacing w:val="-2"/>
            <w:u w:val="single" w:color="1154CC"/>
          </w:rPr>
          <w:t>https://www.theculturefactor.com/country-comparison-</w:t>
        </w:r>
      </w:hyperlink>
      <w:hyperlink r:id="rId53">
        <w:r>
          <w:rPr>
            <w:color w:val="1154CC"/>
            <w:spacing w:val="-2"/>
            <w:u w:val="single" w:color="1154CC"/>
          </w:rPr>
          <w:t>tool?countries=india%2Cunited+kingdom%2Cunited+states</w:t>
        </w:r>
      </w:hyperlink>
      <w:r>
        <w:rPr>
          <w:spacing w:val="-2"/>
          <w:u w:val="none"/>
        </w:rPr>
        <w:t>.</w:t>
      </w:r>
    </w:p>
    <w:p>
      <w:pPr>
        <w:pStyle w:val="BodyText"/>
        <w:spacing w:line="362" w:lineRule="auto" w:before="246"/>
        <w:ind w:right="361"/>
        <w:jc w:val="left"/>
      </w:pPr>
      <w:r>
        <w:rPr/>
        <w:t>The</w:t>
      </w:r>
      <w:r>
        <w:rPr>
          <w:spacing w:val="-6"/>
        </w:rPr>
        <w:t> </w:t>
      </w:r>
      <w:r>
        <w:rPr/>
        <w:t>Guardian</w:t>
      </w:r>
      <w:r>
        <w:rPr>
          <w:spacing w:val="-10"/>
        </w:rPr>
        <w:t> </w:t>
      </w:r>
      <w:r>
        <w:rPr/>
        <w:t>(2025).</w:t>
      </w:r>
      <w:r>
        <w:rPr>
          <w:spacing w:val="-9"/>
        </w:rPr>
        <w:t> </w:t>
      </w:r>
      <w:r>
        <w:rPr/>
        <w:t>Rolls-Royce</w:t>
      </w:r>
      <w:r>
        <w:rPr>
          <w:spacing w:val="-6"/>
        </w:rPr>
        <w:t> </w:t>
      </w:r>
      <w:r>
        <w:rPr/>
        <w:t>|</w:t>
      </w:r>
      <w:r>
        <w:rPr>
          <w:spacing w:val="-8"/>
        </w:rPr>
        <w:t> </w:t>
      </w:r>
      <w:r>
        <w:rPr/>
        <w:t>Business</w:t>
      </w:r>
      <w:r>
        <w:rPr>
          <w:spacing w:val="-8"/>
        </w:rPr>
        <w:t> </w:t>
      </w:r>
      <w:r>
        <w:rPr/>
        <w:t>|</w:t>
      </w:r>
      <w:r>
        <w:rPr>
          <w:spacing w:val="-8"/>
        </w:rPr>
        <w:t> </w:t>
      </w:r>
      <w:r>
        <w:rPr/>
        <w:t>The</w:t>
      </w:r>
      <w:r>
        <w:rPr>
          <w:spacing w:val="-6"/>
        </w:rPr>
        <w:t> </w:t>
      </w:r>
      <w:r>
        <w:rPr/>
        <w:t>Guardian.</w:t>
      </w:r>
      <w:r>
        <w:rPr>
          <w:spacing w:val="-10"/>
        </w:rPr>
        <w:t> </w:t>
      </w:r>
      <w:r>
        <w:rPr/>
        <w:t>[online]</w:t>
      </w:r>
      <w:r>
        <w:rPr>
          <w:spacing w:val="-5"/>
        </w:rPr>
        <w:t> </w:t>
      </w:r>
      <w:r>
        <w:rPr/>
        <w:t>the</w:t>
      </w:r>
      <w:r>
        <w:rPr>
          <w:spacing w:val="-6"/>
        </w:rPr>
        <w:t> </w:t>
      </w:r>
      <w:r>
        <w:rPr/>
        <w:t>Guardian.</w:t>
      </w:r>
      <w:r>
        <w:rPr>
          <w:spacing w:val="-5"/>
        </w:rPr>
        <w:t> </w:t>
      </w:r>
      <w:r>
        <w:rPr/>
        <w:t>Available</w:t>
      </w:r>
      <w:r>
        <w:rPr>
          <w:spacing w:val="-6"/>
        </w:rPr>
        <w:t> </w:t>
      </w:r>
      <w:r>
        <w:rPr/>
        <w:t>at: </w:t>
      </w:r>
      <w:hyperlink r:id="rId54">
        <w:r>
          <w:rPr>
            <w:color w:val="1154CC"/>
            <w:u w:val="single" w:color="1154CC"/>
          </w:rPr>
          <w:t>https://www.theguardian.com/business/rollsroycegroup</w:t>
        </w:r>
      </w:hyperlink>
      <w:r>
        <w:rPr>
          <w:color w:val="1154CC"/>
          <w:u w:val="none"/>
        </w:rPr>
        <w:t> </w:t>
      </w:r>
      <w:r>
        <w:rPr>
          <w:u w:val="none"/>
        </w:rPr>
        <w:t>[Accessed 19 Nov. 2025].</w:t>
      </w:r>
    </w:p>
    <w:p>
      <w:pPr>
        <w:pStyle w:val="BodyText"/>
        <w:spacing w:after="0" w:line="362" w:lineRule="auto"/>
        <w:jc w:val="left"/>
        <w:sectPr>
          <w:pgSz w:w="12240" w:h="15840"/>
          <w:pgMar w:header="0" w:footer="819" w:top="1380" w:bottom="1000" w:left="1440" w:right="1080"/>
        </w:sectPr>
      </w:pPr>
    </w:p>
    <w:p>
      <w:pPr>
        <w:spacing w:line="360" w:lineRule="auto" w:before="61"/>
        <w:ind w:left="0" w:right="354" w:firstLine="0"/>
        <w:jc w:val="both"/>
        <w:rPr>
          <w:sz w:val="24"/>
        </w:rPr>
      </w:pPr>
      <w:r>
        <w:rPr>
          <w:sz w:val="24"/>
        </w:rPr>
        <w:t>The Manufacturer (2025). </w:t>
      </w:r>
      <w:r>
        <w:rPr>
          <w:i/>
          <w:sz w:val="24"/>
        </w:rPr>
        <w:t>Rolls-Royce Power Systems launches new product in China</w:t>
      </w:r>
      <w:r>
        <w:rPr>
          <w:sz w:val="24"/>
        </w:rPr>
        <w:t>. [online] The Manufacturer. Available at: </w:t>
      </w:r>
      <w:hyperlink r:id="rId55">
        <w:r>
          <w:rPr>
            <w:color w:val="1154CC"/>
            <w:sz w:val="24"/>
            <w:u w:val="single" w:color="1154CC"/>
          </w:rPr>
          <w:t>https://www.themanufacturer.com/articles/rolls-royce-power-</w:t>
        </w:r>
      </w:hyperlink>
      <w:hyperlink r:id="rId55">
        <w:r>
          <w:rPr>
            <w:color w:val="1154CC"/>
            <w:sz w:val="24"/>
            <w:u w:val="single" w:color="1154CC"/>
          </w:rPr>
          <w:t>systems-launches-new-product-in-china/</w:t>
        </w:r>
      </w:hyperlink>
      <w:r>
        <w:rPr>
          <w:color w:val="1154CC"/>
          <w:spacing w:val="40"/>
          <w:sz w:val="24"/>
          <w:u w:val="none"/>
        </w:rPr>
        <w:t> </w:t>
      </w:r>
      <w:r>
        <w:rPr>
          <w:sz w:val="24"/>
          <w:u w:val="none"/>
        </w:rPr>
        <w:t>[Accessed 12 Nov. 2025].</w:t>
      </w:r>
    </w:p>
    <w:p>
      <w:pPr>
        <w:tabs>
          <w:tab w:pos="1290" w:val="left" w:leader="none"/>
          <w:tab w:pos="3476" w:val="left" w:leader="none"/>
          <w:tab w:pos="4944" w:val="left" w:leader="none"/>
          <w:tab w:pos="5722" w:val="left" w:leader="none"/>
        </w:tabs>
        <w:spacing w:line="360" w:lineRule="auto" w:before="239"/>
        <w:ind w:left="0" w:right="358" w:firstLine="0"/>
        <w:jc w:val="left"/>
        <w:rPr>
          <w:sz w:val="24"/>
        </w:rPr>
      </w:pPr>
      <w:r>
        <w:rPr>
          <w:sz w:val="24"/>
        </w:rPr>
        <w:t>Zino,</w:t>
      </w:r>
      <w:r>
        <w:rPr>
          <w:spacing w:val="40"/>
          <w:sz w:val="24"/>
        </w:rPr>
        <w:t> </w:t>
      </w:r>
      <w:r>
        <w:rPr>
          <w:sz w:val="24"/>
        </w:rPr>
        <w:t>A.</w:t>
      </w:r>
      <w:r>
        <w:rPr>
          <w:spacing w:val="40"/>
          <w:sz w:val="24"/>
        </w:rPr>
        <w:t> </w:t>
      </w:r>
      <w:r>
        <w:rPr>
          <w:sz w:val="24"/>
        </w:rPr>
        <w:t>(2025).</w:t>
      </w:r>
      <w:r>
        <w:rPr>
          <w:spacing w:val="40"/>
          <w:sz w:val="24"/>
        </w:rPr>
        <w:t> </w:t>
      </w:r>
      <w:r>
        <w:rPr>
          <w:i/>
          <w:sz w:val="24"/>
        </w:rPr>
        <w:t>Achieving</w:t>
      </w:r>
      <w:r>
        <w:rPr>
          <w:i/>
          <w:spacing w:val="40"/>
          <w:sz w:val="24"/>
        </w:rPr>
        <w:t> </w:t>
      </w:r>
      <w:r>
        <w:rPr>
          <w:i/>
          <w:sz w:val="24"/>
        </w:rPr>
        <w:t>true</w:t>
      </w:r>
      <w:r>
        <w:rPr>
          <w:i/>
          <w:spacing w:val="40"/>
          <w:sz w:val="24"/>
        </w:rPr>
        <w:t> </w:t>
      </w:r>
      <w:r>
        <w:rPr>
          <w:i/>
          <w:sz w:val="24"/>
        </w:rPr>
        <w:t>defence</w:t>
      </w:r>
      <w:r>
        <w:rPr>
          <w:i/>
          <w:spacing w:val="40"/>
          <w:sz w:val="24"/>
        </w:rPr>
        <w:t> </w:t>
      </w:r>
      <w:r>
        <w:rPr>
          <w:i/>
          <w:sz w:val="24"/>
        </w:rPr>
        <w:t>indigenisation</w:t>
      </w:r>
      <w:r>
        <w:rPr>
          <w:i/>
          <w:spacing w:val="40"/>
          <w:sz w:val="24"/>
        </w:rPr>
        <w:t> </w:t>
      </w:r>
      <w:r>
        <w:rPr>
          <w:i/>
          <w:sz w:val="24"/>
        </w:rPr>
        <w:t>requires</w:t>
      </w:r>
      <w:r>
        <w:rPr>
          <w:i/>
          <w:spacing w:val="40"/>
          <w:sz w:val="24"/>
        </w:rPr>
        <w:t> </w:t>
      </w:r>
      <w:r>
        <w:rPr>
          <w:i/>
          <w:sz w:val="24"/>
        </w:rPr>
        <w:t>IP</w:t>
      </w:r>
      <w:r>
        <w:rPr>
          <w:i/>
          <w:spacing w:val="40"/>
          <w:sz w:val="24"/>
        </w:rPr>
        <w:t> </w:t>
      </w:r>
      <w:r>
        <w:rPr>
          <w:i/>
          <w:sz w:val="24"/>
        </w:rPr>
        <w:t>development</w:t>
      </w:r>
      <w:r>
        <w:rPr>
          <w:i/>
          <w:spacing w:val="40"/>
          <w:sz w:val="24"/>
        </w:rPr>
        <w:t> </w:t>
      </w:r>
      <w:r>
        <w:rPr>
          <w:i/>
          <w:sz w:val="24"/>
        </w:rPr>
        <w:t>in-country</w:t>
      </w:r>
      <w:r>
        <w:rPr>
          <w:sz w:val="24"/>
        </w:rPr>
        <w:t>. </w:t>
      </w:r>
      <w:r>
        <w:rPr>
          <w:spacing w:val="-2"/>
          <w:sz w:val="24"/>
        </w:rPr>
        <w:t>[online]</w:t>
      </w:r>
      <w:r>
        <w:rPr>
          <w:sz w:val="24"/>
        </w:rPr>
        <w:tab/>
      </w:r>
      <w:r>
        <w:rPr>
          <w:spacing w:val="-2"/>
          <w:sz w:val="24"/>
        </w:rPr>
        <w:t>Rolls-royce.com.</w:t>
      </w:r>
      <w:r>
        <w:rPr>
          <w:sz w:val="24"/>
        </w:rPr>
        <w:tab/>
      </w:r>
      <w:r>
        <w:rPr>
          <w:spacing w:val="-2"/>
          <w:sz w:val="24"/>
        </w:rPr>
        <w:t>Available</w:t>
      </w:r>
      <w:r>
        <w:rPr>
          <w:sz w:val="24"/>
        </w:rPr>
        <w:tab/>
      </w:r>
      <w:r>
        <w:rPr>
          <w:spacing w:val="-4"/>
          <w:sz w:val="24"/>
        </w:rPr>
        <w:t>at:</w:t>
      </w:r>
      <w:r>
        <w:rPr>
          <w:sz w:val="24"/>
        </w:rPr>
        <w:tab/>
      </w:r>
      <w:hyperlink r:id="rId56">
        <w:r>
          <w:rPr>
            <w:color w:val="1154CC"/>
            <w:spacing w:val="-2"/>
            <w:sz w:val="24"/>
            <w:u w:val="single" w:color="1154CC"/>
          </w:rPr>
          <w:t>https://www.rolls-royce.com/country-</w:t>
        </w:r>
      </w:hyperlink>
      <w:hyperlink r:id="rId56">
        <w:r>
          <w:rPr>
            <w:color w:val="1154CC"/>
            <w:spacing w:val="-2"/>
            <w:sz w:val="24"/>
            <w:u w:val="single" w:color="1154CC"/>
          </w:rPr>
          <w:t>sites/india/discover/2025/achieving-true-defence-indigenisation-requires-ip-development-in-</w:t>
        </w:r>
      </w:hyperlink>
      <w:hyperlink r:id="rId56">
        <w:r>
          <w:rPr>
            <w:color w:val="1154CC"/>
            <w:spacing w:val="-2"/>
            <w:sz w:val="24"/>
            <w:u w:val="single" w:color="1154CC"/>
          </w:rPr>
          <w:t>country.aspx</w:t>
        </w:r>
        <w:r>
          <w:rPr>
            <w:spacing w:val="-2"/>
            <w:sz w:val="24"/>
            <w:u w:val="none"/>
          </w:rPr>
          <w:t>.</w:t>
        </w:r>
      </w:hyperlink>
    </w:p>
    <w:p>
      <w:pPr>
        <w:tabs>
          <w:tab w:pos="1015" w:val="left" w:leader="none"/>
          <w:tab w:pos="3158" w:val="left" w:leader="none"/>
          <w:tab w:pos="4347" w:val="left" w:leader="none"/>
          <w:tab w:pos="4852" w:val="left" w:leader="none"/>
        </w:tabs>
        <w:spacing w:line="360" w:lineRule="auto" w:before="244"/>
        <w:ind w:left="0" w:right="358" w:firstLine="0"/>
        <w:jc w:val="left"/>
        <w:rPr>
          <w:sz w:val="24"/>
        </w:rPr>
      </w:pPr>
      <w:r>
        <w:rPr>
          <w:spacing w:val="-2"/>
          <w:sz w:val="24"/>
        </w:rPr>
        <w:t>Zi</w:t>
      </w:r>
      <w:r>
        <w:rPr>
          <w:sz w:val="24"/>
        </w:rPr>
        <w:t>no,</w:t>
      </w:r>
      <w:r>
        <w:rPr>
          <w:spacing w:val="29"/>
          <w:sz w:val="24"/>
        </w:rPr>
        <w:t> </w:t>
      </w:r>
      <w:r>
        <w:rPr>
          <w:spacing w:val="1"/>
          <w:sz w:val="24"/>
        </w:rPr>
        <w:t>A</w:t>
      </w:r>
      <w:r>
        <w:rPr>
          <w:sz w:val="24"/>
        </w:rPr>
        <w:t>.</w:t>
      </w:r>
      <w:r>
        <w:rPr>
          <w:spacing w:val="29"/>
          <w:sz w:val="24"/>
        </w:rPr>
        <w:t> </w:t>
      </w:r>
      <w:r>
        <w:rPr>
          <w:sz w:val="24"/>
        </w:rPr>
        <w:t>(2025). </w:t>
      </w:r>
      <w:r>
        <w:rPr>
          <w:spacing w:val="-23"/>
          <w:sz w:val="24"/>
        </w:rPr>
        <w:t> </w:t>
      </w:r>
      <w:r>
        <w:rPr>
          <w:i/>
          <w:sz w:val="24"/>
        </w:rPr>
        <w:t>‘</w:t>
      </w:r>
      <w:r>
        <w:rPr>
          <w:i/>
          <w:spacing w:val="-2"/>
          <w:sz w:val="24"/>
        </w:rPr>
        <w:t>R</w:t>
      </w:r>
      <w:r>
        <w:rPr>
          <w:i/>
          <w:sz w:val="24"/>
        </w:rPr>
        <w:t>o</w:t>
      </w:r>
      <w:r>
        <w:rPr>
          <w:i/>
          <w:spacing w:val="3"/>
          <w:sz w:val="24"/>
        </w:rPr>
        <w:t>l</w:t>
      </w:r>
      <w:r>
        <w:rPr>
          <w:i/>
          <w:spacing w:val="-2"/>
          <w:sz w:val="24"/>
        </w:rPr>
        <w:t>l</w:t>
      </w:r>
      <w:r>
        <w:rPr>
          <w:i/>
          <w:spacing w:val="1"/>
          <w:sz w:val="24"/>
        </w:rPr>
        <w:t>s</w:t>
      </w:r>
      <w:r>
        <w:rPr>
          <w:i/>
          <w:sz w:val="24"/>
        </w:rPr>
        <w:t>–</w:t>
      </w:r>
      <w:r>
        <w:rPr>
          <w:i/>
          <w:spacing w:val="-2"/>
          <w:sz w:val="24"/>
        </w:rPr>
        <w:t>R</w:t>
      </w:r>
      <w:r>
        <w:rPr>
          <w:i/>
          <w:sz w:val="24"/>
        </w:rPr>
        <w:t>o</w:t>
      </w:r>
      <w:r>
        <w:rPr>
          <w:i/>
          <w:spacing w:val="-2"/>
          <w:sz w:val="24"/>
        </w:rPr>
        <w:t>y</w:t>
      </w:r>
      <w:r>
        <w:rPr>
          <w:i/>
          <w:spacing w:val="3"/>
          <w:sz w:val="24"/>
        </w:rPr>
        <w:t>c</w:t>
      </w:r>
      <w:r>
        <w:rPr>
          <w:i/>
          <w:sz w:val="24"/>
        </w:rPr>
        <w:t>e</w:t>
      </w:r>
      <w:r>
        <w:rPr>
          <w:i/>
          <w:spacing w:val="28"/>
          <w:sz w:val="24"/>
        </w:rPr>
        <w:t> </w:t>
      </w:r>
      <w:r>
        <w:rPr>
          <w:i/>
          <w:spacing w:val="1"/>
          <w:sz w:val="24"/>
        </w:rPr>
        <w:t>r</w:t>
      </w:r>
      <w:r>
        <w:rPr>
          <w:i/>
          <w:spacing w:val="-2"/>
          <w:sz w:val="24"/>
        </w:rPr>
        <w:t>e</w:t>
      </w:r>
      <w:r>
        <w:rPr>
          <w:i/>
          <w:sz w:val="24"/>
        </w:rPr>
        <w:t>ady </w:t>
      </w:r>
      <w:r>
        <w:rPr>
          <w:i/>
          <w:spacing w:val="-28"/>
          <w:sz w:val="24"/>
        </w:rPr>
        <w:t> </w:t>
      </w:r>
      <w:r>
        <w:rPr>
          <w:i/>
          <w:spacing w:val="-2"/>
          <w:sz w:val="24"/>
        </w:rPr>
        <w:t>t</w:t>
      </w:r>
      <w:r>
        <w:rPr>
          <w:i/>
          <w:sz w:val="24"/>
        </w:rPr>
        <w:t>o </w:t>
      </w:r>
      <w:r>
        <w:rPr>
          <w:i/>
          <w:spacing w:val="-26"/>
          <w:sz w:val="24"/>
        </w:rPr>
        <w:t> </w:t>
      </w:r>
      <w:r>
        <w:rPr>
          <w:i/>
          <w:spacing w:val="-2"/>
          <w:sz w:val="24"/>
        </w:rPr>
        <w:t>P</w:t>
      </w:r>
      <w:r>
        <w:rPr>
          <w:i/>
          <w:spacing w:val="-1"/>
          <w:sz w:val="24"/>
        </w:rPr>
        <w:t>a</w:t>
      </w:r>
      <w:r>
        <w:rPr>
          <w:i/>
          <w:spacing w:val="1"/>
          <w:sz w:val="24"/>
        </w:rPr>
        <w:t>r</w:t>
      </w:r>
      <w:r>
        <w:rPr>
          <w:i/>
          <w:spacing w:val="-2"/>
          <w:sz w:val="24"/>
        </w:rPr>
        <w:t>t</w:t>
      </w:r>
      <w:r>
        <w:rPr>
          <w:i/>
          <w:sz w:val="24"/>
        </w:rPr>
        <w:t>n</w:t>
      </w:r>
      <w:r>
        <w:rPr>
          <w:i/>
          <w:spacing w:val="-2"/>
          <w:sz w:val="24"/>
        </w:rPr>
        <w:t>e</w:t>
      </w:r>
      <w:r>
        <w:rPr>
          <w:i/>
          <w:sz w:val="24"/>
        </w:rPr>
        <w:t>r </w:t>
      </w:r>
      <w:r>
        <w:rPr>
          <w:i/>
          <w:spacing w:val="-29"/>
          <w:sz w:val="24"/>
        </w:rPr>
        <w:t> </w:t>
      </w:r>
      <w:r>
        <w:rPr>
          <w:i/>
          <w:spacing w:val="4"/>
          <w:sz w:val="24"/>
        </w:rPr>
        <w:t>w</w:t>
      </w:r>
      <w:r>
        <w:rPr>
          <w:i/>
          <w:spacing w:val="3"/>
          <w:sz w:val="24"/>
        </w:rPr>
        <w:t>i</w:t>
      </w:r>
      <w:r>
        <w:rPr>
          <w:i/>
          <w:spacing w:val="-2"/>
          <w:sz w:val="24"/>
        </w:rPr>
        <w:t>t</w:t>
      </w:r>
      <w:r>
        <w:rPr>
          <w:i/>
          <w:sz w:val="24"/>
        </w:rPr>
        <w:t>h</w:t>
      </w:r>
      <w:r>
        <w:rPr>
          <w:i/>
          <w:spacing w:val="29"/>
          <w:sz w:val="24"/>
        </w:rPr>
        <w:t> </w:t>
      </w:r>
      <w:r>
        <w:rPr>
          <w:i/>
          <w:sz w:val="24"/>
        </w:rPr>
        <w:t>Ind</w:t>
      </w:r>
      <w:r>
        <w:rPr>
          <w:i/>
          <w:spacing w:val="-2"/>
          <w:sz w:val="24"/>
        </w:rPr>
        <w:t>i</w:t>
      </w:r>
      <w:r>
        <w:rPr>
          <w:i/>
          <w:sz w:val="24"/>
        </w:rPr>
        <w:t>a </w:t>
      </w:r>
      <w:r>
        <w:rPr>
          <w:i/>
          <w:spacing w:val="-26"/>
          <w:sz w:val="24"/>
        </w:rPr>
        <w:t> </w:t>
      </w:r>
      <w:r>
        <w:rPr>
          <w:i/>
          <w:spacing w:val="-2"/>
          <w:sz w:val="24"/>
        </w:rPr>
        <w:t>f</w:t>
      </w:r>
      <w:r>
        <w:rPr>
          <w:i/>
          <w:spacing w:val="-1"/>
          <w:sz w:val="24"/>
        </w:rPr>
        <w:t>o</w:t>
      </w:r>
      <w:r>
        <w:rPr>
          <w:i/>
          <w:sz w:val="24"/>
        </w:rPr>
        <w:t>r </w:t>
      </w:r>
      <w:r>
        <w:rPr>
          <w:i/>
          <w:spacing w:val="-29"/>
          <w:sz w:val="24"/>
        </w:rPr>
        <w:t> </w:t>
      </w:r>
      <w:r>
        <w:rPr>
          <w:i/>
          <w:spacing w:val="-1"/>
          <w:sz w:val="24"/>
        </w:rPr>
        <w:t>Co</w:t>
      </w:r>
      <w:r>
        <w:rPr>
          <w:i/>
          <w:spacing w:val="1"/>
          <w:sz w:val="24"/>
        </w:rPr>
        <w:t>m</w:t>
      </w:r>
      <w:r>
        <w:rPr>
          <w:i/>
          <w:sz w:val="24"/>
        </w:rPr>
        <w:t>bat </w:t>
      </w:r>
      <w:r>
        <w:rPr>
          <w:i/>
          <w:spacing w:val="-28"/>
          <w:sz w:val="24"/>
        </w:rPr>
        <w:t> </w:t>
      </w:r>
      <w:r>
        <w:rPr>
          <w:i/>
          <w:spacing w:val="-2"/>
          <w:sz w:val="24"/>
        </w:rPr>
        <w:t>E</w:t>
      </w:r>
      <w:r>
        <w:rPr>
          <w:i/>
          <w:sz w:val="24"/>
        </w:rPr>
        <w:t>ng</w:t>
      </w:r>
      <w:r>
        <w:rPr>
          <w:i/>
          <w:spacing w:val="-2"/>
          <w:sz w:val="24"/>
        </w:rPr>
        <w:t>i</w:t>
      </w:r>
      <w:r>
        <w:rPr>
          <w:i/>
          <w:spacing w:val="4"/>
          <w:sz w:val="24"/>
        </w:rPr>
        <w:t>n</w:t>
      </w:r>
      <w:r>
        <w:rPr>
          <w:i/>
          <w:sz w:val="24"/>
        </w:rPr>
        <w:t>e</w:t>
      </w:r>
      <w:r>
        <w:rPr>
          <w:i/>
          <w:spacing w:val="28"/>
          <w:sz w:val="24"/>
        </w:rPr>
        <w:t> </w:t>
      </w:r>
      <w:r>
        <w:rPr>
          <w:i/>
          <w:spacing w:val="1"/>
          <w:sz w:val="24"/>
        </w:rPr>
        <w:t>D</w:t>
      </w:r>
      <w:r>
        <w:rPr>
          <w:i/>
          <w:spacing w:val="-2"/>
          <w:sz w:val="24"/>
        </w:rPr>
        <w:t>e</w:t>
      </w:r>
      <w:r>
        <w:rPr>
          <w:i/>
          <w:spacing w:val="3"/>
          <w:sz w:val="24"/>
        </w:rPr>
        <w:t>v</w:t>
      </w:r>
      <w:r>
        <w:rPr>
          <w:i/>
          <w:spacing w:val="-2"/>
          <w:sz w:val="24"/>
        </w:rPr>
        <w:t>el</w:t>
      </w:r>
      <w:r>
        <w:rPr>
          <w:i/>
          <w:spacing w:val="-1"/>
          <w:sz w:val="24"/>
        </w:rPr>
        <w:t>op</w:t>
      </w:r>
      <w:r>
        <w:rPr>
          <w:i/>
          <w:spacing w:val="1"/>
          <w:sz w:val="24"/>
        </w:rPr>
        <w:t>m</w:t>
      </w:r>
      <w:r>
        <w:rPr>
          <w:i/>
          <w:spacing w:val="-2"/>
          <w:sz w:val="24"/>
        </w:rPr>
        <w:t>e</w:t>
      </w:r>
      <w:r>
        <w:rPr>
          <w:i/>
          <w:sz w:val="24"/>
        </w:rPr>
        <w:t>n</w:t>
      </w:r>
      <w:r>
        <w:rPr>
          <w:i/>
          <w:spacing w:val="-2"/>
          <w:sz w:val="24"/>
        </w:rPr>
        <w:t>t</w:t>
      </w:r>
      <w:r>
        <w:rPr>
          <w:i/>
          <w:spacing w:val="9"/>
          <w:sz w:val="24"/>
        </w:rPr>
        <w:t>’</w:t>
      </w:r>
      <w:r>
        <w:rPr>
          <w:sz w:val="24"/>
        </w:rPr>
        <w:t>. [on</w:t>
      </w:r>
      <w:r>
        <w:rPr>
          <w:spacing w:val="-2"/>
          <w:sz w:val="24"/>
        </w:rPr>
        <w:t>li</w:t>
      </w:r>
      <w:r>
        <w:rPr>
          <w:sz w:val="24"/>
        </w:rPr>
        <w:t>n</w:t>
      </w:r>
      <w:r>
        <w:rPr>
          <w:spacing w:val="-2"/>
          <w:sz w:val="24"/>
        </w:rPr>
        <w:t>e</w:t>
      </w:r>
      <w:r>
        <w:rPr>
          <w:sz w:val="24"/>
        </w:rPr>
        <w:t>]</w:t>
        <w:tab/>
      </w:r>
      <w:r>
        <w:rPr>
          <w:spacing w:val="1"/>
          <w:sz w:val="24"/>
        </w:rPr>
        <w:t>S</w:t>
      </w:r>
      <w:r>
        <w:rPr>
          <w:spacing w:val="-1"/>
          <w:sz w:val="24"/>
        </w:rPr>
        <w:t>p</w:t>
      </w:r>
      <w:r>
        <w:rPr>
          <w:spacing w:val="1"/>
          <w:sz w:val="24"/>
        </w:rPr>
        <w:t>ss</w:t>
      </w:r>
      <w:r>
        <w:rPr>
          <w:spacing w:val="-1"/>
          <w:sz w:val="24"/>
        </w:rPr>
        <w:t>ho</w:t>
      </w:r>
      <w:r>
        <w:rPr>
          <w:spacing w:val="1"/>
          <w:sz w:val="24"/>
        </w:rPr>
        <w:t>w</w:t>
      </w:r>
      <w:r>
        <w:rPr>
          <w:sz w:val="24"/>
        </w:rPr>
        <w:t>n</w:t>
      </w:r>
      <w:r>
        <w:rPr>
          <w:spacing w:val="-2"/>
          <w:sz w:val="24"/>
        </w:rPr>
        <w:t>e</w:t>
      </w:r>
      <w:r>
        <w:rPr>
          <w:spacing w:val="1"/>
          <w:sz w:val="24"/>
        </w:rPr>
        <w:t>ws</w:t>
      </w:r>
      <w:r>
        <w:rPr>
          <w:sz w:val="24"/>
        </w:rPr>
        <w:t>.</w:t>
      </w:r>
      <w:r>
        <w:rPr>
          <w:spacing w:val="-2"/>
          <w:sz w:val="24"/>
        </w:rPr>
        <w:t>c</w:t>
      </w:r>
      <w:r>
        <w:rPr>
          <w:sz w:val="24"/>
        </w:rPr>
        <w:t>o</w:t>
      </w:r>
      <w:r>
        <w:rPr>
          <w:spacing w:val="-2"/>
          <w:sz w:val="24"/>
        </w:rPr>
        <w:t>m</w:t>
      </w:r>
      <w:r>
        <w:rPr>
          <w:sz w:val="24"/>
        </w:rPr>
        <w:t>.</w:t>
        <w:tab/>
      </w:r>
      <w:r>
        <w:rPr>
          <w:spacing w:val="1"/>
          <w:sz w:val="24"/>
        </w:rPr>
        <w:t>A</w:t>
      </w:r>
      <w:r>
        <w:rPr>
          <w:sz w:val="24"/>
        </w:rPr>
        <w:t>v</w:t>
      </w:r>
      <w:r>
        <w:rPr>
          <w:spacing w:val="-2"/>
          <w:sz w:val="24"/>
        </w:rPr>
        <w:t>aila</w:t>
      </w:r>
      <w:r>
        <w:rPr>
          <w:sz w:val="24"/>
        </w:rPr>
        <w:t>b</w:t>
      </w:r>
      <w:r>
        <w:rPr>
          <w:spacing w:val="3"/>
          <w:sz w:val="24"/>
        </w:rPr>
        <w:t>l</w:t>
      </w:r>
      <w:r>
        <w:rPr>
          <w:sz w:val="24"/>
        </w:rPr>
        <w:t>e</w:t>
        <w:tab/>
      </w:r>
      <w:r>
        <w:rPr>
          <w:spacing w:val="-2"/>
          <w:sz w:val="24"/>
        </w:rPr>
        <w:t>a</w:t>
      </w:r>
      <w:r>
        <w:rPr>
          <w:spacing w:val="3"/>
          <w:sz w:val="24"/>
        </w:rPr>
        <w:t>t</w:t>
      </w:r>
      <w:r>
        <w:rPr>
          <w:sz w:val="24"/>
        </w:rPr>
        <w:t>:</w:t>
        <w:tab/>
      </w:r>
      <w:hyperlink r:id="rId57">
        <w:r>
          <w:rPr>
            <w:color w:val="1154CC"/>
            <w:sz w:val="24"/>
            <w:u w:val="single" w:color="1154CC"/>
          </w:rPr>
          <w:t>h</w:t>
        </w:r>
        <w:r>
          <w:rPr>
            <w:color w:val="1154CC"/>
            <w:spacing w:val="-2"/>
            <w:sz w:val="24"/>
            <w:u w:val="single" w:color="1154CC"/>
          </w:rPr>
          <w:t>t</w:t>
        </w:r>
        <w:r>
          <w:rPr>
            <w:color w:val="1154CC"/>
            <w:spacing w:val="3"/>
            <w:sz w:val="24"/>
            <w:u w:val="single" w:color="1154CC"/>
          </w:rPr>
          <w:t>t</w:t>
        </w:r>
        <w:r>
          <w:rPr>
            <w:color w:val="1154CC"/>
            <w:spacing w:val="-1"/>
            <w:sz w:val="24"/>
            <w:u w:val="single" w:color="1154CC"/>
          </w:rPr>
          <w:t>p</w:t>
        </w:r>
        <w:r>
          <w:rPr>
            <w:color w:val="1154CC"/>
            <w:spacing w:val="1"/>
            <w:sz w:val="24"/>
            <w:u w:val="single" w:color="1154CC"/>
          </w:rPr>
          <w:t>s</w:t>
        </w:r>
        <w:r>
          <w:rPr>
            <w:color w:val="1154CC"/>
            <w:spacing w:val="-2"/>
            <w:sz w:val="24"/>
            <w:u w:val="single" w:color="1154CC"/>
          </w:rPr>
          <w:t>://</w:t>
        </w:r>
        <w:r>
          <w:rPr>
            <w:color w:val="1154CC"/>
            <w:spacing w:val="1"/>
            <w:sz w:val="24"/>
            <w:u w:val="single" w:color="1154CC"/>
          </w:rPr>
          <w:t>www</w:t>
        </w:r>
        <w:r>
          <w:rPr>
            <w:color w:val="1154CC"/>
            <w:spacing w:val="-1"/>
            <w:sz w:val="24"/>
            <w:u w:val="single" w:color="1154CC"/>
          </w:rPr>
          <w:t>.</w:t>
        </w:r>
        <w:r>
          <w:rPr>
            <w:color w:val="1154CC"/>
            <w:spacing w:val="1"/>
            <w:sz w:val="24"/>
            <w:u w:val="single" w:color="1154CC"/>
          </w:rPr>
          <w:t>s</w:t>
        </w:r>
        <w:r>
          <w:rPr>
            <w:color w:val="1154CC"/>
            <w:spacing w:val="-1"/>
            <w:sz w:val="24"/>
            <w:u w:val="single" w:color="1154CC"/>
          </w:rPr>
          <w:t>p</w:t>
        </w:r>
        <w:r>
          <w:rPr>
            <w:color w:val="1154CC"/>
            <w:spacing w:val="1"/>
            <w:sz w:val="24"/>
            <w:u w:val="single" w:color="1154CC"/>
          </w:rPr>
          <w:t>ss</w:t>
        </w:r>
        <w:r>
          <w:rPr>
            <w:color w:val="1154CC"/>
            <w:sz w:val="24"/>
            <w:u w:val="single" w:color="1154CC"/>
          </w:rPr>
          <w:t>h</w:t>
        </w:r>
        <w:r>
          <w:rPr>
            <w:color w:val="1154CC"/>
            <w:spacing w:val="-6"/>
            <w:sz w:val="24"/>
            <w:u w:val="single" w:color="1154CC"/>
          </w:rPr>
          <w:t>o</w:t>
        </w:r>
        <w:r>
          <w:rPr>
            <w:color w:val="1154CC"/>
            <w:spacing w:val="1"/>
            <w:sz w:val="24"/>
            <w:u w:val="single" w:color="1154CC"/>
          </w:rPr>
          <w:t>w</w:t>
        </w:r>
        <w:r>
          <w:rPr>
            <w:color w:val="1154CC"/>
            <w:sz w:val="24"/>
            <w:u w:val="single" w:color="1154CC"/>
          </w:rPr>
          <w:t>n</w:t>
        </w:r>
        <w:r>
          <w:rPr>
            <w:color w:val="1154CC"/>
            <w:spacing w:val="-2"/>
            <w:sz w:val="24"/>
            <w:u w:val="single" w:color="1154CC"/>
          </w:rPr>
          <w:t>e</w:t>
        </w:r>
        <w:r>
          <w:rPr>
            <w:color w:val="1154CC"/>
            <w:spacing w:val="1"/>
            <w:sz w:val="24"/>
            <w:u w:val="single" w:color="1154CC"/>
          </w:rPr>
          <w:t>ws</w:t>
        </w:r>
        <w:r>
          <w:rPr>
            <w:color w:val="1154CC"/>
            <w:sz w:val="24"/>
            <w:u w:val="single" w:color="1154CC"/>
          </w:rPr>
          <w:t>.</w:t>
        </w:r>
        <w:r>
          <w:rPr>
            <w:color w:val="1154CC"/>
            <w:spacing w:val="-2"/>
            <w:sz w:val="24"/>
            <w:u w:val="single" w:color="1154CC"/>
          </w:rPr>
          <w:t>c</w:t>
        </w:r>
        <w:r>
          <w:rPr>
            <w:color w:val="1154CC"/>
            <w:sz w:val="24"/>
            <w:u w:val="single" w:color="1154CC"/>
          </w:rPr>
          <w:t>o</w:t>
        </w:r>
        <w:r>
          <w:rPr>
            <w:color w:val="1154CC"/>
            <w:spacing w:val="-2"/>
            <w:sz w:val="24"/>
            <w:u w:val="single" w:color="1154CC"/>
          </w:rPr>
          <w:t>m/</w:t>
        </w:r>
        <w:r>
          <w:rPr>
            <w:color w:val="1154CC"/>
            <w:sz w:val="24"/>
            <w:u w:val="single" w:color="1154CC"/>
          </w:rPr>
          <w:t>d</w:t>
        </w:r>
        <w:r>
          <w:rPr>
            <w:color w:val="1154CC"/>
            <w:spacing w:val="-2"/>
            <w:sz w:val="24"/>
            <w:u w:val="single" w:color="1154CC"/>
          </w:rPr>
          <w:t>e</w:t>
        </w:r>
        <w:r>
          <w:rPr>
            <w:color w:val="1154CC"/>
            <w:sz w:val="24"/>
            <w:u w:val="single" w:color="1154CC"/>
          </w:rPr>
          <w:t>f</w:t>
        </w:r>
        <w:r>
          <w:rPr>
            <w:color w:val="1154CC"/>
            <w:spacing w:val="-2"/>
            <w:sz w:val="24"/>
            <w:u w:val="single" w:color="1154CC"/>
          </w:rPr>
          <w:t>e</w:t>
        </w:r>
        <w:r>
          <w:rPr>
            <w:color w:val="1154CC"/>
            <w:sz w:val="24"/>
            <w:u w:val="single" w:color="1154CC"/>
          </w:rPr>
          <w:t>xp</w:t>
        </w:r>
        <w:r>
          <w:rPr>
            <w:color w:val="1154CC"/>
            <w:spacing w:val="3"/>
            <w:sz w:val="24"/>
            <w:u w:val="single" w:color="1154CC"/>
          </w:rPr>
          <w:t>o</w:t>
        </w:r>
        <w:r>
          <w:rPr>
            <w:color w:val="1154CC"/>
            <w:sz w:val="24"/>
            <w:u w:val="single" w:color="1154CC"/>
          </w:rPr>
          <w:t>-</w:t>
        </w:r>
        <w:r>
          <w:rPr>
            <w:color w:val="1154CC"/>
            <w:spacing w:val="-2"/>
            <w:sz w:val="24"/>
            <w:u w:val="single" w:color="1154CC"/>
          </w:rPr>
          <w:t>i</w:t>
        </w:r>
        <w:r>
          <w:rPr>
            <w:color w:val="1154CC"/>
            <w:sz w:val="24"/>
            <w:u w:val="single" w:color="1154CC"/>
          </w:rPr>
          <w:t>nd</w:t>
        </w:r>
        <w:r>
          <w:rPr>
            <w:color w:val="1154CC"/>
            <w:spacing w:val="3"/>
            <w:sz w:val="24"/>
            <w:u w:val="single" w:color="1154CC"/>
          </w:rPr>
          <w:t>i</w:t>
        </w:r>
        <w:r>
          <w:rPr>
            <w:color w:val="1154CC"/>
            <w:spacing w:val="-2"/>
            <w:sz w:val="24"/>
            <w:u w:val="single" w:color="1154CC"/>
          </w:rPr>
          <w:t>a</w:t>
        </w:r>
        <w:r>
          <w:rPr>
            <w:color w:val="1154CC"/>
            <w:sz w:val="24"/>
            <w:u w:val="single" w:color="1154CC"/>
          </w:rPr>
          <w:t>-</w:t>
        </w:r>
      </w:hyperlink>
      <w:hyperlink r:id="rId57">
        <w:r>
          <w:rPr>
            <w:color w:val="1154CC"/>
            <w:sz w:val="24"/>
            <w:u w:val="single" w:color="1154CC"/>
          </w:rPr>
          <w:t>2022</w:t>
        </w:r>
        <w:r>
          <w:rPr>
            <w:color w:val="1154CC"/>
            <w:spacing w:val="-2"/>
            <w:sz w:val="24"/>
            <w:u w:val="single" w:color="1154CC"/>
          </w:rPr>
          <w:t>/</w:t>
        </w:r>
        <w:r>
          <w:rPr>
            <w:color w:val="1154CC"/>
            <w:spacing w:val="1"/>
            <w:sz w:val="24"/>
            <w:u w:val="single" w:color="1154CC"/>
          </w:rPr>
          <w:t>s</w:t>
        </w:r>
        <w:r>
          <w:rPr>
            <w:color w:val="1154CC"/>
            <w:spacing w:val="-2"/>
            <w:sz w:val="24"/>
            <w:u w:val="single" w:color="1154CC"/>
          </w:rPr>
          <w:t>t</w:t>
        </w:r>
        <w:r>
          <w:rPr>
            <w:color w:val="1154CC"/>
            <w:sz w:val="24"/>
            <w:u w:val="single" w:color="1154CC"/>
          </w:rPr>
          <w:t>ory</w:t>
        </w:r>
        <w:r>
          <w:rPr>
            <w:color w:val="1154CC"/>
            <w:spacing w:val="-2"/>
            <w:sz w:val="24"/>
            <w:u w:val="single" w:color="1154CC"/>
          </w:rPr>
          <w:t>/</w:t>
        </w:r>
        <w:r>
          <w:rPr>
            <w:color w:val="1154CC"/>
            <w:spacing w:val="3"/>
            <w:sz w:val="24"/>
            <w:u w:val="single" w:color="1154CC"/>
          </w:rPr>
          <w:t>?</w:t>
        </w:r>
        <w:r>
          <w:rPr>
            <w:color w:val="1154CC"/>
            <w:spacing w:val="-2"/>
            <w:sz w:val="24"/>
            <w:u w:val="single" w:color="1154CC"/>
          </w:rPr>
          <w:t>i</w:t>
        </w:r>
        <w:r>
          <w:rPr>
            <w:color w:val="1154CC"/>
            <w:sz w:val="24"/>
            <w:u w:val="single" w:color="1154CC"/>
          </w:rPr>
          <w:t>d=12</w:t>
        </w:r>
        <w:r>
          <w:rPr>
            <w:color w:val="1154CC"/>
            <w:spacing w:val="-3"/>
            <w:sz w:val="24"/>
            <w:u w:val="single" w:color="1154CC"/>
          </w:rPr>
          <w:t>&amp;</w:t>
        </w:r>
        <w:r>
          <w:rPr>
            <w:color w:val="1154CC"/>
            <w:sz w:val="24"/>
            <w:u w:val="single" w:color="1154CC"/>
          </w:rPr>
          <w:t>h=Ro</w:t>
        </w:r>
        <w:r>
          <w:rPr>
            <w:color w:val="1154CC"/>
            <w:spacing w:val="-3"/>
            <w:sz w:val="24"/>
            <w:u w:val="single" w:color="1154CC"/>
          </w:rPr>
          <w:t>l</w:t>
        </w:r>
        <w:r>
          <w:rPr>
            <w:color w:val="1154CC"/>
            <w:spacing w:val="-2"/>
            <w:sz w:val="24"/>
            <w:u w:val="single" w:color="1154CC"/>
          </w:rPr>
          <w:t>l</w:t>
        </w:r>
        <w:r>
          <w:rPr>
            <w:color w:val="1154CC"/>
            <w:spacing w:val="2"/>
            <w:sz w:val="24"/>
            <w:u w:val="single" w:color="1154CC"/>
          </w:rPr>
          <w:t>s</w:t>
        </w:r>
        <w:r>
          <w:rPr>
            <w:color w:val="1154CC"/>
            <w:sz w:val="24"/>
            <w:u w:val="single" w:color="1154CC"/>
          </w:rPr>
          <w:t>-Roy</w:t>
        </w:r>
        <w:r>
          <w:rPr>
            <w:color w:val="1154CC"/>
            <w:spacing w:val="3"/>
            <w:sz w:val="24"/>
            <w:u w:val="single" w:color="1154CC"/>
          </w:rPr>
          <w:t>c</w:t>
        </w:r>
        <w:r>
          <w:rPr>
            <w:color w:val="1154CC"/>
            <w:spacing w:val="-2"/>
            <w:sz w:val="24"/>
            <w:u w:val="single" w:color="1154CC"/>
          </w:rPr>
          <w:t>e</w:t>
        </w:r>
        <w:r>
          <w:rPr>
            <w:color w:val="1154CC"/>
            <w:sz w:val="24"/>
            <w:u w:val="single" w:color="1154CC"/>
          </w:rPr>
          <w:t>-r</w:t>
        </w:r>
        <w:r>
          <w:rPr>
            <w:color w:val="1154CC"/>
            <w:spacing w:val="-2"/>
            <w:sz w:val="24"/>
            <w:u w:val="single" w:color="1154CC"/>
          </w:rPr>
          <w:t>ea</w:t>
        </w:r>
        <w:r>
          <w:rPr>
            <w:color w:val="1154CC"/>
            <w:sz w:val="24"/>
            <w:u w:val="single" w:color="1154CC"/>
          </w:rPr>
          <w:t>dy</w:t>
        </w:r>
        <w:r>
          <w:rPr>
            <w:color w:val="1154CC"/>
            <w:spacing w:val="5"/>
            <w:sz w:val="24"/>
            <w:u w:val="single" w:color="1154CC"/>
          </w:rPr>
          <w:t>-</w:t>
        </w:r>
        <w:r>
          <w:rPr>
            <w:color w:val="1154CC"/>
            <w:spacing w:val="-2"/>
            <w:sz w:val="24"/>
            <w:u w:val="single" w:color="1154CC"/>
          </w:rPr>
          <w:t>t</w:t>
        </w:r>
        <w:r>
          <w:rPr>
            <w:color w:val="1154CC"/>
            <w:sz w:val="24"/>
            <w:u w:val="single" w:color="1154CC"/>
          </w:rPr>
          <w:t>o-</w:t>
        </w:r>
        <w:r>
          <w:rPr>
            <w:color w:val="1154CC"/>
            <w:spacing w:val="1"/>
            <w:sz w:val="24"/>
            <w:u w:val="single" w:color="1154CC"/>
          </w:rPr>
          <w:t>P</w:t>
        </w:r>
        <w:r>
          <w:rPr>
            <w:color w:val="1154CC"/>
            <w:spacing w:val="-2"/>
            <w:sz w:val="24"/>
            <w:u w:val="single" w:color="1154CC"/>
          </w:rPr>
          <w:t>a</w:t>
        </w:r>
        <w:r>
          <w:rPr>
            <w:color w:val="1154CC"/>
            <w:sz w:val="24"/>
            <w:u w:val="single" w:color="1154CC"/>
          </w:rPr>
          <w:t>r</w:t>
        </w:r>
        <w:r>
          <w:rPr>
            <w:color w:val="1154CC"/>
            <w:spacing w:val="-2"/>
            <w:sz w:val="24"/>
            <w:u w:val="single" w:color="1154CC"/>
          </w:rPr>
          <w:t>t</w:t>
        </w:r>
        <w:r>
          <w:rPr>
            <w:color w:val="1154CC"/>
            <w:sz w:val="24"/>
            <w:u w:val="single" w:color="1154CC"/>
          </w:rPr>
          <w:t>n</w:t>
        </w:r>
        <w:r>
          <w:rPr>
            <w:color w:val="1154CC"/>
            <w:spacing w:val="-2"/>
            <w:sz w:val="24"/>
            <w:u w:val="single" w:color="1154CC"/>
          </w:rPr>
          <w:t>e</w:t>
        </w:r>
        <w:r>
          <w:rPr>
            <w:color w:val="1154CC"/>
            <w:spacing w:val="5"/>
            <w:sz w:val="24"/>
            <w:u w:val="single" w:color="1154CC"/>
          </w:rPr>
          <w:t>r</w:t>
        </w:r>
        <w:r>
          <w:rPr>
            <w:color w:val="1154CC"/>
            <w:sz w:val="24"/>
            <w:u w:val="single" w:color="1154CC"/>
          </w:rPr>
          <w:t>-</w:t>
        </w:r>
        <w:r>
          <w:rPr>
            <w:color w:val="1154CC"/>
            <w:spacing w:val="1"/>
            <w:sz w:val="24"/>
            <w:u w:val="single" w:color="1154CC"/>
          </w:rPr>
          <w:t>w</w:t>
        </w:r>
        <w:r>
          <w:rPr>
            <w:color w:val="1154CC"/>
            <w:spacing w:val="-2"/>
            <w:sz w:val="24"/>
            <w:u w:val="single" w:color="1154CC"/>
          </w:rPr>
          <w:t>it</w:t>
        </w:r>
        <w:r>
          <w:rPr>
            <w:color w:val="1154CC"/>
            <w:sz w:val="24"/>
            <w:u w:val="single" w:color="1154CC"/>
          </w:rPr>
          <w:t>h-Ind</w:t>
        </w:r>
        <w:r>
          <w:rPr>
            <w:color w:val="1154CC"/>
            <w:spacing w:val="-2"/>
            <w:sz w:val="24"/>
            <w:u w:val="single" w:color="1154CC"/>
          </w:rPr>
          <w:t>ia</w:t>
        </w:r>
        <w:r>
          <w:rPr>
            <w:color w:val="1154CC"/>
            <w:sz w:val="24"/>
            <w:u w:val="single" w:color="1154CC"/>
          </w:rPr>
          <w:t>-for</w:t>
        </w:r>
        <w:r>
          <w:rPr>
            <w:color w:val="1154CC"/>
            <w:spacing w:val="-1"/>
            <w:sz w:val="24"/>
            <w:u w:val="single" w:color="1154CC"/>
          </w:rPr>
          <w:t>-</w:t>
        </w:r>
        <w:r>
          <w:rPr>
            <w:color w:val="1154CC"/>
            <w:sz w:val="24"/>
            <w:u w:val="single" w:color="1154CC"/>
          </w:rPr>
          <w:t>Co</w:t>
        </w:r>
        <w:r>
          <w:rPr>
            <w:color w:val="1154CC"/>
            <w:spacing w:val="-2"/>
            <w:sz w:val="24"/>
            <w:u w:val="single" w:color="1154CC"/>
          </w:rPr>
          <w:t>m</w:t>
        </w:r>
        <w:r>
          <w:rPr>
            <w:color w:val="1154CC"/>
            <w:spacing w:val="4"/>
            <w:sz w:val="24"/>
            <w:u w:val="single" w:color="1154CC"/>
          </w:rPr>
          <w:t>b</w:t>
        </w:r>
        <w:r>
          <w:rPr>
            <w:color w:val="1154CC"/>
            <w:spacing w:val="-2"/>
            <w:sz w:val="24"/>
            <w:u w:val="single" w:color="1154CC"/>
          </w:rPr>
          <w:t>at</w:t>
        </w:r>
        <w:r>
          <w:rPr>
            <w:color w:val="1154CC"/>
            <w:sz w:val="24"/>
            <w:u w:val="single" w:color="1154CC"/>
          </w:rPr>
          <w:t>-</w:t>
        </w:r>
        <w:r>
          <w:rPr>
            <w:color w:val="1154CC"/>
            <w:spacing w:val="-2"/>
            <w:sz w:val="24"/>
            <w:u w:val="single" w:color="1154CC"/>
          </w:rPr>
          <w:t>E</w:t>
        </w:r>
        <w:r>
          <w:rPr>
            <w:color w:val="1154CC"/>
            <w:sz w:val="24"/>
            <w:u w:val="single" w:color="1154CC"/>
          </w:rPr>
          <w:t>n</w:t>
        </w:r>
        <w:r>
          <w:rPr>
            <w:color w:val="1154CC"/>
            <w:spacing w:val="4"/>
            <w:sz w:val="24"/>
            <w:u w:val="single" w:color="1154CC"/>
          </w:rPr>
          <w:t>g</w:t>
        </w:r>
        <w:r>
          <w:rPr>
            <w:color w:val="1154CC"/>
            <w:spacing w:val="-2"/>
            <w:sz w:val="24"/>
            <w:u w:val="single" w:color="1154CC"/>
          </w:rPr>
          <w:t>i</w:t>
        </w:r>
        <w:r>
          <w:rPr>
            <w:color w:val="1154CC"/>
            <w:sz w:val="24"/>
            <w:u w:val="single" w:color="1154CC"/>
          </w:rPr>
          <w:t>n</w:t>
        </w:r>
        <w:r>
          <w:rPr>
            <w:color w:val="1154CC"/>
            <w:spacing w:val="-1"/>
            <w:sz w:val="24"/>
            <w:u w:val="single" w:color="1154CC"/>
          </w:rPr>
          <w:t>e</w:t>
        </w:r>
        <w:r>
          <w:rPr>
            <w:color w:val="1154CC"/>
            <w:sz w:val="24"/>
            <w:u w:val="single" w:color="1154CC"/>
          </w:rPr>
          <w:t>-</w:t>
        </w:r>
      </w:hyperlink>
      <w:hyperlink r:id="rId57">
        <w:r>
          <w:rPr>
            <w:color w:val="1154CC"/>
            <w:spacing w:val="1"/>
            <w:sz w:val="24"/>
            <w:u w:val="single" w:color="1154CC"/>
          </w:rPr>
          <w:t>D</w:t>
        </w:r>
        <w:r>
          <w:rPr>
            <w:color w:val="1154CC"/>
            <w:spacing w:val="-2"/>
            <w:sz w:val="24"/>
            <w:u w:val="single" w:color="1154CC"/>
          </w:rPr>
          <w:t>e</w:t>
        </w:r>
        <w:r>
          <w:rPr>
            <w:color w:val="1154CC"/>
            <w:sz w:val="24"/>
            <w:u w:val="single" w:color="1154CC"/>
          </w:rPr>
          <w:t>v</w:t>
        </w:r>
        <w:r>
          <w:rPr>
            <w:color w:val="1154CC"/>
            <w:spacing w:val="-2"/>
            <w:sz w:val="24"/>
            <w:u w:val="single" w:color="1154CC"/>
          </w:rPr>
          <w:t>el</w:t>
        </w:r>
        <w:r>
          <w:rPr>
            <w:color w:val="1154CC"/>
            <w:sz w:val="24"/>
            <w:u w:val="single" w:color="1154CC"/>
          </w:rPr>
          <w:t>op</w:t>
        </w:r>
        <w:r>
          <w:rPr>
            <w:color w:val="1154CC"/>
            <w:spacing w:val="-2"/>
            <w:sz w:val="24"/>
            <w:u w:val="single" w:color="1154CC"/>
          </w:rPr>
          <w:t>me</w:t>
        </w:r>
        <w:r>
          <w:rPr>
            <w:color w:val="1154CC"/>
            <w:spacing w:val="4"/>
            <w:sz w:val="24"/>
            <w:u w:val="single" w:color="1154CC"/>
          </w:rPr>
          <w:t>n</w:t>
        </w:r>
        <w:r>
          <w:rPr>
            <w:color w:val="1154CC"/>
            <w:sz w:val="24"/>
            <w:u w:val="single" w:color="1154CC"/>
          </w:rPr>
          <w:t>t</w:t>
        </w:r>
      </w:hyperlink>
      <w:r>
        <w:rPr>
          <w:color w:val="1154CC"/>
          <w:sz w:val="24"/>
          <w:u w:val="none"/>
        </w:rPr>
        <w:t> </w:t>
      </w:r>
      <w:r>
        <w:rPr>
          <w:color w:val="1154CC"/>
          <w:spacing w:val="-1"/>
          <w:sz w:val="24"/>
          <w:u w:val="none"/>
        </w:rPr>
        <w:t> </w:t>
      </w:r>
      <w:r>
        <w:rPr>
          <w:spacing w:val="-1"/>
          <w:sz w:val="24"/>
          <w:u w:val="none"/>
        </w:rPr>
        <w:t>[</w:t>
      </w:r>
      <w:r>
        <w:rPr>
          <w:spacing w:val="1"/>
          <w:sz w:val="24"/>
          <w:u w:val="none"/>
        </w:rPr>
        <w:t>A</w:t>
      </w:r>
      <w:r>
        <w:rPr>
          <w:spacing w:val="-2"/>
          <w:sz w:val="24"/>
          <w:u w:val="none"/>
        </w:rPr>
        <w:t>cce</w:t>
      </w:r>
      <w:r>
        <w:rPr>
          <w:spacing w:val="1"/>
          <w:sz w:val="24"/>
          <w:u w:val="none"/>
        </w:rPr>
        <w:t>ss</w:t>
      </w:r>
      <w:r>
        <w:rPr>
          <w:spacing w:val="-2"/>
          <w:sz w:val="24"/>
          <w:u w:val="none"/>
        </w:rPr>
        <w:t>e</w:t>
      </w:r>
      <w:r>
        <w:rPr>
          <w:sz w:val="24"/>
          <w:u w:val="none"/>
        </w:rPr>
        <w:t>d 12 </w:t>
      </w:r>
      <w:r>
        <w:rPr>
          <w:spacing w:val="1"/>
          <w:sz w:val="24"/>
          <w:u w:val="none"/>
        </w:rPr>
        <w:t>N</w:t>
      </w:r>
      <w:r>
        <w:rPr>
          <w:sz w:val="24"/>
          <w:u w:val="none"/>
        </w:rPr>
        <w:t>ov. 2025].</w:t>
      </w:r>
    </w:p>
    <w:sectPr>
      <w:pgSz w:w="12240" w:h="15840"/>
      <w:pgMar w:header="0" w:footer="819" w:top="1380" w:bottom="1000" w:left="1440" w:right="108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s>
</file>

<file path=word/footer1.xml><?xml version="1.0" encoding="utf-8"?>
<w:ftr xmlns:mc="http://schemas.openxmlformats.org/markup-compatibility/2006"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ns:wpg="http://schemas.microsoft.com/office/word/2010/wordprocessingGroup" xmlns:wps="http://schemas.microsoft.com/office/word/2010/wordprocessingShape" xmlns:w14="http://schemas.microsoft.com/office/word/2010/wordml" mc:Ignorable="w14" xml:space="preserve">
  <w:p>
    <w:pPr>
      <w:pStyle w:val="BodyText"/>
      <w:spacing w:line="14" w:lineRule="auto"/>
      <w:jc w:val="left"/>
      <w:rPr>
        <w:sz w:val="20"/>
      </w:rPr>
    </w:pPr>
    <w:r>
      <w:rPr>
        <w:sz w:val="20"/>
      </w:rPr>
      <mc:AlternateContent>
        <mc:Choice Requires="wps">
          <w:drawing>
            <wp:anchor distT="0" distB="0" distL="0" distR="0" allowOverlap="1" layoutInCell="1" locked="0" behindDoc="1" simplePos="0" relativeHeight="487271936">
              <wp:simplePos x="0" y="0"/>
              <wp:positionH relativeFrom="page">
                <wp:posOffset>6695693</wp:posOffset>
              </wp:positionH>
              <wp:positionV relativeFrom="page">
                <wp:posOffset>9398719</wp:posOffset>
              </wp:positionV>
              <wp:extent cx="215900" cy="194310"/>
              <wp:effectExtent l="0" t="0" r="0" b="0"/>
              <wp:wrapNone/>
              <wp:docPr id="1" name="Textbox 1"/>
              <wp:cNvGraphicFramePr>
                <a:graphicFrameLocks/>
              </wp:cNvGraphicFramePr>
              <a:graphic>
                <a:graphicData uri="http://schemas.microsoft.com/office/word/2010/wordprocessingShape">
                  <wps:wsp>
                    <wps:cNvPr id="1" name="Textbox 1"/>
                    <wps:cNvSpPr txBox="1"/>
                    <wps:spPr>
                      <a:xfrm>
                        <a:off x="0" y="0"/>
                        <a:ext cx="215900" cy="194310"/>
                      </a:xfrm>
                      <a:prstGeom prst="rect">
                        <a:avLst/>
                      </a:prstGeom>
                    </wps:spPr>
                    <wps:txbx>
                      <w:txbxContent>
                        <w:p>
                          <w:pPr>
                            <w:pStyle w:val="BodyText"/>
                            <w:spacing w:before="10"/>
                            <w:ind w:left="20"/>
                            <w:jc w:val="left"/>
                          </w:pPr>
                          <w:r>
                            <w:rPr>
                              <w:spacing w:val="-5"/>
                            </w:rPr>
                            <w:fldChar w:fldCharType="begin"/>
                          </w:r>
                          <w:r>
                            <w:rPr>
                              <w:spacing w:val="-5"/>
                            </w:rPr>
                            <w:instrText> PAGE </w:instrText>
                          </w:r>
                          <w:r>
                            <w:rPr>
                              <w:spacing w:val="-5"/>
                            </w:rPr>
                            <w:fldChar w:fldCharType="separate"/>
                          </w:r>
                          <w:r>
                            <w:rPr>
                              <w:spacing w:val="-5"/>
                            </w:rPr>
                            <w:t>10</w:t>
                          </w:r>
                          <w:r>
                            <w:rPr>
                              <w:spacing w:val="-5"/>
                            </w:rPr>
                            <w:fldChar w:fldCharType="end"/>
                          </w:r>
                        </w:p>
                      </w:txbxContent>
                    </wps:txbx>
                    <wps:bodyPr wrap="square" lIns="0" tIns="0" rIns="0" bIns="0" rtlCol="0">
                      <a:noAutofit/>
                    </wps:bodyPr>
                  </wps:wsp>
                </a:graphicData>
              </a:graphic>
            </wp:anchor>
          </w:drawing>
        </mc:Choice>
        <mc:Fallback>
          <w:pict>
            <v:shapetype id="_x0000_t202" o:spt="202" coordsize="21600,21600" path="m,l,21600r21600,l21600,xe">
              <v:stroke joinstyle="miter"/>
              <v:path gradientshapeok="t" o:connecttype="rect"/>
            </v:shapetype>
            <v:shape style="position:absolute;margin-left:527.219971pt;margin-top:740.056641pt;width:17pt;height:15.3pt;mso-position-horizontal-relative:page;mso-position-vertical-relative:page;z-index:-16044544" type="#_x0000_t202" id="docshape1" filled="false" stroked="false">
              <v:textbox inset="0,0,0,0">
                <w:txbxContent>
                  <w:p>
                    <w:pPr>
                      <w:pStyle w:val="BodyText"/>
                      <w:spacing w:before="10"/>
                      <w:ind w:left="20"/>
                      <w:jc w:val="left"/>
                    </w:pPr>
                    <w:r>
                      <w:rPr>
                        <w:spacing w:val="-5"/>
                      </w:rPr>
                      <w:fldChar w:fldCharType="begin"/>
                    </w:r>
                    <w:r>
                      <w:rPr>
                        <w:spacing w:val="-5"/>
                      </w:rPr>
                      <w:instrText> PAGE </w:instrText>
                    </w:r>
                    <w:r>
                      <w:rPr>
                        <w:spacing w:val="-5"/>
                      </w:rPr>
                      <w:fldChar w:fldCharType="separate"/>
                    </w:r>
                    <w:r>
                      <w:rPr>
                        <w:spacing w:val="-5"/>
                      </w:rPr>
                      <w:t>10</w:t>
                    </w:r>
                    <w:r>
                      <w:rPr>
                        <w:spacing w:val="-5"/>
                      </w:rPr>
                      <w:fldChar w:fldCharType="end"/>
                    </w:r>
                  </w:p>
                </w:txbxContent>
              </v:textbox>
              <w10:wrap type="none"/>
            </v:shape>
          </w:pict>
        </mc:Fallback>
      </mc:AlternateContent>
    </w: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
    <w:multiLevelType w:val="hybridMultilevel"/>
    <w:lvl w:ilvl="0">
      <w:start w:val="1"/>
      <w:numFmt w:val="decimal"/>
      <w:lvlText w:val="%1."/>
      <w:lvlJc w:val="left"/>
      <w:pPr>
        <w:ind w:left="280" w:hanging="280"/>
        <w:jc w:val="left"/>
      </w:pPr>
      <w:rPr>
        <w:rFonts w:hint="default" w:ascii="Times New Roman" w:hAnsi="Times New Roman" w:eastAsia="Times New Roman" w:cs="Times New Roman"/>
        <w:b/>
        <w:bCs/>
        <w:i w:val="0"/>
        <w:iCs w:val="0"/>
        <w:spacing w:val="0"/>
        <w:w w:val="100"/>
        <w:sz w:val="28"/>
        <w:szCs w:val="28"/>
        <w:lang w:val="en-US" w:eastAsia="en-US" w:bidi="ar-SA"/>
      </w:rPr>
    </w:lvl>
    <w:lvl w:ilvl="1">
      <w:start w:val="1"/>
      <w:numFmt w:val="decimal"/>
      <w:lvlText w:val="%1.%2"/>
      <w:lvlJc w:val="left"/>
      <w:pPr>
        <w:ind w:left="420" w:hanging="420"/>
        <w:jc w:val="left"/>
      </w:pPr>
      <w:rPr>
        <w:rFonts w:hint="default" w:ascii="Times New Roman" w:hAnsi="Times New Roman" w:eastAsia="Times New Roman" w:cs="Times New Roman"/>
        <w:b/>
        <w:bCs/>
        <w:i w:val="0"/>
        <w:iCs w:val="0"/>
        <w:spacing w:val="0"/>
        <w:w w:val="100"/>
        <w:sz w:val="28"/>
        <w:szCs w:val="28"/>
        <w:lang w:val="en-US" w:eastAsia="en-US" w:bidi="ar-SA"/>
      </w:rPr>
    </w:lvl>
    <w:lvl w:ilvl="2">
      <w:start w:val="0"/>
      <w:numFmt w:val="bullet"/>
      <w:lvlText w:val="•"/>
      <w:lvlJc w:val="left"/>
      <w:pPr>
        <w:ind w:left="1453" w:hanging="420"/>
      </w:pPr>
      <w:rPr>
        <w:rFonts w:hint="default"/>
        <w:lang w:val="en-US" w:eastAsia="en-US" w:bidi="ar-SA"/>
      </w:rPr>
    </w:lvl>
    <w:lvl w:ilvl="3">
      <w:start w:val="0"/>
      <w:numFmt w:val="bullet"/>
      <w:lvlText w:val="•"/>
      <w:lvlJc w:val="left"/>
      <w:pPr>
        <w:ind w:left="2486" w:hanging="420"/>
      </w:pPr>
      <w:rPr>
        <w:rFonts w:hint="default"/>
        <w:lang w:val="en-US" w:eastAsia="en-US" w:bidi="ar-SA"/>
      </w:rPr>
    </w:lvl>
    <w:lvl w:ilvl="4">
      <w:start w:val="0"/>
      <w:numFmt w:val="bullet"/>
      <w:lvlText w:val="•"/>
      <w:lvlJc w:val="left"/>
      <w:pPr>
        <w:ind w:left="3520" w:hanging="420"/>
      </w:pPr>
      <w:rPr>
        <w:rFonts w:hint="default"/>
        <w:lang w:val="en-US" w:eastAsia="en-US" w:bidi="ar-SA"/>
      </w:rPr>
    </w:lvl>
    <w:lvl w:ilvl="5">
      <w:start w:val="0"/>
      <w:numFmt w:val="bullet"/>
      <w:lvlText w:val="•"/>
      <w:lvlJc w:val="left"/>
      <w:pPr>
        <w:ind w:left="4553" w:hanging="420"/>
      </w:pPr>
      <w:rPr>
        <w:rFonts w:hint="default"/>
        <w:lang w:val="en-US" w:eastAsia="en-US" w:bidi="ar-SA"/>
      </w:rPr>
    </w:lvl>
    <w:lvl w:ilvl="6">
      <w:start w:val="0"/>
      <w:numFmt w:val="bullet"/>
      <w:lvlText w:val="•"/>
      <w:lvlJc w:val="left"/>
      <w:pPr>
        <w:ind w:left="5586" w:hanging="420"/>
      </w:pPr>
      <w:rPr>
        <w:rFonts w:hint="default"/>
        <w:lang w:val="en-US" w:eastAsia="en-US" w:bidi="ar-SA"/>
      </w:rPr>
    </w:lvl>
    <w:lvl w:ilvl="7">
      <w:start w:val="0"/>
      <w:numFmt w:val="bullet"/>
      <w:lvlText w:val="•"/>
      <w:lvlJc w:val="left"/>
      <w:pPr>
        <w:ind w:left="6620" w:hanging="420"/>
      </w:pPr>
      <w:rPr>
        <w:rFonts w:hint="default"/>
        <w:lang w:val="en-US" w:eastAsia="en-US" w:bidi="ar-SA"/>
      </w:rPr>
    </w:lvl>
    <w:lvl w:ilvl="8">
      <w:start w:val="0"/>
      <w:numFmt w:val="bullet"/>
      <w:lvlText w:val="•"/>
      <w:lvlJc w:val="left"/>
      <w:pPr>
        <w:ind w:left="7653" w:hanging="420"/>
      </w:pPr>
      <w:rPr>
        <w:rFonts w:hint="default"/>
        <w:lang w:val="en-US" w:eastAsia="en-US" w:bidi="ar-SA"/>
      </w:rPr>
    </w:lvl>
  </w:abstractNum>
  <w:abstractNum w:abstractNumId="0">
    <w:multiLevelType w:val="hybridMultilevel"/>
    <w:lvl w:ilvl="0">
      <w:start w:val="1"/>
      <w:numFmt w:val="decimal"/>
      <w:lvlText w:val="%1."/>
      <w:lvlJc w:val="left"/>
      <w:pPr>
        <w:ind w:left="245" w:hanging="245"/>
        <w:jc w:val="left"/>
      </w:pPr>
      <w:rPr>
        <w:rFonts w:hint="default" w:ascii="Arial" w:hAnsi="Arial" w:eastAsia="Arial" w:cs="Arial"/>
        <w:b w:val="0"/>
        <w:bCs w:val="0"/>
        <w:i w:val="0"/>
        <w:iCs w:val="0"/>
        <w:spacing w:val="0"/>
        <w:w w:val="100"/>
        <w:sz w:val="22"/>
        <w:szCs w:val="22"/>
        <w:lang w:val="en-US" w:eastAsia="en-US" w:bidi="ar-SA"/>
      </w:rPr>
    </w:lvl>
    <w:lvl w:ilvl="1">
      <w:start w:val="1"/>
      <w:numFmt w:val="decimal"/>
      <w:lvlText w:val="%1.%2"/>
      <w:lvlJc w:val="left"/>
      <w:pPr>
        <w:ind w:left="590" w:hanging="370"/>
        <w:jc w:val="left"/>
      </w:pPr>
      <w:rPr>
        <w:rFonts w:hint="default" w:ascii="Arial" w:hAnsi="Arial" w:eastAsia="Arial" w:cs="Arial"/>
        <w:b w:val="0"/>
        <w:bCs w:val="0"/>
        <w:i w:val="0"/>
        <w:iCs w:val="0"/>
        <w:spacing w:val="-2"/>
        <w:w w:val="100"/>
        <w:sz w:val="22"/>
        <w:szCs w:val="22"/>
        <w:lang w:val="en-US" w:eastAsia="en-US" w:bidi="ar-SA"/>
      </w:rPr>
    </w:lvl>
    <w:lvl w:ilvl="2">
      <w:start w:val="0"/>
      <w:numFmt w:val="bullet"/>
      <w:lvlText w:val="•"/>
      <w:lvlJc w:val="left"/>
      <w:pPr>
        <w:ind w:left="1613" w:hanging="370"/>
      </w:pPr>
      <w:rPr>
        <w:rFonts w:hint="default"/>
        <w:lang w:val="en-US" w:eastAsia="en-US" w:bidi="ar-SA"/>
      </w:rPr>
    </w:lvl>
    <w:lvl w:ilvl="3">
      <w:start w:val="0"/>
      <w:numFmt w:val="bullet"/>
      <w:lvlText w:val="•"/>
      <w:lvlJc w:val="left"/>
      <w:pPr>
        <w:ind w:left="2626" w:hanging="370"/>
      </w:pPr>
      <w:rPr>
        <w:rFonts w:hint="default"/>
        <w:lang w:val="en-US" w:eastAsia="en-US" w:bidi="ar-SA"/>
      </w:rPr>
    </w:lvl>
    <w:lvl w:ilvl="4">
      <w:start w:val="0"/>
      <w:numFmt w:val="bullet"/>
      <w:lvlText w:val="•"/>
      <w:lvlJc w:val="left"/>
      <w:pPr>
        <w:ind w:left="3640" w:hanging="370"/>
      </w:pPr>
      <w:rPr>
        <w:rFonts w:hint="default"/>
        <w:lang w:val="en-US" w:eastAsia="en-US" w:bidi="ar-SA"/>
      </w:rPr>
    </w:lvl>
    <w:lvl w:ilvl="5">
      <w:start w:val="0"/>
      <w:numFmt w:val="bullet"/>
      <w:lvlText w:val="•"/>
      <w:lvlJc w:val="left"/>
      <w:pPr>
        <w:ind w:left="4653" w:hanging="370"/>
      </w:pPr>
      <w:rPr>
        <w:rFonts w:hint="default"/>
        <w:lang w:val="en-US" w:eastAsia="en-US" w:bidi="ar-SA"/>
      </w:rPr>
    </w:lvl>
    <w:lvl w:ilvl="6">
      <w:start w:val="0"/>
      <w:numFmt w:val="bullet"/>
      <w:lvlText w:val="•"/>
      <w:lvlJc w:val="left"/>
      <w:pPr>
        <w:ind w:left="5666" w:hanging="370"/>
      </w:pPr>
      <w:rPr>
        <w:rFonts w:hint="default"/>
        <w:lang w:val="en-US" w:eastAsia="en-US" w:bidi="ar-SA"/>
      </w:rPr>
    </w:lvl>
    <w:lvl w:ilvl="7">
      <w:start w:val="0"/>
      <w:numFmt w:val="bullet"/>
      <w:lvlText w:val="•"/>
      <w:lvlJc w:val="left"/>
      <w:pPr>
        <w:ind w:left="6680" w:hanging="370"/>
      </w:pPr>
      <w:rPr>
        <w:rFonts w:hint="default"/>
        <w:lang w:val="en-US" w:eastAsia="en-US" w:bidi="ar-SA"/>
      </w:rPr>
    </w:lvl>
    <w:lvl w:ilvl="8">
      <w:start w:val="0"/>
      <w:numFmt w:val="bullet"/>
      <w:lvlText w:val="•"/>
      <w:lvlJc w:val="left"/>
      <w:pPr>
        <w:ind w:left="7693" w:hanging="370"/>
      </w:pPr>
      <w:rPr>
        <w:rFonts w:hint="default"/>
        <w:lang w:val="en-US" w:eastAsia="en-US" w:bidi="ar-SA"/>
      </w:rPr>
    </w:lvl>
  </w:abstract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Setting w:val="14" w:uri="http://schemas.microsoft.com/office/word" w:name="compatibilityMod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lang w:val="en-US" w:eastAsia="en-US" w:bidi="ar-SA"/>
    </w:rPr>
  </w:style>
  <w:style w:styleId="TOC1" w:type="paragraph">
    <w:name w:val="TOC 1"/>
    <w:basedOn w:val="Normal"/>
    <w:uiPriority w:val="1"/>
    <w:qFormat/>
    <w:pPr>
      <w:spacing w:before="137"/>
      <w:ind w:left="243" w:hanging="243"/>
    </w:pPr>
    <w:rPr>
      <w:rFonts w:ascii="Arial" w:hAnsi="Arial" w:eastAsia="Arial" w:cs="Arial"/>
      <w:sz w:val="22"/>
      <w:szCs w:val="22"/>
      <w:lang w:val="en-US" w:eastAsia="en-US" w:bidi="ar-SA"/>
    </w:rPr>
  </w:style>
  <w:style w:styleId="TOC2" w:type="paragraph">
    <w:name w:val="TOC 2"/>
    <w:basedOn w:val="Normal"/>
    <w:uiPriority w:val="1"/>
    <w:qFormat/>
    <w:pPr>
      <w:spacing w:before="137"/>
      <w:ind w:left="587" w:hanging="367"/>
    </w:pPr>
    <w:rPr>
      <w:rFonts w:ascii="Arial" w:hAnsi="Arial" w:eastAsia="Arial" w:cs="Arial"/>
      <w:sz w:val="22"/>
      <w:szCs w:val="22"/>
      <w:lang w:val="en-US" w:eastAsia="en-US" w:bidi="ar-SA"/>
    </w:rPr>
  </w:style>
  <w:style w:styleId="BodyText" w:type="paragraph">
    <w:name w:val="Body Text"/>
    <w:basedOn w:val="Normal"/>
    <w:uiPriority w:val="1"/>
    <w:qFormat/>
    <w:pPr>
      <w:jc w:val="both"/>
    </w:pPr>
    <w:rPr>
      <w:rFonts w:ascii="Times New Roman" w:hAnsi="Times New Roman" w:eastAsia="Times New Roman" w:cs="Times New Roman"/>
      <w:sz w:val="24"/>
      <w:szCs w:val="24"/>
      <w:lang w:val="en-US" w:eastAsia="en-US" w:bidi="ar-SA"/>
    </w:rPr>
  </w:style>
  <w:style w:styleId="Heading1" w:type="paragraph">
    <w:name w:val="Heading 1"/>
    <w:basedOn w:val="Normal"/>
    <w:uiPriority w:val="1"/>
    <w:qFormat/>
    <w:pPr>
      <w:ind w:left="420" w:hanging="420"/>
      <w:outlineLvl w:val="1"/>
    </w:pPr>
    <w:rPr>
      <w:rFonts w:ascii="Times New Roman" w:hAnsi="Times New Roman" w:eastAsia="Times New Roman" w:cs="Times New Roman"/>
      <w:b/>
      <w:bCs/>
      <w:sz w:val="28"/>
      <w:szCs w:val="28"/>
      <w:lang w:val="en-US" w:eastAsia="en-US" w:bidi="ar-SA"/>
    </w:rPr>
  </w:style>
  <w:style w:styleId="Heading2" w:type="paragraph">
    <w:name w:val="Heading 2"/>
    <w:basedOn w:val="Normal"/>
    <w:uiPriority w:val="1"/>
    <w:qFormat/>
    <w:pPr>
      <w:ind w:left="1351" w:right="1713"/>
      <w:jc w:val="center"/>
      <w:outlineLvl w:val="2"/>
    </w:pPr>
    <w:rPr>
      <w:rFonts w:ascii="Times New Roman" w:hAnsi="Times New Roman" w:eastAsia="Times New Roman" w:cs="Times New Roman"/>
      <w:b/>
      <w:bCs/>
      <w:sz w:val="24"/>
      <w:szCs w:val="24"/>
      <w:lang w:val="en-US" w:eastAsia="en-US" w:bidi="ar-SA"/>
    </w:rPr>
  </w:style>
  <w:style w:styleId="ListParagraph" w:type="paragraph">
    <w:name w:val="List Paragraph"/>
    <w:basedOn w:val="Normal"/>
    <w:uiPriority w:val="1"/>
    <w:qFormat/>
    <w:pPr>
      <w:spacing w:before="137"/>
      <w:ind w:left="420" w:hanging="420"/>
    </w:pPr>
    <w:rPr>
      <w:rFonts w:ascii="Arial" w:hAnsi="Arial" w:eastAsia="Arial" w:cs="Arial"/>
      <w:lang w:val="en-US" w:eastAsia="en-US" w:bidi="ar-SA"/>
    </w:rPr>
  </w:style>
  <w:style w:styleId="TableParagraph" w:type="paragraph">
    <w:name w:val="Table Paragraph"/>
    <w:basedOn w:val="Normal"/>
    <w:uiPriority w:val="1"/>
    <w:qFormat/>
    <w:pPr>
      <w:spacing w:before="101"/>
      <w:ind w:left="100"/>
      <w:jc w:val="both"/>
    </w:pPr>
    <w:rPr>
      <w:rFonts w:ascii="Times New Roman" w:hAnsi="Times New Roman" w:eastAsia="Times New Roman" w:cs="Times New Roman"/>
      <w:lang w:val="en-US" w:eastAsia="en-US" w:bidi="ar-SA"/>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footer" Target="footer1.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image" Target="media/image5.jpeg"/><Relationship Id="rId11" Type="http://schemas.openxmlformats.org/officeDocument/2006/relationships/image" Target="media/image6.png"/><Relationship Id="rId12" Type="http://schemas.openxmlformats.org/officeDocument/2006/relationships/image" Target="media/image7.jpeg"/><Relationship Id="rId13" Type="http://schemas.openxmlformats.org/officeDocument/2006/relationships/image" Target="media/image8.png"/><Relationship Id="rId14" Type="http://schemas.openxmlformats.org/officeDocument/2006/relationships/hyperlink" Target="https://www.eplaneai.com/news/airbus-and-rolls-royce-secure-5-billion-deal-to-supply-indian-airline" TargetMode="External"/><Relationship Id="rId15" Type="http://schemas.openxmlformats.org/officeDocument/2006/relationships/hyperlink" Target="http://www.britannica.com/" TargetMode="External"/><Relationship Id="rId16" Type="http://schemas.openxmlformats.org/officeDocument/2006/relationships/hyperlink" Target="https://www.britannica.com/money/Rolls-Royce-PLC" TargetMode="External"/><Relationship Id="rId17" Type="http://schemas.openxmlformats.org/officeDocument/2006/relationships/hyperlink" Target="https://www.scribd.com/document/898940553/P448" TargetMode="External"/><Relationship Id="rId18" Type="http://schemas.openxmlformats.org/officeDocument/2006/relationships/hyperlink" Target="https://quarterdeck.co.uk/articles/what-leadership-style-does-rolls-royce-use" TargetMode="External"/><Relationship Id="rId19" Type="http://schemas.openxmlformats.org/officeDocument/2006/relationships/hyperlink" Target="https://www.britannica.com/summary/Rolls-Royce-PLC" TargetMode="External"/><Relationship Id="rId20" Type="http://schemas.openxmlformats.org/officeDocument/2006/relationships/hyperlink" Target="https://sustainabledevelopment.in/brands/17th-sustainability-summit/" TargetMode="External"/><Relationship Id="rId21" Type="http://schemas.openxmlformats.org/officeDocument/2006/relationships/hyperlink" Target="https://www.google.com/url?sa=i&amp;url=https%3A%2F%2Fwww.collidu.com%2Fpresentation-eclectic-paradigm&amp;psig=AOvVaw3qtPqCK_bmDgT5iiE93fDB&amp;ust=1763032894586000&amp;source=images&amp;cd=vfe&amp;opi=89978449&amp;ved=0CBUQjRxqFwoTCNj0x8C_7JADFQAAAAAdAAAAABAM" TargetMode="External"/><Relationship Id="rId22" Type="http://schemas.openxmlformats.org/officeDocument/2006/relationships/hyperlink" Target="https://procurementmag.com/risk-management/rolls-royce-capgemini-global-supply-chain-interruptions" TargetMode="External"/><Relationship Id="rId23" Type="http://schemas.openxmlformats.org/officeDocument/2006/relationships/hyperlink" Target="https://pi-india.in/rolls-royce-launches-massive-700-seat-global-capability-centre-in-bengaluru/" TargetMode="External"/><Relationship Id="rId24" Type="http://schemas.openxmlformats.org/officeDocument/2006/relationships/hyperlink" Target="https://www.reuters.com/world/india/india-file-indigo-blues-choke-flyers-2025-12-10/" TargetMode="External"/><Relationship Id="rId25" Type="http://schemas.openxmlformats.org/officeDocument/2006/relationships/hyperlink" Target="https://www.forecastinternational.com/fistore/prod.cfm?FISSYS_RECNO=176&amp;title=Rolls-Royce-plc" TargetMode="External"/><Relationship Id="rId26" Type="http://schemas.openxmlformats.org/officeDocument/2006/relationships/hyperlink" Target="https://www.ft.com/content/d71b7060-bf91-4d3d-8cc8-a55abd827a6a" TargetMode="External"/><Relationship Id="rId27" Type="http://schemas.openxmlformats.org/officeDocument/2006/relationships/hyperlink" Target="https://www.gov.uk/government/publications/gda-step-2-of-the-rolls-royce-smr-fundamental-assessment/gda-step-2-of-the-rolls-royce-smr-fundamental-assessment-full-report" TargetMode="External"/><Relationship Id="rId28" Type="http://schemas.openxmlformats.org/officeDocument/2006/relationships/hyperlink" Target="https://www.indiaassignmenthelp.com/blog/hofstede-s-cultural-dimensions-understanding-singaporean-culture" TargetMode="External"/><Relationship Id="rId29" Type="http://schemas.openxmlformats.org/officeDocument/2006/relationships/hyperlink" Target="https://www.iadb.in/2025/02/13/rolls-royce-bullish-on-india-accelerating-progress-partnerships-at-aero-india-2025-2/" TargetMode="External"/><Relationship Id="rId30" Type="http://schemas.openxmlformats.org/officeDocument/2006/relationships/hyperlink" Target="https://sjird.journalspark.org/index.php/sjird/article/download/292/290" TargetMode="External"/><Relationship Id="rId31" Type="http://schemas.openxmlformats.org/officeDocument/2006/relationships/hyperlink" Target="https://www.bisinfotech.com/rolls-royce-expands-aerospace-operations-in-india/" TargetMode="External"/><Relationship Id="rId32" Type="http://schemas.openxmlformats.org/officeDocument/2006/relationships/hyperlink" Target="https://www.scribd.com/document/124520974/OLI-framework" TargetMode="External"/><Relationship Id="rId33" Type="http://schemas.openxmlformats.org/officeDocument/2006/relationships/hyperlink" Target="https://www.researchgate.net/publication/335670642_The_Growth_of_the_Indian_Automobile_Industry_Analysis_of_the_Roles_of_Government_Policy_and_Other_Enabling_Factors" TargetMode="External"/><Relationship Id="rId34" Type="http://schemas.openxmlformats.org/officeDocument/2006/relationships/hyperlink" Target="https://www.niti.gov.in/sites/default/files/2024-11/green%20and%20sustainable%20growth.pdf" TargetMode="External"/><Relationship Id="rId35" Type="http://schemas.openxmlformats.org/officeDocument/2006/relationships/hyperlink" Target="https://www.pib.gov.in/PressReleasePage.aspx?PRID=2195990%C2%AE%3D3&amp;lang=1" TargetMode="External"/><Relationship Id="rId36" Type="http://schemas.openxmlformats.org/officeDocument/2006/relationships/hyperlink" Target="https://www.pib.gov.in/PressReleaseIframePage.aspx?PRID=1961797" TargetMode="External"/><Relationship Id="rId37" Type="http://schemas.openxmlformats.org/officeDocument/2006/relationships/hyperlink" Target="https://m.economictimes.com/industry/auto/cars-uvs/rolls-royce-has-deep-ambitions-to-develop-india-as-home-market-ceo-tufan-erginbilgic/articleshow/124388912.cms" TargetMode="External"/><Relationship Id="rId38" Type="http://schemas.openxmlformats.org/officeDocument/2006/relationships/hyperlink" Target="https://www.researchgate.net/figure/The-Rolls-Royce-Value-Chain_fig5_308918180" TargetMode="External"/><Relationship Id="rId39" Type="http://schemas.openxmlformats.org/officeDocument/2006/relationships/hyperlink" Target="https://www.scribd.com/presentation/493288647/Group-6-Rolls-Royce-s-Customer-Service-and-Aftermarket-Services" TargetMode="External"/><Relationship Id="rId40" Type="http://schemas.openxmlformats.org/officeDocument/2006/relationships/hyperlink" Target="https://www.rolls-royce.com/about.aspx" TargetMode="External"/><Relationship Id="rId41" Type="http://schemas.openxmlformats.org/officeDocument/2006/relationships/hyperlink" Target="https://www.rolls-royce.com/~/media/Files/R/Rolls-Royce/documents/sustainability/rr-india-pvt-ltd-csr-policy-september-2015.pdf" TargetMode="External"/><Relationship Id="rId42" Type="http://schemas.openxmlformats.org/officeDocument/2006/relationships/hyperlink" Target="https://www.rolls-royce.com/about/our-strategy.aspx" TargetMode="External"/><Relationship Id="rId43" Type="http://schemas.openxmlformats.org/officeDocument/2006/relationships/hyperlink" Target="https://www.rolls-royce.com/~/media/Files/R/Rolls-Royce/documents/customers/nuclear/so-supply-chain-management-tcm92-24001.pdf" TargetMode="External"/><Relationship Id="rId44" Type="http://schemas.openxmlformats.org/officeDocument/2006/relationships/hyperlink" Target="https://www.rolls-royce.com/~/media/Files/R/Rolls-Royce/documents/sustainability/export-controls-policy-03-01-2017.pdf" TargetMode="External"/><Relationship Id="rId45" Type="http://schemas.openxmlformats.org/officeDocument/2006/relationships/hyperlink" Target="http://www.rolls-royce.com/" TargetMode="External"/><Relationship Id="rId46" Type="http://schemas.openxmlformats.org/officeDocument/2006/relationships/hyperlink" Target="https://www.rolls-royce.com/sustainability/operations-and-facilities.aspx" TargetMode="External"/><Relationship Id="rId47" Type="http://schemas.openxmlformats.org/officeDocument/2006/relationships/hyperlink" Target="https://www.rolls-royce.com/media/press-releases/2025/24-01-2025-rolls-royce-signs-landmark-unity-contract-with-uk-ministry-of-defence.aspx" TargetMode="External"/><Relationship Id="rId48" Type="http://schemas.openxmlformats.org/officeDocument/2006/relationships/hyperlink" Target="https://www.rolls-royce.com/media/press-releases/2022/06-09-2022-rr-receives-us-military-contracts-valued-at-1-8-billion-dollar.aspx" TargetMode="External"/><Relationship Id="rId49" Type="http://schemas.openxmlformats.org/officeDocument/2006/relationships/hyperlink" Target="https://www.rolls-royce.com/~/media/Files/R/Rolls-Royce/documents/about/sustaining-our-culture-of-integrity-june-2023.pdf" TargetMode="External"/><Relationship Id="rId50" Type="http://schemas.openxmlformats.org/officeDocument/2006/relationships/hyperlink" Target="https://www.rolls-royce.com/media/press-releases/2025/27-02-2025-rr-holdings-plc-2024-full-year-results.aspx" TargetMode="External"/><Relationship Id="rId51" Type="http://schemas.openxmlformats.org/officeDocument/2006/relationships/hyperlink" Target="https://www.siliconindia.com/news/business/rollsroyce-to-expand--business-and-partnerships-in-india-nid-237994-cid-3.html" TargetMode="External"/><Relationship Id="rId52" Type="http://schemas.openxmlformats.org/officeDocument/2006/relationships/hyperlink" Target="https://www.angelone.in/news/market-updates/rolls-royce-plans-mro-facility-in-india-for-indian-air-force-engines" TargetMode="External"/><Relationship Id="rId53" Type="http://schemas.openxmlformats.org/officeDocument/2006/relationships/hyperlink" Target="https://www.theculturefactor.com/country-comparison-tool?countries=india%2Cunited%2Bkingdom%2Cunited%2Bstates" TargetMode="External"/><Relationship Id="rId54" Type="http://schemas.openxmlformats.org/officeDocument/2006/relationships/hyperlink" Target="https://www.theguardian.com/business/rollsroycegroup" TargetMode="External"/><Relationship Id="rId55" Type="http://schemas.openxmlformats.org/officeDocument/2006/relationships/hyperlink" Target="https://www.themanufacturer.com/articles/rolls-royce-power-systems-launches-new-product-in-china/" TargetMode="External"/><Relationship Id="rId56" Type="http://schemas.openxmlformats.org/officeDocument/2006/relationships/hyperlink" Target="https://www.rolls-royce.com/country-sites/india/discover/2025/achieving-true-defence-indigenisation-requires-ip-development-in-country.aspx" TargetMode="External"/><Relationship Id="rId57" Type="http://schemas.openxmlformats.org/officeDocument/2006/relationships/hyperlink" Target="https://www.spsshownews.com/defexpo-india-2022/story/?id=12&amp;h=Rolls-Royce-ready-to-Partner-with-India-for-Combat-Engine-Development" TargetMode="External"/><Relationship Id="rId58"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2025-12-13T00:26:52Z</dcterms:created>
  <dcterms:modified xsi:type="dcterms:W3CDTF">2025-12-13T00:26:52Z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2025-12-12T00:00:00Z</vt:filetime>
  </property>
  <property fmtid="{D5CDD505-2E9C-101B-9397-08002B2CF9AE}" pid="3" name="Creator">
    <vt:lpwstr>Microsoft Word</vt:lpwstr>
  </property>
  <property fmtid="{D5CDD505-2E9C-101B-9397-08002B2CF9AE}" pid="4" name="LastSaved">
    <vt:filetime>2025-12-13T00:00:00Z</vt:filetime>
  </property>
</Properties>
</file>