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sz w:val="40"/>
          <w:szCs w:val="36"/>
        </w:rPr>
      </w:pPr>
      <w:r>
        <w:rPr>
          <w:b/>
          <w:bCs/>
          <w:sz w:val="40"/>
          <w:szCs w:val="36"/>
        </w:rPr>
        <w:t>Module Code: LCBB4002</w:t>
      </w:r>
    </w:p>
    <w:p>
      <w:pPr>
        <w:jc w:val="center"/>
        <w:rPr>
          <w:b/>
          <w:bCs/>
          <w:sz w:val="40"/>
          <w:szCs w:val="36"/>
        </w:rPr>
      </w:pPr>
      <w:r>
        <w:rPr>
          <w:b/>
          <w:bCs/>
          <w:sz w:val="40"/>
          <w:szCs w:val="36"/>
        </w:rPr>
        <w:t>Module Title: Community Engagement</w:t>
      </w:r>
    </w:p>
    <w:p>
      <w:pPr>
        <w:jc w:val="center"/>
        <w:rPr>
          <w:b/>
          <w:bCs/>
          <w:sz w:val="40"/>
          <w:szCs w:val="36"/>
        </w:rPr>
      </w:pPr>
      <w:r>
        <w:rPr>
          <w:b/>
          <w:bCs/>
          <w:sz w:val="40"/>
          <w:szCs w:val="36"/>
        </w:rPr>
        <w:t>Reflective learning module</w:t>
      </w:r>
      <w:bookmarkStart w:id="10" w:name="_GoBack"/>
      <w:bookmarkEnd w:id="10"/>
    </w:p>
    <w:p>
      <w:pPr>
        <w:jc w:val="center"/>
        <w:rPr>
          <w:b/>
          <w:bCs/>
          <w:sz w:val="40"/>
          <w:szCs w:val="36"/>
        </w:rPr>
      </w:pPr>
      <w:r>
        <w:rPr>
          <w:b/>
          <w:bCs/>
          <w:sz w:val="40"/>
          <w:szCs w:val="36"/>
        </w:rPr>
        <w:t>Assignment 2</w:t>
      </w:r>
    </w:p>
    <w:p>
      <w:pPr>
        <w:jc w:val="center"/>
        <w:rPr>
          <w:b/>
          <w:bCs/>
          <w:sz w:val="40"/>
          <w:szCs w:val="36"/>
        </w:rPr>
      </w:pPr>
    </w:p>
    <w:p>
      <w:pPr>
        <w:jc w:val="center"/>
        <w:rPr>
          <w:b/>
          <w:bCs/>
          <w:sz w:val="40"/>
          <w:szCs w:val="36"/>
        </w:rPr>
      </w:pPr>
    </w:p>
    <w:p>
      <w:pPr>
        <w:jc w:val="center"/>
        <w:rPr>
          <w:b/>
          <w:bCs/>
          <w:sz w:val="40"/>
          <w:szCs w:val="36"/>
        </w:rPr>
      </w:pPr>
    </w:p>
    <w:p>
      <w:pPr>
        <w:jc w:val="center"/>
        <w:rPr>
          <w:b/>
          <w:bCs/>
          <w:sz w:val="40"/>
          <w:szCs w:val="36"/>
        </w:rPr>
      </w:pPr>
    </w:p>
    <w:p>
      <w:pPr>
        <w:jc w:val="center"/>
        <w:rPr>
          <w:b/>
          <w:bCs/>
          <w:sz w:val="40"/>
          <w:szCs w:val="36"/>
        </w:rPr>
      </w:pPr>
    </w:p>
    <w:p>
      <w:pPr>
        <w:pStyle w:val="2"/>
        <w:rPr>
          <w:rFonts w:hint="default" w:ascii="Times New Roman Regular" w:hAnsi="Times New Roman Regular" w:cs="Times New Roman Regular"/>
          <w:b w:val="0"/>
          <w:i w:val="0"/>
          <w:sz w:val="40"/>
          <w:szCs w:val="40"/>
        </w:rPr>
      </w:pPr>
      <w:r>
        <w:rPr>
          <w:rFonts w:hint="default" w:ascii="Times New Roman Regular" w:hAnsi="Times New Roman Regular" w:cs="Times New Roman Regular"/>
          <w:b w:val="0"/>
          <w:i w:val="0"/>
          <w:sz w:val="40"/>
          <w:szCs w:val="40"/>
        </w:rPr>
        <w:t>Student Name: Stanislav Dragov</w:t>
      </w:r>
    </w:p>
    <w:p>
      <w:pPr>
        <w:rPr>
          <w:rFonts w:hint="default" w:ascii="Times New Roman Regular" w:hAnsi="Times New Roman Regular" w:cs="Times New Roman Regular"/>
          <w:sz w:val="40"/>
          <w:szCs w:val="40"/>
        </w:rPr>
      </w:pPr>
      <w:r>
        <w:rPr>
          <w:rFonts w:hint="default" w:ascii="Times New Roman Regular" w:hAnsi="Times New Roman Regular" w:cs="Times New Roman Regular"/>
          <w:sz w:val="40"/>
          <w:szCs w:val="40"/>
        </w:rPr>
        <w:t>Student’s ID:   1919084</w:t>
      </w:r>
    </w:p>
    <w:p/>
    <w:p>
      <w:pPr>
        <w:pStyle w:val="2"/>
      </w:pPr>
    </w:p>
    <w:p>
      <w:pPr>
        <w:rPr>
          <w:rFonts w:eastAsiaTheme="majorEastAsia" w:cstheme="majorBidi"/>
          <w:color w:val="000000" w:themeColor="text1"/>
          <w:sz w:val="32"/>
          <w:szCs w:val="32"/>
          <w14:textFill>
            <w14:solidFill>
              <w14:schemeClr w14:val="tx1"/>
            </w14:solidFill>
          </w14:textFill>
        </w:rPr>
      </w:pPr>
      <w:r>
        <w:br w:type="page"/>
      </w:r>
    </w:p>
    <w:sdt>
      <w:sdtPr>
        <w:rPr>
          <w:rFonts w:ascii="Times New Roman" w:hAnsi="Times New Roman" w:eastAsiaTheme="minorHAnsi" w:cstheme="minorBidi"/>
          <w:color w:val="auto"/>
          <w:sz w:val="24"/>
          <w:szCs w:val="22"/>
          <w:lang w:val="en-GB"/>
        </w:rPr>
        <w:id w:val="1781144842"/>
      </w:sdtPr>
      <w:sdtEndPr>
        <w:rPr>
          <w:rFonts w:ascii="Times New Roman" w:hAnsi="Times New Roman" w:eastAsiaTheme="minorHAnsi" w:cstheme="minorBidi"/>
          <w:b/>
          <w:bCs/>
          <w:color w:val="auto"/>
          <w:sz w:val="24"/>
          <w:szCs w:val="22"/>
          <w:lang w:val="en-GB"/>
        </w:rPr>
      </w:sdtEndPr>
      <w:sdtContent>
        <w:p>
          <w:pPr>
            <w:pStyle w:val="15"/>
            <w:jc w:val="center"/>
            <w:rPr>
              <w:b/>
              <w:color w:val="000000" w:themeColor="text1"/>
              <w:lang w:val="en-GB"/>
              <w14:textFill>
                <w14:solidFill>
                  <w14:schemeClr w14:val="tx1"/>
                </w14:solidFill>
              </w14:textFill>
            </w:rPr>
          </w:pPr>
          <w:r>
            <w:rPr>
              <w:rFonts w:ascii="Times New Roman" w:hAnsi="Times New Roman" w:cs="Times New Roman"/>
              <w:b/>
              <w:color w:val="000000" w:themeColor="text1"/>
              <w:lang w:val="en-GB"/>
              <w14:textFill>
                <w14:solidFill>
                  <w14:schemeClr w14:val="tx1"/>
                </w14:solidFill>
              </w14:textFill>
            </w:rPr>
            <w:t>Table of Contents</w:t>
          </w:r>
        </w:p>
        <w:p>
          <w:pPr>
            <w:pStyle w:val="6"/>
            <w:tabs>
              <w:tab w:val="right" w:leader="dot" w:pos="9016"/>
            </w:tabs>
            <w:rPr>
              <w:rFonts w:asciiTheme="minorHAnsi" w:hAnsiTheme="minorHAnsi" w:eastAsiaTheme="minorEastAsia"/>
              <w:sz w:val="22"/>
              <w:lang w:eastAsia="en-GB"/>
            </w:rPr>
          </w:pPr>
          <w:r>
            <w:fldChar w:fldCharType="begin"/>
          </w:r>
          <w:r>
            <w:instrText xml:space="preserve"> TOC \o "1-3" \h \z \u </w:instrText>
          </w:r>
          <w:r>
            <w:fldChar w:fldCharType="separate"/>
          </w:r>
          <w:r>
            <w:fldChar w:fldCharType="begin"/>
          </w:r>
          <w:r>
            <w:instrText xml:space="preserve"> HYPERLINK \l "_Toc69871307" </w:instrText>
          </w:r>
          <w:r>
            <w:fldChar w:fldCharType="separate"/>
          </w:r>
          <w:r>
            <w:rPr>
              <w:rStyle w:val="9"/>
            </w:rPr>
            <w:t>Introduction</w:t>
          </w:r>
          <w:r>
            <w:tab/>
          </w:r>
          <w:r>
            <w:fldChar w:fldCharType="begin"/>
          </w:r>
          <w:r>
            <w:instrText xml:space="preserve"> PAGEREF _Toc69871307 \h </w:instrText>
          </w:r>
          <w:r>
            <w:fldChar w:fldCharType="separate"/>
          </w:r>
          <w:r>
            <w:t>3</w:t>
          </w:r>
          <w:r>
            <w:fldChar w:fldCharType="end"/>
          </w:r>
          <w:r>
            <w:fldChar w:fldCharType="end"/>
          </w:r>
        </w:p>
        <w:p>
          <w:pPr>
            <w:pStyle w:val="6"/>
            <w:tabs>
              <w:tab w:val="right" w:leader="dot" w:pos="9016"/>
            </w:tabs>
            <w:rPr>
              <w:rFonts w:asciiTheme="minorHAnsi" w:hAnsiTheme="minorHAnsi" w:eastAsiaTheme="minorEastAsia"/>
              <w:sz w:val="22"/>
              <w:lang w:eastAsia="en-GB"/>
            </w:rPr>
          </w:pPr>
          <w:r>
            <w:fldChar w:fldCharType="begin"/>
          </w:r>
          <w:r>
            <w:instrText xml:space="preserve"> HYPERLINK \l "_Toc69871308" </w:instrText>
          </w:r>
          <w:r>
            <w:fldChar w:fldCharType="separate"/>
          </w:r>
          <w:r>
            <w:rPr>
              <w:rStyle w:val="9"/>
            </w:rPr>
            <w:t>Reflection on The Best Practices of Community Engagement Using Gibb’s Reflective Cycle Model</w:t>
          </w:r>
          <w:r>
            <w:tab/>
          </w:r>
          <w:r>
            <w:fldChar w:fldCharType="begin"/>
          </w:r>
          <w:r>
            <w:instrText xml:space="preserve"> PAGEREF _Toc69871308 \h </w:instrText>
          </w:r>
          <w:r>
            <w:fldChar w:fldCharType="separate"/>
          </w:r>
          <w:r>
            <w:t>4</w:t>
          </w:r>
          <w:r>
            <w:fldChar w:fldCharType="end"/>
          </w:r>
          <w:r>
            <w:fldChar w:fldCharType="end"/>
          </w:r>
        </w:p>
        <w:p>
          <w:pPr>
            <w:pStyle w:val="7"/>
            <w:tabs>
              <w:tab w:val="right" w:leader="dot" w:pos="9016"/>
            </w:tabs>
            <w:rPr>
              <w:rFonts w:asciiTheme="minorHAnsi" w:hAnsiTheme="minorHAnsi" w:eastAsiaTheme="minorEastAsia"/>
              <w:sz w:val="22"/>
              <w:lang w:eastAsia="en-GB"/>
            </w:rPr>
          </w:pPr>
          <w:r>
            <w:fldChar w:fldCharType="begin"/>
          </w:r>
          <w:r>
            <w:instrText xml:space="preserve"> HYPERLINK \l "_Toc69871309" </w:instrText>
          </w:r>
          <w:r>
            <w:fldChar w:fldCharType="separate"/>
          </w:r>
          <w:r>
            <w:rPr>
              <w:rStyle w:val="9"/>
            </w:rPr>
            <w:t>Description</w:t>
          </w:r>
          <w:r>
            <w:tab/>
          </w:r>
          <w:r>
            <w:fldChar w:fldCharType="begin"/>
          </w:r>
          <w:r>
            <w:instrText xml:space="preserve"> PAGEREF _Toc69871309 \h </w:instrText>
          </w:r>
          <w:r>
            <w:fldChar w:fldCharType="separate"/>
          </w:r>
          <w:r>
            <w:t>5</w:t>
          </w:r>
          <w:r>
            <w:fldChar w:fldCharType="end"/>
          </w:r>
          <w:r>
            <w:fldChar w:fldCharType="end"/>
          </w:r>
        </w:p>
        <w:p>
          <w:pPr>
            <w:pStyle w:val="7"/>
            <w:tabs>
              <w:tab w:val="right" w:leader="dot" w:pos="9016"/>
            </w:tabs>
            <w:rPr>
              <w:rFonts w:asciiTheme="minorHAnsi" w:hAnsiTheme="minorHAnsi" w:eastAsiaTheme="minorEastAsia"/>
              <w:sz w:val="22"/>
              <w:lang w:eastAsia="en-GB"/>
            </w:rPr>
          </w:pPr>
          <w:r>
            <w:fldChar w:fldCharType="begin"/>
          </w:r>
          <w:r>
            <w:instrText xml:space="preserve"> HYPERLINK \l "_Toc69871310" </w:instrText>
          </w:r>
          <w:r>
            <w:fldChar w:fldCharType="separate"/>
          </w:r>
          <w:r>
            <w:rPr>
              <w:rStyle w:val="9"/>
            </w:rPr>
            <w:t>Feeling</w:t>
          </w:r>
          <w:r>
            <w:tab/>
          </w:r>
          <w:r>
            <w:fldChar w:fldCharType="begin"/>
          </w:r>
          <w:r>
            <w:instrText xml:space="preserve"> PAGEREF _Toc69871310 \h </w:instrText>
          </w:r>
          <w:r>
            <w:fldChar w:fldCharType="separate"/>
          </w:r>
          <w:r>
            <w:t>5</w:t>
          </w:r>
          <w:r>
            <w:fldChar w:fldCharType="end"/>
          </w:r>
          <w:r>
            <w:fldChar w:fldCharType="end"/>
          </w:r>
        </w:p>
        <w:p>
          <w:pPr>
            <w:pStyle w:val="7"/>
            <w:tabs>
              <w:tab w:val="right" w:leader="dot" w:pos="9016"/>
            </w:tabs>
            <w:rPr>
              <w:rFonts w:asciiTheme="minorHAnsi" w:hAnsiTheme="minorHAnsi" w:eastAsiaTheme="minorEastAsia"/>
              <w:sz w:val="22"/>
              <w:lang w:eastAsia="en-GB"/>
            </w:rPr>
          </w:pPr>
          <w:r>
            <w:fldChar w:fldCharType="begin"/>
          </w:r>
          <w:r>
            <w:instrText xml:space="preserve"> HYPERLINK \l "_Toc69871311" </w:instrText>
          </w:r>
          <w:r>
            <w:fldChar w:fldCharType="separate"/>
          </w:r>
          <w:r>
            <w:rPr>
              <w:rStyle w:val="9"/>
            </w:rPr>
            <w:t>Evaluation</w:t>
          </w:r>
          <w:r>
            <w:tab/>
          </w:r>
          <w:r>
            <w:fldChar w:fldCharType="begin"/>
          </w:r>
          <w:r>
            <w:instrText xml:space="preserve"> PAGEREF _Toc69871311 \h </w:instrText>
          </w:r>
          <w:r>
            <w:fldChar w:fldCharType="separate"/>
          </w:r>
          <w:r>
            <w:t>6</w:t>
          </w:r>
          <w:r>
            <w:fldChar w:fldCharType="end"/>
          </w:r>
          <w:r>
            <w:fldChar w:fldCharType="end"/>
          </w:r>
        </w:p>
        <w:p>
          <w:pPr>
            <w:pStyle w:val="7"/>
            <w:tabs>
              <w:tab w:val="right" w:leader="dot" w:pos="9016"/>
            </w:tabs>
            <w:rPr>
              <w:rFonts w:asciiTheme="minorHAnsi" w:hAnsiTheme="minorHAnsi" w:eastAsiaTheme="minorEastAsia"/>
              <w:sz w:val="22"/>
              <w:lang w:eastAsia="en-GB"/>
            </w:rPr>
          </w:pPr>
          <w:r>
            <w:fldChar w:fldCharType="begin"/>
          </w:r>
          <w:r>
            <w:instrText xml:space="preserve"> HYPERLINK \l "_Toc69871312" </w:instrText>
          </w:r>
          <w:r>
            <w:fldChar w:fldCharType="separate"/>
          </w:r>
          <w:r>
            <w:rPr>
              <w:rStyle w:val="9"/>
            </w:rPr>
            <w:t>Analysis</w:t>
          </w:r>
          <w:r>
            <w:tab/>
          </w:r>
          <w:r>
            <w:fldChar w:fldCharType="begin"/>
          </w:r>
          <w:r>
            <w:instrText xml:space="preserve"> PAGEREF _Toc69871312 \h </w:instrText>
          </w:r>
          <w:r>
            <w:fldChar w:fldCharType="separate"/>
          </w:r>
          <w:r>
            <w:t>7</w:t>
          </w:r>
          <w:r>
            <w:fldChar w:fldCharType="end"/>
          </w:r>
          <w:r>
            <w:fldChar w:fldCharType="end"/>
          </w:r>
        </w:p>
        <w:p>
          <w:pPr>
            <w:pStyle w:val="7"/>
            <w:tabs>
              <w:tab w:val="right" w:leader="dot" w:pos="9016"/>
            </w:tabs>
            <w:rPr>
              <w:rFonts w:asciiTheme="minorHAnsi" w:hAnsiTheme="minorHAnsi" w:eastAsiaTheme="minorEastAsia"/>
              <w:sz w:val="22"/>
              <w:lang w:eastAsia="en-GB"/>
            </w:rPr>
          </w:pPr>
          <w:r>
            <w:fldChar w:fldCharType="begin"/>
          </w:r>
          <w:r>
            <w:instrText xml:space="preserve"> HYPERLINK \l "_Toc69871313" </w:instrText>
          </w:r>
          <w:r>
            <w:fldChar w:fldCharType="separate"/>
          </w:r>
          <w:r>
            <w:rPr>
              <w:rStyle w:val="9"/>
            </w:rPr>
            <w:t>Conclusion</w:t>
          </w:r>
          <w:r>
            <w:tab/>
          </w:r>
          <w:r>
            <w:fldChar w:fldCharType="begin"/>
          </w:r>
          <w:r>
            <w:instrText xml:space="preserve"> PAGEREF _Toc69871313 \h </w:instrText>
          </w:r>
          <w:r>
            <w:fldChar w:fldCharType="separate"/>
          </w:r>
          <w:r>
            <w:t>7</w:t>
          </w:r>
          <w:r>
            <w:fldChar w:fldCharType="end"/>
          </w:r>
          <w:r>
            <w:fldChar w:fldCharType="end"/>
          </w:r>
        </w:p>
        <w:p>
          <w:pPr>
            <w:pStyle w:val="7"/>
            <w:tabs>
              <w:tab w:val="right" w:leader="dot" w:pos="9016"/>
            </w:tabs>
            <w:rPr>
              <w:rFonts w:asciiTheme="minorHAnsi" w:hAnsiTheme="minorHAnsi" w:eastAsiaTheme="minorEastAsia"/>
              <w:sz w:val="22"/>
              <w:lang w:eastAsia="en-GB"/>
            </w:rPr>
          </w:pPr>
          <w:r>
            <w:fldChar w:fldCharType="begin"/>
          </w:r>
          <w:r>
            <w:instrText xml:space="preserve"> HYPERLINK \l "_Toc69871314" </w:instrText>
          </w:r>
          <w:r>
            <w:fldChar w:fldCharType="separate"/>
          </w:r>
          <w:r>
            <w:rPr>
              <w:rStyle w:val="9"/>
            </w:rPr>
            <w:t>Action plan</w:t>
          </w:r>
          <w:r>
            <w:tab/>
          </w:r>
          <w:r>
            <w:fldChar w:fldCharType="begin"/>
          </w:r>
          <w:r>
            <w:instrText xml:space="preserve"> PAGEREF _Toc69871314 \h </w:instrText>
          </w:r>
          <w:r>
            <w:fldChar w:fldCharType="separate"/>
          </w:r>
          <w:r>
            <w:t>8</w:t>
          </w:r>
          <w:r>
            <w:fldChar w:fldCharType="end"/>
          </w:r>
          <w:r>
            <w:fldChar w:fldCharType="end"/>
          </w:r>
        </w:p>
        <w:p>
          <w:pPr>
            <w:pStyle w:val="6"/>
            <w:tabs>
              <w:tab w:val="right" w:leader="dot" w:pos="9016"/>
            </w:tabs>
            <w:rPr>
              <w:rFonts w:asciiTheme="minorHAnsi" w:hAnsiTheme="minorHAnsi" w:eastAsiaTheme="minorEastAsia"/>
              <w:sz w:val="22"/>
              <w:lang w:eastAsia="en-GB"/>
            </w:rPr>
          </w:pPr>
          <w:r>
            <w:fldChar w:fldCharType="begin"/>
          </w:r>
          <w:r>
            <w:instrText xml:space="preserve"> HYPERLINK \l "_Toc69871315" </w:instrText>
          </w:r>
          <w:r>
            <w:fldChar w:fldCharType="separate"/>
          </w:r>
          <w:r>
            <w:rPr>
              <w:rStyle w:val="9"/>
            </w:rPr>
            <w:t>Conclusion</w:t>
          </w:r>
          <w:r>
            <w:tab/>
          </w:r>
          <w:r>
            <w:fldChar w:fldCharType="begin"/>
          </w:r>
          <w:r>
            <w:instrText xml:space="preserve"> PAGEREF _Toc69871315 \h </w:instrText>
          </w:r>
          <w:r>
            <w:fldChar w:fldCharType="separate"/>
          </w:r>
          <w:r>
            <w:t>9</w:t>
          </w:r>
          <w:r>
            <w:fldChar w:fldCharType="end"/>
          </w:r>
          <w:r>
            <w:fldChar w:fldCharType="end"/>
          </w:r>
        </w:p>
        <w:p>
          <w:pPr>
            <w:pStyle w:val="6"/>
            <w:tabs>
              <w:tab w:val="right" w:leader="dot" w:pos="9016"/>
            </w:tabs>
            <w:rPr>
              <w:rFonts w:asciiTheme="minorHAnsi" w:hAnsiTheme="minorHAnsi" w:eastAsiaTheme="minorEastAsia"/>
              <w:sz w:val="22"/>
              <w:lang w:eastAsia="en-GB"/>
            </w:rPr>
          </w:pPr>
          <w:r>
            <w:fldChar w:fldCharType="begin"/>
          </w:r>
          <w:r>
            <w:instrText xml:space="preserve"> HYPERLINK \l "_Toc69871316" </w:instrText>
          </w:r>
          <w:r>
            <w:fldChar w:fldCharType="separate"/>
          </w:r>
          <w:r>
            <w:rPr>
              <w:rStyle w:val="9"/>
            </w:rPr>
            <w:t>References</w:t>
          </w:r>
          <w:r>
            <w:tab/>
          </w:r>
          <w:r>
            <w:fldChar w:fldCharType="begin"/>
          </w:r>
          <w:r>
            <w:instrText xml:space="preserve"> PAGEREF _Toc69871316 \h </w:instrText>
          </w:r>
          <w:r>
            <w:fldChar w:fldCharType="separate"/>
          </w:r>
          <w:r>
            <w:t>10</w:t>
          </w:r>
          <w:r>
            <w:fldChar w:fldCharType="end"/>
          </w:r>
          <w:r>
            <w:fldChar w:fldCharType="end"/>
          </w:r>
        </w:p>
        <w:p>
          <w:r>
            <w:rPr>
              <w:b/>
              <w:bCs/>
            </w:rPr>
            <w:fldChar w:fldCharType="end"/>
          </w:r>
        </w:p>
      </w:sdtContent>
    </w:sdt>
    <w:p>
      <w:pPr>
        <w:pStyle w:val="2"/>
      </w:pPr>
    </w:p>
    <w:p>
      <w:pPr>
        <w:rPr>
          <w:rFonts w:eastAsiaTheme="majorEastAsia" w:cstheme="majorBidi"/>
          <w:color w:val="000000" w:themeColor="text1"/>
          <w:sz w:val="32"/>
          <w:szCs w:val="32"/>
          <w14:textFill>
            <w14:solidFill>
              <w14:schemeClr w14:val="tx1"/>
            </w14:solidFill>
          </w14:textFill>
        </w:rPr>
      </w:pPr>
      <w:r>
        <w:br w:type="page"/>
      </w:r>
    </w:p>
    <w:p>
      <w:pPr>
        <w:pStyle w:val="2"/>
      </w:pPr>
      <w:bookmarkStart w:id="0" w:name="_Toc69871307"/>
      <w:r>
        <w:t>Introduction</w:t>
      </w:r>
      <w:bookmarkEnd w:id="0"/>
    </w:p>
    <w:p>
      <w:r>
        <w:t>The reflective learning model is an effective way to learn that enable a learner to build sustainable learning methods. Through this method, a learner can analyse, plan and evaluate the experience and learning from a task and plan for future action (Brockbank, McGill and McGill, 2012). Similarly, this report is generated to give a reflection on the best practices of community engagement based on the learning experience and outcomes from the assessment one. In this report, the author gave a reflection that he learned from the analyses of the British heart foundation and its relationship with the stakeholders. Besides personal experience, the author gave a reflection on the activities of BHF and its social and public programs to raise awareness. To give it a structure, the author used gives reflective cycle model. Under this model, the author showed six different stages of the reflective learning method that the author used to analyse and evaluate community engagement program and necessary skills to conduct an organization. In the end, the author summarized the outcomes from these reflective learning model.</w:t>
      </w:r>
    </w:p>
    <w:p/>
    <w:p/>
    <w:p/>
    <w:p/>
    <w:p/>
    <w:p/>
    <w:p/>
    <w:p/>
    <w:p/>
    <w:p/>
    <w:p/>
    <w:p>
      <w:pPr>
        <w:pStyle w:val="2"/>
      </w:pPr>
      <w:bookmarkStart w:id="1" w:name="_Toc69871308"/>
      <w:r>
        <w:t>Reflection on The Best Practices of Community Engagement Using Gibb’s Reflective Cycle Model</w:t>
      </w:r>
      <w:bookmarkEnd w:id="1"/>
    </w:p>
    <w:p>
      <w:r>
        <w:t xml:space="preserve">The reflective method of learning is a process of learning from experiences and use the output in future activities (Brockbank, McGill and McGill, 2012). This method enables an individual to learn from his action or behaviour and use those learning in the future to improve his activities. According to Brockbank (2017), an individual gets a chance to know what he is doing, what actions are necessary to replace, how the task can be done in an effective way etc through this process. Using this adjustment, any work or activity can be done effectively through using analytical skills and creative thinking. It's a method that enables the user to reflect on his own learning experiences and skills by critically analyse, think about the experience and understand an individual’s strength and weakness that can be used to improve the learning skills and experience in the future times (Brockbank and McGill, 2017). This learning method engages learners to take hold of their learning, build a strong connection between the periods of learning, provide feedback application process to better understand the experience in future (Kember, 2014). The users can use it to develop and ensure a cyclical learning experience through analysis, rectification, and reuse of the experiences. That's why effective skills and methods can be gained easily by using these learning methods. </w:t>
      </w:r>
    </w:p>
    <w:p>
      <w:pPr>
        <w:spacing w:after="0"/>
        <w:jc w:val="center"/>
      </w:pPr>
      <w:r>
        <w:drawing>
          <wp:inline distT="0" distB="0" distL="0" distR="0">
            <wp:extent cx="3486150" cy="2884805"/>
            <wp:effectExtent l="19050" t="19050" r="19050"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rcRect l="13136" t="1740" r="16421" b="13756"/>
                    <a:stretch>
                      <a:fillRect/>
                    </a:stretch>
                  </pic:blipFill>
                  <pic:spPr>
                    <a:xfrm>
                      <a:off x="0" y="0"/>
                      <a:ext cx="3505067" cy="2901002"/>
                    </a:xfrm>
                    <a:prstGeom prst="rect">
                      <a:avLst/>
                    </a:prstGeom>
                    <a:ln>
                      <a:solidFill>
                        <a:schemeClr val="tx1"/>
                      </a:solidFill>
                    </a:ln>
                  </pic:spPr>
                </pic:pic>
              </a:graphicData>
            </a:graphic>
          </wp:inline>
        </w:drawing>
      </w:r>
    </w:p>
    <w:p>
      <w:pPr>
        <w:jc w:val="center"/>
      </w:pPr>
      <w:r>
        <w:t>Figure: Gibbs Reflective Cycle Model (Paige-Smith and Craft, 2016)</w:t>
      </w:r>
    </w:p>
    <w:p>
      <w:r>
        <w:t>Over the years, several reflective learning models have been developed by analyst and scholars to make the learning method more robust and strategic. One of these popular reflective learning models was developed by professor Graham Gibbs in 1988 (Brockbank, McGill and McGill, 2012). In his book ‘Learning by Doing’, the professor showed six different stages that learners can use cyclically to strengthen the learning experience and do better in future learning sessions (Paige-Smith and Craft, 2016). Each of the stages is used to evaluate learners experience through asking oneself several questions and find out what actions are necessary to make the learning experience more effective and long-lasting.</w:t>
      </w:r>
    </w:p>
    <w:p>
      <w:pPr>
        <w:pStyle w:val="3"/>
      </w:pPr>
      <w:bookmarkStart w:id="2" w:name="_Toc69871309"/>
      <w:r>
        <w:t>Description</w:t>
      </w:r>
      <w:bookmarkEnd w:id="2"/>
    </w:p>
    <w:p>
      <w:r>
        <w:t>The first stage of Gibb's reflective learning model is the description which discusses the top to bottom of the experience (REDMOND, 2017). The learner recalls the whole experiences starting from place and time of the action to total experience and outcomes. As per the module, I was required to generate a report on the engagement and activities of the British heart foundation. To do such, I first found out that major stakeholders of the organization starting from the board of trustees, volunteers to customers. Then I assessed the organization relationship with those district holders and how the organization engages with those stakeholders in community engagement program like awareness campaign, public challenges, social media campaign etc. Later on, I looked at the long history of the organization that started in 1961 and showed how the organization has been in the community engagement for a long time, its innovation, obstacles, methods of collecting money from the partners and owners, and generating mass campaigns for the public. Later on, I critically analysed how the organization use different social media platforms to outreach and attract participants starting from celebrities, public figures to volunteers to engage in community activities with the organization. After these, I showed how the organization arrange robust training and development program for its employees to deal with the various socio-cultural issues and Make sure necessary teaching methods are they are to make the employees able to connect people to the organization. It has been found that the organization has been doing very well in cardiovascular research projects, making public campaigns, social awareness etc (Bhf.org, 2021). This milestone gave it a leadership position in the field of heart problems and make it a pioneer of innovation in the same field.</w:t>
      </w:r>
    </w:p>
    <w:p>
      <w:pPr>
        <w:pStyle w:val="3"/>
      </w:pPr>
      <w:bookmarkStart w:id="3" w:name="_Toc69871310"/>
      <w:r>
        <w:t>Feeling</w:t>
      </w:r>
      <w:bookmarkEnd w:id="3"/>
    </w:p>
    <w:p>
      <w:r>
        <w:t>In this stage, the learner recalls his feeling that he gained throughout the task (Brockbank and McGill, 2017). Before starting this module, I had little knowledge about community engagement as well as the activities of the British heart foundation. I did not know how the organization engage with its stakeholders and partners in community engagement. But while analysing and generating the report, I found out the organization’s direct involvement in the community and its role in the cardiovascular research field. I became amazed knowing that the organization has been a pioneer and largely funding for the community and research. Since its inception, it has been arranging public awareness program, online event, social campaigns, TV shows for healthy life and raising awareness about heart disease (Bhf.org, 2021). I came to know about the training and development program it provides for its employees and the managers of the organization always engage the employees and volunteers to take care of their health which is necessary for an interacting relationship (Baker, 2021).</w:t>
      </w:r>
    </w:p>
    <w:p>
      <w:pPr>
        <w:pStyle w:val="3"/>
      </w:pPr>
      <w:bookmarkStart w:id="4" w:name="_Toc69871311"/>
      <w:r>
        <w:t>Evaluation</w:t>
      </w:r>
      <w:bookmarkEnd w:id="4"/>
    </w:p>
    <w:p>
      <w:r>
        <w:t>Evaluation is the analytical part of the psychical process that enables the learner to evaluate the experience, expectation and deviation (REDMOND, 2017). The learner gets to know what factors helped to complete the analysis and get experiences and what factors adversely affected the learning process (Rubie-Davies and Rawlinson, 2016). First of all, the analyses and report that I have made in the assessment one have been very effective and resourceful for me. By doing this analysis, I came to know about the different types of community engagement that not for profit organization like the British heart foundation can undertake for the betterment of society and bring collaboration among the various types of stakeholders and participants. I understood how people react in response to any campaign launch by any organization and how to reach most people so using conventional activities and social media platforms. It gave me a thorough idea of how we can use social media in effective and quickest means to reach people and analyse the participants data to generate outcomes (Baker, 2021). I also learned about the training and development that organization provide to make their employees creative and work as a leader. This thing is reflected in the management of a large number of volunteers by few employees. The thing that adversely affected the organization process is that sometimes it has followed unethical practices that raised concerns about that activity and operation of the organization. One important thing I learned about the shortcomings that it requires some important skills to analyse an organizations activity both positively and negatively. I had to find the necessary creative skills that are required for the employees of the organization to deal with the concerns and social-cultural issues. It's a critical task to develop a training and development model that is aligned with the activity and would work effectively for the participants (Brockbank and McGill, 2017). The Analysis enriched my knowledge and understanding about the not for profit organization and its various engagement with the community.</w:t>
      </w:r>
    </w:p>
    <w:p>
      <w:pPr>
        <w:pStyle w:val="3"/>
      </w:pPr>
      <w:bookmarkStart w:id="5" w:name="_Toc69871312"/>
      <w:r>
        <w:t>Analysis</w:t>
      </w:r>
      <w:bookmarkEnd w:id="5"/>
    </w:p>
    <w:p>
      <w:r>
        <w:t>The analysis is one of the important stages of the reflective learning model (Kember, 2014). It enables the learner to find the answer to the why of the topic. In this part, the learner tries to find out why did things go well and why some of them did not go well (Paige-Smith and Craft, 2016). Learner tries to go through the house situation and extract the hidden message from the analysis (Brockbank, McGill and McGill, 2012). From the module learning and the analysis of BHF from the assessment one, I become able to understand the core skills and ability needed to manage the employees, supporters, different types of stakeholders, and partners of the organization. The extracting went well as I devoted much time to the analysis. Besides time, I tried to look out on the various external sources to find similar cases and went through all the cases to find the common skills and creative thinking that was present in all the cases. But after finishing the assessment, it gave me feel like more analytical and task management were needed to organize the whole analysis and extract or messages. Another problem that I gave faced was I should have involved with some volunteer activities to practically know how these things are handled. Besides these, more information about the foundation and its activities were needed to complete the assignment. But due to the unavailability of secondary data, I could not generate a satisfactory report that could satisfy me. But I think the learning I got from this analysis is very important and where resourceful to learn about the operation of a not-for-profit organization and how it's managed this large number of volunteers, donors, corporate partners. I hope to use this learning and skills in future analysis to make a comprehensive experience.</w:t>
      </w:r>
    </w:p>
    <w:p>
      <w:pPr>
        <w:pStyle w:val="3"/>
      </w:pPr>
      <w:bookmarkStart w:id="6" w:name="_Toc69871313"/>
      <w:r>
        <w:t>Conclusion</w:t>
      </w:r>
      <w:bookmarkEnd w:id="6"/>
    </w:p>
    <w:p>
      <w:r>
        <w:t>This stage of the cyclical process summarizes the learning (REDMOND, 2017). Throughout the report, I learned about community engagement, employing management, stakeholder’s management and participation. I came to know about how organization use conventional and non-conventional ways to achieve the goal and how organization use social media as an important tool to reach the target audience. I also learned activity formulation that helps an organization to achieve its goal. The analysis also gave me an idea about the necessary training and development program and organization need to take to make its employees committed and leader as well. Besides these, I found out that I needed more analytical and critical thinking ability to analyse an organization from top to bottom. I also found that policy formulation and organization management required lots of skills and it increases as the number of stakeholder and participants increase.</w:t>
      </w:r>
    </w:p>
    <w:p>
      <w:pPr>
        <w:pStyle w:val="3"/>
      </w:pPr>
      <w:bookmarkStart w:id="7" w:name="_Toc69871314"/>
      <w:r>
        <w:t>Action plan</w:t>
      </w:r>
      <w:bookmarkEnd w:id="7"/>
    </w:p>
    <w:p>
      <w:r>
        <w:t>Action plan refers to the different step or applicable skills that the learner applies in the future learning process (Rubie-Davies and Rawlinson, 2016). Before starting any analysis like this, I will try to participate in skill development programs to gain the necessary critical thinking and analytical skills in future. These would help me to analyse an organization effectively and learn from it. Also, these skills would be necessary for my future carrier. I will also go through the analysis of the other organization to get a thorough sense of the analysis and will try to participate in a skill development program to know about the skills that are required to develop a strategic training plan for employees of an organization. Along with these, I will engage with lots of profit organization to get practical knowledge about voluntary activities and work hand in hand to provide services to needy people. To be efficient, I will run some shadow analysis of the other organization to learn about the organizational process and the required skills. I think these action plans will help me to boost up my confidence and provide me with effective learning outcomes that would help in my career and I could implement for the betterment of society.</w:t>
      </w:r>
    </w:p>
    <w:p/>
    <w:p/>
    <w:p/>
    <w:p/>
    <w:p/>
    <w:p/>
    <w:p/>
    <w:p/>
    <w:p/>
    <w:p/>
    <w:p/>
    <w:p>
      <w:pPr>
        <w:pStyle w:val="2"/>
      </w:pPr>
      <w:bookmarkStart w:id="8" w:name="_Toc69871315"/>
      <w:r>
        <w:t>Conclusion</w:t>
      </w:r>
      <w:bookmarkEnd w:id="8"/>
    </w:p>
    <w:p>
      <w:r>
        <w:t>Community engagement requires many people to collaborate and work for hand in hand to help others (Dostilio and Welch, 2019). That's why it's necessary to have proper skills and training to manage those peoples and run community engagement programs (Kember, 2014). From this reflective model, I found out the skills I needed to run a program with people and manage them to work collaboratively. Using this reflective model, I can use the outcomes in future while analysing any organization that is involved in such programs. Besides these, it's needed to participate in the learning centre, training workshop, and boot camps to proper knowledge and necessary skills for the programs and thorough analysis. Using these action plan, I would be able to make analyses effectively and construct related training and development program for me as well as any companies. I think the learning will be very effective for my career and volunteering.</w:t>
      </w:r>
    </w:p>
    <w:p/>
    <w:p/>
    <w:p/>
    <w:p/>
    <w:p/>
    <w:p/>
    <w:p/>
    <w:p/>
    <w:p/>
    <w:p/>
    <w:p/>
    <w:p/>
    <w:p/>
    <w:p/>
    <w:p/>
    <w:p>
      <w:pPr>
        <w:pStyle w:val="2"/>
      </w:pPr>
      <w:bookmarkStart w:id="9" w:name="_Toc69871316"/>
      <w:r>
        <w:t>References</w:t>
      </w:r>
      <w:bookmarkEnd w:id="9"/>
    </w:p>
    <w:p>
      <w:r>
        <w:t>Baker, R., 2021. </w:t>
      </w:r>
      <w:r>
        <w:rPr>
          <w:i/>
          <w:iCs/>
        </w:rPr>
        <w:t>British Heart Foundation launches integrated campaign – Marketing Week</w:t>
      </w:r>
      <w:r>
        <w:t>. [online] Marketing Week. Available at: &lt;https://www.marketingweek.com/british-heart-foundation-launches-integrated-campaign/&gt; [Accessed 18 April 2021].</w:t>
      </w:r>
    </w:p>
    <w:p>
      <w:r>
        <w:t>Bhf.org.uk. 2021. </w:t>
      </w:r>
      <w:r>
        <w:rPr>
          <w:i/>
          <w:iCs/>
        </w:rPr>
        <w:t>Bhf.org</w:t>
      </w:r>
      <w:r>
        <w:t>. [online] Available at: &lt;https://www.BHF.org.uk/what-we-do/our-research/our-successes/the-difference-the-BHF-has-made-since-1961#1965&gt; [Accessed 18 April 2021].</w:t>
      </w:r>
    </w:p>
    <w:p>
      <w:r>
        <w:t>Brockbank, A. and McGill, I., 2017. </w:t>
      </w:r>
      <w:r>
        <w:rPr>
          <w:i/>
          <w:iCs/>
        </w:rPr>
        <w:t>Facilitating reflective learning in higher education</w:t>
      </w:r>
      <w:r>
        <w:t>. Buckingham: Society for Research into Higher Education &amp; Open University Press.</w:t>
      </w:r>
    </w:p>
    <w:p>
      <w:r>
        <w:t>Brockbank, A., McGill, I. and McGill, I., 2012. </w:t>
      </w:r>
      <w:r>
        <w:rPr>
          <w:i/>
          <w:iCs/>
        </w:rPr>
        <w:t>Facilitating reflective learning</w:t>
      </w:r>
      <w:r>
        <w:t>. London: Kogan Page.</w:t>
      </w:r>
    </w:p>
    <w:p>
      <w:r>
        <w:t>Dostilio, L. and Welch, M., 2019. </w:t>
      </w:r>
      <w:r>
        <w:rPr>
          <w:i/>
          <w:iCs/>
        </w:rPr>
        <w:t>The Community Engagement Professional's Guidebook</w:t>
      </w:r>
      <w:r>
        <w:t>. Bloomfield: Campus Compact.</w:t>
      </w:r>
    </w:p>
    <w:p>
      <w:r>
        <w:t>Kember, D., 2014. </w:t>
      </w:r>
      <w:r>
        <w:rPr>
          <w:i/>
          <w:iCs/>
        </w:rPr>
        <w:t>Action learning and action research</w:t>
      </w:r>
      <w:r>
        <w:t>. London: Kogan Page.</w:t>
      </w:r>
    </w:p>
    <w:p>
      <w:r>
        <w:t>Paige-Smith, A. and Craft, A., 2016. </w:t>
      </w:r>
      <w:r>
        <w:rPr>
          <w:i/>
          <w:iCs/>
        </w:rPr>
        <w:t>Developing reflective practice in the early years</w:t>
      </w:r>
      <w:r>
        <w:t>. Berkshire: McGraw Hill.</w:t>
      </w:r>
    </w:p>
    <w:p>
      <w:r>
        <w:t>REDMOND, B., 2017. </w:t>
      </w:r>
      <w:r>
        <w:rPr>
          <w:i/>
          <w:iCs/>
        </w:rPr>
        <w:t>REFLECTION IN ACTION</w:t>
      </w:r>
      <w:r>
        <w:t>. [Place of publication not identified]: ROUTLEDGE.</w:t>
      </w:r>
    </w:p>
    <w:p>
      <w:r>
        <w:t>Rubie-Davies, C. and Rawlinson, C., 2016. </w:t>
      </w:r>
      <w:r>
        <w:rPr>
          <w:i/>
          <w:iCs/>
        </w:rPr>
        <w:t>Challenging thinking about teaching and learning</w:t>
      </w:r>
      <w:r>
        <w:t>. New York: Nova Science Publishers.</w:t>
      </w:r>
    </w:p>
    <w:p>
      <w:r>
        <w:t>The University of Edinburgh. 2021. </w:t>
      </w:r>
      <w:r>
        <w:rPr>
          <w:i/>
          <w:iCs/>
        </w:rPr>
        <w:t>Gibbs' Reflective Cycle</w:t>
      </w:r>
      <w:r>
        <w:t>. [online] Available at: &lt;https://www.ed.ac.uk/reflection/reflectors-toolkit/reflecting-on-experience/gibbs-reflective-cycle&gt; [Accessed 19 April 2021].</w:t>
      </w:r>
    </w:p>
    <w:p/>
    <w:sectPr>
      <w:foot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Hiragino Sans CNS">
    <w:panose1 w:val="020B0300000000000000"/>
    <w:charset w:val="88"/>
    <w:family w:val="auto"/>
    <w:pitch w:val="default"/>
    <w:sig w:usb0="A00002FF" w:usb1="28CFFDFA" w:usb2="00000016" w:usb3="00000000" w:csb0="00120005" w:csb1="0000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Thonburi Regular">
    <w:panose1 w:val="00000400000000000000"/>
    <w:charset w:val="00"/>
    <w:family w:val="auto"/>
    <w:pitch w:val="default"/>
    <w:sig w:usb0="01000000" w:usb1="00000000" w:usb2="00000000" w:usb3="00000000" w:csb0="20000193" w:csb1="4D000000"/>
  </w:font>
  <w:font w:name="Times New Roman Italic">
    <w:panose1 w:val="02020503050405090304"/>
    <w:charset w:val="00"/>
    <w:family w:val="auto"/>
    <w:pitch w:val="default"/>
    <w:sig w:usb0="E0000AFF" w:usb1="00007843" w:usb2="00000001" w:usb3="00000000" w:csb0="400001BF" w:csb1="DFF70000"/>
  </w:font>
  <w:font w:name="Times New Roman Bold Italic">
    <w:panose1 w:val="02020503050405090304"/>
    <w:charset w:val="00"/>
    <w:family w:val="auto"/>
    <w:pitch w:val="default"/>
    <w:sig w:usb0="E0000AFF" w:usb1="00007843" w:usb2="00000001" w:usb3="00000000" w:csb0="400001BF" w:csb1="DFF70000"/>
  </w:font>
  <w:font w:name="Calibri">
    <w:altName w:val="Helvetica Neue"/>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0"/>
    </w:sdtPr>
    <w:sdtEndPr>
      <w:rPr>
        <w:color w:val="7F7F7F" w:themeColor="background1" w:themeShade="80"/>
        <w:spacing w:val="60"/>
      </w:rPr>
    </w:sdtEndPr>
    <w:sdtContent>
      <w:p>
        <w:pPr>
          <w:pStyle w:val="4"/>
          <w:pBdr>
            <w:top w:val="single" w:color="D8D8D8" w:themeColor="background1" w:themeShade="D9" w:sz="4" w:space="1"/>
          </w:pBdr>
          <w:rPr>
            <w:b/>
            <w:bCs/>
          </w:rPr>
        </w:pPr>
        <w:r>
          <w:fldChar w:fldCharType="begin"/>
        </w:r>
        <w:r>
          <w:instrText xml:space="preserve"> PAGE   \* MERGEFORMAT </w:instrText>
        </w:r>
        <w:r>
          <w:fldChar w:fldCharType="separate"/>
        </w:r>
        <w:r>
          <w:rPr>
            <w:b/>
            <w:bCs/>
          </w:rPr>
          <w:t>2</w:t>
        </w:r>
        <w:r>
          <w:rPr>
            <w:b/>
            <w:bCs/>
          </w:rPr>
          <w:fldChar w:fldCharType="end"/>
        </w:r>
        <w:r>
          <w:rPr>
            <w:b/>
            <w:bCs/>
          </w:rPr>
          <w:t xml:space="preserve"> | </w:t>
        </w:r>
        <w:r>
          <w:rPr>
            <w:color w:val="7F7F7F" w:themeColor="background1" w:themeShade="80"/>
            <w:spacing w:val="60"/>
          </w:rPr>
          <w:t>Page</w:t>
        </w:r>
      </w:p>
    </w:sdtContent>
  </w:sdt>
  <w:p>
    <w:pPr>
      <w:pStyle w:val="4"/>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ayNLYwMTUyNjE0NTdW0lEKTi0uzszPAykwrQUAyyCm3SwAAAA="/>
  </w:docVars>
  <w:rsids>
    <w:rsidRoot w:val="00487C06"/>
    <w:rsid w:val="0005650E"/>
    <w:rsid w:val="000E3FB2"/>
    <w:rsid w:val="00166682"/>
    <w:rsid w:val="00166D31"/>
    <w:rsid w:val="001A3997"/>
    <w:rsid w:val="00203AD9"/>
    <w:rsid w:val="00204430"/>
    <w:rsid w:val="00233AC5"/>
    <w:rsid w:val="003131D6"/>
    <w:rsid w:val="00331545"/>
    <w:rsid w:val="00336CEB"/>
    <w:rsid w:val="003B2289"/>
    <w:rsid w:val="003C19FF"/>
    <w:rsid w:val="00410A99"/>
    <w:rsid w:val="00423A7F"/>
    <w:rsid w:val="00487C06"/>
    <w:rsid w:val="00541D05"/>
    <w:rsid w:val="00552508"/>
    <w:rsid w:val="00572DED"/>
    <w:rsid w:val="005A6122"/>
    <w:rsid w:val="005B41A5"/>
    <w:rsid w:val="006135D9"/>
    <w:rsid w:val="006905DA"/>
    <w:rsid w:val="006B3EBE"/>
    <w:rsid w:val="00804925"/>
    <w:rsid w:val="00826869"/>
    <w:rsid w:val="00837BBC"/>
    <w:rsid w:val="00864E57"/>
    <w:rsid w:val="008C6652"/>
    <w:rsid w:val="008F4BBF"/>
    <w:rsid w:val="00923A75"/>
    <w:rsid w:val="0093706C"/>
    <w:rsid w:val="009A0F2B"/>
    <w:rsid w:val="00A056E6"/>
    <w:rsid w:val="00A20879"/>
    <w:rsid w:val="00AD459F"/>
    <w:rsid w:val="00B120DF"/>
    <w:rsid w:val="00BA1F68"/>
    <w:rsid w:val="00BC4185"/>
    <w:rsid w:val="00BC5D20"/>
    <w:rsid w:val="00BD3350"/>
    <w:rsid w:val="00BF65D5"/>
    <w:rsid w:val="00C0446E"/>
    <w:rsid w:val="00C209CD"/>
    <w:rsid w:val="00C4158D"/>
    <w:rsid w:val="00CA61D0"/>
    <w:rsid w:val="00CD7D47"/>
    <w:rsid w:val="00D5155A"/>
    <w:rsid w:val="00D53E08"/>
    <w:rsid w:val="00D96D99"/>
    <w:rsid w:val="00DD1A63"/>
    <w:rsid w:val="00DD39AB"/>
    <w:rsid w:val="00E14388"/>
    <w:rsid w:val="00F222A3"/>
    <w:rsid w:val="00F863F5"/>
    <w:rsid w:val="00FB1A78"/>
    <w:rsid w:val="00FD4BA0"/>
    <w:rsid w:val="00FE3D3D"/>
    <w:rsid w:val="3F1F8A85"/>
    <w:rsid w:val="637B4B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next w:val="1"/>
    <w:link w:val="11"/>
    <w:qFormat/>
    <w:uiPriority w:val="9"/>
    <w:pPr>
      <w:keepNext/>
      <w:keepLines/>
      <w:spacing w:before="240" w:after="0"/>
      <w:outlineLvl w:val="0"/>
    </w:pPr>
    <w:rPr>
      <w:rFonts w:eastAsiaTheme="majorEastAsia" w:cstheme="majorBidi"/>
      <w:b/>
      <w:color w:val="000000" w:themeColor="text1"/>
      <w:sz w:val="32"/>
      <w:szCs w:val="32"/>
      <w14:textFill>
        <w14:solidFill>
          <w14:schemeClr w14:val="tx1"/>
        </w14:solidFill>
      </w14:textFill>
    </w:rPr>
  </w:style>
  <w:style w:type="paragraph" w:styleId="3">
    <w:name w:val="heading 2"/>
    <w:basedOn w:val="1"/>
    <w:next w:val="1"/>
    <w:link w:val="12"/>
    <w:unhideWhenUsed/>
    <w:qFormat/>
    <w:uiPriority w:val="9"/>
    <w:pPr>
      <w:keepNext/>
      <w:keepLines/>
      <w:spacing w:before="40" w:after="0"/>
      <w:outlineLvl w:val="1"/>
    </w:pPr>
    <w:rPr>
      <w:rFonts w:eastAsiaTheme="majorEastAsia" w:cstheme="majorBidi"/>
      <w:b/>
      <w:color w:val="000000" w:themeColor="text1"/>
      <w:sz w:val="28"/>
      <w:szCs w:val="26"/>
      <w14:textFill>
        <w14:solidFill>
          <w14:schemeClr w14:val="tx1"/>
        </w14:solidFill>
      </w14:textFill>
    </w:rPr>
  </w:style>
  <w:style w:type="character" w:default="1" w:styleId="8">
    <w:name w:val="Default Paragraph Font"/>
    <w:unhideWhenUsed/>
    <w:qFormat/>
    <w:uiPriority w:val="1"/>
  </w:style>
  <w:style w:type="table" w:default="1" w:styleId="10">
    <w:name w:val="Normal Table"/>
    <w:unhideWhenUsed/>
    <w:qFormat/>
    <w:uiPriority w:val="99"/>
    <w:tblPr>
      <w:tblCellMar>
        <w:top w:w="0" w:type="dxa"/>
        <w:left w:w="108" w:type="dxa"/>
        <w:bottom w:w="0" w:type="dxa"/>
        <w:right w:w="108" w:type="dxa"/>
      </w:tblCellMar>
    </w:tblPr>
  </w:style>
  <w:style w:type="paragraph" w:styleId="4">
    <w:name w:val="footer"/>
    <w:basedOn w:val="1"/>
    <w:link w:val="14"/>
    <w:unhideWhenUsed/>
    <w:qFormat/>
    <w:uiPriority w:val="99"/>
    <w:pPr>
      <w:tabs>
        <w:tab w:val="center" w:pos="4513"/>
        <w:tab w:val="right" w:pos="9026"/>
      </w:tabs>
      <w:spacing w:after="0" w:line="240" w:lineRule="auto"/>
    </w:pPr>
  </w:style>
  <w:style w:type="paragraph" w:styleId="5">
    <w:name w:val="header"/>
    <w:basedOn w:val="1"/>
    <w:link w:val="13"/>
    <w:unhideWhenUsed/>
    <w:qFormat/>
    <w:uiPriority w:val="99"/>
    <w:pPr>
      <w:tabs>
        <w:tab w:val="center" w:pos="4513"/>
        <w:tab w:val="right" w:pos="9026"/>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40"/>
    </w:pPr>
  </w:style>
  <w:style w:type="character" w:styleId="9">
    <w:name w:val="Hyperlink"/>
    <w:basedOn w:val="8"/>
    <w:unhideWhenUsed/>
    <w:qFormat/>
    <w:uiPriority w:val="99"/>
    <w:rPr>
      <w:color w:val="0563C1" w:themeColor="hyperlink"/>
      <w:u w:val="single"/>
      <w14:textFill>
        <w14:solidFill>
          <w14:schemeClr w14:val="hlink"/>
        </w14:solidFill>
      </w14:textFill>
    </w:rPr>
  </w:style>
  <w:style w:type="character" w:customStyle="1" w:styleId="11">
    <w:name w:val="Heading 1 Char"/>
    <w:basedOn w:val="8"/>
    <w:link w:val="2"/>
    <w:qFormat/>
    <w:uiPriority w:val="9"/>
    <w:rPr>
      <w:rFonts w:ascii="Times New Roman" w:hAnsi="Times New Roman" w:eastAsiaTheme="majorEastAsia" w:cstheme="majorBidi"/>
      <w:b/>
      <w:color w:val="000000" w:themeColor="text1"/>
      <w:sz w:val="32"/>
      <w:szCs w:val="32"/>
      <w14:textFill>
        <w14:solidFill>
          <w14:schemeClr w14:val="tx1"/>
        </w14:solidFill>
      </w14:textFill>
    </w:rPr>
  </w:style>
  <w:style w:type="character" w:customStyle="1" w:styleId="12">
    <w:name w:val="Heading 2 Char"/>
    <w:basedOn w:val="8"/>
    <w:link w:val="3"/>
    <w:qFormat/>
    <w:uiPriority w:val="9"/>
    <w:rPr>
      <w:rFonts w:ascii="Times New Roman" w:hAnsi="Times New Roman" w:eastAsiaTheme="majorEastAsia" w:cstheme="majorBidi"/>
      <w:b/>
      <w:color w:val="000000" w:themeColor="text1"/>
      <w:sz w:val="28"/>
      <w:szCs w:val="26"/>
      <w14:textFill>
        <w14:solidFill>
          <w14:schemeClr w14:val="tx1"/>
        </w14:solidFill>
      </w14:textFill>
    </w:rPr>
  </w:style>
  <w:style w:type="character" w:customStyle="1" w:styleId="13">
    <w:name w:val="Header Char"/>
    <w:basedOn w:val="8"/>
    <w:link w:val="5"/>
    <w:qFormat/>
    <w:uiPriority w:val="99"/>
    <w:rPr>
      <w:rFonts w:ascii="Times New Roman" w:hAnsi="Times New Roman"/>
      <w:sz w:val="24"/>
    </w:rPr>
  </w:style>
  <w:style w:type="character" w:customStyle="1" w:styleId="14">
    <w:name w:val="Footer Char"/>
    <w:basedOn w:val="8"/>
    <w:link w:val="4"/>
    <w:qFormat/>
    <w:uiPriority w:val="99"/>
    <w:rPr>
      <w:rFonts w:ascii="Times New Roman" w:hAnsi="Times New Roman"/>
      <w:sz w:val="24"/>
    </w:rPr>
  </w:style>
  <w:style w:type="paragraph" w:customStyle="1" w:styleId="15">
    <w:name w:val="TOC Heading"/>
    <w:basedOn w:val="2"/>
    <w:next w:val="1"/>
    <w:unhideWhenUsed/>
    <w:qFormat/>
    <w:uiPriority w:val="39"/>
    <w:pPr>
      <w:spacing w:line="259" w:lineRule="auto"/>
      <w:jc w:val="left"/>
      <w:outlineLvl w:val="9"/>
    </w:pPr>
    <w:rPr>
      <w:rFonts w:asciiTheme="majorHAnsi" w:hAnsiTheme="majorHAnsi"/>
      <w:b w:val="0"/>
      <w:color w:val="2F5597" w:themeColor="accent1" w:themeShade="BF"/>
      <w:lang w:val="en-US"/>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Pages>
  <Words>2373</Words>
  <Characters>13532</Characters>
  <Lines>112</Lines>
  <Paragraphs>31</Paragraphs>
  <ScaleCrop>false</ScaleCrop>
  <LinksUpToDate>false</LinksUpToDate>
  <CharactersWithSpaces>15874</CharactersWithSpaces>
  <Application>WPS Office_2.7.0.4476_F1E327BC-269C-435d-A152-05C5408002CA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2021-04-21T00:22:00Z</dcterms:created>
  <dcterms:modified xsi:type="dcterms:W3CDTF">2021-05-03T20:40:34Z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1033-2.7.0.4476</vt:lpwstr>
  </property>
</Properties>
</file>