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E853BA" w14:textId="323020F2" w:rsidR="00922C3F" w:rsidRDefault="00ED2B66" w:rsidP="00922C3F">
      <w:pPr>
        <w:spacing w:line="360" w:lineRule="auto"/>
        <w:jc w:val="center"/>
        <w:rPr>
          <w:rFonts w:ascii="Arial" w:hAnsi="Arial" w:cs="Arial"/>
          <w:b/>
          <w:sz w:val="28"/>
          <w:szCs w:val="28"/>
        </w:rPr>
      </w:pPr>
      <w:r>
        <w:rPr>
          <w:rFonts w:ascii="Arial" w:hAnsi="Arial" w:cs="Arial"/>
          <w:b/>
          <w:noProof/>
          <w:sz w:val="28"/>
          <w:szCs w:val="28"/>
        </w:rPr>
        <w:drawing>
          <wp:inline distT="0" distB="0" distL="0" distR="0" wp14:anchorId="44EFA7F9" wp14:editId="6F79E416">
            <wp:extent cx="2969260" cy="1292225"/>
            <wp:effectExtent l="0" t="0" r="2540" b="3175"/>
            <wp:docPr id="13751449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69260" cy="1292225"/>
                    </a:xfrm>
                    <a:prstGeom prst="rect">
                      <a:avLst/>
                    </a:prstGeom>
                    <a:noFill/>
                  </pic:spPr>
                </pic:pic>
              </a:graphicData>
            </a:graphic>
          </wp:inline>
        </w:drawing>
      </w:r>
    </w:p>
    <w:p w14:paraId="189AB359" w14:textId="77777777" w:rsidR="00AE474C" w:rsidRPr="00AE474C" w:rsidRDefault="00AE474C" w:rsidP="00AE474C">
      <w:pPr>
        <w:spacing w:line="360" w:lineRule="auto"/>
        <w:jc w:val="center"/>
        <w:rPr>
          <w:rFonts w:ascii="Arial" w:hAnsi="Arial" w:cs="Arial"/>
          <w:b/>
          <w:sz w:val="28"/>
          <w:szCs w:val="28"/>
        </w:rPr>
      </w:pPr>
      <w:r w:rsidRPr="00AE474C">
        <w:rPr>
          <w:rFonts w:ascii="Arial" w:hAnsi="Arial" w:cs="Arial"/>
          <w:b/>
          <w:sz w:val="28"/>
          <w:szCs w:val="28"/>
        </w:rPr>
        <w:t xml:space="preserve">Intercultural Competence </w:t>
      </w:r>
    </w:p>
    <w:p w14:paraId="4FE0D339" w14:textId="01DF2D6F" w:rsidR="00922C3F" w:rsidRDefault="00AE474C" w:rsidP="00AE474C">
      <w:pPr>
        <w:spacing w:line="360" w:lineRule="auto"/>
        <w:jc w:val="center"/>
        <w:rPr>
          <w:rFonts w:ascii="Arial" w:hAnsi="Arial" w:cs="Arial"/>
          <w:b/>
          <w:sz w:val="28"/>
          <w:szCs w:val="28"/>
        </w:rPr>
      </w:pPr>
      <w:r w:rsidRPr="00AE474C">
        <w:rPr>
          <w:rFonts w:ascii="Arial" w:hAnsi="Arial" w:cs="Arial"/>
          <w:b/>
          <w:sz w:val="28"/>
          <w:szCs w:val="28"/>
        </w:rPr>
        <w:t>Report</w:t>
      </w:r>
    </w:p>
    <w:p w14:paraId="6DDAD800" w14:textId="77777777" w:rsidR="00ED2B66" w:rsidRPr="00ED2B66" w:rsidRDefault="00ED2B66" w:rsidP="00ED2B66">
      <w:pPr>
        <w:spacing w:line="360" w:lineRule="auto"/>
        <w:jc w:val="center"/>
        <w:rPr>
          <w:rFonts w:ascii="Arial" w:hAnsi="Arial" w:cs="Arial"/>
          <w:b/>
          <w:sz w:val="28"/>
          <w:szCs w:val="28"/>
        </w:rPr>
      </w:pPr>
      <w:r w:rsidRPr="00ED2B66">
        <w:rPr>
          <w:rFonts w:ascii="Arial" w:hAnsi="Arial" w:cs="Arial"/>
          <w:b/>
          <w:sz w:val="28"/>
          <w:szCs w:val="28"/>
        </w:rPr>
        <w:t>Student name:</w:t>
      </w:r>
    </w:p>
    <w:p w14:paraId="7F9D7B1F" w14:textId="77777777" w:rsidR="00ED2B66" w:rsidRPr="00ED2B66" w:rsidRDefault="00ED2B66" w:rsidP="00ED2B66">
      <w:pPr>
        <w:spacing w:line="360" w:lineRule="auto"/>
        <w:jc w:val="center"/>
        <w:rPr>
          <w:rFonts w:ascii="Arial" w:hAnsi="Arial" w:cs="Arial"/>
          <w:b/>
          <w:sz w:val="28"/>
          <w:szCs w:val="28"/>
        </w:rPr>
      </w:pPr>
      <w:r w:rsidRPr="00ED2B66">
        <w:rPr>
          <w:rFonts w:ascii="Arial" w:hAnsi="Arial" w:cs="Arial"/>
          <w:b/>
          <w:sz w:val="28"/>
          <w:szCs w:val="28"/>
        </w:rPr>
        <w:t>Rebeca A.Baccela</w:t>
      </w:r>
    </w:p>
    <w:p w14:paraId="57894FAB" w14:textId="77777777" w:rsidR="00ED2B66" w:rsidRPr="00ED2B66" w:rsidRDefault="00ED2B66" w:rsidP="00ED2B66">
      <w:pPr>
        <w:spacing w:line="360" w:lineRule="auto"/>
        <w:jc w:val="center"/>
        <w:rPr>
          <w:rFonts w:ascii="Arial" w:hAnsi="Arial" w:cs="Arial"/>
          <w:b/>
          <w:sz w:val="28"/>
          <w:szCs w:val="28"/>
        </w:rPr>
      </w:pPr>
    </w:p>
    <w:p w14:paraId="49C23341" w14:textId="77777777" w:rsidR="00ED2B66" w:rsidRPr="00ED2B66" w:rsidRDefault="00ED2B66" w:rsidP="00ED2B66">
      <w:pPr>
        <w:spacing w:line="360" w:lineRule="auto"/>
        <w:jc w:val="center"/>
        <w:rPr>
          <w:rFonts w:ascii="Arial" w:hAnsi="Arial" w:cs="Arial"/>
          <w:b/>
          <w:sz w:val="28"/>
          <w:szCs w:val="28"/>
        </w:rPr>
      </w:pPr>
    </w:p>
    <w:p w14:paraId="3A35202D" w14:textId="77777777" w:rsidR="00ED2B66" w:rsidRPr="00ED2B66" w:rsidRDefault="00ED2B66" w:rsidP="00ED2B66">
      <w:pPr>
        <w:spacing w:line="360" w:lineRule="auto"/>
        <w:jc w:val="center"/>
        <w:rPr>
          <w:rFonts w:ascii="Arial" w:hAnsi="Arial" w:cs="Arial"/>
          <w:b/>
          <w:sz w:val="28"/>
          <w:szCs w:val="28"/>
        </w:rPr>
      </w:pPr>
      <w:r w:rsidRPr="00ED2B66">
        <w:rPr>
          <w:rFonts w:ascii="Arial" w:hAnsi="Arial" w:cs="Arial"/>
          <w:b/>
          <w:sz w:val="28"/>
          <w:szCs w:val="28"/>
        </w:rPr>
        <w:t>Student ID number:</w:t>
      </w:r>
    </w:p>
    <w:p w14:paraId="287D3BE2" w14:textId="232036D7" w:rsidR="00ED2B66" w:rsidRDefault="00ED2B66" w:rsidP="00ED2B66">
      <w:pPr>
        <w:spacing w:line="360" w:lineRule="auto"/>
        <w:jc w:val="center"/>
        <w:rPr>
          <w:rFonts w:ascii="Arial" w:hAnsi="Arial" w:cs="Arial"/>
          <w:b/>
          <w:sz w:val="28"/>
          <w:szCs w:val="28"/>
        </w:rPr>
      </w:pPr>
      <w:r w:rsidRPr="00ED2B66">
        <w:rPr>
          <w:rFonts w:ascii="Arial" w:hAnsi="Arial" w:cs="Arial"/>
          <w:b/>
          <w:sz w:val="28"/>
          <w:szCs w:val="28"/>
        </w:rPr>
        <w:t>2230716</w:t>
      </w:r>
    </w:p>
    <w:p w14:paraId="4E78A887" w14:textId="324841AF" w:rsidR="00ED2B66" w:rsidRDefault="00ED2B66" w:rsidP="00ED2B66">
      <w:pPr>
        <w:spacing w:line="360" w:lineRule="auto"/>
        <w:jc w:val="center"/>
        <w:rPr>
          <w:rFonts w:ascii="Arial" w:hAnsi="Arial" w:cs="Arial"/>
          <w:b/>
          <w:sz w:val="28"/>
          <w:szCs w:val="28"/>
        </w:rPr>
      </w:pPr>
      <w:r w:rsidRPr="00ED2B66">
        <w:rPr>
          <w:rFonts w:ascii="Arial" w:hAnsi="Arial" w:cs="Arial"/>
          <w:b/>
          <w:sz w:val="28"/>
          <w:szCs w:val="28"/>
        </w:rPr>
        <w:t>Foreign Languages &amp; Cultural Awareness</w:t>
      </w:r>
      <w:r w:rsidRPr="00ED2B66">
        <w:t xml:space="preserve"> </w:t>
      </w:r>
      <w:r w:rsidRPr="00ED2B66">
        <w:rPr>
          <w:rFonts w:ascii="Arial" w:hAnsi="Arial" w:cs="Arial"/>
          <w:b/>
          <w:sz w:val="28"/>
          <w:szCs w:val="28"/>
        </w:rPr>
        <w:t>BMIH5003</w:t>
      </w:r>
    </w:p>
    <w:p w14:paraId="61049348" w14:textId="00B7BB7A" w:rsidR="00ED2B66" w:rsidRDefault="00ED2B66" w:rsidP="00ED2B66">
      <w:pPr>
        <w:spacing w:line="360" w:lineRule="auto"/>
        <w:jc w:val="center"/>
        <w:rPr>
          <w:rFonts w:ascii="Arial" w:hAnsi="Arial" w:cs="Arial"/>
          <w:b/>
          <w:sz w:val="28"/>
          <w:szCs w:val="28"/>
        </w:rPr>
      </w:pPr>
      <w:r w:rsidRPr="00ED2B66">
        <w:rPr>
          <w:rFonts w:ascii="Arial" w:hAnsi="Arial" w:cs="Arial"/>
          <w:b/>
          <w:sz w:val="28"/>
          <w:szCs w:val="28"/>
        </w:rPr>
        <w:t>Lecturer’s name:</w:t>
      </w:r>
      <w:r w:rsidRPr="00ED2B66">
        <w:t xml:space="preserve"> </w:t>
      </w:r>
      <w:r w:rsidRPr="00ED2B66">
        <w:rPr>
          <w:rFonts w:ascii="Arial" w:hAnsi="Arial" w:cs="Arial"/>
          <w:b/>
          <w:sz w:val="28"/>
          <w:szCs w:val="28"/>
        </w:rPr>
        <w:t>Heidi Prosser</w:t>
      </w:r>
    </w:p>
    <w:p w14:paraId="7F140493" w14:textId="77777777" w:rsidR="00922C3F" w:rsidRDefault="00922C3F" w:rsidP="00922C3F">
      <w:pPr>
        <w:spacing w:line="360" w:lineRule="auto"/>
        <w:jc w:val="center"/>
        <w:rPr>
          <w:rFonts w:ascii="Arial" w:hAnsi="Arial" w:cs="Arial"/>
          <w:b/>
          <w:sz w:val="28"/>
          <w:szCs w:val="28"/>
        </w:rPr>
      </w:pPr>
    </w:p>
    <w:p w14:paraId="3E00778F" w14:textId="77777777" w:rsidR="00922C3F" w:rsidRDefault="00922C3F" w:rsidP="00922C3F">
      <w:pPr>
        <w:spacing w:line="360" w:lineRule="auto"/>
        <w:jc w:val="center"/>
        <w:rPr>
          <w:rFonts w:ascii="Arial" w:hAnsi="Arial" w:cs="Arial"/>
          <w:b/>
          <w:sz w:val="28"/>
          <w:szCs w:val="28"/>
        </w:rPr>
      </w:pPr>
    </w:p>
    <w:p w14:paraId="32F7820A" w14:textId="77777777" w:rsidR="00922C3F" w:rsidRDefault="00922C3F" w:rsidP="00922C3F">
      <w:pPr>
        <w:spacing w:line="360" w:lineRule="auto"/>
        <w:jc w:val="center"/>
        <w:rPr>
          <w:rFonts w:ascii="Arial" w:hAnsi="Arial" w:cs="Arial"/>
          <w:b/>
          <w:sz w:val="28"/>
          <w:szCs w:val="28"/>
        </w:rPr>
      </w:pPr>
    </w:p>
    <w:p w14:paraId="5C449259" w14:textId="77777777" w:rsidR="00922C3F" w:rsidRDefault="00922C3F" w:rsidP="00922C3F">
      <w:pPr>
        <w:spacing w:line="360" w:lineRule="auto"/>
        <w:jc w:val="center"/>
        <w:rPr>
          <w:rFonts w:ascii="Arial" w:hAnsi="Arial" w:cs="Arial"/>
          <w:b/>
          <w:sz w:val="28"/>
          <w:szCs w:val="28"/>
        </w:rPr>
      </w:pPr>
    </w:p>
    <w:p w14:paraId="4DAF3C91" w14:textId="77777777" w:rsidR="00922C3F" w:rsidRDefault="00922C3F" w:rsidP="00922C3F">
      <w:pPr>
        <w:spacing w:line="360" w:lineRule="auto"/>
        <w:jc w:val="center"/>
        <w:rPr>
          <w:rFonts w:ascii="Arial" w:hAnsi="Arial" w:cs="Arial"/>
          <w:b/>
          <w:sz w:val="28"/>
          <w:szCs w:val="28"/>
        </w:rPr>
      </w:pPr>
    </w:p>
    <w:p w14:paraId="56B37784" w14:textId="77777777" w:rsidR="00922C3F" w:rsidRDefault="00922C3F" w:rsidP="00922C3F">
      <w:pPr>
        <w:spacing w:line="360" w:lineRule="auto"/>
        <w:jc w:val="center"/>
        <w:rPr>
          <w:rFonts w:ascii="Arial" w:hAnsi="Arial" w:cs="Arial"/>
          <w:b/>
          <w:sz w:val="28"/>
          <w:szCs w:val="28"/>
        </w:rPr>
      </w:pPr>
    </w:p>
    <w:p w14:paraId="3DFCF1EC" w14:textId="77777777" w:rsidR="00922C3F" w:rsidRDefault="00922C3F" w:rsidP="00922C3F">
      <w:pPr>
        <w:spacing w:line="360" w:lineRule="auto"/>
        <w:jc w:val="center"/>
        <w:rPr>
          <w:rFonts w:ascii="Arial" w:hAnsi="Arial" w:cs="Arial"/>
          <w:b/>
          <w:sz w:val="28"/>
          <w:szCs w:val="28"/>
        </w:rPr>
      </w:pPr>
    </w:p>
    <w:p w14:paraId="2BD9C4F3" w14:textId="77777777" w:rsidR="00922C3F" w:rsidRDefault="00922C3F" w:rsidP="00922C3F">
      <w:pPr>
        <w:spacing w:line="360" w:lineRule="auto"/>
        <w:jc w:val="center"/>
        <w:rPr>
          <w:rFonts w:ascii="Arial" w:hAnsi="Arial" w:cs="Arial"/>
          <w:b/>
          <w:sz w:val="28"/>
          <w:szCs w:val="28"/>
        </w:rPr>
      </w:pPr>
    </w:p>
    <w:p w14:paraId="5C656C6D" w14:textId="77777777" w:rsidR="00922C3F" w:rsidRDefault="00922C3F" w:rsidP="00922C3F">
      <w:pPr>
        <w:spacing w:line="360" w:lineRule="auto"/>
        <w:jc w:val="center"/>
        <w:rPr>
          <w:rFonts w:ascii="Arial" w:hAnsi="Arial" w:cs="Arial"/>
          <w:b/>
          <w:sz w:val="28"/>
          <w:szCs w:val="28"/>
        </w:rPr>
      </w:pPr>
    </w:p>
    <w:p w14:paraId="39FD7CBF" w14:textId="77777777" w:rsidR="00922C3F" w:rsidRDefault="00922C3F" w:rsidP="00922C3F">
      <w:pPr>
        <w:spacing w:line="360" w:lineRule="auto"/>
        <w:jc w:val="center"/>
        <w:rPr>
          <w:rFonts w:ascii="Arial" w:hAnsi="Arial" w:cs="Arial"/>
          <w:b/>
          <w:sz w:val="28"/>
          <w:szCs w:val="28"/>
        </w:rPr>
      </w:pPr>
    </w:p>
    <w:p w14:paraId="4CA77B7C" w14:textId="77777777" w:rsidR="00922C3F" w:rsidRDefault="00922C3F" w:rsidP="00922C3F">
      <w:pPr>
        <w:spacing w:line="360" w:lineRule="auto"/>
        <w:jc w:val="center"/>
        <w:rPr>
          <w:rFonts w:ascii="Arial" w:hAnsi="Arial" w:cs="Arial"/>
          <w:b/>
          <w:sz w:val="28"/>
          <w:szCs w:val="28"/>
        </w:rPr>
      </w:pPr>
    </w:p>
    <w:p w14:paraId="5039248E" w14:textId="77777777" w:rsidR="00922C3F" w:rsidRDefault="00922C3F" w:rsidP="00922C3F">
      <w:pPr>
        <w:spacing w:line="360" w:lineRule="auto"/>
        <w:jc w:val="center"/>
        <w:rPr>
          <w:rFonts w:ascii="Arial" w:hAnsi="Arial" w:cs="Arial"/>
          <w:b/>
          <w:sz w:val="28"/>
          <w:szCs w:val="28"/>
        </w:rPr>
      </w:pPr>
    </w:p>
    <w:p w14:paraId="3B3C33A1" w14:textId="77777777" w:rsidR="00922C3F" w:rsidRDefault="00922C3F" w:rsidP="00922C3F">
      <w:pPr>
        <w:spacing w:line="360" w:lineRule="auto"/>
        <w:jc w:val="center"/>
        <w:rPr>
          <w:rFonts w:ascii="Arial" w:hAnsi="Arial" w:cs="Arial"/>
          <w:b/>
          <w:sz w:val="28"/>
          <w:szCs w:val="28"/>
        </w:rPr>
      </w:pPr>
    </w:p>
    <w:p w14:paraId="0F956B60" w14:textId="77777777" w:rsidR="00922C3F" w:rsidRDefault="00922C3F" w:rsidP="00922C3F">
      <w:pPr>
        <w:spacing w:line="360" w:lineRule="auto"/>
        <w:jc w:val="center"/>
        <w:rPr>
          <w:rFonts w:ascii="Arial" w:hAnsi="Arial" w:cs="Arial"/>
          <w:b/>
          <w:sz w:val="28"/>
          <w:szCs w:val="28"/>
        </w:rPr>
      </w:pPr>
    </w:p>
    <w:p w14:paraId="72450B14" w14:textId="77777777" w:rsidR="00922C3F" w:rsidRDefault="00922C3F" w:rsidP="00922C3F">
      <w:pPr>
        <w:spacing w:line="360" w:lineRule="auto"/>
        <w:jc w:val="center"/>
        <w:rPr>
          <w:rFonts w:ascii="Arial" w:hAnsi="Arial" w:cs="Arial"/>
          <w:b/>
          <w:sz w:val="28"/>
          <w:szCs w:val="28"/>
        </w:rPr>
      </w:pPr>
    </w:p>
    <w:p w14:paraId="5DC6E9DC" w14:textId="77777777" w:rsidR="00922C3F" w:rsidRDefault="00922C3F" w:rsidP="00922C3F">
      <w:pPr>
        <w:spacing w:line="360" w:lineRule="auto"/>
        <w:jc w:val="center"/>
        <w:rPr>
          <w:rFonts w:ascii="Arial" w:hAnsi="Arial" w:cs="Arial"/>
          <w:b/>
          <w:sz w:val="28"/>
          <w:szCs w:val="28"/>
        </w:rPr>
      </w:pPr>
    </w:p>
    <w:p w14:paraId="330696D5" w14:textId="77777777" w:rsidR="00922C3F" w:rsidRDefault="00922C3F" w:rsidP="00C539C5">
      <w:pPr>
        <w:spacing w:line="360" w:lineRule="auto"/>
        <w:jc w:val="both"/>
        <w:rPr>
          <w:rFonts w:ascii="Arial" w:hAnsi="Arial" w:cs="Arial"/>
          <w:b/>
          <w:sz w:val="28"/>
          <w:szCs w:val="28"/>
        </w:rPr>
      </w:pPr>
    </w:p>
    <w:p w14:paraId="1ED5312A" w14:textId="77777777" w:rsidR="00922C3F" w:rsidRPr="00191674" w:rsidRDefault="00922C3F" w:rsidP="00C539C5">
      <w:pPr>
        <w:pStyle w:val="Heading1"/>
        <w:spacing w:line="360" w:lineRule="auto"/>
        <w:rPr>
          <w:rFonts w:cs="Arial"/>
          <w:sz w:val="24"/>
          <w:szCs w:val="24"/>
        </w:rPr>
      </w:pPr>
      <w:bookmarkStart w:id="0" w:name="_Toc159671627"/>
      <w:r w:rsidRPr="00191674">
        <w:rPr>
          <w:rFonts w:cs="Arial"/>
          <w:sz w:val="24"/>
          <w:szCs w:val="24"/>
        </w:rPr>
        <w:t>Executive Summary</w:t>
      </w:r>
      <w:bookmarkEnd w:id="0"/>
    </w:p>
    <w:p w14:paraId="792BCAD3" w14:textId="582BCCD0" w:rsidR="00922C3F" w:rsidRPr="00191674" w:rsidRDefault="00060D6B" w:rsidP="00C539C5">
      <w:pPr>
        <w:spacing w:line="360" w:lineRule="auto"/>
        <w:jc w:val="both"/>
        <w:rPr>
          <w:rFonts w:ascii="Arial" w:hAnsi="Arial" w:cs="Arial"/>
          <w:sz w:val="24"/>
          <w:szCs w:val="24"/>
        </w:rPr>
      </w:pPr>
      <w:r w:rsidRPr="00191674">
        <w:rPr>
          <w:rFonts w:ascii="Arial" w:hAnsi="Arial" w:cs="Arial"/>
          <w:sz w:val="24"/>
          <w:szCs w:val="24"/>
        </w:rPr>
        <w:t>This report delves into the intricate cultural dynamics between England and Sweden within the global hospitality industry, focusing on intercultural leadership at the Inclusivity Hotel &amp; Spa. Leveraging insights from the GLOBE Project, the analysis discerns key cultural disparities and proposes effective strategies to overcome challenges. The report emphasizes the paramount role of cultural intelligence in steering leadership towards excellence in diverse environments.</w:t>
      </w:r>
    </w:p>
    <w:p w14:paraId="2010F791" w14:textId="77777777" w:rsidR="00922C3F" w:rsidRPr="00191674" w:rsidRDefault="00922C3F" w:rsidP="00C539C5">
      <w:pPr>
        <w:spacing w:line="360" w:lineRule="auto"/>
        <w:jc w:val="both"/>
        <w:rPr>
          <w:rFonts w:ascii="Arial" w:hAnsi="Arial" w:cs="Arial"/>
          <w:sz w:val="24"/>
          <w:szCs w:val="24"/>
        </w:rPr>
      </w:pPr>
    </w:p>
    <w:p w14:paraId="45F63357" w14:textId="77777777" w:rsidR="00922C3F" w:rsidRPr="00191674" w:rsidRDefault="00922C3F" w:rsidP="00191674">
      <w:pPr>
        <w:spacing w:line="360" w:lineRule="auto"/>
        <w:jc w:val="both"/>
        <w:rPr>
          <w:rFonts w:ascii="Arial" w:hAnsi="Arial" w:cs="Arial"/>
          <w:sz w:val="24"/>
          <w:szCs w:val="24"/>
        </w:rPr>
      </w:pPr>
    </w:p>
    <w:p w14:paraId="111C7D41" w14:textId="77777777" w:rsidR="00922C3F" w:rsidRPr="00191674" w:rsidRDefault="00922C3F" w:rsidP="00191674">
      <w:pPr>
        <w:spacing w:line="360" w:lineRule="auto"/>
        <w:jc w:val="both"/>
        <w:rPr>
          <w:rFonts w:ascii="Arial" w:hAnsi="Arial" w:cs="Arial"/>
          <w:sz w:val="24"/>
          <w:szCs w:val="24"/>
        </w:rPr>
      </w:pPr>
    </w:p>
    <w:p w14:paraId="0CFDE8A1" w14:textId="77777777" w:rsidR="00922C3F" w:rsidRPr="00191674" w:rsidRDefault="00922C3F" w:rsidP="00191674">
      <w:pPr>
        <w:spacing w:line="360" w:lineRule="auto"/>
        <w:jc w:val="both"/>
        <w:rPr>
          <w:rFonts w:ascii="Arial" w:hAnsi="Arial" w:cs="Arial"/>
          <w:sz w:val="24"/>
          <w:szCs w:val="24"/>
        </w:rPr>
      </w:pPr>
    </w:p>
    <w:p w14:paraId="03D21CF1" w14:textId="77777777" w:rsidR="00922C3F" w:rsidRPr="00191674" w:rsidRDefault="00922C3F" w:rsidP="00191674">
      <w:pPr>
        <w:spacing w:line="360" w:lineRule="auto"/>
        <w:jc w:val="both"/>
        <w:rPr>
          <w:rFonts w:ascii="Arial" w:hAnsi="Arial" w:cs="Arial"/>
          <w:sz w:val="24"/>
          <w:szCs w:val="24"/>
        </w:rPr>
      </w:pPr>
    </w:p>
    <w:p w14:paraId="2EAD02B9" w14:textId="77777777" w:rsidR="00922C3F" w:rsidRPr="00191674" w:rsidRDefault="00922C3F" w:rsidP="00191674">
      <w:pPr>
        <w:spacing w:line="360" w:lineRule="auto"/>
        <w:jc w:val="both"/>
        <w:rPr>
          <w:rFonts w:ascii="Arial" w:hAnsi="Arial" w:cs="Arial"/>
          <w:sz w:val="24"/>
          <w:szCs w:val="24"/>
        </w:rPr>
      </w:pPr>
    </w:p>
    <w:p w14:paraId="3E4E3D63" w14:textId="77777777" w:rsidR="00922C3F" w:rsidRPr="00191674" w:rsidRDefault="00922C3F" w:rsidP="00191674">
      <w:pPr>
        <w:spacing w:line="360" w:lineRule="auto"/>
        <w:jc w:val="both"/>
        <w:rPr>
          <w:rFonts w:ascii="Arial" w:hAnsi="Arial" w:cs="Arial"/>
          <w:sz w:val="24"/>
          <w:szCs w:val="24"/>
        </w:rPr>
      </w:pPr>
    </w:p>
    <w:p w14:paraId="5A95D20F" w14:textId="77777777" w:rsidR="00922C3F" w:rsidRPr="00191674" w:rsidRDefault="00922C3F" w:rsidP="00191674">
      <w:pPr>
        <w:spacing w:line="360" w:lineRule="auto"/>
        <w:jc w:val="both"/>
        <w:rPr>
          <w:rFonts w:ascii="Arial" w:hAnsi="Arial" w:cs="Arial"/>
          <w:sz w:val="24"/>
          <w:szCs w:val="24"/>
        </w:rPr>
      </w:pPr>
    </w:p>
    <w:p w14:paraId="40A87426" w14:textId="77777777" w:rsidR="00922C3F" w:rsidRPr="00191674" w:rsidRDefault="00922C3F" w:rsidP="00191674">
      <w:pPr>
        <w:spacing w:line="360" w:lineRule="auto"/>
        <w:jc w:val="both"/>
        <w:rPr>
          <w:rFonts w:ascii="Arial" w:hAnsi="Arial" w:cs="Arial"/>
          <w:sz w:val="24"/>
          <w:szCs w:val="24"/>
        </w:rPr>
      </w:pPr>
    </w:p>
    <w:p w14:paraId="197CA276" w14:textId="77777777" w:rsidR="00922C3F" w:rsidRPr="00191674" w:rsidRDefault="00922C3F" w:rsidP="00191674">
      <w:pPr>
        <w:spacing w:line="360" w:lineRule="auto"/>
        <w:jc w:val="both"/>
        <w:rPr>
          <w:rFonts w:ascii="Arial" w:hAnsi="Arial" w:cs="Arial"/>
          <w:sz w:val="24"/>
          <w:szCs w:val="24"/>
        </w:rPr>
      </w:pPr>
    </w:p>
    <w:p w14:paraId="5D713560" w14:textId="77777777" w:rsidR="00922C3F" w:rsidRPr="00191674" w:rsidRDefault="00922C3F" w:rsidP="00191674">
      <w:pPr>
        <w:spacing w:line="360" w:lineRule="auto"/>
        <w:jc w:val="both"/>
        <w:rPr>
          <w:rFonts w:ascii="Arial" w:hAnsi="Arial" w:cs="Arial"/>
          <w:sz w:val="24"/>
          <w:szCs w:val="24"/>
        </w:rPr>
      </w:pPr>
    </w:p>
    <w:p w14:paraId="5B1979AB" w14:textId="77777777" w:rsidR="00922C3F" w:rsidRPr="00191674" w:rsidRDefault="00922C3F" w:rsidP="00191674">
      <w:pPr>
        <w:spacing w:line="360" w:lineRule="auto"/>
        <w:jc w:val="both"/>
        <w:rPr>
          <w:rFonts w:ascii="Arial" w:hAnsi="Arial" w:cs="Arial"/>
          <w:sz w:val="24"/>
          <w:szCs w:val="24"/>
        </w:rPr>
      </w:pPr>
    </w:p>
    <w:p w14:paraId="7B5D6E22" w14:textId="77777777" w:rsidR="00922C3F" w:rsidRPr="00191674" w:rsidRDefault="00922C3F" w:rsidP="00191674">
      <w:pPr>
        <w:spacing w:line="360" w:lineRule="auto"/>
        <w:jc w:val="both"/>
        <w:rPr>
          <w:rFonts w:ascii="Arial" w:hAnsi="Arial" w:cs="Arial"/>
          <w:sz w:val="24"/>
          <w:szCs w:val="24"/>
        </w:rPr>
      </w:pPr>
    </w:p>
    <w:p w14:paraId="4A570676" w14:textId="77777777" w:rsidR="00922C3F" w:rsidRPr="00191674" w:rsidRDefault="00922C3F" w:rsidP="00191674">
      <w:pPr>
        <w:spacing w:line="360" w:lineRule="auto"/>
        <w:jc w:val="both"/>
        <w:rPr>
          <w:rFonts w:ascii="Arial" w:hAnsi="Arial" w:cs="Arial"/>
          <w:sz w:val="24"/>
          <w:szCs w:val="24"/>
        </w:rPr>
      </w:pPr>
    </w:p>
    <w:p w14:paraId="079FBD4E" w14:textId="77777777" w:rsidR="00922C3F" w:rsidRPr="00191674" w:rsidRDefault="00922C3F" w:rsidP="00191674">
      <w:pPr>
        <w:spacing w:line="360" w:lineRule="auto"/>
        <w:jc w:val="both"/>
        <w:rPr>
          <w:rFonts w:ascii="Arial" w:hAnsi="Arial" w:cs="Arial"/>
          <w:sz w:val="24"/>
          <w:szCs w:val="24"/>
        </w:rPr>
      </w:pPr>
    </w:p>
    <w:p w14:paraId="162E040C" w14:textId="77777777" w:rsidR="00922C3F" w:rsidRPr="00191674" w:rsidRDefault="00922C3F" w:rsidP="00191674">
      <w:pPr>
        <w:spacing w:line="360" w:lineRule="auto"/>
        <w:jc w:val="both"/>
        <w:rPr>
          <w:rFonts w:ascii="Arial" w:hAnsi="Arial" w:cs="Arial"/>
          <w:sz w:val="24"/>
          <w:szCs w:val="24"/>
        </w:rPr>
      </w:pPr>
    </w:p>
    <w:p w14:paraId="7E5E085D" w14:textId="77777777" w:rsidR="00922C3F" w:rsidRPr="00191674" w:rsidRDefault="00922C3F" w:rsidP="00191674">
      <w:pPr>
        <w:spacing w:line="360" w:lineRule="auto"/>
        <w:jc w:val="both"/>
        <w:rPr>
          <w:rFonts w:ascii="Arial" w:hAnsi="Arial" w:cs="Arial"/>
          <w:sz w:val="24"/>
          <w:szCs w:val="24"/>
        </w:rPr>
      </w:pPr>
    </w:p>
    <w:p w14:paraId="7873C6FA" w14:textId="77777777" w:rsidR="00922C3F" w:rsidRPr="00191674" w:rsidRDefault="00922C3F" w:rsidP="00191674">
      <w:pPr>
        <w:spacing w:line="360" w:lineRule="auto"/>
        <w:jc w:val="both"/>
        <w:rPr>
          <w:rFonts w:ascii="Arial" w:hAnsi="Arial" w:cs="Arial"/>
          <w:sz w:val="24"/>
          <w:szCs w:val="24"/>
        </w:rPr>
      </w:pPr>
    </w:p>
    <w:sdt>
      <w:sdtPr>
        <w:rPr>
          <w:rFonts w:asciiTheme="minorHAnsi" w:eastAsiaTheme="minorEastAsia" w:hAnsiTheme="minorHAnsi" w:cstheme="minorBidi"/>
          <w:b w:val="0"/>
          <w:color w:val="auto"/>
          <w:sz w:val="22"/>
          <w:szCs w:val="22"/>
          <w:lang w:val="ro-RO" w:eastAsia="zh-CN"/>
        </w:rPr>
        <w:id w:val="-1288497960"/>
        <w:docPartObj>
          <w:docPartGallery w:val="Table of Contents"/>
          <w:docPartUnique/>
        </w:docPartObj>
      </w:sdtPr>
      <w:sdtEndPr>
        <w:rPr>
          <w:bCs/>
          <w:noProof/>
        </w:rPr>
      </w:sdtEndPr>
      <w:sdtContent>
        <w:p w14:paraId="70F5EFB1" w14:textId="1DA838DD" w:rsidR="00DE4F92" w:rsidRDefault="00DE4F92">
          <w:pPr>
            <w:pStyle w:val="TOCHeading"/>
          </w:pPr>
          <w:r>
            <w:t>Contents</w:t>
          </w:r>
        </w:p>
        <w:p w14:paraId="5FFC7F88" w14:textId="69AEDEFB" w:rsidR="00DE4F92" w:rsidRDefault="00DE4F92">
          <w:pPr>
            <w:pStyle w:val="TOC1"/>
            <w:tabs>
              <w:tab w:val="right" w:leader="dot" w:pos="9016"/>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159671627" w:history="1">
            <w:r w:rsidRPr="005A7D9A">
              <w:rPr>
                <w:rStyle w:val="Hyperlink"/>
                <w:rFonts w:cs="Arial"/>
                <w:noProof/>
              </w:rPr>
              <w:t>Executive Summary</w:t>
            </w:r>
            <w:r>
              <w:rPr>
                <w:noProof/>
                <w:webHidden/>
              </w:rPr>
              <w:tab/>
            </w:r>
            <w:r>
              <w:rPr>
                <w:noProof/>
                <w:webHidden/>
              </w:rPr>
              <w:fldChar w:fldCharType="begin"/>
            </w:r>
            <w:r>
              <w:rPr>
                <w:noProof/>
                <w:webHidden/>
              </w:rPr>
              <w:instrText xml:space="preserve"> PAGEREF _Toc159671627 \h </w:instrText>
            </w:r>
            <w:r>
              <w:rPr>
                <w:noProof/>
                <w:webHidden/>
              </w:rPr>
            </w:r>
            <w:r>
              <w:rPr>
                <w:noProof/>
                <w:webHidden/>
              </w:rPr>
              <w:fldChar w:fldCharType="separate"/>
            </w:r>
            <w:r>
              <w:rPr>
                <w:noProof/>
                <w:webHidden/>
              </w:rPr>
              <w:t>2</w:t>
            </w:r>
            <w:r>
              <w:rPr>
                <w:noProof/>
                <w:webHidden/>
              </w:rPr>
              <w:fldChar w:fldCharType="end"/>
            </w:r>
          </w:hyperlink>
        </w:p>
        <w:p w14:paraId="74B56B6E" w14:textId="65A5093F" w:rsidR="00DE4F92" w:rsidRDefault="003F075C">
          <w:pPr>
            <w:pStyle w:val="TOC1"/>
            <w:tabs>
              <w:tab w:val="right" w:leader="dot" w:pos="9016"/>
            </w:tabs>
            <w:rPr>
              <w:noProof/>
              <w:kern w:val="2"/>
              <w:sz w:val="24"/>
              <w:szCs w:val="24"/>
              <w:lang w:val="en-GB" w:eastAsia="en-GB"/>
              <w14:ligatures w14:val="standardContextual"/>
            </w:rPr>
          </w:pPr>
          <w:hyperlink w:anchor="_Toc159671628" w:history="1">
            <w:r w:rsidR="00DE4F92" w:rsidRPr="005A7D9A">
              <w:rPr>
                <w:rStyle w:val="Hyperlink"/>
                <w:rFonts w:cs="Arial"/>
                <w:noProof/>
              </w:rPr>
              <w:t>Introduction</w:t>
            </w:r>
            <w:r w:rsidR="00DE4F92">
              <w:rPr>
                <w:noProof/>
                <w:webHidden/>
              </w:rPr>
              <w:tab/>
            </w:r>
            <w:r w:rsidR="00DE4F92">
              <w:rPr>
                <w:noProof/>
                <w:webHidden/>
              </w:rPr>
              <w:fldChar w:fldCharType="begin"/>
            </w:r>
            <w:r w:rsidR="00DE4F92">
              <w:rPr>
                <w:noProof/>
                <w:webHidden/>
              </w:rPr>
              <w:instrText xml:space="preserve"> PAGEREF _Toc159671628 \h </w:instrText>
            </w:r>
            <w:r w:rsidR="00DE4F92">
              <w:rPr>
                <w:noProof/>
                <w:webHidden/>
              </w:rPr>
            </w:r>
            <w:r w:rsidR="00DE4F92">
              <w:rPr>
                <w:noProof/>
                <w:webHidden/>
              </w:rPr>
              <w:fldChar w:fldCharType="separate"/>
            </w:r>
            <w:r w:rsidR="00DE4F92">
              <w:rPr>
                <w:noProof/>
                <w:webHidden/>
              </w:rPr>
              <w:t>4</w:t>
            </w:r>
            <w:r w:rsidR="00DE4F92">
              <w:rPr>
                <w:noProof/>
                <w:webHidden/>
              </w:rPr>
              <w:fldChar w:fldCharType="end"/>
            </w:r>
          </w:hyperlink>
        </w:p>
        <w:p w14:paraId="6EE751CB" w14:textId="59C4D998" w:rsidR="00DE4F92" w:rsidRDefault="003F075C">
          <w:pPr>
            <w:pStyle w:val="TOC1"/>
            <w:tabs>
              <w:tab w:val="right" w:leader="dot" w:pos="9016"/>
            </w:tabs>
            <w:rPr>
              <w:noProof/>
              <w:kern w:val="2"/>
              <w:sz w:val="24"/>
              <w:szCs w:val="24"/>
              <w:lang w:val="en-GB" w:eastAsia="en-GB"/>
              <w14:ligatures w14:val="standardContextual"/>
            </w:rPr>
          </w:pPr>
          <w:hyperlink w:anchor="_Toc159671629" w:history="1">
            <w:r w:rsidR="00DE4F92" w:rsidRPr="005A7D9A">
              <w:rPr>
                <w:rStyle w:val="Hyperlink"/>
                <w:rFonts w:cs="Arial"/>
                <w:noProof/>
              </w:rPr>
              <w:t>Main Body</w:t>
            </w:r>
            <w:r w:rsidR="00DE4F92">
              <w:rPr>
                <w:noProof/>
                <w:webHidden/>
              </w:rPr>
              <w:tab/>
            </w:r>
            <w:r w:rsidR="00DE4F92">
              <w:rPr>
                <w:noProof/>
                <w:webHidden/>
              </w:rPr>
              <w:fldChar w:fldCharType="begin"/>
            </w:r>
            <w:r w:rsidR="00DE4F92">
              <w:rPr>
                <w:noProof/>
                <w:webHidden/>
              </w:rPr>
              <w:instrText xml:space="preserve"> PAGEREF _Toc159671629 \h </w:instrText>
            </w:r>
            <w:r w:rsidR="00DE4F92">
              <w:rPr>
                <w:noProof/>
                <w:webHidden/>
              </w:rPr>
            </w:r>
            <w:r w:rsidR="00DE4F92">
              <w:rPr>
                <w:noProof/>
                <w:webHidden/>
              </w:rPr>
              <w:fldChar w:fldCharType="separate"/>
            </w:r>
            <w:r w:rsidR="00DE4F92">
              <w:rPr>
                <w:noProof/>
                <w:webHidden/>
              </w:rPr>
              <w:t>4</w:t>
            </w:r>
            <w:r w:rsidR="00DE4F92">
              <w:rPr>
                <w:noProof/>
                <w:webHidden/>
              </w:rPr>
              <w:fldChar w:fldCharType="end"/>
            </w:r>
          </w:hyperlink>
        </w:p>
        <w:p w14:paraId="3B39DC3F" w14:textId="452F4D1E" w:rsidR="00DE4F92" w:rsidRDefault="003F075C">
          <w:pPr>
            <w:pStyle w:val="TOC2"/>
            <w:tabs>
              <w:tab w:val="right" w:leader="dot" w:pos="9016"/>
            </w:tabs>
            <w:rPr>
              <w:noProof/>
              <w:kern w:val="2"/>
              <w:sz w:val="24"/>
              <w:szCs w:val="24"/>
              <w:lang w:val="en-GB" w:eastAsia="en-GB"/>
              <w14:ligatures w14:val="standardContextual"/>
            </w:rPr>
          </w:pPr>
          <w:hyperlink w:anchor="_Toc159671630" w:history="1">
            <w:r w:rsidR="00DE4F92" w:rsidRPr="005A7D9A">
              <w:rPr>
                <w:rStyle w:val="Hyperlink"/>
                <w:rFonts w:cs="Arial"/>
                <w:noProof/>
              </w:rPr>
              <w:t>Cultural Overview:</w:t>
            </w:r>
            <w:r w:rsidR="00DE4F92">
              <w:rPr>
                <w:noProof/>
                <w:webHidden/>
              </w:rPr>
              <w:tab/>
            </w:r>
            <w:r w:rsidR="00DE4F92">
              <w:rPr>
                <w:noProof/>
                <w:webHidden/>
              </w:rPr>
              <w:fldChar w:fldCharType="begin"/>
            </w:r>
            <w:r w:rsidR="00DE4F92">
              <w:rPr>
                <w:noProof/>
                <w:webHidden/>
              </w:rPr>
              <w:instrText xml:space="preserve"> PAGEREF _Toc159671630 \h </w:instrText>
            </w:r>
            <w:r w:rsidR="00DE4F92">
              <w:rPr>
                <w:noProof/>
                <w:webHidden/>
              </w:rPr>
            </w:r>
            <w:r w:rsidR="00DE4F92">
              <w:rPr>
                <w:noProof/>
                <w:webHidden/>
              </w:rPr>
              <w:fldChar w:fldCharType="separate"/>
            </w:r>
            <w:r w:rsidR="00DE4F92">
              <w:rPr>
                <w:noProof/>
                <w:webHidden/>
              </w:rPr>
              <w:t>4</w:t>
            </w:r>
            <w:r w:rsidR="00DE4F92">
              <w:rPr>
                <w:noProof/>
                <w:webHidden/>
              </w:rPr>
              <w:fldChar w:fldCharType="end"/>
            </w:r>
          </w:hyperlink>
        </w:p>
        <w:p w14:paraId="35C32E56" w14:textId="59F7F770" w:rsidR="00DE4F92" w:rsidRDefault="003F075C">
          <w:pPr>
            <w:pStyle w:val="TOC2"/>
            <w:tabs>
              <w:tab w:val="right" w:leader="dot" w:pos="9016"/>
            </w:tabs>
            <w:rPr>
              <w:noProof/>
              <w:kern w:val="2"/>
              <w:sz w:val="24"/>
              <w:szCs w:val="24"/>
              <w:lang w:val="en-GB" w:eastAsia="en-GB"/>
              <w14:ligatures w14:val="standardContextual"/>
            </w:rPr>
          </w:pPr>
          <w:hyperlink w:anchor="_Toc159671631" w:history="1">
            <w:r w:rsidR="00DE4F92" w:rsidRPr="005A7D9A">
              <w:rPr>
                <w:rStyle w:val="Hyperlink"/>
                <w:rFonts w:cs="Arial"/>
                <w:noProof/>
              </w:rPr>
              <w:t xml:space="preserve">GLOBE Project Analysis: Unveiling Cultural Nuances in Sweden and England and </w:t>
            </w:r>
            <w:r w:rsidR="00DE4F92">
              <w:rPr>
                <w:rStyle w:val="Hyperlink"/>
                <w:rFonts w:cs="Arial"/>
                <w:noProof/>
              </w:rPr>
              <w:t>Illustrations</w:t>
            </w:r>
            <w:r w:rsidR="00DE4F92" w:rsidRPr="005A7D9A">
              <w:rPr>
                <w:rStyle w:val="Hyperlink"/>
                <w:rFonts w:cs="Arial"/>
                <w:noProof/>
              </w:rPr>
              <w:t>:</w:t>
            </w:r>
            <w:r w:rsidR="00DE4F92">
              <w:rPr>
                <w:noProof/>
                <w:webHidden/>
              </w:rPr>
              <w:tab/>
            </w:r>
            <w:r w:rsidR="00DE4F92">
              <w:rPr>
                <w:noProof/>
                <w:webHidden/>
              </w:rPr>
              <w:fldChar w:fldCharType="begin"/>
            </w:r>
            <w:r w:rsidR="00DE4F92">
              <w:rPr>
                <w:noProof/>
                <w:webHidden/>
              </w:rPr>
              <w:instrText xml:space="preserve"> PAGEREF _Toc159671631 \h </w:instrText>
            </w:r>
            <w:r w:rsidR="00DE4F92">
              <w:rPr>
                <w:noProof/>
                <w:webHidden/>
              </w:rPr>
            </w:r>
            <w:r w:rsidR="00DE4F92">
              <w:rPr>
                <w:noProof/>
                <w:webHidden/>
              </w:rPr>
              <w:fldChar w:fldCharType="separate"/>
            </w:r>
            <w:r w:rsidR="00DE4F92">
              <w:rPr>
                <w:noProof/>
                <w:webHidden/>
              </w:rPr>
              <w:t>5</w:t>
            </w:r>
            <w:r w:rsidR="00DE4F92">
              <w:rPr>
                <w:noProof/>
                <w:webHidden/>
              </w:rPr>
              <w:fldChar w:fldCharType="end"/>
            </w:r>
          </w:hyperlink>
        </w:p>
        <w:p w14:paraId="1BD55DBB" w14:textId="702C8F9E" w:rsidR="00DE4F92" w:rsidRDefault="003F075C">
          <w:pPr>
            <w:pStyle w:val="TOC1"/>
            <w:tabs>
              <w:tab w:val="right" w:leader="dot" w:pos="9016"/>
            </w:tabs>
            <w:rPr>
              <w:noProof/>
              <w:kern w:val="2"/>
              <w:sz w:val="24"/>
              <w:szCs w:val="24"/>
              <w:lang w:val="en-GB" w:eastAsia="en-GB"/>
              <w14:ligatures w14:val="standardContextual"/>
            </w:rPr>
          </w:pPr>
          <w:hyperlink w:anchor="_Toc159671632" w:history="1">
            <w:r w:rsidR="00DE4F92" w:rsidRPr="005A7D9A">
              <w:rPr>
                <w:rStyle w:val="Hyperlink"/>
                <w:noProof/>
              </w:rPr>
              <w:t>Leadership Scores and Real-World Examples and Illustrations:</w:t>
            </w:r>
            <w:r w:rsidR="00DE4F92">
              <w:rPr>
                <w:noProof/>
                <w:webHidden/>
              </w:rPr>
              <w:tab/>
            </w:r>
            <w:r w:rsidR="00DE4F92">
              <w:rPr>
                <w:noProof/>
                <w:webHidden/>
              </w:rPr>
              <w:fldChar w:fldCharType="begin"/>
            </w:r>
            <w:r w:rsidR="00DE4F92">
              <w:rPr>
                <w:noProof/>
                <w:webHidden/>
              </w:rPr>
              <w:instrText xml:space="preserve"> PAGEREF _Toc159671632 \h </w:instrText>
            </w:r>
            <w:r w:rsidR="00DE4F92">
              <w:rPr>
                <w:noProof/>
                <w:webHidden/>
              </w:rPr>
            </w:r>
            <w:r w:rsidR="00DE4F92">
              <w:rPr>
                <w:noProof/>
                <w:webHidden/>
              </w:rPr>
              <w:fldChar w:fldCharType="separate"/>
            </w:r>
            <w:r w:rsidR="00DE4F92">
              <w:rPr>
                <w:noProof/>
                <w:webHidden/>
              </w:rPr>
              <w:t>6</w:t>
            </w:r>
            <w:r w:rsidR="00DE4F92">
              <w:rPr>
                <w:noProof/>
                <w:webHidden/>
              </w:rPr>
              <w:fldChar w:fldCharType="end"/>
            </w:r>
          </w:hyperlink>
        </w:p>
        <w:p w14:paraId="63798328" w14:textId="44A54804" w:rsidR="00DE4F92" w:rsidRDefault="003F075C">
          <w:pPr>
            <w:pStyle w:val="TOC2"/>
            <w:tabs>
              <w:tab w:val="right" w:leader="dot" w:pos="9016"/>
            </w:tabs>
            <w:rPr>
              <w:noProof/>
              <w:kern w:val="2"/>
              <w:sz w:val="24"/>
              <w:szCs w:val="24"/>
              <w:lang w:val="en-GB" w:eastAsia="en-GB"/>
              <w14:ligatures w14:val="standardContextual"/>
            </w:rPr>
          </w:pPr>
          <w:hyperlink w:anchor="_Toc159671633" w:history="1">
            <w:r w:rsidR="00DE4F92" w:rsidRPr="005A7D9A">
              <w:rPr>
                <w:rStyle w:val="Hyperlink"/>
                <w:rFonts w:cs="Arial"/>
                <w:noProof/>
              </w:rPr>
              <w:t>Challenges of Intercultural Leadership:</w:t>
            </w:r>
            <w:r w:rsidR="00DE4F92">
              <w:rPr>
                <w:noProof/>
                <w:webHidden/>
              </w:rPr>
              <w:tab/>
            </w:r>
            <w:r w:rsidR="00DE4F92">
              <w:rPr>
                <w:noProof/>
                <w:webHidden/>
              </w:rPr>
              <w:fldChar w:fldCharType="begin"/>
            </w:r>
            <w:r w:rsidR="00DE4F92">
              <w:rPr>
                <w:noProof/>
                <w:webHidden/>
              </w:rPr>
              <w:instrText xml:space="preserve"> PAGEREF _Toc159671633 \h </w:instrText>
            </w:r>
            <w:r w:rsidR="00DE4F92">
              <w:rPr>
                <w:noProof/>
                <w:webHidden/>
              </w:rPr>
            </w:r>
            <w:r w:rsidR="00DE4F92">
              <w:rPr>
                <w:noProof/>
                <w:webHidden/>
              </w:rPr>
              <w:fldChar w:fldCharType="separate"/>
            </w:r>
            <w:r w:rsidR="00DE4F92">
              <w:rPr>
                <w:noProof/>
                <w:webHidden/>
              </w:rPr>
              <w:t>7</w:t>
            </w:r>
            <w:r w:rsidR="00DE4F92">
              <w:rPr>
                <w:noProof/>
                <w:webHidden/>
              </w:rPr>
              <w:fldChar w:fldCharType="end"/>
            </w:r>
          </w:hyperlink>
        </w:p>
        <w:p w14:paraId="47A98686" w14:textId="2185C5F8" w:rsidR="00DE4F92" w:rsidRDefault="003F075C">
          <w:pPr>
            <w:pStyle w:val="TOC1"/>
            <w:tabs>
              <w:tab w:val="right" w:leader="dot" w:pos="9016"/>
            </w:tabs>
            <w:rPr>
              <w:noProof/>
              <w:kern w:val="2"/>
              <w:sz w:val="24"/>
              <w:szCs w:val="24"/>
              <w:lang w:val="en-GB" w:eastAsia="en-GB"/>
              <w14:ligatures w14:val="standardContextual"/>
            </w:rPr>
          </w:pPr>
          <w:hyperlink w:anchor="_Toc159671634" w:history="1">
            <w:r w:rsidR="00DE4F92" w:rsidRPr="005A7D9A">
              <w:rPr>
                <w:rStyle w:val="Hyperlink"/>
                <w:rFonts w:cs="Arial"/>
                <w:noProof/>
              </w:rPr>
              <w:t>Conclusion</w:t>
            </w:r>
            <w:r w:rsidR="00DE4F92">
              <w:rPr>
                <w:noProof/>
                <w:webHidden/>
              </w:rPr>
              <w:tab/>
            </w:r>
            <w:r w:rsidR="00DE4F92">
              <w:rPr>
                <w:noProof/>
                <w:webHidden/>
              </w:rPr>
              <w:fldChar w:fldCharType="begin"/>
            </w:r>
            <w:r w:rsidR="00DE4F92">
              <w:rPr>
                <w:noProof/>
                <w:webHidden/>
              </w:rPr>
              <w:instrText xml:space="preserve"> PAGEREF _Toc159671634 \h </w:instrText>
            </w:r>
            <w:r w:rsidR="00DE4F92">
              <w:rPr>
                <w:noProof/>
                <w:webHidden/>
              </w:rPr>
            </w:r>
            <w:r w:rsidR="00DE4F92">
              <w:rPr>
                <w:noProof/>
                <w:webHidden/>
              </w:rPr>
              <w:fldChar w:fldCharType="separate"/>
            </w:r>
            <w:r w:rsidR="00DE4F92">
              <w:rPr>
                <w:noProof/>
                <w:webHidden/>
              </w:rPr>
              <w:t>8</w:t>
            </w:r>
            <w:r w:rsidR="00DE4F92">
              <w:rPr>
                <w:noProof/>
                <w:webHidden/>
              </w:rPr>
              <w:fldChar w:fldCharType="end"/>
            </w:r>
          </w:hyperlink>
        </w:p>
        <w:p w14:paraId="4D9A9939" w14:textId="1544A77C" w:rsidR="00DE4F92" w:rsidRDefault="003F075C">
          <w:pPr>
            <w:pStyle w:val="TOC1"/>
            <w:tabs>
              <w:tab w:val="right" w:leader="dot" w:pos="9016"/>
            </w:tabs>
            <w:rPr>
              <w:noProof/>
              <w:kern w:val="2"/>
              <w:sz w:val="24"/>
              <w:szCs w:val="24"/>
              <w:lang w:val="en-GB" w:eastAsia="en-GB"/>
              <w14:ligatures w14:val="standardContextual"/>
            </w:rPr>
          </w:pPr>
          <w:hyperlink w:anchor="_Toc159671635" w:history="1">
            <w:r w:rsidR="00DE4F92" w:rsidRPr="005A7D9A">
              <w:rPr>
                <w:rStyle w:val="Hyperlink"/>
                <w:rFonts w:cs="Arial"/>
                <w:noProof/>
              </w:rPr>
              <w:t>Recommendations</w:t>
            </w:r>
            <w:r w:rsidR="00DE4F92">
              <w:rPr>
                <w:noProof/>
                <w:webHidden/>
              </w:rPr>
              <w:tab/>
            </w:r>
            <w:r w:rsidR="00DE4F92">
              <w:rPr>
                <w:noProof/>
                <w:webHidden/>
              </w:rPr>
              <w:fldChar w:fldCharType="begin"/>
            </w:r>
            <w:r w:rsidR="00DE4F92">
              <w:rPr>
                <w:noProof/>
                <w:webHidden/>
              </w:rPr>
              <w:instrText xml:space="preserve"> PAGEREF _Toc159671635 \h </w:instrText>
            </w:r>
            <w:r w:rsidR="00DE4F92">
              <w:rPr>
                <w:noProof/>
                <w:webHidden/>
              </w:rPr>
            </w:r>
            <w:r w:rsidR="00DE4F92">
              <w:rPr>
                <w:noProof/>
                <w:webHidden/>
              </w:rPr>
              <w:fldChar w:fldCharType="separate"/>
            </w:r>
            <w:r w:rsidR="00DE4F92">
              <w:rPr>
                <w:noProof/>
                <w:webHidden/>
              </w:rPr>
              <w:t>8</w:t>
            </w:r>
            <w:r w:rsidR="00DE4F92">
              <w:rPr>
                <w:noProof/>
                <w:webHidden/>
              </w:rPr>
              <w:fldChar w:fldCharType="end"/>
            </w:r>
          </w:hyperlink>
        </w:p>
        <w:p w14:paraId="3EF4F1AE" w14:textId="2DD0B3C5" w:rsidR="00DE4F92" w:rsidRDefault="003F075C">
          <w:pPr>
            <w:pStyle w:val="TOC1"/>
            <w:tabs>
              <w:tab w:val="right" w:leader="dot" w:pos="9016"/>
            </w:tabs>
            <w:rPr>
              <w:noProof/>
              <w:kern w:val="2"/>
              <w:sz w:val="24"/>
              <w:szCs w:val="24"/>
              <w:lang w:val="en-GB" w:eastAsia="en-GB"/>
              <w14:ligatures w14:val="standardContextual"/>
            </w:rPr>
          </w:pPr>
          <w:hyperlink w:anchor="_Toc159671636" w:history="1">
            <w:r w:rsidR="00DE4F92" w:rsidRPr="005A7D9A">
              <w:rPr>
                <w:rStyle w:val="Hyperlink"/>
                <w:rFonts w:cs="Arial"/>
                <w:noProof/>
              </w:rPr>
              <w:t>Reference List</w:t>
            </w:r>
            <w:r w:rsidR="00DE4F92">
              <w:rPr>
                <w:noProof/>
                <w:webHidden/>
              </w:rPr>
              <w:tab/>
            </w:r>
            <w:r w:rsidR="00DE4F92">
              <w:rPr>
                <w:noProof/>
                <w:webHidden/>
              </w:rPr>
              <w:fldChar w:fldCharType="begin"/>
            </w:r>
            <w:r w:rsidR="00DE4F92">
              <w:rPr>
                <w:noProof/>
                <w:webHidden/>
              </w:rPr>
              <w:instrText xml:space="preserve"> PAGEREF _Toc159671636 \h </w:instrText>
            </w:r>
            <w:r w:rsidR="00DE4F92">
              <w:rPr>
                <w:noProof/>
                <w:webHidden/>
              </w:rPr>
            </w:r>
            <w:r w:rsidR="00DE4F92">
              <w:rPr>
                <w:noProof/>
                <w:webHidden/>
              </w:rPr>
              <w:fldChar w:fldCharType="separate"/>
            </w:r>
            <w:r w:rsidR="00DE4F92">
              <w:rPr>
                <w:noProof/>
                <w:webHidden/>
              </w:rPr>
              <w:t>9</w:t>
            </w:r>
            <w:r w:rsidR="00DE4F92">
              <w:rPr>
                <w:noProof/>
                <w:webHidden/>
              </w:rPr>
              <w:fldChar w:fldCharType="end"/>
            </w:r>
          </w:hyperlink>
        </w:p>
        <w:p w14:paraId="25F9554F" w14:textId="55E86F1C" w:rsidR="00DE4F92" w:rsidRDefault="00DE4F92">
          <w:r>
            <w:rPr>
              <w:b/>
              <w:bCs/>
              <w:noProof/>
            </w:rPr>
            <w:fldChar w:fldCharType="end"/>
          </w:r>
        </w:p>
      </w:sdtContent>
    </w:sdt>
    <w:p w14:paraId="579B6BE3" w14:textId="77777777" w:rsidR="00922C3F" w:rsidRPr="00191674" w:rsidRDefault="00922C3F" w:rsidP="00191674">
      <w:pPr>
        <w:spacing w:line="360" w:lineRule="auto"/>
        <w:jc w:val="both"/>
        <w:rPr>
          <w:rFonts w:ascii="Arial" w:hAnsi="Arial" w:cs="Arial"/>
          <w:sz w:val="24"/>
          <w:szCs w:val="24"/>
        </w:rPr>
      </w:pPr>
    </w:p>
    <w:p w14:paraId="0086BE48" w14:textId="77777777" w:rsidR="00922C3F" w:rsidRPr="00191674" w:rsidRDefault="00922C3F" w:rsidP="00191674">
      <w:pPr>
        <w:spacing w:line="360" w:lineRule="auto"/>
        <w:jc w:val="both"/>
        <w:rPr>
          <w:rFonts w:ascii="Arial" w:hAnsi="Arial" w:cs="Arial"/>
          <w:sz w:val="24"/>
          <w:szCs w:val="24"/>
        </w:rPr>
      </w:pPr>
    </w:p>
    <w:p w14:paraId="4C3E8953" w14:textId="77777777" w:rsidR="00922C3F" w:rsidRPr="00191674" w:rsidRDefault="00922C3F" w:rsidP="00191674">
      <w:pPr>
        <w:spacing w:line="360" w:lineRule="auto"/>
        <w:jc w:val="both"/>
        <w:rPr>
          <w:rFonts w:ascii="Arial" w:hAnsi="Arial" w:cs="Arial"/>
          <w:sz w:val="24"/>
          <w:szCs w:val="24"/>
        </w:rPr>
      </w:pPr>
    </w:p>
    <w:p w14:paraId="162725B3" w14:textId="77777777" w:rsidR="00922C3F" w:rsidRPr="00191674" w:rsidRDefault="00922C3F" w:rsidP="00191674">
      <w:pPr>
        <w:spacing w:line="360" w:lineRule="auto"/>
        <w:jc w:val="both"/>
        <w:rPr>
          <w:rFonts w:ascii="Arial" w:hAnsi="Arial" w:cs="Arial"/>
          <w:sz w:val="24"/>
          <w:szCs w:val="24"/>
        </w:rPr>
      </w:pPr>
    </w:p>
    <w:p w14:paraId="76DDFC38" w14:textId="77777777" w:rsidR="00922C3F" w:rsidRPr="00191674" w:rsidRDefault="00922C3F" w:rsidP="00191674">
      <w:pPr>
        <w:spacing w:line="360" w:lineRule="auto"/>
        <w:jc w:val="both"/>
        <w:rPr>
          <w:rFonts w:ascii="Arial" w:hAnsi="Arial" w:cs="Arial"/>
          <w:sz w:val="24"/>
          <w:szCs w:val="24"/>
        </w:rPr>
      </w:pPr>
    </w:p>
    <w:p w14:paraId="3D21F963" w14:textId="77777777" w:rsidR="00922C3F" w:rsidRPr="00191674" w:rsidRDefault="00922C3F" w:rsidP="00191674">
      <w:pPr>
        <w:spacing w:line="360" w:lineRule="auto"/>
        <w:jc w:val="both"/>
        <w:rPr>
          <w:rFonts w:ascii="Arial" w:hAnsi="Arial" w:cs="Arial"/>
          <w:sz w:val="24"/>
          <w:szCs w:val="24"/>
        </w:rPr>
      </w:pPr>
    </w:p>
    <w:p w14:paraId="0F5F368F" w14:textId="77777777" w:rsidR="00922C3F" w:rsidRDefault="00922C3F" w:rsidP="001F296E">
      <w:pPr>
        <w:pStyle w:val="Heading1"/>
        <w:spacing w:line="360" w:lineRule="auto"/>
        <w:rPr>
          <w:rFonts w:cs="Arial"/>
          <w:sz w:val="24"/>
          <w:szCs w:val="24"/>
        </w:rPr>
      </w:pPr>
      <w:bookmarkStart w:id="1" w:name="_Toc159671628"/>
      <w:r w:rsidRPr="00191674">
        <w:rPr>
          <w:rFonts w:cs="Arial"/>
          <w:sz w:val="24"/>
          <w:szCs w:val="24"/>
        </w:rPr>
        <w:lastRenderedPageBreak/>
        <w:t>Introduction</w:t>
      </w:r>
      <w:bookmarkEnd w:id="1"/>
      <w:r w:rsidRPr="00191674">
        <w:rPr>
          <w:rFonts w:cs="Arial"/>
          <w:sz w:val="24"/>
          <w:szCs w:val="24"/>
        </w:rPr>
        <w:t xml:space="preserve"> </w:t>
      </w:r>
    </w:p>
    <w:p w14:paraId="4C071EF5" w14:textId="60693EFA" w:rsidR="001F296E" w:rsidRPr="001F296E" w:rsidRDefault="001F296E" w:rsidP="001F296E">
      <w:pPr>
        <w:spacing w:line="360" w:lineRule="auto"/>
        <w:jc w:val="both"/>
        <w:rPr>
          <w:rFonts w:ascii="Arial" w:hAnsi="Arial" w:cs="Arial"/>
          <w:sz w:val="24"/>
          <w:szCs w:val="24"/>
        </w:rPr>
      </w:pPr>
      <w:r w:rsidRPr="001F296E">
        <w:rPr>
          <w:rFonts w:ascii="Arial" w:hAnsi="Arial" w:cs="Arial"/>
          <w:sz w:val="24"/>
          <w:szCs w:val="24"/>
        </w:rPr>
        <w:t xml:space="preserve">In the dynamic global hospitality industry, effective leadership is paramount for success amid cultural diversity challenges (Darvishmotevali et al., 2020). As the industry expands globally, understanding cultural nuances is imperative for organizational harmony, employee engagement, and peak performance. This report explores the unique cultural dynamics between England and Sweden, shedding light on leadership intersections and providing recommendations for seamless teamwork at the Inclusivity Hotel &amp; Spa. By leveraging insights from the GLOBE Project, the analysis discerns key cultural disparities, emphasizing the pivotal role of cultural intelligence in steering leadership towards excellence in diverse environments. The report serves as a comprehensive guide for navigating intercultural challenges </w:t>
      </w:r>
      <w:r>
        <w:rPr>
          <w:rFonts w:ascii="Arial" w:hAnsi="Arial" w:cs="Arial"/>
          <w:sz w:val="24"/>
          <w:szCs w:val="24"/>
        </w:rPr>
        <w:t xml:space="preserve">and </w:t>
      </w:r>
      <w:r w:rsidRPr="001F296E">
        <w:rPr>
          <w:rFonts w:ascii="Arial" w:hAnsi="Arial" w:cs="Arial"/>
          <w:sz w:val="24"/>
          <w:szCs w:val="24"/>
        </w:rPr>
        <w:t>fostering a global mindset within the hospitality sector.</w:t>
      </w:r>
    </w:p>
    <w:p w14:paraId="2DDA8C57" w14:textId="77777777" w:rsidR="00922C3F" w:rsidRPr="00191674" w:rsidRDefault="00922C3F" w:rsidP="001F296E">
      <w:pPr>
        <w:pStyle w:val="Heading1"/>
        <w:spacing w:line="360" w:lineRule="auto"/>
        <w:rPr>
          <w:rFonts w:cs="Arial"/>
          <w:sz w:val="24"/>
          <w:szCs w:val="24"/>
        </w:rPr>
      </w:pPr>
      <w:bookmarkStart w:id="2" w:name="_Toc159671629"/>
      <w:r w:rsidRPr="00191674">
        <w:rPr>
          <w:rFonts w:cs="Arial"/>
          <w:sz w:val="24"/>
          <w:szCs w:val="24"/>
        </w:rPr>
        <w:t>Main Body</w:t>
      </w:r>
      <w:bookmarkEnd w:id="2"/>
    </w:p>
    <w:p w14:paraId="26D1AF67" w14:textId="77777777" w:rsidR="007F5B6F" w:rsidRPr="00191674" w:rsidRDefault="007F5B6F" w:rsidP="001F296E">
      <w:pPr>
        <w:pStyle w:val="Heading2"/>
        <w:spacing w:line="360" w:lineRule="auto"/>
        <w:rPr>
          <w:rFonts w:cs="Arial"/>
          <w:sz w:val="24"/>
          <w:szCs w:val="24"/>
        </w:rPr>
      </w:pPr>
      <w:bookmarkStart w:id="3" w:name="_Toc159671630"/>
      <w:r w:rsidRPr="00191674">
        <w:rPr>
          <w:rFonts w:cs="Arial"/>
          <w:sz w:val="24"/>
          <w:szCs w:val="24"/>
        </w:rPr>
        <w:t>Cultural Overview:</w:t>
      </w:r>
      <w:bookmarkEnd w:id="3"/>
    </w:p>
    <w:p w14:paraId="00A3967E" w14:textId="5D94620A" w:rsidR="00060D6B" w:rsidRPr="00191674" w:rsidRDefault="00060D6B" w:rsidP="001F296E">
      <w:pPr>
        <w:spacing w:line="360" w:lineRule="auto"/>
        <w:jc w:val="both"/>
        <w:rPr>
          <w:rFonts w:ascii="Arial" w:hAnsi="Arial" w:cs="Arial"/>
          <w:sz w:val="24"/>
          <w:szCs w:val="24"/>
        </w:rPr>
      </w:pPr>
      <w:r w:rsidRPr="00191674">
        <w:rPr>
          <w:rFonts w:ascii="Arial" w:hAnsi="Arial" w:cs="Arial"/>
          <w:sz w:val="24"/>
          <w:szCs w:val="24"/>
        </w:rPr>
        <w:t>The cultural fabric of England and Sweden is richly woven with unique communication styles, gender dynamics, and power structures, rooted in historical and contextual backgrounds (Petti et al., 2020). England's assertiveness, influenced by a parliamentary system, contrasts with Sweden's consensus-driven and tempered style. The historical commitment to egalitarianism in Sweden shapes its gender dynamics. Modern influences, including globalization and immigration, contribute to the diverse environment at the Inclusivity Hotel &amp; Spa.</w:t>
      </w:r>
    </w:p>
    <w:p w14:paraId="0022AC00" w14:textId="5A04B5FC" w:rsidR="007F5B6F" w:rsidRPr="00191674" w:rsidRDefault="007F5B6F" w:rsidP="001F296E">
      <w:pPr>
        <w:pStyle w:val="Heading2"/>
        <w:spacing w:line="360" w:lineRule="auto"/>
        <w:rPr>
          <w:rFonts w:cs="Arial"/>
          <w:sz w:val="24"/>
          <w:szCs w:val="24"/>
        </w:rPr>
      </w:pPr>
      <w:bookmarkStart w:id="4" w:name="_Toc159671631"/>
      <w:r w:rsidRPr="00191674">
        <w:rPr>
          <w:rFonts w:cs="Arial"/>
          <w:sz w:val="24"/>
          <w:szCs w:val="24"/>
        </w:rPr>
        <w:lastRenderedPageBreak/>
        <w:t>GLOBE Project Analysis: Unveiling Cultural Nuances in Sweden and England</w:t>
      </w:r>
      <w:r w:rsidR="00191674">
        <w:rPr>
          <w:rFonts w:cs="Arial"/>
          <w:sz w:val="24"/>
          <w:szCs w:val="24"/>
        </w:rPr>
        <w:t xml:space="preserve"> and </w:t>
      </w:r>
      <w:r w:rsidR="001B024E">
        <w:rPr>
          <w:rFonts w:cs="Arial"/>
          <w:sz w:val="24"/>
          <w:szCs w:val="24"/>
        </w:rPr>
        <w:t>Illustrations</w:t>
      </w:r>
      <w:r w:rsidR="00191674">
        <w:rPr>
          <w:rFonts w:cs="Arial"/>
          <w:sz w:val="24"/>
          <w:szCs w:val="24"/>
        </w:rPr>
        <w:t>:</w:t>
      </w:r>
      <w:bookmarkEnd w:id="4"/>
    </w:p>
    <w:p w14:paraId="067D1241" w14:textId="2DA3F3CA" w:rsidR="00D85F2F" w:rsidRPr="00D85F2F" w:rsidRDefault="00D85F2F" w:rsidP="001F296E">
      <w:pPr>
        <w:spacing w:line="360" w:lineRule="auto"/>
        <w:jc w:val="both"/>
        <w:rPr>
          <w:rFonts w:ascii="Arial" w:hAnsi="Arial" w:cs="Arial"/>
          <w:sz w:val="24"/>
          <w:szCs w:val="24"/>
          <w:lang w:val="en-GB"/>
        </w:rPr>
      </w:pPr>
      <w:r w:rsidRPr="00191674">
        <w:rPr>
          <w:rFonts w:ascii="Arial" w:hAnsi="Arial" w:cs="Arial"/>
          <w:noProof/>
          <w:sz w:val="24"/>
          <w:szCs w:val="24"/>
          <w:lang w:val="en-GB"/>
        </w:rPr>
        <w:drawing>
          <wp:inline distT="0" distB="0" distL="0" distR="0" wp14:anchorId="5C0D54DA" wp14:editId="6C02D9C6">
            <wp:extent cx="5135880" cy="2400300"/>
            <wp:effectExtent l="0" t="0" r="7620" b="0"/>
            <wp:docPr id="265756026"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756026" name="Picture 3" descr="A screenshot of a computer&#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35880" cy="2400300"/>
                    </a:xfrm>
                    <a:prstGeom prst="rect">
                      <a:avLst/>
                    </a:prstGeom>
                    <a:noFill/>
                    <a:ln>
                      <a:noFill/>
                    </a:ln>
                  </pic:spPr>
                </pic:pic>
              </a:graphicData>
            </a:graphic>
          </wp:inline>
        </w:drawing>
      </w:r>
      <w:r w:rsidR="00C539C5">
        <w:rPr>
          <w:rFonts w:ascii="Arial" w:hAnsi="Arial" w:cs="Arial"/>
          <w:noProof/>
          <w:sz w:val="24"/>
          <w:szCs w:val="24"/>
          <w:lang w:val="en-GB"/>
        </w:rPr>
        <w:drawing>
          <wp:inline distT="0" distB="0" distL="0" distR="0" wp14:anchorId="24026CE1" wp14:editId="79312A09">
            <wp:extent cx="5173980" cy="1914525"/>
            <wp:effectExtent l="0" t="0" r="7620" b="9525"/>
            <wp:docPr id="20682827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73980" cy="1914525"/>
                    </a:xfrm>
                    <a:prstGeom prst="rect">
                      <a:avLst/>
                    </a:prstGeom>
                    <a:noFill/>
                  </pic:spPr>
                </pic:pic>
              </a:graphicData>
            </a:graphic>
          </wp:inline>
        </w:drawing>
      </w:r>
    </w:p>
    <w:p w14:paraId="64352FD8" w14:textId="66503447" w:rsidR="00D85F2F" w:rsidRPr="00D85F2F" w:rsidRDefault="00D85F2F" w:rsidP="001F296E">
      <w:pPr>
        <w:spacing w:line="360" w:lineRule="auto"/>
        <w:jc w:val="both"/>
        <w:rPr>
          <w:rFonts w:ascii="Arial" w:hAnsi="Arial" w:cs="Arial"/>
          <w:sz w:val="24"/>
          <w:szCs w:val="24"/>
          <w:lang w:val="en-GB"/>
        </w:rPr>
      </w:pPr>
    </w:p>
    <w:p w14:paraId="571C08AB" w14:textId="77777777" w:rsidR="007F5B6F" w:rsidRPr="00191674" w:rsidRDefault="007F5B6F" w:rsidP="001F296E">
      <w:pPr>
        <w:spacing w:line="360" w:lineRule="auto"/>
        <w:jc w:val="both"/>
        <w:rPr>
          <w:rFonts w:ascii="Arial" w:hAnsi="Arial" w:cs="Arial"/>
          <w:sz w:val="24"/>
          <w:szCs w:val="24"/>
        </w:rPr>
      </w:pPr>
      <w:r w:rsidRPr="00191674">
        <w:rPr>
          <w:rFonts w:ascii="Arial" w:hAnsi="Arial" w:cs="Arial"/>
          <w:sz w:val="24"/>
          <w:szCs w:val="24"/>
        </w:rPr>
        <w:t>The GLOBE Project's cultural dimensions offer a robust framework for exploring the cultural dynamics of England and Sweden, and this analysis extends the examination to additional GLOBE cultural dimensions and real-world comparisons.</w:t>
      </w:r>
    </w:p>
    <w:p w14:paraId="69856F72" w14:textId="77777777" w:rsidR="007F5B6F" w:rsidRPr="00191674" w:rsidRDefault="007F5B6F" w:rsidP="001F296E">
      <w:pPr>
        <w:spacing w:line="360" w:lineRule="auto"/>
        <w:jc w:val="both"/>
        <w:rPr>
          <w:rFonts w:ascii="Arial" w:hAnsi="Arial" w:cs="Arial"/>
          <w:sz w:val="24"/>
          <w:szCs w:val="24"/>
        </w:rPr>
      </w:pPr>
    </w:p>
    <w:p w14:paraId="3F1154C3" w14:textId="1F3D46D2" w:rsidR="007F5B6F" w:rsidRPr="00191674" w:rsidRDefault="007F5B6F" w:rsidP="001F296E">
      <w:pPr>
        <w:spacing w:line="360" w:lineRule="auto"/>
        <w:jc w:val="both"/>
        <w:rPr>
          <w:rFonts w:ascii="Arial" w:hAnsi="Arial" w:cs="Arial"/>
          <w:sz w:val="24"/>
          <w:szCs w:val="24"/>
        </w:rPr>
      </w:pPr>
      <w:r w:rsidRPr="00191674">
        <w:rPr>
          <w:rFonts w:ascii="Arial" w:hAnsi="Arial" w:cs="Arial"/>
          <w:sz w:val="24"/>
          <w:szCs w:val="24"/>
        </w:rPr>
        <w:t xml:space="preserve">Despite a shared commitment to challenging goals, the GLOBE Project Data highlights notable differences. Sweden, while also dedicated to minimizing hierarchical barriers, tends to exhibit lower power distance compared to England. Both nations emphasize high in-group collectivism, promoting collaboration and cohesive group dynamics. Assertiveness and uncertainty avoidance nuances add complexity to intercultural leadership considerations </w:t>
      </w:r>
      <w:r w:rsidR="008A7CD3" w:rsidRPr="00191674">
        <w:rPr>
          <w:rFonts w:ascii="Arial" w:hAnsi="Arial" w:cs="Arial"/>
          <w:sz w:val="24"/>
          <w:szCs w:val="24"/>
        </w:rPr>
        <w:t>(GLOBE Project, 202</w:t>
      </w:r>
      <w:r w:rsidR="00AD6A59" w:rsidRPr="00191674">
        <w:rPr>
          <w:rFonts w:ascii="Arial" w:hAnsi="Arial" w:cs="Arial"/>
          <w:sz w:val="24"/>
          <w:szCs w:val="24"/>
        </w:rPr>
        <w:t>0</w:t>
      </w:r>
      <w:r w:rsidR="008A7CD3" w:rsidRPr="00191674">
        <w:rPr>
          <w:rFonts w:ascii="Arial" w:hAnsi="Arial" w:cs="Arial"/>
          <w:sz w:val="24"/>
          <w:szCs w:val="24"/>
        </w:rPr>
        <w:t>)</w:t>
      </w:r>
      <w:r w:rsidRPr="00191674">
        <w:rPr>
          <w:rFonts w:ascii="Arial" w:hAnsi="Arial" w:cs="Arial"/>
          <w:sz w:val="24"/>
          <w:szCs w:val="24"/>
        </w:rPr>
        <w:t>.</w:t>
      </w:r>
    </w:p>
    <w:p w14:paraId="16ED8958" w14:textId="77777777" w:rsidR="007F5B6F" w:rsidRPr="00191674" w:rsidRDefault="007F5B6F" w:rsidP="001F296E">
      <w:pPr>
        <w:spacing w:line="360" w:lineRule="auto"/>
        <w:jc w:val="both"/>
        <w:rPr>
          <w:rFonts w:ascii="Arial" w:hAnsi="Arial" w:cs="Arial"/>
          <w:sz w:val="24"/>
          <w:szCs w:val="24"/>
        </w:rPr>
      </w:pPr>
    </w:p>
    <w:p w14:paraId="31BAB9E7" w14:textId="77777777" w:rsidR="007F5B6F" w:rsidRPr="00191674" w:rsidRDefault="007F5B6F" w:rsidP="001F296E">
      <w:pPr>
        <w:spacing w:line="360" w:lineRule="auto"/>
        <w:jc w:val="both"/>
        <w:rPr>
          <w:rFonts w:ascii="Arial" w:hAnsi="Arial" w:cs="Arial"/>
          <w:sz w:val="24"/>
          <w:szCs w:val="24"/>
        </w:rPr>
      </w:pPr>
      <w:r w:rsidRPr="00191674">
        <w:rPr>
          <w:rFonts w:ascii="Arial" w:hAnsi="Arial" w:cs="Arial"/>
          <w:sz w:val="24"/>
          <w:szCs w:val="24"/>
        </w:rPr>
        <w:lastRenderedPageBreak/>
        <w:t>Performance Orientation and Cultural Practices:</w:t>
      </w:r>
    </w:p>
    <w:p w14:paraId="637AB0F3" w14:textId="069B434B" w:rsidR="007F5B6F" w:rsidRPr="00191674" w:rsidRDefault="007F5B6F" w:rsidP="001F296E">
      <w:pPr>
        <w:spacing w:line="360" w:lineRule="auto"/>
        <w:jc w:val="both"/>
        <w:rPr>
          <w:rFonts w:ascii="Arial" w:hAnsi="Arial" w:cs="Arial"/>
          <w:sz w:val="24"/>
          <w:szCs w:val="24"/>
        </w:rPr>
      </w:pPr>
      <w:r w:rsidRPr="00191674">
        <w:rPr>
          <w:rFonts w:ascii="Arial" w:hAnsi="Arial" w:cs="Arial"/>
          <w:sz w:val="24"/>
          <w:szCs w:val="24"/>
        </w:rPr>
        <w:t xml:space="preserve">In Sweden, a Performance Orientation country practice score of 3.72 highlights a society with high practices, evident in the average GLOBE score of 4.1, indicating a dedication to challenging goals. The emphasis on in-group collectivism (average GLOBE Score of 5.13) and gender egalitarianism (country practice score of 3.84) reflects collaborative and inclusive societal values. A future orientation score of 4.39 underlines a commitment to forward-thinking practices </w:t>
      </w:r>
      <w:r w:rsidR="008A7CD3" w:rsidRPr="00191674">
        <w:rPr>
          <w:rFonts w:ascii="Arial" w:hAnsi="Arial" w:cs="Arial"/>
          <w:sz w:val="24"/>
          <w:szCs w:val="24"/>
        </w:rPr>
        <w:t>(GLOBE Project, 202</w:t>
      </w:r>
      <w:r w:rsidR="00AD6A59" w:rsidRPr="00191674">
        <w:rPr>
          <w:rFonts w:ascii="Arial" w:hAnsi="Arial" w:cs="Arial"/>
          <w:sz w:val="24"/>
          <w:szCs w:val="24"/>
        </w:rPr>
        <w:t>0</w:t>
      </w:r>
      <w:r w:rsidR="008A7CD3" w:rsidRPr="00191674">
        <w:rPr>
          <w:rFonts w:ascii="Arial" w:hAnsi="Arial" w:cs="Arial"/>
          <w:sz w:val="24"/>
          <w:szCs w:val="24"/>
        </w:rPr>
        <w:t>)</w:t>
      </w:r>
      <w:r w:rsidRPr="00191674">
        <w:rPr>
          <w:rFonts w:ascii="Arial" w:hAnsi="Arial" w:cs="Arial"/>
          <w:sz w:val="24"/>
          <w:szCs w:val="24"/>
        </w:rPr>
        <w:t>.</w:t>
      </w:r>
    </w:p>
    <w:p w14:paraId="74E358E7" w14:textId="77777777" w:rsidR="007F5B6F" w:rsidRPr="00191674" w:rsidRDefault="007F5B6F" w:rsidP="001F296E">
      <w:pPr>
        <w:spacing w:line="360" w:lineRule="auto"/>
        <w:jc w:val="both"/>
        <w:rPr>
          <w:rFonts w:ascii="Arial" w:hAnsi="Arial" w:cs="Arial"/>
          <w:sz w:val="24"/>
          <w:szCs w:val="24"/>
        </w:rPr>
      </w:pPr>
    </w:p>
    <w:p w14:paraId="27EC11CF" w14:textId="77777777" w:rsidR="00DE4F92" w:rsidRDefault="007F5B6F" w:rsidP="00DE4F92">
      <w:pPr>
        <w:spacing w:line="360" w:lineRule="auto"/>
        <w:jc w:val="both"/>
        <w:rPr>
          <w:rFonts w:ascii="Arial" w:hAnsi="Arial" w:cs="Arial"/>
          <w:sz w:val="24"/>
          <w:szCs w:val="24"/>
        </w:rPr>
      </w:pPr>
      <w:r w:rsidRPr="00191674">
        <w:rPr>
          <w:rFonts w:ascii="Arial" w:hAnsi="Arial" w:cs="Arial"/>
          <w:sz w:val="24"/>
          <w:szCs w:val="24"/>
        </w:rPr>
        <w:t xml:space="preserve">In England, a Performance Orientation country practice score of 4.08 indicates medium practices, aligned with the pursuit of challenging goals (average GLOBE score of 4.1). The higher assertiveness in communication (country practice score of 4.15) suggests a more direct style than Sweden. While in-group collectivism remains high (average GLOBE Score of 5.13), the moderately scored gender egalitarianism (country practice score of 3.67) signals a more mixed approach to gender equality </w:t>
      </w:r>
      <w:r w:rsidR="008A7CD3" w:rsidRPr="00191674">
        <w:rPr>
          <w:rFonts w:ascii="Arial" w:hAnsi="Arial" w:cs="Arial"/>
          <w:sz w:val="24"/>
          <w:szCs w:val="24"/>
        </w:rPr>
        <w:t>(GLOBE Project, 202</w:t>
      </w:r>
      <w:r w:rsidR="00AD6A59" w:rsidRPr="00191674">
        <w:rPr>
          <w:rFonts w:ascii="Arial" w:hAnsi="Arial" w:cs="Arial"/>
          <w:sz w:val="24"/>
          <w:szCs w:val="24"/>
        </w:rPr>
        <w:t>0</w:t>
      </w:r>
      <w:r w:rsidR="008A7CD3" w:rsidRPr="00191674">
        <w:rPr>
          <w:rFonts w:ascii="Arial" w:hAnsi="Arial" w:cs="Arial"/>
          <w:sz w:val="24"/>
          <w:szCs w:val="24"/>
        </w:rPr>
        <w:t>)</w:t>
      </w:r>
      <w:r w:rsidRPr="00191674">
        <w:rPr>
          <w:rFonts w:ascii="Arial" w:hAnsi="Arial" w:cs="Arial"/>
          <w:sz w:val="24"/>
          <w:szCs w:val="24"/>
        </w:rPr>
        <w:t>.</w:t>
      </w:r>
    </w:p>
    <w:p w14:paraId="6B6214AA" w14:textId="4A808A04" w:rsidR="00AD6A59" w:rsidRPr="00DE4F92" w:rsidRDefault="007F5B6F" w:rsidP="00DE4F92">
      <w:pPr>
        <w:spacing w:line="360" w:lineRule="auto"/>
        <w:jc w:val="both"/>
        <w:rPr>
          <w:rFonts w:ascii="Arial" w:hAnsi="Arial" w:cs="Arial"/>
          <w:sz w:val="24"/>
          <w:szCs w:val="24"/>
        </w:rPr>
      </w:pPr>
      <w:bookmarkStart w:id="5" w:name="_Toc159671632"/>
      <w:r w:rsidRPr="00DE4F92">
        <w:rPr>
          <w:rStyle w:val="Heading1Char"/>
        </w:rPr>
        <w:t>Leadership Scores and Real-World Examples</w:t>
      </w:r>
      <w:r w:rsidR="00191674" w:rsidRPr="00DE4F92">
        <w:rPr>
          <w:rStyle w:val="Heading1Char"/>
        </w:rPr>
        <w:t xml:space="preserve"> and </w:t>
      </w:r>
      <w:r w:rsidR="00DE4F92" w:rsidRPr="00DE4F92">
        <w:rPr>
          <w:rStyle w:val="Heading1Char"/>
        </w:rPr>
        <w:t>Illustrations</w:t>
      </w:r>
      <w:r w:rsidR="00191674" w:rsidRPr="00DE4F92">
        <w:rPr>
          <w:rStyle w:val="Heading1Char"/>
        </w:rPr>
        <w:t>:</w:t>
      </w:r>
      <w:bookmarkEnd w:id="5"/>
      <w:r w:rsidR="00AD6A59" w:rsidRPr="00191674">
        <w:rPr>
          <w:rFonts w:ascii="Arial" w:eastAsiaTheme="majorEastAsia" w:hAnsi="Arial" w:cs="Arial"/>
          <w:noProof/>
          <w:color w:val="2E74B5" w:themeColor="accent1" w:themeShade="BF"/>
          <w:sz w:val="24"/>
          <w:szCs w:val="24"/>
          <w:lang w:val="en-GB"/>
        </w:rPr>
        <w:drawing>
          <wp:inline distT="0" distB="0" distL="0" distR="0" wp14:anchorId="30F8C2A5" wp14:editId="3648B963">
            <wp:extent cx="2827020" cy="2590800"/>
            <wp:effectExtent l="0" t="0" r="0" b="0"/>
            <wp:docPr id="1333054106"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3054106" name="Picture 1" descr="A computer screen shot of a computer screen&#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27020" cy="2590800"/>
                    </a:xfrm>
                    <a:prstGeom prst="rect">
                      <a:avLst/>
                    </a:prstGeom>
                    <a:noFill/>
                    <a:ln>
                      <a:noFill/>
                    </a:ln>
                  </pic:spPr>
                </pic:pic>
              </a:graphicData>
            </a:graphic>
          </wp:inline>
        </w:drawing>
      </w:r>
      <w:r w:rsidR="00AD6A59" w:rsidRPr="00191674">
        <w:rPr>
          <w:rFonts w:ascii="Arial" w:eastAsia="Times New Roman" w:hAnsi="Arial" w:cs="Arial"/>
          <w:sz w:val="24"/>
          <w:szCs w:val="24"/>
          <w:lang w:val="en-GB" w:eastAsia="en-GB"/>
        </w:rPr>
        <w:t xml:space="preserve"> </w:t>
      </w:r>
      <w:r w:rsidR="00AD6A59" w:rsidRPr="00191674">
        <w:rPr>
          <w:rFonts w:ascii="Arial" w:eastAsia="Times New Roman" w:hAnsi="Arial" w:cs="Arial"/>
          <w:noProof/>
          <w:color w:val="2E74B5" w:themeColor="accent1" w:themeShade="BF"/>
          <w:sz w:val="24"/>
          <w:szCs w:val="24"/>
          <w:lang w:val="en-GB" w:eastAsia="en-GB"/>
        </w:rPr>
        <w:drawing>
          <wp:inline distT="0" distB="0" distL="0" distR="0" wp14:anchorId="7C5F3430" wp14:editId="447ACE4A">
            <wp:extent cx="2773680" cy="2568575"/>
            <wp:effectExtent l="0" t="0" r="7620" b="3175"/>
            <wp:docPr id="41154515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545152" name="Picture 2" descr="A screenshot of a computer&#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73680" cy="2568575"/>
                    </a:xfrm>
                    <a:prstGeom prst="rect">
                      <a:avLst/>
                    </a:prstGeom>
                    <a:noFill/>
                    <a:ln>
                      <a:noFill/>
                    </a:ln>
                  </pic:spPr>
                </pic:pic>
              </a:graphicData>
            </a:graphic>
          </wp:inline>
        </w:drawing>
      </w:r>
    </w:p>
    <w:p w14:paraId="524FFBDF" w14:textId="2CBFBF03" w:rsidR="00AD6A59" w:rsidRPr="00191674" w:rsidRDefault="00AD6A59" w:rsidP="001F296E">
      <w:pPr>
        <w:pStyle w:val="Heading2"/>
        <w:spacing w:line="360" w:lineRule="auto"/>
        <w:rPr>
          <w:rFonts w:cs="Arial"/>
          <w:sz w:val="24"/>
          <w:szCs w:val="24"/>
          <w:lang w:val="en-GB"/>
        </w:rPr>
      </w:pPr>
    </w:p>
    <w:p w14:paraId="4F6F639D" w14:textId="617E823C" w:rsidR="007F5B6F" w:rsidRPr="00191674" w:rsidRDefault="007F5B6F" w:rsidP="001F296E">
      <w:pPr>
        <w:pStyle w:val="Heading2"/>
        <w:spacing w:line="360" w:lineRule="auto"/>
        <w:rPr>
          <w:rFonts w:cs="Arial"/>
          <w:sz w:val="24"/>
          <w:szCs w:val="24"/>
        </w:rPr>
      </w:pPr>
    </w:p>
    <w:p w14:paraId="7F4D6941" w14:textId="3422567D" w:rsidR="007F5B6F" w:rsidRPr="00191674" w:rsidRDefault="007F5B6F" w:rsidP="001F296E">
      <w:pPr>
        <w:spacing w:line="360" w:lineRule="auto"/>
        <w:jc w:val="both"/>
        <w:rPr>
          <w:rFonts w:ascii="Arial" w:hAnsi="Arial" w:cs="Arial"/>
          <w:sz w:val="24"/>
          <w:szCs w:val="24"/>
        </w:rPr>
      </w:pPr>
      <w:r w:rsidRPr="00191674">
        <w:rPr>
          <w:rFonts w:ascii="Arial" w:hAnsi="Arial" w:cs="Arial"/>
          <w:sz w:val="24"/>
          <w:szCs w:val="24"/>
        </w:rPr>
        <w:t xml:space="preserve">Sweden excels in charismatic, collaborative, and participative leadership, with scores of 5.84, 5.75, and 5.54, respectively. Concrete examples include companies like Spotify, </w:t>
      </w:r>
      <w:r w:rsidR="001B024E">
        <w:rPr>
          <w:rFonts w:ascii="Arial" w:hAnsi="Arial" w:cs="Arial"/>
          <w:sz w:val="24"/>
          <w:szCs w:val="24"/>
        </w:rPr>
        <w:t>where</w:t>
      </w:r>
      <w:r w:rsidRPr="00191674">
        <w:rPr>
          <w:rFonts w:ascii="Arial" w:hAnsi="Arial" w:cs="Arial"/>
          <w:sz w:val="24"/>
          <w:szCs w:val="24"/>
        </w:rPr>
        <w:t xml:space="preserve"> participative leadership fosters innovation. Autonomous and self-</w:t>
      </w:r>
      <w:r w:rsidRPr="00191674">
        <w:rPr>
          <w:rFonts w:ascii="Arial" w:hAnsi="Arial" w:cs="Arial"/>
          <w:sz w:val="24"/>
          <w:szCs w:val="24"/>
        </w:rPr>
        <w:lastRenderedPageBreak/>
        <w:t xml:space="preserve">protective leadership dimensions have minimal impact, reflecting a collaborative leadership style </w:t>
      </w:r>
      <w:bookmarkStart w:id="6" w:name="_Hlk159662219"/>
      <w:r w:rsidR="008A7CD3" w:rsidRPr="00191674">
        <w:rPr>
          <w:rFonts w:ascii="Arial" w:hAnsi="Arial" w:cs="Arial"/>
          <w:sz w:val="24"/>
          <w:szCs w:val="24"/>
        </w:rPr>
        <w:t>(GLOBE Project, 202</w:t>
      </w:r>
      <w:r w:rsidR="00AD6A59" w:rsidRPr="00191674">
        <w:rPr>
          <w:rFonts w:ascii="Arial" w:hAnsi="Arial" w:cs="Arial"/>
          <w:sz w:val="24"/>
          <w:szCs w:val="24"/>
        </w:rPr>
        <w:t>0</w:t>
      </w:r>
      <w:r w:rsidR="008A7CD3" w:rsidRPr="00191674">
        <w:rPr>
          <w:rFonts w:ascii="Arial" w:hAnsi="Arial" w:cs="Arial"/>
          <w:sz w:val="24"/>
          <w:szCs w:val="24"/>
        </w:rPr>
        <w:t>)</w:t>
      </w:r>
      <w:r w:rsidRPr="00191674">
        <w:rPr>
          <w:rFonts w:ascii="Arial" w:hAnsi="Arial" w:cs="Arial"/>
          <w:sz w:val="24"/>
          <w:szCs w:val="24"/>
        </w:rPr>
        <w:t>.</w:t>
      </w:r>
      <w:bookmarkEnd w:id="6"/>
    </w:p>
    <w:p w14:paraId="57CBE00B" w14:textId="77777777" w:rsidR="007F5B6F" w:rsidRPr="00191674" w:rsidRDefault="007F5B6F" w:rsidP="001F296E">
      <w:pPr>
        <w:spacing w:line="360" w:lineRule="auto"/>
        <w:jc w:val="both"/>
        <w:rPr>
          <w:rFonts w:ascii="Arial" w:hAnsi="Arial" w:cs="Arial"/>
          <w:sz w:val="24"/>
          <w:szCs w:val="24"/>
        </w:rPr>
      </w:pPr>
    </w:p>
    <w:p w14:paraId="435EE288" w14:textId="07E3C8F3" w:rsidR="007F5B6F" w:rsidRPr="00191674" w:rsidRDefault="007F5B6F" w:rsidP="001F296E">
      <w:pPr>
        <w:spacing w:line="360" w:lineRule="auto"/>
        <w:jc w:val="both"/>
        <w:rPr>
          <w:rFonts w:ascii="Arial" w:hAnsi="Arial" w:cs="Arial"/>
          <w:sz w:val="24"/>
          <w:szCs w:val="24"/>
        </w:rPr>
      </w:pPr>
      <w:r w:rsidRPr="00191674">
        <w:rPr>
          <w:rFonts w:ascii="Arial" w:hAnsi="Arial" w:cs="Arial"/>
          <w:sz w:val="24"/>
          <w:szCs w:val="24"/>
        </w:rPr>
        <w:t xml:space="preserve">In England, outstanding leadership, particularly in charismatic, collaborative, and participative dimensions, is evident (scores of 6.01, 5.71, and 5.57, respectively). Figures like Sir Richard Branson exemplify charismatic leadership, contributing to the success of the Virgin Group. Autonomous and self-protective leadership dimensions also have minimal impact, aligning with the collaborative leadership observed in Sweden </w:t>
      </w:r>
      <w:r w:rsidR="008A7CD3" w:rsidRPr="00191674">
        <w:rPr>
          <w:rFonts w:ascii="Arial" w:hAnsi="Arial" w:cs="Arial"/>
          <w:sz w:val="24"/>
          <w:szCs w:val="24"/>
        </w:rPr>
        <w:t>(GLOBE Project, 202</w:t>
      </w:r>
      <w:r w:rsidR="00AD6A59" w:rsidRPr="00191674">
        <w:rPr>
          <w:rFonts w:ascii="Arial" w:hAnsi="Arial" w:cs="Arial"/>
          <w:sz w:val="24"/>
          <w:szCs w:val="24"/>
        </w:rPr>
        <w:t>0</w:t>
      </w:r>
      <w:r w:rsidR="008A7CD3" w:rsidRPr="00191674">
        <w:rPr>
          <w:rFonts w:ascii="Arial" w:hAnsi="Arial" w:cs="Arial"/>
          <w:sz w:val="24"/>
          <w:szCs w:val="24"/>
        </w:rPr>
        <w:t>)</w:t>
      </w:r>
      <w:r w:rsidRPr="00191674">
        <w:rPr>
          <w:rFonts w:ascii="Arial" w:hAnsi="Arial" w:cs="Arial"/>
          <w:sz w:val="24"/>
          <w:szCs w:val="24"/>
        </w:rPr>
        <w:t>.</w:t>
      </w:r>
    </w:p>
    <w:p w14:paraId="2A2561C3" w14:textId="77777777" w:rsidR="007F5B6F" w:rsidRPr="00191674" w:rsidRDefault="007F5B6F" w:rsidP="001F296E">
      <w:pPr>
        <w:spacing w:line="360" w:lineRule="auto"/>
        <w:jc w:val="both"/>
        <w:rPr>
          <w:rFonts w:ascii="Arial" w:hAnsi="Arial" w:cs="Arial"/>
          <w:sz w:val="24"/>
          <w:szCs w:val="24"/>
        </w:rPr>
      </w:pPr>
      <w:r w:rsidRPr="00191674">
        <w:rPr>
          <w:rFonts w:ascii="Arial" w:hAnsi="Arial" w:cs="Arial"/>
          <w:sz w:val="24"/>
          <w:szCs w:val="24"/>
        </w:rPr>
        <w:t>These insights, grounded in the GLOBE Project's comprehensive cultural dimensions, provide a nuanced understanding of the cultural intricacies in England and Sweden. Real-world examples illustrate how these cultural nuances manifest in daily practices and effective leadership styles, offering valuable guidance for navigating intercultural dynamics in diverse contexts.</w:t>
      </w:r>
    </w:p>
    <w:p w14:paraId="77242DF5" w14:textId="77777777" w:rsidR="007F5B6F" w:rsidRPr="00191674" w:rsidRDefault="007F5B6F" w:rsidP="001F296E">
      <w:pPr>
        <w:spacing w:line="360" w:lineRule="auto"/>
        <w:jc w:val="both"/>
        <w:rPr>
          <w:rFonts w:ascii="Arial" w:hAnsi="Arial" w:cs="Arial"/>
          <w:sz w:val="24"/>
          <w:szCs w:val="24"/>
        </w:rPr>
      </w:pPr>
    </w:p>
    <w:p w14:paraId="42041214" w14:textId="77777777" w:rsidR="007F5B6F" w:rsidRPr="00191674" w:rsidRDefault="007F5B6F" w:rsidP="001F296E">
      <w:pPr>
        <w:spacing w:line="360" w:lineRule="auto"/>
        <w:jc w:val="both"/>
        <w:rPr>
          <w:rFonts w:ascii="Arial" w:hAnsi="Arial" w:cs="Arial"/>
          <w:sz w:val="24"/>
          <w:szCs w:val="24"/>
        </w:rPr>
      </w:pPr>
    </w:p>
    <w:p w14:paraId="31366FB2" w14:textId="77777777" w:rsidR="007F5B6F" w:rsidRPr="00191674" w:rsidRDefault="007F5B6F" w:rsidP="001F296E">
      <w:pPr>
        <w:pStyle w:val="Heading2"/>
        <w:spacing w:line="360" w:lineRule="auto"/>
        <w:rPr>
          <w:rFonts w:cs="Arial"/>
          <w:sz w:val="24"/>
          <w:szCs w:val="24"/>
        </w:rPr>
      </w:pPr>
      <w:bookmarkStart w:id="7" w:name="_Toc159671633"/>
      <w:r w:rsidRPr="00191674">
        <w:rPr>
          <w:rFonts w:cs="Arial"/>
          <w:sz w:val="24"/>
          <w:szCs w:val="24"/>
        </w:rPr>
        <w:t>Challenges of Intercultural Leadership:</w:t>
      </w:r>
      <w:bookmarkEnd w:id="7"/>
    </w:p>
    <w:p w14:paraId="0A4A786D" w14:textId="0F29E3A5" w:rsidR="008A0F55" w:rsidRPr="00191674" w:rsidRDefault="008A0F55" w:rsidP="001F296E">
      <w:pPr>
        <w:spacing w:line="360" w:lineRule="auto"/>
        <w:jc w:val="both"/>
        <w:rPr>
          <w:rFonts w:ascii="Arial" w:hAnsi="Arial" w:cs="Arial"/>
          <w:sz w:val="24"/>
          <w:szCs w:val="24"/>
        </w:rPr>
      </w:pPr>
      <w:r w:rsidRPr="00191674">
        <w:rPr>
          <w:rFonts w:ascii="Arial" w:hAnsi="Arial" w:cs="Arial"/>
          <w:sz w:val="24"/>
          <w:szCs w:val="24"/>
        </w:rPr>
        <w:t>Challenges in intercultural leadership within the hospitality industry, exemplified by a Swedish and English team, stem from conflicting decision-making approaches (Colocassides, 2021). The consensus-driven Swedish style clashes with the assertive English one, hindering effective collaboration (GLOBE Project, 202</w:t>
      </w:r>
      <w:r w:rsidR="00261C44" w:rsidRPr="00191674">
        <w:rPr>
          <w:rFonts w:ascii="Arial" w:hAnsi="Arial" w:cs="Arial"/>
          <w:sz w:val="24"/>
          <w:szCs w:val="24"/>
        </w:rPr>
        <w:t>0</w:t>
      </w:r>
      <w:r w:rsidRPr="00191674">
        <w:rPr>
          <w:rFonts w:ascii="Arial" w:hAnsi="Arial" w:cs="Arial"/>
          <w:sz w:val="24"/>
          <w:szCs w:val="24"/>
        </w:rPr>
        <w:t>). Gender egalitarianism differences further affect roles and communication, potentially leading to conflicts within the team (GLOBE Project, 202</w:t>
      </w:r>
      <w:r w:rsidR="00261C44" w:rsidRPr="00191674">
        <w:rPr>
          <w:rFonts w:ascii="Arial" w:hAnsi="Arial" w:cs="Arial"/>
          <w:sz w:val="24"/>
          <w:szCs w:val="24"/>
        </w:rPr>
        <w:t>0</w:t>
      </w:r>
      <w:r w:rsidRPr="00191674">
        <w:rPr>
          <w:rFonts w:ascii="Arial" w:hAnsi="Arial" w:cs="Arial"/>
          <w:sz w:val="24"/>
          <w:szCs w:val="24"/>
        </w:rPr>
        <w:t>). These challenges impact the Inclusivity Hotel &amp; Spa's performance, decreasing customer satisfaction due to decision-making clashes and communication breakdowns (Colocassides, 2021). Operational inefficiencies arise from role ambiguity and task allocation issues, affecting service quality and competitiveness (Colocassides, 2021). Employee turnover and morale issues may increase recruitment costs and diminish the overall work atmosphere (Al-Suraihi et al., 2021).</w:t>
      </w:r>
    </w:p>
    <w:p w14:paraId="65FAA977" w14:textId="77777777" w:rsidR="008A0F55" w:rsidRPr="00191674" w:rsidRDefault="008A0F55" w:rsidP="001F296E">
      <w:pPr>
        <w:spacing w:line="360" w:lineRule="auto"/>
        <w:jc w:val="both"/>
        <w:rPr>
          <w:rFonts w:ascii="Arial" w:hAnsi="Arial" w:cs="Arial"/>
          <w:sz w:val="24"/>
          <w:szCs w:val="24"/>
        </w:rPr>
      </w:pPr>
    </w:p>
    <w:p w14:paraId="68A8960E" w14:textId="5C441917" w:rsidR="008A0F55" w:rsidRPr="00191674" w:rsidRDefault="008A0F55" w:rsidP="001F296E">
      <w:pPr>
        <w:spacing w:line="360" w:lineRule="auto"/>
        <w:jc w:val="both"/>
        <w:rPr>
          <w:rFonts w:ascii="Arial" w:hAnsi="Arial" w:cs="Arial"/>
          <w:sz w:val="24"/>
          <w:szCs w:val="24"/>
        </w:rPr>
      </w:pPr>
      <w:r w:rsidRPr="00191674">
        <w:rPr>
          <w:rFonts w:ascii="Arial" w:hAnsi="Arial" w:cs="Arial"/>
          <w:sz w:val="24"/>
          <w:szCs w:val="24"/>
        </w:rPr>
        <w:lastRenderedPageBreak/>
        <w:t>In shedding light on effective strategies, the case studies of Marriott International and Intercontinental Hotels Group (Neupane &amp; Khanal, 2022; Malmström, 2020) provide valuable insights. While these cases may not specifically focus on England and Sweden, their experiences resonate with the broader challenges faced in the global hospitality industry. Lessons learned from Marriott International and Intercontinental Hotels Group underscore the universal importance of proactive measures to navigate intercultural hurdles, contributing to project success, team satisfaction, and turnover reduction.</w:t>
      </w:r>
    </w:p>
    <w:p w14:paraId="0ADD0419" w14:textId="77777777" w:rsidR="00922C3F" w:rsidRDefault="00922C3F" w:rsidP="001F296E">
      <w:pPr>
        <w:pStyle w:val="Heading1"/>
        <w:spacing w:line="360" w:lineRule="auto"/>
        <w:rPr>
          <w:rFonts w:cs="Arial"/>
          <w:sz w:val="24"/>
          <w:szCs w:val="24"/>
        </w:rPr>
      </w:pPr>
      <w:bookmarkStart w:id="8" w:name="_Toc159671634"/>
      <w:r w:rsidRPr="00191674">
        <w:rPr>
          <w:rFonts w:cs="Arial"/>
          <w:sz w:val="24"/>
          <w:szCs w:val="24"/>
        </w:rPr>
        <w:t>Conclusion</w:t>
      </w:r>
      <w:bookmarkEnd w:id="8"/>
      <w:r w:rsidRPr="00191674">
        <w:rPr>
          <w:rFonts w:cs="Arial"/>
          <w:sz w:val="24"/>
          <w:szCs w:val="24"/>
        </w:rPr>
        <w:t xml:space="preserve"> </w:t>
      </w:r>
    </w:p>
    <w:p w14:paraId="0F5F1F3A" w14:textId="5099C021" w:rsidR="001F296E" w:rsidRPr="001F296E" w:rsidRDefault="001F296E" w:rsidP="001F296E">
      <w:pPr>
        <w:spacing w:line="360" w:lineRule="auto"/>
        <w:jc w:val="both"/>
        <w:rPr>
          <w:rFonts w:ascii="Arial" w:hAnsi="Arial" w:cs="Arial"/>
          <w:sz w:val="24"/>
          <w:szCs w:val="24"/>
        </w:rPr>
      </w:pPr>
      <w:r w:rsidRPr="001F296E">
        <w:rPr>
          <w:rFonts w:ascii="Arial" w:hAnsi="Arial" w:cs="Arial"/>
          <w:sz w:val="24"/>
          <w:szCs w:val="24"/>
        </w:rPr>
        <w:t xml:space="preserve">In conclusion, this report highlights the intricate cultural dynamics between England and Sweden in the global hospitality industry, underscoring the crucial role of cultural intelligence in effective intercultural leadership. The identified challenges stress the significance of proactively addressing cultural differences for organizational harmony and industry excellence. Recognizing and navigating these cultural nuances are pivotal for sustained success, </w:t>
      </w:r>
      <w:r>
        <w:rPr>
          <w:rFonts w:ascii="Arial" w:hAnsi="Arial" w:cs="Arial"/>
          <w:sz w:val="24"/>
          <w:szCs w:val="24"/>
        </w:rPr>
        <w:t xml:space="preserve">and </w:t>
      </w:r>
      <w:r w:rsidRPr="001F296E">
        <w:rPr>
          <w:rFonts w:ascii="Arial" w:hAnsi="Arial" w:cs="Arial"/>
          <w:sz w:val="24"/>
          <w:szCs w:val="24"/>
        </w:rPr>
        <w:t>fostering a collaborative and inclusive environment at the Inclusivity Hotel &amp; Spa. Embracing cultural diversity becomes imperative, not only for overcoming challenges but also for thriving in a globally expanding hospitality landscape (Tasci et al., 2021).</w:t>
      </w:r>
    </w:p>
    <w:p w14:paraId="13890AD6" w14:textId="77777777" w:rsidR="00922C3F" w:rsidRPr="00191674" w:rsidRDefault="00922C3F" w:rsidP="001F296E">
      <w:pPr>
        <w:pStyle w:val="Heading1"/>
        <w:spacing w:line="360" w:lineRule="auto"/>
        <w:rPr>
          <w:rFonts w:cs="Arial"/>
          <w:sz w:val="24"/>
          <w:szCs w:val="24"/>
        </w:rPr>
      </w:pPr>
      <w:bookmarkStart w:id="9" w:name="_Toc159671635"/>
      <w:r w:rsidRPr="00191674">
        <w:rPr>
          <w:rFonts w:cs="Arial"/>
          <w:sz w:val="24"/>
          <w:szCs w:val="24"/>
        </w:rPr>
        <w:t>Recommendations</w:t>
      </w:r>
      <w:bookmarkEnd w:id="9"/>
      <w:r w:rsidRPr="00191674">
        <w:rPr>
          <w:rFonts w:cs="Arial"/>
          <w:sz w:val="24"/>
          <w:szCs w:val="24"/>
        </w:rPr>
        <w:t xml:space="preserve"> </w:t>
      </w:r>
    </w:p>
    <w:p w14:paraId="3C983C2E" w14:textId="77777777" w:rsidR="00191674" w:rsidRPr="00191674" w:rsidRDefault="00191674" w:rsidP="001F296E">
      <w:pPr>
        <w:spacing w:line="360" w:lineRule="auto"/>
        <w:jc w:val="both"/>
        <w:rPr>
          <w:rFonts w:ascii="Arial" w:hAnsi="Arial" w:cs="Arial"/>
          <w:sz w:val="24"/>
          <w:szCs w:val="24"/>
        </w:rPr>
      </w:pPr>
      <w:r w:rsidRPr="00191674">
        <w:rPr>
          <w:rFonts w:ascii="Arial" w:hAnsi="Arial" w:cs="Arial"/>
          <w:sz w:val="24"/>
          <w:szCs w:val="24"/>
        </w:rPr>
        <w:t>Implement Cross-Cultural Training Programs: Foster shared understanding through comprehensive training on communication styles to align decision-making approaches.</w:t>
      </w:r>
    </w:p>
    <w:p w14:paraId="3749792B" w14:textId="77777777" w:rsidR="00191674" w:rsidRPr="00191674" w:rsidRDefault="00191674" w:rsidP="001F296E">
      <w:pPr>
        <w:spacing w:line="360" w:lineRule="auto"/>
        <w:jc w:val="both"/>
        <w:rPr>
          <w:rFonts w:ascii="Arial" w:hAnsi="Arial" w:cs="Arial"/>
          <w:sz w:val="24"/>
          <w:szCs w:val="24"/>
        </w:rPr>
      </w:pPr>
      <w:r w:rsidRPr="00191674">
        <w:rPr>
          <w:rFonts w:ascii="Arial" w:hAnsi="Arial" w:cs="Arial"/>
          <w:sz w:val="24"/>
          <w:szCs w:val="24"/>
        </w:rPr>
        <w:t>Establish Clear Communication Protocols: Promote inclusivity by tackling gender dynamics through clear communication protocols, ensuring a gender-inclusive work environment.</w:t>
      </w:r>
    </w:p>
    <w:p w14:paraId="18BA32E7" w14:textId="77777777" w:rsidR="00191674" w:rsidRPr="00191674" w:rsidRDefault="00191674" w:rsidP="001F296E">
      <w:pPr>
        <w:spacing w:line="360" w:lineRule="auto"/>
        <w:jc w:val="both"/>
        <w:rPr>
          <w:rFonts w:ascii="Arial" w:hAnsi="Arial" w:cs="Arial"/>
          <w:sz w:val="24"/>
          <w:szCs w:val="24"/>
        </w:rPr>
      </w:pPr>
      <w:r w:rsidRPr="00191674">
        <w:rPr>
          <w:rFonts w:ascii="Arial" w:hAnsi="Arial" w:cs="Arial"/>
          <w:sz w:val="24"/>
          <w:szCs w:val="24"/>
        </w:rPr>
        <w:t>Foster Diversity Initiatives: Leverage diverse talents and enhance operational efficiency through inclusive hiring practices and diversity initiatives. These recommendations offer a clear roadmap for the Hotel Management Team to navigate intercultural hurdles (GLOBE Project, 2020).</w:t>
      </w:r>
    </w:p>
    <w:p w14:paraId="3A3F77F3" w14:textId="77777777" w:rsidR="00191674" w:rsidRPr="00191674" w:rsidRDefault="00191674" w:rsidP="001F296E">
      <w:pPr>
        <w:spacing w:line="360" w:lineRule="auto"/>
        <w:jc w:val="both"/>
        <w:rPr>
          <w:rFonts w:ascii="Arial" w:hAnsi="Arial" w:cs="Arial"/>
          <w:sz w:val="24"/>
          <w:szCs w:val="24"/>
        </w:rPr>
      </w:pPr>
    </w:p>
    <w:p w14:paraId="50472138" w14:textId="77777777" w:rsidR="00922C3F" w:rsidRPr="00191674" w:rsidRDefault="00922C3F" w:rsidP="00191674">
      <w:pPr>
        <w:pStyle w:val="Heading1"/>
        <w:spacing w:line="360" w:lineRule="auto"/>
        <w:rPr>
          <w:rFonts w:cs="Arial"/>
          <w:sz w:val="24"/>
          <w:szCs w:val="24"/>
        </w:rPr>
      </w:pPr>
      <w:bookmarkStart w:id="10" w:name="_Toc159671636"/>
      <w:r w:rsidRPr="00191674">
        <w:rPr>
          <w:rFonts w:cs="Arial"/>
          <w:sz w:val="24"/>
          <w:szCs w:val="24"/>
        </w:rPr>
        <w:lastRenderedPageBreak/>
        <w:t>Reference List</w:t>
      </w:r>
      <w:bookmarkEnd w:id="10"/>
      <w:r w:rsidRPr="00191674">
        <w:rPr>
          <w:rFonts w:cs="Arial"/>
          <w:sz w:val="24"/>
          <w:szCs w:val="24"/>
        </w:rPr>
        <w:t xml:space="preserve"> </w:t>
      </w:r>
    </w:p>
    <w:p w14:paraId="1515A04F" w14:textId="77777777" w:rsidR="00AE474C" w:rsidRPr="00191674" w:rsidRDefault="00AE474C" w:rsidP="00191674">
      <w:pPr>
        <w:spacing w:line="360" w:lineRule="auto"/>
        <w:jc w:val="both"/>
        <w:rPr>
          <w:rFonts w:ascii="Arial" w:hAnsi="Arial" w:cs="Arial"/>
          <w:i/>
          <w:sz w:val="24"/>
          <w:szCs w:val="24"/>
        </w:rPr>
      </w:pPr>
      <w:r w:rsidRPr="00191674">
        <w:rPr>
          <w:rFonts w:ascii="Arial" w:hAnsi="Arial" w:cs="Arial"/>
          <w:i/>
          <w:sz w:val="24"/>
          <w:szCs w:val="24"/>
        </w:rPr>
        <w:t>Al-Suraihi, W.A., Samikon, S.A. and Ibrahim, I., 2021. Employee Turnover Causes, Importance and Retention Strategies. European Journal of Business and Management Research (EJBMR).</w:t>
      </w:r>
    </w:p>
    <w:p w14:paraId="79B3A8AC" w14:textId="6B54E9CA" w:rsidR="00AE474C" w:rsidRPr="00191674" w:rsidRDefault="00AE474C" w:rsidP="00191674">
      <w:pPr>
        <w:spacing w:line="360" w:lineRule="auto"/>
        <w:jc w:val="both"/>
        <w:rPr>
          <w:rFonts w:ascii="Arial" w:hAnsi="Arial" w:cs="Arial"/>
          <w:i/>
          <w:sz w:val="24"/>
          <w:szCs w:val="24"/>
        </w:rPr>
      </w:pPr>
      <w:r w:rsidRPr="00191674">
        <w:rPr>
          <w:rFonts w:ascii="Arial" w:hAnsi="Arial" w:cs="Arial"/>
          <w:i/>
          <w:sz w:val="24"/>
          <w:szCs w:val="24"/>
        </w:rPr>
        <w:t>Barrett, V., 2020. Parliamentary administration: what does it mean to manage a parliament effectively?</w:t>
      </w:r>
    </w:p>
    <w:p w14:paraId="7C5AD49A" w14:textId="77777777" w:rsidR="00AE474C" w:rsidRPr="00191674" w:rsidRDefault="00AE474C" w:rsidP="00191674">
      <w:pPr>
        <w:spacing w:line="360" w:lineRule="auto"/>
        <w:jc w:val="both"/>
        <w:rPr>
          <w:rFonts w:ascii="Arial" w:hAnsi="Arial" w:cs="Arial"/>
          <w:i/>
          <w:sz w:val="24"/>
          <w:szCs w:val="24"/>
        </w:rPr>
      </w:pPr>
      <w:r w:rsidRPr="00191674">
        <w:rPr>
          <w:rFonts w:ascii="Arial" w:hAnsi="Arial" w:cs="Arial"/>
          <w:i/>
          <w:sz w:val="24"/>
          <w:szCs w:val="24"/>
        </w:rPr>
        <w:t>Colocassides, E.M., 2021. The challenge of cultural diversity to an effective hospitality and tourism industry. Science and Education, 2(12), pp.876-888.</w:t>
      </w:r>
    </w:p>
    <w:p w14:paraId="439B1D8B" w14:textId="77777777" w:rsidR="00AE474C" w:rsidRPr="00191674" w:rsidRDefault="00AE474C" w:rsidP="00191674">
      <w:pPr>
        <w:spacing w:line="360" w:lineRule="auto"/>
        <w:jc w:val="both"/>
        <w:rPr>
          <w:rFonts w:ascii="Arial" w:hAnsi="Arial" w:cs="Arial"/>
          <w:i/>
          <w:sz w:val="24"/>
          <w:szCs w:val="24"/>
        </w:rPr>
      </w:pPr>
      <w:r w:rsidRPr="00191674">
        <w:rPr>
          <w:rFonts w:ascii="Arial" w:hAnsi="Arial" w:cs="Arial"/>
          <w:i/>
          <w:sz w:val="24"/>
          <w:szCs w:val="24"/>
        </w:rPr>
        <w:t>Darvishmotevali, M., Altinay, L. and Köseoglu, M.A., 2020. The link between environmental uncertainty, organizational agility, and organizational creativity in the hotel industry. International journal of hospitality management, 87, p.102499.</w:t>
      </w:r>
    </w:p>
    <w:p w14:paraId="30C9323E" w14:textId="2E3B4172" w:rsidR="00AE474C" w:rsidRPr="00191674" w:rsidRDefault="00AE474C" w:rsidP="00191674">
      <w:pPr>
        <w:spacing w:line="360" w:lineRule="auto"/>
        <w:jc w:val="both"/>
        <w:rPr>
          <w:rFonts w:ascii="Arial" w:hAnsi="Arial" w:cs="Arial"/>
          <w:i/>
          <w:sz w:val="24"/>
          <w:szCs w:val="24"/>
        </w:rPr>
      </w:pPr>
      <w:r w:rsidRPr="00191674">
        <w:rPr>
          <w:rFonts w:ascii="Arial" w:hAnsi="Arial" w:cs="Arial"/>
          <w:i/>
          <w:sz w:val="24"/>
          <w:szCs w:val="24"/>
        </w:rPr>
        <w:t>GLOBE Project. (202</w:t>
      </w:r>
      <w:r w:rsidR="00523997" w:rsidRPr="00191674">
        <w:rPr>
          <w:rFonts w:ascii="Arial" w:hAnsi="Arial" w:cs="Arial"/>
          <w:i/>
          <w:sz w:val="24"/>
          <w:szCs w:val="24"/>
        </w:rPr>
        <w:t>0</w:t>
      </w:r>
      <w:r w:rsidRPr="00191674">
        <w:rPr>
          <w:rFonts w:ascii="Arial" w:hAnsi="Arial" w:cs="Arial"/>
          <w:i/>
          <w:sz w:val="24"/>
          <w:szCs w:val="24"/>
        </w:rPr>
        <w:t xml:space="preserve">). Country Scores - GLOBE Project. Retrieved from </w:t>
      </w:r>
      <w:hyperlink r:id="rId13" w:history="1">
        <w:r w:rsidR="00523997" w:rsidRPr="00191674">
          <w:rPr>
            <w:rStyle w:val="Hyperlink"/>
            <w:rFonts w:ascii="Arial" w:hAnsi="Arial" w:cs="Arial"/>
            <w:i/>
            <w:sz w:val="24"/>
            <w:szCs w:val="24"/>
          </w:rPr>
          <w:t>https://globeproject.com/results/countries/GBR%3Fmenu=list.html</w:t>
        </w:r>
      </w:hyperlink>
      <w:r w:rsidR="00523997" w:rsidRPr="00191674">
        <w:rPr>
          <w:rFonts w:ascii="Arial" w:hAnsi="Arial" w:cs="Arial"/>
          <w:i/>
          <w:sz w:val="24"/>
          <w:szCs w:val="24"/>
        </w:rPr>
        <w:t xml:space="preserve"> [</w:t>
      </w:r>
      <w:r w:rsidRPr="00191674">
        <w:rPr>
          <w:rFonts w:ascii="Arial" w:hAnsi="Arial" w:cs="Arial"/>
          <w:i/>
          <w:sz w:val="24"/>
          <w:szCs w:val="24"/>
        </w:rPr>
        <w:t>Accessed February 24, 2024</w:t>
      </w:r>
      <w:r w:rsidR="00523997" w:rsidRPr="00191674">
        <w:rPr>
          <w:rFonts w:ascii="Arial" w:hAnsi="Arial" w:cs="Arial"/>
          <w:i/>
          <w:sz w:val="24"/>
          <w:szCs w:val="24"/>
        </w:rPr>
        <w:t>]</w:t>
      </w:r>
      <w:r w:rsidRPr="00191674">
        <w:rPr>
          <w:rFonts w:ascii="Arial" w:hAnsi="Arial" w:cs="Arial"/>
          <w:i/>
          <w:sz w:val="24"/>
          <w:szCs w:val="24"/>
        </w:rPr>
        <w:t>.</w:t>
      </w:r>
    </w:p>
    <w:p w14:paraId="319938B6" w14:textId="77777777" w:rsidR="00AE474C" w:rsidRPr="004D09F6" w:rsidRDefault="00AE474C" w:rsidP="00191674">
      <w:pPr>
        <w:spacing w:line="360" w:lineRule="auto"/>
        <w:jc w:val="both"/>
        <w:rPr>
          <w:rFonts w:ascii="Arial" w:hAnsi="Arial" w:cs="Arial"/>
          <w:i/>
        </w:rPr>
      </w:pPr>
      <w:r w:rsidRPr="00191674">
        <w:rPr>
          <w:rFonts w:ascii="Arial" w:hAnsi="Arial" w:cs="Arial"/>
          <w:i/>
          <w:sz w:val="24"/>
          <w:szCs w:val="24"/>
        </w:rPr>
        <w:t xml:space="preserve">Johansson, K.M. and Raunio, T., 2020. Centralizing government communication? Evidence from </w:t>
      </w:r>
      <w:r w:rsidRPr="004D09F6">
        <w:rPr>
          <w:rFonts w:ascii="Arial" w:hAnsi="Arial" w:cs="Arial"/>
          <w:i/>
        </w:rPr>
        <w:t>Finland and Sweden. Politics &amp; Policy, 48(6), pp.1138-1160.</w:t>
      </w:r>
    </w:p>
    <w:p w14:paraId="5E215CD5" w14:textId="77777777" w:rsidR="00AE474C" w:rsidRPr="004D09F6" w:rsidRDefault="00AE474C" w:rsidP="00191674">
      <w:pPr>
        <w:spacing w:line="360" w:lineRule="auto"/>
        <w:jc w:val="both"/>
        <w:rPr>
          <w:rFonts w:ascii="Arial" w:hAnsi="Arial" w:cs="Arial"/>
          <w:i/>
        </w:rPr>
      </w:pPr>
      <w:r w:rsidRPr="004D09F6">
        <w:rPr>
          <w:rFonts w:ascii="Arial" w:hAnsi="Arial" w:cs="Arial"/>
          <w:i/>
        </w:rPr>
        <w:t>Malmström, S., 2020. Competition and competitive actions in the hotel industry in Finland (Master's thesis).</w:t>
      </w:r>
    </w:p>
    <w:p w14:paraId="40F3327E" w14:textId="16BF96D6" w:rsidR="00AE474C" w:rsidRPr="004D09F6" w:rsidRDefault="00AE474C" w:rsidP="00191674">
      <w:pPr>
        <w:spacing w:line="360" w:lineRule="auto"/>
        <w:jc w:val="both"/>
        <w:rPr>
          <w:rFonts w:ascii="Arial" w:hAnsi="Arial" w:cs="Arial"/>
          <w:i/>
        </w:rPr>
      </w:pPr>
      <w:r w:rsidRPr="004D09F6">
        <w:rPr>
          <w:rFonts w:ascii="Arial" w:hAnsi="Arial" w:cs="Arial"/>
          <w:i/>
        </w:rPr>
        <w:t xml:space="preserve">Neupane, R. and Khanal, T.R., 2022. EVALUATION OF THE IMPACTS OF TRAINING ON EMPLOYEE PERFORMANCE IN THE UK HOTEL INDUSTRY: AN ANALYSIS OF </w:t>
      </w:r>
      <w:r w:rsidR="001B024E" w:rsidRPr="004D09F6">
        <w:rPr>
          <w:rFonts w:ascii="Arial" w:hAnsi="Arial" w:cs="Arial"/>
          <w:i/>
        </w:rPr>
        <w:t>EMPLOYEES PERSPECTIVES</w:t>
      </w:r>
      <w:r w:rsidRPr="004D09F6">
        <w:rPr>
          <w:rFonts w:ascii="Arial" w:hAnsi="Arial" w:cs="Arial"/>
          <w:i/>
        </w:rPr>
        <w:t xml:space="preserve"> AT MARRIOTT INTERNATIONAL.</w:t>
      </w:r>
    </w:p>
    <w:p w14:paraId="4CE4E0D1" w14:textId="77777777" w:rsidR="00AE474C" w:rsidRPr="004D09F6" w:rsidRDefault="00AE474C" w:rsidP="00191674">
      <w:pPr>
        <w:spacing w:line="360" w:lineRule="auto"/>
        <w:jc w:val="both"/>
        <w:rPr>
          <w:rFonts w:ascii="Arial" w:hAnsi="Arial" w:cs="Arial"/>
          <w:i/>
        </w:rPr>
      </w:pPr>
      <w:r w:rsidRPr="004D09F6">
        <w:rPr>
          <w:rFonts w:ascii="Arial" w:hAnsi="Arial" w:cs="Arial"/>
          <w:i/>
        </w:rPr>
        <w:t>Peña</w:t>
      </w:r>
      <w:r w:rsidRPr="004D09F6">
        <w:rPr>
          <w:rFonts w:ascii="Cambria Math" w:hAnsi="Cambria Math" w:cs="Cambria Math"/>
          <w:i/>
        </w:rPr>
        <w:t>‐</w:t>
      </w:r>
      <w:r w:rsidRPr="004D09F6">
        <w:rPr>
          <w:rFonts w:ascii="Arial" w:hAnsi="Arial" w:cs="Arial"/>
          <w:i/>
        </w:rPr>
        <w:t>Miranda, D.D., Guevara</w:t>
      </w:r>
      <w:r w:rsidRPr="004D09F6">
        <w:rPr>
          <w:rFonts w:ascii="Cambria Math" w:hAnsi="Cambria Math" w:cs="Cambria Math"/>
          <w:i/>
        </w:rPr>
        <w:t>‐</w:t>
      </w:r>
      <w:r w:rsidRPr="004D09F6">
        <w:rPr>
          <w:rFonts w:ascii="Arial" w:hAnsi="Arial" w:cs="Arial"/>
          <w:i/>
        </w:rPr>
        <w:t>Plaza, A., Fraiz</w:t>
      </w:r>
      <w:r w:rsidRPr="004D09F6">
        <w:rPr>
          <w:rFonts w:ascii="Cambria Math" w:hAnsi="Cambria Math" w:cs="Cambria Math"/>
          <w:i/>
        </w:rPr>
        <w:t>‐</w:t>
      </w:r>
      <w:r w:rsidRPr="004D09F6">
        <w:rPr>
          <w:rFonts w:ascii="Arial" w:hAnsi="Arial" w:cs="Arial"/>
          <w:i/>
        </w:rPr>
        <w:t>Brea, J.A. and Camilleri, M.A., 2022. Corporate social responsibility model for a competitive and resilient hospitality industry. Sustainable Development, 30(3), pp.433-446.</w:t>
      </w:r>
    </w:p>
    <w:p w14:paraId="039191FD" w14:textId="77777777" w:rsidR="00AE474C" w:rsidRPr="004D09F6" w:rsidRDefault="00AE474C" w:rsidP="00191674">
      <w:pPr>
        <w:spacing w:line="360" w:lineRule="auto"/>
        <w:jc w:val="both"/>
        <w:rPr>
          <w:rFonts w:ascii="Arial" w:hAnsi="Arial" w:cs="Arial"/>
          <w:i/>
        </w:rPr>
      </w:pPr>
      <w:r w:rsidRPr="004D09F6">
        <w:rPr>
          <w:rFonts w:ascii="Arial" w:hAnsi="Arial" w:cs="Arial"/>
          <w:i/>
        </w:rPr>
        <w:t>Petti, L., Trillo, C. and Makore, B.N., 2020. Cultural heritage and sustainable development targets: a possible harmonisation? Insights from the European Perspective. Sustainability, 12(3), p.926.</w:t>
      </w:r>
    </w:p>
    <w:p w14:paraId="30C28297" w14:textId="029A4525" w:rsidR="004130E1" w:rsidRPr="004D09F6" w:rsidRDefault="00AE474C" w:rsidP="00191674">
      <w:pPr>
        <w:spacing w:line="360" w:lineRule="auto"/>
        <w:jc w:val="both"/>
        <w:rPr>
          <w:rFonts w:ascii="Arial" w:hAnsi="Arial" w:cs="Arial"/>
          <w:i/>
        </w:rPr>
      </w:pPr>
      <w:r w:rsidRPr="004D09F6">
        <w:rPr>
          <w:rFonts w:ascii="Arial" w:hAnsi="Arial" w:cs="Arial"/>
          <w:i/>
        </w:rPr>
        <w:t>Tasci, A.D., Aktas, G. and Acikgoz, F., 2021. Cultural differences in hospitableness: A study in Turkish culture. Tourism and hospitality management, 27(2), pp.339-361.</w:t>
      </w:r>
    </w:p>
    <w:sectPr w:rsidR="004130E1" w:rsidRPr="004D09F6" w:rsidSect="00922C3F">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A092F" w14:textId="77777777" w:rsidR="00431EDC" w:rsidRDefault="00431EDC" w:rsidP="00922C3F">
      <w:pPr>
        <w:spacing w:after="0" w:line="240" w:lineRule="auto"/>
      </w:pPr>
      <w:r>
        <w:separator/>
      </w:r>
    </w:p>
  </w:endnote>
  <w:endnote w:type="continuationSeparator" w:id="0">
    <w:p w14:paraId="26F8FC81" w14:textId="77777777" w:rsidR="00431EDC" w:rsidRDefault="00431EDC" w:rsidP="00922C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03970567"/>
      <w:docPartObj>
        <w:docPartGallery w:val="Page Numbers (Bottom of Page)"/>
        <w:docPartUnique/>
      </w:docPartObj>
    </w:sdtPr>
    <w:sdtEndPr>
      <w:rPr>
        <w:color w:val="7F7F7F" w:themeColor="background1" w:themeShade="7F"/>
        <w:spacing w:val="60"/>
      </w:rPr>
    </w:sdtEndPr>
    <w:sdtContent>
      <w:p w14:paraId="271D54A2" w14:textId="77777777" w:rsidR="00922C3F" w:rsidRDefault="00922C3F">
        <w:pPr>
          <w:pStyle w:val="Footer"/>
          <w:pBdr>
            <w:top w:val="single" w:sz="4" w:space="1" w:color="D9D9D9" w:themeColor="background1" w:themeShade="D9"/>
          </w:pBdr>
          <w:jc w:val="right"/>
        </w:pPr>
        <w:r>
          <w:fldChar w:fldCharType="begin"/>
        </w:r>
        <w:r>
          <w:instrText xml:space="preserve"> PAGE   \* MERGEFORMAT </w:instrText>
        </w:r>
        <w:r>
          <w:fldChar w:fldCharType="separate"/>
        </w:r>
        <w:r w:rsidR="009C7461">
          <w:rPr>
            <w:noProof/>
          </w:rPr>
          <w:t>11</w:t>
        </w:r>
        <w:r>
          <w:rPr>
            <w:noProof/>
          </w:rPr>
          <w:fldChar w:fldCharType="end"/>
        </w:r>
        <w:r>
          <w:t xml:space="preserve"> | </w:t>
        </w:r>
        <w:r>
          <w:rPr>
            <w:color w:val="7F7F7F" w:themeColor="background1" w:themeShade="7F"/>
            <w:spacing w:val="60"/>
          </w:rPr>
          <w:t>Page</w:t>
        </w:r>
      </w:p>
    </w:sdtContent>
  </w:sdt>
  <w:p w14:paraId="2B4491A9" w14:textId="77777777" w:rsidR="00922C3F" w:rsidRDefault="00922C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BF4A8" w14:textId="77777777" w:rsidR="00431EDC" w:rsidRDefault="00431EDC" w:rsidP="00922C3F">
      <w:pPr>
        <w:spacing w:after="0" w:line="240" w:lineRule="auto"/>
      </w:pPr>
      <w:r>
        <w:separator/>
      </w:r>
    </w:p>
  </w:footnote>
  <w:footnote w:type="continuationSeparator" w:id="0">
    <w:p w14:paraId="716753A2" w14:textId="77777777" w:rsidR="00431EDC" w:rsidRDefault="00431EDC" w:rsidP="00922C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BC72DE"/>
    <w:multiLevelType w:val="hybridMultilevel"/>
    <w:tmpl w:val="DE9479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C50F9E"/>
    <w:multiLevelType w:val="hybridMultilevel"/>
    <w:tmpl w:val="8D940E9A"/>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2" w15:restartNumberingAfterBreak="0">
    <w:nsid w:val="6E1F5DAC"/>
    <w:multiLevelType w:val="hybridMultilevel"/>
    <w:tmpl w:val="AF386D32"/>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num w:numId="1" w16cid:durableId="138547147">
    <w:abstractNumId w:val="2"/>
  </w:num>
  <w:num w:numId="2" w16cid:durableId="1223977478">
    <w:abstractNumId w:val="1"/>
  </w:num>
  <w:num w:numId="3" w16cid:durableId="4370630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389C"/>
    <w:rsid w:val="00030C24"/>
    <w:rsid w:val="00060D6B"/>
    <w:rsid w:val="00066D44"/>
    <w:rsid w:val="000F0B16"/>
    <w:rsid w:val="00191674"/>
    <w:rsid w:val="001B024E"/>
    <w:rsid w:val="001F296E"/>
    <w:rsid w:val="00241EC7"/>
    <w:rsid w:val="00261C44"/>
    <w:rsid w:val="00274BBA"/>
    <w:rsid w:val="00290B17"/>
    <w:rsid w:val="00292953"/>
    <w:rsid w:val="002D500B"/>
    <w:rsid w:val="00312DA1"/>
    <w:rsid w:val="003569A2"/>
    <w:rsid w:val="00372C29"/>
    <w:rsid w:val="003B389C"/>
    <w:rsid w:val="003C2B1C"/>
    <w:rsid w:val="003F075C"/>
    <w:rsid w:val="004130E1"/>
    <w:rsid w:val="00431EDC"/>
    <w:rsid w:val="00441E75"/>
    <w:rsid w:val="00460274"/>
    <w:rsid w:val="00476001"/>
    <w:rsid w:val="004C2CA6"/>
    <w:rsid w:val="004D09F6"/>
    <w:rsid w:val="004F4948"/>
    <w:rsid w:val="0051074D"/>
    <w:rsid w:val="00523997"/>
    <w:rsid w:val="00524EFB"/>
    <w:rsid w:val="005C643B"/>
    <w:rsid w:val="00663DDD"/>
    <w:rsid w:val="00693231"/>
    <w:rsid w:val="007222D1"/>
    <w:rsid w:val="0073263B"/>
    <w:rsid w:val="007D1F1D"/>
    <w:rsid w:val="007F5B6F"/>
    <w:rsid w:val="00803520"/>
    <w:rsid w:val="008A0F55"/>
    <w:rsid w:val="008A7CD3"/>
    <w:rsid w:val="00922C3F"/>
    <w:rsid w:val="009C7461"/>
    <w:rsid w:val="00A83AEF"/>
    <w:rsid w:val="00A857B8"/>
    <w:rsid w:val="00AD6A59"/>
    <w:rsid w:val="00AE474C"/>
    <w:rsid w:val="00B34EAB"/>
    <w:rsid w:val="00B72653"/>
    <w:rsid w:val="00C4616A"/>
    <w:rsid w:val="00C539C5"/>
    <w:rsid w:val="00CC0D02"/>
    <w:rsid w:val="00CD3692"/>
    <w:rsid w:val="00D149A8"/>
    <w:rsid w:val="00D85F2F"/>
    <w:rsid w:val="00DB5945"/>
    <w:rsid w:val="00DE4F92"/>
    <w:rsid w:val="00E460D2"/>
    <w:rsid w:val="00EC3713"/>
    <w:rsid w:val="00ED2B66"/>
  </w:rsids>
  <m:mathPr>
    <m:mathFont m:val="Cambria Math"/>
    <m:brkBin m:val="before"/>
    <m:brkBinSub m:val="--"/>
    <m:smallFrac m:val="0"/>
    <m:dispDef/>
    <m:lMargin m:val="0"/>
    <m:rMargin m:val="0"/>
    <m:defJc m:val="centerGroup"/>
    <m:wrapIndent m:val="1440"/>
    <m:intLim m:val="subSup"/>
    <m:naryLim m:val="undOvr"/>
  </m:mathPr>
  <w:themeFontLang w:val="ro-RO"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AC55F2"/>
  <w15:chartTrackingRefBased/>
  <w15:docId w15:val="{BC6BB3FA-4B63-4ED7-BF6B-72CEAA292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RO"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C3F"/>
    <w:pPr>
      <w:keepNext/>
      <w:keepLines/>
      <w:spacing w:before="240" w:after="0"/>
      <w:jc w:val="both"/>
      <w:outlineLvl w:val="0"/>
    </w:pPr>
    <w:rPr>
      <w:rFonts w:ascii="Arial" w:eastAsiaTheme="majorEastAsia" w:hAnsi="Arial" w:cstheme="majorBidi"/>
      <w:b/>
      <w:color w:val="2E74B5" w:themeColor="accent1" w:themeShade="BF"/>
      <w:sz w:val="28"/>
      <w:szCs w:val="32"/>
    </w:rPr>
  </w:style>
  <w:style w:type="paragraph" w:styleId="Heading2">
    <w:name w:val="heading 2"/>
    <w:basedOn w:val="Normal"/>
    <w:next w:val="Normal"/>
    <w:link w:val="Heading2Char"/>
    <w:uiPriority w:val="9"/>
    <w:unhideWhenUsed/>
    <w:qFormat/>
    <w:rsid w:val="00CC0D02"/>
    <w:pPr>
      <w:keepNext/>
      <w:keepLines/>
      <w:spacing w:before="40" w:after="0"/>
      <w:jc w:val="both"/>
      <w:outlineLvl w:val="1"/>
    </w:pPr>
    <w:rPr>
      <w:rFonts w:ascii="Arial" w:eastAsiaTheme="majorEastAsia" w:hAnsi="Arial"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2C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2C3F"/>
  </w:style>
  <w:style w:type="paragraph" w:styleId="Footer">
    <w:name w:val="footer"/>
    <w:basedOn w:val="Normal"/>
    <w:link w:val="FooterChar"/>
    <w:uiPriority w:val="99"/>
    <w:unhideWhenUsed/>
    <w:rsid w:val="00922C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2C3F"/>
  </w:style>
  <w:style w:type="character" w:customStyle="1" w:styleId="Heading1Char">
    <w:name w:val="Heading 1 Char"/>
    <w:basedOn w:val="DefaultParagraphFont"/>
    <w:link w:val="Heading1"/>
    <w:uiPriority w:val="9"/>
    <w:rsid w:val="00922C3F"/>
    <w:rPr>
      <w:rFonts w:ascii="Arial" w:eastAsiaTheme="majorEastAsia" w:hAnsi="Arial" w:cstheme="majorBidi"/>
      <w:b/>
      <w:color w:val="2E74B5" w:themeColor="accent1" w:themeShade="BF"/>
      <w:sz w:val="28"/>
      <w:szCs w:val="32"/>
    </w:rPr>
  </w:style>
  <w:style w:type="paragraph" w:styleId="TOCHeading">
    <w:name w:val="TOC Heading"/>
    <w:basedOn w:val="Heading1"/>
    <w:next w:val="Normal"/>
    <w:uiPriority w:val="39"/>
    <w:unhideWhenUsed/>
    <w:qFormat/>
    <w:rsid w:val="00922C3F"/>
    <w:pPr>
      <w:outlineLvl w:val="9"/>
    </w:pPr>
    <w:rPr>
      <w:lang w:val="en-US" w:eastAsia="en-US"/>
    </w:rPr>
  </w:style>
  <w:style w:type="character" w:customStyle="1" w:styleId="Heading2Char">
    <w:name w:val="Heading 2 Char"/>
    <w:basedOn w:val="DefaultParagraphFont"/>
    <w:link w:val="Heading2"/>
    <w:uiPriority w:val="9"/>
    <w:rsid w:val="00CC0D02"/>
    <w:rPr>
      <w:rFonts w:ascii="Arial" w:eastAsiaTheme="majorEastAsia" w:hAnsi="Arial" w:cstheme="majorBidi"/>
      <w:color w:val="2E74B5" w:themeColor="accent1" w:themeShade="BF"/>
      <w:sz w:val="26"/>
      <w:szCs w:val="26"/>
    </w:rPr>
  </w:style>
  <w:style w:type="paragraph" w:styleId="TOC1">
    <w:name w:val="toc 1"/>
    <w:basedOn w:val="Normal"/>
    <w:next w:val="Normal"/>
    <w:autoRedefine/>
    <w:uiPriority w:val="39"/>
    <w:unhideWhenUsed/>
    <w:rsid w:val="00A83AEF"/>
    <w:pPr>
      <w:spacing w:after="100"/>
    </w:pPr>
  </w:style>
  <w:style w:type="paragraph" w:styleId="TOC2">
    <w:name w:val="toc 2"/>
    <w:basedOn w:val="Normal"/>
    <w:next w:val="Normal"/>
    <w:autoRedefine/>
    <w:uiPriority w:val="39"/>
    <w:unhideWhenUsed/>
    <w:rsid w:val="00A83AEF"/>
    <w:pPr>
      <w:spacing w:after="100"/>
      <w:ind w:left="220"/>
    </w:pPr>
  </w:style>
  <w:style w:type="character" w:styleId="Hyperlink">
    <w:name w:val="Hyperlink"/>
    <w:basedOn w:val="DefaultParagraphFont"/>
    <w:uiPriority w:val="99"/>
    <w:unhideWhenUsed/>
    <w:rsid w:val="00A83AEF"/>
    <w:rPr>
      <w:color w:val="0563C1" w:themeColor="hyperlink"/>
      <w:u w:val="single"/>
    </w:rPr>
  </w:style>
  <w:style w:type="paragraph" w:styleId="ListParagraph">
    <w:name w:val="List Paragraph"/>
    <w:basedOn w:val="Normal"/>
    <w:uiPriority w:val="34"/>
    <w:qFormat/>
    <w:rsid w:val="00E460D2"/>
    <w:pPr>
      <w:ind w:left="720"/>
      <w:contextualSpacing/>
    </w:pPr>
  </w:style>
  <w:style w:type="paragraph" w:styleId="NormalWeb">
    <w:name w:val="Normal (Web)"/>
    <w:basedOn w:val="Normal"/>
    <w:uiPriority w:val="99"/>
    <w:semiHidden/>
    <w:unhideWhenUsed/>
    <w:rsid w:val="00AD6A59"/>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52399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924588">
      <w:bodyDiv w:val="1"/>
      <w:marLeft w:val="0"/>
      <w:marRight w:val="0"/>
      <w:marTop w:val="0"/>
      <w:marBottom w:val="0"/>
      <w:divBdr>
        <w:top w:val="none" w:sz="0" w:space="0" w:color="auto"/>
        <w:left w:val="none" w:sz="0" w:space="0" w:color="auto"/>
        <w:bottom w:val="none" w:sz="0" w:space="0" w:color="auto"/>
        <w:right w:val="none" w:sz="0" w:space="0" w:color="auto"/>
      </w:divBdr>
    </w:div>
    <w:div w:id="629362807">
      <w:bodyDiv w:val="1"/>
      <w:marLeft w:val="0"/>
      <w:marRight w:val="0"/>
      <w:marTop w:val="0"/>
      <w:marBottom w:val="0"/>
      <w:divBdr>
        <w:top w:val="none" w:sz="0" w:space="0" w:color="auto"/>
        <w:left w:val="none" w:sz="0" w:space="0" w:color="auto"/>
        <w:bottom w:val="none" w:sz="0" w:space="0" w:color="auto"/>
        <w:right w:val="none" w:sz="0" w:space="0" w:color="auto"/>
      </w:divBdr>
    </w:div>
    <w:div w:id="1030565203">
      <w:bodyDiv w:val="1"/>
      <w:marLeft w:val="0"/>
      <w:marRight w:val="0"/>
      <w:marTop w:val="0"/>
      <w:marBottom w:val="0"/>
      <w:divBdr>
        <w:top w:val="none" w:sz="0" w:space="0" w:color="auto"/>
        <w:left w:val="none" w:sz="0" w:space="0" w:color="auto"/>
        <w:bottom w:val="none" w:sz="0" w:space="0" w:color="auto"/>
        <w:right w:val="none" w:sz="0" w:space="0" w:color="auto"/>
      </w:divBdr>
    </w:div>
    <w:div w:id="11283602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lobeproject.com/results/countries/GBR%3Fmenu=list.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178562-1F4A-43C0-A2C8-D515183176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1424</Words>
  <Characters>9732</Characters>
  <Application>Microsoft Office Word</Application>
  <DocSecurity>0</DocSecurity>
  <Lines>237</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Rebeca Baccela</cp:lastModifiedBy>
  <cp:revision>2</cp:revision>
  <dcterms:created xsi:type="dcterms:W3CDTF">2024-02-24T13:13:00Z</dcterms:created>
  <dcterms:modified xsi:type="dcterms:W3CDTF">2024-02-24T13:13:00Z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37dbe5490f6e7e801396785423b5c054a596054af67807d64eee9dc7c6099af6</vt:lpwstr>
  </property>
</Properties>
</file>