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297881713"/>
        <w:docPartObj>
          <w:docPartGallery w:val="Cover Pages"/>
          <w:docPartUnique/>
        </w:docPartObj>
      </w:sdtPr>
      <w:sdtEndPr>
        <w:rPr>
          <w:rFonts w:ascii="Arial" w:hAnsi="Arial" w:cs="Arial"/>
          <w:b/>
          <w:sz w:val="24"/>
          <w:szCs w:val="24"/>
          <w:u w:val="single"/>
        </w:rPr>
      </w:sdtEndPr>
      <w:sdtContent>
        <w:p w14:paraId="244C90BF" w14:textId="637FDA0E" w:rsidR="00786816" w:rsidRPr="00786816" w:rsidRDefault="00786816" w:rsidP="00786816">
          <w:pPr>
            <w:rPr>
              <w:rFonts w:ascii="Arial" w:hAnsi="Arial" w:cs="Arial"/>
              <w:sz w:val="24"/>
              <w:szCs w:val="24"/>
            </w:rPr>
          </w:pPr>
          <w:r w:rsidRPr="00786816">
            <w:rPr>
              <w:rFonts w:ascii="Arial" w:hAnsi="Arial" w:cs="Arial"/>
              <w:b/>
              <w:sz w:val="24"/>
              <w:szCs w:val="24"/>
            </w:rPr>
            <w:t xml:space="preserve">Name – </w:t>
          </w:r>
          <w:r>
            <w:rPr>
              <w:rFonts w:ascii="Arial" w:hAnsi="Arial" w:cs="Arial"/>
              <w:sz w:val="24"/>
              <w:szCs w:val="24"/>
            </w:rPr>
            <w:t>Luke Hart</w:t>
          </w:r>
        </w:p>
        <w:p w14:paraId="33E82034" w14:textId="77777777" w:rsidR="00786816" w:rsidRPr="00786816" w:rsidRDefault="00786816" w:rsidP="00786816">
          <w:pPr>
            <w:rPr>
              <w:rFonts w:ascii="Arial" w:hAnsi="Arial" w:cs="Arial"/>
              <w:b/>
              <w:sz w:val="24"/>
              <w:szCs w:val="24"/>
            </w:rPr>
          </w:pPr>
        </w:p>
        <w:p w14:paraId="51D38511" w14:textId="554B2C3A" w:rsidR="00786816" w:rsidRPr="00786816" w:rsidRDefault="00786816" w:rsidP="00786816">
          <w:pPr>
            <w:rPr>
              <w:rFonts w:ascii="Arial" w:hAnsi="Arial" w:cs="Arial"/>
              <w:sz w:val="24"/>
              <w:szCs w:val="24"/>
            </w:rPr>
          </w:pPr>
          <w:r w:rsidRPr="00786816">
            <w:rPr>
              <w:rFonts w:ascii="Arial" w:hAnsi="Arial" w:cs="Arial"/>
              <w:b/>
              <w:sz w:val="24"/>
              <w:szCs w:val="24"/>
            </w:rPr>
            <w:t>Student No –</w:t>
          </w:r>
          <w:r>
            <w:rPr>
              <w:rFonts w:ascii="Arial" w:hAnsi="Arial" w:cs="Arial"/>
              <w:b/>
              <w:sz w:val="24"/>
              <w:szCs w:val="24"/>
            </w:rPr>
            <w:t xml:space="preserve"> </w:t>
          </w:r>
          <w:r>
            <w:rPr>
              <w:rFonts w:ascii="Arial" w:hAnsi="Arial" w:cs="Arial"/>
              <w:sz w:val="24"/>
              <w:szCs w:val="24"/>
            </w:rPr>
            <w:t>1807673</w:t>
          </w:r>
        </w:p>
        <w:p w14:paraId="18C52542" w14:textId="274D0C09" w:rsidR="00786816" w:rsidRPr="00786816" w:rsidRDefault="00786816" w:rsidP="00786816">
          <w:pPr>
            <w:rPr>
              <w:rFonts w:ascii="Arial" w:hAnsi="Arial" w:cs="Arial"/>
              <w:b/>
              <w:sz w:val="24"/>
              <w:szCs w:val="24"/>
            </w:rPr>
          </w:pPr>
          <w:r w:rsidRPr="00786816">
            <w:rPr>
              <w:rFonts w:ascii="Arial" w:hAnsi="Arial" w:cs="Arial"/>
              <w:b/>
              <w:sz w:val="24"/>
              <w:szCs w:val="24"/>
            </w:rPr>
            <w:t xml:space="preserve"> </w:t>
          </w:r>
        </w:p>
        <w:p w14:paraId="651CBBA0" w14:textId="281AC5FE" w:rsidR="00786816" w:rsidRDefault="00786816" w:rsidP="00786816">
          <w:pPr>
            <w:rPr>
              <w:rFonts w:ascii="Arial" w:hAnsi="Arial" w:cs="Arial"/>
              <w:b/>
              <w:sz w:val="24"/>
              <w:szCs w:val="24"/>
            </w:rPr>
          </w:pPr>
          <w:r w:rsidRPr="00786816">
            <w:rPr>
              <w:rFonts w:ascii="Arial" w:hAnsi="Arial" w:cs="Arial"/>
              <w:b/>
              <w:sz w:val="24"/>
              <w:szCs w:val="24"/>
            </w:rPr>
            <w:t xml:space="preserve">Date of submission – </w:t>
          </w:r>
          <w:r w:rsidR="00A761F1">
            <w:rPr>
              <w:rFonts w:ascii="Arial" w:hAnsi="Arial" w:cs="Arial"/>
              <w:sz w:val="24"/>
              <w:szCs w:val="24"/>
            </w:rPr>
            <w:t>25</w:t>
          </w:r>
          <w:r w:rsidRPr="00786816">
            <w:rPr>
              <w:rFonts w:ascii="Arial" w:hAnsi="Arial" w:cs="Arial"/>
              <w:sz w:val="24"/>
              <w:szCs w:val="24"/>
            </w:rPr>
            <w:t>/04/19</w:t>
          </w:r>
        </w:p>
        <w:p w14:paraId="25EFAD1D" w14:textId="77777777" w:rsidR="00786816" w:rsidRPr="00786816" w:rsidRDefault="00786816" w:rsidP="00786816">
          <w:pPr>
            <w:rPr>
              <w:rFonts w:ascii="Arial" w:hAnsi="Arial" w:cs="Arial"/>
              <w:b/>
              <w:sz w:val="24"/>
              <w:szCs w:val="24"/>
            </w:rPr>
          </w:pPr>
        </w:p>
        <w:p w14:paraId="12BDCB85" w14:textId="662FCA0B" w:rsidR="00786816" w:rsidRPr="00786816" w:rsidRDefault="00786816" w:rsidP="00786816">
          <w:pPr>
            <w:rPr>
              <w:rFonts w:ascii="Arial" w:hAnsi="Arial" w:cs="Arial"/>
              <w:sz w:val="24"/>
              <w:szCs w:val="24"/>
            </w:rPr>
          </w:pPr>
          <w:r w:rsidRPr="00786816">
            <w:rPr>
              <w:rFonts w:ascii="Arial" w:hAnsi="Arial" w:cs="Arial"/>
              <w:b/>
              <w:sz w:val="24"/>
              <w:szCs w:val="24"/>
            </w:rPr>
            <w:t xml:space="preserve">Module code – </w:t>
          </w:r>
          <w:r>
            <w:rPr>
              <w:rFonts w:ascii="Arial" w:hAnsi="Arial" w:cs="Arial"/>
              <w:sz w:val="24"/>
              <w:szCs w:val="24"/>
            </w:rPr>
            <w:t>ACBA4000</w:t>
          </w:r>
        </w:p>
        <w:p w14:paraId="5EA02882" w14:textId="77777777" w:rsidR="00786816" w:rsidRPr="00786816" w:rsidRDefault="00786816" w:rsidP="00786816">
          <w:pPr>
            <w:rPr>
              <w:rFonts w:ascii="Arial" w:hAnsi="Arial" w:cs="Arial"/>
              <w:b/>
              <w:sz w:val="24"/>
              <w:szCs w:val="24"/>
            </w:rPr>
          </w:pPr>
        </w:p>
        <w:p w14:paraId="76537617" w14:textId="618A8891" w:rsidR="00786816" w:rsidRPr="00786816" w:rsidRDefault="00786816" w:rsidP="00786816">
          <w:pPr>
            <w:rPr>
              <w:rFonts w:ascii="Arial" w:hAnsi="Arial" w:cs="Arial"/>
              <w:sz w:val="24"/>
              <w:szCs w:val="24"/>
            </w:rPr>
          </w:pPr>
          <w:r w:rsidRPr="00786816">
            <w:rPr>
              <w:rFonts w:ascii="Arial" w:hAnsi="Arial" w:cs="Arial"/>
              <w:b/>
              <w:sz w:val="24"/>
              <w:szCs w:val="24"/>
            </w:rPr>
            <w:t xml:space="preserve">Course title – </w:t>
          </w:r>
          <w:r>
            <w:rPr>
              <w:rFonts w:ascii="Arial" w:hAnsi="Arial" w:cs="Arial"/>
              <w:sz w:val="24"/>
              <w:szCs w:val="24"/>
            </w:rPr>
            <w:t>HNC Quantity Surveying</w:t>
          </w:r>
        </w:p>
        <w:p w14:paraId="4A722D48" w14:textId="77777777" w:rsidR="00786816" w:rsidRPr="00786816" w:rsidRDefault="00786816" w:rsidP="00786816">
          <w:pPr>
            <w:rPr>
              <w:rFonts w:ascii="Arial" w:hAnsi="Arial" w:cs="Arial"/>
              <w:b/>
              <w:sz w:val="24"/>
              <w:szCs w:val="24"/>
            </w:rPr>
          </w:pPr>
        </w:p>
        <w:p w14:paraId="78394ECE" w14:textId="345979C3" w:rsidR="00786816" w:rsidRDefault="00786816" w:rsidP="00786816">
          <w:pPr>
            <w:rPr>
              <w:rFonts w:ascii="Arial" w:hAnsi="Arial" w:cs="Arial"/>
              <w:b/>
              <w:sz w:val="24"/>
              <w:szCs w:val="24"/>
              <w:u w:val="single"/>
            </w:rPr>
          </w:pPr>
          <w:r w:rsidRPr="00786816">
            <w:rPr>
              <w:rFonts w:ascii="Arial" w:hAnsi="Arial" w:cs="Arial"/>
              <w:b/>
              <w:sz w:val="24"/>
              <w:szCs w:val="24"/>
            </w:rPr>
            <w:t xml:space="preserve">Submitted to </w:t>
          </w:r>
          <w:r>
            <w:rPr>
              <w:rFonts w:ascii="Arial" w:hAnsi="Arial" w:cs="Arial"/>
              <w:b/>
              <w:sz w:val="24"/>
              <w:szCs w:val="24"/>
            </w:rPr>
            <w:t xml:space="preserve">– </w:t>
          </w:r>
          <w:proofErr w:type="spellStart"/>
          <w:proofErr w:type="gramStart"/>
          <w:r>
            <w:rPr>
              <w:rFonts w:ascii="Arial" w:hAnsi="Arial" w:cs="Arial"/>
              <w:sz w:val="24"/>
              <w:szCs w:val="24"/>
            </w:rPr>
            <w:t>N.Tobin</w:t>
          </w:r>
          <w:proofErr w:type="spellEnd"/>
          <w:proofErr w:type="gramEnd"/>
          <w:r w:rsidRPr="00786816">
            <w:rPr>
              <w:rFonts w:ascii="Arial" w:hAnsi="Arial" w:cs="Arial"/>
              <w:b/>
              <w:sz w:val="24"/>
              <w:szCs w:val="24"/>
            </w:rPr>
            <w:t xml:space="preserve"> </w:t>
          </w:r>
          <w:r>
            <w:rPr>
              <w:rFonts w:ascii="Arial" w:hAnsi="Arial" w:cs="Arial"/>
              <w:b/>
              <w:sz w:val="24"/>
              <w:szCs w:val="24"/>
              <w:u w:val="single"/>
            </w:rPr>
            <w:br w:type="page"/>
          </w:r>
        </w:p>
      </w:sdtContent>
    </w:sdt>
    <w:p w14:paraId="7E1BBB5E" w14:textId="67A0ED9A" w:rsidR="00786816" w:rsidRDefault="00786816">
      <w:pPr>
        <w:spacing w:after="160" w:line="259" w:lineRule="auto"/>
        <w:rPr>
          <w:rFonts w:ascii="Arial" w:hAnsi="Arial" w:cs="Arial"/>
          <w:b/>
          <w:sz w:val="24"/>
          <w:szCs w:val="24"/>
          <w:u w:val="single"/>
        </w:rPr>
      </w:pPr>
      <w:r w:rsidRPr="00786816">
        <w:rPr>
          <w:rFonts w:ascii="Arial" w:hAnsi="Arial" w:cs="Arial"/>
          <w:b/>
          <w:sz w:val="24"/>
          <w:szCs w:val="24"/>
          <w:u w:val="single"/>
        </w:rPr>
        <w:lastRenderedPageBreak/>
        <w:t>Contents Page.</w:t>
      </w:r>
    </w:p>
    <w:p w14:paraId="23C81CE4" w14:textId="0853A39A" w:rsidR="00786816" w:rsidRDefault="00786816">
      <w:pPr>
        <w:spacing w:after="160" w:line="259" w:lineRule="auto"/>
        <w:rPr>
          <w:rFonts w:ascii="Arial" w:hAnsi="Arial" w:cs="Arial"/>
          <w:sz w:val="24"/>
          <w:szCs w:val="24"/>
        </w:rPr>
      </w:pPr>
      <w:r>
        <w:rPr>
          <w:rFonts w:ascii="Arial" w:hAnsi="Arial" w:cs="Arial"/>
          <w:sz w:val="24"/>
          <w:szCs w:val="24"/>
        </w:rPr>
        <w:t>Page 2</w:t>
      </w:r>
      <w:r w:rsidR="002E46C8">
        <w:rPr>
          <w:rFonts w:ascii="Arial" w:hAnsi="Arial" w:cs="Arial"/>
          <w:sz w:val="24"/>
          <w:szCs w:val="24"/>
        </w:rPr>
        <w:t xml:space="preserve"> –</w:t>
      </w:r>
      <w:r w:rsidR="00A761F1">
        <w:rPr>
          <w:rFonts w:ascii="Arial" w:hAnsi="Arial" w:cs="Arial"/>
          <w:sz w:val="24"/>
          <w:szCs w:val="24"/>
        </w:rPr>
        <w:t xml:space="preserve"> Introduction +</w:t>
      </w:r>
      <w:r w:rsidR="002E46C8">
        <w:rPr>
          <w:rFonts w:ascii="Arial" w:hAnsi="Arial" w:cs="Arial"/>
          <w:sz w:val="24"/>
          <w:szCs w:val="24"/>
        </w:rPr>
        <w:t xml:space="preserve"> Task 1</w:t>
      </w:r>
    </w:p>
    <w:p w14:paraId="5CD0B242" w14:textId="7A82246E" w:rsidR="002E46C8" w:rsidRDefault="002E46C8">
      <w:pPr>
        <w:spacing w:after="160" w:line="259" w:lineRule="auto"/>
        <w:rPr>
          <w:rFonts w:ascii="Arial" w:hAnsi="Arial" w:cs="Arial"/>
          <w:sz w:val="24"/>
          <w:szCs w:val="24"/>
        </w:rPr>
      </w:pPr>
      <w:r>
        <w:rPr>
          <w:rFonts w:ascii="Arial" w:hAnsi="Arial" w:cs="Arial"/>
          <w:sz w:val="24"/>
          <w:szCs w:val="24"/>
        </w:rPr>
        <w:t>Page 3 + 4 – Task 2</w:t>
      </w:r>
    </w:p>
    <w:p w14:paraId="6DBC7D94" w14:textId="400C353B" w:rsidR="002E46C8" w:rsidRDefault="002E46C8">
      <w:pPr>
        <w:spacing w:after="160" w:line="259" w:lineRule="auto"/>
        <w:rPr>
          <w:rFonts w:ascii="Arial" w:hAnsi="Arial" w:cs="Arial"/>
          <w:sz w:val="24"/>
          <w:szCs w:val="24"/>
        </w:rPr>
      </w:pPr>
      <w:r>
        <w:rPr>
          <w:rFonts w:ascii="Arial" w:hAnsi="Arial" w:cs="Arial"/>
          <w:sz w:val="24"/>
          <w:szCs w:val="24"/>
        </w:rPr>
        <w:t>Page 5 + 6 – Task 3</w:t>
      </w:r>
    </w:p>
    <w:p w14:paraId="2F62E8FC" w14:textId="79B39637" w:rsidR="002E46C8" w:rsidRDefault="002E46C8">
      <w:pPr>
        <w:spacing w:after="160" w:line="259" w:lineRule="auto"/>
        <w:rPr>
          <w:rFonts w:ascii="Arial" w:hAnsi="Arial" w:cs="Arial"/>
          <w:sz w:val="24"/>
          <w:szCs w:val="24"/>
        </w:rPr>
      </w:pPr>
      <w:r>
        <w:rPr>
          <w:rFonts w:ascii="Arial" w:hAnsi="Arial" w:cs="Arial"/>
          <w:sz w:val="24"/>
          <w:szCs w:val="24"/>
        </w:rPr>
        <w:t>Page 7 – References and Bibliography</w:t>
      </w:r>
    </w:p>
    <w:p w14:paraId="7413356D" w14:textId="77777777" w:rsidR="002E46C8" w:rsidRPr="00786816" w:rsidRDefault="002E46C8">
      <w:pPr>
        <w:spacing w:after="160" w:line="259" w:lineRule="auto"/>
        <w:rPr>
          <w:rFonts w:ascii="Arial" w:hAnsi="Arial" w:cs="Arial"/>
          <w:sz w:val="24"/>
          <w:szCs w:val="24"/>
        </w:rPr>
      </w:pPr>
    </w:p>
    <w:p w14:paraId="2AFF4B70" w14:textId="1EFDD158" w:rsidR="00786816" w:rsidRDefault="00786816">
      <w:pPr>
        <w:spacing w:after="160" w:line="259" w:lineRule="auto"/>
        <w:rPr>
          <w:rFonts w:ascii="Arial" w:hAnsi="Arial" w:cs="Arial"/>
          <w:b/>
          <w:sz w:val="24"/>
          <w:szCs w:val="24"/>
          <w:u w:val="single"/>
        </w:rPr>
      </w:pPr>
    </w:p>
    <w:p w14:paraId="0A54E5A7" w14:textId="75FAF27C" w:rsidR="00786816" w:rsidRDefault="00786816">
      <w:pPr>
        <w:spacing w:after="160" w:line="259" w:lineRule="auto"/>
        <w:rPr>
          <w:rFonts w:ascii="Arial" w:hAnsi="Arial" w:cs="Arial"/>
          <w:b/>
          <w:sz w:val="24"/>
          <w:szCs w:val="24"/>
          <w:u w:val="single"/>
        </w:rPr>
      </w:pPr>
    </w:p>
    <w:p w14:paraId="37356F71" w14:textId="18010736" w:rsidR="00786816" w:rsidRDefault="00786816">
      <w:pPr>
        <w:spacing w:after="160" w:line="259" w:lineRule="auto"/>
        <w:rPr>
          <w:rFonts w:ascii="Arial" w:hAnsi="Arial" w:cs="Arial"/>
          <w:b/>
          <w:sz w:val="24"/>
          <w:szCs w:val="24"/>
          <w:u w:val="single"/>
        </w:rPr>
      </w:pPr>
    </w:p>
    <w:p w14:paraId="7A7E6F31" w14:textId="5F7C9D11" w:rsidR="00786816" w:rsidRDefault="00786816">
      <w:pPr>
        <w:spacing w:after="160" w:line="259" w:lineRule="auto"/>
        <w:rPr>
          <w:rFonts w:ascii="Arial" w:hAnsi="Arial" w:cs="Arial"/>
          <w:b/>
          <w:sz w:val="24"/>
          <w:szCs w:val="24"/>
          <w:u w:val="single"/>
        </w:rPr>
      </w:pPr>
    </w:p>
    <w:p w14:paraId="4AA26F2A" w14:textId="548F7DDE" w:rsidR="00786816" w:rsidRDefault="00786816">
      <w:pPr>
        <w:spacing w:after="160" w:line="259" w:lineRule="auto"/>
        <w:rPr>
          <w:rFonts w:ascii="Arial" w:hAnsi="Arial" w:cs="Arial"/>
          <w:b/>
          <w:sz w:val="24"/>
          <w:szCs w:val="24"/>
          <w:u w:val="single"/>
        </w:rPr>
      </w:pPr>
    </w:p>
    <w:p w14:paraId="1FDC7ECC" w14:textId="68F92715" w:rsidR="00786816" w:rsidRDefault="00786816">
      <w:pPr>
        <w:spacing w:after="160" w:line="259" w:lineRule="auto"/>
        <w:rPr>
          <w:rFonts w:ascii="Arial" w:hAnsi="Arial" w:cs="Arial"/>
          <w:b/>
          <w:sz w:val="24"/>
          <w:szCs w:val="24"/>
          <w:u w:val="single"/>
        </w:rPr>
      </w:pPr>
    </w:p>
    <w:p w14:paraId="395D3BB4" w14:textId="48C83185" w:rsidR="00786816" w:rsidRDefault="00786816">
      <w:pPr>
        <w:spacing w:after="160" w:line="259" w:lineRule="auto"/>
        <w:rPr>
          <w:rFonts w:ascii="Arial" w:hAnsi="Arial" w:cs="Arial"/>
          <w:b/>
          <w:sz w:val="24"/>
          <w:szCs w:val="24"/>
          <w:u w:val="single"/>
        </w:rPr>
      </w:pPr>
    </w:p>
    <w:p w14:paraId="43209FF2" w14:textId="55A4DE94" w:rsidR="00786816" w:rsidRDefault="00786816">
      <w:pPr>
        <w:spacing w:after="160" w:line="259" w:lineRule="auto"/>
        <w:rPr>
          <w:rFonts w:ascii="Arial" w:hAnsi="Arial" w:cs="Arial"/>
          <w:b/>
          <w:sz w:val="24"/>
          <w:szCs w:val="24"/>
          <w:u w:val="single"/>
        </w:rPr>
      </w:pPr>
    </w:p>
    <w:p w14:paraId="30FBC189" w14:textId="453C8294" w:rsidR="00786816" w:rsidRDefault="00786816">
      <w:pPr>
        <w:spacing w:after="160" w:line="259" w:lineRule="auto"/>
        <w:rPr>
          <w:rFonts w:ascii="Arial" w:hAnsi="Arial" w:cs="Arial"/>
          <w:b/>
          <w:sz w:val="24"/>
          <w:szCs w:val="24"/>
          <w:u w:val="single"/>
        </w:rPr>
      </w:pPr>
    </w:p>
    <w:p w14:paraId="3D6A517D" w14:textId="32C50D91" w:rsidR="00786816" w:rsidRDefault="00786816">
      <w:pPr>
        <w:spacing w:after="160" w:line="259" w:lineRule="auto"/>
        <w:rPr>
          <w:rFonts w:ascii="Arial" w:hAnsi="Arial" w:cs="Arial"/>
          <w:b/>
          <w:sz w:val="24"/>
          <w:szCs w:val="24"/>
          <w:u w:val="single"/>
        </w:rPr>
      </w:pPr>
    </w:p>
    <w:p w14:paraId="4CA62F65" w14:textId="1E75069E" w:rsidR="00786816" w:rsidRDefault="00786816">
      <w:pPr>
        <w:spacing w:after="160" w:line="259" w:lineRule="auto"/>
        <w:rPr>
          <w:rFonts w:ascii="Arial" w:hAnsi="Arial" w:cs="Arial"/>
          <w:b/>
          <w:sz w:val="24"/>
          <w:szCs w:val="24"/>
          <w:u w:val="single"/>
        </w:rPr>
      </w:pPr>
    </w:p>
    <w:p w14:paraId="0A8B9579" w14:textId="27F1EDAB" w:rsidR="00786816" w:rsidRDefault="00786816">
      <w:pPr>
        <w:spacing w:after="160" w:line="259" w:lineRule="auto"/>
        <w:rPr>
          <w:rFonts w:ascii="Arial" w:hAnsi="Arial" w:cs="Arial"/>
          <w:b/>
          <w:sz w:val="24"/>
          <w:szCs w:val="24"/>
          <w:u w:val="single"/>
        </w:rPr>
      </w:pPr>
    </w:p>
    <w:p w14:paraId="07378122" w14:textId="776197D1" w:rsidR="00786816" w:rsidRDefault="00786816">
      <w:pPr>
        <w:spacing w:after="160" w:line="259" w:lineRule="auto"/>
        <w:rPr>
          <w:rFonts w:ascii="Arial" w:hAnsi="Arial" w:cs="Arial"/>
          <w:b/>
          <w:sz w:val="24"/>
          <w:szCs w:val="24"/>
          <w:u w:val="single"/>
        </w:rPr>
      </w:pPr>
    </w:p>
    <w:p w14:paraId="760A1C0B" w14:textId="7CE2BA38" w:rsidR="00786816" w:rsidRDefault="00786816">
      <w:pPr>
        <w:spacing w:after="160" w:line="259" w:lineRule="auto"/>
        <w:rPr>
          <w:rFonts w:ascii="Arial" w:hAnsi="Arial" w:cs="Arial"/>
          <w:b/>
          <w:sz w:val="24"/>
          <w:szCs w:val="24"/>
          <w:u w:val="single"/>
        </w:rPr>
      </w:pPr>
    </w:p>
    <w:p w14:paraId="210EE9A9" w14:textId="5426C0D9" w:rsidR="00786816" w:rsidRDefault="00786816">
      <w:pPr>
        <w:spacing w:after="160" w:line="259" w:lineRule="auto"/>
        <w:rPr>
          <w:rFonts w:ascii="Arial" w:hAnsi="Arial" w:cs="Arial"/>
          <w:b/>
          <w:sz w:val="24"/>
          <w:szCs w:val="24"/>
          <w:u w:val="single"/>
        </w:rPr>
      </w:pPr>
    </w:p>
    <w:p w14:paraId="6DC13778" w14:textId="2879F35A" w:rsidR="00786816" w:rsidRDefault="00786816">
      <w:pPr>
        <w:spacing w:after="160" w:line="259" w:lineRule="auto"/>
        <w:rPr>
          <w:rFonts w:ascii="Arial" w:hAnsi="Arial" w:cs="Arial"/>
          <w:b/>
          <w:sz w:val="24"/>
          <w:szCs w:val="24"/>
          <w:u w:val="single"/>
        </w:rPr>
      </w:pPr>
    </w:p>
    <w:p w14:paraId="697987CE" w14:textId="765BC7F1" w:rsidR="00786816" w:rsidRDefault="00786816">
      <w:pPr>
        <w:spacing w:after="160" w:line="259" w:lineRule="auto"/>
        <w:rPr>
          <w:rFonts w:ascii="Arial" w:hAnsi="Arial" w:cs="Arial"/>
          <w:b/>
          <w:sz w:val="24"/>
          <w:szCs w:val="24"/>
          <w:u w:val="single"/>
        </w:rPr>
      </w:pPr>
    </w:p>
    <w:p w14:paraId="3A126E26" w14:textId="70187C8C" w:rsidR="00786816" w:rsidRDefault="00786816">
      <w:pPr>
        <w:spacing w:after="160" w:line="259" w:lineRule="auto"/>
        <w:rPr>
          <w:rFonts w:ascii="Arial" w:hAnsi="Arial" w:cs="Arial"/>
          <w:b/>
          <w:sz w:val="24"/>
          <w:szCs w:val="24"/>
          <w:u w:val="single"/>
        </w:rPr>
      </w:pPr>
    </w:p>
    <w:p w14:paraId="766EF168" w14:textId="19300803" w:rsidR="00786816" w:rsidRDefault="00786816">
      <w:pPr>
        <w:spacing w:after="160" w:line="259" w:lineRule="auto"/>
        <w:rPr>
          <w:rFonts w:ascii="Arial" w:hAnsi="Arial" w:cs="Arial"/>
          <w:b/>
          <w:sz w:val="24"/>
          <w:szCs w:val="24"/>
          <w:u w:val="single"/>
        </w:rPr>
      </w:pPr>
    </w:p>
    <w:p w14:paraId="62B01DD9" w14:textId="197607F8" w:rsidR="00786816" w:rsidRDefault="00786816">
      <w:pPr>
        <w:spacing w:after="160" w:line="259" w:lineRule="auto"/>
        <w:rPr>
          <w:rFonts w:ascii="Arial" w:hAnsi="Arial" w:cs="Arial"/>
          <w:b/>
          <w:sz w:val="24"/>
          <w:szCs w:val="24"/>
          <w:u w:val="single"/>
        </w:rPr>
      </w:pPr>
    </w:p>
    <w:p w14:paraId="601C6B6A" w14:textId="3D51B5CC" w:rsidR="00786816" w:rsidRDefault="00786816">
      <w:pPr>
        <w:spacing w:after="160" w:line="259" w:lineRule="auto"/>
        <w:rPr>
          <w:rFonts w:ascii="Arial" w:hAnsi="Arial" w:cs="Arial"/>
          <w:b/>
          <w:sz w:val="24"/>
          <w:szCs w:val="24"/>
          <w:u w:val="single"/>
        </w:rPr>
      </w:pPr>
    </w:p>
    <w:p w14:paraId="02B8295B" w14:textId="6E173E28" w:rsidR="00786816" w:rsidRDefault="00786816">
      <w:pPr>
        <w:spacing w:after="160" w:line="259" w:lineRule="auto"/>
        <w:rPr>
          <w:rFonts w:ascii="Arial" w:hAnsi="Arial" w:cs="Arial"/>
          <w:b/>
          <w:sz w:val="24"/>
          <w:szCs w:val="24"/>
          <w:u w:val="single"/>
        </w:rPr>
      </w:pPr>
    </w:p>
    <w:p w14:paraId="0CB863EC" w14:textId="18DE019F" w:rsidR="00786816" w:rsidRDefault="00786816">
      <w:pPr>
        <w:spacing w:after="160" w:line="259" w:lineRule="auto"/>
        <w:rPr>
          <w:rFonts w:ascii="Arial" w:hAnsi="Arial" w:cs="Arial"/>
          <w:b/>
          <w:sz w:val="24"/>
          <w:szCs w:val="24"/>
          <w:u w:val="single"/>
        </w:rPr>
      </w:pPr>
    </w:p>
    <w:p w14:paraId="27167ED3" w14:textId="77777777" w:rsidR="002E46C8" w:rsidRDefault="002E46C8" w:rsidP="00492F4C">
      <w:pPr>
        <w:jc w:val="both"/>
        <w:rPr>
          <w:rFonts w:ascii="Arial" w:hAnsi="Arial" w:cs="Arial"/>
          <w:b/>
          <w:sz w:val="24"/>
          <w:szCs w:val="24"/>
          <w:u w:val="single"/>
        </w:rPr>
      </w:pPr>
    </w:p>
    <w:p w14:paraId="5DCF8719" w14:textId="77777777" w:rsidR="002E46C8" w:rsidRDefault="002E46C8" w:rsidP="00492F4C">
      <w:pPr>
        <w:jc w:val="both"/>
        <w:rPr>
          <w:rFonts w:ascii="Arial" w:hAnsi="Arial" w:cs="Arial"/>
          <w:b/>
          <w:sz w:val="24"/>
          <w:szCs w:val="24"/>
          <w:u w:val="single"/>
        </w:rPr>
      </w:pPr>
    </w:p>
    <w:p w14:paraId="469C7AE3" w14:textId="0BB7F55C" w:rsidR="00A761F1" w:rsidRPr="00130117" w:rsidRDefault="00A761F1" w:rsidP="00492F4C">
      <w:pPr>
        <w:jc w:val="both"/>
        <w:rPr>
          <w:rFonts w:ascii="Arial" w:hAnsi="Arial" w:cs="Arial"/>
          <w:b/>
          <w:sz w:val="24"/>
          <w:szCs w:val="24"/>
          <w:u w:val="single"/>
        </w:rPr>
      </w:pPr>
      <w:r w:rsidRPr="00130117">
        <w:rPr>
          <w:rFonts w:ascii="Arial" w:hAnsi="Arial" w:cs="Arial"/>
          <w:b/>
          <w:sz w:val="24"/>
          <w:szCs w:val="24"/>
          <w:u w:val="single"/>
        </w:rPr>
        <w:lastRenderedPageBreak/>
        <w:t>Introduction</w:t>
      </w:r>
    </w:p>
    <w:p w14:paraId="2B4C768E" w14:textId="60CFCE1A" w:rsidR="00A761F1" w:rsidRDefault="00A761F1" w:rsidP="00492F4C">
      <w:pPr>
        <w:jc w:val="both"/>
        <w:rPr>
          <w:rFonts w:ascii="Arial" w:hAnsi="Arial" w:cs="Arial"/>
          <w:sz w:val="24"/>
          <w:szCs w:val="24"/>
        </w:rPr>
      </w:pPr>
    </w:p>
    <w:p w14:paraId="1F22A492" w14:textId="3EFC59C7" w:rsidR="00A761F1" w:rsidRDefault="00A761F1" w:rsidP="00492F4C">
      <w:pPr>
        <w:jc w:val="both"/>
        <w:rPr>
          <w:rFonts w:ascii="Arial" w:hAnsi="Arial" w:cs="Arial"/>
          <w:sz w:val="24"/>
          <w:szCs w:val="24"/>
        </w:rPr>
      </w:pPr>
      <w:r>
        <w:rPr>
          <w:rFonts w:ascii="Arial" w:hAnsi="Arial" w:cs="Arial"/>
          <w:sz w:val="24"/>
          <w:szCs w:val="24"/>
        </w:rPr>
        <w:t>The aim of this report is to educate the client whom has enquired about tendering for a certain construction project and has asked me to define the following;</w:t>
      </w:r>
    </w:p>
    <w:p w14:paraId="720CEA0D" w14:textId="157DA440" w:rsidR="00A761F1" w:rsidRDefault="00A761F1" w:rsidP="00A761F1">
      <w:pPr>
        <w:pStyle w:val="ListParagraph"/>
        <w:numPr>
          <w:ilvl w:val="0"/>
          <w:numId w:val="8"/>
        </w:numPr>
        <w:jc w:val="both"/>
        <w:rPr>
          <w:rFonts w:ascii="Arial" w:hAnsi="Arial" w:cs="Arial"/>
          <w:sz w:val="24"/>
          <w:szCs w:val="24"/>
        </w:rPr>
      </w:pPr>
      <w:r>
        <w:rPr>
          <w:rFonts w:ascii="Arial" w:hAnsi="Arial" w:cs="Arial"/>
          <w:sz w:val="24"/>
          <w:szCs w:val="24"/>
        </w:rPr>
        <w:t>The different types of tender used in the construction industry</w:t>
      </w:r>
    </w:p>
    <w:p w14:paraId="1012F056" w14:textId="13BEDB98" w:rsidR="00A761F1" w:rsidRDefault="00A761F1" w:rsidP="00A761F1">
      <w:pPr>
        <w:pStyle w:val="ListParagraph"/>
        <w:numPr>
          <w:ilvl w:val="0"/>
          <w:numId w:val="8"/>
        </w:numPr>
        <w:jc w:val="both"/>
        <w:rPr>
          <w:rFonts w:ascii="Arial" w:hAnsi="Arial" w:cs="Arial"/>
          <w:sz w:val="24"/>
          <w:szCs w:val="24"/>
        </w:rPr>
      </w:pPr>
      <w:r>
        <w:rPr>
          <w:rFonts w:ascii="Arial" w:hAnsi="Arial" w:cs="Arial"/>
          <w:sz w:val="24"/>
          <w:szCs w:val="24"/>
        </w:rPr>
        <w:t>The relevant information and documents needed to complete a tender</w:t>
      </w:r>
    </w:p>
    <w:p w14:paraId="1BFB1D1A" w14:textId="1EE1504C" w:rsidR="00A761F1" w:rsidRDefault="00A761F1" w:rsidP="00A761F1">
      <w:pPr>
        <w:pStyle w:val="ListParagraph"/>
        <w:numPr>
          <w:ilvl w:val="0"/>
          <w:numId w:val="8"/>
        </w:numPr>
        <w:jc w:val="both"/>
        <w:rPr>
          <w:rFonts w:ascii="Arial" w:hAnsi="Arial" w:cs="Arial"/>
          <w:sz w:val="24"/>
          <w:szCs w:val="24"/>
        </w:rPr>
      </w:pPr>
      <w:r>
        <w:rPr>
          <w:rFonts w:ascii="Arial" w:hAnsi="Arial" w:cs="Arial"/>
          <w:sz w:val="24"/>
          <w:szCs w:val="24"/>
        </w:rPr>
        <w:t>How I would be able to assist in the preparation of this tender.</w:t>
      </w:r>
    </w:p>
    <w:p w14:paraId="44D24176" w14:textId="3710EFEA" w:rsidR="00A761F1" w:rsidRDefault="00A761F1" w:rsidP="00A761F1">
      <w:pPr>
        <w:ind w:left="360"/>
        <w:jc w:val="both"/>
        <w:rPr>
          <w:rFonts w:ascii="Arial" w:hAnsi="Arial" w:cs="Arial"/>
          <w:sz w:val="24"/>
          <w:szCs w:val="24"/>
        </w:rPr>
      </w:pPr>
    </w:p>
    <w:p w14:paraId="1FD0B0E3" w14:textId="192A3547" w:rsidR="00A761F1" w:rsidRPr="00A761F1" w:rsidRDefault="00A761F1" w:rsidP="00A761F1">
      <w:pPr>
        <w:ind w:left="360"/>
        <w:jc w:val="both"/>
        <w:rPr>
          <w:rFonts w:ascii="Arial" w:hAnsi="Arial" w:cs="Arial"/>
          <w:sz w:val="24"/>
          <w:szCs w:val="24"/>
        </w:rPr>
      </w:pPr>
      <w:r>
        <w:rPr>
          <w:rFonts w:ascii="Arial" w:hAnsi="Arial" w:cs="Arial"/>
          <w:sz w:val="24"/>
          <w:szCs w:val="24"/>
        </w:rPr>
        <w:t>All of the above are explained below in the following report I have produced.</w:t>
      </w:r>
    </w:p>
    <w:p w14:paraId="6F373887" w14:textId="77777777" w:rsidR="00A761F1" w:rsidRDefault="00A761F1" w:rsidP="00492F4C">
      <w:pPr>
        <w:jc w:val="both"/>
        <w:rPr>
          <w:rFonts w:ascii="Arial" w:hAnsi="Arial" w:cs="Arial"/>
          <w:sz w:val="24"/>
          <w:szCs w:val="24"/>
          <w:u w:val="single"/>
        </w:rPr>
      </w:pPr>
    </w:p>
    <w:p w14:paraId="5B9E09BB" w14:textId="7C233F10" w:rsidR="00E740C0" w:rsidRPr="00130117" w:rsidRDefault="004942BD" w:rsidP="00492F4C">
      <w:pPr>
        <w:jc w:val="both"/>
        <w:rPr>
          <w:rFonts w:ascii="Arial" w:hAnsi="Arial" w:cs="Arial"/>
          <w:b/>
          <w:sz w:val="24"/>
          <w:szCs w:val="24"/>
          <w:u w:val="single"/>
        </w:rPr>
      </w:pPr>
      <w:r w:rsidRPr="00130117">
        <w:rPr>
          <w:rFonts w:ascii="Arial" w:hAnsi="Arial" w:cs="Arial"/>
          <w:b/>
          <w:sz w:val="24"/>
          <w:szCs w:val="24"/>
          <w:u w:val="single"/>
        </w:rPr>
        <w:t>Task 1</w:t>
      </w:r>
    </w:p>
    <w:p w14:paraId="24A57CE9" w14:textId="7BB5BD86" w:rsidR="004942BD" w:rsidRDefault="004942BD" w:rsidP="00492F4C">
      <w:pPr>
        <w:jc w:val="both"/>
        <w:rPr>
          <w:rFonts w:ascii="Arial" w:hAnsi="Arial" w:cs="Arial"/>
          <w:sz w:val="24"/>
          <w:szCs w:val="24"/>
          <w:u w:val="single"/>
        </w:rPr>
      </w:pPr>
    </w:p>
    <w:p w14:paraId="0634B771" w14:textId="3F417839" w:rsidR="004942BD" w:rsidRDefault="004942BD" w:rsidP="00492F4C">
      <w:pPr>
        <w:jc w:val="both"/>
        <w:rPr>
          <w:rFonts w:ascii="Arial" w:hAnsi="Arial" w:cs="Arial"/>
          <w:sz w:val="24"/>
          <w:szCs w:val="24"/>
        </w:rPr>
      </w:pPr>
      <w:r>
        <w:rPr>
          <w:rFonts w:ascii="Arial" w:hAnsi="Arial" w:cs="Arial"/>
          <w:sz w:val="24"/>
          <w:szCs w:val="24"/>
        </w:rPr>
        <w:t xml:space="preserve">The </w:t>
      </w:r>
      <w:r w:rsidR="00AD1D7A">
        <w:rPr>
          <w:rFonts w:ascii="Arial" w:hAnsi="Arial" w:cs="Arial"/>
          <w:sz w:val="24"/>
          <w:szCs w:val="24"/>
        </w:rPr>
        <w:t xml:space="preserve">different </w:t>
      </w:r>
      <w:r>
        <w:rPr>
          <w:rFonts w:ascii="Arial" w:hAnsi="Arial" w:cs="Arial"/>
          <w:sz w:val="24"/>
          <w:szCs w:val="24"/>
        </w:rPr>
        <w:t>types of tender used throughout the construction industry are;</w:t>
      </w:r>
    </w:p>
    <w:p w14:paraId="3B194307" w14:textId="532D24BB" w:rsidR="004942BD" w:rsidRDefault="004942BD" w:rsidP="00492F4C">
      <w:pPr>
        <w:jc w:val="both"/>
        <w:rPr>
          <w:rFonts w:ascii="Arial" w:hAnsi="Arial" w:cs="Arial"/>
          <w:sz w:val="24"/>
          <w:szCs w:val="24"/>
        </w:rPr>
      </w:pPr>
    </w:p>
    <w:p w14:paraId="4933DA2D" w14:textId="224FF4F7" w:rsidR="004942BD" w:rsidRDefault="004942BD" w:rsidP="00492F4C">
      <w:pPr>
        <w:jc w:val="both"/>
        <w:rPr>
          <w:rFonts w:ascii="Arial" w:hAnsi="Arial" w:cs="Arial"/>
          <w:sz w:val="24"/>
          <w:szCs w:val="24"/>
        </w:rPr>
      </w:pPr>
      <w:r>
        <w:rPr>
          <w:rFonts w:ascii="Arial" w:hAnsi="Arial" w:cs="Arial"/>
          <w:sz w:val="24"/>
          <w:szCs w:val="24"/>
        </w:rPr>
        <w:t>Open tender; this type of tender is where any</w:t>
      </w:r>
      <w:r w:rsidR="003A09AD">
        <w:rPr>
          <w:rFonts w:ascii="Arial" w:hAnsi="Arial" w:cs="Arial"/>
          <w:sz w:val="24"/>
          <w:szCs w:val="24"/>
        </w:rPr>
        <w:t>body</w:t>
      </w:r>
      <w:r>
        <w:rPr>
          <w:rFonts w:ascii="Arial" w:hAnsi="Arial" w:cs="Arial"/>
          <w:sz w:val="24"/>
          <w:szCs w:val="24"/>
        </w:rPr>
        <w:t xml:space="preserve"> is able to</w:t>
      </w:r>
      <w:r w:rsidR="003A09AD">
        <w:rPr>
          <w:rFonts w:ascii="Arial" w:hAnsi="Arial" w:cs="Arial"/>
          <w:sz w:val="24"/>
          <w:szCs w:val="24"/>
        </w:rPr>
        <w:t xml:space="preserve"> respond to an advert with a</w:t>
      </w:r>
      <w:r>
        <w:rPr>
          <w:rFonts w:ascii="Arial" w:hAnsi="Arial" w:cs="Arial"/>
          <w:sz w:val="24"/>
          <w:szCs w:val="24"/>
        </w:rPr>
        <w:t xml:space="preserve"> submi</w:t>
      </w:r>
      <w:r w:rsidR="003A09AD">
        <w:rPr>
          <w:rFonts w:ascii="Arial" w:hAnsi="Arial" w:cs="Arial"/>
          <w:sz w:val="24"/>
          <w:szCs w:val="24"/>
        </w:rPr>
        <w:t>ssion of</w:t>
      </w:r>
      <w:r>
        <w:rPr>
          <w:rFonts w:ascii="Arial" w:hAnsi="Arial" w:cs="Arial"/>
          <w:sz w:val="24"/>
          <w:szCs w:val="24"/>
        </w:rPr>
        <w:t xml:space="preserve"> a tender</w:t>
      </w:r>
      <w:r w:rsidR="008A66A0">
        <w:rPr>
          <w:rFonts w:ascii="Arial" w:hAnsi="Arial" w:cs="Arial"/>
          <w:sz w:val="24"/>
          <w:szCs w:val="24"/>
        </w:rPr>
        <w:t>. W</w:t>
      </w:r>
      <w:r w:rsidR="003A09AD">
        <w:rPr>
          <w:rFonts w:ascii="Arial" w:hAnsi="Arial" w:cs="Arial"/>
          <w:sz w:val="24"/>
          <w:szCs w:val="24"/>
        </w:rPr>
        <w:t xml:space="preserve">ith anybody able to respond to this type of tender </w:t>
      </w:r>
      <w:r w:rsidR="008A66A0">
        <w:rPr>
          <w:rFonts w:ascii="Arial" w:hAnsi="Arial" w:cs="Arial"/>
          <w:sz w:val="24"/>
          <w:szCs w:val="24"/>
        </w:rPr>
        <w:t>it</w:t>
      </w:r>
      <w:r w:rsidR="003A09AD">
        <w:rPr>
          <w:rFonts w:ascii="Arial" w:hAnsi="Arial" w:cs="Arial"/>
          <w:sz w:val="24"/>
          <w:szCs w:val="24"/>
        </w:rPr>
        <w:t xml:space="preserve"> will usually gain a massive amount of interest from a large number of contractors and therefore it usually takes an exceptional amount of time, effort and money.</w:t>
      </w:r>
      <w:r w:rsidR="00241F84">
        <w:rPr>
          <w:rFonts w:ascii="Arial" w:hAnsi="Arial" w:cs="Arial"/>
          <w:sz w:val="24"/>
          <w:szCs w:val="24"/>
        </w:rPr>
        <w:t xml:space="preserve"> Contractors can spend a vast amount of time preparing a tender for it to come to no avail.</w:t>
      </w:r>
      <w:r w:rsidR="00716183">
        <w:rPr>
          <w:rFonts w:ascii="Arial" w:hAnsi="Arial" w:cs="Arial"/>
          <w:sz w:val="24"/>
          <w:szCs w:val="24"/>
        </w:rPr>
        <w:t xml:space="preserve"> </w:t>
      </w:r>
    </w:p>
    <w:p w14:paraId="6A033D59" w14:textId="5F17E12A" w:rsidR="003A09AD" w:rsidRDefault="00716183" w:rsidP="00492F4C">
      <w:pPr>
        <w:jc w:val="both"/>
        <w:rPr>
          <w:rFonts w:ascii="Arial" w:hAnsi="Arial" w:cs="Arial"/>
          <w:sz w:val="24"/>
          <w:szCs w:val="24"/>
        </w:rPr>
      </w:pPr>
      <w:r w:rsidRPr="00716183">
        <w:rPr>
          <w:rFonts w:ascii="Arial" w:hAnsi="Arial" w:cs="Arial"/>
          <w:color w:val="191E23"/>
          <w:sz w:val="24"/>
          <w:szCs w:val="24"/>
        </w:rPr>
        <w:t>Also, knowing their chances of gaining the contract are small, contractors may not study the contract in detail to work out their minimum price, but simply quote a price that will be certain to bring them a profit if they win the contract.</w:t>
      </w:r>
    </w:p>
    <w:p w14:paraId="3225E5B2" w14:textId="02FF6B7A" w:rsidR="00716183" w:rsidRPr="00716183" w:rsidRDefault="00716183" w:rsidP="00492F4C">
      <w:pPr>
        <w:jc w:val="both"/>
        <w:rPr>
          <w:rFonts w:ascii="Arial" w:hAnsi="Arial" w:cs="Arial"/>
          <w:sz w:val="24"/>
          <w:szCs w:val="24"/>
        </w:rPr>
      </w:pPr>
      <w:r w:rsidRPr="00716183">
        <w:rPr>
          <w:rStyle w:val="selectable"/>
          <w:rFonts w:ascii="Arial" w:hAnsi="Arial" w:cs="Arial"/>
          <w:color w:val="000000"/>
          <w:sz w:val="24"/>
          <w:szCs w:val="24"/>
        </w:rPr>
        <w:t>(The Constructor, 2019)</w:t>
      </w:r>
    </w:p>
    <w:p w14:paraId="2C16DC63" w14:textId="22A0091D" w:rsidR="00164EEF" w:rsidRDefault="00164EEF" w:rsidP="00492F4C">
      <w:pPr>
        <w:jc w:val="both"/>
        <w:rPr>
          <w:rFonts w:ascii="Arial" w:hAnsi="Arial" w:cs="Arial"/>
          <w:sz w:val="24"/>
          <w:szCs w:val="24"/>
        </w:rPr>
      </w:pPr>
      <w:r>
        <w:rPr>
          <w:rFonts w:ascii="Arial" w:hAnsi="Arial" w:cs="Arial"/>
          <w:sz w:val="24"/>
          <w:szCs w:val="24"/>
        </w:rPr>
        <w:t>An open tender also gives an opportunity for the lesser known contractors to make a name for themselves and submit a tender of their own</w:t>
      </w:r>
      <w:r w:rsidR="002218B1">
        <w:rPr>
          <w:rFonts w:ascii="Arial" w:hAnsi="Arial" w:cs="Arial"/>
          <w:sz w:val="24"/>
          <w:szCs w:val="24"/>
        </w:rPr>
        <w:t>.</w:t>
      </w:r>
      <w:r w:rsidR="006D6806">
        <w:rPr>
          <w:rFonts w:ascii="Arial" w:hAnsi="Arial" w:cs="Arial"/>
          <w:sz w:val="24"/>
          <w:szCs w:val="24"/>
        </w:rPr>
        <w:t xml:space="preserve"> When contractors submit their </w:t>
      </w:r>
      <w:r w:rsidR="00AD1D7A">
        <w:rPr>
          <w:rFonts w:ascii="Arial" w:hAnsi="Arial" w:cs="Arial"/>
          <w:sz w:val="24"/>
          <w:szCs w:val="24"/>
        </w:rPr>
        <w:t>tender,</w:t>
      </w:r>
      <w:r w:rsidR="006D6806">
        <w:rPr>
          <w:rFonts w:ascii="Arial" w:hAnsi="Arial" w:cs="Arial"/>
          <w:sz w:val="24"/>
          <w:szCs w:val="24"/>
        </w:rPr>
        <w:t xml:space="preserve"> they are required to pay a bond which basically commits them to the project, if they are unsuccessful with their tender then they will receive the bond which they have contributed back.</w:t>
      </w:r>
      <w:r w:rsidR="00AD1D7A">
        <w:rPr>
          <w:rFonts w:ascii="Arial" w:hAnsi="Arial" w:cs="Arial"/>
          <w:sz w:val="24"/>
          <w:szCs w:val="24"/>
        </w:rPr>
        <w:t xml:space="preserve"> Projects which require a large sum as a bond when you tender can make it difficult for the smaller companies to even compete.</w:t>
      </w:r>
    </w:p>
    <w:p w14:paraId="722380B2" w14:textId="570D1B1B" w:rsidR="00164EEF" w:rsidRDefault="00164EEF" w:rsidP="00492F4C">
      <w:pPr>
        <w:jc w:val="both"/>
        <w:rPr>
          <w:rFonts w:ascii="Arial" w:hAnsi="Arial" w:cs="Arial"/>
          <w:sz w:val="24"/>
          <w:szCs w:val="24"/>
        </w:rPr>
      </w:pPr>
    </w:p>
    <w:p w14:paraId="47414D7B" w14:textId="157CBE0F" w:rsidR="0061403A" w:rsidRDefault="004942BD" w:rsidP="00492F4C">
      <w:pPr>
        <w:jc w:val="both"/>
        <w:rPr>
          <w:rFonts w:ascii="Arial" w:hAnsi="Arial" w:cs="Arial"/>
          <w:sz w:val="24"/>
          <w:szCs w:val="24"/>
        </w:rPr>
      </w:pPr>
      <w:r>
        <w:rPr>
          <w:rFonts w:ascii="Arial" w:hAnsi="Arial" w:cs="Arial"/>
          <w:sz w:val="24"/>
          <w:szCs w:val="24"/>
        </w:rPr>
        <w:t>Selective tender;</w:t>
      </w:r>
      <w:r w:rsidR="00500D9B">
        <w:rPr>
          <w:rFonts w:ascii="Arial" w:hAnsi="Arial" w:cs="Arial"/>
          <w:sz w:val="24"/>
          <w:szCs w:val="24"/>
        </w:rPr>
        <w:t xml:space="preserve"> a selective tender is where a</w:t>
      </w:r>
      <w:r w:rsidR="0061403A">
        <w:rPr>
          <w:rFonts w:ascii="Arial" w:hAnsi="Arial" w:cs="Arial"/>
          <w:sz w:val="24"/>
          <w:szCs w:val="24"/>
        </w:rPr>
        <w:t xml:space="preserve"> client will send out an invitation to all the contractor’s he feels would be best suited for the project in question, they will then respond to the invitation and say whether they are interested or not and then from there</w:t>
      </w:r>
      <w:r w:rsidR="004E3804">
        <w:rPr>
          <w:rFonts w:ascii="Arial" w:hAnsi="Arial" w:cs="Arial"/>
          <w:sz w:val="24"/>
          <w:szCs w:val="24"/>
        </w:rPr>
        <w:t xml:space="preserve"> on</w:t>
      </w:r>
      <w:r w:rsidR="0061403A">
        <w:rPr>
          <w:rFonts w:ascii="Arial" w:hAnsi="Arial" w:cs="Arial"/>
          <w:sz w:val="24"/>
          <w:szCs w:val="24"/>
        </w:rPr>
        <w:t xml:space="preserve"> the next step will be to submit a tender to the client. This type of tendering is a much faster process than that of ‘open tendering’ as you only have the select few </w:t>
      </w:r>
      <w:r w:rsidR="004E3804">
        <w:rPr>
          <w:rFonts w:ascii="Arial" w:hAnsi="Arial" w:cs="Arial"/>
          <w:sz w:val="24"/>
          <w:szCs w:val="24"/>
        </w:rPr>
        <w:t>tenders to go through rather than receiving hundreds, some of which may not of fitted your requirements at all. As there are much fewer submitted tenders in this process it gives each contractor more believe in the chance they have of successfully winning the bid.</w:t>
      </w:r>
      <w:r w:rsidR="00492F4C">
        <w:rPr>
          <w:rFonts w:ascii="Arial" w:hAnsi="Arial" w:cs="Arial"/>
          <w:sz w:val="24"/>
          <w:szCs w:val="24"/>
        </w:rPr>
        <w:t xml:space="preserve"> Using this type of tender is supposed to improve the quality of the bid as you are selecting contractors who have high reputations, or whom you have worked closely with previously.</w:t>
      </w:r>
    </w:p>
    <w:p w14:paraId="0AAAC701" w14:textId="776770DB" w:rsidR="00492F4C" w:rsidRDefault="00492F4C" w:rsidP="00492F4C">
      <w:pPr>
        <w:jc w:val="both"/>
        <w:rPr>
          <w:rFonts w:ascii="Arial" w:hAnsi="Arial" w:cs="Arial"/>
          <w:sz w:val="24"/>
          <w:szCs w:val="24"/>
        </w:rPr>
      </w:pPr>
      <w:r>
        <w:rPr>
          <w:rFonts w:ascii="Arial" w:hAnsi="Arial" w:cs="Arial"/>
          <w:sz w:val="24"/>
          <w:szCs w:val="24"/>
        </w:rPr>
        <w:t>As you have chosen a select few contractors of whom you know of then the final price you receive off a selective tender usually will not be as low as the price in which you may have received in an open tender, but then you know the quality of work in which you are going to receive.</w:t>
      </w:r>
    </w:p>
    <w:p w14:paraId="566179F8" w14:textId="221229D1" w:rsidR="00492F4C" w:rsidRDefault="00492F4C" w:rsidP="00492F4C">
      <w:pPr>
        <w:jc w:val="both"/>
        <w:rPr>
          <w:rFonts w:ascii="Arial" w:hAnsi="Arial" w:cs="Arial"/>
          <w:sz w:val="24"/>
          <w:szCs w:val="24"/>
        </w:rPr>
      </w:pPr>
      <w:r>
        <w:rPr>
          <w:rFonts w:ascii="Arial" w:hAnsi="Arial" w:cs="Arial"/>
          <w:sz w:val="24"/>
          <w:szCs w:val="24"/>
        </w:rPr>
        <w:t>(Jeyakumar, 2019)</w:t>
      </w:r>
    </w:p>
    <w:p w14:paraId="1B47A58D" w14:textId="77777777" w:rsidR="00B42335" w:rsidRDefault="00B42335" w:rsidP="00492F4C">
      <w:pPr>
        <w:jc w:val="both"/>
        <w:rPr>
          <w:rFonts w:ascii="Arial" w:hAnsi="Arial" w:cs="Arial"/>
          <w:sz w:val="24"/>
          <w:szCs w:val="24"/>
        </w:rPr>
      </w:pPr>
    </w:p>
    <w:p w14:paraId="65E26F8E" w14:textId="221F0676" w:rsidR="004942BD" w:rsidRPr="004942BD" w:rsidRDefault="004942BD" w:rsidP="00492F4C">
      <w:pPr>
        <w:jc w:val="both"/>
        <w:rPr>
          <w:rFonts w:ascii="Arial" w:hAnsi="Arial" w:cs="Arial"/>
          <w:sz w:val="24"/>
          <w:szCs w:val="24"/>
        </w:rPr>
      </w:pPr>
      <w:r>
        <w:rPr>
          <w:rFonts w:ascii="Arial" w:hAnsi="Arial" w:cs="Arial"/>
          <w:sz w:val="24"/>
          <w:szCs w:val="24"/>
        </w:rPr>
        <w:t>Negotiated tender;</w:t>
      </w:r>
      <w:r w:rsidR="00483835">
        <w:rPr>
          <w:rFonts w:ascii="Arial" w:hAnsi="Arial" w:cs="Arial"/>
          <w:sz w:val="24"/>
          <w:szCs w:val="24"/>
        </w:rPr>
        <w:t xml:space="preserve"> a negotiated tender is where the client will invite one contractor of his choice to submit a tender for a specific project</w:t>
      </w:r>
      <w:r w:rsidR="00355F88">
        <w:rPr>
          <w:rFonts w:ascii="Arial" w:hAnsi="Arial" w:cs="Arial"/>
          <w:sz w:val="24"/>
          <w:szCs w:val="24"/>
        </w:rPr>
        <w:t xml:space="preserve"> – usually one whom they have worked closely with before</w:t>
      </w:r>
      <w:r w:rsidR="00492F4C">
        <w:rPr>
          <w:rFonts w:ascii="Arial" w:hAnsi="Arial" w:cs="Arial"/>
          <w:sz w:val="24"/>
          <w:szCs w:val="24"/>
        </w:rPr>
        <w:t xml:space="preserve"> or on the advice of their design team</w:t>
      </w:r>
      <w:r w:rsidR="00124C41">
        <w:rPr>
          <w:rFonts w:ascii="Arial" w:hAnsi="Arial" w:cs="Arial"/>
          <w:sz w:val="24"/>
          <w:szCs w:val="24"/>
        </w:rPr>
        <w:t xml:space="preserve"> making sure that they </w:t>
      </w:r>
      <w:r w:rsidR="00124C41">
        <w:rPr>
          <w:rFonts w:ascii="Arial" w:hAnsi="Arial" w:cs="Arial"/>
          <w:sz w:val="24"/>
          <w:szCs w:val="24"/>
        </w:rPr>
        <w:lastRenderedPageBreak/>
        <w:t>have</w:t>
      </w:r>
      <w:r w:rsidR="00355F88">
        <w:rPr>
          <w:rFonts w:ascii="Arial" w:hAnsi="Arial" w:cs="Arial"/>
          <w:sz w:val="24"/>
          <w:szCs w:val="24"/>
        </w:rPr>
        <w:t xml:space="preserve"> a good track record, doing this gives the client more confidence in the job they are asking of. Again, this is seen as being the cheapest out of the three types of tendering in the early stages as you will only receive tenders from the contractors you have selected which</w:t>
      </w:r>
      <w:r w:rsidR="00124C41">
        <w:rPr>
          <w:rFonts w:ascii="Arial" w:hAnsi="Arial" w:cs="Arial"/>
          <w:sz w:val="24"/>
          <w:szCs w:val="24"/>
        </w:rPr>
        <w:t xml:space="preserve"> usually</w:t>
      </w:r>
      <w:r w:rsidR="00355F88">
        <w:rPr>
          <w:rFonts w:ascii="Arial" w:hAnsi="Arial" w:cs="Arial"/>
          <w:sz w:val="24"/>
          <w:szCs w:val="24"/>
        </w:rPr>
        <w:t xml:space="preserve"> can be between the numbers of 1 and 3.</w:t>
      </w:r>
      <w:r w:rsidR="00124C41">
        <w:rPr>
          <w:rFonts w:ascii="Arial" w:hAnsi="Arial" w:cs="Arial"/>
          <w:sz w:val="24"/>
          <w:szCs w:val="24"/>
        </w:rPr>
        <w:t xml:space="preserve"> Although this maybe the cheapest method of tender the cost of the work is more likely to be higher, but using this method gives the chance of close relationships to form between clients and contractors and therefore could benefit when future work becomes available.</w:t>
      </w:r>
    </w:p>
    <w:p w14:paraId="50DDD677" w14:textId="69796CFE" w:rsidR="007C71C1" w:rsidRDefault="007C71C1" w:rsidP="00E740C0">
      <w:pPr>
        <w:rPr>
          <w:rFonts w:ascii="Arial" w:hAnsi="Arial" w:cs="Arial"/>
          <w:sz w:val="24"/>
          <w:szCs w:val="24"/>
        </w:rPr>
      </w:pPr>
    </w:p>
    <w:p w14:paraId="048B09B3" w14:textId="77777777" w:rsidR="00F566B6" w:rsidRDefault="00F566B6" w:rsidP="007C71C1">
      <w:pPr>
        <w:spacing w:line="360" w:lineRule="auto"/>
        <w:rPr>
          <w:rFonts w:ascii="Arial" w:hAnsi="Arial" w:cs="Arial"/>
          <w:sz w:val="24"/>
          <w:szCs w:val="24"/>
        </w:rPr>
      </w:pPr>
    </w:p>
    <w:p w14:paraId="7DDC4C7B" w14:textId="77777777" w:rsidR="002E46C8" w:rsidRDefault="002E46C8" w:rsidP="00F566B6">
      <w:pPr>
        <w:spacing w:line="360" w:lineRule="auto"/>
        <w:jc w:val="both"/>
        <w:rPr>
          <w:rFonts w:ascii="Arial" w:hAnsi="Arial" w:cs="Arial"/>
          <w:sz w:val="24"/>
          <w:szCs w:val="24"/>
          <w:u w:val="single"/>
        </w:rPr>
      </w:pPr>
    </w:p>
    <w:p w14:paraId="227E0F2D" w14:textId="7D7EA065" w:rsidR="007C71C1" w:rsidRPr="00130117" w:rsidRDefault="007C71C1" w:rsidP="00F566B6">
      <w:pPr>
        <w:spacing w:line="360" w:lineRule="auto"/>
        <w:jc w:val="both"/>
        <w:rPr>
          <w:rFonts w:ascii="Arial" w:hAnsi="Arial" w:cs="Arial"/>
          <w:b/>
          <w:sz w:val="24"/>
          <w:szCs w:val="24"/>
          <w:u w:val="single"/>
        </w:rPr>
      </w:pPr>
      <w:r w:rsidRPr="00130117">
        <w:rPr>
          <w:rFonts w:ascii="Arial" w:hAnsi="Arial" w:cs="Arial"/>
          <w:b/>
          <w:sz w:val="24"/>
          <w:szCs w:val="24"/>
          <w:u w:val="single"/>
        </w:rPr>
        <w:t>Task 2</w:t>
      </w:r>
    </w:p>
    <w:p w14:paraId="1D25C478" w14:textId="10F88BE4" w:rsidR="000F4376" w:rsidRDefault="00B666F2" w:rsidP="00F566B6">
      <w:pPr>
        <w:spacing w:line="360" w:lineRule="auto"/>
        <w:jc w:val="both"/>
        <w:rPr>
          <w:rFonts w:ascii="Arial" w:hAnsi="Arial" w:cs="Arial"/>
          <w:sz w:val="24"/>
          <w:szCs w:val="24"/>
        </w:rPr>
      </w:pPr>
      <w:r>
        <w:rPr>
          <w:rFonts w:ascii="Arial" w:hAnsi="Arial" w:cs="Arial"/>
          <w:sz w:val="24"/>
          <w:szCs w:val="24"/>
        </w:rPr>
        <w:t xml:space="preserve">A letter of invitation to tender – </w:t>
      </w:r>
      <w:r w:rsidR="00904A76">
        <w:rPr>
          <w:rFonts w:ascii="Arial" w:hAnsi="Arial" w:cs="Arial"/>
          <w:sz w:val="24"/>
          <w:szCs w:val="24"/>
        </w:rPr>
        <w:t>T</w:t>
      </w:r>
      <w:r w:rsidR="00485E5D">
        <w:rPr>
          <w:rFonts w:ascii="Arial" w:hAnsi="Arial" w:cs="Arial"/>
          <w:sz w:val="24"/>
          <w:szCs w:val="24"/>
        </w:rPr>
        <w:t>his is a formal invitation received prior to submitting your tender. For an open tender this will be an open invitation which will the entitle anyone who wants the job to respond too. For the other types of tender, you will receive an invitation from the client who has chosen you inviting you to submit a tender for the specific project.</w:t>
      </w:r>
    </w:p>
    <w:p w14:paraId="7595F7D9" w14:textId="2E3AE6A1" w:rsidR="000F4376" w:rsidRDefault="000F4376" w:rsidP="00F566B6">
      <w:pPr>
        <w:spacing w:line="360" w:lineRule="auto"/>
        <w:jc w:val="both"/>
        <w:rPr>
          <w:rFonts w:ascii="Arial" w:hAnsi="Arial" w:cs="Arial"/>
          <w:sz w:val="24"/>
          <w:szCs w:val="24"/>
        </w:rPr>
      </w:pPr>
      <w:r>
        <w:rPr>
          <w:rFonts w:ascii="Arial" w:hAnsi="Arial" w:cs="Arial"/>
          <w:sz w:val="24"/>
          <w:szCs w:val="24"/>
        </w:rPr>
        <w:t>The invitation will include enough detailed information for the tenderers to prepare a detailed and accurate tender</w:t>
      </w:r>
      <w:r w:rsidR="00DF4EA5">
        <w:rPr>
          <w:rFonts w:ascii="Arial" w:hAnsi="Arial" w:cs="Arial"/>
          <w:sz w:val="24"/>
          <w:szCs w:val="24"/>
        </w:rPr>
        <w:t xml:space="preserve"> [including the date of submission, and the date they wish the work to commence]</w:t>
      </w:r>
      <w:r>
        <w:rPr>
          <w:rFonts w:ascii="Arial" w:hAnsi="Arial" w:cs="Arial"/>
          <w:sz w:val="24"/>
          <w:szCs w:val="24"/>
        </w:rPr>
        <w:t xml:space="preserve"> in the layout asked for by the client so that all tenders are easier to match against one another.</w:t>
      </w:r>
    </w:p>
    <w:p w14:paraId="68C917D5" w14:textId="3EEAA253" w:rsidR="000F4376" w:rsidRDefault="00AA1653" w:rsidP="00F566B6">
      <w:pPr>
        <w:spacing w:line="360" w:lineRule="auto"/>
        <w:jc w:val="both"/>
        <w:rPr>
          <w:rFonts w:ascii="Arial" w:hAnsi="Arial" w:cs="Arial"/>
          <w:sz w:val="24"/>
          <w:szCs w:val="24"/>
        </w:rPr>
      </w:pPr>
      <w:bookmarkStart w:id="0" w:name="_Hlk5615606"/>
      <w:r w:rsidRPr="00AA1653">
        <w:rPr>
          <w:rFonts w:ascii="Arial" w:hAnsi="Arial" w:cs="Arial"/>
          <w:sz w:val="24"/>
          <w:szCs w:val="24"/>
        </w:rPr>
        <w:t>(Designingbuildings, 2019)</w:t>
      </w:r>
    </w:p>
    <w:bookmarkEnd w:id="0"/>
    <w:p w14:paraId="69B9E27A" w14:textId="77777777" w:rsidR="00AA1653" w:rsidRDefault="00AA1653" w:rsidP="00F566B6">
      <w:pPr>
        <w:spacing w:line="360" w:lineRule="auto"/>
        <w:jc w:val="both"/>
        <w:rPr>
          <w:rFonts w:ascii="Arial" w:hAnsi="Arial" w:cs="Arial"/>
          <w:sz w:val="24"/>
          <w:szCs w:val="24"/>
        </w:rPr>
      </w:pPr>
    </w:p>
    <w:p w14:paraId="72045FE7" w14:textId="05C52DA2" w:rsidR="00485E5D" w:rsidRDefault="00485E5D" w:rsidP="00F566B6">
      <w:pPr>
        <w:spacing w:line="360" w:lineRule="auto"/>
        <w:jc w:val="both"/>
        <w:rPr>
          <w:rFonts w:ascii="Arial" w:hAnsi="Arial" w:cs="Arial"/>
          <w:sz w:val="24"/>
          <w:szCs w:val="24"/>
        </w:rPr>
      </w:pPr>
      <w:r>
        <w:rPr>
          <w:rFonts w:ascii="Arial" w:hAnsi="Arial" w:cs="Arial"/>
          <w:sz w:val="24"/>
          <w:szCs w:val="24"/>
        </w:rPr>
        <w:t>Checklist for submission of tender</w:t>
      </w:r>
      <w:r w:rsidR="00F566B6">
        <w:rPr>
          <w:rFonts w:ascii="Arial" w:hAnsi="Arial" w:cs="Arial"/>
          <w:sz w:val="24"/>
          <w:szCs w:val="24"/>
        </w:rPr>
        <w:t xml:space="preserve"> </w:t>
      </w:r>
      <w:r w:rsidR="00DF4EA5">
        <w:rPr>
          <w:rFonts w:ascii="Arial" w:hAnsi="Arial" w:cs="Arial"/>
          <w:sz w:val="24"/>
          <w:szCs w:val="24"/>
        </w:rPr>
        <w:t>– This is included in your offer of tender submission to ensure that you have included and completed everything necessary for your tender to be considered. If you have submitted your tender without some of the necessary information then this can cause your offer to be rejected.</w:t>
      </w:r>
    </w:p>
    <w:p w14:paraId="7874636F" w14:textId="0B990A29" w:rsidR="00DF4EA5" w:rsidRDefault="00DF4EA5" w:rsidP="00F566B6">
      <w:pPr>
        <w:spacing w:line="360" w:lineRule="auto"/>
        <w:jc w:val="both"/>
        <w:rPr>
          <w:rFonts w:ascii="Arial" w:hAnsi="Arial" w:cs="Arial"/>
          <w:sz w:val="24"/>
          <w:szCs w:val="24"/>
        </w:rPr>
      </w:pPr>
      <w:r w:rsidRPr="00DF4EA5">
        <w:rPr>
          <w:rFonts w:ascii="Arial" w:hAnsi="Arial" w:cs="Arial"/>
          <w:sz w:val="24"/>
          <w:szCs w:val="24"/>
        </w:rPr>
        <w:t>(Yangonrailwaystation, 2019)</w:t>
      </w:r>
    </w:p>
    <w:p w14:paraId="7F833BD9" w14:textId="77777777" w:rsidR="00DF4EA5" w:rsidRDefault="00DF4EA5" w:rsidP="00F566B6">
      <w:pPr>
        <w:spacing w:line="360" w:lineRule="auto"/>
        <w:jc w:val="both"/>
        <w:rPr>
          <w:rFonts w:ascii="Arial" w:hAnsi="Arial" w:cs="Arial"/>
          <w:sz w:val="24"/>
          <w:szCs w:val="24"/>
        </w:rPr>
      </w:pPr>
    </w:p>
    <w:p w14:paraId="2E8F0DC3" w14:textId="2C861D34" w:rsidR="00BB2422" w:rsidRDefault="00DF4EA5" w:rsidP="007C71C1">
      <w:pPr>
        <w:spacing w:line="360" w:lineRule="auto"/>
        <w:rPr>
          <w:rFonts w:ascii="Arial" w:hAnsi="Arial" w:cs="Arial"/>
          <w:sz w:val="24"/>
          <w:szCs w:val="24"/>
        </w:rPr>
      </w:pPr>
      <w:r>
        <w:rPr>
          <w:rFonts w:ascii="Arial" w:hAnsi="Arial" w:cs="Arial"/>
          <w:sz w:val="24"/>
          <w:szCs w:val="24"/>
        </w:rPr>
        <w:t xml:space="preserve">Articles of agreement </w:t>
      </w:r>
      <w:r w:rsidR="00BB2422">
        <w:rPr>
          <w:rFonts w:ascii="Arial" w:hAnsi="Arial" w:cs="Arial"/>
          <w:sz w:val="24"/>
          <w:szCs w:val="24"/>
        </w:rPr>
        <w:t>–</w:t>
      </w:r>
      <w:r>
        <w:rPr>
          <w:rFonts w:ascii="Arial" w:hAnsi="Arial" w:cs="Arial"/>
          <w:sz w:val="24"/>
          <w:szCs w:val="24"/>
        </w:rPr>
        <w:t xml:space="preserve"> </w:t>
      </w:r>
      <w:r w:rsidR="00BB2422">
        <w:rPr>
          <w:rFonts w:ascii="Arial" w:hAnsi="Arial" w:cs="Arial"/>
          <w:sz w:val="24"/>
          <w:szCs w:val="24"/>
        </w:rPr>
        <w:t>The articles of agreement typically consist of 4 sections, these sections are;</w:t>
      </w:r>
    </w:p>
    <w:p w14:paraId="0930B46B" w14:textId="08AC01A5" w:rsidR="00BB2422" w:rsidRDefault="00BB2422" w:rsidP="00BB2422">
      <w:pPr>
        <w:pStyle w:val="ListParagraph"/>
        <w:numPr>
          <w:ilvl w:val="0"/>
          <w:numId w:val="4"/>
        </w:numPr>
        <w:spacing w:line="360" w:lineRule="auto"/>
        <w:rPr>
          <w:rFonts w:ascii="Arial" w:hAnsi="Arial" w:cs="Arial"/>
          <w:sz w:val="24"/>
          <w:szCs w:val="24"/>
        </w:rPr>
      </w:pPr>
      <w:r>
        <w:rPr>
          <w:rFonts w:ascii="Arial" w:hAnsi="Arial" w:cs="Arial"/>
          <w:sz w:val="24"/>
          <w:szCs w:val="24"/>
        </w:rPr>
        <w:t xml:space="preserve">Recitals </w:t>
      </w:r>
      <w:r w:rsidR="00941946">
        <w:rPr>
          <w:rFonts w:ascii="Arial" w:hAnsi="Arial" w:cs="Arial"/>
          <w:sz w:val="24"/>
          <w:szCs w:val="24"/>
        </w:rPr>
        <w:t>– these are produced at the very beginning of the process and basically are an outline of what is going to be intended and agreed to at a later date.</w:t>
      </w:r>
    </w:p>
    <w:p w14:paraId="71AA6044" w14:textId="3A9C24EF" w:rsidR="00106226" w:rsidRPr="006807C9" w:rsidRDefault="00BB2422" w:rsidP="006807C9">
      <w:pPr>
        <w:pStyle w:val="ListParagraph"/>
        <w:numPr>
          <w:ilvl w:val="0"/>
          <w:numId w:val="4"/>
        </w:numPr>
        <w:spacing w:line="360" w:lineRule="auto"/>
        <w:rPr>
          <w:rFonts w:ascii="Arial" w:hAnsi="Arial" w:cs="Arial"/>
          <w:sz w:val="24"/>
          <w:szCs w:val="24"/>
        </w:rPr>
      </w:pPr>
      <w:r>
        <w:rPr>
          <w:rFonts w:ascii="Arial" w:hAnsi="Arial" w:cs="Arial"/>
          <w:sz w:val="24"/>
          <w:szCs w:val="24"/>
        </w:rPr>
        <w:t>Articles</w:t>
      </w:r>
      <w:r w:rsidR="00941946">
        <w:rPr>
          <w:rFonts w:ascii="Arial" w:hAnsi="Arial" w:cs="Arial"/>
          <w:sz w:val="24"/>
          <w:szCs w:val="24"/>
        </w:rPr>
        <w:t xml:space="preserve"> – this will explain what has been agreed between the relevant parties</w:t>
      </w:r>
      <w:r w:rsidR="00106226">
        <w:rPr>
          <w:rFonts w:ascii="Arial" w:hAnsi="Arial" w:cs="Arial"/>
          <w:sz w:val="24"/>
          <w:szCs w:val="24"/>
        </w:rPr>
        <w:t xml:space="preserve">. For example, the work in which the contractor has agreed to carry out and the </w:t>
      </w:r>
      <w:r w:rsidR="00106226">
        <w:rPr>
          <w:rFonts w:ascii="Arial" w:hAnsi="Arial" w:cs="Arial"/>
          <w:sz w:val="24"/>
          <w:szCs w:val="24"/>
        </w:rPr>
        <w:lastRenderedPageBreak/>
        <w:t>amount that the employer has agreed to pay the contractor for doing this work.</w:t>
      </w:r>
    </w:p>
    <w:p w14:paraId="50476367" w14:textId="1AE04D9A" w:rsidR="00BB2422" w:rsidRDefault="00BB2422" w:rsidP="00BB2422">
      <w:pPr>
        <w:pStyle w:val="ListParagraph"/>
        <w:numPr>
          <w:ilvl w:val="0"/>
          <w:numId w:val="4"/>
        </w:numPr>
        <w:spacing w:line="360" w:lineRule="auto"/>
        <w:rPr>
          <w:rFonts w:ascii="Arial" w:hAnsi="Arial" w:cs="Arial"/>
          <w:sz w:val="24"/>
          <w:szCs w:val="24"/>
        </w:rPr>
      </w:pPr>
      <w:r>
        <w:rPr>
          <w:rFonts w:ascii="Arial" w:hAnsi="Arial" w:cs="Arial"/>
          <w:sz w:val="24"/>
          <w:szCs w:val="24"/>
        </w:rPr>
        <w:t>Contract particulars</w:t>
      </w:r>
      <w:r w:rsidR="00106226">
        <w:rPr>
          <w:rFonts w:ascii="Arial" w:hAnsi="Arial" w:cs="Arial"/>
          <w:sz w:val="24"/>
          <w:szCs w:val="24"/>
        </w:rPr>
        <w:t xml:space="preserve"> - </w:t>
      </w:r>
      <w:r w:rsidR="006807C9" w:rsidRPr="006807C9">
        <w:rPr>
          <w:rFonts w:ascii="Arial" w:hAnsi="Arial" w:cs="Arial"/>
          <w:sz w:val="24"/>
          <w:szCs w:val="24"/>
        </w:rPr>
        <w:t xml:space="preserve">The agreement points of interest in a </w:t>
      </w:r>
      <w:r w:rsidR="006807C9">
        <w:rPr>
          <w:rFonts w:ascii="Arial" w:hAnsi="Arial" w:cs="Arial"/>
          <w:sz w:val="24"/>
          <w:szCs w:val="24"/>
        </w:rPr>
        <w:t>construction</w:t>
      </w:r>
      <w:r w:rsidR="006807C9" w:rsidRPr="006807C9">
        <w:rPr>
          <w:rFonts w:ascii="Arial" w:hAnsi="Arial" w:cs="Arial"/>
          <w:sz w:val="24"/>
          <w:szCs w:val="24"/>
        </w:rPr>
        <w:t xml:space="preserve"> contract set out the parts of the agreement that are specific to the task to which the agreement relates. They are usually found in standard types of agreement and are utilized to set out </w:t>
      </w:r>
      <w:r w:rsidR="006807C9">
        <w:rPr>
          <w:rFonts w:ascii="Arial" w:hAnsi="Arial" w:cs="Arial"/>
          <w:sz w:val="24"/>
          <w:szCs w:val="24"/>
        </w:rPr>
        <w:t>the details</w:t>
      </w:r>
      <w:r w:rsidR="006807C9" w:rsidRPr="006807C9">
        <w:rPr>
          <w:rFonts w:ascii="Arial" w:hAnsi="Arial" w:cs="Arial"/>
          <w:sz w:val="24"/>
          <w:szCs w:val="24"/>
        </w:rPr>
        <w:t xml:space="preserve"> that are at the caution of the contracting parties, or recognize the alternatives that will be utilized from inside the agreement conditions, yet without modifying the general goal of the agreement provisions. Altering the conditions themselves may have unintended results.</w:t>
      </w:r>
    </w:p>
    <w:p w14:paraId="52FEF49C" w14:textId="61571ED7" w:rsidR="00BB2422" w:rsidRDefault="00BB2422" w:rsidP="00BB2422">
      <w:pPr>
        <w:pStyle w:val="ListParagraph"/>
        <w:numPr>
          <w:ilvl w:val="0"/>
          <w:numId w:val="4"/>
        </w:numPr>
        <w:spacing w:line="360" w:lineRule="auto"/>
        <w:rPr>
          <w:rFonts w:ascii="Arial" w:hAnsi="Arial" w:cs="Arial"/>
          <w:sz w:val="24"/>
          <w:szCs w:val="24"/>
        </w:rPr>
      </w:pPr>
      <w:r>
        <w:rPr>
          <w:rFonts w:ascii="Arial" w:hAnsi="Arial" w:cs="Arial"/>
          <w:sz w:val="24"/>
          <w:szCs w:val="24"/>
        </w:rPr>
        <w:t>Attestation</w:t>
      </w:r>
      <w:r w:rsidR="006807C9">
        <w:rPr>
          <w:rFonts w:ascii="Arial" w:hAnsi="Arial" w:cs="Arial"/>
          <w:sz w:val="24"/>
          <w:szCs w:val="24"/>
        </w:rPr>
        <w:t xml:space="preserve"> </w:t>
      </w:r>
      <w:r w:rsidR="00AF54E6">
        <w:rPr>
          <w:rFonts w:ascii="Arial" w:hAnsi="Arial" w:cs="Arial"/>
          <w:sz w:val="24"/>
          <w:szCs w:val="24"/>
        </w:rPr>
        <w:t>–</w:t>
      </w:r>
      <w:r w:rsidR="006807C9">
        <w:rPr>
          <w:rFonts w:ascii="Arial" w:hAnsi="Arial" w:cs="Arial"/>
          <w:sz w:val="24"/>
          <w:szCs w:val="24"/>
        </w:rPr>
        <w:t xml:space="preserve"> </w:t>
      </w:r>
      <w:r w:rsidR="00AF54E6">
        <w:rPr>
          <w:rFonts w:ascii="Arial" w:hAnsi="Arial" w:cs="Arial"/>
          <w:sz w:val="24"/>
          <w:szCs w:val="24"/>
        </w:rPr>
        <w:t>this is the process where it is clarified that all details are correct, this can be carried out either by just the parties or involved or witnessed and classed as a deed.</w:t>
      </w:r>
    </w:p>
    <w:p w14:paraId="6B13415B" w14:textId="472264C5" w:rsidR="00AF54E6" w:rsidRDefault="00AF54E6" w:rsidP="00AF54E6">
      <w:pPr>
        <w:pStyle w:val="ListParagraph"/>
        <w:spacing w:line="360" w:lineRule="auto"/>
        <w:jc w:val="both"/>
        <w:rPr>
          <w:rFonts w:ascii="Arial" w:hAnsi="Arial" w:cs="Arial"/>
          <w:sz w:val="24"/>
          <w:szCs w:val="24"/>
        </w:rPr>
      </w:pPr>
      <w:r w:rsidRPr="00AF54E6">
        <w:rPr>
          <w:rFonts w:ascii="Arial" w:hAnsi="Arial" w:cs="Arial"/>
          <w:sz w:val="24"/>
          <w:szCs w:val="24"/>
        </w:rPr>
        <w:t>(Designingbuildings, 2019)</w:t>
      </w:r>
    </w:p>
    <w:p w14:paraId="0D80BAE7" w14:textId="77777777" w:rsidR="00767DA4" w:rsidRPr="00AF54E6" w:rsidRDefault="00767DA4" w:rsidP="00AF54E6">
      <w:pPr>
        <w:pStyle w:val="ListParagraph"/>
        <w:spacing w:line="360" w:lineRule="auto"/>
        <w:jc w:val="both"/>
        <w:rPr>
          <w:rFonts w:ascii="Arial" w:hAnsi="Arial" w:cs="Arial"/>
          <w:sz w:val="24"/>
          <w:szCs w:val="24"/>
        </w:rPr>
      </w:pPr>
    </w:p>
    <w:p w14:paraId="614E4BCC" w14:textId="566B2475" w:rsidR="006B20CA" w:rsidRDefault="006B20CA" w:rsidP="0044353F">
      <w:pPr>
        <w:spacing w:line="360" w:lineRule="auto"/>
        <w:jc w:val="both"/>
        <w:rPr>
          <w:rFonts w:ascii="Arial" w:hAnsi="Arial" w:cs="Arial"/>
          <w:sz w:val="24"/>
          <w:szCs w:val="24"/>
        </w:rPr>
      </w:pPr>
      <w:r>
        <w:rPr>
          <w:rFonts w:ascii="Arial" w:hAnsi="Arial" w:cs="Arial"/>
          <w:sz w:val="24"/>
          <w:szCs w:val="24"/>
        </w:rPr>
        <w:t>Form of tender – This part of the documentation is prepared by the client or members of their design team</w:t>
      </w:r>
      <w:r w:rsidR="0044353F">
        <w:rPr>
          <w:rFonts w:ascii="Arial" w:hAnsi="Arial" w:cs="Arial"/>
          <w:sz w:val="24"/>
          <w:szCs w:val="24"/>
        </w:rPr>
        <w:t xml:space="preserve"> and then filled in and completed and signed by the personnel submitting the tender. It is basically to acknowledge that they have read and understood all the terms and conditions and special requests in which the client has included in the invitation to tender. The client may have filled in and signed some of the information prior to giving to the tenderer so they will then just have to read and sign.</w:t>
      </w:r>
    </w:p>
    <w:p w14:paraId="67626E19" w14:textId="40D751B7" w:rsidR="008C635B" w:rsidRDefault="008C635B" w:rsidP="0044353F">
      <w:pPr>
        <w:spacing w:line="360" w:lineRule="auto"/>
        <w:jc w:val="both"/>
        <w:rPr>
          <w:rFonts w:ascii="Arial" w:hAnsi="Arial" w:cs="Arial"/>
          <w:sz w:val="24"/>
          <w:szCs w:val="24"/>
        </w:rPr>
      </w:pPr>
      <w:bookmarkStart w:id="1" w:name="_Hlk5619841"/>
      <w:r w:rsidRPr="008C635B">
        <w:rPr>
          <w:rFonts w:ascii="Arial" w:hAnsi="Arial" w:cs="Arial"/>
          <w:sz w:val="24"/>
          <w:szCs w:val="24"/>
        </w:rPr>
        <w:t>(Designingbuildings, 2019)</w:t>
      </w:r>
    </w:p>
    <w:bookmarkEnd w:id="1"/>
    <w:p w14:paraId="284AE09E" w14:textId="77777777" w:rsidR="00A86684" w:rsidRDefault="00A86684" w:rsidP="0044353F">
      <w:pPr>
        <w:spacing w:line="360" w:lineRule="auto"/>
        <w:jc w:val="both"/>
        <w:rPr>
          <w:rFonts w:ascii="Arial" w:hAnsi="Arial" w:cs="Arial"/>
          <w:sz w:val="24"/>
          <w:szCs w:val="24"/>
        </w:rPr>
      </w:pPr>
    </w:p>
    <w:p w14:paraId="49F65D86" w14:textId="06A2A2C4" w:rsidR="00360EF9" w:rsidRDefault="00360EF9" w:rsidP="0044353F">
      <w:pPr>
        <w:spacing w:line="360" w:lineRule="auto"/>
        <w:jc w:val="both"/>
        <w:rPr>
          <w:rFonts w:ascii="Arial" w:hAnsi="Arial" w:cs="Arial"/>
          <w:sz w:val="24"/>
          <w:szCs w:val="24"/>
        </w:rPr>
      </w:pPr>
      <w:r>
        <w:rPr>
          <w:rFonts w:ascii="Arial" w:hAnsi="Arial" w:cs="Arial"/>
          <w:sz w:val="24"/>
          <w:szCs w:val="24"/>
        </w:rPr>
        <w:t xml:space="preserve">Tender specification </w:t>
      </w:r>
      <w:r w:rsidR="00B66A56">
        <w:rPr>
          <w:rFonts w:ascii="Arial" w:hAnsi="Arial" w:cs="Arial"/>
          <w:sz w:val="24"/>
          <w:szCs w:val="24"/>
        </w:rPr>
        <w:t>–</w:t>
      </w:r>
      <w:r>
        <w:rPr>
          <w:rFonts w:ascii="Arial" w:hAnsi="Arial" w:cs="Arial"/>
          <w:sz w:val="24"/>
          <w:szCs w:val="24"/>
        </w:rPr>
        <w:t xml:space="preserve"> </w:t>
      </w:r>
      <w:r w:rsidR="00B66A56">
        <w:rPr>
          <w:rFonts w:ascii="Arial" w:hAnsi="Arial" w:cs="Arial"/>
          <w:sz w:val="24"/>
          <w:szCs w:val="24"/>
        </w:rPr>
        <w:t>these will usually include the materials and the workmanship needed for the project on question. They need to be used alongside the other documents provided such as the drawings etc. There are two main types of specifications these being;</w:t>
      </w:r>
    </w:p>
    <w:p w14:paraId="7E012BED" w14:textId="07599FF1" w:rsidR="00B66A56" w:rsidRDefault="00B66A56" w:rsidP="00B66A56">
      <w:pPr>
        <w:pStyle w:val="ListParagraph"/>
        <w:numPr>
          <w:ilvl w:val="0"/>
          <w:numId w:val="5"/>
        </w:numPr>
        <w:spacing w:line="360" w:lineRule="auto"/>
        <w:jc w:val="both"/>
        <w:rPr>
          <w:rFonts w:ascii="Arial" w:hAnsi="Arial" w:cs="Arial"/>
          <w:sz w:val="24"/>
          <w:szCs w:val="24"/>
        </w:rPr>
      </w:pPr>
      <w:r>
        <w:rPr>
          <w:rFonts w:ascii="Arial" w:hAnsi="Arial" w:cs="Arial"/>
          <w:sz w:val="24"/>
          <w:szCs w:val="24"/>
        </w:rPr>
        <w:t>Prescriptive – prescriptive specifications ensure that the client has a big say in what the final product is going to entail.</w:t>
      </w:r>
    </w:p>
    <w:p w14:paraId="7D8FB62B" w14:textId="7E02DC1A" w:rsidR="00B66A56" w:rsidRDefault="00B66A56" w:rsidP="00B66A56">
      <w:pPr>
        <w:pStyle w:val="ListParagraph"/>
        <w:numPr>
          <w:ilvl w:val="0"/>
          <w:numId w:val="5"/>
        </w:numPr>
        <w:spacing w:line="360" w:lineRule="auto"/>
        <w:jc w:val="both"/>
        <w:rPr>
          <w:rFonts w:ascii="Arial" w:hAnsi="Arial" w:cs="Arial"/>
          <w:sz w:val="24"/>
          <w:szCs w:val="24"/>
        </w:rPr>
      </w:pPr>
      <w:r>
        <w:rPr>
          <w:rFonts w:ascii="Arial" w:hAnsi="Arial" w:cs="Arial"/>
          <w:sz w:val="24"/>
          <w:szCs w:val="24"/>
        </w:rPr>
        <w:t>Performance - performance specifications give the contractors a bit more freedom in what they provide for the project.</w:t>
      </w:r>
    </w:p>
    <w:p w14:paraId="46CC083D" w14:textId="77777777" w:rsidR="006535E9" w:rsidRDefault="006535E9" w:rsidP="00941946">
      <w:pPr>
        <w:spacing w:line="360" w:lineRule="auto"/>
        <w:rPr>
          <w:rFonts w:ascii="Arial" w:hAnsi="Arial" w:cs="Arial"/>
          <w:sz w:val="24"/>
          <w:szCs w:val="24"/>
        </w:rPr>
      </w:pPr>
    </w:p>
    <w:p w14:paraId="3D7F625D" w14:textId="00513788" w:rsidR="00941946" w:rsidRDefault="00881879" w:rsidP="00941946">
      <w:pPr>
        <w:spacing w:line="360" w:lineRule="auto"/>
        <w:rPr>
          <w:rFonts w:ascii="Arial" w:hAnsi="Arial" w:cs="Arial"/>
          <w:b/>
          <w:sz w:val="24"/>
          <w:szCs w:val="24"/>
          <w:u w:val="single"/>
        </w:rPr>
      </w:pPr>
      <w:r>
        <w:rPr>
          <w:rFonts w:ascii="Arial" w:hAnsi="Arial" w:cs="Arial"/>
          <w:b/>
          <w:sz w:val="24"/>
          <w:szCs w:val="24"/>
          <w:u w:val="single"/>
        </w:rPr>
        <w:lastRenderedPageBreak/>
        <w:t>Task 3</w:t>
      </w:r>
    </w:p>
    <w:p w14:paraId="09670B3C" w14:textId="57CE2682" w:rsidR="00881879" w:rsidRDefault="00FC253A" w:rsidP="00941946">
      <w:pPr>
        <w:spacing w:line="360" w:lineRule="auto"/>
        <w:rPr>
          <w:rFonts w:ascii="Arial" w:hAnsi="Arial" w:cs="Arial"/>
          <w:sz w:val="24"/>
          <w:szCs w:val="24"/>
        </w:rPr>
      </w:pPr>
      <w:r>
        <w:rPr>
          <w:rFonts w:ascii="Arial" w:hAnsi="Arial" w:cs="Arial"/>
          <w:sz w:val="24"/>
          <w:szCs w:val="24"/>
        </w:rPr>
        <w:t xml:space="preserve">Through the preparation of the tender process once being appointed as the quantity surveyor for the specific job </w:t>
      </w:r>
      <w:r w:rsidR="008C24D0">
        <w:rPr>
          <w:rFonts w:ascii="Arial" w:hAnsi="Arial" w:cs="Arial"/>
          <w:sz w:val="24"/>
          <w:szCs w:val="24"/>
        </w:rPr>
        <w:t xml:space="preserve">the quantity surveyor </w:t>
      </w:r>
      <w:r>
        <w:rPr>
          <w:rFonts w:ascii="Arial" w:hAnsi="Arial" w:cs="Arial"/>
          <w:sz w:val="24"/>
          <w:szCs w:val="24"/>
        </w:rPr>
        <w:t xml:space="preserve">would assist the client </w:t>
      </w:r>
      <w:r w:rsidR="00472189">
        <w:rPr>
          <w:rFonts w:ascii="Arial" w:hAnsi="Arial" w:cs="Arial"/>
          <w:sz w:val="24"/>
          <w:szCs w:val="24"/>
        </w:rPr>
        <w:t>by firstly;</w:t>
      </w:r>
    </w:p>
    <w:p w14:paraId="4C2DCEF7" w14:textId="77777777" w:rsidR="008C24D0" w:rsidRDefault="008C24D0" w:rsidP="00941946">
      <w:pPr>
        <w:spacing w:line="360" w:lineRule="auto"/>
        <w:rPr>
          <w:rFonts w:ascii="Arial" w:hAnsi="Arial" w:cs="Arial"/>
          <w:sz w:val="24"/>
          <w:szCs w:val="24"/>
        </w:rPr>
      </w:pPr>
    </w:p>
    <w:p w14:paraId="10EC916A" w14:textId="79272B4E" w:rsidR="00472189" w:rsidRDefault="00472189" w:rsidP="00472189">
      <w:pPr>
        <w:pStyle w:val="ListParagraph"/>
        <w:numPr>
          <w:ilvl w:val="0"/>
          <w:numId w:val="7"/>
        </w:numPr>
        <w:spacing w:line="360" w:lineRule="auto"/>
        <w:rPr>
          <w:rFonts w:ascii="Arial" w:hAnsi="Arial" w:cs="Arial"/>
          <w:sz w:val="24"/>
          <w:szCs w:val="24"/>
        </w:rPr>
      </w:pPr>
      <w:r>
        <w:rPr>
          <w:rFonts w:ascii="Arial" w:hAnsi="Arial" w:cs="Arial"/>
          <w:sz w:val="24"/>
          <w:szCs w:val="24"/>
        </w:rPr>
        <w:t xml:space="preserve">Receiving the drawings – after receiving the drawings off the named architect for the project (some of which may be incomplete) the quantity surveyor may start producing take offs for the drawings available to him at the given time. Dates will be confirmed for when the quantity surveyor can expect further up to date drawings. All drawings received will be stamped with the </w:t>
      </w:r>
      <w:r w:rsidR="008C24D0">
        <w:rPr>
          <w:rFonts w:ascii="Arial" w:hAnsi="Arial" w:cs="Arial"/>
          <w:sz w:val="24"/>
          <w:szCs w:val="24"/>
        </w:rPr>
        <w:t>surveyor’s</w:t>
      </w:r>
      <w:r>
        <w:rPr>
          <w:rFonts w:ascii="Arial" w:hAnsi="Arial" w:cs="Arial"/>
          <w:sz w:val="24"/>
          <w:szCs w:val="24"/>
        </w:rPr>
        <w:t xml:space="preserve"> name and date of receipt before being examined, these drawings may need to be adjusted if calculated errors are found</w:t>
      </w:r>
      <w:r w:rsidR="008C24D0">
        <w:rPr>
          <w:rFonts w:ascii="Arial" w:hAnsi="Arial" w:cs="Arial"/>
          <w:sz w:val="24"/>
          <w:szCs w:val="24"/>
        </w:rPr>
        <w:t xml:space="preserve"> or if calculations are found to be missing completely.</w:t>
      </w:r>
    </w:p>
    <w:p w14:paraId="49B8A25A" w14:textId="6BAFDFE8" w:rsidR="00472189" w:rsidRPr="008C24D0" w:rsidRDefault="00472189" w:rsidP="008C24D0">
      <w:pPr>
        <w:spacing w:line="360" w:lineRule="auto"/>
        <w:rPr>
          <w:rFonts w:ascii="Arial" w:hAnsi="Arial" w:cs="Arial"/>
          <w:sz w:val="24"/>
          <w:szCs w:val="24"/>
        </w:rPr>
      </w:pPr>
    </w:p>
    <w:p w14:paraId="7FFF9A04" w14:textId="5CAA3C6D" w:rsidR="00472189" w:rsidRDefault="00472189" w:rsidP="00472189">
      <w:pPr>
        <w:pStyle w:val="ListParagraph"/>
        <w:numPr>
          <w:ilvl w:val="0"/>
          <w:numId w:val="7"/>
        </w:numPr>
        <w:spacing w:line="360" w:lineRule="auto"/>
        <w:rPr>
          <w:rFonts w:ascii="Arial" w:hAnsi="Arial" w:cs="Arial"/>
          <w:sz w:val="24"/>
          <w:szCs w:val="24"/>
        </w:rPr>
      </w:pPr>
      <w:r>
        <w:rPr>
          <w:rFonts w:ascii="Arial" w:hAnsi="Arial" w:cs="Arial"/>
          <w:sz w:val="24"/>
          <w:szCs w:val="24"/>
        </w:rPr>
        <w:t>Schedules</w:t>
      </w:r>
      <w:r w:rsidR="008C24D0">
        <w:rPr>
          <w:rFonts w:ascii="Arial" w:hAnsi="Arial" w:cs="Arial"/>
          <w:sz w:val="24"/>
          <w:szCs w:val="24"/>
        </w:rPr>
        <w:t xml:space="preserve"> – schedules will be received by the quantity surveyor usually at the same time that they receive the drawings, these are similar to the bills of quantities. Produced by the architects rather than the surveyor’s they basically just list the work in which is needed to be completed with other references to the specification also provided.</w:t>
      </w:r>
    </w:p>
    <w:p w14:paraId="09DCFD50" w14:textId="77777777" w:rsidR="008C24D0" w:rsidRPr="005B4EF8" w:rsidRDefault="008C24D0" w:rsidP="005B4EF8">
      <w:pPr>
        <w:spacing w:line="360" w:lineRule="auto"/>
        <w:rPr>
          <w:rFonts w:ascii="Arial" w:hAnsi="Arial" w:cs="Arial"/>
          <w:sz w:val="24"/>
          <w:szCs w:val="24"/>
        </w:rPr>
      </w:pPr>
    </w:p>
    <w:p w14:paraId="2E0B2F3E" w14:textId="4DC931CA" w:rsidR="00472189" w:rsidRDefault="00472189" w:rsidP="00472189">
      <w:pPr>
        <w:pStyle w:val="ListParagraph"/>
        <w:numPr>
          <w:ilvl w:val="0"/>
          <w:numId w:val="7"/>
        </w:numPr>
        <w:spacing w:line="360" w:lineRule="auto"/>
        <w:rPr>
          <w:rFonts w:ascii="Arial" w:hAnsi="Arial" w:cs="Arial"/>
          <w:sz w:val="24"/>
          <w:szCs w:val="24"/>
        </w:rPr>
      </w:pPr>
      <w:r>
        <w:rPr>
          <w:rFonts w:ascii="Arial" w:hAnsi="Arial" w:cs="Arial"/>
          <w:sz w:val="24"/>
          <w:szCs w:val="24"/>
        </w:rPr>
        <w:t>Taking off preparation</w:t>
      </w:r>
      <w:r w:rsidR="005B4EF8">
        <w:rPr>
          <w:rFonts w:ascii="Arial" w:hAnsi="Arial" w:cs="Arial"/>
          <w:sz w:val="24"/>
          <w:szCs w:val="24"/>
        </w:rPr>
        <w:t xml:space="preserve"> – </w:t>
      </w:r>
      <w:r w:rsidR="00114F25">
        <w:rPr>
          <w:rFonts w:ascii="Arial" w:hAnsi="Arial" w:cs="Arial"/>
          <w:sz w:val="24"/>
          <w:szCs w:val="24"/>
        </w:rPr>
        <w:t>too complete this you can go two ways about it, either manually using the ‘New Rule of Measurement’ guides to complete the take offs or you could use electronic software such as the likes of CAD (computer aided design) or BIM (building information modelling).</w:t>
      </w:r>
    </w:p>
    <w:p w14:paraId="57FF9F1B" w14:textId="77777777" w:rsidR="005B4EF8" w:rsidRDefault="005B4EF8" w:rsidP="005B4EF8">
      <w:pPr>
        <w:pStyle w:val="ListParagraph"/>
        <w:spacing w:line="360" w:lineRule="auto"/>
        <w:rPr>
          <w:rFonts w:ascii="Arial" w:hAnsi="Arial" w:cs="Arial"/>
          <w:sz w:val="24"/>
          <w:szCs w:val="24"/>
        </w:rPr>
      </w:pPr>
    </w:p>
    <w:p w14:paraId="0159B8EF" w14:textId="4243BFFF" w:rsidR="00BE1E62" w:rsidRDefault="00472189" w:rsidP="00BE1E62">
      <w:pPr>
        <w:pStyle w:val="ListParagraph"/>
        <w:numPr>
          <w:ilvl w:val="0"/>
          <w:numId w:val="7"/>
        </w:numPr>
        <w:spacing w:line="360" w:lineRule="auto"/>
        <w:rPr>
          <w:rFonts w:ascii="Arial" w:hAnsi="Arial" w:cs="Arial"/>
          <w:sz w:val="24"/>
          <w:szCs w:val="24"/>
        </w:rPr>
      </w:pPr>
      <w:r>
        <w:rPr>
          <w:rFonts w:ascii="Arial" w:hAnsi="Arial" w:cs="Arial"/>
          <w:sz w:val="24"/>
          <w:szCs w:val="24"/>
        </w:rPr>
        <w:t>Bill of quantit</w:t>
      </w:r>
      <w:r w:rsidR="00BE1E62">
        <w:rPr>
          <w:rFonts w:ascii="Arial" w:hAnsi="Arial" w:cs="Arial"/>
          <w:sz w:val="24"/>
          <w:szCs w:val="24"/>
        </w:rPr>
        <w:t xml:space="preserve">ies preparation – before you start to produce a bill of quantities you must ensure that the design and the specification have been completed. This will then be sent to all contractors whom wish to produce a tender for the given job to ensure that they are all pricing for the same quantities. The contractors will then send back their prices for the quantities which are needed for the project which in turn then makes comparing each tender easier and more fairly. </w:t>
      </w:r>
    </w:p>
    <w:p w14:paraId="1DF218FA" w14:textId="77777777" w:rsidR="00BE1E62" w:rsidRPr="00BE1E62" w:rsidRDefault="00BE1E62" w:rsidP="00BE1E62">
      <w:pPr>
        <w:pStyle w:val="ListParagraph"/>
        <w:rPr>
          <w:rFonts w:ascii="Arial" w:hAnsi="Arial" w:cs="Arial"/>
          <w:sz w:val="24"/>
          <w:szCs w:val="24"/>
        </w:rPr>
      </w:pPr>
    </w:p>
    <w:p w14:paraId="3C29781F" w14:textId="77777777" w:rsidR="00BE1E62" w:rsidRPr="00BE1E62" w:rsidRDefault="00BE1E62" w:rsidP="00BE1E62">
      <w:pPr>
        <w:pStyle w:val="ListParagraph"/>
        <w:spacing w:line="360" w:lineRule="auto"/>
        <w:rPr>
          <w:rFonts w:ascii="Arial" w:hAnsi="Arial" w:cs="Arial"/>
          <w:sz w:val="24"/>
          <w:szCs w:val="24"/>
        </w:rPr>
      </w:pPr>
    </w:p>
    <w:p w14:paraId="0E169D77" w14:textId="38AE717B" w:rsidR="00472189" w:rsidRDefault="00472189" w:rsidP="00472189">
      <w:pPr>
        <w:pStyle w:val="ListParagraph"/>
        <w:numPr>
          <w:ilvl w:val="0"/>
          <w:numId w:val="7"/>
        </w:numPr>
        <w:spacing w:line="360" w:lineRule="auto"/>
        <w:rPr>
          <w:rFonts w:ascii="Arial" w:hAnsi="Arial" w:cs="Arial"/>
          <w:sz w:val="24"/>
          <w:szCs w:val="24"/>
        </w:rPr>
      </w:pPr>
      <w:r>
        <w:rPr>
          <w:rFonts w:ascii="Arial" w:hAnsi="Arial" w:cs="Arial"/>
          <w:sz w:val="24"/>
          <w:szCs w:val="24"/>
        </w:rPr>
        <w:lastRenderedPageBreak/>
        <w:t>Proof reading</w:t>
      </w:r>
      <w:r w:rsidR="00BE1E62">
        <w:rPr>
          <w:rFonts w:ascii="Arial" w:hAnsi="Arial" w:cs="Arial"/>
          <w:sz w:val="24"/>
          <w:szCs w:val="24"/>
        </w:rPr>
        <w:t xml:space="preserve"> </w:t>
      </w:r>
      <w:r w:rsidR="00D95218">
        <w:rPr>
          <w:rFonts w:ascii="Arial" w:hAnsi="Arial" w:cs="Arial"/>
          <w:sz w:val="24"/>
          <w:szCs w:val="24"/>
        </w:rPr>
        <w:t>–</w:t>
      </w:r>
      <w:r w:rsidR="00BE1E62">
        <w:rPr>
          <w:rFonts w:ascii="Arial" w:hAnsi="Arial" w:cs="Arial"/>
          <w:sz w:val="24"/>
          <w:szCs w:val="24"/>
        </w:rPr>
        <w:t xml:space="preserve"> </w:t>
      </w:r>
      <w:r w:rsidR="00D95218">
        <w:rPr>
          <w:rFonts w:ascii="Arial" w:hAnsi="Arial" w:cs="Arial"/>
          <w:sz w:val="24"/>
          <w:szCs w:val="24"/>
        </w:rPr>
        <w:t xml:space="preserve">this being a very important stage of the tendering process as </w:t>
      </w:r>
      <w:r w:rsidR="00786816">
        <w:rPr>
          <w:rFonts w:ascii="Arial" w:hAnsi="Arial" w:cs="Arial"/>
          <w:sz w:val="24"/>
          <w:szCs w:val="24"/>
        </w:rPr>
        <w:t>even the slightest of errors can accumulate to major errors later on.  The best way to proof read is to get another person to check it after you have double checked it, as it is quite easy to miss errors when you are the one who has written it and read over it so many times.</w:t>
      </w:r>
    </w:p>
    <w:p w14:paraId="700B5681" w14:textId="4FC494B7" w:rsidR="00472189" w:rsidRPr="00BE1E62" w:rsidRDefault="00472189" w:rsidP="00BE1E62">
      <w:pPr>
        <w:spacing w:line="360" w:lineRule="auto"/>
        <w:ind w:left="360"/>
        <w:rPr>
          <w:rFonts w:ascii="Arial" w:hAnsi="Arial" w:cs="Arial"/>
          <w:sz w:val="24"/>
          <w:szCs w:val="24"/>
        </w:rPr>
      </w:pPr>
    </w:p>
    <w:p w14:paraId="60250205" w14:textId="1EA312EF" w:rsidR="00941946" w:rsidRPr="00881879" w:rsidRDefault="00941946" w:rsidP="00941946">
      <w:pPr>
        <w:spacing w:line="360" w:lineRule="auto"/>
        <w:rPr>
          <w:rFonts w:ascii="Arial" w:hAnsi="Arial" w:cs="Arial"/>
          <w:sz w:val="24"/>
          <w:szCs w:val="24"/>
        </w:rPr>
      </w:pPr>
    </w:p>
    <w:p w14:paraId="1163F6B4" w14:textId="77777777" w:rsidR="002E46C8" w:rsidRDefault="002E46C8" w:rsidP="00941946">
      <w:pPr>
        <w:spacing w:line="360" w:lineRule="auto"/>
        <w:rPr>
          <w:rFonts w:ascii="Arial" w:hAnsi="Arial" w:cs="Arial"/>
          <w:b/>
          <w:sz w:val="24"/>
          <w:szCs w:val="24"/>
          <w:u w:val="single"/>
        </w:rPr>
      </w:pPr>
    </w:p>
    <w:p w14:paraId="5D55F47F" w14:textId="77777777" w:rsidR="002E46C8" w:rsidRDefault="002E46C8" w:rsidP="00941946">
      <w:pPr>
        <w:spacing w:line="360" w:lineRule="auto"/>
        <w:rPr>
          <w:rFonts w:ascii="Arial" w:hAnsi="Arial" w:cs="Arial"/>
          <w:b/>
          <w:sz w:val="24"/>
          <w:szCs w:val="24"/>
          <w:u w:val="single"/>
        </w:rPr>
      </w:pPr>
    </w:p>
    <w:p w14:paraId="7C23AA19" w14:textId="77777777" w:rsidR="002E46C8" w:rsidRDefault="002E46C8" w:rsidP="00941946">
      <w:pPr>
        <w:spacing w:line="360" w:lineRule="auto"/>
        <w:rPr>
          <w:rFonts w:ascii="Arial" w:hAnsi="Arial" w:cs="Arial"/>
          <w:b/>
          <w:sz w:val="24"/>
          <w:szCs w:val="24"/>
          <w:u w:val="single"/>
        </w:rPr>
      </w:pPr>
    </w:p>
    <w:p w14:paraId="1037719E" w14:textId="77777777" w:rsidR="002E46C8" w:rsidRDefault="002E46C8" w:rsidP="00941946">
      <w:pPr>
        <w:spacing w:line="360" w:lineRule="auto"/>
        <w:rPr>
          <w:rFonts w:ascii="Arial" w:hAnsi="Arial" w:cs="Arial"/>
          <w:b/>
          <w:sz w:val="24"/>
          <w:szCs w:val="24"/>
          <w:u w:val="single"/>
        </w:rPr>
      </w:pPr>
    </w:p>
    <w:p w14:paraId="54F08F30" w14:textId="77777777" w:rsidR="002E46C8" w:rsidRDefault="002E46C8" w:rsidP="00941946">
      <w:pPr>
        <w:spacing w:line="360" w:lineRule="auto"/>
        <w:rPr>
          <w:rFonts w:ascii="Arial" w:hAnsi="Arial" w:cs="Arial"/>
          <w:b/>
          <w:sz w:val="24"/>
          <w:szCs w:val="24"/>
          <w:u w:val="single"/>
        </w:rPr>
      </w:pPr>
    </w:p>
    <w:p w14:paraId="65CE02F7" w14:textId="77777777" w:rsidR="002E46C8" w:rsidRDefault="002E46C8" w:rsidP="00941946">
      <w:pPr>
        <w:spacing w:line="360" w:lineRule="auto"/>
        <w:rPr>
          <w:rFonts w:ascii="Arial" w:hAnsi="Arial" w:cs="Arial"/>
          <w:b/>
          <w:sz w:val="24"/>
          <w:szCs w:val="24"/>
          <w:u w:val="single"/>
        </w:rPr>
      </w:pPr>
    </w:p>
    <w:p w14:paraId="68897F39" w14:textId="77777777" w:rsidR="002E46C8" w:rsidRDefault="002E46C8" w:rsidP="00941946">
      <w:pPr>
        <w:spacing w:line="360" w:lineRule="auto"/>
        <w:rPr>
          <w:rFonts w:ascii="Arial" w:hAnsi="Arial" w:cs="Arial"/>
          <w:b/>
          <w:sz w:val="24"/>
          <w:szCs w:val="24"/>
          <w:u w:val="single"/>
        </w:rPr>
      </w:pPr>
    </w:p>
    <w:p w14:paraId="7BF75829" w14:textId="77777777" w:rsidR="002E46C8" w:rsidRDefault="002E46C8" w:rsidP="00941946">
      <w:pPr>
        <w:spacing w:line="360" w:lineRule="auto"/>
        <w:rPr>
          <w:rFonts w:ascii="Arial" w:hAnsi="Arial" w:cs="Arial"/>
          <w:b/>
          <w:sz w:val="24"/>
          <w:szCs w:val="24"/>
          <w:u w:val="single"/>
        </w:rPr>
      </w:pPr>
    </w:p>
    <w:p w14:paraId="5DF4C4C3" w14:textId="77777777" w:rsidR="002E46C8" w:rsidRDefault="002E46C8" w:rsidP="00941946">
      <w:pPr>
        <w:spacing w:line="360" w:lineRule="auto"/>
        <w:rPr>
          <w:rFonts w:ascii="Arial" w:hAnsi="Arial" w:cs="Arial"/>
          <w:b/>
          <w:sz w:val="24"/>
          <w:szCs w:val="24"/>
          <w:u w:val="single"/>
        </w:rPr>
      </w:pPr>
    </w:p>
    <w:p w14:paraId="72C8BBA8" w14:textId="77777777" w:rsidR="002E46C8" w:rsidRDefault="002E46C8" w:rsidP="00941946">
      <w:pPr>
        <w:spacing w:line="360" w:lineRule="auto"/>
        <w:rPr>
          <w:rFonts w:ascii="Arial" w:hAnsi="Arial" w:cs="Arial"/>
          <w:b/>
          <w:sz w:val="24"/>
          <w:szCs w:val="24"/>
          <w:u w:val="single"/>
        </w:rPr>
      </w:pPr>
    </w:p>
    <w:p w14:paraId="79FB5394" w14:textId="77777777" w:rsidR="002E46C8" w:rsidRDefault="002E46C8" w:rsidP="00941946">
      <w:pPr>
        <w:spacing w:line="360" w:lineRule="auto"/>
        <w:rPr>
          <w:rFonts w:ascii="Arial" w:hAnsi="Arial" w:cs="Arial"/>
          <w:b/>
          <w:sz w:val="24"/>
          <w:szCs w:val="24"/>
          <w:u w:val="single"/>
        </w:rPr>
      </w:pPr>
    </w:p>
    <w:p w14:paraId="6C03C54A" w14:textId="77777777" w:rsidR="002E46C8" w:rsidRDefault="002E46C8" w:rsidP="00941946">
      <w:pPr>
        <w:spacing w:line="360" w:lineRule="auto"/>
        <w:rPr>
          <w:rFonts w:ascii="Arial" w:hAnsi="Arial" w:cs="Arial"/>
          <w:b/>
          <w:sz w:val="24"/>
          <w:szCs w:val="24"/>
          <w:u w:val="single"/>
        </w:rPr>
      </w:pPr>
    </w:p>
    <w:p w14:paraId="1528EDC7" w14:textId="77777777" w:rsidR="002E46C8" w:rsidRDefault="002E46C8" w:rsidP="00941946">
      <w:pPr>
        <w:spacing w:line="360" w:lineRule="auto"/>
        <w:rPr>
          <w:rFonts w:ascii="Arial" w:hAnsi="Arial" w:cs="Arial"/>
          <w:b/>
          <w:sz w:val="24"/>
          <w:szCs w:val="24"/>
          <w:u w:val="single"/>
        </w:rPr>
      </w:pPr>
    </w:p>
    <w:p w14:paraId="7397B927" w14:textId="77777777" w:rsidR="002E46C8" w:rsidRDefault="002E46C8" w:rsidP="00941946">
      <w:pPr>
        <w:spacing w:line="360" w:lineRule="auto"/>
        <w:rPr>
          <w:rFonts w:ascii="Arial" w:hAnsi="Arial" w:cs="Arial"/>
          <w:b/>
          <w:sz w:val="24"/>
          <w:szCs w:val="24"/>
          <w:u w:val="single"/>
        </w:rPr>
      </w:pPr>
    </w:p>
    <w:p w14:paraId="09D2A606" w14:textId="77777777" w:rsidR="002E46C8" w:rsidRDefault="002E46C8" w:rsidP="00941946">
      <w:pPr>
        <w:spacing w:line="360" w:lineRule="auto"/>
        <w:rPr>
          <w:rFonts w:ascii="Arial" w:hAnsi="Arial" w:cs="Arial"/>
          <w:b/>
          <w:sz w:val="24"/>
          <w:szCs w:val="24"/>
          <w:u w:val="single"/>
        </w:rPr>
      </w:pPr>
    </w:p>
    <w:p w14:paraId="08DE8849" w14:textId="77777777" w:rsidR="002E46C8" w:rsidRDefault="002E46C8" w:rsidP="00941946">
      <w:pPr>
        <w:spacing w:line="360" w:lineRule="auto"/>
        <w:rPr>
          <w:rFonts w:ascii="Arial" w:hAnsi="Arial" w:cs="Arial"/>
          <w:b/>
          <w:sz w:val="24"/>
          <w:szCs w:val="24"/>
          <w:u w:val="single"/>
        </w:rPr>
      </w:pPr>
    </w:p>
    <w:p w14:paraId="2D0253FC" w14:textId="77777777" w:rsidR="002E46C8" w:rsidRDefault="002E46C8" w:rsidP="00941946">
      <w:pPr>
        <w:spacing w:line="360" w:lineRule="auto"/>
        <w:rPr>
          <w:rFonts w:ascii="Arial" w:hAnsi="Arial" w:cs="Arial"/>
          <w:b/>
          <w:sz w:val="24"/>
          <w:szCs w:val="24"/>
          <w:u w:val="single"/>
        </w:rPr>
      </w:pPr>
    </w:p>
    <w:p w14:paraId="6E9FCD9E" w14:textId="23FDF876" w:rsidR="002E46C8" w:rsidRDefault="002E46C8" w:rsidP="00941946">
      <w:pPr>
        <w:spacing w:line="360" w:lineRule="auto"/>
        <w:rPr>
          <w:rFonts w:ascii="Arial" w:hAnsi="Arial" w:cs="Arial"/>
          <w:b/>
          <w:sz w:val="24"/>
          <w:szCs w:val="24"/>
          <w:u w:val="single"/>
        </w:rPr>
      </w:pPr>
    </w:p>
    <w:p w14:paraId="61319E88" w14:textId="77777777" w:rsidR="006535E9" w:rsidRDefault="006535E9" w:rsidP="00941946">
      <w:pPr>
        <w:spacing w:line="360" w:lineRule="auto"/>
        <w:rPr>
          <w:rFonts w:ascii="Arial" w:hAnsi="Arial" w:cs="Arial"/>
          <w:b/>
          <w:sz w:val="24"/>
          <w:szCs w:val="24"/>
          <w:u w:val="single"/>
        </w:rPr>
      </w:pPr>
    </w:p>
    <w:p w14:paraId="287CFDD2" w14:textId="77777777" w:rsidR="00507EED" w:rsidRDefault="00507EED" w:rsidP="00941946">
      <w:pPr>
        <w:spacing w:line="360" w:lineRule="auto"/>
        <w:rPr>
          <w:rFonts w:ascii="Arial" w:hAnsi="Arial" w:cs="Arial"/>
          <w:b/>
          <w:sz w:val="24"/>
          <w:szCs w:val="24"/>
          <w:u w:val="single"/>
        </w:rPr>
      </w:pPr>
    </w:p>
    <w:p w14:paraId="6206D560" w14:textId="77777777" w:rsidR="00507EED" w:rsidRDefault="00507EED" w:rsidP="00941946">
      <w:pPr>
        <w:spacing w:line="360" w:lineRule="auto"/>
        <w:rPr>
          <w:rFonts w:ascii="Arial" w:hAnsi="Arial" w:cs="Arial"/>
          <w:b/>
          <w:sz w:val="24"/>
          <w:szCs w:val="24"/>
          <w:u w:val="single"/>
        </w:rPr>
      </w:pPr>
    </w:p>
    <w:p w14:paraId="6DFA96FC" w14:textId="77777777" w:rsidR="00507EED" w:rsidRDefault="00507EED" w:rsidP="00941946">
      <w:pPr>
        <w:spacing w:line="360" w:lineRule="auto"/>
        <w:rPr>
          <w:rFonts w:ascii="Arial" w:hAnsi="Arial" w:cs="Arial"/>
          <w:b/>
          <w:sz w:val="24"/>
          <w:szCs w:val="24"/>
          <w:u w:val="single"/>
        </w:rPr>
      </w:pPr>
    </w:p>
    <w:p w14:paraId="478371AB" w14:textId="77777777" w:rsidR="00507EED" w:rsidRDefault="00507EED" w:rsidP="00941946">
      <w:pPr>
        <w:spacing w:line="360" w:lineRule="auto"/>
        <w:rPr>
          <w:rFonts w:ascii="Arial" w:hAnsi="Arial" w:cs="Arial"/>
          <w:b/>
          <w:sz w:val="24"/>
          <w:szCs w:val="24"/>
          <w:u w:val="single"/>
        </w:rPr>
      </w:pPr>
    </w:p>
    <w:p w14:paraId="30C1DA83" w14:textId="77777777" w:rsidR="00507EED" w:rsidRDefault="00507EED" w:rsidP="00941946">
      <w:pPr>
        <w:spacing w:line="360" w:lineRule="auto"/>
        <w:rPr>
          <w:rFonts w:ascii="Arial" w:hAnsi="Arial" w:cs="Arial"/>
          <w:b/>
          <w:sz w:val="24"/>
          <w:szCs w:val="24"/>
          <w:u w:val="single"/>
        </w:rPr>
      </w:pPr>
    </w:p>
    <w:p w14:paraId="5055B48B" w14:textId="77777777" w:rsidR="00507EED" w:rsidRDefault="00507EED" w:rsidP="00941946">
      <w:pPr>
        <w:spacing w:line="360" w:lineRule="auto"/>
        <w:rPr>
          <w:rFonts w:ascii="Arial" w:hAnsi="Arial" w:cs="Arial"/>
          <w:b/>
          <w:sz w:val="24"/>
          <w:szCs w:val="24"/>
          <w:u w:val="single"/>
        </w:rPr>
      </w:pPr>
    </w:p>
    <w:p w14:paraId="1C0D56C5" w14:textId="77777777" w:rsidR="00507EED" w:rsidRDefault="00507EED" w:rsidP="00941946">
      <w:pPr>
        <w:spacing w:line="360" w:lineRule="auto"/>
        <w:rPr>
          <w:rFonts w:ascii="Arial" w:hAnsi="Arial" w:cs="Arial"/>
          <w:b/>
          <w:sz w:val="24"/>
          <w:szCs w:val="24"/>
          <w:u w:val="single"/>
        </w:rPr>
      </w:pPr>
    </w:p>
    <w:p w14:paraId="48169B0F" w14:textId="77777777" w:rsidR="00507EED" w:rsidRDefault="00507EED" w:rsidP="00941946">
      <w:pPr>
        <w:spacing w:line="360" w:lineRule="auto"/>
        <w:rPr>
          <w:rFonts w:ascii="Arial" w:hAnsi="Arial" w:cs="Arial"/>
          <w:b/>
          <w:sz w:val="24"/>
          <w:szCs w:val="24"/>
          <w:u w:val="single"/>
        </w:rPr>
      </w:pPr>
    </w:p>
    <w:p w14:paraId="79290B12" w14:textId="46C67F83" w:rsidR="00941946" w:rsidRPr="00941946" w:rsidRDefault="00941946" w:rsidP="00941946">
      <w:pPr>
        <w:spacing w:line="360" w:lineRule="auto"/>
        <w:rPr>
          <w:rFonts w:ascii="Arial" w:hAnsi="Arial" w:cs="Arial"/>
          <w:b/>
          <w:sz w:val="24"/>
          <w:szCs w:val="24"/>
          <w:u w:val="single"/>
        </w:rPr>
      </w:pPr>
      <w:bookmarkStart w:id="2" w:name="_GoBack"/>
      <w:bookmarkEnd w:id="2"/>
      <w:r w:rsidRPr="00941946">
        <w:rPr>
          <w:rFonts w:ascii="Arial" w:hAnsi="Arial" w:cs="Arial"/>
          <w:b/>
          <w:sz w:val="24"/>
          <w:szCs w:val="24"/>
          <w:u w:val="single"/>
        </w:rPr>
        <w:lastRenderedPageBreak/>
        <w:t>Estimating Assignment 2</w:t>
      </w:r>
    </w:p>
    <w:p w14:paraId="369AB1BE" w14:textId="77777777" w:rsidR="00941946" w:rsidRPr="00941946" w:rsidRDefault="00941946" w:rsidP="00941946">
      <w:pPr>
        <w:spacing w:line="360" w:lineRule="auto"/>
        <w:rPr>
          <w:rFonts w:ascii="Arial" w:hAnsi="Arial" w:cs="Arial"/>
          <w:sz w:val="24"/>
          <w:szCs w:val="24"/>
          <w:u w:val="single"/>
        </w:rPr>
      </w:pPr>
    </w:p>
    <w:p w14:paraId="67A197C5" w14:textId="77777777" w:rsidR="00941946" w:rsidRPr="00130117" w:rsidRDefault="00941946" w:rsidP="00941946">
      <w:pPr>
        <w:spacing w:line="360" w:lineRule="auto"/>
        <w:rPr>
          <w:rFonts w:ascii="Arial" w:hAnsi="Arial" w:cs="Arial"/>
          <w:b/>
          <w:sz w:val="24"/>
          <w:szCs w:val="24"/>
          <w:u w:val="single"/>
        </w:rPr>
      </w:pPr>
      <w:r w:rsidRPr="00130117">
        <w:rPr>
          <w:rFonts w:ascii="Arial" w:hAnsi="Arial" w:cs="Arial"/>
          <w:b/>
          <w:sz w:val="24"/>
          <w:szCs w:val="24"/>
          <w:u w:val="single"/>
        </w:rPr>
        <w:t>Bibliography/References</w:t>
      </w:r>
    </w:p>
    <w:p w14:paraId="3D4840ED" w14:textId="77777777" w:rsidR="00941946" w:rsidRPr="00941946" w:rsidRDefault="00941946" w:rsidP="00941946">
      <w:pPr>
        <w:spacing w:line="360" w:lineRule="auto"/>
        <w:rPr>
          <w:rFonts w:ascii="Arial" w:hAnsi="Arial" w:cs="Arial"/>
          <w:sz w:val="24"/>
          <w:szCs w:val="24"/>
          <w:u w:val="single"/>
        </w:rPr>
      </w:pPr>
    </w:p>
    <w:p w14:paraId="17EF8E34" w14:textId="77777777" w:rsidR="00941946" w:rsidRPr="00941946" w:rsidRDefault="00941946" w:rsidP="00941946">
      <w:pPr>
        <w:spacing w:line="360" w:lineRule="auto"/>
        <w:rPr>
          <w:rFonts w:ascii="Arial" w:hAnsi="Arial" w:cs="Arial"/>
          <w:sz w:val="24"/>
          <w:szCs w:val="24"/>
        </w:rPr>
      </w:pPr>
      <w:r w:rsidRPr="00941946">
        <w:rPr>
          <w:rFonts w:ascii="Arial" w:hAnsi="Arial" w:cs="Arial"/>
          <w:sz w:val="24"/>
          <w:szCs w:val="24"/>
        </w:rPr>
        <w:t xml:space="preserve">Designingbuildings.co.uk. (2019). </w:t>
      </w:r>
      <w:r w:rsidRPr="00941946">
        <w:rPr>
          <w:rFonts w:ascii="Arial" w:hAnsi="Arial" w:cs="Arial"/>
          <w:iCs/>
          <w:sz w:val="24"/>
          <w:szCs w:val="24"/>
        </w:rPr>
        <w:t>Open tendering of construction works - Designing Buildings Wiki</w:t>
      </w:r>
      <w:r w:rsidRPr="00941946">
        <w:rPr>
          <w:rFonts w:ascii="Arial" w:hAnsi="Arial" w:cs="Arial"/>
          <w:sz w:val="24"/>
          <w:szCs w:val="24"/>
        </w:rPr>
        <w:t>. [online] Available at: https://www.designingbuildings.co.uk/wiki/Open_tendering_of_construction_works [Accessed 19 Mar. 2019].</w:t>
      </w:r>
    </w:p>
    <w:p w14:paraId="5C2F2D04" w14:textId="77777777" w:rsidR="00941946" w:rsidRPr="00941946" w:rsidRDefault="00941946" w:rsidP="00941946">
      <w:pPr>
        <w:spacing w:line="360" w:lineRule="auto"/>
        <w:rPr>
          <w:rFonts w:ascii="Arial" w:hAnsi="Arial" w:cs="Arial"/>
          <w:sz w:val="24"/>
          <w:szCs w:val="24"/>
        </w:rPr>
      </w:pPr>
      <w:r w:rsidRPr="00941946">
        <w:rPr>
          <w:rFonts w:ascii="Arial" w:hAnsi="Arial" w:cs="Arial"/>
          <w:sz w:val="24"/>
          <w:szCs w:val="24"/>
        </w:rPr>
        <w:t xml:space="preserve">The Constructor. (2019). </w:t>
      </w:r>
      <w:r w:rsidRPr="00941946">
        <w:rPr>
          <w:rFonts w:ascii="Arial" w:hAnsi="Arial" w:cs="Arial"/>
          <w:i/>
          <w:iCs/>
          <w:sz w:val="24"/>
          <w:szCs w:val="24"/>
        </w:rPr>
        <w:t>3 Types of Tendering Methods in Construction</w:t>
      </w:r>
      <w:r w:rsidRPr="00941946">
        <w:rPr>
          <w:rFonts w:ascii="Arial" w:hAnsi="Arial" w:cs="Arial"/>
          <w:sz w:val="24"/>
          <w:szCs w:val="24"/>
        </w:rPr>
        <w:t>. [online] Available at: https://theconstructor.org/construction/types-of-tendering-methods-in-construction/6372/ [Accessed 19 Mar. 2019].</w:t>
      </w:r>
    </w:p>
    <w:p w14:paraId="18DEE146" w14:textId="77777777" w:rsidR="00941946" w:rsidRPr="00941946" w:rsidRDefault="00941946" w:rsidP="00941946">
      <w:pPr>
        <w:spacing w:line="360" w:lineRule="auto"/>
        <w:rPr>
          <w:rFonts w:ascii="Arial" w:hAnsi="Arial" w:cs="Arial"/>
          <w:sz w:val="24"/>
          <w:szCs w:val="24"/>
        </w:rPr>
      </w:pPr>
      <w:r w:rsidRPr="00941946">
        <w:rPr>
          <w:rFonts w:ascii="Arial" w:hAnsi="Arial" w:cs="Arial"/>
          <w:sz w:val="24"/>
          <w:szCs w:val="24"/>
        </w:rPr>
        <w:t xml:space="preserve">Designingbuildings.co.uk. (2019). </w:t>
      </w:r>
      <w:r w:rsidRPr="00941946">
        <w:rPr>
          <w:rFonts w:ascii="Arial" w:hAnsi="Arial" w:cs="Arial"/>
          <w:i/>
          <w:iCs/>
          <w:sz w:val="24"/>
          <w:szCs w:val="24"/>
        </w:rPr>
        <w:t>Tender processes for construction contracts - Designing Buildings Wiki</w:t>
      </w:r>
      <w:r w:rsidRPr="00941946">
        <w:rPr>
          <w:rFonts w:ascii="Arial" w:hAnsi="Arial" w:cs="Arial"/>
          <w:sz w:val="24"/>
          <w:szCs w:val="24"/>
        </w:rPr>
        <w:t>. [online] Available at: https://www.designingbuildings.co.uk/wiki/Tender_processes_for_construction_contracts [Accessed 20 Mar. 2019].</w:t>
      </w:r>
    </w:p>
    <w:p w14:paraId="397506B5" w14:textId="77777777" w:rsidR="00941946" w:rsidRPr="00941946" w:rsidRDefault="00941946" w:rsidP="00941946">
      <w:pPr>
        <w:spacing w:line="360" w:lineRule="auto"/>
        <w:rPr>
          <w:rFonts w:ascii="Arial" w:hAnsi="Arial" w:cs="Arial"/>
          <w:sz w:val="24"/>
          <w:szCs w:val="24"/>
        </w:rPr>
      </w:pPr>
      <w:proofErr w:type="spellStart"/>
      <w:r w:rsidRPr="00941946">
        <w:rPr>
          <w:rFonts w:ascii="Arial" w:hAnsi="Arial" w:cs="Arial"/>
          <w:sz w:val="24"/>
          <w:szCs w:val="24"/>
        </w:rPr>
        <w:t>Jeyakumar</w:t>
      </w:r>
      <w:proofErr w:type="spellEnd"/>
      <w:r w:rsidRPr="00941946">
        <w:rPr>
          <w:rFonts w:ascii="Arial" w:hAnsi="Arial" w:cs="Arial"/>
          <w:sz w:val="24"/>
          <w:szCs w:val="24"/>
        </w:rPr>
        <w:t xml:space="preserve">, J. (2019). </w:t>
      </w:r>
      <w:r w:rsidRPr="00941946">
        <w:rPr>
          <w:rFonts w:ascii="Arial" w:hAnsi="Arial" w:cs="Arial"/>
          <w:i/>
          <w:iCs/>
          <w:sz w:val="24"/>
          <w:szCs w:val="24"/>
        </w:rPr>
        <w:t>Tendering methods, Procedures in Construction - Basic Civil Engineering</w:t>
      </w:r>
      <w:r w:rsidRPr="00941946">
        <w:rPr>
          <w:rFonts w:ascii="Arial" w:hAnsi="Arial" w:cs="Arial"/>
          <w:sz w:val="24"/>
          <w:szCs w:val="24"/>
        </w:rPr>
        <w:t>. [online] Basic Civil Engineering. Available at: http://www.basiccivilengineering.com/2016/05/tendering-methods-procedures-construction.html [Accessed 20 Mar. 2019].</w:t>
      </w:r>
    </w:p>
    <w:p w14:paraId="598F2425" w14:textId="77777777" w:rsidR="00941946" w:rsidRPr="00941946" w:rsidRDefault="00941946" w:rsidP="00941946">
      <w:pPr>
        <w:spacing w:line="360" w:lineRule="auto"/>
        <w:rPr>
          <w:rFonts w:ascii="Arial" w:hAnsi="Arial" w:cs="Arial"/>
          <w:sz w:val="24"/>
          <w:szCs w:val="24"/>
        </w:rPr>
      </w:pPr>
      <w:r w:rsidRPr="00941946">
        <w:rPr>
          <w:rFonts w:ascii="Arial" w:hAnsi="Arial" w:cs="Arial"/>
          <w:sz w:val="24"/>
          <w:szCs w:val="24"/>
        </w:rPr>
        <w:t xml:space="preserve">Designingbuildings.co.uk. (2019). </w:t>
      </w:r>
      <w:r w:rsidRPr="00941946">
        <w:rPr>
          <w:rFonts w:ascii="Arial" w:hAnsi="Arial" w:cs="Arial"/>
          <w:iCs/>
          <w:sz w:val="24"/>
          <w:szCs w:val="24"/>
        </w:rPr>
        <w:t>Invitation to tender for construction contracts - Designing Buildings Wiki</w:t>
      </w:r>
      <w:r w:rsidRPr="00941946">
        <w:rPr>
          <w:rFonts w:ascii="Arial" w:hAnsi="Arial" w:cs="Arial"/>
          <w:sz w:val="24"/>
          <w:szCs w:val="24"/>
        </w:rPr>
        <w:t>. [online] Available at: https://www.designingbuildings.co.uk/wiki/Invitation_to_tender_for_construction_contracts [Accessed 20 Mar. 2019].</w:t>
      </w:r>
    </w:p>
    <w:p w14:paraId="636A89D6" w14:textId="77777777" w:rsidR="00941946" w:rsidRPr="00941946" w:rsidRDefault="00941946" w:rsidP="00941946">
      <w:pPr>
        <w:spacing w:line="360" w:lineRule="auto"/>
        <w:rPr>
          <w:rFonts w:ascii="Arial" w:hAnsi="Arial" w:cs="Arial"/>
          <w:sz w:val="24"/>
          <w:szCs w:val="24"/>
        </w:rPr>
      </w:pPr>
      <w:r w:rsidRPr="00941946">
        <w:rPr>
          <w:rFonts w:ascii="Arial" w:hAnsi="Arial" w:cs="Arial"/>
          <w:sz w:val="24"/>
          <w:szCs w:val="24"/>
        </w:rPr>
        <w:t>Yangonrailwaystation.com.mm. (2019). [online] Available at: http://www.yangonrailwaystation.com.mm/Tender%20Submission%20Checklist.pdf [Accessed 20 Mar. 2019].</w:t>
      </w:r>
    </w:p>
    <w:p w14:paraId="0936D440" w14:textId="77777777" w:rsidR="00941946" w:rsidRPr="00941946" w:rsidRDefault="00941946" w:rsidP="00941946">
      <w:pPr>
        <w:spacing w:line="360" w:lineRule="auto"/>
        <w:rPr>
          <w:rFonts w:ascii="Arial" w:hAnsi="Arial" w:cs="Arial"/>
          <w:sz w:val="24"/>
          <w:szCs w:val="24"/>
        </w:rPr>
      </w:pPr>
      <w:r w:rsidRPr="00941946">
        <w:rPr>
          <w:rFonts w:ascii="Arial" w:hAnsi="Arial" w:cs="Arial"/>
          <w:sz w:val="24"/>
          <w:szCs w:val="24"/>
        </w:rPr>
        <w:t xml:space="preserve">Designingbuildings.co.uk. (2019). </w:t>
      </w:r>
      <w:r w:rsidRPr="00941946">
        <w:rPr>
          <w:rFonts w:ascii="Arial" w:hAnsi="Arial" w:cs="Arial"/>
          <w:i/>
          <w:iCs/>
          <w:sz w:val="24"/>
          <w:szCs w:val="24"/>
        </w:rPr>
        <w:t>Form of tender - Designing Buildings Wiki</w:t>
      </w:r>
      <w:r w:rsidRPr="00941946">
        <w:rPr>
          <w:rFonts w:ascii="Arial" w:hAnsi="Arial" w:cs="Arial"/>
          <w:sz w:val="24"/>
          <w:szCs w:val="24"/>
        </w:rPr>
        <w:t>. [online] Available at: https://www.designingbuildings.co.uk/wiki/Form_of_tender [Accessed 20 Mar. 2019].</w:t>
      </w:r>
    </w:p>
    <w:p w14:paraId="451229A9" w14:textId="77777777" w:rsidR="00941946" w:rsidRDefault="00941946" w:rsidP="007C71C1">
      <w:pPr>
        <w:spacing w:line="360" w:lineRule="auto"/>
        <w:rPr>
          <w:rFonts w:ascii="Arial" w:hAnsi="Arial" w:cs="Arial"/>
          <w:sz w:val="24"/>
          <w:szCs w:val="24"/>
        </w:rPr>
      </w:pPr>
    </w:p>
    <w:p w14:paraId="59C44A84" w14:textId="77777777" w:rsidR="00B666F2" w:rsidRDefault="00B666F2" w:rsidP="007C71C1">
      <w:pPr>
        <w:spacing w:line="360" w:lineRule="auto"/>
        <w:rPr>
          <w:rFonts w:ascii="Arial" w:hAnsi="Arial" w:cs="Arial"/>
          <w:sz w:val="24"/>
          <w:szCs w:val="24"/>
        </w:rPr>
      </w:pPr>
    </w:p>
    <w:p w14:paraId="7FC535F9" w14:textId="77777777" w:rsidR="00B666F2" w:rsidRPr="007C71C1" w:rsidRDefault="00B666F2" w:rsidP="007C71C1">
      <w:pPr>
        <w:spacing w:line="360" w:lineRule="auto"/>
        <w:rPr>
          <w:rFonts w:ascii="Arial" w:hAnsi="Arial" w:cs="Arial"/>
          <w:sz w:val="24"/>
          <w:szCs w:val="24"/>
        </w:rPr>
      </w:pPr>
    </w:p>
    <w:p w14:paraId="760EB49C" w14:textId="77777777" w:rsidR="007C71C1" w:rsidRDefault="007C71C1" w:rsidP="00E740C0">
      <w:pPr>
        <w:rPr>
          <w:rFonts w:ascii="Arial" w:hAnsi="Arial" w:cs="Arial"/>
          <w:sz w:val="24"/>
          <w:szCs w:val="24"/>
        </w:rPr>
      </w:pPr>
    </w:p>
    <w:p w14:paraId="73E1C320" w14:textId="77777777" w:rsidR="00E740C0" w:rsidRPr="00E740C0" w:rsidRDefault="00E740C0" w:rsidP="00E740C0">
      <w:pPr>
        <w:rPr>
          <w:sz w:val="24"/>
          <w:szCs w:val="24"/>
        </w:rPr>
      </w:pPr>
    </w:p>
    <w:sectPr w:rsidR="00E740C0" w:rsidRPr="00E740C0" w:rsidSect="00786816">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B18333" w14:textId="77777777" w:rsidR="00492F4C" w:rsidRDefault="00492F4C" w:rsidP="00492F4C">
      <w:r>
        <w:separator/>
      </w:r>
    </w:p>
  </w:endnote>
  <w:endnote w:type="continuationSeparator" w:id="0">
    <w:p w14:paraId="4B681670" w14:textId="77777777" w:rsidR="00492F4C" w:rsidRDefault="00492F4C" w:rsidP="00492F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66418333"/>
      <w:docPartObj>
        <w:docPartGallery w:val="Page Numbers (Bottom of Page)"/>
        <w:docPartUnique/>
      </w:docPartObj>
    </w:sdtPr>
    <w:sdtEndPr>
      <w:rPr>
        <w:noProof/>
      </w:rPr>
    </w:sdtEndPr>
    <w:sdtContent>
      <w:p w14:paraId="47039083" w14:textId="1A6AB698" w:rsidR="00786816" w:rsidRDefault="00786816">
        <w:pPr>
          <w:pStyle w:val="Footer"/>
        </w:pPr>
        <w:r>
          <w:fldChar w:fldCharType="begin"/>
        </w:r>
        <w:r>
          <w:instrText xml:space="preserve"> PAGE   \* MERGEFORMAT </w:instrText>
        </w:r>
        <w:r>
          <w:fldChar w:fldCharType="separate"/>
        </w:r>
        <w:r>
          <w:rPr>
            <w:noProof/>
          </w:rPr>
          <w:t>2</w:t>
        </w:r>
        <w:r>
          <w:rPr>
            <w:noProof/>
          </w:rPr>
          <w:fldChar w:fldCharType="end"/>
        </w:r>
      </w:p>
    </w:sdtContent>
  </w:sdt>
  <w:p w14:paraId="68CDB77D" w14:textId="77777777" w:rsidR="00786816" w:rsidRDefault="007868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A2A1A2" w14:textId="77777777" w:rsidR="00492F4C" w:rsidRDefault="00492F4C" w:rsidP="00492F4C">
      <w:r>
        <w:separator/>
      </w:r>
    </w:p>
  </w:footnote>
  <w:footnote w:type="continuationSeparator" w:id="0">
    <w:p w14:paraId="0151B3AD" w14:textId="77777777" w:rsidR="00492F4C" w:rsidRDefault="00492F4C" w:rsidP="00492F4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FF0FE5"/>
    <w:multiLevelType w:val="hybridMultilevel"/>
    <w:tmpl w:val="077A1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72060B"/>
    <w:multiLevelType w:val="hybridMultilevel"/>
    <w:tmpl w:val="013839B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2023217B"/>
    <w:multiLevelType w:val="hybridMultilevel"/>
    <w:tmpl w:val="2BEA14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1A18DF"/>
    <w:multiLevelType w:val="hybridMultilevel"/>
    <w:tmpl w:val="91CCD4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E9253AA"/>
    <w:multiLevelType w:val="hybridMultilevel"/>
    <w:tmpl w:val="E87EB3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47B5186"/>
    <w:multiLevelType w:val="hybridMultilevel"/>
    <w:tmpl w:val="911681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D44717D"/>
    <w:multiLevelType w:val="hybridMultilevel"/>
    <w:tmpl w:val="0E588DD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1"/>
  </w:num>
  <w:num w:numId="3">
    <w:abstractNumId w:val="2"/>
  </w:num>
  <w:num w:numId="4">
    <w:abstractNumId w:val="3"/>
  </w:num>
  <w:num w:numId="5">
    <w:abstractNumId w:val="0"/>
  </w:num>
  <w:num w:numId="6">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4"/>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40C0"/>
    <w:rsid w:val="00090A36"/>
    <w:rsid w:val="000F4376"/>
    <w:rsid w:val="00106226"/>
    <w:rsid w:val="00114F25"/>
    <w:rsid w:val="00124C41"/>
    <w:rsid w:val="00130117"/>
    <w:rsid w:val="00164EEF"/>
    <w:rsid w:val="002218B1"/>
    <w:rsid w:val="00241F84"/>
    <w:rsid w:val="002E46C8"/>
    <w:rsid w:val="00355F88"/>
    <w:rsid w:val="00360EF9"/>
    <w:rsid w:val="003A09AD"/>
    <w:rsid w:val="0044353F"/>
    <w:rsid w:val="00472189"/>
    <w:rsid w:val="00483835"/>
    <w:rsid w:val="00485E5D"/>
    <w:rsid w:val="00492F4C"/>
    <w:rsid w:val="004942BD"/>
    <w:rsid w:val="004D74CC"/>
    <w:rsid w:val="004E3804"/>
    <w:rsid w:val="00500D9B"/>
    <w:rsid w:val="00507EED"/>
    <w:rsid w:val="005B4EF8"/>
    <w:rsid w:val="0061403A"/>
    <w:rsid w:val="006535E9"/>
    <w:rsid w:val="006807C9"/>
    <w:rsid w:val="006B20CA"/>
    <w:rsid w:val="006D6806"/>
    <w:rsid w:val="00716183"/>
    <w:rsid w:val="00767DA4"/>
    <w:rsid w:val="00786816"/>
    <w:rsid w:val="007C71C1"/>
    <w:rsid w:val="00881879"/>
    <w:rsid w:val="008A66A0"/>
    <w:rsid w:val="008C24D0"/>
    <w:rsid w:val="008C635B"/>
    <w:rsid w:val="00904A76"/>
    <w:rsid w:val="00941946"/>
    <w:rsid w:val="00A0172F"/>
    <w:rsid w:val="00A62078"/>
    <w:rsid w:val="00A761F1"/>
    <w:rsid w:val="00A86684"/>
    <w:rsid w:val="00AA1653"/>
    <w:rsid w:val="00AD1D7A"/>
    <w:rsid w:val="00AD30C8"/>
    <w:rsid w:val="00AE7748"/>
    <w:rsid w:val="00AF54E6"/>
    <w:rsid w:val="00B42335"/>
    <w:rsid w:val="00B4263C"/>
    <w:rsid w:val="00B666F2"/>
    <w:rsid w:val="00B66A56"/>
    <w:rsid w:val="00BB2422"/>
    <w:rsid w:val="00BE1E62"/>
    <w:rsid w:val="00D95218"/>
    <w:rsid w:val="00DC6F8E"/>
    <w:rsid w:val="00DF4EA5"/>
    <w:rsid w:val="00E03ADB"/>
    <w:rsid w:val="00E740C0"/>
    <w:rsid w:val="00F566B6"/>
    <w:rsid w:val="00F85E98"/>
    <w:rsid w:val="00FC25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91DA11"/>
  <w15:chartTrackingRefBased/>
  <w15:docId w15:val="{5CFCEBD1-9285-46F7-BD3A-4B12EE02BA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40C0"/>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740C0"/>
    <w:pPr>
      <w:ind w:left="720"/>
      <w:contextualSpacing/>
    </w:pPr>
  </w:style>
  <w:style w:type="character" w:customStyle="1" w:styleId="selectable">
    <w:name w:val="selectable"/>
    <w:basedOn w:val="DefaultParagraphFont"/>
    <w:rsid w:val="00716183"/>
  </w:style>
  <w:style w:type="paragraph" w:styleId="Header">
    <w:name w:val="header"/>
    <w:basedOn w:val="Normal"/>
    <w:link w:val="HeaderChar"/>
    <w:uiPriority w:val="99"/>
    <w:unhideWhenUsed/>
    <w:rsid w:val="00492F4C"/>
    <w:pPr>
      <w:tabs>
        <w:tab w:val="center" w:pos="4513"/>
        <w:tab w:val="right" w:pos="9026"/>
      </w:tabs>
    </w:pPr>
  </w:style>
  <w:style w:type="character" w:customStyle="1" w:styleId="HeaderChar">
    <w:name w:val="Header Char"/>
    <w:basedOn w:val="DefaultParagraphFont"/>
    <w:link w:val="Header"/>
    <w:uiPriority w:val="99"/>
    <w:rsid w:val="00492F4C"/>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492F4C"/>
    <w:pPr>
      <w:tabs>
        <w:tab w:val="center" w:pos="4513"/>
        <w:tab w:val="right" w:pos="9026"/>
      </w:tabs>
    </w:pPr>
  </w:style>
  <w:style w:type="character" w:customStyle="1" w:styleId="FooterChar">
    <w:name w:val="Footer Char"/>
    <w:basedOn w:val="DefaultParagraphFont"/>
    <w:link w:val="Footer"/>
    <w:uiPriority w:val="99"/>
    <w:rsid w:val="00492F4C"/>
    <w:rPr>
      <w:rFonts w:ascii="Times New Roman" w:eastAsia="Times New Roman" w:hAnsi="Times New Roman" w:cs="Times New Roman"/>
      <w:sz w:val="20"/>
      <w:szCs w:val="20"/>
      <w:lang w:eastAsia="en-GB"/>
    </w:rPr>
  </w:style>
  <w:style w:type="paragraph" w:styleId="NoSpacing">
    <w:name w:val="No Spacing"/>
    <w:link w:val="NoSpacingChar"/>
    <w:uiPriority w:val="1"/>
    <w:qFormat/>
    <w:rsid w:val="0078681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86816"/>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538983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707</TotalTime>
  <Pages>8</Pages>
  <Words>1676</Words>
  <Characters>9558</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Hart</dc:creator>
  <cp:keywords/>
  <dc:description/>
  <cp:lastModifiedBy>Luke Hart</cp:lastModifiedBy>
  <cp:revision>25</cp:revision>
  <dcterms:created xsi:type="dcterms:W3CDTF">2019-03-19T16:06:00Z</dcterms:created>
  <dcterms:modified xsi:type="dcterms:W3CDTF">2019-04-30T14:49:00Z</dcterms:modified>
</cp:coreProperties>
</file>